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771DF" w:rsidRDefault="003F43E6" w:rsidP="00122CE1">
      <w:pPr>
        <w:pStyle w:val="Header"/>
        <w:tabs>
          <w:tab w:val="left" w:pos="1620"/>
          <w:tab w:val="left" w:pos="1710"/>
        </w:tabs>
        <w:jc w:val="center"/>
        <w:rPr>
          <w:b/>
          <w:sz w:val="32"/>
        </w:rPr>
      </w:pPr>
      <w:r w:rsidRPr="00D771DF">
        <w:rPr>
          <w:b/>
          <w:sz w:val="32"/>
        </w:rPr>
        <w:t xml:space="preserve">Supreme Court of Canada / </w:t>
      </w:r>
      <w:proofErr w:type="spellStart"/>
      <w:r w:rsidRPr="00D771DF">
        <w:rPr>
          <w:b/>
          <w:sz w:val="32"/>
        </w:rPr>
        <w:t>Cour</w:t>
      </w:r>
      <w:proofErr w:type="spellEnd"/>
      <w:r w:rsidRPr="00D771DF">
        <w:rPr>
          <w:b/>
          <w:sz w:val="32"/>
        </w:rPr>
        <w:t xml:space="preserve"> </w:t>
      </w:r>
      <w:proofErr w:type="spellStart"/>
      <w:r w:rsidRPr="00D771DF">
        <w:rPr>
          <w:b/>
          <w:sz w:val="32"/>
        </w:rPr>
        <w:t>suprême</w:t>
      </w:r>
      <w:proofErr w:type="spellEnd"/>
      <w:r w:rsidRPr="00D771DF">
        <w:rPr>
          <w:b/>
          <w:sz w:val="32"/>
        </w:rPr>
        <w:t xml:space="preserve"> du Canada</w:t>
      </w:r>
    </w:p>
    <w:p w:rsidR="003F43E6" w:rsidRPr="00D771DF" w:rsidRDefault="003F43E6" w:rsidP="006F2579">
      <w:pPr>
        <w:widowControl w:val="0"/>
        <w:rPr>
          <w:i/>
        </w:rPr>
      </w:pPr>
    </w:p>
    <w:p w:rsidR="006F2579" w:rsidRPr="00D771DF" w:rsidRDefault="006F2579" w:rsidP="006F2579">
      <w:pPr>
        <w:widowControl w:val="0"/>
        <w:rPr>
          <w:i/>
        </w:rPr>
      </w:pPr>
      <w:r w:rsidRPr="00D771DF">
        <w:rPr>
          <w:i/>
        </w:rPr>
        <w:t>(</w:t>
      </w:r>
      <w:proofErr w:type="gramStart"/>
      <w:r w:rsidRPr="00D771DF">
        <w:rPr>
          <w:i/>
        </w:rPr>
        <w:t>le</w:t>
      </w:r>
      <w:proofErr w:type="gramEnd"/>
      <w:r w:rsidRPr="00D771DF">
        <w:rPr>
          <w:i/>
        </w:rPr>
        <w:t xml:space="preserve"> </w:t>
      </w:r>
      <w:proofErr w:type="spellStart"/>
      <w:r w:rsidRPr="00D771DF">
        <w:rPr>
          <w:i/>
        </w:rPr>
        <w:t>français</w:t>
      </w:r>
      <w:proofErr w:type="spellEnd"/>
      <w:r w:rsidRPr="00D771DF">
        <w:rPr>
          <w:i/>
        </w:rPr>
        <w:t xml:space="preserve"> suit)</w:t>
      </w:r>
    </w:p>
    <w:p w:rsidR="006F2579" w:rsidRPr="00D771DF" w:rsidRDefault="006F2579" w:rsidP="006F2579">
      <w:pPr>
        <w:widowControl w:val="0"/>
      </w:pPr>
    </w:p>
    <w:p w:rsidR="006F2579" w:rsidRPr="00D771DF" w:rsidRDefault="00B07908" w:rsidP="006F2579">
      <w:pPr>
        <w:widowControl w:val="0"/>
        <w:jc w:val="center"/>
        <w:rPr>
          <w:b/>
        </w:rPr>
      </w:pPr>
      <w:r w:rsidRPr="00D771DF">
        <w:fldChar w:fldCharType="begin"/>
      </w:r>
      <w:r w:rsidR="006F2579" w:rsidRPr="00D771DF">
        <w:instrText xml:space="preserve"> SEQ CHAPTER \h \r 1</w:instrText>
      </w:r>
      <w:r w:rsidRPr="00D771DF">
        <w:fldChar w:fldCharType="end"/>
      </w:r>
      <w:r w:rsidR="006F2579" w:rsidRPr="00D771DF">
        <w:rPr>
          <w:b/>
        </w:rPr>
        <w:t>JUDGMENT</w:t>
      </w:r>
      <w:r w:rsidR="00B17AAC" w:rsidRPr="00D771DF">
        <w:rPr>
          <w:b/>
        </w:rPr>
        <w:t>S</w:t>
      </w:r>
      <w:r w:rsidR="006F2579" w:rsidRPr="00D771DF">
        <w:rPr>
          <w:b/>
        </w:rPr>
        <w:t xml:space="preserve"> TO B</w:t>
      </w:r>
      <w:r w:rsidR="00001846" w:rsidRPr="00D771DF">
        <w:rPr>
          <w:b/>
        </w:rPr>
        <w:t>E RENDERED IN LEAVE APPLICATION</w:t>
      </w:r>
      <w:r w:rsidR="00B17AAC" w:rsidRPr="00D771DF">
        <w:rPr>
          <w:b/>
        </w:rPr>
        <w:t>S</w:t>
      </w:r>
    </w:p>
    <w:p w:rsidR="006F2579" w:rsidRPr="00D771DF" w:rsidRDefault="006F2579" w:rsidP="006F2579">
      <w:pPr>
        <w:widowControl w:val="0"/>
        <w:rPr>
          <w:b/>
        </w:rPr>
      </w:pPr>
    </w:p>
    <w:p w:rsidR="006F2579" w:rsidRPr="00D771DF" w:rsidRDefault="001878EB" w:rsidP="006F2579">
      <w:pPr>
        <w:widowControl w:val="0"/>
        <w:rPr>
          <w:b/>
        </w:rPr>
      </w:pPr>
      <w:r w:rsidRPr="00D771DF">
        <w:rPr>
          <w:b/>
        </w:rPr>
        <w:t>April</w:t>
      </w:r>
      <w:r w:rsidR="003817A9" w:rsidRPr="00D771DF">
        <w:rPr>
          <w:b/>
        </w:rPr>
        <w:t xml:space="preserve"> </w:t>
      </w:r>
      <w:r w:rsidRPr="00D771DF">
        <w:rPr>
          <w:b/>
        </w:rPr>
        <w:t>4</w:t>
      </w:r>
      <w:r w:rsidR="00AB5538" w:rsidRPr="00D771DF">
        <w:rPr>
          <w:b/>
        </w:rPr>
        <w:t>,</w:t>
      </w:r>
      <w:r w:rsidR="006F2579" w:rsidRPr="00D771DF">
        <w:rPr>
          <w:b/>
        </w:rPr>
        <w:t xml:space="preserve"> </w:t>
      </w:r>
      <w:r w:rsidR="0054689F" w:rsidRPr="00D771DF">
        <w:rPr>
          <w:b/>
        </w:rPr>
        <w:t>201</w:t>
      </w:r>
      <w:r w:rsidR="00674329" w:rsidRPr="00D771DF">
        <w:rPr>
          <w:b/>
        </w:rPr>
        <w:t>6</w:t>
      </w:r>
    </w:p>
    <w:p w:rsidR="006F2579" w:rsidRPr="00D771DF" w:rsidRDefault="006F2579" w:rsidP="006F2579">
      <w:pPr>
        <w:widowControl w:val="0"/>
        <w:rPr>
          <w:b/>
        </w:rPr>
      </w:pPr>
      <w:r w:rsidRPr="00D771DF">
        <w:rPr>
          <w:b/>
        </w:rPr>
        <w:t>For immediate release</w:t>
      </w:r>
      <w:bookmarkStart w:id="0" w:name="_GoBack"/>
      <w:bookmarkEnd w:id="0"/>
    </w:p>
    <w:p w:rsidR="006F2579" w:rsidRPr="00D771DF" w:rsidRDefault="006F2579" w:rsidP="006F2579">
      <w:pPr>
        <w:widowControl w:val="0"/>
      </w:pPr>
    </w:p>
    <w:p w:rsidR="006F2579" w:rsidRPr="00D771DF" w:rsidRDefault="006F2579" w:rsidP="006F2579">
      <w:pPr>
        <w:widowControl w:val="0"/>
      </w:pPr>
      <w:r w:rsidRPr="00D771DF">
        <w:rPr>
          <w:b/>
        </w:rPr>
        <w:t>OTTAWA</w:t>
      </w:r>
      <w:r w:rsidRPr="00D771DF">
        <w:t xml:space="preserve"> – The Supreme Court of Canada announced today that judgment in the following application</w:t>
      </w:r>
      <w:r w:rsidR="008600ED" w:rsidRPr="00D771DF">
        <w:t>s</w:t>
      </w:r>
      <w:r w:rsidRPr="00D771DF">
        <w:t xml:space="preserve"> for leave to appeal will be delivered at 9:45 a.m. E</w:t>
      </w:r>
      <w:r w:rsidR="003817A9" w:rsidRPr="00D771DF">
        <w:t>D</w:t>
      </w:r>
      <w:r w:rsidRPr="00D771DF">
        <w:t xml:space="preserve">T on Thursday, </w:t>
      </w:r>
      <w:r w:rsidR="001878EB" w:rsidRPr="00D771DF">
        <w:t>April</w:t>
      </w:r>
      <w:r w:rsidR="007E112F" w:rsidRPr="00D771DF">
        <w:t xml:space="preserve"> </w:t>
      </w:r>
      <w:r w:rsidR="003817A9" w:rsidRPr="00D771DF">
        <w:t>7</w:t>
      </w:r>
      <w:r w:rsidR="007E112F" w:rsidRPr="00D771DF">
        <w:t>,</w:t>
      </w:r>
      <w:r w:rsidR="002F38D7" w:rsidRPr="00D771DF">
        <w:t xml:space="preserve"> </w:t>
      </w:r>
      <w:r w:rsidR="006648D1" w:rsidRPr="00D771DF">
        <w:t>201</w:t>
      </w:r>
      <w:r w:rsidR="00674329" w:rsidRPr="00D771DF">
        <w:t>6</w:t>
      </w:r>
      <w:r w:rsidRPr="00D771DF">
        <w:t>.  This list is subject to change.</w:t>
      </w:r>
    </w:p>
    <w:p w:rsidR="00D4457A" w:rsidRPr="00D771DF" w:rsidRDefault="00D4457A" w:rsidP="006F2579">
      <w:pPr>
        <w:widowControl w:val="0"/>
      </w:pPr>
    </w:p>
    <w:p w:rsidR="00B43418" w:rsidRPr="00D771DF" w:rsidRDefault="00B43418" w:rsidP="006F2579">
      <w:pPr>
        <w:widowControl w:val="0"/>
      </w:pPr>
    </w:p>
    <w:p w:rsidR="006F2579" w:rsidRPr="00D771DF" w:rsidRDefault="006F2579" w:rsidP="006F2579">
      <w:pPr>
        <w:widowControl w:val="0"/>
        <w:jc w:val="center"/>
        <w:rPr>
          <w:lang w:val="fr-CA"/>
        </w:rPr>
      </w:pPr>
      <w:r w:rsidRPr="00D771DF">
        <w:rPr>
          <w:b/>
          <w:lang w:val="fr-CA"/>
        </w:rPr>
        <w:t>PROCHAIN</w:t>
      </w:r>
      <w:r w:rsidR="00B17AAC" w:rsidRPr="00D771DF">
        <w:rPr>
          <w:b/>
          <w:lang w:val="fr-CA"/>
        </w:rPr>
        <w:t>S</w:t>
      </w:r>
      <w:r w:rsidRPr="00D771DF">
        <w:rPr>
          <w:b/>
          <w:lang w:val="fr-CA"/>
        </w:rPr>
        <w:t xml:space="preserve"> JUGEMENT</w:t>
      </w:r>
      <w:r w:rsidR="00B17AAC" w:rsidRPr="00D771DF">
        <w:rPr>
          <w:b/>
          <w:lang w:val="fr-CA"/>
        </w:rPr>
        <w:t>S</w:t>
      </w:r>
      <w:r w:rsidR="00001846" w:rsidRPr="00D771DF">
        <w:rPr>
          <w:b/>
          <w:lang w:val="fr-CA"/>
        </w:rPr>
        <w:t xml:space="preserve"> SUR DEMANDE</w:t>
      </w:r>
      <w:r w:rsidR="00B17AAC" w:rsidRPr="00D771DF">
        <w:rPr>
          <w:b/>
          <w:lang w:val="fr-CA"/>
        </w:rPr>
        <w:t>S</w:t>
      </w:r>
      <w:r w:rsidRPr="00D771DF">
        <w:rPr>
          <w:b/>
          <w:lang w:val="fr-CA"/>
        </w:rPr>
        <w:t xml:space="preserve"> D’AUTORISATION</w:t>
      </w:r>
    </w:p>
    <w:p w:rsidR="006F2579" w:rsidRPr="00D771DF" w:rsidRDefault="006F2579" w:rsidP="006F2579">
      <w:pPr>
        <w:widowControl w:val="0"/>
        <w:rPr>
          <w:lang w:val="fr-CA"/>
        </w:rPr>
      </w:pPr>
    </w:p>
    <w:p w:rsidR="006F2579" w:rsidRPr="00D771DF" w:rsidRDefault="006F2579" w:rsidP="006F2579">
      <w:pPr>
        <w:widowControl w:val="0"/>
        <w:rPr>
          <w:b/>
          <w:lang w:val="fr-CA"/>
        </w:rPr>
      </w:pPr>
      <w:r w:rsidRPr="00D771DF">
        <w:rPr>
          <w:b/>
          <w:lang w:val="fr-CA"/>
        </w:rPr>
        <w:t>Le</w:t>
      </w:r>
      <w:r w:rsidR="00957A76" w:rsidRPr="00D771DF">
        <w:rPr>
          <w:b/>
          <w:lang w:val="fr-CA"/>
        </w:rPr>
        <w:t xml:space="preserve"> </w:t>
      </w:r>
      <w:r w:rsidR="003817A9" w:rsidRPr="00D771DF">
        <w:rPr>
          <w:b/>
          <w:lang w:val="fr-CA"/>
        </w:rPr>
        <w:t>4</w:t>
      </w:r>
      <w:r w:rsidR="007E112F" w:rsidRPr="00D771DF">
        <w:rPr>
          <w:b/>
          <w:lang w:val="fr-CA"/>
        </w:rPr>
        <w:t xml:space="preserve"> a</w:t>
      </w:r>
      <w:r w:rsidR="001878EB" w:rsidRPr="00D771DF">
        <w:rPr>
          <w:b/>
          <w:lang w:val="fr-CA"/>
        </w:rPr>
        <w:t>v</w:t>
      </w:r>
      <w:r w:rsidR="007E112F" w:rsidRPr="00D771DF">
        <w:rPr>
          <w:b/>
          <w:lang w:val="fr-CA"/>
        </w:rPr>
        <w:t>r</w:t>
      </w:r>
      <w:r w:rsidR="001878EB" w:rsidRPr="00D771DF">
        <w:rPr>
          <w:b/>
          <w:lang w:val="fr-CA"/>
        </w:rPr>
        <w:t>il</w:t>
      </w:r>
      <w:r w:rsidR="00674329" w:rsidRPr="00D771DF">
        <w:rPr>
          <w:b/>
          <w:lang w:val="fr-CA"/>
        </w:rPr>
        <w:t xml:space="preserve"> 2016</w:t>
      </w:r>
    </w:p>
    <w:p w:rsidR="006F2579" w:rsidRPr="00D771DF" w:rsidRDefault="006F2579" w:rsidP="006F2579">
      <w:pPr>
        <w:widowControl w:val="0"/>
        <w:rPr>
          <w:b/>
          <w:lang w:val="fr-CA"/>
        </w:rPr>
      </w:pPr>
      <w:r w:rsidRPr="00D771DF">
        <w:rPr>
          <w:b/>
          <w:lang w:val="fr-CA"/>
        </w:rPr>
        <w:t>Pour diffusion immédiate</w:t>
      </w:r>
    </w:p>
    <w:p w:rsidR="006F2579" w:rsidRPr="00D771DF" w:rsidRDefault="006F2579" w:rsidP="006F2579">
      <w:pPr>
        <w:widowControl w:val="0"/>
        <w:rPr>
          <w:b/>
          <w:lang w:val="fr-CA"/>
        </w:rPr>
      </w:pPr>
    </w:p>
    <w:p w:rsidR="006F2579" w:rsidRPr="00D771DF" w:rsidRDefault="006F2579" w:rsidP="006F2579">
      <w:pPr>
        <w:widowControl w:val="0"/>
        <w:rPr>
          <w:lang w:val="fr-CA"/>
        </w:rPr>
      </w:pPr>
      <w:r w:rsidRPr="00D771DF">
        <w:rPr>
          <w:b/>
          <w:lang w:val="fr-CA"/>
        </w:rPr>
        <w:t>OTTAWA</w:t>
      </w:r>
      <w:r w:rsidRPr="00D771DF">
        <w:rPr>
          <w:lang w:val="fr-CA"/>
        </w:rPr>
        <w:t xml:space="preserve"> – La Cour suprême du Canada annonce que jugement ser</w:t>
      </w:r>
      <w:r w:rsidR="008600ED" w:rsidRPr="00D771DF">
        <w:rPr>
          <w:lang w:val="fr-CA"/>
        </w:rPr>
        <w:t>a</w:t>
      </w:r>
      <w:r w:rsidRPr="00D771DF">
        <w:rPr>
          <w:lang w:val="fr-CA"/>
        </w:rPr>
        <w:t xml:space="preserve"> rendu dans l</w:t>
      </w:r>
      <w:r w:rsidR="008600ED" w:rsidRPr="00D771DF">
        <w:rPr>
          <w:lang w:val="fr-CA"/>
        </w:rPr>
        <w:t>es</w:t>
      </w:r>
      <w:r w:rsidRPr="00D771DF">
        <w:rPr>
          <w:lang w:val="fr-CA"/>
        </w:rPr>
        <w:t xml:space="preserve"> demande</w:t>
      </w:r>
      <w:r w:rsidR="008600ED" w:rsidRPr="00D771DF">
        <w:rPr>
          <w:lang w:val="fr-CA"/>
        </w:rPr>
        <w:t>s</w:t>
      </w:r>
      <w:r w:rsidRPr="00D771DF">
        <w:rPr>
          <w:lang w:val="fr-CA"/>
        </w:rPr>
        <w:t xml:space="preserve"> d</w:t>
      </w:r>
      <w:r w:rsidR="00001846" w:rsidRPr="00D771DF">
        <w:rPr>
          <w:lang w:val="fr-CA"/>
        </w:rPr>
        <w:t>’autorisation d’appel suivante</w:t>
      </w:r>
      <w:r w:rsidR="008600ED" w:rsidRPr="00D771DF">
        <w:rPr>
          <w:lang w:val="fr-CA"/>
        </w:rPr>
        <w:t>s</w:t>
      </w:r>
      <w:r w:rsidRPr="00D771DF">
        <w:rPr>
          <w:lang w:val="fr-CA"/>
        </w:rPr>
        <w:t xml:space="preserve"> le jeudi </w:t>
      </w:r>
      <w:r w:rsidR="001878EB" w:rsidRPr="00D771DF">
        <w:rPr>
          <w:lang w:val="fr-CA"/>
        </w:rPr>
        <w:t>7</w:t>
      </w:r>
      <w:r w:rsidR="007E112F" w:rsidRPr="00D771DF">
        <w:rPr>
          <w:lang w:val="fr-CA"/>
        </w:rPr>
        <w:t xml:space="preserve"> </w:t>
      </w:r>
      <w:r w:rsidR="001878EB" w:rsidRPr="00D771DF">
        <w:rPr>
          <w:lang w:val="fr-CA"/>
        </w:rPr>
        <w:t>av</w:t>
      </w:r>
      <w:r w:rsidR="007E112F" w:rsidRPr="00D771DF">
        <w:rPr>
          <w:lang w:val="fr-CA"/>
        </w:rPr>
        <w:t>r</w:t>
      </w:r>
      <w:r w:rsidR="001878EB" w:rsidRPr="00D771DF">
        <w:rPr>
          <w:lang w:val="fr-CA"/>
        </w:rPr>
        <w:t>il</w:t>
      </w:r>
      <w:r w:rsidR="00674329" w:rsidRPr="00D771DF">
        <w:rPr>
          <w:lang w:val="fr-CA"/>
        </w:rPr>
        <w:t xml:space="preserve"> </w:t>
      </w:r>
      <w:r w:rsidR="006648D1" w:rsidRPr="00D771DF">
        <w:rPr>
          <w:lang w:val="fr-CA"/>
        </w:rPr>
        <w:t>201</w:t>
      </w:r>
      <w:r w:rsidR="00674329" w:rsidRPr="00D771DF">
        <w:rPr>
          <w:lang w:val="fr-CA"/>
        </w:rPr>
        <w:t>6</w:t>
      </w:r>
      <w:r w:rsidRPr="00D771DF">
        <w:rPr>
          <w:lang w:val="fr-CA"/>
        </w:rPr>
        <w:t xml:space="preserve">, à 9 h 45 </w:t>
      </w:r>
      <w:r w:rsidR="000627A2" w:rsidRPr="00D771DF">
        <w:rPr>
          <w:lang w:val="fr-CA"/>
        </w:rPr>
        <w:t>H</w:t>
      </w:r>
      <w:r w:rsidR="003817A9" w:rsidRPr="00D771DF">
        <w:rPr>
          <w:lang w:val="fr-CA"/>
        </w:rPr>
        <w:t>A</w:t>
      </w:r>
      <w:r w:rsidRPr="00D771DF">
        <w:rPr>
          <w:lang w:val="fr-CA"/>
        </w:rPr>
        <w:t>E.  Cette liste est sujette à modifications.</w:t>
      </w:r>
    </w:p>
    <w:p w:rsidR="00CA655E" w:rsidRPr="00D771DF" w:rsidRDefault="00CA655E" w:rsidP="009B14F4">
      <w:pPr>
        <w:widowControl w:val="0"/>
        <w:jc w:val="both"/>
        <w:rPr>
          <w:sz w:val="20"/>
          <w:lang w:val="fr-CA"/>
        </w:rPr>
      </w:pPr>
    </w:p>
    <w:p w:rsidR="001838E0" w:rsidRPr="00D771DF" w:rsidRDefault="003D353C" w:rsidP="009B14F4">
      <w:pPr>
        <w:widowControl w:val="0"/>
        <w:jc w:val="both"/>
        <w:rPr>
          <w:sz w:val="20"/>
          <w:lang w:val="fr-CA"/>
        </w:rPr>
      </w:pPr>
      <w:r w:rsidRPr="00D771DF">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E112F" w:rsidRPr="00D771DF" w:rsidRDefault="007E112F" w:rsidP="00A14921">
      <w:pPr>
        <w:widowControl w:val="0"/>
        <w:ind w:left="360" w:hanging="360"/>
        <w:rPr>
          <w:i/>
          <w:sz w:val="20"/>
          <w:lang w:val="fr-CA" w:eastAsia="en-CA"/>
        </w:rPr>
      </w:pPr>
    </w:p>
    <w:p w:rsidR="00FB00F7" w:rsidRPr="00D771DF" w:rsidRDefault="00FB00F7" w:rsidP="00A14921">
      <w:pPr>
        <w:pStyle w:val="ListParagraph"/>
        <w:numPr>
          <w:ilvl w:val="0"/>
          <w:numId w:val="12"/>
        </w:numPr>
        <w:rPr>
          <w:rFonts w:eastAsiaTheme="minorHAnsi" w:cstheme="minorBidi"/>
          <w:sz w:val="20"/>
          <w:lang w:val="fr-CA"/>
        </w:rPr>
      </w:pPr>
      <w:r w:rsidRPr="00D771DF">
        <w:rPr>
          <w:rFonts w:eastAsiaTheme="minorHAnsi" w:cstheme="minorBidi"/>
          <w:bCs/>
          <w:i/>
          <w:iCs/>
          <w:sz w:val="20"/>
          <w:lang w:val="fr-CA"/>
        </w:rPr>
        <w:t>A.N. c. Sa Majesté la Reine</w:t>
      </w:r>
      <w:r w:rsidRPr="00D771DF">
        <w:rPr>
          <w:rFonts w:eastAsiaTheme="minorHAnsi" w:cstheme="minorBidi"/>
          <w:sz w:val="20"/>
          <w:lang w:val="fr-CA"/>
        </w:rPr>
        <w:t xml:space="preserve"> (</w:t>
      </w:r>
      <w:proofErr w:type="spellStart"/>
      <w:r w:rsidRPr="00D771DF">
        <w:rPr>
          <w:rFonts w:eastAsiaTheme="minorHAnsi" w:cstheme="minorBidi"/>
          <w:sz w:val="20"/>
          <w:lang w:val="fr-CA"/>
        </w:rPr>
        <w:t>Qc</w:t>
      </w:r>
      <w:proofErr w:type="spellEnd"/>
      <w:r w:rsidRPr="00D771DF">
        <w:rPr>
          <w:rFonts w:eastAsiaTheme="minorHAnsi" w:cstheme="minorBidi"/>
          <w:sz w:val="20"/>
          <w:lang w:val="fr-CA"/>
        </w:rPr>
        <w:t>) (Criminelle) (Autorisation)</w:t>
      </w:r>
      <w:r w:rsidR="00A14921" w:rsidRPr="00D771DF">
        <w:rPr>
          <w:rFonts w:eastAsiaTheme="minorHAnsi" w:cstheme="minorBidi"/>
          <w:sz w:val="20"/>
          <w:lang w:val="fr-CA"/>
        </w:rPr>
        <w:t xml:space="preserve"> </w:t>
      </w:r>
      <w:r w:rsidR="00A14921" w:rsidRPr="00D771DF">
        <w:rPr>
          <w:sz w:val="20"/>
          <w:lang w:val="fr-FR" w:eastAsia="en-CA"/>
        </w:rPr>
        <w:t>(</w:t>
      </w:r>
      <w:hyperlink r:id="rId8" w:history="1">
        <w:r w:rsidR="00A14921" w:rsidRPr="00D771DF">
          <w:rPr>
            <w:rStyle w:val="Hyperlink"/>
            <w:sz w:val="20"/>
            <w:lang w:val="fr-FR" w:eastAsia="en-CA"/>
          </w:rPr>
          <w:t>36667</w:t>
        </w:r>
      </w:hyperlink>
      <w:r w:rsidR="00A14921" w:rsidRPr="00D771DF">
        <w:rPr>
          <w:sz w:val="20"/>
          <w:lang w:val="fr-FR" w:eastAsia="en-CA"/>
        </w:rPr>
        <w:t>)</w:t>
      </w:r>
    </w:p>
    <w:p w:rsidR="00FB00F7" w:rsidRPr="00D771DF" w:rsidRDefault="00FB00F7" w:rsidP="00A14921">
      <w:pPr>
        <w:widowControl w:val="0"/>
        <w:autoSpaceDE w:val="0"/>
        <w:autoSpaceDN w:val="0"/>
        <w:adjustRightInd w:val="0"/>
        <w:ind w:left="360" w:hanging="360"/>
        <w:rPr>
          <w:rFonts w:eastAsiaTheme="minorEastAsia"/>
          <w:sz w:val="20"/>
          <w:lang w:val="en-CA"/>
        </w:rPr>
      </w:pPr>
    </w:p>
    <w:p w:rsidR="00FB00F7" w:rsidRPr="00D771DF" w:rsidRDefault="00FB00F7" w:rsidP="00A14921">
      <w:pPr>
        <w:pStyle w:val="ListParagraph"/>
        <w:numPr>
          <w:ilvl w:val="0"/>
          <w:numId w:val="12"/>
        </w:numPr>
        <w:rPr>
          <w:rFonts w:eastAsiaTheme="minorHAnsi" w:cstheme="minorBidi"/>
          <w:sz w:val="20"/>
          <w:lang w:val="en-CA"/>
        </w:rPr>
      </w:pPr>
      <w:proofErr w:type="spellStart"/>
      <w:r w:rsidRPr="00D771DF">
        <w:rPr>
          <w:rFonts w:eastAsiaTheme="minorHAnsi" w:cstheme="minorBidi"/>
          <w:bCs/>
          <w:i/>
          <w:iCs/>
          <w:sz w:val="20"/>
          <w:lang w:val="en-CA"/>
        </w:rPr>
        <w:t>Asad</w:t>
      </w:r>
      <w:proofErr w:type="spellEnd"/>
      <w:r w:rsidRPr="00D771DF">
        <w:rPr>
          <w:rFonts w:eastAsiaTheme="minorHAnsi" w:cstheme="minorBidi"/>
          <w:bCs/>
          <w:i/>
          <w:iCs/>
          <w:sz w:val="20"/>
          <w:lang w:val="en-CA"/>
        </w:rPr>
        <w:t xml:space="preserve"> Ansari v. Her Majesty the Queen</w:t>
      </w:r>
      <w:r w:rsidRPr="00D771DF">
        <w:rPr>
          <w:rFonts w:eastAsiaTheme="minorHAnsi" w:cstheme="minorBidi"/>
          <w:sz w:val="20"/>
          <w:lang w:val="en-CA"/>
        </w:rPr>
        <w:t xml:space="preserve"> (Ont.) (Criminal) (By Leave)</w:t>
      </w:r>
      <w:r w:rsidR="00A14921" w:rsidRPr="00D771DF">
        <w:rPr>
          <w:rFonts w:eastAsiaTheme="minorHAnsi" w:cstheme="minorBidi"/>
          <w:sz w:val="20"/>
          <w:lang w:val="en-CA"/>
        </w:rPr>
        <w:t xml:space="preserve"> </w:t>
      </w:r>
      <w:r w:rsidR="00A14921" w:rsidRPr="00D771DF">
        <w:rPr>
          <w:sz w:val="20"/>
          <w:szCs w:val="20"/>
          <w:lang w:val="en-CA"/>
        </w:rPr>
        <w:t>(</w:t>
      </w:r>
      <w:hyperlink r:id="rId9" w:history="1">
        <w:r w:rsidR="00A14921" w:rsidRPr="00D771DF">
          <w:rPr>
            <w:rStyle w:val="Hyperlink"/>
            <w:sz w:val="20"/>
            <w:szCs w:val="20"/>
            <w:lang w:val="en-CA"/>
          </w:rPr>
          <w:t>36740</w:t>
        </w:r>
      </w:hyperlink>
      <w:r w:rsidR="00A14921" w:rsidRPr="00D771DF">
        <w:rPr>
          <w:sz w:val="20"/>
          <w:szCs w:val="20"/>
          <w:lang w:val="en-CA"/>
        </w:rPr>
        <w:t>)</w:t>
      </w:r>
    </w:p>
    <w:p w:rsidR="00FB00F7" w:rsidRPr="00D771DF" w:rsidRDefault="00FB00F7" w:rsidP="00A14921">
      <w:pPr>
        <w:widowControl w:val="0"/>
        <w:autoSpaceDE w:val="0"/>
        <w:autoSpaceDN w:val="0"/>
        <w:adjustRightInd w:val="0"/>
        <w:ind w:left="360" w:hanging="360"/>
        <w:rPr>
          <w:rFonts w:eastAsiaTheme="minorEastAsia"/>
          <w:sz w:val="20"/>
          <w:lang w:val="en-CA"/>
        </w:rPr>
      </w:pPr>
    </w:p>
    <w:p w:rsidR="00FB00F7" w:rsidRPr="00D771DF" w:rsidRDefault="00FB00F7" w:rsidP="00A14921">
      <w:pPr>
        <w:pStyle w:val="ListParagraph"/>
        <w:numPr>
          <w:ilvl w:val="0"/>
          <w:numId w:val="12"/>
        </w:numPr>
        <w:rPr>
          <w:rFonts w:eastAsiaTheme="minorHAnsi" w:cstheme="minorBidi"/>
          <w:sz w:val="20"/>
          <w:lang w:val="en-CA"/>
        </w:rPr>
      </w:pPr>
      <w:r w:rsidRPr="00D771DF">
        <w:rPr>
          <w:rFonts w:eastAsiaTheme="minorHAnsi" w:cstheme="minorBidi"/>
          <w:bCs/>
          <w:i/>
          <w:iCs/>
          <w:sz w:val="20"/>
          <w:lang w:val="en-CA"/>
        </w:rPr>
        <w:t>Tim Bodnarchuk v. Professional Conduct Committee of the Saskatchewan College of Paramedics</w:t>
      </w:r>
      <w:r w:rsidR="00A14921" w:rsidRPr="00D771DF">
        <w:rPr>
          <w:rFonts w:eastAsiaTheme="minorHAnsi" w:cstheme="minorBidi"/>
          <w:sz w:val="20"/>
          <w:lang w:val="en-CA"/>
        </w:rPr>
        <w:t xml:space="preserve"> (Sask.) (Civil) (By Leave) </w:t>
      </w:r>
      <w:r w:rsidR="00A14921" w:rsidRPr="00D771DF">
        <w:rPr>
          <w:sz w:val="20"/>
          <w:szCs w:val="20"/>
          <w:lang w:val="en-CA"/>
        </w:rPr>
        <w:t>(</w:t>
      </w:r>
      <w:hyperlink r:id="rId10" w:history="1">
        <w:r w:rsidR="00A14921" w:rsidRPr="00D771DF">
          <w:rPr>
            <w:rStyle w:val="Hyperlink"/>
            <w:sz w:val="20"/>
            <w:szCs w:val="20"/>
            <w:lang w:val="en-CA"/>
          </w:rPr>
          <w:t>36657</w:t>
        </w:r>
      </w:hyperlink>
      <w:r w:rsidR="00A14921" w:rsidRPr="00D771DF">
        <w:rPr>
          <w:sz w:val="20"/>
          <w:szCs w:val="20"/>
          <w:lang w:val="en-CA"/>
        </w:rPr>
        <w:t>)</w:t>
      </w:r>
    </w:p>
    <w:p w:rsidR="00FB00F7" w:rsidRPr="00D771DF" w:rsidRDefault="00FB00F7" w:rsidP="00A14921">
      <w:pPr>
        <w:widowControl w:val="0"/>
        <w:autoSpaceDE w:val="0"/>
        <w:autoSpaceDN w:val="0"/>
        <w:adjustRightInd w:val="0"/>
        <w:ind w:left="360" w:hanging="360"/>
        <w:rPr>
          <w:rFonts w:eastAsiaTheme="minorEastAsia"/>
          <w:sz w:val="20"/>
        </w:rPr>
      </w:pPr>
    </w:p>
    <w:p w:rsidR="00FB00F7" w:rsidRPr="00D771DF" w:rsidRDefault="00FB00F7" w:rsidP="00A14921">
      <w:pPr>
        <w:pStyle w:val="ListParagraph"/>
        <w:numPr>
          <w:ilvl w:val="0"/>
          <w:numId w:val="12"/>
        </w:numPr>
        <w:rPr>
          <w:rFonts w:eastAsiaTheme="minorHAnsi" w:cstheme="minorBidi"/>
          <w:sz w:val="20"/>
          <w:lang w:val="en-CA"/>
        </w:rPr>
      </w:pPr>
      <w:r w:rsidRPr="00D771DF">
        <w:rPr>
          <w:rFonts w:eastAsiaTheme="minorHAnsi" w:cstheme="minorBidi"/>
          <w:bCs/>
          <w:i/>
          <w:iCs/>
          <w:sz w:val="20"/>
          <w:lang w:val="en-CA"/>
        </w:rPr>
        <w:t xml:space="preserve">Ross </w:t>
      </w:r>
      <w:proofErr w:type="spellStart"/>
      <w:r w:rsidRPr="00D771DF">
        <w:rPr>
          <w:rFonts w:eastAsiaTheme="minorHAnsi" w:cstheme="minorBidi"/>
          <w:bCs/>
          <w:i/>
          <w:iCs/>
          <w:sz w:val="20"/>
          <w:lang w:val="en-CA"/>
        </w:rPr>
        <w:t>Eadie</w:t>
      </w:r>
      <w:proofErr w:type="spellEnd"/>
      <w:r w:rsidRPr="00D771DF">
        <w:rPr>
          <w:rFonts w:eastAsiaTheme="minorHAnsi" w:cstheme="minorBidi"/>
          <w:bCs/>
          <w:i/>
          <w:iCs/>
          <w:sz w:val="20"/>
          <w:lang w:val="en-CA"/>
        </w:rPr>
        <w:t xml:space="preserve"> v. MTS Inc.</w:t>
      </w:r>
      <w:r w:rsidRPr="00D771DF">
        <w:rPr>
          <w:rFonts w:eastAsiaTheme="minorHAnsi" w:cstheme="minorBidi"/>
          <w:sz w:val="20"/>
          <w:lang w:val="en-CA"/>
        </w:rPr>
        <w:t xml:space="preserve"> (F</w:t>
      </w:r>
      <w:r w:rsidR="00DC2CDA" w:rsidRPr="00D771DF">
        <w:rPr>
          <w:rFonts w:eastAsiaTheme="minorHAnsi" w:cstheme="minorBidi"/>
          <w:sz w:val="20"/>
          <w:lang w:val="en-CA"/>
        </w:rPr>
        <w:t>.</w:t>
      </w:r>
      <w:r w:rsidRPr="00D771DF">
        <w:rPr>
          <w:rFonts w:eastAsiaTheme="minorHAnsi" w:cstheme="minorBidi"/>
          <w:sz w:val="20"/>
          <w:lang w:val="en-CA"/>
        </w:rPr>
        <w:t>C</w:t>
      </w:r>
      <w:r w:rsidR="00DC2CDA" w:rsidRPr="00D771DF">
        <w:rPr>
          <w:rFonts w:eastAsiaTheme="minorHAnsi" w:cstheme="minorBidi"/>
          <w:sz w:val="20"/>
          <w:lang w:val="en-CA"/>
        </w:rPr>
        <w:t>.</w:t>
      </w:r>
      <w:r w:rsidRPr="00D771DF">
        <w:rPr>
          <w:rFonts w:eastAsiaTheme="minorHAnsi" w:cstheme="minorBidi"/>
          <w:sz w:val="20"/>
          <w:lang w:val="en-CA"/>
        </w:rPr>
        <w:t>) (Civil) (By Leave)</w:t>
      </w:r>
      <w:r w:rsidR="00DC2CDA" w:rsidRPr="00D771DF">
        <w:rPr>
          <w:rFonts w:eastAsiaTheme="minorHAnsi" w:cstheme="minorBidi"/>
          <w:sz w:val="20"/>
          <w:lang w:val="en-CA"/>
        </w:rPr>
        <w:t xml:space="preserve"> </w:t>
      </w:r>
      <w:r w:rsidR="00DC2CDA" w:rsidRPr="00D771DF">
        <w:rPr>
          <w:sz w:val="20"/>
          <w:szCs w:val="20"/>
          <w:lang w:val="en-CA"/>
        </w:rPr>
        <w:t>(</w:t>
      </w:r>
      <w:hyperlink r:id="rId11" w:history="1">
        <w:r w:rsidR="00DC2CDA" w:rsidRPr="00D771DF">
          <w:rPr>
            <w:rStyle w:val="Hyperlink"/>
            <w:sz w:val="20"/>
            <w:szCs w:val="20"/>
            <w:lang w:val="en-CA"/>
          </w:rPr>
          <w:t>36641</w:t>
        </w:r>
      </w:hyperlink>
      <w:r w:rsidR="00DC2CDA" w:rsidRPr="00D771DF">
        <w:rPr>
          <w:sz w:val="20"/>
          <w:szCs w:val="20"/>
          <w:lang w:val="en-CA"/>
        </w:rPr>
        <w:t>)</w:t>
      </w:r>
    </w:p>
    <w:p w:rsidR="00FB00F7" w:rsidRPr="00D771DF" w:rsidRDefault="00FB00F7" w:rsidP="00A14921">
      <w:pPr>
        <w:widowControl w:val="0"/>
        <w:autoSpaceDE w:val="0"/>
        <w:autoSpaceDN w:val="0"/>
        <w:adjustRightInd w:val="0"/>
        <w:ind w:left="360" w:hanging="360"/>
        <w:rPr>
          <w:rFonts w:eastAsiaTheme="minorEastAsia"/>
          <w:sz w:val="20"/>
          <w:lang w:val="en-CA"/>
        </w:rPr>
      </w:pPr>
    </w:p>
    <w:p w:rsidR="00FB00F7" w:rsidRPr="00D771DF" w:rsidRDefault="00FB00F7" w:rsidP="00A14921">
      <w:pPr>
        <w:pStyle w:val="ListParagraph"/>
        <w:numPr>
          <w:ilvl w:val="0"/>
          <w:numId w:val="12"/>
        </w:numPr>
        <w:rPr>
          <w:rFonts w:eastAsiaTheme="minorHAnsi" w:cstheme="minorBidi"/>
          <w:sz w:val="20"/>
          <w:lang w:val="en-CA"/>
        </w:rPr>
      </w:pPr>
      <w:r w:rsidRPr="00D771DF">
        <w:rPr>
          <w:rFonts w:eastAsiaTheme="minorHAnsi" w:cstheme="minorBidi"/>
          <w:bCs/>
          <w:i/>
          <w:iCs/>
          <w:sz w:val="20"/>
          <w:lang w:val="en-CA"/>
        </w:rPr>
        <w:t xml:space="preserve">Robert Must v. Yana </w:t>
      </w:r>
      <w:proofErr w:type="spellStart"/>
      <w:r w:rsidRPr="00D771DF">
        <w:rPr>
          <w:rFonts w:eastAsiaTheme="minorHAnsi" w:cstheme="minorBidi"/>
          <w:bCs/>
          <w:i/>
          <w:iCs/>
          <w:sz w:val="20"/>
          <w:lang w:val="en-CA"/>
        </w:rPr>
        <w:t>Shkuryna</w:t>
      </w:r>
      <w:proofErr w:type="spellEnd"/>
      <w:r w:rsidRPr="00D771DF">
        <w:rPr>
          <w:rFonts w:eastAsiaTheme="minorHAnsi" w:cstheme="minorBidi"/>
          <w:sz w:val="20"/>
          <w:lang w:val="en-CA"/>
        </w:rPr>
        <w:t xml:space="preserve"> (Ont.) (Civil) (By Leave)</w:t>
      </w:r>
      <w:r w:rsidR="00DC2CDA" w:rsidRPr="00D771DF">
        <w:rPr>
          <w:rFonts w:eastAsiaTheme="minorHAnsi" w:cstheme="minorBidi"/>
          <w:sz w:val="20"/>
          <w:lang w:val="en-CA"/>
        </w:rPr>
        <w:t xml:space="preserve"> </w:t>
      </w:r>
      <w:r w:rsidR="00DC2CDA" w:rsidRPr="00D771DF">
        <w:rPr>
          <w:sz w:val="20"/>
          <w:szCs w:val="20"/>
          <w:lang w:val="en-CA"/>
        </w:rPr>
        <w:t>(</w:t>
      </w:r>
      <w:hyperlink r:id="rId12" w:history="1">
        <w:r w:rsidR="00DC2CDA" w:rsidRPr="00D771DF">
          <w:rPr>
            <w:rStyle w:val="Hyperlink"/>
            <w:sz w:val="20"/>
            <w:szCs w:val="20"/>
            <w:lang w:val="en-CA"/>
          </w:rPr>
          <w:t>36734</w:t>
        </w:r>
      </w:hyperlink>
      <w:r w:rsidR="00DC2CDA" w:rsidRPr="00D771DF">
        <w:rPr>
          <w:sz w:val="20"/>
          <w:szCs w:val="20"/>
          <w:lang w:val="en-CA"/>
        </w:rPr>
        <w:t>)</w:t>
      </w:r>
    </w:p>
    <w:p w:rsidR="00FB00F7" w:rsidRPr="00D771DF" w:rsidRDefault="00FB00F7" w:rsidP="00A14921">
      <w:pPr>
        <w:widowControl w:val="0"/>
        <w:autoSpaceDE w:val="0"/>
        <w:autoSpaceDN w:val="0"/>
        <w:adjustRightInd w:val="0"/>
        <w:ind w:left="360" w:hanging="360"/>
        <w:rPr>
          <w:rFonts w:eastAsiaTheme="minorEastAsia"/>
          <w:sz w:val="20"/>
          <w:lang w:val="en-CA"/>
        </w:rPr>
      </w:pPr>
    </w:p>
    <w:p w:rsidR="00FB00F7" w:rsidRPr="00D771DF" w:rsidRDefault="00DC2CDA" w:rsidP="00A14921">
      <w:pPr>
        <w:pStyle w:val="ListParagraph"/>
        <w:numPr>
          <w:ilvl w:val="0"/>
          <w:numId w:val="12"/>
        </w:numPr>
        <w:rPr>
          <w:rFonts w:eastAsiaTheme="minorHAnsi" w:cstheme="minorBidi"/>
          <w:sz w:val="20"/>
          <w:lang w:val="en-CA"/>
        </w:rPr>
      </w:pPr>
      <w:r w:rsidRPr="00D771DF">
        <w:rPr>
          <w:rFonts w:eastAsiaTheme="minorHAnsi" w:cstheme="minorBidi"/>
          <w:bCs/>
          <w:i/>
          <w:iCs/>
          <w:sz w:val="20"/>
          <w:lang w:val="en-CA"/>
        </w:rPr>
        <w:t xml:space="preserve">William </w:t>
      </w:r>
      <w:proofErr w:type="spellStart"/>
      <w:r w:rsidRPr="00D771DF">
        <w:rPr>
          <w:rFonts w:eastAsiaTheme="minorHAnsi" w:cstheme="minorBidi"/>
          <w:bCs/>
          <w:i/>
          <w:iCs/>
          <w:sz w:val="20"/>
          <w:lang w:val="en-CA"/>
        </w:rPr>
        <w:t>Lubecki</w:t>
      </w:r>
      <w:proofErr w:type="spellEnd"/>
      <w:r w:rsidRPr="00D771DF">
        <w:rPr>
          <w:rFonts w:eastAsiaTheme="minorHAnsi" w:cstheme="minorBidi"/>
          <w:bCs/>
          <w:i/>
          <w:iCs/>
          <w:sz w:val="20"/>
          <w:lang w:val="en-CA"/>
        </w:rPr>
        <w:t xml:space="preserve"> v. Maria </w:t>
      </w:r>
      <w:proofErr w:type="spellStart"/>
      <w:r w:rsidRPr="00D771DF">
        <w:rPr>
          <w:rFonts w:eastAsiaTheme="minorHAnsi" w:cstheme="minorBidi"/>
          <w:bCs/>
          <w:i/>
          <w:iCs/>
          <w:sz w:val="20"/>
          <w:lang w:val="en-CA"/>
        </w:rPr>
        <w:t>Lubecki</w:t>
      </w:r>
      <w:proofErr w:type="spellEnd"/>
      <w:r w:rsidR="00FB00F7" w:rsidRPr="00D771DF">
        <w:rPr>
          <w:rFonts w:eastAsiaTheme="minorHAnsi" w:cstheme="minorBidi"/>
          <w:bCs/>
          <w:i/>
          <w:iCs/>
          <w:sz w:val="20"/>
          <w:lang w:val="en-CA"/>
        </w:rPr>
        <w:t xml:space="preserve"> et al.</w:t>
      </w:r>
      <w:r w:rsidRPr="00D771DF">
        <w:rPr>
          <w:rFonts w:eastAsiaTheme="minorHAnsi" w:cstheme="minorBidi"/>
          <w:sz w:val="20"/>
          <w:lang w:val="en-CA"/>
        </w:rPr>
        <w:t xml:space="preserve"> (Que.) (Civil) (By Leave) </w:t>
      </w:r>
      <w:r w:rsidRPr="00D771DF">
        <w:rPr>
          <w:sz w:val="20"/>
          <w:szCs w:val="20"/>
          <w:lang w:val="en-CA"/>
        </w:rPr>
        <w:t>(</w:t>
      </w:r>
      <w:hyperlink r:id="rId13" w:history="1">
        <w:r w:rsidRPr="00D771DF">
          <w:rPr>
            <w:rStyle w:val="Hyperlink"/>
            <w:sz w:val="20"/>
            <w:szCs w:val="20"/>
            <w:lang w:val="en-CA"/>
          </w:rPr>
          <w:t>36721</w:t>
        </w:r>
      </w:hyperlink>
      <w:r w:rsidRPr="00D771DF">
        <w:rPr>
          <w:sz w:val="20"/>
          <w:szCs w:val="20"/>
          <w:lang w:val="en-CA"/>
        </w:rPr>
        <w:t>)</w:t>
      </w:r>
    </w:p>
    <w:p w:rsidR="00FB00F7" w:rsidRPr="00D771DF" w:rsidRDefault="00FB00F7" w:rsidP="00A14921">
      <w:pPr>
        <w:ind w:left="360" w:hanging="360"/>
        <w:rPr>
          <w:sz w:val="20"/>
          <w:u w:val="single"/>
          <w:lang w:val="en-CA"/>
        </w:rPr>
      </w:pPr>
    </w:p>
    <w:p w:rsidR="00FB00F7" w:rsidRPr="00D771DF" w:rsidRDefault="00FB00F7" w:rsidP="00A14921">
      <w:pPr>
        <w:pStyle w:val="ListParagraph"/>
        <w:numPr>
          <w:ilvl w:val="0"/>
          <w:numId w:val="12"/>
        </w:numPr>
        <w:rPr>
          <w:rFonts w:eastAsiaTheme="minorHAnsi" w:cstheme="minorBidi"/>
          <w:sz w:val="20"/>
          <w:lang w:val="en-CA"/>
        </w:rPr>
      </w:pPr>
      <w:r w:rsidRPr="00D771DF">
        <w:rPr>
          <w:rFonts w:eastAsiaTheme="minorHAnsi" w:cstheme="minorBidi"/>
          <w:bCs/>
          <w:i/>
          <w:iCs/>
          <w:sz w:val="20"/>
          <w:lang w:val="en-CA"/>
        </w:rPr>
        <w:t>United Parcel Service Canada Ltd. v. Ryan Wright et al.</w:t>
      </w:r>
      <w:r w:rsidRPr="00D771DF">
        <w:rPr>
          <w:rFonts w:eastAsiaTheme="minorHAnsi" w:cstheme="minorBidi"/>
          <w:sz w:val="20"/>
          <w:lang w:val="en-CA"/>
        </w:rPr>
        <w:t xml:space="preserve"> (Ont.) (Civil) (By Leave)</w:t>
      </w:r>
      <w:r w:rsidR="00DC2CDA" w:rsidRPr="00D771DF">
        <w:rPr>
          <w:rFonts w:eastAsiaTheme="minorHAnsi" w:cstheme="minorBidi"/>
          <w:sz w:val="20"/>
          <w:lang w:val="en-CA"/>
        </w:rPr>
        <w:t xml:space="preserve"> </w:t>
      </w:r>
      <w:r w:rsidR="00DC2CDA" w:rsidRPr="00D771DF">
        <w:rPr>
          <w:sz w:val="20"/>
          <w:szCs w:val="20"/>
          <w:lang w:val="en-CA"/>
        </w:rPr>
        <w:t>(</w:t>
      </w:r>
      <w:hyperlink r:id="rId14" w:history="1">
        <w:r w:rsidR="00DC2CDA" w:rsidRPr="00D771DF">
          <w:rPr>
            <w:rStyle w:val="Hyperlink"/>
            <w:sz w:val="20"/>
            <w:szCs w:val="20"/>
            <w:lang w:val="en-CA"/>
          </w:rPr>
          <w:t>36719</w:t>
        </w:r>
      </w:hyperlink>
      <w:r w:rsidR="00DC2CDA" w:rsidRPr="00D771DF">
        <w:rPr>
          <w:sz w:val="20"/>
          <w:szCs w:val="20"/>
          <w:lang w:val="en-CA"/>
        </w:rPr>
        <w:t>)</w:t>
      </w:r>
    </w:p>
    <w:p w:rsidR="00FB00F7" w:rsidRPr="00D771DF" w:rsidRDefault="00FB00F7" w:rsidP="00A14921">
      <w:pPr>
        <w:widowControl w:val="0"/>
        <w:autoSpaceDE w:val="0"/>
        <w:autoSpaceDN w:val="0"/>
        <w:adjustRightInd w:val="0"/>
        <w:ind w:left="360" w:hanging="360"/>
        <w:rPr>
          <w:rFonts w:eastAsiaTheme="minorEastAsia"/>
          <w:sz w:val="20"/>
          <w:lang w:val="en-CA"/>
        </w:rPr>
      </w:pPr>
    </w:p>
    <w:p w:rsidR="00FB00F7" w:rsidRPr="00D771DF" w:rsidRDefault="00FB00F7" w:rsidP="00A14921">
      <w:pPr>
        <w:pStyle w:val="ListParagraph"/>
        <w:numPr>
          <w:ilvl w:val="0"/>
          <w:numId w:val="12"/>
        </w:numPr>
        <w:rPr>
          <w:rFonts w:eastAsiaTheme="minorHAnsi" w:cstheme="minorBidi"/>
          <w:sz w:val="20"/>
          <w:lang w:val="en-CA"/>
        </w:rPr>
      </w:pPr>
      <w:r w:rsidRPr="00D771DF">
        <w:rPr>
          <w:rFonts w:eastAsiaTheme="minorHAnsi" w:cstheme="minorBidi"/>
          <w:bCs/>
          <w:i/>
          <w:iCs/>
          <w:sz w:val="20"/>
          <w:lang w:val="en-CA"/>
        </w:rPr>
        <w:t xml:space="preserve">Pfizer Canada Inc. et al. v. </w:t>
      </w:r>
      <w:proofErr w:type="spellStart"/>
      <w:r w:rsidRPr="00D771DF">
        <w:rPr>
          <w:rFonts w:eastAsiaTheme="minorHAnsi" w:cstheme="minorBidi"/>
          <w:bCs/>
          <w:i/>
          <w:iCs/>
          <w:sz w:val="20"/>
          <w:lang w:val="en-CA"/>
        </w:rPr>
        <w:t>Teva</w:t>
      </w:r>
      <w:proofErr w:type="spellEnd"/>
      <w:r w:rsidRPr="00D771DF">
        <w:rPr>
          <w:rFonts w:eastAsiaTheme="minorHAnsi" w:cstheme="minorBidi"/>
          <w:bCs/>
          <w:i/>
          <w:iCs/>
          <w:sz w:val="20"/>
          <w:lang w:val="en-CA"/>
        </w:rPr>
        <w:t xml:space="preserve"> Canada Limited</w:t>
      </w:r>
      <w:r w:rsidRPr="00D771DF">
        <w:rPr>
          <w:rFonts w:eastAsiaTheme="minorHAnsi" w:cstheme="minorBidi"/>
          <w:sz w:val="20"/>
          <w:lang w:val="en-CA"/>
        </w:rPr>
        <w:t xml:space="preserve"> (F</w:t>
      </w:r>
      <w:r w:rsidR="00DC2CDA" w:rsidRPr="00D771DF">
        <w:rPr>
          <w:rFonts w:eastAsiaTheme="minorHAnsi" w:cstheme="minorBidi"/>
          <w:sz w:val="20"/>
          <w:lang w:val="en-CA"/>
        </w:rPr>
        <w:t>.</w:t>
      </w:r>
      <w:r w:rsidRPr="00D771DF">
        <w:rPr>
          <w:rFonts w:eastAsiaTheme="minorHAnsi" w:cstheme="minorBidi"/>
          <w:sz w:val="20"/>
          <w:lang w:val="en-CA"/>
        </w:rPr>
        <w:t>C</w:t>
      </w:r>
      <w:r w:rsidR="00DC2CDA" w:rsidRPr="00D771DF">
        <w:rPr>
          <w:rFonts w:eastAsiaTheme="minorHAnsi" w:cstheme="minorBidi"/>
          <w:sz w:val="20"/>
          <w:lang w:val="en-CA"/>
        </w:rPr>
        <w:t>.</w:t>
      </w:r>
      <w:r w:rsidRPr="00D771DF">
        <w:rPr>
          <w:rFonts w:eastAsiaTheme="minorHAnsi" w:cstheme="minorBidi"/>
          <w:sz w:val="20"/>
          <w:lang w:val="en-CA"/>
        </w:rPr>
        <w:t>) (Civil) (By Leave)</w:t>
      </w:r>
      <w:r w:rsidR="00DC2CDA" w:rsidRPr="00D771DF">
        <w:rPr>
          <w:rFonts w:eastAsiaTheme="minorHAnsi" w:cstheme="minorBidi"/>
          <w:sz w:val="20"/>
          <w:lang w:val="en-CA"/>
        </w:rPr>
        <w:t xml:space="preserve"> </w:t>
      </w:r>
      <w:r w:rsidR="00DC2CDA" w:rsidRPr="00D771DF">
        <w:rPr>
          <w:sz w:val="20"/>
          <w:szCs w:val="20"/>
          <w:lang w:val="en-CA"/>
        </w:rPr>
        <w:t>(</w:t>
      </w:r>
      <w:hyperlink r:id="rId15" w:history="1">
        <w:r w:rsidR="00DC2CDA" w:rsidRPr="00D771DF">
          <w:rPr>
            <w:rStyle w:val="Hyperlink"/>
            <w:sz w:val="20"/>
            <w:szCs w:val="20"/>
            <w:lang w:val="en-CA"/>
          </w:rPr>
          <w:t>36772</w:t>
        </w:r>
      </w:hyperlink>
      <w:r w:rsidR="00DC2CDA" w:rsidRPr="00D771DF">
        <w:rPr>
          <w:sz w:val="20"/>
          <w:szCs w:val="20"/>
          <w:lang w:val="en-CA"/>
        </w:rPr>
        <w:t>)</w:t>
      </w:r>
    </w:p>
    <w:p w:rsidR="00FB00F7" w:rsidRPr="00D771DF" w:rsidRDefault="00FB00F7" w:rsidP="00A14921">
      <w:pPr>
        <w:widowControl w:val="0"/>
        <w:autoSpaceDE w:val="0"/>
        <w:autoSpaceDN w:val="0"/>
        <w:adjustRightInd w:val="0"/>
        <w:ind w:left="360" w:hanging="360"/>
        <w:rPr>
          <w:rFonts w:eastAsiaTheme="minorEastAsia"/>
          <w:sz w:val="20"/>
          <w:lang w:val="en-CA"/>
        </w:rPr>
      </w:pPr>
    </w:p>
    <w:p w:rsidR="00FB00F7" w:rsidRPr="00D771DF" w:rsidRDefault="00FB00F7" w:rsidP="00A14921">
      <w:pPr>
        <w:pStyle w:val="ListParagraph"/>
        <w:numPr>
          <w:ilvl w:val="0"/>
          <w:numId w:val="12"/>
        </w:numPr>
        <w:rPr>
          <w:rFonts w:eastAsiaTheme="minorHAnsi" w:cstheme="minorBidi"/>
          <w:sz w:val="20"/>
          <w:lang w:val="en-CA"/>
        </w:rPr>
      </w:pPr>
      <w:r w:rsidRPr="00D771DF">
        <w:rPr>
          <w:rFonts w:eastAsiaTheme="minorHAnsi" w:cstheme="minorBidi"/>
          <w:bCs/>
          <w:i/>
          <w:iCs/>
          <w:sz w:val="20"/>
          <w:lang w:val="en-CA"/>
        </w:rPr>
        <w:t>Winnipeg Airports Authority Inc. v. Pu</w:t>
      </w:r>
      <w:r w:rsidR="0029649C" w:rsidRPr="00D771DF">
        <w:rPr>
          <w:rFonts w:eastAsiaTheme="minorHAnsi" w:cstheme="minorBidi"/>
          <w:bCs/>
          <w:i/>
          <w:iCs/>
          <w:sz w:val="20"/>
          <w:lang w:val="en-CA"/>
        </w:rPr>
        <w:t>blic Service Alliance of Canada</w:t>
      </w:r>
      <w:r w:rsidRPr="00D771DF">
        <w:rPr>
          <w:rFonts w:eastAsiaTheme="minorHAnsi" w:cstheme="minorBidi"/>
          <w:bCs/>
          <w:i/>
          <w:iCs/>
          <w:sz w:val="20"/>
          <w:lang w:val="en-CA"/>
        </w:rPr>
        <w:t xml:space="preserve"> et al. </w:t>
      </w:r>
      <w:r w:rsidRPr="00D771DF">
        <w:rPr>
          <w:rFonts w:eastAsiaTheme="minorHAnsi" w:cstheme="minorBidi"/>
          <w:sz w:val="20"/>
          <w:lang w:val="en-CA"/>
        </w:rPr>
        <w:t>(Man.) (Civil) (By Leave)</w:t>
      </w:r>
      <w:r w:rsidR="0029649C" w:rsidRPr="00D771DF">
        <w:rPr>
          <w:rFonts w:eastAsiaTheme="minorHAnsi" w:cstheme="minorBidi"/>
          <w:sz w:val="20"/>
          <w:lang w:val="en-CA"/>
        </w:rPr>
        <w:t xml:space="preserve"> </w:t>
      </w:r>
      <w:r w:rsidR="0029649C" w:rsidRPr="00D771DF">
        <w:rPr>
          <w:sz w:val="20"/>
          <w:szCs w:val="20"/>
          <w:lang w:val="en-CA"/>
        </w:rPr>
        <w:t>(</w:t>
      </w:r>
      <w:hyperlink r:id="rId16" w:history="1">
        <w:r w:rsidR="0029649C" w:rsidRPr="00D771DF">
          <w:rPr>
            <w:rStyle w:val="Hyperlink"/>
            <w:sz w:val="20"/>
            <w:szCs w:val="20"/>
            <w:lang w:val="en-CA"/>
          </w:rPr>
          <w:t>36750</w:t>
        </w:r>
      </w:hyperlink>
      <w:r w:rsidR="0029649C" w:rsidRPr="00D771DF">
        <w:rPr>
          <w:sz w:val="20"/>
          <w:szCs w:val="20"/>
          <w:lang w:val="en-CA"/>
        </w:rPr>
        <w:t>)</w:t>
      </w:r>
    </w:p>
    <w:p w:rsidR="00FB00F7" w:rsidRPr="00D771DF" w:rsidRDefault="00FB00F7" w:rsidP="00A14921">
      <w:pPr>
        <w:widowControl w:val="0"/>
        <w:autoSpaceDE w:val="0"/>
        <w:autoSpaceDN w:val="0"/>
        <w:adjustRightInd w:val="0"/>
        <w:ind w:left="360" w:hanging="360"/>
        <w:rPr>
          <w:rFonts w:eastAsiaTheme="minorEastAsia"/>
          <w:sz w:val="20"/>
          <w:lang w:val="en-CA"/>
        </w:rPr>
      </w:pPr>
    </w:p>
    <w:p w:rsidR="00FB00F7" w:rsidRPr="00D771DF" w:rsidRDefault="00FB00F7" w:rsidP="00A14921">
      <w:pPr>
        <w:pStyle w:val="ListParagraph"/>
        <w:numPr>
          <w:ilvl w:val="0"/>
          <w:numId w:val="12"/>
        </w:numPr>
        <w:rPr>
          <w:rFonts w:eastAsiaTheme="minorHAnsi" w:cstheme="minorBidi"/>
          <w:sz w:val="20"/>
          <w:lang w:val="en-CA"/>
        </w:rPr>
      </w:pPr>
      <w:r w:rsidRPr="00D771DF">
        <w:rPr>
          <w:rFonts w:eastAsiaTheme="minorHAnsi" w:cstheme="minorBidi"/>
          <w:bCs/>
          <w:i/>
          <w:iCs/>
          <w:sz w:val="20"/>
          <w:lang w:val="en-CA"/>
        </w:rPr>
        <w:t xml:space="preserve">Ville de Québec c. </w:t>
      </w:r>
      <w:proofErr w:type="spellStart"/>
      <w:r w:rsidRPr="00D771DF">
        <w:rPr>
          <w:rFonts w:eastAsiaTheme="minorHAnsi" w:cstheme="minorBidi"/>
          <w:bCs/>
          <w:i/>
          <w:iCs/>
          <w:sz w:val="20"/>
          <w:lang w:val="en-CA"/>
        </w:rPr>
        <w:t>Équipements</w:t>
      </w:r>
      <w:proofErr w:type="spellEnd"/>
      <w:r w:rsidRPr="00D771DF">
        <w:rPr>
          <w:rFonts w:eastAsiaTheme="minorHAnsi" w:cstheme="minorBidi"/>
          <w:bCs/>
          <w:i/>
          <w:iCs/>
          <w:sz w:val="20"/>
          <w:lang w:val="en-CA"/>
        </w:rPr>
        <w:t xml:space="preserve"> É.M.U. </w:t>
      </w:r>
      <w:proofErr w:type="spellStart"/>
      <w:r w:rsidR="00E0592D" w:rsidRPr="00D771DF">
        <w:rPr>
          <w:rFonts w:eastAsiaTheme="minorHAnsi" w:cstheme="minorBidi"/>
          <w:bCs/>
          <w:i/>
          <w:iCs/>
          <w:sz w:val="20"/>
          <w:lang w:val="en-CA"/>
        </w:rPr>
        <w:t>l</w:t>
      </w:r>
      <w:r w:rsidRPr="00D771DF">
        <w:rPr>
          <w:rFonts w:eastAsiaTheme="minorHAnsi" w:cstheme="minorBidi"/>
          <w:bCs/>
          <w:i/>
          <w:iCs/>
          <w:sz w:val="20"/>
          <w:lang w:val="en-CA"/>
        </w:rPr>
        <w:t>tée</w:t>
      </w:r>
      <w:proofErr w:type="spellEnd"/>
      <w:r w:rsidRPr="00D771DF">
        <w:rPr>
          <w:rFonts w:eastAsiaTheme="minorHAnsi" w:cstheme="minorBidi"/>
          <w:bCs/>
          <w:i/>
          <w:iCs/>
          <w:sz w:val="20"/>
          <w:lang w:val="en-CA"/>
        </w:rPr>
        <w:t xml:space="preserve"> et </w:t>
      </w:r>
      <w:proofErr w:type="spellStart"/>
      <w:r w:rsidRPr="00D771DF">
        <w:rPr>
          <w:rFonts w:eastAsiaTheme="minorHAnsi" w:cstheme="minorBidi"/>
          <w:bCs/>
          <w:i/>
          <w:iCs/>
          <w:sz w:val="20"/>
          <w:lang w:val="en-CA"/>
        </w:rPr>
        <w:t>a</w:t>
      </w:r>
      <w:r w:rsidR="000841F9" w:rsidRPr="00D771DF">
        <w:rPr>
          <w:rFonts w:eastAsiaTheme="minorHAnsi" w:cstheme="minorBidi"/>
          <w:bCs/>
          <w:i/>
          <w:iCs/>
          <w:sz w:val="20"/>
          <w:lang w:val="en-CA"/>
        </w:rPr>
        <w:t>utres</w:t>
      </w:r>
      <w:proofErr w:type="spellEnd"/>
      <w:r w:rsidRPr="00D771DF">
        <w:rPr>
          <w:rFonts w:eastAsiaTheme="minorHAnsi" w:cstheme="minorBidi"/>
          <w:sz w:val="20"/>
          <w:lang w:val="en-CA"/>
        </w:rPr>
        <w:t xml:space="preserve"> (Qc) (</w:t>
      </w:r>
      <w:proofErr w:type="spellStart"/>
      <w:r w:rsidRPr="00D771DF">
        <w:rPr>
          <w:rFonts w:eastAsiaTheme="minorHAnsi" w:cstheme="minorBidi"/>
          <w:sz w:val="20"/>
          <w:lang w:val="en-CA"/>
        </w:rPr>
        <w:t>Civile</w:t>
      </w:r>
      <w:proofErr w:type="spellEnd"/>
      <w:r w:rsidRPr="00D771DF">
        <w:rPr>
          <w:rFonts w:eastAsiaTheme="minorHAnsi" w:cstheme="minorBidi"/>
          <w:sz w:val="20"/>
          <w:lang w:val="en-CA"/>
        </w:rPr>
        <w:t>) (</w:t>
      </w:r>
      <w:proofErr w:type="spellStart"/>
      <w:r w:rsidRPr="00D771DF">
        <w:rPr>
          <w:rFonts w:eastAsiaTheme="minorHAnsi" w:cstheme="minorBidi"/>
          <w:sz w:val="20"/>
          <w:lang w:val="en-CA"/>
        </w:rPr>
        <w:t>Autorisation</w:t>
      </w:r>
      <w:proofErr w:type="spellEnd"/>
      <w:r w:rsidRPr="00D771DF">
        <w:rPr>
          <w:rFonts w:eastAsiaTheme="minorHAnsi" w:cstheme="minorBidi"/>
          <w:sz w:val="20"/>
          <w:lang w:val="en-CA"/>
        </w:rPr>
        <w:t>)</w:t>
      </w:r>
      <w:r w:rsidR="000841F9" w:rsidRPr="00D771DF">
        <w:rPr>
          <w:rFonts w:eastAsiaTheme="minorHAnsi" w:cstheme="minorBidi"/>
          <w:sz w:val="20"/>
          <w:lang w:val="en-CA"/>
        </w:rPr>
        <w:t xml:space="preserve"> </w:t>
      </w:r>
      <w:r w:rsidR="000841F9" w:rsidRPr="00D771DF">
        <w:rPr>
          <w:sz w:val="20"/>
          <w:lang w:val="fr-FR" w:eastAsia="en-CA"/>
        </w:rPr>
        <w:t>(</w:t>
      </w:r>
      <w:hyperlink r:id="rId17" w:history="1">
        <w:r w:rsidR="000841F9" w:rsidRPr="00D771DF">
          <w:rPr>
            <w:rStyle w:val="Hyperlink"/>
            <w:sz w:val="20"/>
            <w:lang w:val="fr-FR" w:eastAsia="en-CA"/>
          </w:rPr>
          <w:t>36691</w:t>
        </w:r>
      </w:hyperlink>
      <w:r w:rsidR="000841F9" w:rsidRPr="00D771DF">
        <w:rPr>
          <w:sz w:val="20"/>
          <w:lang w:val="fr-FR" w:eastAsia="en-CA"/>
        </w:rPr>
        <w:t>)</w:t>
      </w:r>
    </w:p>
    <w:p w:rsidR="00FB00F7" w:rsidRPr="00D771DF" w:rsidRDefault="00FB00F7" w:rsidP="00A14921">
      <w:pPr>
        <w:widowControl w:val="0"/>
        <w:autoSpaceDE w:val="0"/>
        <w:autoSpaceDN w:val="0"/>
        <w:adjustRightInd w:val="0"/>
        <w:ind w:left="360" w:hanging="360"/>
        <w:rPr>
          <w:rFonts w:eastAsiaTheme="minorEastAsia"/>
          <w:sz w:val="20"/>
          <w:lang w:val="en-CA"/>
        </w:rPr>
      </w:pPr>
    </w:p>
    <w:p w:rsidR="00FB00F7" w:rsidRPr="00D771DF" w:rsidRDefault="00FB00F7" w:rsidP="00A14921">
      <w:pPr>
        <w:pStyle w:val="ListParagraph"/>
        <w:numPr>
          <w:ilvl w:val="0"/>
          <w:numId w:val="12"/>
        </w:numPr>
        <w:rPr>
          <w:rFonts w:eastAsiaTheme="minorHAnsi" w:cstheme="minorBidi"/>
          <w:sz w:val="20"/>
          <w:lang w:val="en-CA"/>
        </w:rPr>
      </w:pPr>
      <w:r w:rsidRPr="00D771DF">
        <w:rPr>
          <w:rFonts w:eastAsiaTheme="minorHAnsi" w:cstheme="minorBidi"/>
          <w:bCs/>
          <w:i/>
          <w:iCs/>
          <w:sz w:val="20"/>
          <w:lang w:val="en-CA"/>
        </w:rPr>
        <w:t xml:space="preserve">Kareem O. </w:t>
      </w:r>
      <w:proofErr w:type="spellStart"/>
      <w:r w:rsidRPr="00D771DF">
        <w:rPr>
          <w:rFonts w:eastAsiaTheme="minorHAnsi" w:cstheme="minorBidi"/>
          <w:bCs/>
          <w:i/>
          <w:iCs/>
          <w:sz w:val="20"/>
          <w:lang w:val="en-CA"/>
        </w:rPr>
        <w:t>Gl</w:t>
      </w:r>
      <w:r w:rsidR="00DB3608" w:rsidRPr="00D771DF">
        <w:rPr>
          <w:rFonts w:eastAsiaTheme="minorHAnsi" w:cstheme="minorBidi"/>
          <w:bCs/>
          <w:i/>
          <w:iCs/>
          <w:sz w:val="20"/>
          <w:lang w:val="en-CA"/>
        </w:rPr>
        <w:t>asford</w:t>
      </w:r>
      <w:proofErr w:type="spellEnd"/>
      <w:r w:rsidR="00DB3608" w:rsidRPr="00D771DF">
        <w:rPr>
          <w:rFonts w:eastAsiaTheme="minorHAnsi" w:cstheme="minorBidi"/>
          <w:bCs/>
          <w:i/>
          <w:iCs/>
          <w:sz w:val="20"/>
          <w:lang w:val="en-CA"/>
        </w:rPr>
        <w:t xml:space="preserve"> (n/k/a Kareem O. Vinton)</w:t>
      </w:r>
      <w:r w:rsidRPr="00D771DF">
        <w:rPr>
          <w:rFonts w:eastAsiaTheme="minorHAnsi" w:cstheme="minorBidi"/>
          <w:bCs/>
          <w:i/>
          <w:iCs/>
          <w:sz w:val="20"/>
          <w:lang w:val="en-CA"/>
        </w:rPr>
        <w:t xml:space="preserve"> et al. v. Canadian Imperial Bank of Commerce et al.</w:t>
      </w:r>
      <w:r w:rsidRPr="00D771DF">
        <w:rPr>
          <w:rFonts w:eastAsiaTheme="minorHAnsi" w:cstheme="minorBidi"/>
          <w:sz w:val="20"/>
          <w:lang w:val="en-CA"/>
        </w:rPr>
        <w:t xml:space="preserve"> (Ont.) (Civil) (By Leave)</w:t>
      </w:r>
      <w:r w:rsidR="00DB3608" w:rsidRPr="00D771DF">
        <w:rPr>
          <w:rFonts w:eastAsiaTheme="minorHAnsi" w:cstheme="minorBidi"/>
          <w:sz w:val="20"/>
          <w:lang w:val="en-CA"/>
        </w:rPr>
        <w:t xml:space="preserve"> </w:t>
      </w:r>
      <w:r w:rsidR="00DB3608" w:rsidRPr="00D771DF">
        <w:rPr>
          <w:sz w:val="20"/>
          <w:szCs w:val="20"/>
          <w:lang w:val="en-CA"/>
        </w:rPr>
        <w:t>(</w:t>
      </w:r>
      <w:hyperlink r:id="rId18" w:history="1">
        <w:r w:rsidR="00DB3608" w:rsidRPr="00D771DF">
          <w:rPr>
            <w:rStyle w:val="Hyperlink"/>
            <w:sz w:val="20"/>
            <w:szCs w:val="20"/>
            <w:lang w:val="en-CA"/>
          </w:rPr>
          <w:t>36670</w:t>
        </w:r>
      </w:hyperlink>
      <w:r w:rsidR="00DB3608" w:rsidRPr="00D771DF">
        <w:rPr>
          <w:sz w:val="20"/>
          <w:szCs w:val="20"/>
          <w:lang w:val="en-CA"/>
        </w:rPr>
        <w:t>)</w:t>
      </w:r>
    </w:p>
    <w:p w:rsidR="00FB00F7" w:rsidRPr="00D771DF" w:rsidRDefault="00FB00F7" w:rsidP="00A14921">
      <w:pPr>
        <w:widowControl w:val="0"/>
        <w:autoSpaceDE w:val="0"/>
        <w:autoSpaceDN w:val="0"/>
        <w:adjustRightInd w:val="0"/>
        <w:ind w:left="360" w:hanging="360"/>
        <w:rPr>
          <w:rFonts w:eastAsiaTheme="minorEastAsia"/>
          <w:sz w:val="20"/>
          <w:lang w:val="en-CA"/>
        </w:rPr>
      </w:pPr>
    </w:p>
    <w:p w:rsidR="00FB00F7" w:rsidRPr="00D771DF" w:rsidRDefault="00FB00F7" w:rsidP="00A14921">
      <w:pPr>
        <w:pStyle w:val="ListParagraph"/>
        <w:numPr>
          <w:ilvl w:val="0"/>
          <w:numId w:val="12"/>
        </w:numPr>
        <w:rPr>
          <w:rFonts w:eastAsiaTheme="minorHAnsi" w:cstheme="minorBidi"/>
          <w:sz w:val="20"/>
          <w:lang w:val="en-CA"/>
        </w:rPr>
      </w:pPr>
      <w:proofErr w:type="spellStart"/>
      <w:r w:rsidRPr="00D771DF">
        <w:rPr>
          <w:rFonts w:eastAsiaTheme="minorHAnsi" w:cstheme="minorBidi"/>
          <w:bCs/>
          <w:i/>
          <w:iCs/>
          <w:sz w:val="20"/>
          <w:lang w:val="en-CA"/>
        </w:rPr>
        <w:t>Anica</w:t>
      </w:r>
      <w:proofErr w:type="spellEnd"/>
      <w:r w:rsidRPr="00D771DF">
        <w:rPr>
          <w:rFonts w:eastAsiaTheme="minorHAnsi" w:cstheme="minorBidi"/>
          <w:bCs/>
          <w:i/>
          <w:iCs/>
          <w:sz w:val="20"/>
          <w:lang w:val="en-CA"/>
        </w:rPr>
        <w:t xml:space="preserve"> </w:t>
      </w:r>
      <w:proofErr w:type="spellStart"/>
      <w:r w:rsidRPr="00D771DF">
        <w:rPr>
          <w:rFonts w:eastAsiaTheme="minorHAnsi" w:cstheme="minorBidi"/>
          <w:bCs/>
          <w:i/>
          <w:iCs/>
          <w:sz w:val="20"/>
          <w:lang w:val="en-CA"/>
        </w:rPr>
        <w:t>Visic</w:t>
      </w:r>
      <w:proofErr w:type="spellEnd"/>
      <w:r w:rsidRPr="00D771DF">
        <w:rPr>
          <w:rFonts w:eastAsiaTheme="minorHAnsi" w:cstheme="minorBidi"/>
          <w:bCs/>
          <w:i/>
          <w:iCs/>
          <w:sz w:val="20"/>
          <w:lang w:val="en-CA"/>
        </w:rPr>
        <w:t xml:space="preserve"> v. University of Windsor et al.</w:t>
      </w:r>
      <w:r w:rsidR="00F23754" w:rsidRPr="00D771DF">
        <w:rPr>
          <w:rFonts w:eastAsiaTheme="minorHAnsi" w:cstheme="minorBidi"/>
          <w:sz w:val="20"/>
          <w:lang w:val="en-CA"/>
        </w:rPr>
        <w:t xml:space="preserve"> (Ont.) (Civil) (By Leave) </w:t>
      </w:r>
      <w:r w:rsidR="00F23754" w:rsidRPr="00D771DF">
        <w:rPr>
          <w:sz w:val="20"/>
          <w:szCs w:val="20"/>
          <w:lang w:val="en-CA"/>
        </w:rPr>
        <w:t>(</w:t>
      </w:r>
      <w:hyperlink r:id="rId19" w:history="1">
        <w:r w:rsidR="00F23754" w:rsidRPr="00D771DF">
          <w:rPr>
            <w:rStyle w:val="Hyperlink"/>
            <w:sz w:val="20"/>
            <w:szCs w:val="20"/>
            <w:lang w:val="en-CA"/>
          </w:rPr>
          <w:t>36767</w:t>
        </w:r>
      </w:hyperlink>
      <w:r w:rsidR="00F23754" w:rsidRPr="00D771DF">
        <w:rPr>
          <w:sz w:val="20"/>
          <w:szCs w:val="20"/>
          <w:lang w:val="en-CA"/>
        </w:rPr>
        <w:t>)</w:t>
      </w:r>
    </w:p>
    <w:p w:rsidR="00FB00F7" w:rsidRPr="00D771DF" w:rsidRDefault="00FB00F7" w:rsidP="00A14921">
      <w:pPr>
        <w:widowControl w:val="0"/>
        <w:ind w:left="360" w:hanging="360"/>
        <w:rPr>
          <w:i/>
          <w:sz w:val="20"/>
          <w:lang w:val="fr-CA" w:eastAsia="en-CA"/>
        </w:rPr>
      </w:pPr>
    </w:p>
    <w:p w:rsidR="00FB00F7" w:rsidRPr="00D771DF" w:rsidRDefault="00FB00F7" w:rsidP="00A14921">
      <w:pPr>
        <w:pStyle w:val="ListParagraph"/>
        <w:numPr>
          <w:ilvl w:val="0"/>
          <w:numId w:val="12"/>
        </w:numPr>
        <w:rPr>
          <w:sz w:val="20"/>
        </w:rPr>
      </w:pPr>
      <w:r w:rsidRPr="00D771DF">
        <w:rPr>
          <w:i/>
          <w:sz w:val="20"/>
        </w:rPr>
        <w:lastRenderedPageBreak/>
        <w:t xml:space="preserve">Marcello </w:t>
      </w:r>
      <w:proofErr w:type="spellStart"/>
      <w:r w:rsidRPr="00D771DF">
        <w:rPr>
          <w:i/>
          <w:sz w:val="20"/>
        </w:rPr>
        <w:t>Aravena</w:t>
      </w:r>
      <w:proofErr w:type="spellEnd"/>
      <w:r w:rsidRPr="00D771DF">
        <w:rPr>
          <w:i/>
          <w:sz w:val="20"/>
        </w:rPr>
        <w:t xml:space="preserve"> v. Her Majesty the Queen</w:t>
      </w:r>
      <w:r w:rsidRPr="00D771DF">
        <w:rPr>
          <w:sz w:val="20"/>
        </w:rPr>
        <w:t xml:space="preserve"> (Ont.) (Criminal) (By Leave)</w:t>
      </w:r>
      <w:r w:rsidR="00B27DB4" w:rsidRPr="00D771DF">
        <w:rPr>
          <w:sz w:val="20"/>
        </w:rPr>
        <w:t xml:space="preserve"> </w:t>
      </w:r>
      <w:r w:rsidR="00B27DB4" w:rsidRPr="00D771DF">
        <w:rPr>
          <w:sz w:val="20"/>
          <w:szCs w:val="20"/>
          <w:lang w:val="en-CA"/>
        </w:rPr>
        <w:t>(</w:t>
      </w:r>
      <w:hyperlink r:id="rId20" w:history="1">
        <w:r w:rsidR="00B27DB4" w:rsidRPr="00D771DF">
          <w:rPr>
            <w:rStyle w:val="Hyperlink"/>
            <w:sz w:val="20"/>
            <w:szCs w:val="20"/>
            <w:lang w:val="en-CA"/>
          </w:rPr>
          <w:t>36747</w:t>
        </w:r>
      </w:hyperlink>
      <w:r w:rsidR="00B27DB4" w:rsidRPr="00D771DF">
        <w:rPr>
          <w:sz w:val="20"/>
          <w:szCs w:val="20"/>
          <w:lang w:val="en-CA"/>
        </w:rPr>
        <w:t>)</w:t>
      </w:r>
    </w:p>
    <w:p w:rsidR="00FB00F7" w:rsidRPr="00D771DF" w:rsidRDefault="00FB00F7" w:rsidP="00A14921">
      <w:pPr>
        <w:widowControl w:val="0"/>
        <w:ind w:left="360" w:hanging="360"/>
        <w:rPr>
          <w:sz w:val="20"/>
        </w:rPr>
      </w:pPr>
    </w:p>
    <w:p w:rsidR="00FB00F7" w:rsidRPr="00D771DF" w:rsidRDefault="00FB00F7" w:rsidP="00A14921">
      <w:pPr>
        <w:pStyle w:val="ListParagraph"/>
        <w:numPr>
          <w:ilvl w:val="0"/>
          <w:numId w:val="12"/>
        </w:numPr>
        <w:rPr>
          <w:sz w:val="20"/>
        </w:rPr>
      </w:pPr>
      <w:r w:rsidRPr="00D771DF">
        <w:rPr>
          <w:i/>
          <w:sz w:val="20"/>
        </w:rPr>
        <w:t>Brett Gardiner v. Her Majesty the Queen</w:t>
      </w:r>
      <w:r w:rsidRPr="00D771DF">
        <w:rPr>
          <w:sz w:val="20"/>
        </w:rPr>
        <w:t xml:space="preserve"> (Ont.) (Criminal) (By Leave)</w:t>
      </w:r>
      <w:r w:rsidR="00B27DB4" w:rsidRPr="00D771DF">
        <w:rPr>
          <w:sz w:val="20"/>
        </w:rPr>
        <w:t xml:space="preserve"> </w:t>
      </w:r>
      <w:r w:rsidR="00B27DB4" w:rsidRPr="00D771DF">
        <w:rPr>
          <w:sz w:val="20"/>
          <w:szCs w:val="20"/>
          <w:lang w:val="en-CA"/>
        </w:rPr>
        <w:t>(</w:t>
      </w:r>
      <w:hyperlink r:id="rId21" w:history="1">
        <w:r w:rsidR="00B27DB4" w:rsidRPr="00D771DF">
          <w:rPr>
            <w:rStyle w:val="Hyperlink"/>
            <w:sz w:val="20"/>
            <w:szCs w:val="20"/>
            <w:lang w:val="en-CA"/>
          </w:rPr>
          <w:t>36758</w:t>
        </w:r>
      </w:hyperlink>
      <w:r w:rsidR="00B27DB4" w:rsidRPr="00D771DF">
        <w:rPr>
          <w:sz w:val="20"/>
          <w:szCs w:val="20"/>
          <w:lang w:val="en-CA"/>
        </w:rPr>
        <w:t>)</w:t>
      </w:r>
    </w:p>
    <w:p w:rsidR="00FB00F7" w:rsidRPr="00D771DF" w:rsidRDefault="00FB00F7" w:rsidP="00A14921">
      <w:pPr>
        <w:widowControl w:val="0"/>
        <w:ind w:left="360" w:hanging="360"/>
        <w:rPr>
          <w:sz w:val="20"/>
        </w:rPr>
      </w:pPr>
    </w:p>
    <w:p w:rsidR="00FB00F7" w:rsidRPr="00D771DF" w:rsidRDefault="00FB00F7" w:rsidP="00A14921">
      <w:pPr>
        <w:pStyle w:val="ListParagraph"/>
        <w:numPr>
          <w:ilvl w:val="0"/>
          <w:numId w:val="12"/>
        </w:numPr>
        <w:rPr>
          <w:sz w:val="20"/>
        </w:rPr>
      </w:pPr>
      <w:r w:rsidRPr="00D771DF">
        <w:rPr>
          <w:i/>
          <w:sz w:val="20"/>
        </w:rPr>
        <w:t>Frank John Mather v. Her Majesty the Queen</w:t>
      </w:r>
      <w:r w:rsidRPr="00D771DF">
        <w:rPr>
          <w:sz w:val="20"/>
        </w:rPr>
        <w:t xml:space="preserve"> (Ont.) (Criminal) (By Leave)</w:t>
      </w:r>
      <w:r w:rsidR="00F2770C" w:rsidRPr="00D771DF">
        <w:rPr>
          <w:sz w:val="20"/>
        </w:rPr>
        <w:t xml:space="preserve"> </w:t>
      </w:r>
      <w:r w:rsidR="00F2770C" w:rsidRPr="00D771DF">
        <w:rPr>
          <w:sz w:val="20"/>
          <w:szCs w:val="20"/>
          <w:lang w:val="en-CA"/>
        </w:rPr>
        <w:t>(</w:t>
      </w:r>
      <w:hyperlink r:id="rId22" w:history="1">
        <w:r w:rsidR="00F2770C" w:rsidRPr="00D771DF">
          <w:rPr>
            <w:rStyle w:val="Hyperlink"/>
            <w:sz w:val="20"/>
            <w:szCs w:val="20"/>
            <w:lang w:val="en-CA"/>
          </w:rPr>
          <w:t>36768</w:t>
        </w:r>
      </w:hyperlink>
      <w:r w:rsidR="00F2770C" w:rsidRPr="00D771DF">
        <w:rPr>
          <w:sz w:val="20"/>
          <w:szCs w:val="20"/>
          <w:lang w:val="en-CA"/>
        </w:rPr>
        <w:t>)</w:t>
      </w:r>
    </w:p>
    <w:p w:rsidR="00FB00F7" w:rsidRPr="00D771DF" w:rsidRDefault="00FB00F7" w:rsidP="00A14921">
      <w:pPr>
        <w:widowControl w:val="0"/>
        <w:ind w:left="360" w:hanging="360"/>
        <w:rPr>
          <w:sz w:val="20"/>
        </w:rPr>
      </w:pPr>
    </w:p>
    <w:p w:rsidR="00FB00F7" w:rsidRPr="00D771DF" w:rsidRDefault="00FB00F7" w:rsidP="00A14921">
      <w:pPr>
        <w:pStyle w:val="ListParagraph"/>
        <w:numPr>
          <w:ilvl w:val="0"/>
          <w:numId w:val="12"/>
        </w:numPr>
        <w:rPr>
          <w:sz w:val="20"/>
        </w:rPr>
      </w:pPr>
      <w:r w:rsidRPr="00D771DF">
        <w:rPr>
          <w:i/>
          <w:sz w:val="20"/>
        </w:rPr>
        <w:t xml:space="preserve">Staff Sergeant Walter </w:t>
      </w:r>
      <w:proofErr w:type="spellStart"/>
      <w:r w:rsidRPr="00D771DF">
        <w:rPr>
          <w:i/>
          <w:sz w:val="20"/>
        </w:rPr>
        <w:t>Boogaard</w:t>
      </w:r>
      <w:proofErr w:type="spellEnd"/>
      <w:r w:rsidRPr="00D771DF">
        <w:rPr>
          <w:i/>
          <w:sz w:val="20"/>
        </w:rPr>
        <w:t xml:space="preserve"> v. Attorney General of Canada</w:t>
      </w:r>
      <w:r w:rsidRPr="00D771DF">
        <w:rPr>
          <w:sz w:val="20"/>
        </w:rPr>
        <w:t xml:space="preserve"> (F</w:t>
      </w:r>
      <w:r w:rsidR="000C164B" w:rsidRPr="00D771DF">
        <w:rPr>
          <w:sz w:val="20"/>
        </w:rPr>
        <w:t>.</w:t>
      </w:r>
      <w:r w:rsidRPr="00D771DF">
        <w:rPr>
          <w:sz w:val="20"/>
        </w:rPr>
        <w:t>C</w:t>
      </w:r>
      <w:r w:rsidR="000C164B" w:rsidRPr="00D771DF">
        <w:rPr>
          <w:sz w:val="20"/>
        </w:rPr>
        <w:t>.</w:t>
      </w:r>
      <w:r w:rsidRPr="00D771DF">
        <w:rPr>
          <w:sz w:val="20"/>
        </w:rPr>
        <w:t>) (Civil) (By Leave)</w:t>
      </w:r>
      <w:r w:rsidR="000C164B" w:rsidRPr="00D771DF">
        <w:rPr>
          <w:sz w:val="20"/>
        </w:rPr>
        <w:t xml:space="preserve"> </w:t>
      </w:r>
      <w:r w:rsidR="000C164B" w:rsidRPr="00D771DF">
        <w:rPr>
          <w:sz w:val="20"/>
          <w:szCs w:val="20"/>
          <w:lang w:val="en-CA"/>
        </w:rPr>
        <w:t>(</w:t>
      </w:r>
      <w:hyperlink r:id="rId23" w:history="1">
        <w:r w:rsidR="000C164B" w:rsidRPr="00D771DF">
          <w:rPr>
            <w:rStyle w:val="Hyperlink"/>
            <w:sz w:val="20"/>
            <w:szCs w:val="20"/>
            <w:lang w:val="en-CA"/>
          </w:rPr>
          <w:t>36621</w:t>
        </w:r>
      </w:hyperlink>
      <w:r w:rsidR="000C164B" w:rsidRPr="00D771DF">
        <w:rPr>
          <w:sz w:val="20"/>
          <w:szCs w:val="20"/>
          <w:lang w:val="en-CA"/>
        </w:rPr>
        <w:t>)</w:t>
      </w:r>
    </w:p>
    <w:p w:rsidR="00FB00F7" w:rsidRPr="00D771DF" w:rsidRDefault="00FB00F7" w:rsidP="00A14921">
      <w:pPr>
        <w:widowControl w:val="0"/>
        <w:ind w:left="360" w:hanging="360"/>
        <w:rPr>
          <w:sz w:val="20"/>
        </w:rPr>
      </w:pPr>
    </w:p>
    <w:p w:rsidR="00FB00F7" w:rsidRPr="00D771DF" w:rsidRDefault="00FB00F7" w:rsidP="00A14921">
      <w:pPr>
        <w:pStyle w:val="ListParagraph"/>
        <w:numPr>
          <w:ilvl w:val="0"/>
          <w:numId w:val="12"/>
        </w:numPr>
        <w:rPr>
          <w:sz w:val="20"/>
          <w:lang w:val="en-CA"/>
        </w:rPr>
      </w:pPr>
      <w:r w:rsidRPr="00D771DF">
        <w:rPr>
          <w:i/>
          <w:sz w:val="20"/>
          <w:lang w:val="fr-CA"/>
        </w:rPr>
        <w:t xml:space="preserve">Stephen Goldman </w:t>
      </w:r>
      <w:r w:rsidR="000C164B" w:rsidRPr="00D771DF">
        <w:rPr>
          <w:i/>
          <w:sz w:val="20"/>
          <w:lang w:val="fr-CA"/>
        </w:rPr>
        <w:t>c</w:t>
      </w:r>
      <w:r w:rsidRPr="00D771DF">
        <w:rPr>
          <w:i/>
          <w:sz w:val="20"/>
          <w:lang w:val="fr-CA"/>
        </w:rPr>
        <w:t>. Jacques Houle et a</w:t>
      </w:r>
      <w:r w:rsidR="000C164B" w:rsidRPr="00D771DF">
        <w:rPr>
          <w:i/>
          <w:sz w:val="20"/>
          <w:lang w:val="fr-CA"/>
        </w:rPr>
        <w:t>utre</w:t>
      </w:r>
      <w:r w:rsidRPr="00D771DF">
        <w:rPr>
          <w:sz w:val="20"/>
          <w:lang w:val="fr-CA"/>
        </w:rPr>
        <w:t xml:space="preserve"> </w:t>
      </w:r>
      <w:r w:rsidRPr="00D771DF">
        <w:rPr>
          <w:sz w:val="20"/>
          <w:lang w:val="en-CA"/>
        </w:rPr>
        <w:t>(Q</w:t>
      </w:r>
      <w:r w:rsidR="000C164B" w:rsidRPr="00D771DF">
        <w:rPr>
          <w:sz w:val="20"/>
          <w:lang w:val="en-CA"/>
        </w:rPr>
        <w:t>c</w:t>
      </w:r>
      <w:r w:rsidRPr="00D771DF">
        <w:rPr>
          <w:sz w:val="20"/>
          <w:lang w:val="en-CA"/>
        </w:rPr>
        <w:t>) (</w:t>
      </w:r>
      <w:proofErr w:type="spellStart"/>
      <w:r w:rsidRPr="00D771DF">
        <w:rPr>
          <w:sz w:val="20"/>
          <w:lang w:val="en-CA"/>
        </w:rPr>
        <w:t>Civil</w:t>
      </w:r>
      <w:r w:rsidR="000C164B" w:rsidRPr="00D771DF">
        <w:rPr>
          <w:sz w:val="20"/>
          <w:lang w:val="en-CA"/>
        </w:rPr>
        <w:t>e</w:t>
      </w:r>
      <w:proofErr w:type="spellEnd"/>
      <w:r w:rsidRPr="00D771DF">
        <w:rPr>
          <w:sz w:val="20"/>
          <w:lang w:val="en-CA"/>
        </w:rPr>
        <w:t>) (</w:t>
      </w:r>
      <w:proofErr w:type="spellStart"/>
      <w:r w:rsidR="000C164B" w:rsidRPr="00D771DF">
        <w:rPr>
          <w:sz w:val="20"/>
          <w:lang w:val="en-CA"/>
        </w:rPr>
        <w:t>Autorisation</w:t>
      </w:r>
      <w:proofErr w:type="spellEnd"/>
      <w:r w:rsidR="000C164B" w:rsidRPr="00D771DF">
        <w:rPr>
          <w:sz w:val="20"/>
          <w:lang w:val="en-CA"/>
        </w:rPr>
        <w:t xml:space="preserve">) </w:t>
      </w:r>
      <w:r w:rsidR="000C164B" w:rsidRPr="00D771DF">
        <w:rPr>
          <w:sz w:val="20"/>
          <w:lang w:val="fr-FR" w:eastAsia="en-CA"/>
        </w:rPr>
        <w:t>(</w:t>
      </w:r>
      <w:hyperlink r:id="rId24" w:history="1">
        <w:r w:rsidR="000C164B" w:rsidRPr="00D771DF">
          <w:rPr>
            <w:rStyle w:val="Hyperlink"/>
            <w:sz w:val="20"/>
            <w:lang w:val="fr-FR" w:eastAsia="en-CA"/>
          </w:rPr>
          <w:t>36714</w:t>
        </w:r>
      </w:hyperlink>
      <w:r w:rsidR="000C164B" w:rsidRPr="00D771DF">
        <w:rPr>
          <w:sz w:val="20"/>
          <w:lang w:val="fr-FR" w:eastAsia="en-CA"/>
        </w:rPr>
        <w:t>)</w:t>
      </w:r>
    </w:p>
    <w:p w:rsidR="00FB00F7" w:rsidRPr="00D771DF" w:rsidRDefault="00FB00F7" w:rsidP="00A14921">
      <w:pPr>
        <w:widowControl w:val="0"/>
        <w:ind w:left="360" w:hanging="360"/>
        <w:rPr>
          <w:sz w:val="20"/>
          <w:lang w:val="en-CA"/>
        </w:rPr>
      </w:pPr>
    </w:p>
    <w:p w:rsidR="00FB00F7" w:rsidRPr="00D771DF" w:rsidRDefault="00FB00F7" w:rsidP="00A14921">
      <w:pPr>
        <w:pStyle w:val="ListParagraph"/>
        <w:numPr>
          <w:ilvl w:val="0"/>
          <w:numId w:val="12"/>
        </w:numPr>
        <w:rPr>
          <w:sz w:val="20"/>
          <w:lang w:val="en-CA"/>
        </w:rPr>
      </w:pPr>
      <w:r w:rsidRPr="00D771DF">
        <w:rPr>
          <w:rFonts w:eastAsia="Calibri"/>
          <w:i/>
          <w:sz w:val="20"/>
          <w:lang w:val="en-CA"/>
        </w:rPr>
        <w:t>B.B</w:t>
      </w:r>
      <w:r w:rsidR="00032E02" w:rsidRPr="00D771DF">
        <w:rPr>
          <w:rFonts w:eastAsia="Calibri"/>
          <w:i/>
          <w:sz w:val="20"/>
          <w:lang w:val="en-CA"/>
        </w:rPr>
        <w:t>.</w:t>
      </w:r>
      <w:r w:rsidRPr="00D771DF">
        <w:rPr>
          <w:rFonts w:eastAsia="Calibri"/>
          <w:i/>
          <w:sz w:val="20"/>
          <w:lang w:val="en-CA"/>
        </w:rPr>
        <w:t xml:space="preserve"> </w:t>
      </w:r>
      <w:r w:rsidR="00503967" w:rsidRPr="00D771DF">
        <w:rPr>
          <w:rFonts w:eastAsia="Calibri"/>
          <w:i/>
          <w:sz w:val="20"/>
          <w:lang w:val="en-CA"/>
        </w:rPr>
        <w:t>c</w:t>
      </w:r>
      <w:r w:rsidRPr="00D771DF">
        <w:rPr>
          <w:rFonts w:eastAsia="Calibri"/>
          <w:i/>
          <w:sz w:val="20"/>
          <w:lang w:val="en-CA"/>
        </w:rPr>
        <w:t>. A.D.S</w:t>
      </w:r>
      <w:r w:rsidRPr="00D771DF">
        <w:rPr>
          <w:sz w:val="20"/>
          <w:lang w:val="en-CA"/>
        </w:rPr>
        <w:t>. (Q</w:t>
      </w:r>
      <w:r w:rsidR="00550D90" w:rsidRPr="00D771DF">
        <w:rPr>
          <w:sz w:val="20"/>
          <w:lang w:val="en-CA"/>
        </w:rPr>
        <w:t>c</w:t>
      </w:r>
      <w:r w:rsidRPr="00D771DF">
        <w:rPr>
          <w:sz w:val="20"/>
          <w:lang w:val="en-CA"/>
        </w:rPr>
        <w:t xml:space="preserve">) </w:t>
      </w:r>
      <w:r w:rsidR="00550D90" w:rsidRPr="00D771DF">
        <w:rPr>
          <w:sz w:val="20"/>
          <w:lang w:val="en-CA"/>
        </w:rPr>
        <w:t>(</w:t>
      </w:r>
      <w:proofErr w:type="spellStart"/>
      <w:r w:rsidR="00550D90" w:rsidRPr="00D771DF">
        <w:rPr>
          <w:sz w:val="20"/>
          <w:lang w:val="en-CA"/>
        </w:rPr>
        <w:t>Civile</w:t>
      </w:r>
      <w:proofErr w:type="spellEnd"/>
      <w:r w:rsidR="00550D90" w:rsidRPr="00D771DF">
        <w:rPr>
          <w:sz w:val="20"/>
          <w:lang w:val="en-CA"/>
        </w:rPr>
        <w:t>) (</w:t>
      </w:r>
      <w:proofErr w:type="spellStart"/>
      <w:r w:rsidR="00550D90" w:rsidRPr="00D771DF">
        <w:rPr>
          <w:sz w:val="20"/>
          <w:lang w:val="en-CA"/>
        </w:rPr>
        <w:t>Autorisation</w:t>
      </w:r>
      <w:proofErr w:type="spellEnd"/>
      <w:r w:rsidR="00550D90" w:rsidRPr="00D771DF">
        <w:rPr>
          <w:sz w:val="20"/>
          <w:lang w:val="en-CA"/>
        </w:rPr>
        <w:t xml:space="preserve">) </w:t>
      </w:r>
      <w:r w:rsidR="00550D90" w:rsidRPr="00D771DF">
        <w:rPr>
          <w:sz w:val="20"/>
          <w:lang w:val="fr-FR" w:eastAsia="en-CA"/>
        </w:rPr>
        <w:t>(</w:t>
      </w:r>
      <w:hyperlink r:id="rId25" w:history="1">
        <w:r w:rsidR="00550D90" w:rsidRPr="00D771DF">
          <w:rPr>
            <w:rStyle w:val="Hyperlink"/>
            <w:sz w:val="20"/>
            <w:lang w:val="fr-FR" w:eastAsia="en-CA"/>
          </w:rPr>
          <w:t>36707</w:t>
        </w:r>
      </w:hyperlink>
      <w:r w:rsidR="00550D90" w:rsidRPr="00D771DF">
        <w:rPr>
          <w:sz w:val="20"/>
          <w:lang w:val="fr-FR" w:eastAsia="en-CA"/>
        </w:rPr>
        <w:t>)</w:t>
      </w:r>
    </w:p>
    <w:p w:rsidR="00FB00F7" w:rsidRPr="00D771DF" w:rsidRDefault="00FB00F7" w:rsidP="00A14921">
      <w:pPr>
        <w:widowControl w:val="0"/>
        <w:ind w:left="360" w:hanging="360"/>
        <w:rPr>
          <w:sz w:val="20"/>
          <w:lang w:val="en-CA"/>
        </w:rPr>
      </w:pPr>
    </w:p>
    <w:p w:rsidR="00FB00F7" w:rsidRPr="00D771DF" w:rsidRDefault="00FB00F7" w:rsidP="00A14921">
      <w:pPr>
        <w:pStyle w:val="ListParagraph"/>
        <w:numPr>
          <w:ilvl w:val="0"/>
          <w:numId w:val="12"/>
        </w:numPr>
        <w:rPr>
          <w:sz w:val="20"/>
        </w:rPr>
      </w:pPr>
      <w:r w:rsidRPr="00D771DF">
        <w:rPr>
          <w:i/>
          <w:sz w:val="20"/>
        </w:rPr>
        <w:t>M.A. v. T.A.</w:t>
      </w:r>
      <w:r w:rsidR="00550D90" w:rsidRPr="00D771DF">
        <w:rPr>
          <w:sz w:val="20"/>
        </w:rPr>
        <w:t xml:space="preserve"> (Que.) (Civil) (By Leave) </w:t>
      </w:r>
      <w:r w:rsidR="00550D90" w:rsidRPr="00D771DF">
        <w:rPr>
          <w:sz w:val="20"/>
          <w:szCs w:val="20"/>
          <w:lang w:val="en-CA"/>
        </w:rPr>
        <w:t>(</w:t>
      </w:r>
      <w:hyperlink r:id="rId26" w:history="1">
        <w:r w:rsidR="00550D90" w:rsidRPr="00D771DF">
          <w:rPr>
            <w:rStyle w:val="Hyperlink"/>
            <w:sz w:val="20"/>
            <w:szCs w:val="20"/>
            <w:lang w:val="en-CA"/>
          </w:rPr>
          <w:t>36738</w:t>
        </w:r>
      </w:hyperlink>
      <w:r w:rsidR="00550D90" w:rsidRPr="00D771DF">
        <w:rPr>
          <w:sz w:val="20"/>
          <w:szCs w:val="20"/>
          <w:lang w:val="en-CA"/>
        </w:rPr>
        <w:t>)</w:t>
      </w:r>
    </w:p>
    <w:p w:rsidR="00FB00F7" w:rsidRPr="00D771DF" w:rsidRDefault="00FB00F7" w:rsidP="00A14921">
      <w:pPr>
        <w:widowControl w:val="0"/>
        <w:ind w:left="360" w:hanging="360"/>
        <w:rPr>
          <w:sz w:val="20"/>
        </w:rPr>
      </w:pPr>
    </w:p>
    <w:p w:rsidR="00FB00F7" w:rsidRPr="00D771DF" w:rsidRDefault="00FB00F7" w:rsidP="00A14921">
      <w:pPr>
        <w:pStyle w:val="ListParagraph"/>
        <w:numPr>
          <w:ilvl w:val="0"/>
          <w:numId w:val="12"/>
        </w:numPr>
        <w:rPr>
          <w:sz w:val="20"/>
          <w:lang w:val="en-CA"/>
        </w:rPr>
      </w:pPr>
      <w:r w:rsidRPr="00D771DF">
        <w:rPr>
          <w:i/>
          <w:sz w:val="20"/>
          <w:lang w:val="en-CA"/>
        </w:rPr>
        <w:t xml:space="preserve">Andrus Wilson v. </w:t>
      </w:r>
      <w:proofErr w:type="spellStart"/>
      <w:r w:rsidRPr="00D771DF">
        <w:rPr>
          <w:i/>
          <w:sz w:val="20"/>
          <w:lang w:val="en-CA"/>
        </w:rPr>
        <w:t>Ramzi</w:t>
      </w:r>
      <w:proofErr w:type="spellEnd"/>
      <w:r w:rsidRPr="00D771DF">
        <w:rPr>
          <w:i/>
          <w:sz w:val="20"/>
          <w:lang w:val="en-CA"/>
        </w:rPr>
        <w:t xml:space="preserve"> Mahmoud </w:t>
      </w:r>
      <w:proofErr w:type="spellStart"/>
      <w:r w:rsidRPr="00D771DF">
        <w:rPr>
          <w:i/>
          <w:sz w:val="20"/>
          <w:lang w:val="en-CA"/>
        </w:rPr>
        <w:t>Alharayeri</w:t>
      </w:r>
      <w:proofErr w:type="spellEnd"/>
      <w:r w:rsidRPr="00D771DF">
        <w:rPr>
          <w:sz w:val="20"/>
          <w:lang w:val="en-CA"/>
        </w:rPr>
        <w:t xml:space="preserve"> (Que.) </w:t>
      </w:r>
      <w:r w:rsidRPr="00D771DF">
        <w:rPr>
          <w:sz w:val="20"/>
        </w:rPr>
        <w:t>(Civil) (By Leave)</w:t>
      </w:r>
      <w:r w:rsidR="006F1C69" w:rsidRPr="00D771DF">
        <w:rPr>
          <w:sz w:val="20"/>
        </w:rPr>
        <w:t xml:space="preserve"> </w:t>
      </w:r>
      <w:r w:rsidR="006F1C69" w:rsidRPr="00D771DF">
        <w:rPr>
          <w:sz w:val="20"/>
          <w:szCs w:val="20"/>
          <w:lang w:val="en-CA"/>
        </w:rPr>
        <w:t>(</w:t>
      </w:r>
      <w:hyperlink r:id="rId27" w:history="1">
        <w:r w:rsidR="006F1C69" w:rsidRPr="00D771DF">
          <w:rPr>
            <w:rStyle w:val="Hyperlink"/>
            <w:sz w:val="20"/>
            <w:szCs w:val="20"/>
            <w:lang w:val="en-CA"/>
          </w:rPr>
          <w:t>36689</w:t>
        </w:r>
      </w:hyperlink>
      <w:r w:rsidR="006F1C69" w:rsidRPr="00D771DF">
        <w:rPr>
          <w:sz w:val="20"/>
          <w:szCs w:val="20"/>
          <w:lang w:val="en-CA"/>
        </w:rPr>
        <w:t>)</w:t>
      </w:r>
    </w:p>
    <w:p w:rsidR="00FB00F7" w:rsidRPr="00D771DF" w:rsidRDefault="00FB00F7" w:rsidP="00A14921">
      <w:pPr>
        <w:widowControl w:val="0"/>
        <w:ind w:left="360" w:hanging="360"/>
        <w:rPr>
          <w:sz w:val="20"/>
          <w:lang w:val="en-CA"/>
        </w:rPr>
      </w:pPr>
    </w:p>
    <w:p w:rsidR="00FB00F7" w:rsidRPr="00D771DF" w:rsidRDefault="00503967" w:rsidP="00A14921">
      <w:pPr>
        <w:pStyle w:val="ListParagraph"/>
        <w:numPr>
          <w:ilvl w:val="0"/>
          <w:numId w:val="12"/>
        </w:numPr>
        <w:rPr>
          <w:sz w:val="20"/>
          <w:lang w:val="en-CA"/>
        </w:rPr>
      </w:pPr>
      <w:r w:rsidRPr="00D771DF">
        <w:rPr>
          <w:i/>
          <w:sz w:val="20"/>
        </w:rPr>
        <w:t>Sa</w:t>
      </w:r>
      <w:r w:rsidR="00FB00F7" w:rsidRPr="00D771DF">
        <w:rPr>
          <w:i/>
          <w:sz w:val="20"/>
        </w:rPr>
        <w:t xml:space="preserve"> </w:t>
      </w:r>
      <w:proofErr w:type="spellStart"/>
      <w:r w:rsidR="00FB00F7" w:rsidRPr="00D771DF">
        <w:rPr>
          <w:i/>
          <w:sz w:val="20"/>
        </w:rPr>
        <w:t>Majest</w:t>
      </w:r>
      <w:r w:rsidRPr="00D771DF">
        <w:rPr>
          <w:i/>
          <w:sz w:val="20"/>
        </w:rPr>
        <w:t>é</w:t>
      </w:r>
      <w:proofErr w:type="spellEnd"/>
      <w:r w:rsidR="00FB00F7" w:rsidRPr="00D771DF">
        <w:rPr>
          <w:i/>
          <w:sz w:val="20"/>
        </w:rPr>
        <w:t xml:space="preserve"> </w:t>
      </w:r>
      <w:r w:rsidRPr="00D771DF">
        <w:rPr>
          <w:i/>
          <w:sz w:val="20"/>
        </w:rPr>
        <w:t>la</w:t>
      </w:r>
      <w:r w:rsidR="00FB00F7" w:rsidRPr="00D771DF">
        <w:rPr>
          <w:i/>
          <w:sz w:val="20"/>
        </w:rPr>
        <w:t xml:space="preserve"> </w:t>
      </w:r>
      <w:proofErr w:type="spellStart"/>
      <w:r w:rsidRPr="00D771DF">
        <w:rPr>
          <w:i/>
          <w:sz w:val="20"/>
        </w:rPr>
        <w:t>Reine</w:t>
      </w:r>
      <w:proofErr w:type="spellEnd"/>
      <w:r w:rsidR="00FB00F7" w:rsidRPr="00D771DF">
        <w:rPr>
          <w:i/>
          <w:sz w:val="20"/>
        </w:rPr>
        <w:t xml:space="preserve"> </w:t>
      </w:r>
      <w:r w:rsidRPr="00D771DF">
        <w:rPr>
          <w:i/>
          <w:sz w:val="20"/>
        </w:rPr>
        <w:t>c</w:t>
      </w:r>
      <w:r w:rsidR="00FB00F7" w:rsidRPr="00D771DF">
        <w:rPr>
          <w:i/>
          <w:sz w:val="20"/>
        </w:rPr>
        <w:t xml:space="preserve">. </w:t>
      </w:r>
      <w:proofErr w:type="spellStart"/>
      <w:r w:rsidR="00FB00F7" w:rsidRPr="00D771DF">
        <w:rPr>
          <w:i/>
          <w:sz w:val="20"/>
        </w:rPr>
        <w:t>Tobby</w:t>
      </w:r>
      <w:proofErr w:type="spellEnd"/>
      <w:r w:rsidR="00FB00F7" w:rsidRPr="00D771DF">
        <w:rPr>
          <w:i/>
          <w:sz w:val="20"/>
        </w:rPr>
        <w:t xml:space="preserve"> Carrier</w:t>
      </w:r>
      <w:r w:rsidR="00FB00F7" w:rsidRPr="00D771DF">
        <w:rPr>
          <w:sz w:val="20"/>
        </w:rPr>
        <w:t xml:space="preserve"> (Q</w:t>
      </w:r>
      <w:r w:rsidRPr="00D771DF">
        <w:rPr>
          <w:sz w:val="20"/>
        </w:rPr>
        <w:t>c</w:t>
      </w:r>
      <w:r w:rsidR="00FB00F7" w:rsidRPr="00D771DF">
        <w:rPr>
          <w:sz w:val="20"/>
        </w:rPr>
        <w:t>) (</w:t>
      </w:r>
      <w:proofErr w:type="spellStart"/>
      <w:r w:rsidR="00FB00F7" w:rsidRPr="00D771DF">
        <w:rPr>
          <w:sz w:val="20"/>
        </w:rPr>
        <w:t>Crimin</w:t>
      </w:r>
      <w:r w:rsidRPr="00D771DF">
        <w:rPr>
          <w:sz w:val="20"/>
        </w:rPr>
        <w:t>e</w:t>
      </w:r>
      <w:r w:rsidR="00FB00F7" w:rsidRPr="00D771DF">
        <w:rPr>
          <w:sz w:val="20"/>
        </w:rPr>
        <w:t>l</w:t>
      </w:r>
      <w:r w:rsidRPr="00D771DF">
        <w:rPr>
          <w:sz w:val="20"/>
        </w:rPr>
        <w:t>le</w:t>
      </w:r>
      <w:proofErr w:type="spellEnd"/>
      <w:r w:rsidR="00FB00F7" w:rsidRPr="00D771DF">
        <w:rPr>
          <w:sz w:val="20"/>
        </w:rPr>
        <w:t>) (</w:t>
      </w:r>
      <w:proofErr w:type="spellStart"/>
      <w:r w:rsidRPr="00D771DF">
        <w:rPr>
          <w:sz w:val="20"/>
        </w:rPr>
        <w:t>Autorisation</w:t>
      </w:r>
      <w:proofErr w:type="spellEnd"/>
      <w:r w:rsidR="00FB00F7" w:rsidRPr="00D771DF">
        <w:rPr>
          <w:sz w:val="20"/>
        </w:rPr>
        <w:t>)</w:t>
      </w:r>
      <w:r w:rsidRPr="00D771DF">
        <w:rPr>
          <w:sz w:val="20"/>
        </w:rPr>
        <w:t xml:space="preserve"> </w:t>
      </w:r>
      <w:r w:rsidRPr="00D771DF">
        <w:rPr>
          <w:sz w:val="20"/>
          <w:lang w:val="fr-FR" w:eastAsia="en-CA"/>
        </w:rPr>
        <w:t>(</w:t>
      </w:r>
      <w:hyperlink r:id="rId28" w:history="1">
        <w:r w:rsidRPr="00D771DF">
          <w:rPr>
            <w:rStyle w:val="Hyperlink"/>
            <w:sz w:val="20"/>
            <w:lang w:val="fr-FR" w:eastAsia="en-CA"/>
          </w:rPr>
          <w:t>36651</w:t>
        </w:r>
      </w:hyperlink>
      <w:r w:rsidRPr="00D771DF">
        <w:rPr>
          <w:sz w:val="20"/>
          <w:lang w:val="fr-FR" w:eastAsia="en-CA"/>
        </w:rPr>
        <w:t>)</w:t>
      </w:r>
    </w:p>
    <w:p w:rsidR="00FB00F7" w:rsidRPr="00D771DF" w:rsidRDefault="00FB00F7" w:rsidP="00A14921">
      <w:pPr>
        <w:widowControl w:val="0"/>
        <w:ind w:left="360" w:hanging="360"/>
        <w:rPr>
          <w:sz w:val="20"/>
          <w:lang w:val="en-CA"/>
        </w:rPr>
      </w:pPr>
    </w:p>
    <w:p w:rsidR="00FB00F7" w:rsidRPr="00D771DF" w:rsidRDefault="00FB00F7" w:rsidP="00A14921">
      <w:pPr>
        <w:pStyle w:val="ListParagraph"/>
        <w:numPr>
          <w:ilvl w:val="0"/>
          <w:numId w:val="12"/>
        </w:numPr>
        <w:rPr>
          <w:sz w:val="20"/>
          <w:lang w:val="en-CA"/>
        </w:rPr>
      </w:pPr>
      <w:r w:rsidRPr="00D771DF">
        <w:rPr>
          <w:i/>
          <w:sz w:val="20"/>
        </w:rPr>
        <w:t>M.K. v. Her Majesty the Queen</w:t>
      </w:r>
      <w:r w:rsidRPr="00D771DF">
        <w:rPr>
          <w:sz w:val="20"/>
        </w:rPr>
        <w:t xml:space="preserve"> (Ont.) (Criminal) (By Leave)</w:t>
      </w:r>
      <w:r w:rsidR="00EE231A" w:rsidRPr="00D771DF">
        <w:rPr>
          <w:sz w:val="20"/>
        </w:rPr>
        <w:t xml:space="preserve"> </w:t>
      </w:r>
      <w:r w:rsidR="00EE231A" w:rsidRPr="00D771DF">
        <w:rPr>
          <w:sz w:val="20"/>
          <w:szCs w:val="20"/>
          <w:lang w:val="en-CA"/>
        </w:rPr>
        <w:t>(</w:t>
      </w:r>
      <w:hyperlink r:id="rId29" w:history="1">
        <w:r w:rsidR="00EE231A" w:rsidRPr="00D771DF">
          <w:rPr>
            <w:rStyle w:val="Hyperlink"/>
            <w:sz w:val="20"/>
            <w:szCs w:val="20"/>
            <w:lang w:val="en-CA"/>
          </w:rPr>
          <w:t>36724</w:t>
        </w:r>
      </w:hyperlink>
      <w:r w:rsidR="00EE231A" w:rsidRPr="00D771DF">
        <w:rPr>
          <w:sz w:val="20"/>
          <w:szCs w:val="20"/>
          <w:lang w:val="en-CA"/>
        </w:rPr>
        <w:t>)</w:t>
      </w:r>
    </w:p>
    <w:p w:rsidR="00FB00F7" w:rsidRPr="00D771DF" w:rsidRDefault="00FB00F7" w:rsidP="00A14921">
      <w:pPr>
        <w:widowControl w:val="0"/>
        <w:ind w:left="360" w:hanging="360"/>
        <w:rPr>
          <w:sz w:val="20"/>
          <w:lang w:val="en-CA"/>
        </w:rPr>
      </w:pPr>
    </w:p>
    <w:p w:rsidR="00FB00F7" w:rsidRPr="00D771DF" w:rsidRDefault="00FB00F7" w:rsidP="00A14921">
      <w:pPr>
        <w:pStyle w:val="ListParagraph"/>
        <w:numPr>
          <w:ilvl w:val="0"/>
          <w:numId w:val="12"/>
        </w:numPr>
        <w:rPr>
          <w:sz w:val="20"/>
          <w:lang w:val="en-CA"/>
        </w:rPr>
      </w:pPr>
      <w:r w:rsidRPr="00D771DF">
        <w:rPr>
          <w:i/>
          <w:sz w:val="20"/>
          <w:lang w:val="fr-CA"/>
        </w:rPr>
        <w:t xml:space="preserve">Robert Lajoie </w:t>
      </w:r>
      <w:r w:rsidR="0098582B" w:rsidRPr="00D771DF">
        <w:rPr>
          <w:i/>
          <w:sz w:val="20"/>
          <w:lang w:val="fr-CA"/>
        </w:rPr>
        <w:t>c</w:t>
      </w:r>
      <w:r w:rsidRPr="00D771DF">
        <w:rPr>
          <w:i/>
          <w:sz w:val="20"/>
          <w:lang w:val="fr-CA"/>
        </w:rPr>
        <w:t>. Agence du Revenu du Québec</w:t>
      </w:r>
      <w:r w:rsidRPr="00D771DF">
        <w:rPr>
          <w:sz w:val="20"/>
          <w:lang w:val="fr-CA"/>
        </w:rPr>
        <w:t xml:space="preserve"> (</w:t>
      </w:r>
      <w:proofErr w:type="spellStart"/>
      <w:r w:rsidRPr="00D771DF">
        <w:rPr>
          <w:sz w:val="20"/>
          <w:lang w:val="fr-CA"/>
        </w:rPr>
        <w:t>Q</w:t>
      </w:r>
      <w:r w:rsidR="0098582B" w:rsidRPr="00D771DF">
        <w:rPr>
          <w:sz w:val="20"/>
          <w:lang w:val="fr-CA"/>
        </w:rPr>
        <w:t>c</w:t>
      </w:r>
      <w:proofErr w:type="spellEnd"/>
      <w:r w:rsidRPr="00D771DF">
        <w:rPr>
          <w:sz w:val="20"/>
          <w:lang w:val="fr-CA"/>
        </w:rPr>
        <w:t xml:space="preserve">) </w:t>
      </w:r>
      <w:r w:rsidRPr="00D771DF">
        <w:rPr>
          <w:sz w:val="20"/>
          <w:lang w:val="en-CA"/>
        </w:rPr>
        <w:t>(</w:t>
      </w:r>
      <w:proofErr w:type="spellStart"/>
      <w:r w:rsidRPr="00D771DF">
        <w:rPr>
          <w:sz w:val="20"/>
          <w:lang w:val="en-CA"/>
        </w:rPr>
        <w:t>Civil</w:t>
      </w:r>
      <w:r w:rsidR="0098582B" w:rsidRPr="00D771DF">
        <w:rPr>
          <w:sz w:val="20"/>
          <w:lang w:val="en-CA"/>
        </w:rPr>
        <w:t>e</w:t>
      </w:r>
      <w:proofErr w:type="spellEnd"/>
      <w:r w:rsidRPr="00D771DF">
        <w:rPr>
          <w:sz w:val="20"/>
          <w:lang w:val="en-CA"/>
        </w:rPr>
        <w:t>) (</w:t>
      </w:r>
      <w:proofErr w:type="spellStart"/>
      <w:r w:rsidR="0098582B" w:rsidRPr="00D771DF">
        <w:rPr>
          <w:sz w:val="20"/>
          <w:lang w:val="en-CA"/>
        </w:rPr>
        <w:t>Autorisation</w:t>
      </w:r>
      <w:proofErr w:type="spellEnd"/>
      <w:r w:rsidRPr="00D771DF">
        <w:rPr>
          <w:sz w:val="20"/>
          <w:lang w:val="en-CA"/>
        </w:rPr>
        <w:t>)</w:t>
      </w:r>
      <w:r w:rsidR="0098582B" w:rsidRPr="00D771DF">
        <w:rPr>
          <w:sz w:val="20"/>
          <w:lang w:val="en-CA"/>
        </w:rPr>
        <w:t xml:space="preserve"> </w:t>
      </w:r>
      <w:r w:rsidR="0098582B" w:rsidRPr="00D771DF">
        <w:rPr>
          <w:sz w:val="20"/>
          <w:lang w:val="fr-FR" w:eastAsia="en-CA"/>
        </w:rPr>
        <w:t>(</w:t>
      </w:r>
      <w:hyperlink r:id="rId30" w:history="1">
        <w:r w:rsidR="0098582B" w:rsidRPr="00D771DF">
          <w:rPr>
            <w:rStyle w:val="Hyperlink"/>
            <w:sz w:val="20"/>
            <w:lang w:val="fr-FR" w:eastAsia="en-CA"/>
          </w:rPr>
          <w:t>36717</w:t>
        </w:r>
      </w:hyperlink>
      <w:r w:rsidR="0098582B" w:rsidRPr="00D771DF">
        <w:rPr>
          <w:sz w:val="20"/>
          <w:lang w:val="fr-FR" w:eastAsia="en-CA"/>
        </w:rPr>
        <w:t>)</w:t>
      </w:r>
    </w:p>
    <w:p w:rsidR="00A14921" w:rsidRPr="00D771DF" w:rsidRDefault="00A14921" w:rsidP="00A14921">
      <w:pPr>
        <w:widowControl w:val="0"/>
        <w:ind w:left="360" w:hanging="360"/>
        <w:rPr>
          <w:sz w:val="20"/>
          <w:lang w:val="en-CA"/>
        </w:rPr>
      </w:pPr>
    </w:p>
    <w:p w:rsidR="00FB00F7" w:rsidRPr="00D771DF" w:rsidRDefault="00FB00F7" w:rsidP="00A14921">
      <w:pPr>
        <w:pStyle w:val="ListParagraph"/>
        <w:numPr>
          <w:ilvl w:val="0"/>
          <w:numId w:val="12"/>
        </w:numPr>
        <w:rPr>
          <w:sz w:val="20"/>
        </w:rPr>
      </w:pPr>
      <w:r w:rsidRPr="00D771DF">
        <w:rPr>
          <w:i/>
          <w:sz w:val="20"/>
        </w:rPr>
        <w:t>Maria C. Erdmann v. Complaints Inquiry Committee of the Institute of Chartered Accountants of Alberta</w:t>
      </w:r>
      <w:r w:rsidRPr="00D771DF">
        <w:rPr>
          <w:sz w:val="20"/>
        </w:rPr>
        <w:t xml:space="preserve"> (Alta.) (Civil) (By Leave)</w:t>
      </w:r>
      <w:r w:rsidR="00324EC4" w:rsidRPr="00D771DF">
        <w:rPr>
          <w:sz w:val="20"/>
        </w:rPr>
        <w:t xml:space="preserve"> </w:t>
      </w:r>
      <w:r w:rsidR="00324EC4" w:rsidRPr="00D771DF">
        <w:rPr>
          <w:sz w:val="20"/>
          <w:szCs w:val="20"/>
          <w:lang w:val="en-CA"/>
        </w:rPr>
        <w:t>(</w:t>
      </w:r>
      <w:hyperlink r:id="rId31" w:history="1">
        <w:r w:rsidR="00324EC4" w:rsidRPr="00D771DF">
          <w:rPr>
            <w:rStyle w:val="Hyperlink"/>
            <w:sz w:val="20"/>
            <w:szCs w:val="20"/>
            <w:lang w:val="en-CA"/>
          </w:rPr>
          <w:t>36557</w:t>
        </w:r>
      </w:hyperlink>
      <w:r w:rsidR="00324EC4" w:rsidRPr="00D771DF">
        <w:rPr>
          <w:sz w:val="20"/>
          <w:szCs w:val="20"/>
          <w:lang w:val="en-CA"/>
        </w:rPr>
        <w:t>)</w:t>
      </w:r>
    </w:p>
    <w:p w:rsidR="00FB00F7" w:rsidRPr="00D771DF" w:rsidRDefault="00FB00F7" w:rsidP="00A14921">
      <w:pPr>
        <w:widowControl w:val="0"/>
        <w:ind w:left="360" w:hanging="360"/>
        <w:rPr>
          <w:sz w:val="20"/>
        </w:rPr>
      </w:pPr>
    </w:p>
    <w:p w:rsidR="00FB00F7" w:rsidRPr="00D771DF" w:rsidRDefault="00FB00F7" w:rsidP="00A14921">
      <w:pPr>
        <w:pStyle w:val="ListParagraph"/>
        <w:numPr>
          <w:ilvl w:val="0"/>
          <w:numId w:val="12"/>
        </w:numPr>
        <w:rPr>
          <w:sz w:val="20"/>
          <w:lang w:val="en-CA"/>
        </w:rPr>
      </w:pPr>
      <w:r w:rsidRPr="00D771DF">
        <w:rPr>
          <w:i/>
          <w:sz w:val="20"/>
        </w:rPr>
        <w:t>Jeff Pilgrim v. Pattison Sign Group</w:t>
      </w:r>
      <w:r w:rsidRPr="00D771DF">
        <w:rPr>
          <w:sz w:val="20"/>
        </w:rPr>
        <w:t xml:space="preserve"> (Que.) </w:t>
      </w:r>
      <w:r w:rsidRPr="00D771DF">
        <w:rPr>
          <w:sz w:val="20"/>
          <w:lang w:val="en-CA"/>
        </w:rPr>
        <w:t>(Civil) (By Leave)</w:t>
      </w:r>
      <w:r w:rsidR="007263B7" w:rsidRPr="00D771DF">
        <w:rPr>
          <w:sz w:val="20"/>
          <w:lang w:val="en-CA"/>
        </w:rPr>
        <w:t xml:space="preserve"> </w:t>
      </w:r>
      <w:r w:rsidR="007263B7" w:rsidRPr="00D771DF">
        <w:rPr>
          <w:sz w:val="20"/>
          <w:szCs w:val="20"/>
          <w:lang w:val="en-CA"/>
        </w:rPr>
        <w:t>(</w:t>
      </w:r>
      <w:hyperlink r:id="rId32" w:history="1">
        <w:r w:rsidR="007263B7" w:rsidRPr="00D771DF">
          <w:rPr>
            <w:rStyle w:val="Hyperlink"/>
            <w:sz w:val="20"/>
            <w:szCs w:val="20"/>
            <w:lang w:val="en-CA"/>
          </w:rPr>
          <w:t>36763</w:t>
        </w:r>
      </w:hyperlink>
      <w:r w:rsidR="007263B7" w:rsidRPr="00D771DF">
        <w:rPr>
          <w:sz w:val="20"/>
          <w:szCs w:val="20"/>
          <w:lang w:val="en-CA"/>
        </w:rPr>
        <w:t>)</w:t>
      </w:r>
    </w:p>
    <w:p w:rsidR="00FB00F7" w:rsidRPr="00D771DF" w:rsidRDefault="00FB00F7" w:rsidP="00A14921">
      <w:pPr>
        <w:widowControl w:val="0"/>
        <w:ind w:left="360" w:hanging="360"/>
        <w:rPr>
          <w:sz w:val="20"/>
          <w:lang w:val="en-CA"/>
        </w:rPr>
      </w:pPr>
    </w:p>
    <w:p w:rsidR="00FB00F7" w:rsidRPr="00D771DF" w:rsidRDefault="00FB00F7" w:rsidP="00A14921">
      <w:pPr>
        <w:pStyle w:val="ListParagraph"/>
        <w:numPr>
          <w:ilvl w:val="0"/>
          <w:numId w:val="12"/>
        </w:numPr>
        <w:rPr>
          <w:sz w:val="20"/>
          <w:lang w:val="en-CA"/>
        </w:rPr>
      </w:pPr>
      <w:r w:rsidRPr="00D771DF">
        <w:rPr>
          <w:i/>
          <w:sz w:val="20"/>
        </w:rPr>
        <w:t xml:space="preserve">Public Service Alliance of Canada v. </w:t>
      </w:r>
      <w:proofErr w:type="spellStart"/>
      <w:r w:rsidRPr="00D771DF">
        <w:rPr>
          <w:i/>
          <w:sz w:val="20"/>
        </w:rPr>
        <w:t>Nishnawbe-Aski</w:t>
      </w:r>
      <w:proofErr w:type="spellEnd"/>
      <w:r w:rsidRPr="00D771DF">
        <w:rPr>
          <w:i/>
          <w:sz w:val="20"/>
        </w:rPr>
        <w:t xml:space="preserve"> Police Service Board</w:t>
      </w:r>
      <w:r w:rsidRPr="00D771DF">
        <w:rPr>
          <w:sz w:val="20"/>
        </w:rPr>
        <w:t xml:space="preserve"> (F</w:t>
      </w:r>
      <w:r w:rsidR="00AB6656" w:rsidRPr="00D771DF">
        <w:rPr>
          <w:sz w:val="20"/>
        </w:rPr>
        <w:t>.</w:t>
      </w:r>
      <w:r w:rsidRPr="00D771DF">
        <w:rPr>
          <w:sz w:val="20"/>
        </w:rPr>
        <w:t>C</w:t>
      </w:r>
      <w:r w:rsidR="00AB6656" w:rsidRPr="00D771DF">
        <w:rPr>
          <w:sz w:val="20"/>
        </w:rPr>
        <w:t>.</w:t>
      </w:r>
      <w:r w:rsidRPr="00D771DF">
        <w:rPr>
          <w:sz w:val="20"/>
        </w:rPr>
        <w:t>) (Civil) (By Leave)</w:t>
      </w:r>
      <w:r w:rsidR="00AB6656" w:rsidRPr="00D771DF">
        <w:rPr>
          <w:sz w:val="20"/>
        </w:rPr>
        <w:t xml:space="preserve"> </w:t>
      </w:r>
      <w:r w:rsidR="00AB6656" w:rsidRPr="00D771DF">
        <w:rPr>
          <w:sz w:val="20"/>
          <w:szCs w:val="20"/>
          <w:lang w:val="en-CA"/>
        </w:rPr>
        <w:t>(</w:t>
      </w:r>
      <w:hyperlink r:id="rId33" w:history="1">
        <w:r w:rsidR="00AB6656" w:rsidRPr="00D771DF">
          <w:rPr>
            <w:rStyle w:val="Hyperlink"/>
            <w:sz w:val="20"/>
            <w:szCs w:val="20"/>
            <w:lang w:val="en-CA"/>
          </w:rPr>
          <w:t>36742</w:t>
        </w:r>
      </w:hyperlink>
      <w:r w:rsidR="00AB6656" w:rsidRPr="00D771DF">
        <w:rPr>
          <w:sz w:val="20"/>
          <w:szCs w:val="20"/>
          <w:lang w:val="en-CA"/>
        </w:rPr>
        <w:t>)</w:t>
      </w:r>
    </w:p>
    <w:p w:rsidR="00FB00F7" w:rsidRPr="00D771DF" w:rsidRDefault="00FB00F7" w:rsidP="00A14921">
      <w:pPr>
        <w:widowControl w:val="0"/>
        <w:ind w:left="360" w:hanging="360"/>
        <w:rPr>
          <w:sz w:val="20"/>
          <w:lang w:val="en-CA"/>
        </w:rPr>
      </w:pPr>
    </w:p>
    <w:p w:rsidR="00FB00F7" w:rsidRPr="00D771DF" w:rsidRDefault="00FB00F7" w:rsidP="00A14921">
      <w:pPr>
        <w:pStyle w:val="ListParagraph"/>
        <w:numPr>
          <w:ilvl w:val="0"/>
          <w:numId w:val="12"/>
        </w:numPr>
        <w:rPr>
          <w:sz w:val="20"/>
          <w:lang w:val="en-CA"/>
        </w:rPr>
      </w:pPr>
      <w:proofErr w:type="spellStart"/>
      <w:r w:rsidRPr="00D771DF">
        <w:rPr>
          <w:i/>
          <w:sz w:val="20"/>
        </w:rPr>
        <w:t>Weizhen</w:t>
      </w:r>
      <w:proofErr w:type="spellEnd"/>
      <w:r w:rsidRPr="00D771DF">
        <w:rPr>
          <w:i/>
          <w:sz w:val="20"/>
        </w:rPr>
        <w:t xml:space="preserve"> Tang v. Her Majesty the Queen</w:t>
      </w:r>
      <w:r w:rsidRPr="00D771DF">
        <w:rPr>
          <w:sz w:val="20"/>
        </w:rPr>
        <w:t xml:space="preserve"> (Ont.) (Criminal) (By Leave)</w:t>
      </w:r>
      <w:r w:rsidR="0040388F" w:rsidRPr="00D771DF">
        <w:rPr>
          <w:sz w:val="20"/>
        </w:rPr>
        <w:t xml:space="preserve"> </w:t>
      </w:r>
      <w:r w:rsidR="0040388F" w:rsidRPr="00D771DF">
        <w:rPr>
          <w:sz w:val="20"/>
          <w:szCs w:val="20"/>
          <w:lang w:val="en-CA"/>
        </w:rPr>
        <w:t>(</w:t>
      </w:r>
      <w:hyperlink r:id="rId34" w:history="1">
        <w:r w:rsidR="0040388F" w:rsidRPr="00D771DF">
          <w:rPr>
            <w:rStyle w:val="Hyperlink"/>
            <w:sz w:val="20"/>
            <w:szCs w:val="20"/>
            <w:lang w:val="en-CA"/>
          </w:rPr>
          <w:t>36754</w:t>
        </w:r>
      </w:hyperlink>
      <w:r w:rsidR="0040388F" w:rsidRPr="00D771DF">
        <w:rPr>
          <w:sz w:val="20"/>
          <w:szCs w:val="20"/>
          <w:lang w:val="en-CA"/>
        </w:rPr>
        <w:t>)</w:t>
      </w:r>
    </w:p>
    <w:p w:rsidR="00FB00F7" w:rsidRPr="00D771DF" w:rsidRDefault="00FB00F7" w:rsidP="00A14921">
      <w:pPr>
        <w:widowControl w:val="0"/>
        <w:ind w:left="360" w:hanging="360"/>
        <w:rPr>
          <w:sz w:val="20"/>
          <w:lang w:val="en-CA"/>
        </w:rPr>
      </w:pPr>
    </w:p>
    <w:p w:rsidR="003362C9" w:rsidRPr="00D771DF" w:rsidRDefault="00FB00F7" w:rsidP="00A14921">
      <w:pPr>
        <w:pStyle w:val="ListParagraph"/>
        <w:numPr>
          <w:ilvl w:val="0"/>
          <w:numId w:val="12"/>
        </w:numPr>
        <w:rPr>
          <w:sz w:val="20"/>
          <w:lang w:val="fr-CA"/>
        </w:rPr>
      </w:pPr>
      <w:r w:rsidRPr="00D771DF">
        <w:rPr>
          <w:i/>
          <w:sz w:val="20"/>
        </w:rPr>
        <w:t>Todd Brothers Contracting Limited v. Corporation of the Township of Algonquin Highlands</w:t>
      </w:r>
      <w:r w:rsidRPr="00D771DF">
        <w:rPr>
          <w:sz w:val="20"/>
        </w:rPr>
        <w:t xml:space="preserve"> (Ont.) </w:t>
      </w:r>
      <w:r w:rsidRPr="00D771DF">
        <w:rPr>
          <w:sz w:val="20"/>
          <w:lang w:val="fr-CA"/>
        </w:rPr>
        <w:t>(Civil)</w:t>
      </w:r>
    </w:p>
    <w:p w:rsidR="00FB00F7" w:rsidRPr="00D771DF" w:rsidRDefault="00FB00F7" w:rsidP="003362C9">
      <w:pPr>
        <w:pStyle w:val="ListParagraph"/>
        <w:ind w:left="360"/>
        <w:rPr>
          <w:sz w:val="20"/>
          <w:lang w:val="fr-CA"/>
        </w:rPr>
      </w:pPr>
      <w:r w:rsidRPr="00D771DF">
        <w:rPr>
          <w:sz w:val="20"/>
          <w:lang w:val="fr-CA"/>
        </w:rPr>
        <w:t xml:space="preserve">(By </w:t>
      </w:r>
      <w:proofErr w:type="spellStart"/>
      <w:r w:rsidRPr="00D771DF">
        <w:rPr>
          <w:sz w:val="20"/>
          <w:lang w:val="fr-CA"/>
        </w:rPr>
        <w:t>Leave</w:t>
      </w:r>
      <w:proofErr w:type="spellEnd"/>
      <w:r w:rsidRPr="00D771DF">
        <w:rPr>
          <w:sz w:val="20"/>
          <w:lang w:val="fr-CA"/>
        </w:rPr>
        <w:t>)</w:t>
      </w:r>
      <w:r w:rsidR="003362C9" w:rsidRPr="00D771DF">
        <w:rPr>
          <w:sz w:val="20"/>
          <w:lang w:val="fr-CA"/>
        </w:rPr>
        <w:t xml:space="preserve"> </w:t>
      </w:r>
      <w:r w:rsidR="003362C9" w:rsidRPr="00D771DF">
        <w:rPr>
          <w:sz w:val="20"/>
          <w:szCs w:val="20"/>
          <w:lang w:val="en-CA"/>
        </w:rPr>
        <w:t>(</w:t>
      </w:r>
      <w:hyperlink r:id="rId35" w:history="1">
        <w:r w:rsidR="003362C9" w:rsidRPr="00D771DF">
          <w:rPr>
            <w:rStyle w:val="Hyperlink"/>
            <w:sz w:val="20"/>
            <w:szCs w:val="20"/>
            <w:lang w:val="en-CA"/>
          </w:rPr>
          <w:t>36788</w:t>
        </w:r>
      </w:hyperlink>
      <w:r w:rsidR="003362C9" w:rsidRPr="00D771DF">
        <w:rPr>
          <w:sz w:val="20"/>
          <w:szCs w:val="20"/>
          <w:lang w:val="en-CA"/>
        </w:rPr>
        <w:t>)</w:t>
      </w:r>
    </w:p>
    <w:p w:rsidR="00FB00F7" w:rsidRPr="00D771DF" w:rsidRDefault="00FB00F7" w:rsidP="00A14921">
      <w:pPr>
        <w:widowControl w:val="0"/>
        <w:ind w:left="360" w:hanging="360"/>
        <w:rPr>
          <w:sz w:val="20"/>
          <w:lang w:val="fr-CA"/>
        </w:rPr>
      </w:pPr>
    </w:p>
    <w:p w:rsidR="00FB00F7" w:rsidRPr="00D771DF" w:rsidRDefault="00FB00F7" w:rsidP="00A14921">
      <w:pPr>
        <w:pStyle w:val="ListParagraph"/>
        <w:numPr>
          <w:ilvl w:val="0"/>
          <w:numId w:val="12"/>
        </w:numPr>
        <w:rPr>
          <w:sz w:val="20"/>
          <w:lang w:val="fr-CA"/>
        </w:rPr>
      </w:pPr>
      <w:r w:rsidRPr="00D771DF">
        <w:rPr>
          <w:i/>
          <w:sz w:val="20"/>
          <w:lang w:val="fr-CA"/>
        </w:rPr>
        <w:t>Groupe Hexagone, S.E.C. c. Procureure générale du Québec</w:t>
      </w:r>
      <w:r w:rsidRPr="00D771DF">
        <w:rPr>
          <w:sz w:val="20"/>
          <w:lang w:val="fr-CA"/>
        </w:rPr>
        <w:t xml:space="preserve"> (</w:t>
      </w:r>
      <w:proofErr w:type="spellStart"/>
      <w:r w:rsidRPr="00D771DF">
        <w:rPr>
          <w:sz w:val="20"/>
          <w:lang w:val="fr-CA"/>
        </w:rPr>
        <w:t>Qc</w:t>
      </w:r>
      <w:proofErr w:type="spellEnd"/>
      <w:r w:rsidRPr="00D771DF">
        <w:rPr>
          <w:sz w:val="20"/>
          <w:lang w:val="fr-CA"/>
        </w:rPr>
        <w:t>) (Civile) (Autorisation)</w:t>
      </w:r>
      <w:r w:rsidR="0090766E" w:rsidRPr="00D771DF">
        <w:rPr>
          <w:sz w:val="20"/>
          <w:lang w:val="fr-CA"/>
        </w:rPr>
        <w:t xml:space="preserve"> </w:t>
      </w:r>
      <w:r w:rsidR="0090766E" w:rsidRPr="00D771DF">
        <w:rPr>
          <w:sz w:val="20"/>
          <w:lang w:val="fr-FR" w:eastAsia="en-CA"/>
        </w:rPr>
        <w:t>(</w:t>
      </w:r>
      <w:hyperlink r:id="rId36" w:history="1">
        <w:r w:rsidR="0090766E" w:rsidRPr="00D771DF">
          <w:rPr>
            <w:rStyle w:val="Hyperlink"/>
            <w:sz w:val="20"/>
            <w:lang w:val="fr-FR" w:eastAsia="en-CA"/>
          </w:rPr>
          <w:t>36748</w:t>
        </w:r>
      </w:hyperlink>
      <w:r w:rsidR="0090766E" w:rsidRPr="00D771DF">
        <w:rPr>
          <w:sz w:val="20"/>
          <w:lang w:val="fr-FR" w:eastAsia="en-CA"/>
        </w:rPr>
        <w:t>)</w:t>
      </w:r>
    </w:p>
    <w:p w:rsidR="00FB00F7" w:rsidRPr="00D771DF" w:rsidRDefault="00FB00F7" w:rsidP="00A14921">
      <w:pPr>
        <w:widowControl w:val="0"/>
        <w:ind w:left="360" w:hanging="360"/>
        <w:rPr>
          <w:sz w:val="20"/>
          <w:lang w:val="fr-CA"/>
        </w:rPr>
      </w:pPr>
    </w:p>
    <w:p w:rsidR="00FB00F7" w:rsidRPr="00D771DF" w:rsidRDefault="00FB00F7" w:rsidP="00A14921">
      <w:pPr>
        <w:pStyle w:val="ListParagraph"/>
        <w:numPr>
          <w:ilvl w:val="0"/>
          <w:numId w:val="12"/>
        </w:numPr>
        <w:rPr>
          <w:sz w:val="20"/>
          <w:lang w:val="fr-CA"/>
        </w:rPr>
      </w:pPr>
      <w:r w:rsidRPr="00D771DF">
        <w:rPr>
          <w:i/>
          <w:sz w:val="20"/>
        </w:rPr>
        <w:t xml:space="preserve">Estate of Fay Arlene </w:t>
      </w:r>
      <w:proofErr w:type="spellStart"/>
      <w:r w:rsidRPr="00D771DF">
        <w:rPr>
          <w:i/>
          <w:sz w:val="20"/>
        </w:rPr>
        <w:t>Fuerst</w:t>
      </w:r>
      <w:proofErr w:type="spellEnd"/>
      <w:r w:rsidRPr="00D771DF">
        <w:rPr>
          <w:i/>
          <w:sz w:val="20"/>
        </w:rPr>
        <w:t xml:space="preserve"> v. Law Society of Upper Canada</w:t>
      </w:r>
      <w:r w:rsidRPr="00D771DF">
        <w:rPr>
          <w:sz w:val="20"/>
        </w:rPr>
        <w:t xml:space="preserve"> (Ont.) </w:t>
      </w:r>
      <w:r w:rsidRPr="00D771DF">
        <w:rPr>
          <w:sz w:val="20"/>
          <w:lang w:val="fr-CA"/>
        </w:rPr>
        <w:t xml:space="preserve">(Civil) (By </w:t>
      </w:r>
      <w:proofErr w:type="spellStart"/>
      <w:r w:rsidRPr="00D771DF">
        <w:rPr>
          <w:sz w:val="20"/>
          <w:lang w:val="fr-CA"/>
        </w:rPr>
        <w:t>Leave</w:t>
      </w:r>
      <w:proofErr w:type="spellEnd"/>
      <w:r w:rsidRPr="00D771DF">
        <w:rPr>
          <w:sz w:val="20"/>
          <w:lang w:val="fr-CA"/>
        </w:rPr>
        <w:t>)</w:t>
      </w:r>
      <w:r w:rsidR="00702B93" w:rsidRPr="00D771DF">
        <w:rPr>
          <w:sz w:val="20"/>
          <w:lang w:val="fr-CA"/>
        </w:rPr>
        <w:t xml:space="preserve"> </w:t>
      </w:r>
      <w:r w:rsidR="00702B93" w:rsidRPr="00D771DF">
        <w:rPr>
          <w:sz w:val="20"/>
          <w:szCs w:val="20"/>
          <w:lang w:val="en-CA"/>
        </w:rPr>
        <w:t>(</w:t>
      </w:r>
      <w:hyperlink r:id="rId37" w:history="1">
        <w:r w:rsidR="00702B93" w:rsidRPr="00D771DF">
          <w:rPr>
            <w:rStyle w:val="Hyperlink"/>
            <w:sz w:val="20"/>
            <w:szCs w:val="20"/>
            <w:lang w:val="en-CA"/>
          </w:rPr>
          <w:t>36764</w:t>
        </w:r>
      </w:hyperlink>
      <w:r w:rsidR="00702B93" w:rsidRPr="00D771DF">
        <w:rPr>
          <w:sz w:val="20"/>
          <w:szCs w:val="20"/>
          <w:lang w:val="en-CA"/>
        </w:rPr>
        <w:t>)</w:t>
      </w:r>
    </w:p>
    <w:p w:rsidR="00FB00F7" w:rsidRPr="00D771DF" w:rsidRDefault="00FB00F7" w:rsidP="00A14921">
      <w:pPr>
        <w:widowControl w:val="0"/>
        <w:ind w:left="360" w:hanging="360"/>
        <w:rPr>
          <w:sz w:val="20"/>
          <w:lang w:val="fr-CA"/>
        </w:rPr>
      </w:pPr>
    </w:p>
    <w:p w:rsidR="00FB00F7" w:rsidRPr="00D771DF" w:rsidRDefault="009056CA" w:rsidP="00A14921">
      <w:pPr>
        <w:pStyle w:val="ListParagraph"/>
        <w:numPr>
          <w:ilvl w:val="0"/>
          <w:numId w:val="12"/>
        </w:numPr>
        <w:rPr>
          <w:sz w:val="20"/>
          <w:lang w:val="fr-CA"/>
        </w:rPr>
      </w:pPr>
      <w:proofErr w:type="spellStart"/>
      <w:r w:rsidRPr="00D771DF">
        <w:rPr>
          <w:i/>
          <w:sz w:val="20"/>
          <w:lang w:val="fr-CA"/>
        </w:rPr>
        <w:t>Endorecherche</w:t>
      </w:r>
      <w:proofErr w:type="spellEnd"/>
      <w:r w:rsidRPr="00D771DF">
        <w:rPr>
          <w:i/>
          <w:sz w:val="20"/>
          <w:lang w:val="fr-CA"/>
        </w:rPr>
        <w:t xml:space="preserve"> </w:t>
      </w:r>
      <w:proofErr w:type="spellStart"/>
      <w:r w:rsidRPr="00D771DF">
        <w:rPr>
          <w:i/>
          <w:sz w:val="20"/>
          <w:lang w:val="fr-CA"/>
        </w:rPr>
        <w:t>inc</w:t>
      </w:r>
      <w:r w:rsidR="009C4918" w:rsidRPr="00D771DF">
        <w:rPr>
          <w:i/>
          <w:sz w:val="20"/>
          <w:lang w:val="fr-CA"/>
        </w:rPr>
        <w:t>.</w:t>
      </w:r>
      <w:proofErr w:type="spellEnd"/>
      <w:r w:rsidR="00FB00F7" w:rsidRPr="00D771DF">
        <w:rPr>
          <w:i/>
          <w:sz w:val="20"/>
          <w:lang w:val="fr-CA"/>
        </w:rPr>
        <w:t xml:space="preserve"> et a</w:t>
      </w:r>
      <w:r w:rsidRPr="00D771DF">
        <w:rPr>
          <w:i/>
          <w:sz w:val="20"/>
          <w:lang w:val="fr-CA"/>
        </w:rPr>
        <w:t>utre</w:t>
      </w:r>
      <w:r w:rsidR="00FB00F7" w:rsidRPr="00D771DF">
        <w:rPr>
          <w:i/>
          <w:sz w:val="20"/>
          <w:lang w:val="fr-CA"/>
        </w:rPr>
        <w:t xml:space="preserve"> c. Centre </w:t>
      </w:r>
      <w:r w:rsidRPr="00D771DF">
        <w:rPr>
          <w:i/>
          <w:sz w:val="20"/>
          <w:lang w:val="fr-CA"/>
        </w:rPr>
        <w:t>h</w:t>
      </w:r>
      <w:r w:rsidR="00FB00F7" w:rsidRPr="00D771DF">
        <w:rPr>
          <w:i/>
          <w:sz w:val="20"/>
          <w:lang w:val="fr-CA"/>
        </w:rPr>
        <w:t xml:space="preserve">ospitalier </w:t>
      </w:r>
      <w:r w:rsidRPr="00D771DF">
        <w:rPr>
          <w:i/>
          <w:sz w:val="20"/>
          <w:lang w:val="fr-CA"/>
        </w:rPr>
        <w:t>u</w:t>
      </w:r>
      <w:r w:rsidR="00FB00F7" w:rsidRPr="00D771DF">
        <w:rPr>
          <w:i/>
          <w:sz w:val="20"/>
          <w:lang w:val="fr-CA"/>
        </w:rPr>
        <w:t>niversitaire de Québec et a</w:t>
      </w:r>
      <w:r w:rsidRPr="00D771DF">
        <w:rPr>
          <w:i/>
          <w:sz w:val="20"/>
          <w:lang w:val="fr-CA"/>
        </w:rPr>
        <w:t>utre</w:t>
      </w:r>
      <w:r w:rsidR="00FB00F7" w:rsidRPr="00D771DF">
        <w:rPr>
          <w:sz w:val="20"/>
          <w:lang w:val="fr-CA"/>
        </w:rPr>
        <w:t xml:space="preserve"> (</w:t>
      </w:r>
      <w:proofErr w:type="spellStart"/>
      <w:r w:rsidR="00FB00F7" w:rsidRPr="00D771DF">
        <w:rPr>
          <w:sz w:val="20"/>
          <w:lang w:val="fr-CA"/>
        </w:rPr>
        <w:t>Qc</w:t>
      </w:r>
      <w:proofErr w:type="spellEnd"/>
      <w:r w:rsidR="00FB00F7" w:rsidRPr="00D771DF">
        <w:rPr>
          <w:sz w:val="20"/>
          <w:lang w:val="fr-CA"/>
        </w:rPr>
        <w:t>) (Civile) (Autorisation)</w:t>
      </w:r>
      <w:r w:rsidRPr="00D771DF">
        <w:rPr>
          <w:sz w:val="20"/>
          <w:lang w:val="fr-CA"/>
        </w:rPr>
        <w:t xml:space="preserve"> </w:t>
      </w:r>
      <w:r w:rsidRPr="00D771DF">
        <w:rPr>
          <w:sz w:val="20"/>
          <w:lang w:val="fr-FR" w:eastAsia="en-CA"/>
        </w:rPr>
        <w:t>(</w:t>
      </w:r>
      <w:hyperlink r:id="rId38" w:history="1">
        <w:r w:rsidRPr="00D771DF">
          <w:rPr>
            <w:rStyle w:val="Hyperlink"/>
            <w:sz w:val="20"/>
            <w:lang w:val="fr-FR" w:eastAsia="en-CA"/>
          </w:rPr>
          <w:t>36685</w:t>
        </w:r>
      </w:hyperlink>
      <w:r w:rsidRPr="00D771DF">
        <w:rPr>
          <w:sz w:val="20"/>
          <w:lang w:val="fr-FR" w:eastAsia="en-CA"/>
        </w:rPr>
        <w:t>)</w:t>
      </w:r>
    </w:p>
    <w:p w:rsidR="00FB00F7" w:rsidRPr="00D771DF" w:rsidRDefault="00FB00F7" w:rsidP="00A14921">
      <w:pPr>
        <w:widowControl w:val="0"/>
        <w:ind w:left="360" w:hanging="360"/>
        <w:rPr>
          <w:sz w:val="20"/>
          <w:lang w:val="fr-CA"/>
        </w:rPr>
      </w:pPr>
    </w:p>
    <w:p w:rsidR="00FB00F7" w:rsidRPr="00D771DF" w:rsidRDefault="00FE6E80" w:rsidP="00A14921">
      <w:pPr>
        <w:pStyle w:val="ListParagraph"/>
        <w:numPr>
          <w:ilvl w:val="0"/>
          <w:numId w:val="12"/>
        </w:numPr>
        <w:rPr>
          <w:sz w:val="20"/>
          <w:lang w:val="fr-CA"/>
        </w:rPr>
      </w:pPr>
      <w:proofErr w:type="spellStart"/>
      <w:r w:rsidRPr="00D771DF">
        <w:rPr>
          <w:i/>
          <w:sz w:val="20"/>
          <w:lang w:val="fr-CA"/>
        </w:rPr>
        <w:t>Endo</w:t>
      </w:r>
      <w:r w:rsidR="00235DEC" w:rsidRPr="00D771DF">
        <w:rPr>
          <w:i/>
          <w:sz w:val="20"/>
          <w:lang w:val="fr-CA"/>
        </w:rPr>
        <w:t>c</w:t>
      </w:r>
      <w:r w:rsidRPr="00D771DF">
        <w:rPr>
          <w:i/>
          <w:sz w:val="20"/>
          <w:lang w:val="fr-CA"/>
        </w:rPr>
        <w:t>eutics</w:t>
      </w:r>
      <w:proofErr w:type="spellEnd"/>
      <w:r w:rsidRPr="00D771DF">
        <w:rPr>
          <w:i/>
          <w:sz w:val="20"/>
          <w:lang w:val="fr-CA"/>
        </w:rPr>
        <w:t xml:space="preserve"> </w:t>
      </w:r>
      <w:proofErr w:type="spellStart"/>
      <w:r w:rsidRPr="00D771DF">
        <w:rPr>
          <w:i/>
          <w:sz w:val="20"/>
          <w:lang w:val="fr-CA"/>
        </w:rPr>
        <w:t>inc.</w:t>
      </w:r>
      <w:proofErr w:type="spellEnd"/>
      <w:r w:rsidR="00FB00F7" w:rsidRPr="00D771DF">
        <w:rPr>
          <w:i/>
          <w:sz w:val="20"/>
          <w:lang w:val="fr-CA"/>
        </w:rPr>
        <w:t xml:space="preserve"> c. Université Laval et a</w:t>
      </w:r>
      <w:r w:rsidRPr="00D771DF">
        <w:rPr>
          <w:i/>
          <w:sz w:val="20"/>
          <w:lang w:val="fr-CA"/>
        </w:rPr>
        <w:t>utre</w:t>
      </w:r>
      <w:r w:rsidR="00FB00F7" w:rsidRPr="00D771DF">
        <w:rPr>
          <w:sz w:val="20"/>
          <w:lang w:val="fr-CA"/>
        </w:rPr>
        <w:t xml:space="preserve"> (</w:t>
      </w:r>
      <w:proofErr w:type="spellStart"/>
      <w:r w:rsidR="00FB00F7" w:rsidRPr="00D771DF">
        <w:rPr>
          <w:sz w:val="20"/>
          <w:lang w:val="fr-CA"/>
        </w:rPr>
        <w:t>Qc</w:t>
      </w:r>
      <w:proofErr w:type="spellEnd"/>
      <w:r w:rsidR="00FB00F7" w:rsidRPr="00D771DF">
        <w:rPr>
          <w:sz w:val="20"/>
          <w:lang w:val="fr-CA"/>
        </w:rPr>
        <w:t>) (Civile) (Autorisation)</w:t>
      </w:r>
      <w:r w:rsidRPr="00D771DF">
        <w:rPr>
          <w:sz w:val="20"/>
          <w:lang w:val="fr-CA"/>
        </w:rPr>
        <w:t xml:space="preserve"> </w:t>
      </w:r>
      <w:r w:rsidRPr="00D771DF">
        <w:rPr>
          <w:sz w:val="20"/>
          <w:lang w:val="fr-FR" w:eastAsia="en-CA"/>
        </w:rPr>
        <w:t>(</w:t>
      </w:r>
      <w:hyperlink r:id="rId39" w:history="1">
        <w:r w:rsidRPr="00D771DF">
          <w:rPr>
            <w:rStyle w:val="Hyperlink"/>
            <w:sz w:val="20"/>
            <w:lang w:val="fr-FR" w:eastAsia="en-CA"/>
          </w:rPr>
          <w:t>36684</w:t>
        </w:r>
      </w:hyperlink>
      <w:r w:rsidRPr="00D771DF">
        <w:rPr>
          <w:sz w:val="20"/>
          <w:lang w:val="fr-FR" w:eastAsia="en-CA"/>
        </w:rPr>
        <w:t>)</w:t>
      </w:r>
    </w:p>
    <w:p w:rsidR="00FB00F7" w:rsidRPr="00D771DF" w:rsidRDefault="00FB00F7" w:rsidP="00AA7ACA">
      <w:pPr>
        <w:widowControl w:val="0"/>
        <w:ind w:left="360" w:hanging="360"/>
        <w:jc w:val="both"/>
        <w:rPr>
          <w:sz w:val="20"/>
          <w:lang w:val="fr-CA"/>
        </w:rPr>
      </w:pPr>
    </w:p>
    <w:p w:rsidR="00FB00F7" w:rsidRPr="00D771DF" w:rsidRDefault="00FB00F7" w:rsidP="00AA7ACA">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A7ACA" w:rsidRPr="00D771DF" w:rsidTr="000B57A7">
        <w:tc>
          <w:tcPr>
            <w:tcW w:w="543" w:type="pct"/>
          </w:tcPr>
          <w:p w:rsidR="00AA7ACA" w:rsidRPr="00D771DF" w:rsidRDefault="00AA7ACA" w:rsidP="00AA7ACA">
            <w:pPr>
              <w:jc w:val="both"/>
              <w:rPr>
                <w:sz w:val="20"/>
                <w:lang w:val="en-CA"/>
              </w:rPr>
            </w:pPr>
            <w:r w:rsidRPr="00D771DF">
              <w:rPr>
                <w:rStyle w:val="SCCFileNumberChar"/>
                <w:sz w:val="20"/>
                <w:szCs w:val="20"/>
              </w:rPr>
              <w:t>36667</w:t>
            </w:r>
          </w:p>
        </w:tc>
        <w:tc>
          <w:tcPr>
            <w:tcW w:w="4457" w:type="pct"/>
            <w:gridSpan w:val="3"/>
          </w:tcPr>
          <w:p w:rsidR="00AA7ACA" w:rsidRPr="00D771DF" w:rsidRDefault="00AA7ACA" w:rsidP="00AA7ACA">
            <w:pPr>
              <w:pStyle w:val="SCCLsocParty"/>
              <w:jc w:val="both"/>
              <w:rPr>
                <w:b/>
                <w:sz w:val="20"/>
                <w:szCs w:val="20"/>
                <w:lang w:val="en-CA"/>
              </w:rPr>
            </w:pPr>
            <w:r w:rsidRPr="00D771DF">
              <w:rPr>
                <w:b/>
                <w:sz w:val="20"/>
                <w:szCs w:val="20"/>
                <w:lang w:val="en-CA"/>
              </w:rPr>
              <w:t>A.N. v. Her Majesty the Queen</w:t>
            </w:r>
          </w:p>
          <w:p w:rsidR="00AA7ACA" w:rsidRPr="00D771DF" w:rsidRDefault="00AA7ACA" w:rsidP="00AA7ACA">
            <w:pPr>
              <w:jc w:val="both"/>
              <w:rPr>
                <w:sz w:val="20"/>
                <w:lang w:val="en-CA"/>
              </w:rPr>
            </w:pPr>
            <w:r w:rsidRPr="00D771DF">
              <w:rPr>
                <w:sz w:val="20"/>
                <w:lang w:val="en-CA"/>
              </w:rPr>
              <w:t>(Que.) (Criminal) (By Leave)</w:t>
            </w:r>
          </w:p>
        </w:tc>
      </w:tr>
      <w:tr w:rsidR="00AA7ACA" w:rsidRPr="00D771DF" w:rsidTr="000B57A7">
        <w:tc>
          <w:tcPr>
            <w:tcW w:w="5000" w:type="pct"/>
            <w:gridSpan w:val="4"/>
          </w:tcPr>
          <w:p w:rsidR="00AA7ACA" w:rsidRPr="00D771DF" w:rsidRDefault="00AA7ACA" w:rsidP="00AA7ACA">
            <w:pPr>
              <w:pStyle w:val="SCCBanSummary"/>
              <w:rPr>
                <w:sz w:val="20"/>
                <w:szCs w:val="20"/>
              </w:rPr>
            </w:pPr>
            <w:r w:rsidRPr="00D771DF">
              <w:rPr>
                <w:sz w:val="20"/>
                <w:szCs w:val="20"/>
              </w:rPr>
              <w:t>(Publication Ban in Case)</w:t>
            </w:r>
          </w:p>
          <w:p w:rsidR="00AA7ACA" w:rsidRPr="00D771DF" w:rsidRDefault="00AA7ACA" w:rsidP="00AA7ACA">
            <w:pPr>
              <w:jc w:val="both"/>
              <w:rPr>
                <w:sz w:val="20"/>
                <w:lang w:val="en-CA"/>
              </w:rPr>
            </w:pPr>
          </w:p>
          <w:p w:rsidR="00AA7ACA" w:rsidRPr="00D771DF" w:rsidRDefault="00AA7ACA" w:rsidP="00AA7ACA">
            <w:pPr>
              <w:jc w:val="both"/>
              <w:rPr>
                <w:sz w:val="20"/>
                <w:lang w:val="en-CA"/>
              </w:rPr>
            </w:pPr>
            <w:r w:rsidRPr="00D771DF">
              <w:rPr>
                <w:sz w:val="20"/>
                <w:lang w:val="en-CA"/>
              </w:rPr>
              <w:t>Criminal law – Bodily harm – Testimony of children – Unreasonable verdict – Appeal – Leave to appeal – Whether applicant raising issue of law – Whether issue is of public importance.</w:t>
            </w:r>
          </w:p>
        </w:tc>
      </w:tr>
      <w:tr w:rsidR="00AA7ACA" w:rsidRPr="00D771DF" w:rsidTr="000B57A7">
        <w:tc>
          <w:tcPr>
            <w:tcW w:w="5000" w:type="pct"/>
            <w:gridSpan w:val="4"/>
          </w:tcPr>
          <w:p w:rsidR="00AA7ACA" w:rsidRPr="00D771DF" w:rsidRDefault="00AA7ACA" w:rsidP="00AA7ACA">
            <w:pPr>
              <w:jc w:val="both"/>
              <w:rPr>
                <w:sz w:val="20"/>
                <w:lang w:val="en-CA"/>
              </w:rPr>
            </w:pPr>
          </w:p>
        </w:tc>
      </w:tr>
      <w:tr w:rsidR="00AA7ACA" w:rsidRPr="00D771DF" w:rsidTr="000B57A7">
        <w:tc>
          <w:tcPr>
            <w:tcW w:w="5000" w:type="pct"/>
            <w:gridSpan w:val="4"/>
          </w:tcPr>
          <w:p w:rsidR="00AA7ACA" w:rsidRPr="00D771DF" w:rsidRDefault="00AA7ACA" w:rsidP="00AA7ACA">
            <w:pPr>
              <w:jc w:val="both"/>
              <w:rPr>
                <w:sz w:val="20"/>
                <w:lang w:val="en-CA"/>
              </w:rPr>
            </w:pPr>
            <w:r w:rsidRPr="00D771DF">
              <w:rPr>
                <w:sz w:val="20"/>
                <w:lang w:val="en-CA"/>
              </w:rPr>
              <w:t xml:space="preserve">The applicant </w:t>
            </w:r>
            <w:proofErr w:type="gramStart"/>
            <w:r w:rsidRPr="00D771DF">
              <w:rPr>
                <w:sz w:val="20"/>
                <w:lang w:val="en-CA"/>
              </w:rPr>
              <w:t>was charged</w:t>
            </w:r>
            <w:proofErr w:type="gramEnd"/>
            <w:r w:rsidRPr="00D771DF">
              <w:rPr>
                <w:sz w:val="20"/>
                <w:lang w:val="en-CA"/>
              </w:rPr>
              <w:t xml:space="preserve"> with 21 counts in connection with allegations of bodily injury to and physical abuse of his minor children. </w:t>
            </w:r>
            <w:proofErr w:type="gramStart"/>
            <w:r w:rsidRPr="00D771DF">
              <w:rPr>
                <w:sz w:val="20"/>
                <w:lang w:val="en-CA"/>
              </w:rPr>
              <w:t>The alleged physical abuse covered an 11</w:t>
            </w:r>
            <w:r w:rsidRPr="00D771DF">
              <w:rPr>
                <w:sz w:val="20"/>
                <w:lang w:val="en-CA"/>
              </w:rPr>
              <w:noBreakHyphen/>
              <w:t xml:space="preserve">year period and included: being slapped in the face; being hit with objects; having to take very cold showers; being pricked by sewing needles on the fingertips, on the </w:t>
            </w:r>
            <w:r w:rsidRPr="00D771DF">
              <w:rPr>
                <w:sz w:val="20"/>
                <w:lang w:val="en-CA"/>
              </w:rPr>
              <w:lastRenderedPageBreak/>
              <w:t>soles of the feet, inside the nostrils and elsewhere on the body; being burned on the hands, forearms, tongue and elsewhere on the body with a metal rod preheated on the stove; having pubic hair pulled out; and being required to run barefoot on the snow.</w:t>
            </w:r>
            <w:proofErr w:type="gramEnd"/>
            <w:r w:rsidRPr="00D771DF">
              <w:rPr>
                <w:sz w:val="20"/>
                <w:lang w:val="en-CA"/>
              </w:rPr>
              <w:t xml:space="preserve"> The applicant </w:t>
            </w:r>
            <w:proofErr w:type="gramStart"/>
            <w:r w:rsidRPr="00D771DF">
              <w:rPr>
                <w:sz w:val="20"/>
                <w:lang w:val="en-CA"/>
              </w:rPr>
              <w:t>was convicted</w:t>
            </w:r>
            <w:proofErr w:type="gramEnd"/>
            <w:r w:rsidRPr="00D771DF">
              <w:rPr>
                <w:sz w:val="20"/>
                <w:lang w:val="en-CA"/>
              </w:rPr>
              <w:t xml:space="preserve"> on all the counts.</w:t>
            </w:r>
          </w:p>
          <w:p w:rsidR="00AA7ACA" w:rsidRPr="00D771DF" w:rsidRDefault="00AA7ACA" w:rsidP="00AA7ACA">
            <w:pPr>
              <w:jc w:val="both"/>
              <w:rPr>
                <w:sz w:val="20"/>
                <w:lang w:val="en-CA"/>
              </w:rPr>
            </w:pPr>
          </w:p>
        </w:tc>
      </w:tr>
      <w:tr w:rsidR="00AA7ACA" w:rsidRPr="00D771DF" w:rsidTr="000B57A7">
        <w:tc>
          <w:tcPr>
            <w:tcW w:w="2427" w:type="pct"/>
            <w:gridSpan w:val="2"/>
          </w:tcPr>
          <w:p w:rsidR="00AA7ACA" w:rsidRPr="00D771DF" w:rsidRDefault="00AA7ACA" w:rsidP="00AA7ACA">
            <w:pPr>
              <w:jc w:val="both"/>
              <w:rPr>
                <w:sz w:val="20"/>
                <w:lang w:val="en-CA"/>
              </w:rPr>
            </w:pPr>
            <w:r w:rsidRPr="00D771DF">
              <w:rPr>
                <w:sz w:val="20"/>
                <w:lang w:val="en-CA"/>
              </w:rPr>
              <w:lastRenderedPageBreak/>
              <w:t>November 10, 2011</w:t>
            </w:r>
          </w:p>
          <w:p w:rsidR="00AA7ACA" w:rsidRPr="00D771DF" w:rsidRDefault="00AA7ACA" w:rsidP="00AA7ACA">
            <w:pPr>
              <w:jc w:val="both"/>
              <w:rPr>
                <w:sz w:val="20"/>
                <w:lang w:val="en-CA"/>
              </w:rPr>
            </w:pPr>
            <w:r w:rsidRPr="00D771DF">
              <w:rPr>
                <w:sz w:val="20"/>
                <w:lang w:val="en-CA"/>
              </w:rPr>
              <w:t>Court of Québec</w:t>
            </w:r>
          </w:p>
          <w:p w:rsidR="00AA7ACA" w:rsidRPr="00D771DF" w:rsidRDefault="00AA7ACA" w:rsidP="00AA7ACA">
            <w:pPr>
              <w:jc w:val="both"/>
              <w:rPr>
                <w:sz w:val="20"/>
                <w:lang w:val="en-CA"/>
              </w:rPr>
            </w:pPr>
            <w:r w:rsidRPr="00D771DF">
              <w:rPr>
                <w:sz w:val="20"/>
                <w:lang w:val="en-CA"/>
              </w:rPr>
              <w:t>(Judge Beauchemin)</w:t>
            </w:r>
          </w:p>
          <w:p w:rsidR="00AA7ACA" w:rsidRPr="00D771DF" w:rsidRDefault="003D472C" w:rsidP="00AA7ACA">
            <w:pPr>
              <w:jc w:val="both"/>
              <w:rPr>
                <w:sz w:val="20"/>
                <w:lang w:val="en-CA"/>
              </w:rPr>
            </w:pPr>
            <w:hyperlink r:id="rId40" w:history="1">
              <w:r w:rsidR="00AA7ACA" w:rsidRPr="00D771DF">
                <w:rPr>
                  <w:rStyle w:val="Hyperlink"/>
                  <w:sz w:val="20"/>
                  <w:lang w:val="en-CA"/>
                </w:rPr>
                <w:t>2011 QCCQ 17307</w:t>
              </w:r>
            </w:hyperlink>
          </w:p>
          <w:p w:rsidR="00AA7ACA" w:rsidRPr="00D771DF" w:rsidRDefault="00AA7ACA" w:rsidP="00AA7ACA">
            <w:pPr>
              <w:jc w:val="both"/>
              <w:rPr>
                <w:sz w:val="20"/>
                <w:lang w:val="en-CA"/>
              </w:rPr>
            </w:pPr>
          </w:p>
        </w:tc>
        <w:tc>
          <w:tcPr>
            <w:tcW w:w="243" w:type="pct"/>
          </w:tcPr>
          <w:p w:rsidR="00AA7ACA" w:rsidRPr="00D771DF" w:rsidRDefault="00AA7ACA" w:rsidP="00AA7ACA">
            <w:pPr>
              <w:jc w:val="both"/>
              <w:rPr>
                <w:sz w:val="20"/>
                <w:lang w:val="en-CA"/>
              </w:rPr>
            </w:pPr>
          </w:p>
        </w:tc>
        <w:tc>
          <w:tcPr>
            <w:tcW w:w="2330" w:type="pct"/>
          </w:tcPr>
          <w:p w:rsidR="00AA7ACA" w:rsidRPr="00D771DF" w:rsidRDefault="00AA7ACA" w:rsidP="00AA7ACA">
            <w:pPr>
              <w:jc w:val="both"/>
              <w:rPr>
                <w:sz w:val="20"/>
                <w:lang w:val="en-CA"/>
              </w:rPr>
            </w:pPr>
            <w:r w:rsidRPr="00D771DF">
              <w:rPr>
                <w:sz w:val="20"/>
                <w:lang w:val="en-CA"/>
              </w:rPr>
              <w:t>Applicant convicted of 21 counts, including: criminal negligence causing bodily harm, unlawfully causing bodily harm, assault with weapon, assault causing bodily harm, sexual assault, forcible confinement and threats of death or bodily harm</w:t>
            </w:r>
          </w:p>
          <w:p w:rsidR="00AA7ACA" w:rsidRPr="00D771DF" w:rsidRDefault="00AA7ACA" w:rsidP="00AA7ACA">
            <w:pPr>
              <w:jc w:val="both"/>
              <w:rPr>
                <w:sz w:val="20"/>
                <w:lang w:val="en-CA"/>
              </w:rPr>
            </w:pPr>
          </w:p>
        </w:tc>
      </w:tr>
      <w:tr w:rsidR="00AA7ACA" w:rsidRPr="00D771DF" w:rsidTr="000B57A7">
        <w:tc>
          <w:tcPr>
            <w:tcW w:w="2427" w:type="pct"/>
            <w:gridSpan w:val="2"/>
          </w:tcPr>
          <w:p w:rsidR="00AA7ACA" w:rsidRPr="00D771DF" w:rsidRDefault="00AA7ACA" w:rsidP="00AA7ACA">
            <w:pPr>
              <w:jc w:val="both"/>
              <w:rPr>
                <w:sz w:val="20"/>
                <w:lang w:val="en-CA"/>
              </w:rPr>
            </w:pPr>
            <w:r w:rsidRPr="00D771DF">
              <w:rPr>
                <w:sz w:val="20"/>
                <w:lang w:val="en-CA"/>
              </w:rPr>
              <w:t>June 22, 2015</w:t>
            </w:r>
          </w:p>
          <w:p w:rsidR="00AA7ACA" w:rsidRPr="00D771DF" w:rsidRDefault="00AA7ACA" w:rsidP="00AA7ACA">
            <w:pPr>
              <w:jc w:val="both"/>
              <w:rPr>
                <w:sz w:val="20"/>
                <w:lang w:val="en-CA"/>
              </w:rPr>
            </w:pPr>
            <w:r w:rsidRPr="00D771DF">
              <w:rPr>
                <w:sz w:val="20"/>
                <w:lang w:val="en-CA"/>
              </w:rPr>
              <w:t>Quebec Court of Appeal (Montréal)</w:t>
            </w:r>
          </w:p>
          <w:p w:rsidR="00AA7ACA" w:rsidRPr="00D771DF" w:rsidRDefault="00AA7ACA" w:rsidP="00AA7ACA">
            <w:pPr>
              <w:jc w:val="both"/>
              <w:rPr>
                <w:sz w:val="20"/>
                <w:lang w:val="en-CA"/>
              </w:rPr>
            </w:pPr>
            <w:r w:rsidRPr="00D771DF">
              <w:rPr>
                <w:sz w:val="20"/>
                <w:lang w:val="en-CA"/>
              </w:rPr>
              <w:t>(Kasirer, Savard and Schrager JJ.A.)</w:t>
            </w:r>
          </w:p>
          <w:p w:rsidR="00AA7ACA" w:rsidRPr="00D771DF" w:rsidRDefault="003D472C" w:rsidP="00AA7ACA">
            <w:pPr>
              <w:jc w:val="both"/>
              <w:rPr>
                <w:sz w:val="20"/>
                <w:lang w:val="en-CA"/>
              </w:rPr>
            </w:pPr>
            <w:hyperlink r:id="rId41" w:history="1">
              <w:r w:rsidR="00AA7ACA" w:rsidRPr="00D771DF">
                <w:rPr>
                  <w:rStyle w:val="Hyperlink"/>
                  <w:sz w:val="20"/>
                  <w:lang w:val="en-CA"/>
                </w:rPr>
                <w:t>2015 QCCA 1109</w:t>
              </w:r>
            </w:hyperlink>
          </w:p>
          <w:p w:rsidR="00AA7ACA" w:rsidRPr="00D771DF" w:rsidRDefault="00AA7ACA" w:rsidP="00AA7ACA">
            <w:pPr>
              <w:jc w:val="both"/>
              <w:rPr>
                <w:sz w:val="20"/>
                <w:lang w:val="en-CA"/>
              </w:rPr>
            </w:pPr>
          </w:p>
        </w:tc>
        <w:tc>
          <w:tcPr>
            <w:tcW w:w="243" w:type="pct"/>
          </w:tcPr>
          <w:p w:rsidR="00AA7ACA" w:rsidRPr="00D771DF" w:rsidRDefault="00AA7ACA" w:rsidP="00AA7ACA">
            <w:pPr>
              <w:jc w:val="both"/>
              <w:rPr>
                <w:sz w:val="20"/>
                <w:lang w:val="en-CA"/>
              </w:rPr>
            </w:pPr>
          </w:p>
        </w:tc>
        <w:tc>
          <w:tcPr>
            <w:tcW w:w="2330" w:type="pct"/>
          </w:tcPr>
          <w:p w:rsidR="00AA7ACA" w:rsidRPr="00D771DF" w:rsidRDefault="00AA7ACA" w:rsidP="00AA7ACA">
            <w:pPr>
              <w:jc w:val="both"/>
              <w:rPr>
                <w:sz w:val="20"/>
                <w:lang w:val="en-CA"/>
              </w:rPr>
            </w:pPr>
            <w:r w:rsidRPr="00D771DF">
              <w:rPr>
                <w:sz w:val="20"/>
                <w:lang w:val="en-CA"/>
              </w:rPr>
              <w:t>Appeal dismissed</w:t>
            </w:r>
          </w:p>
        </w:tc>
      </w:tr>
      <w:tr w:rsidR="00AA7ACA" w:rsidRPr="00D771DF" w:rsidTr="000B57A7">
        <w:tc>
          <w:tcPr>
            <w:tcW w:w="2427" w:type="pct"/>
            <w:gridSpan w:val="2"/>
          </w:tcPr>
          <w:p w:rsidR="00AA7ACA" w:rsidRPr="00D771DF" w:rsidRDefault="00AA7ACA" w:rsidP="00AA7ACA">
            <w:pPr>
              <w:jc w:val="both"/>
              <w:rPr>
                <w:sz w:val="20"/>
                <w:lang w:val="en-CA"/>
              </w:rPr>
            </w:pPr>
            <w:r w:rsidRPr="00D771DF">
              <w:rPr>
                <w:sz w:val="20"/>
                <w:lang w:val="en-CA"/>
              </w:rPr>
              <w:t>October 2, 2015</w:t>
            </w:r>
          </w:p>
          <w:p w:rsidR="00AA7ACA" w:rsidRPr="00D771DF" w:rsidRDefault="00AA7ACA" w:rsidP="00AA7ACA">
            <w:pPr>
              <w:jc w:val="both"/>
              <w:rPr>
                <w:sz w:val="20"/>
                <w:lang w:val="en-CA"/>
              </w:rPr>
            </w:pPr>
            <w:r w:rsidRPr="00D771DF">
              <w:rPr>
                <w:sz w:val="20"/>
                <w:lang w:val="en-CA"/>
              </w:rPr>
              <w:t>Supreme Court of Canada</w:t>
            </w:r>
          </w:p>
          <w:p w:rsidR="00AA7ACA" w:rsidRPr="00D771DF" w:rsidRDefault="00AA7ACA" w:rsidP="00AA7ACA">
            <w:pPr>
              <w:jc w:val="both"/>
              <w:rPr>
                <w:sz w:val="20"/>
                <w:lang w:val="en-CA"/>
              </w:rPr>
            </w:pPr>
          </w:p>
        </w:tc>
        <w:tc>
          <w:tcPr>
            <w:tcW w:w="243" w:type="pct"/>
          </w:tcPr>
          <w:p w:rsidR="00AA7ACA" w:rsidRPr="00D771DF" w:rsidRDefault="00AA7ACA" w:rsidP="00AA7ACA">
            <w:pPr>
              <w:jc w:val="both"/>
              <w:rPr>
                <w:sz w:val="20"/>
                <w:lang w:val="en-CA"/>
              </w:rPr>
            </w:pPr>
          </w:p>
        </w:tc>
        <w:tc>
          <w:tcPr>
            <w:tcW w:w="2330" w:type="pct"/>
          </w:tcPr>
          <w:p w:rsidR="00AA7ACA" w:rsidRPr="00D771DF" w:rsidRDefault="00AA7ACA" w:rsidP="00AA7ACA">
            <w:pPr>
              <w:jc w:val="both"/>
              <w:rPr>
                <w:sz w:val="20"/>
                <w:lang w:val="en-CA"/>
              </w:rPr>
            </w:pPr>
            <w:r w:rsidRPr="00D771DF">
              <w:rPr>
                <w:sz w:val="20"/>
                <w:lang w:val="en-CA"/>
              </w:rPr>
              <w:t>Application for leave to appeal and motion to extend time filed</w:t>
            </w:r>
          </w:p>
          <w:p w:rsidR="00AA7ACA" w:rsidRPr="00D771DF" w:rsidRDefault="00AA7ACA" w:rsidP="00AA7ACA">
            <w:pPr>
              <w:jc w:val="both"/>
              <w:rPr>
                <w:sz w:val="20"/>
                <w:lang w:val="en-CA"/>
              </w:rPr>
            </w:pPr>
          </w:p>
        </w:tc>
      </w:tr>
      <w:tr w:rsidR="00AA7ACA" w:rsidRPr="00D771DF" w:rsidTr="000B57A7">
        <w:tc>
          <w:tcPr>
            <w:tcW w:w="2427" w:type="pct"/>
            <w:gridSpan w:val="2"/>
          </w:tcPr>
          <w:p w:rsidR="00AA7ACA" w:rsidRPr="00D771DF" w:rsidRDefault="00AA7ACA" w:rsidP="00AA7ACA">
            <w:pPr>
              <w:jc w:val="both"/>
              <w:rPr>
                <w:sz w:val="20"/>
                <w:lang w:val="en-CA"/>
              </w:rPr>
            </w:pPr>
            <w:r w:rsidRPr="00D771DF">
              <w:rPr>
                <w:sz w:val="20"/>
                <w:lang w:val="en-CA"/>
              </w:rPr>
              <w:t>February 5, 2016</w:t>
            </w:r>
          </w:p>
          <w:p w:rsidR="00AA7ACA" w:rsidRPr="00D771DF" w:rsidRDefault="00AA7ACA" w:rsidP="00AA7ACA">
            <w:pPr>
              <w:jc w:val="both"/>
              <w:rPr>
                <w:sz w:val="20"/>
                <w:lang w:val="en-CA"/>
              </w:rPr>
            </w:pPr>
            <w:r w:rsidRPr="00D771DF">
              <w:rPr>
                <w:sz w:val="20"/>
                <w:lang w:val="en-CA"/>
              </w:rPr>
              <w:t>Supreme Court of Canada</w:t>
            </w:r>
          </w:p>
        </w:tc>
        <w:tc>
          <w:tcPr>
            <w:tcW w:w="243" w:type="pct"/>
          </w:tcPr>
          <w:p w:rsidR="00AA7ACA" w:rsidRPr="00D771DF" w:rsidRDefault="00AA7ACA" w:rsidP="00AA7ACA">
            <w:pPr>
              <w:jc w:val="both"/>
              <w:rPr>
                <w:sz w:val="20"/>
                <w:lang w:val="en-CA"/>
              </w:rPr>
            </w:pPr>
          </w:p>
        </w:tc>
        <w:tc>
          <w:tcPr>
            <w:tcW w:w="2330" w:type="pct"/>
          </w:tcPr>
          <w:p w:rsidR="00AA7ACA" w:rsidRPr="00D771DF" w:rsidRDefault="00AA7ACA" w:rsidP="00AA7ACA">
            <w:pPr>
              <w:jc w:val="both"/>
              <w:rPr>
                <w:sz w:val="20"/>
                <w:lang w:val="en-CA"/>
              </w:rPr>
            </w:pPr>
            <w:r w:rsidRPr="00D771DF">
              <w:rPr>
                <w:sz w:val="20"/>
                <w:lang w:val="en-CA"/>
              </w:rPr>
              <w:t>Amended application for leave to appeal and amended motion to extend time filed</w:t>
            </w:r>
          </w:p>
        </w:tc>
      </w:tr>
    </w:tbl>
    <w:p w:rsidR="00AA7ACA" w:rsidRPr="00D771DF" w:rsidRDefault="00AA7ACA" w:rsidP="00AA7ACA">
      <w:pPr>
        <w:jc w:val="both"/>
        <w:rPr>
          <w:sz w:val="20"/>
          <w:lang w:val="en-CA"/>
        </w:rPr>
      </w:pPr>
    </w:p>
    <w:p w:rsidR="00AA7ACA" w:rsidRPr="00D771DF" w:rsidRDefault="00AA7ACA" w:rsidP="00AA7AC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A7ACA" w:rsidRPr="00D771DF" w:rsidTr="000B57A7">
        <w:tc>
          <w:tcPr>
            <w:tcW w:w="543" w:type="pct"/>
          </w:tcPr>
          <w:p w:rsidR="00AA7ACA" w:rsidRPr="00D771DF" w:rsidRDefault="00AA7ACA" w:rsidP="00AA7ACA">
            <w:pPr>
              <w:jc w:val="both"/>
              <w:rPr>
                <w:sz w:val="20"/>
              </w:rPr>
            </w:pPr>
            <w:r w:rsidRPr="00D771DF">
              <w:rPr>
                <w:rStyle w:val="SCCFileNumberChar"/>
                <w:sz w:val="20"/>
                <w:szCs w:val="20"/>
              </w:rPr>
              <w:t>36667</w:t>
            </w:r>
          </w:p>
        </w:tc>
        <w:tc>
          <w:tcPr>
            <w:tcW w:w="4457" w:type="pct"/>
            <w:gridSpan w:val="3"/>
          </w:tcPr>
          <w:p w:rsidR="00AA7ACA" w:rsidRPr="00D771DF" w:rsidRDefault="00AA7ACA" w:rsidP="00AA7ACA">
            <w:pPr>
              <w:pStyle w:val="SCCLsocParty"/>
              <w:jc w:val="both"/>
              <w:rPr>
                <w:b/>
                <w:sz w:val="20"/>
                <w:szCs w:val="20"/>
              </w:rPr>
            </w:pPr>
            <w:r w:rsidRPr="00D771DF">
              <w:rPr>
                <w:b/>
                <w:sz w:val="20"/>
                <w:szCs w:val="20"/>
              </w:rPr>
              <w:t>A.N. c. Sa Majesté la Reine</w:t>
            </w:r>
          </w:p>
          <w:p w:rsidR="00AA7ACA" w:rsidRPr="00D771DF" w:rsidRDefault="00AA7ACA" w:rsidP="00AA7ACA">
            <w:pPr>
              <w:jc w:val="both"/>
              <w:rPr>
                <w:sz w:val="20"/>
              </w:rPr>
            </w:pPr>
            <w:r w:rsidRPr="00D771DF">
              <w:rPr>
                <w:sz w:val="20"/>
              </w:rPr>
              <w:t>(Qc) (</w:t>
            </w:r>
            <w:proofErr w:type="spellStart"/>
            <w:r w:rsidRPr="00D771DF">
              <w:rPr>
                <w:sz w:val="20"/>
              </w:rPr>
              <w:t>Criminelle</w:t>
            </w:r>
            <w:proofErr w:type="spellEnd"/>
            <w:r w:rsidRPr="00D771DF">
              <w:rPr>
                <w:sz w:val="20"/>
              </w:rPr>
              <w:t>) (</w:t>
            </w:r>
            <w:proofErr w:type="spellStart"/>
            <w:r w:rsidRPr="00D771DF">
              <w:rPr>
                <w:sz w:val="20"/>
              </w:rPr>
              <w:t>Autorisation</w:t>
            </w:r>
            <w:proofErr w:type="spellEnd"/>
            <w:r w:rsidRPr="00D771DF">
              <w:rPr>
                <w:sz w:val="20"/>
              </w:rPr>
              <w:t>)</w:t>
            </w:r>
          </w:p>
        </w:tc>
      </w:tr>
      <w:tr w:rsidR="00AA7ACA" w:rsidRPr="00D771DF" w:rsidTr="000B57A7">
        <w:tc>
          <w:tcPr>
            <w:tcW w:w="5000" w:type="pct"/>
            <w:gridSpan w:val="4"/>
          </w:tcPr>
          <w:p w:rsidR="00AA7ACA" w:rsidRPr="00D771DF" w:rsidRDefault="00AA7ACA" w:rsidP="00AA7ACA">
            <w:pPr>
              <w:pStyle w:val="SCCBanSummary"/>
              <w:rPr>
                <w:sz w:val="20"/>
                <w:szCs w:val="20"/>
              </w:rPr>
            </w:pPr>
            <w:r w:rsidRPr="00D771DF">
              <w:rPr>
                <w:sz w:val="20"/>
                <w:szCs w:val="20"/>
              </w:rPr>
              <w:t xml:space="preserve">(Ordonnance de non-publication </w:t>
            </w:r>
            <w:proofErr w:type="spellStart"/>
            <w:r w:rsidRPr="00D771DF">
              <w:rPr>
                <w:sz w:val="20"/>
                <w:szCs w:val="20"/>
              </w:rPr>
              <w:t>dans</w:t>
            </w:r>
            <w:proofErr w:type="spellEnd"/>
            <w:r w:rsidRPr="00D771DF">
              <w:rPr>
                <w:sz w:val="20"/>
                <w:szCs w:val="20"/>
              </w:rPr>
              <w:t xml:space="preserve"> le dossier)</w:t>
            </w:r>
          </w:p>
          <w:p w:rsidR="00AA7ACA" w:rsidRPr="00D771DF" w:rsidRDefault="00AA7ACA" w:rsidP="00AA7ACA">
            <w:pPr>
              <w:jc w:val="both"/>
              <w:rPr>
                <w:sz w:val="20"/>
              </w:rPr>
            </w:pPr>
          </w:p>
          <w:p w:rsidR="00AA7ACA" w:rsidRPr="00D771DF" w:rsidRDefault="00AA7ACA" w:rsidP="00AA7ACA">
            <w:pPr>
              <w:jc w:val="both"/>
              <w:rPr>
                <w:sz w:val="20"/>
              </w:rPr>
            </w:pPr>
            <w:r w:rsidRPr="00D771DF">
              <w:rPr>
                <w:sz w:val="20"/>
              </w:rPr>
              <w:t>Droit criminel – Lésions corporelles – Témoignages d’enfants – Verdict déraisonnable – Appel – Permission d’appeler – Le demandeur soulève-t-il une question juridique? – Cette question est-elle d’importance pour le public?</w:t>
            </w:r>
          </w:p>
        </w:tc>
      </w:tr>
      <w:tr w:rsidR="00AA7ACA" w:rsidRPr="00D771DF" w:rsidTr="000B57A7">
        <w:tc>
          <w:tcPr>
            <w:tcW w:w="5000" w:type="pct"/>
            <w:gridSpan w:val="4"/>
          </w:tcPr>
          <w:p w:rsidR="00AA7ACA" w:rsidRPr="00D771DF" w:rsidRDefault="00AA7ACA" w:rsidP="00AA7ACA">
            <w:pPr>
              <w:jc w:val="both"/>
              <w:rPr>
                <w:sz w:val="20"/>
              </w:rPr>
            </w:pPr>
          </w:p>
        </w:tc>
      </w:tr>
      <w:tr w:rsidR="00AA7ACA" w:rsidRPr="00D771DF" w:rsidTr="000B57A7">
        <w:tc>
          <w:tcPr>
            <w:tcW w:w="5000" w:type="pct"/>
            <w:gridSpan w:val="4"/>
          </w:tcPr>
          <w:p w:rsidR="00AA7ACA" w:rsidRPr="00D771DF" w:rsidRDefault="00AA7ACA" w:rsidP="00AA7ACA">
            <w:pPr>
              <w:jc w:val="both"/>
              <w:rPr>
                <w:sz w:val="20"/>
              </w:rPr>
            </w:pPr>
            <w:r w:rsidRPr="00D771DF">
              <w:rPr>
                <w:sz w:val="20"/>
              </w:rPr>
              <w:t xml:space="preserve">Le demandeur a été accusé de 21 </w:t>
            </w:r>
            <w:proofErr w:type="gramStart"/>
            <w:r w:rsidRPr="00D771DF">
              <w:rPr>
                <w:sz w:val="20"/>
              </w:rPr>
              <w:t>chefs</w:t>
            </w:r>
            <w:proofErr w:type="gramEnd"/>
            <w:r w:rsidRPr="00D771DF">
              <w:rPr>
                <w:sz w:val="20"/>
              </w:rPr>
              <w:t xml:space="preserve"> d’accusation en lien avec des allégations de sévices corporels et d’abus physique à l’endroit de ses enfants mineurs. Les abus corporels allégués couvraient une période de 11 ans, et incluaient : des claques au visage; des coups avec des objets; des douches très froides; des piqûres à l’aide d’aiguilles de couture au bout des doigts, sur la plante des pieds, à l’intérieur des narines et ailleurs sur le corps; des brûlures à l’aide d’une tige de métal préchauffée sur la cuisinière, sur les mains, les avant-bras, la langue et ailleurs sur le corps; l’arrachement de poils pubiens; et l’obligation de courir pieds nus sur la neige. Le demandeur </w:t>
            </w:r>
            <w:proofErr w:type="gramStart"/>
            <w:r w:rsidRPr="00D771DF">
              <w:rPr>
                <w:sz w:val="20"/>
              </w:rPr>
              <w:t>a</w:t>
            </w:r>
            <w:proofErr w:type="gramEnd"/>
            <w:r w:rsidRPr="00D771DF">
              <w:rPr>
                <w:sz w:val="20"/>
              </w:rPr>
              <w:t xml:space="preserve"> été </w:t>
            </w:r>
            <w:proofErr w:type="spellStart"/>
            <w:r w:rsidRPr="00D771DF">
              <w:rPr>
                <w:sz w:val="20"/>
              </w:rPr>
              <w:t>déclaré</w:t>
            </w:r>
            <w:proofErr w:type="spellEnd"/>
            <w:r w:rsidRPr="00D771DF">
              <w:rPr>
                <w:sz w:val="20"/>
              </w:rPr>
              <w:t xml:space="preserve"> </w:t>
            </w:r>
            <w:proofErr w:type="spellStart"/>
            <w:r w:rsidRPr="00D771DF">
              <w:rPr>
                <w:sz w:val="20"/>
              </w:rPr>
              <w:t>coupable</w:t>
            </w:r>
            <w:proofErr w:type="spellEnd"/>
            <w:r w:rsidRPr="00D771DF">
              <w:rPr>
                <w:sz w:val="20"/>
              </w:rPr>
              <w:t xml:space="preserve"> de </w:t>
            </w:r>
            <w:proofErr w:type="spellStart"/>
            <w:r w:rsidRPr="00D771DF">
              <w:rPr>
                <w:sz w:val="20"/>
              </w:rPr>
              <w:t>tous</w:t>
            </w:r>
            <w:proofErr w:type="spellEnd"/>
            <w:r w:rsidRPr="00D771DF">
              <w:rPr>
                <w:sz w:val="20"/>
              </w:rPr>
              <w:t xml:space="preserve"> les chefs </w:t>
            </w:r>
            <w:proofErr w:type="spellStart"/>
            <w:r w:rsidRPr="00D771DF">
              <w:rPr>
                <w:sz w:val="20"/>
              </w:rPr>
              <w:t>d’accusation</w:t>
            </w:r>
            <w:proofErr w:type="spellEnd"/>
            <w:r w:rsidRPr="00D771DF">
              <w:rPr>
                <w:sz w:val="20"/>
              </w:rPr>
              <w:t>.</w:t>
            </w:r>
          </w:p>
          <w:p w:rsidR="00AA7ACA" w:rsidRPr="00D771DF" w:rsidRDefault="00AA7ACA" w:rsidP="00AA7ACA">
            <w:pPr>
              <w:jc w:val="both"/>
              <w:rPr>
                <w:sz w:val="20"/>
              </w:rPr>
            </w:pPr>
          </w:p>
        </w:tc>
      </w:tr>
      <w:tr w:rsidR="00AA7ACA" w:rsidRPr="00D771DF" w:rsidTr="000B57A7">
        <w:tc>
          <w:tcPr>
            <w:tcW w:w="2427" w:type="pct"/>
            <w:gridSpan w:val="2"/>
          </w:tcPr>
          <w:p w:rsidR="00AA7ACA" w:rsidRPr="00D771DF" w:rsidRDefault="00AA7ACA" w:rsidP="00AA7ACA">
            <w:pPr>
              <w:jc w:val="both"/>
              <w:rPr>
                <w:sz w:val="20"/>
              </w:rPr>
            </w:pPr>
            <w:r w:rsidRPr="00D771DF">
              <w:rPr>
                <w:sz w:val="20"/>
              </w:rPr>
              <w:t>Le 10 novembre 2011</w:t>
            </w:r>
          </w:p>
          <w:p w:rsidR="00AA7ACA" w:rsidRPr="00D771DF" w:rsidRDefault="00AA7ACA" w:rsidP="00AA7ACA">
            <w:pPr>
              <w:jc w:val="both"/>
              <w:rPr>
                <w:sz w:val="20"/>
              </w:rPr>
            </w:pPr>
            <w:r w:rsidRPr="00D771DF">
              <w:rPr>
                <w:sz w:val="20"/>
              </w:rPr>
              <w:t>Cour du Québec</w:t>
            </w:r>
          </w:p>
          <w:p w:rsidR="00AA7ACA" w:rsidRPr="00D771DF" w:rsidRDefault="00AA7ACA" w:rsidP="00AA7ACA">
            <w:pPr>
              <w:jc w:val="both"/>
              <w:rPr>
                <w:sz w:val="20"/>
              </w:rPr>
            </w:pPr>
            <w:r w:rsidRPr="00D771DF">
              <w:rPr>
                <w:sz w:val="20"/>
              </w:rPr>
              <w:t>(La juge Beauchemin)</w:t>
            </w:r>
          </w:p>
          <w:p w:rsidR="00AA7ACA" w:rsidRPr="00D771DF" w:rsidRDefault="003D472C" w:rsidP="00AA7ACA">
            <w:pPr>
              <w:jc w:val="both"/>
              <w:rPr>
                <w:sz w:val="20"/>
              </w:rPr>
            </w:pPr>
            <w:hyperlink r:id="rId42" w:history="1">
              <w:r w:rsidR="00AA7ACA" w:rsidRPr="00D771DF">
                <w:rPr>
                  <w:rStyle w:val="Hyperlink"/>
                  <w:sz w:val="20"/>
                </w:rPr>
                <w:t>2011 QCCQ 17307</w:t>
              </w:r>
            </w:hyperlink>
          </w:p>
          <w:p w:rsidR="00AA7ACA" w:rsidRPr="00D771DF" w:rsidRDefault="00AA7ACA" w:rsidP="00AA7ACA">
            <w:pPr>
              <w:jc w:val="both"/>
              <w:rPr>
                <w:sz w:val="20"/>
              </w:rPr>
            </w:pPr>
          </w:p>
        </w:tc>
        <w:tc>
          <w:tcPr>
            <w:tcW w:w="243" w:type="pct"/>
          </w:tcPr>
          <w:p w:rsidR="00AA7ACA" w:rsidRPr="00D771DF" w:rsidRDefault="00AA7ACA" w:rsidP="00AA7ACA">
            <w:pPr>
              <w:jc w:val="both"/>
              <w:rPr>
                <w:sz w:val="20"/>
              </w:rPr>
            </w:pPr>
          </w:p>
        </w:tc>
        <w:tc>
          <w:tcPr>
            <w:tcW w:w="2330" w:type="pct"/>
          </w:tcPr>
          <w:p w:rsidR="00AA7ACA" w:rsidRPr="00D771DF" w:rsidRDefault="00AA7ACA" w:rsidP="00AA7ACA">
            <w:pPr>
              <w:jc w:val="both"/>
              <w:rPr>
                <w:sz w:val="20"/>
              </w:rPr>
            </w:pPr>
            <w:r w:rsidRPr="00D771DF">
              <w:rPr>
                <w:sz w:val="20"/>
              </w:rPr>
              <w:t>Demandeur déclaré coupable de 21 chefs d’accusation incluant : négligence criminelle causant des lésions corporelles, infliction illégale de lésions corporelles, voies de fait armées, voies de fait causant des lésions corporelles, agression sexuelle, séquestration, et menaces de mort ou de lésions corporelles</w:t>
            </w:r>
          </w:p>
          <w:p w:rsidR="00AA7ACA" w:rsidRPr="00D771DF" w:rsidRDefault="00AA7ACA" w:rsidP="00AA7ACA">
            <w:pPr>
              <w:jc w:val="both"/>
              <w:rPr>
                <w:sz w:val="20"/>
              </w:rPr>
            </w:pPr>
          </w:p>
        </w:tc>
      </w:tr>
      <w:tr w:rsidR="00AA7ACA" w:rsidRPr="00D771DF" w:rsidTr="000B57A7">
        <w:tc>
          <w:tcPr>
            <w:tcW w:w="2427" w:type="pct"/>
            <w:gridSpan w:val="2"/>
          </w:tcPr>
          <w:p w:rsidR="00AA7ACA" w:rsidRPr="00D771DF" w:rsidRDefault="00AA7ACA" w:rsidP="00AA7ACA">
            <w:pPr>
              <w:jc w:val="both"/>
              <w:rPr>
                <w:sz w:val="20"/>
              </w:rPr>
            </w:pPr>
            <w:r w:rsidRPr="00D771DF">
              <w:rPr>
                <w:sz w:val="20"/>
              </w:rPr>
              <w:t>Le 22 juin 2015</w:t>
            </w:r>
          </w:p>
          <w:p w:rsidR="00AA7ACA" w:rsidRPr="00D771DF" w:rsidRDefault="00AA7ACA" w:rsidP="00AA7ACA">
            <w:pPr>
              <w:jc w:val="both"/>
              <w:rPr>
                <w:sz w:val="20"/>
              </w:rPr>
            </w:pPr>
            <w:r w:rsidRPr="00D771DF">
              <w:rPr>
                <w:sz w:val="20"/>
              </w:rPr>
              <w:t>Cour d’appel du Québec (Montréal)</w:t>
            </w:r>
          </w:p>
          <w:p w:rsidR="00AA7ACA" w:rsidRPr="00D771DF" w:rsidRDefault="00AA7ACA" w:rsidP="00AA7ACA">
            <w:pPr>
              <w:jc w:val="both"/>
              <w:rPr>
                <w:sz w:val="20"/>
              </w:rPr>
            </w:pPr>
            <w:r w:rsidRPr="00D771DF">
              <w:rPr>
                <w:sz w:val="20"/>
              </w:rPr>
              <w:t xml:space="preserve">(Les </w:t>
            </w:r>
            <w:proofErr w:type="spellStart"/>
            <w:r w:rsidRPr="00D771DF">
              <w:rPr>
                <w:sz w:val="20"/>
              </w:rPr>
              <w:t>juges</w:t>
            </w:r>
            <w:proofErr w:type="spellEnd"/>
            <w:r w:rsidRPr="00D771DF">
              <w:rPr>
                <w:sz w:val="20"/>
              </w:rPr>
              <w:t xml:space="preserve"> </w:t>
            </w:r>
            <w:proofErr w:type="spellStart"/>
            <w:r w:rsidRPr="00D771DF">
              <w:rPr>
                <w:sz w:val="20"/>
              </w:rPr>
              <w:t>Kasirer</w:t>
            </w:r>
            <w:proofErr w:type="spellEnd"/>
            <w:r w:rsidRPr="00D771DF">
              <w:rPr>
                <w:sz w:val="20"/>
              </w:rPr>
              <w:t>, Savard et Schrager)</w:t>
            </w:r>
          </w:p>
          <w:p w:rsidR="00AA7ACA" w:rsidRPr="00D771DF" w:rsidRDefault="003D472C" w:rsidP="00AA7ACA">
            <w:pPr>
              <w:jc w:val="both"/>
              <w:rPr>
                <w:sz w:val="20"/>
              </w:rPr>
            </w:pPr>
            <w:hyperlink r:id="rId43" w:history="1">
              <w:r w:rsidR="00AA7ACA" w:rsidRPr="00D771DF">
                <w:rPr>
                  <w:rStyle w:val="Hyperlink"/>
                  <w:sz w:val="20"/>
                </w:rPr>
                <w:t>2015 QCCA 1109</w:t>
              </w:r>
            </w:hyperlink>
          </w:p>
          <w:p w:rsidR="00AA7ACA" w:rsidRPr="00D771DF" w:rsidRDefault="00AA7ACA" w:rsidP="00AA7ACA">
            <w:pPr>
              <w:jc w:val="both"/>
              <w:rPr>
                <w:sz w:val="20"/>
              </w:rPr>
            </w:pPr>
          </w:p>
        </w:tc>
        <w:tc>
          <w:tcPr>
            <w:tcW w:w="243" w:type="pct"/>
          </w:tcPr>
          <w:p w:rsidR="00AA7ACA" w:rsidRPr="00D771DF" w:rsidRDefault="00AA7ACA" w:rsidP="00AA7ACA">
            <w:pPr>
              <w:jc w:val="both"/>
              <w:rPr>
                <w:sz w:val="20"/>
              </w:rPr>
            </w:pPr>
          </w:p>
        </w:tc>
        <w:tc>
          <w:tcPr>
            <w:tcW w:w="2330" w:type="pct"/>
          </w:tcPr>
          <w:p w:rsidR="00AA7ACA" w:rsidRPr="00D771DF" w:rsidRDefault="00AA7ACA" w:rsidP="00AA7ACA">
            <w:pPr>
              <w:jc w:val="both"/>
              <w:rPr>
                <w:sz w:val="20"/>
              </w:rPr>
            </w:pPr>
            <w:r w:rsidRPr="00D771DF">
              <w:rPr>
                <w:sz w:val="20"/>
              </w:rPr>
              <w:t>Appel rejeté</w:t>
            </w:r>
          </w:p>
        </w:tc>
      </w:tr>
      <w:tr w:rsidR="00AA7ACA" w:rsidRPr="00D771DF" w:rsidTr="000B57A7">
        <w:tc>
          <w:tcPr>
            <w:tcW w:w="2427" w:type="pct"/>
            <w:gridSpan w:val="2"/>
          </w:tcPr>
          <w:p w:rsidR="00AA7ACA" w:rsidRPr="00D771DF" w:rsidRDefault="00AA7ACA" w:rsidP="00AA7ACA">
            <w:pPr>
              <w:jc w:val="both"/>
              <w:rPr>
                <w:sz w:val="20"/>
              </w:rPr>
            </w:pPr>
            <w:r w:rsidRPr="00D771DF">
              <w:rPr>
                <w:sz w:val="20"/>
              </w:rPr>
              <w:t>Le 2 octobre 2015</w:t>
            </w:r>
          </w:p>
          <w:p w:rsidR="00AA7ACA" w:rsidRPr="00D771DF" w:rsidRDefault="00AA7ACA" w:rsidP="00AA7ACA">
            <w:pPr>
              <w:jc w:val="both"/>
              <w:rPr>
                <w:sz w:val="20"/>
              </w:rPr>
            </w:pPr>
            <w:r w:rsidRPr="00D771DF">
              <w:rPr>
                <w:sz w:val="20"/>
              </w:rPr>
              <w:t>Cour suprême du Canada</w:t>
            </w:r>
          </w:p>
          <w:p w:rsidR="00AA7ACA" w:rsidRPr="00D771DF" w:rsidRDefault="00AA7ACA" w:rsidP="00AA7ACA">
            <w:pPr>
              <w:jc w:val="both"/>
              <w:rPr>
                <w:sz w:val="20"/>
              </w:rPr>
            </w:pPr>
          </w:p>
        </w:tc>
        <w:tc>
          <w:tcPr>
            <w:tcW w:w="243" w:type="pct"/>
          </w:tcPr>
          <w:p w:rsidR="00AA7ACA" w:rsidRPr="00D771DF" w:rsidRDefault="00AA7ACA" w:rsidP="00AA7ACA">
            <w:pPr>
              <w:jc w:val="both"/>
              <w:rPr>
                <w:sz w:val="20"/>
              </w:rPr>
            </w:pPr>
          </w:p>
        </w:tc>
        <w:tc>
          <w:tcPr>
            <w:tcW w:w="2330" w:type="pct"/>
          </w:tcPr>
          <w:p w:rsidR="00AA7ACA" w:rsidRPr="00D771DF" w:rsidRDefault="00AA7ACA" w:rsidP="00AA7ACA">
            <w:pPr>
              <w:jc w:val="both"/>
              <w:rPr>
                <w:sz w:val="20"/>
              </w:rPr>
            </w:pPr>
            <w:r w:rsidRPr="00D771DF">
              <w:rPr>
                <w:sz w:val="20"/>
              </w:rPr>
              <w:t>Demande d’autorisation d’appel et requête en prorogation de délai déposée</w:t>
            </w:r>
          </w:p>
          <w:p w:rsidR="00AA7ACA" w:rsidRPr="00D771DF" w:rsidRDefault="00AA7ACA" w:rsidP="00AA7ACA">
            <w:pPr>
              <w:jc w:val="both"/>
              <w:rPr>
                <w:sz w:val="20"/>
              </w:rPr>
            </w:pPr>
          </w:p>
        </w:tc>
      </w:tr>
      <w:tr w:rsidR="00AA7ACA" w:rsidRPr="00D771DF" w:rsidTr="000B57A7">
        <w:tc>
          <w:tcPr>
            <w:tcW w:w="2427" w:type="pct"/>
            <w:gridSpan w:val="2"/>
          </w:tcPr>
          <w:p w:rsidR="00AA7ACA" w:rsidRPr="00D771DF" w:rsidRDefault="00AA7ACA" w:rsidP="00AA7ACA">
            <w:pPr>
              <w:jc w:val="both"/>
              <w:rPr>
                <w:sz w:val="20"/>
              </w:rPr>
            </w:pPr>
            <w:r w:rsidRPr="00D771DF">
              <w:rPr>
                <w:sz w:val="20"/>
              </w:rPr>
              <w:lastRenderedPageBreak/>
              <w:t>Le 5 février 2016</w:t>
            </w:r>
          </w:p>
          <w:p w:rsidR="00AA7ACA" w:rsidRPr="00D771DF" w:rsidRDefault="00AA7ACA" w:rsidP="00AA7ACA">
            <w:pPr>
              <w:jc w:val="both"/>
              <w:rPr>
                <w:sz w:val="20"/>
              </w:rPr>
            </w:pPr>
            <w:r w:rsidRPr="00D771DF">
              <w:rPr>
                <w:sz w:val="20"/>
              </w:rPr>
              <w:t>Cour suprême du Canada</w:t>
            </w:r>
          </w:p>
        </w:tc>
        <w:tc>
          <w:tcPr>
            <w:tcW w:w="243" w:type="pct"/>
          </w:tcPr>
          <w:p w:rsidR="00AA7ACA" w:rsidRPr="00D771DF" w:rsidRDefault="00AA7ACA" w:rsidP="00AA7ACA">
            <w:pPr>
              <w:jc w:val="both"/>
              <w:rPr>
                <w:sz w:val="20"/>
              </w:rPr>
            </w:pPr>
          </w:p>
        </w:tc>
        <w:tc>
          <w:tcPr>
            <w:tcW w:w="2330" w:type="pct"/>
          </w:tcPr>
          <w:p w:rsidR="00AA7ACA" w:rsidRPr="00D771DF" w:rsidRDefault="00AA7ACA" w:rsidP="00AA7ACA">
            <w:pPr>
              <w:jc w:val="both"/>
              <w:rPr>
                <w:sz w:val="20"/>
              </w:rPr>
            </w:pPr>
            <w:r w:rsidRPr="00D771DF">
              <w:rPr>
                <w:sz w:val="20"/>
              </w:rPr>
              <w:t xml:space="preserve">Demande d’autorisation d’appel amendée et requête </w:t>
            </w:r>
            <w:proofErr w:type="spellStart"/>
            <w:r w:rsidRPr="00D771DF">
              <w:rPr>
                <w:sz w:val="20"/>
              </w:rPr>
              <w:t>en</w:t>
            </w:r>
            <w:proofErr w:type="spellEnd"/>
            <w:r w:rsidRPr="00D771DF">
              <w:rPr>
                <w:sz w:val="20"/>
              </w:rPr>
              <w:t xml:space="preserve"> prorogation de </w:t>
            </w:r>
            <w:proofErr w:type="spellStart"/>
            <w:r w:rsidRPr="00D771DF">
              <w:rPr>
                <w:sz w:val="20"/>
              </w:rPr>
              <w:t>délai</w:t>
            </w:r>
            <w:proofErr w:type="spellEnd"/>
            <w:r w:rsidRPr="00D771DF">
              <w:rPr>
                <w:sz w:val="20"/>
              </w:rPr>
              <w:t xml:space="preserve"> </w:t>
            </w:r>
            <w:proofErr w:type="spellStart"/>
            <w:r w:rsidRPr="00D771DF">
              <w:rPr>
                <w:sz w:val="20"/>
              </w:rPr>
              <w:t>amendée</w:t>
            </w:r>
            <w:proofErr w:type="spellEnd"/>
            <w:r w:rsidRPr="00D771DF">
              <w:rPr>
                <w:sz w:val="20"/>
              </w:rPr>
              <w:t xml:space="preserve"> </w:t>
            </w:r>
            <w:proofErr w:type="spellStart"/>
            <w:r w:rsidRPr="00D771DF">
              <w:rPr>
                <w:sz w:val="20"/>
              </w:rPr>
              <w:t>déposées</w:t>
            </w:r>
            <w:proofErr w:type="spellEnd"/>
          </w:p>
        </w:tc>
      </w:tr>
    </w:tbl>
    <w:p w:rsidR="00AA7ACA" w:rsidRPr="00D771DF" w:rsidRDefault="00AA7ACA" w:rsidP="000B1658">
      <w:pPr>
        <w:jc w:val="both"/>
        <w:rPr>
          <w:sz w:val="20"/>
        </w:rPr>
      </w:pPr>
    </w:p>
    <w:p w:rsidR="00AA7ACA" w:rsidRPr="00D771DF" w:rsidRDefault="00AA7ACA" w:rsidP="000B1658">
      <w:pPr>
        <w:widowControl w:val="0"/>
        <w:jc w:val="both"/>
        <w:rPr>
          <w:sz w:val="20"/>
          <w:lang w:val="fr-CA" w:eastAsia="en-CA"/>
        </w:rPr>
      </w:pPr>
    </w:p>
    <w:tbl>
      <w:tblPr>
        <w:tblW w:w="4999" w:type="pct"/>
        <w:tblLayout w:type="fixed"/>
        <w:tblCellMar>
          <w:left w:w="0" w:type="dxa"/>
          <w:bottom w:w="99" w:type="dxa"/>
          <w:right w:w="0" w:type="dxa"/>
        </w:tblCellMar>
        <w:tblLook w:val="04A0" w:firstRow="1" w:lastRow="0" w:firstColumn="1" w:lastColumn="0" w:noHBand="0" w:noVBand="1"/>
      </w:tblPr>
      <w:tblGrid>
        <w:gridCol w:w="1005"/>
        <w:gridCol w:w="3425"/>
        <w:gridCol w:w="500"/>
        <w:gridCol w:w="4338"/>
        <w:gridCol w:w="90"/>
      </w:tblGrid>
      <w:tr w:rsidR="000B1658" w:rsidRPr="00D771DF" w:rsidTr="000B57A7">
        <w:trPr>
          <w:gridAfter w:val="1"/>
          <w:wAfter w:w="48" w:type="pct"/>
        </w:trPr>
        <w:tc>
          <w:tcPr>
            <w:tcW w:w="537" w:type="pct"/>
          </w:tcPr>
          <w:p w:rsidR="000B1658" w:rsidRPr="00D771DF" w:rsidRDefault="000B1658" w:rsidP="000B1658">
            <w:pPr>
              <w:jc w:val="both"/>
              <w:rPr>
                <w:sz w:val="20"/>
              </w:rPr>
            </w:pPr>
            <w:r w:rsidRPr="00D771DF">
              <w:rPr>
                <w:rStyle w:val="SCCFileNumberChar"/>
                <w:sz w:val="20"/>
                <w:szCs w:val="20"/>
              </w:rPr>
              <w:t>36740</w:t>
            </w:r>
          </w:p>
        </w:tc>
        <w:tc>
          <w:tcPr>
            <w:tcW w:w="4415" w:type="pct"/>
            <w:gridSpan w:val="3"/>
          </w:tcPr>
          <w:p w:rsidR="000B1658" w:rsidRPr="00D771DF" w:rsidRDefault="000B1658" w:rsidP="000B1658">
            <w:pPr>
              <w:pStyle w:val="SCCLsocParty"/>
              <w:jc w:val="both"/>
              <w:rPr>
                <w:b/>
                <w:sz w:val="20"/>
                <w:szCs w:val="20"/>
              </w:rPr>
            </w:pPr>
            <w:r w:rsidRPr="00D771DF">
              <w:rPr>
                <w:b/>
                <w:sz w:val="20"/>
                <w:szCs w:val="20"/>
              </w:rPr>
              <w:t>Asad Ansari v. Her Majesty the Queen</w:t>
            </w:r>
          </w:p>
          <w:p w:rsidR="000B1658" w:rsidRPr="00D771DF" w:rsidRDefault="000B1658" w:rsidP="000B1658">
            <w:pPr>
              <w:jc w:val="both"/>
              <w:rPr>
                <w:sz w:val="20"/>
              </w:rPr>
            </w:pPr>
            <w:r w:rsidRPr="00D771DF">
              <w:rPr>
                <w:sz w:val="20"/>
              </w:rPr>
              <w:t>(Ont.) (Criminal) (By Leave)</w:t>
            </w:r>
          </w:p>
        </w:tc>
      </w:tr>
      <w:tr w:rsidR="000B1658" w:rsidRPr="00D771DF" w:rsidTr="000B57A7">
        <w:trPr>
          <w:gridAfter w:val="1"/>
          <w:wAfter w:w="48" w:type="pct"/>
        </w:trPr>
        <w:tc>
          <w:tcPr>
            <w:tcW w:w="4952" w:type="pct"/>
            <w:gridSpan w:val="4"/>
          </w:tcPr>
          <w:p w:rsidR="000B1658" w:rsidRPr="00D771DF" w:rsidRDefault="000B1658" w:rsidP="000B1658">
            <w:pPr>
              <w:jc w:val="both"/>
              <w:rPr>
                <w:sz w:val="20"/>
              </w:rPr>
            </w:pPr>
            <w:r w:rsidRPr="00D771DF">
              <w:rPr>
                <w:sz w:val="20"/>
              </w:rPr>
              <w:t xml:space="preserve">Criminal law – Evidence – Admissibility – Charge to jury – Whether Crown could adduce evidence previously ruled inadmissible to rebut evidence of good character and to challenge accused’s credibility – Whether charge to jury on </w:t>
            </w:r>
            <w:r w:rsidRPr="00D771DF">
              <w:rPr>
                <w:i/>
                <w:iCs/>
                <w:sz w:val="20"/>
              </w:rPr>
              <w:t xml:space="preserve">actus </w:t>
            </w:r>
            <w:proofErr w:type="spellStart"/>
            <w:r w:rsidRPr="00D771DF">
              <w:rPr>
                <w:i/>
                <w:iCs/>
                <w:sz w:val="20"/>
              </w:rPr>
              <w:t>reus</w:t>
            </w:r>
            <w:proofErr w:type="spellEnd"/>
            <w:r w:rsidRPr="00D771DF">
              <w:rPr>
                <w:i/>
                <w:iCs/>
                <w:sz w:val="20"/>
              </w:rPr>
              <w:t xml:space="preserve"> </w:t>
            </w:r>
            <w:r w:rsidRPr="00D771DF">
              <w:rPr>
                <w:sz w:val="20"/>
              </w:rPr>
              <w:t>of the offence was legally correct?</w:t>
            </w:r>
          </w:p>
        </w:tc>
      </w:tr>
      <w:tr w:rsidR="000B1658" w:rsidRPr="00D771DF" w:rsidTr="000B57A7">
        <w:trPr>
          <w:gridAfter w:val="1"/>
          <w:wAfter w:w="48" w:type="pct"/>
        </w:trPr>
        <w:tc>
          <w:tcPr>
            <w:tcW w:w="4952" w:type="pct"/>
            <w:gridSpan w:val="4"/>
          </w:tcPr>
          <w:p w:rsidR="000B1658" w:rsidRPr="00D771DF" w:rsidRDefault="000B1658" w:rsidP="000B1658">
            <w:pPr>
              <w:jc w:val="both"/>
              <w:rPr>
                <w:sz w:val="20"/>
              </w:rPr>
            </w:pPr>
          </w:p>
        </w:tc>
      </w:tr>
      <w:tr w:rsidR="000B1658" w:rsidRPr="00D771DF" w:rsidTr="000B57A7">
        <w:trPr>
          <w:gridAfter w:val="1"/>
          <w:wAfter w:w="48" w:type="pct"/>
        </w:trPr>
        <w:tc>
          <w:tcPr>
            <w:tcW w:w="4952" w:type="pct"/>
            <w:gridSpan w:val="4"/>
          </w:tcPr>
          <w:p w:rsidR="000B1658" w:rsidRPr="00D771DF" w:rsidRDefault="000B1658" w:rsidP="000B1658">
            <w:pPr>
              <w:autoSpaceDE w:val="0"/>
              <w:autoSpaceDN w:val="0"/>
              <w:adjustRightInd w:val="0"/>
              <w:jc w:val="both"/>
              <w:rPr>
                <w:sz w:val="20"/>
              </w:rPr>
            </w:pPr>
            <w:proofErr w:type="spellStart"/>
            <w:r w:rsidRPr="00D771DF">
              <w:rPr>
                <w:sz w:val="20"/>
              </w:rPr>
              <w:t>Ansad</w:t>
            </w:r>
            <w:proofErr w:type="spellEnd"/>
            <w:r w:rsidRPr="00D771DF">
              <w:rPr>
                <w:sz w:val="20"/>
              </w:rPr>
              <w:t xml:space="preserve"> Ansari was convicted by a jury of participating in or contributing to the activities of a terrorist group. He attended a winter campout organized by ringleaders of a terrorist group. The ringleaders intended to select terrorists from among those invited to the camp. There is no direct evidence that the participants were told the true purpose of the camp. The only evidence of Mr. Ansari’s participation in militaristic activities in the camp is his appearance in one video-tape of a group run and testimony he participated in one obstacle course. The ringleaders held ideological discussions and Mr. Ansari attended one discussion but the speaker did not discuss terrorism. Camp activities were videotaped. Mr. Ansari converted the videotape into digital format but testified that he did not view its contents. Mr. Ansari repaired one ringleader’s computer. After his arrest, police seized material from his bedroom that included material downloaded from public websites. Some material glorifies radical Islamic views and terrorism. Some material shows violent acts by Islamic terrorists. In a pre-trial motion, most of the seized material was excluded as too prejudicial. Some of the material was admitted during Mr. Ansari’s cross-examination after the trial judge held that he had claimed good character in his testimony-in-chief. The charge to the jury did not explicitly instruct the jury that the offence under s. 83.18 of the </w:t>
            </w:r>
            <w:r w:rsidRPr="00D771DF">
              <w:rPr>
                <w:i/>
                <w:sz w:val="20"/>
              </w:rPr>
              <w:t>Criminal Code</w:t>
            </w:r>
            <w:r w:rsidRPr="00D771DF">
              <w:rPr>
                <w:sz w:val="20"/>
              </w:rPr>
              <w:t xml:space="preserve">, R.S.C. 1985, c. C-46, requires proof of conduct that creates a risk of harm beyond </w:t>
            </w:r>
            <w:r w:rsidRPr="00D771DF">
              <w:rPr>
                <w:i/>
                <w:sz w:val="20"/>
              </w:rPr>
              <w:t xml:space="preserve">de </w:t>
            </w:r>
            <w:proofErr w:type="spellStart"/>
            <w:r w:rsidRPr="00D771DF">
              <w:rPr>
                <w:i/>
                <w:sz w:val="20"/>
              </w:rPr>
              <w:t>minimis</w:t>
            </w:r>
            <w:proofErr w:type="spellEnd"/>
            <w:r w:rsidRPr="00D771DF">
              <w:rPr>
                <w:sz w:val="20"/>
              </w:rPr>
              <w:t xml:space="preserve">. </w:t>
            </w:r>
          </w:p>
          <w:p w:rsidR="000B1658" w:rsidRPr="00D771DF" w:rsidRDefault="000B1658" w:rsidP="000B1658">
            <w:pPr>
              <w:autoSpaceDE w:val="0"/>
              <w:autoSpaceDN w:val="0"/>
              <w:adjustRightInd w:val="0"/>
              <w:jc w:val="both"/>
              <w:rPr>
                <w:sz w:val="20"/>
              </w:rPr>
            </w:pPr>
          </w:p>
        </w:tc>
      </w:tr>
      <w:tr w:rsidR="000B1658" w:rsidRPr="00D771DF" w:rsidTr="000B57A7">
        <w:tblPrEx>
          <w:tblCellMar>
            <w:bottom w:w="0" w:type="dxa"/>
          </w:tblCellMar>
        </w:tblPrEx>
        <w:tc>
          <w:tcPr>
            <w:tcW w:w="2367" w:type="pct"/>
            <w:gridSpan w:val="2"/>
          </w:tcPr>
          <w:p w:rsidR="000B1658" w:rsidRPr="00D771DF" w:rsidRDefault="000B1658" w:rsidP="000B1658">
            <w:pPr>
              <w:jc w:val="both"/>
              <w:rPr>
                <w:sz w:val="20"/>
              </w:rPr>
            </w:pPr>
            <w:r w:rsidRPr="00D771DF">
              <w:rPr>
                <w:sz w:val="20"/>
              </w:rPr>
              <w:t>June 23, 2010</w:t>
            </w:r>
          </w:p>
          <w:p w:rsidR="000B1658" w:rsidRPr="00D771DF" w:rsidRDefault="000B1658" w:rsidP="000B1658">
            <w:pPr>
              <w:jc w:val="both"/>
              <w:rPr>
                <w:sz w:val="20"/>
              </w:rPr>
            </w:pPr>
            <w:r w:rsidRPr="00D771DF">
              <w:rPr>
                <w:sz w:val="20"/>
              </w:rPr>
              <w:t>Ontario Superior Court of Justice</w:t>
            </w:r>
          </w:p>
          <w:p w:rsidR="000B1658" w:rsidRPr="00D771DF" w:rsidRDefault="000B1658" w:rsidP="000B1658">
            <w:pPr>
              <w:jc w:val="both"/>
              <w:rPr>
                <w:sz w:val="20"/>
              </w:rPr>
            </w:pPr>
            <w:r w:rsidRPr="00D771DF">
              <w:rPr>
                <w:sz w:val="20"/>
              </w:rPr>
              <w:t>(Dawson J.)</w:t>
            </w:r>
          </w:p>
          <w:p w:rsidR="000B1658" w:rsidRPr="00D771DF" w:rsidRDefault="000B1658" w:rsidP="000B1658">
            <w:pPr>
              <w:jc w:val="both"/>
              <w:rPr>
                <w:sz w:val="20"/>
              </w:rPr>
            </w:pPr>
          </w:p>
        </w:tc>
        <w:tc>
          <w:tcPr>
            <w:tcW w:w="267" w:type="pct"/>
          </w:tcPr>
          <w:p w:rsidR="000B1658" w:rsidRPr="00D771DF" w:rsidRDefault="000B1658" w:rsidP="000B1658">
            <w:pPr>
              <w:jc w:val="both"/>
              <w:rPr>
                <w:sz w:val="20"/>
              </w:rPr>
            </w:pPr>
          </w:p>
        </w:tc>
        <w:tc>
          <w:tcPr>
            <w:tcW w:w="2366" w:type="pct"/>
            <w:gridSpan w:val="2"/>
            <w:hideMark/>
          </w:tcPr>
          <w:p w:rsidR="000B1658" w:rsidRPr="00D771DF" w:rsidRDefault="000B1658" w:rsidP="000B1658">
            <w:pPr>
              <w:jc w:val="both"/>
              <w:rPr>
                <w:sz w:val="20"/>
              </w:rPr>
            </w:pPr>
            <w:r w:rsidRPr="00D771DF">
              <w:rPr>
                <w:sz w:val="20"/>
              </w:rPr>
              <w:t>Conviction by jury: participating in or contributing to activities of a terrorist group (</w:t>
            </w:r>
            <w:r w:rsidRPr="00D771DF">
              <w:rPr>
                <w:i/>
                <w:iCs/>
                <w:sz w:val="20"/>
              </w:rPr>
              <w:t>Criminal Code</w:t>
            </w:r>
            <w:r w:rsidRPr="00D771DF">
              <w:rPr>
                <w:iCs/>
                <w:sz w:val="20"/>
              </w:rPr>
              <w:t>,</w:t>
            </w:r>
            <w:r w:rsidRPr="00D771DF">
              <w:rPr>
                <w:sz w:val="20"/>
              </w:rPr>
              <w:t xml:space="preserve"> s. 83.18)</w:t>
            </w:r>
          </w:p>
        </w:tc>
      </w:tr>
      <w:tr w:rsidR="000B1658" w:rsidRPr="00D771DF" w:rsidTr="000B57A7">
        <w:tblPrEx>
          <w:tblCellMar>
            <w:bottom w:w="0" w:type="dxa"/>
          </w:tblCellMar>
        </w:tblPrEx>
        <w:tc>
          <w:tcPr>
            <w:tcW w:w="2367" w:type="pct"/>
            <w:gridSpan w:val="2"/>
          </w:tcPr>
          <w:p w:rsidR="000B1658" w:rsidRPr="00D771DF" w:rsidRDefault="000B1658" w:rsidP="000B1658">
            <w:pPr>
              <w:jc w:val="both"/>
              <w:rPr>
                <w:sz w:val="20"/>
              </w:rPr>
            </w:pPr>
            <w:r w:rsidRPr="00D771DF">
              <w:rPr>
                <w:sz w:val="20"/>
              </w:rPr>
              <w:t>August 19, 2015</w:t>
            </w:r>
          </w:p>
          <w:p w:rsidR="000B1658" w:rsidRPr="00D771DF" w:rsidRDefault="000B1658" w:rsidP="000B1658">
            <w:pPr>
              <w:jc w:val="both"/>
              <w:rPr>
                <w:sz w:val="20"/>
              </w:rPr>
            </w:pPr>
            <w:r w:rsidRPr="00D771DF">
              <w:rPr>
                <w:sz w:val="20"/>
              </w:rPr>
              <w:t>Court of Appeal for Ontario</w:t>
            </w:r>
          </w:p>
          <w:p w:rsidR="000B1658" w:rsidRPr="00D771DF" w:rsidRDefault="000B1658" w:rsidP="000B1658">
            <w:pPr>
              <w:jc w:val="both"/>
              <w:rPr>
                <w:sz w:val="20"/>
              </w:rPr>
            </w:pPr>
            <w:r w:rsidRPr="00D771DF">
              <w:rPr>
                <w:sz w:val="20"/>
              </w:rPr>
              <w:t>(Strathy, Watt, Epstein JJ.A.)</w:t>
            </w:r>
          </w:p>
          <w:p w:rsidR="000B1658" w:rsidRPr="00D771DF" w:rsidRDefault="000B1658" w:rsidP="000B1658">
            <w:pPr>
              <w:jc w:val="both"/>
              <w:rPr>
                <w:sz w:val="20"/>
              </w:rPr>
            </w:pPr>
            <w:r w:rsidRPr="00D771DF">
              <w:rPr>
                <w:sz w:val="20"/>
              </w:rPr>
              <w:t xml:space="preserve">C52883, </w:t>
            </w:r>
            <w:hyperlink r:id="rId44" w:history="1">
              <w:r w:rsidRPr="00D771DF">
                <w:rPr>
                  <w:rStyle w:val="Hyperlink"/>
                  <w:sz w:val="20"/>
                </w:rPr>
                <w:t>2015 ONCA 575</w:t>
              </w:r>
            </w:hyperlink>
          </w:p>
          <w:p w:rsidR="000B1658" w:rsidRPr="00D771DF" w:rsidRDefault="000B1658" w:rsidP="000B1658">
            <w:pPr>
              <w:jc w:val="both"/>
              <w:rPr>
                <w:sz w:val="20"/>
              </w:rPr>
            </w:pPr>
          </w:p>
        </w:tc>
        <w:tc>
          <w:tcPr>
            <w:tcW w:w="267" w:type="pct"/>
          </w:tcPr>
          <w:p w:rsidR="000B1658" w:rsidRPr="00D771DF" w:rsidRDefault="000B1658" w:rsidP="000B1658">
            <w:pPr>
              <w:jc w:val="both"/>
              <w:rPr>
                <w:sz w:val="20"/>
              </w:rPr>
            </w:pPr>
          </w:p>
        </w:tc>
        <w:tc>
          <w:tcPr>
            <w:tcW w:w="2366" w:type="pct"/>
            <w:gridSpan w:val="2"/>
          </w:tcPr>
          <w:p w:rsidR="000B1658" w:rsidRPr="00D771DF" w:rsidRDefault="000B1658" w:rsidP="000B1658">
            <w:pPr>
              <w:jc w:val="both"/>
              <w:rPr>
                <w:sz w:val="20"/>
              </w:rPr>
            </w:pPr>
            <w:r w:rsidRPr="00D771DF">
              <w:rPr>
                <w:sz w:val="20"/>
              </w:rPr>
              <w:t>Appeal dismissed</w:t>
            </w:r>
          </w:p>
          <w:p w:rsidR="000B1658" w:rsidRPr="00D771DF" w:rsidRDefault="000B1658" w:rsidP="000B1658">
            <w:pPr>
              <w:jc w:val="both"/>
              <w:rPr>
                <w:sz w:val="20"/>
              </w:rPr>
            </w:pPr>
          </w:p>
        </w:tc>
      </w:tr>
      <w:tr w:rsidR="000B1658" w:rsidRPr="00D771DF" w:rsidTr="000B57A7">
        <w:tblPrEx>
          <w:tblCellMar>
            <w:bottom w:w="0" w:type="dxa"/>
          </w:tblCellMar>
        </w:tblPrEx>
        <w:tc>
          <w:tcPr>
            <w:tcW w:w="2367" w:type="pct"/>
            <w:gridSpan w:val="2"/>
            <w:hideMark/>
          </w:tcPr>
          <w:p w:rsidR="000B1658" w:rsidRPr="00D771DF" w:rsidRDefault="000B1658" w:rsidP="000B1658">
            <w:pPr>
              <w:jc w:val="both"/>
              <w:rPr>
                <w:sz w:val="20"/>
              </w:rPr>
            </w:pPr>
            <w:r w:rsidRPr="00D771DF">
              <w:rPr>
                <w:sz w:val="20"/>
              </w:rPr>
              <w:t>November 27, 2015</w:t>
            </w:r>
          </w:p>
          <w:p w:rsidR="000B1658" w:rsidRPr="00D771DF" w:rsidRDefault="000B1658" w:rsidP="000B1658">
            <w:pPr>
              <w:jc w:val="both"/>
              <w:rPr>
                <w:sz w:val="20"/>
              </w:rPr>
            </w:pPr>
            <w:r w:rsidRPr="00D771DF">
              <w:rPr>
                <w:sz w:val="20"/>
              </w:rPr>
              <w:t>Supreme Court of Canada</w:t>
            </w:r>
          </w:p>
        </w:tc>
        <w:tc>
          <w:tcPr>
            <w:tcW w:w="267" w:type="pct"/>
          </w:tcPr>
          <w:p w:rsidR="000B1658" w:rsidRPr="00D771DF" w:rsidRDefault="000B1658" w:rsidP="000B1658">
            <w:pPr>
              <w:jc w:val="both"/>
              <w:rPr>
                <w:sz w:val="20"/>
              </w:rPr>
            </w:pPr>
          </w:p>
        </w:tc>
        <w:tc>
          <w:tcPr>
            <w:tcW w:w="2366" w:type="pct"/>
            <w:gridSpan w:val="2"/>
          </w:tcPr>
          <w:p w:rsidR="000B1658" w:rsidRPr="00D771DF" w:rsidRDefault="000B1658" w:rsidP="000B1658">
            <w:pPr>
              <w:jc w:val="both"/>
              <w:rPr>
                <w:sz w:val="20"/>
              </w:rPr>
            </w:pPr>
            <w:r w:rsidRPr="00D771DF">
              <w:rPr>
                <w:sz w:val="20"/>
              </w:rPr>
              <w:t>Application for extension of time to serve and file application for leave to appeal filed, Application for leave to appeal filed</w:t>
            </w:r>
          </w:p>
        </w:tc>
      </w:tr>
    </w:tbl>
    <w:p w:rsidR="000B1658" w:rsidRPr="00D771DF" w:rsidRDefault="000B1658" w:rsidP="000B1658">
      <w:pPr>
        <w:jc w:val="both"/>
        <w:rPr>
          <w:sz w:val="20"/>
        </w:rPr>
      </w:pPr>
    </w:p>
    <w:p w:rsidR="000B1658" w:rsidRPr="00D771DF" w:rsidRDefault="000B1658" w:rsidP="000B1658">
      <w:pPr>
        <w:jc w:val="both"/>
        <w:rPr>
          <w:sz w:val="20"/>
        </w:rPr>
      </w:pPr>
    </w:p>
    <w:tbl>
      <w:tblPr>
        <w:tblW w:w="4999" w:type="pct"/>
        <w:tblLayout w:type="fixed"/>
        <w:tblCellMar>
          <w:left w:w="0" w:type="dxa"/>
          <w:bottom w:w="99" w:type="dxa"/>
          <w:right w:w="0" w:type="dxa"/>
        </w:tblCellMar>
        <w:tblLook w:val="04A0" w:firstRow="1" w:lastRow="0" w:firstColumn="1" w:lastColumn="0" w:noHBand="0" w:noVBand="1"/>
      </w:tblPr>
      <w:tblGrid>
        <w:gridCol w:w="1005"/>
        <w:gridCol w:w="3425"/>
        <w:gridCol w:w="500"/>
        <w:gridCol w:w="4338"/>
        <w:gridCol w:w="90"/>
      </w:tblGrid>
      <w:tr w:rsidR="000B1658" w:rsidRPr="00D771DF" w:rsidTr="000B57A7">
        <w:trPr>
          <w:gridAfter w:val="1"/>
          <w:wAfter w:w="48" w:type="pct"/>
        </w:trPr>
        <w:tc>
          <w:tcPr>
            <w:tcW w:w="537" w:type="pct"/>
          </w:tcPr>
          <w:p w:rsidR="000B1658" w:rsidRPr="00D771DF" w:rsidRDefault="000B1658" w:rsidP="000B1658">
            <w:pPr>
              <w:jc w:val="both"/>
              <w:rPr>
                <w:sz w:val="20"/>
                <w:lang w:val="fr-CA"/>
              </w:rPr>
            </w:pPr>
            <w:r w:rsidRPr="00D771DF">
              <w:rPr>
                <w:rStyle w:val="SCCFileNumberChar"/>
                <w:sz w:val="20"/>
                <w:szCs w:val="20"/>
                <w:lang w:val="fr-CA"/>
              </w:rPr>
              <w:t>36740</w:t>
            </w:r>
          </w:p>
        </w:tc>
        <w:tc>
          <w:tcPr>
            <w:tcW w:w="4415" w:type="pct"/>
            <w:gridSpan w:val="3"/>
          </w:tcPr>
          <w:p w:rsidR="000B1658" w:rsidRPr="00D771DF" w:rsidRDefault="000B1658" w:rsidP="000B1658">
            <w:pPr>
              <w:pStyle w:val="SCCLsocParty"/>
              <w:jc w:val="both"/>
              <w:rPr>
                <w:b/>
                <w:sz w:val="20"/>
                <w:szCs w:val="20"/>
              </w:rPr>
            </w:pPr>
            <w:r w:rsidRPr="00D771DF">
              <w:rPr>
                <w:b/>
                <w:sz w:val="20"/>
                <w:szCs w:val="20"/>
              </w:rPr>
              <w:t>Asad Ansari c. Sa Majesté la Reine</w:t>
            </w:r>
          </w:p>
          <w:p w:rsidR="000B1658" w:rsidRPr="00D771DF" w:rsidRDefault="000B1658" w:rsidP="000B1658">
            <w:pPr>
              <w:jc w:val="both"/>
              <w:rPr>
                <w:sz w:val="20"/>
                <w:lang w:val="fr-CA"/>
              </w:rPr>
            </w:pPr>
            <w:r w:rsidRPr="00D771DF">
              <w:rPr>
                <w:sz w:val="20"/>
                <w:lang w:val="fr-CA"/>
              </w:rPr>
              <w:t>(Ont.) (Criminelle) (Sur autorisation)</w:t>
            </w:r>
          </w:p>
        </w:tc>
      </w:tr>
      <w:tr w:rsidR="000B1658" w:rsidRPr="00D771DF" w:rsidTr="000B57A7">
        <w:trPr>
          <w:gridAfter w:val="1"/>
          <w:wAfter w:w="48" w:type="pct"/>
        </w:trPr>
        <w:tc>
          <w:tcPr>
            <w:tcW w:w="4952" w:type="pct"/>
            <w:gridSpan w:val="4"/>
          </w:tcPr>
          <w:p w:rsidR="000B1658" w:rsidRPr="00D771DF" w:rsidRDefault="000B1658" w:rsidP="000B1658">
            <w:pPr>
              <w:jc w:val="both"/>
              <w:rPr>
                <w:sz w:val="20"/>
                <w:lang w:val="fr-CA"/>
              </w:rPr>
            </w:pPr>
            <w:r w:rsidRPr="00D771DF">
              <w:rPr>
                <w:sz w:val="20"/>
                <w:lang w:val="fr-CA"/>
              </w:rPr>
              <w:t xml:space="preserve">Droit criminel – Preuve – Admissibilité – Exposé au jury – Le ministère public pouvait-il présenter de nouveaux éléments de preuve précédemment jugés inadmissibles pour réfuter une preuve de bonne réputation et contester la crédibilité de l’accusé? – L’exposé au jury sur </w:t>
            </w:r>
            <w:proofErr w:type="gramStart"/>
            <w:r w:rsidRPr="00D771DF">
              <w:rPr>
                <w:sz w:val="20"/>
                <w:lang w:val="fr-CA"/>
              </w:rPr>
              <w:t>l’</w:t>
            </w:r>
            <w:r w:rsidRPr="00D771DF">
              <w:rPr>
                <w:i/>
                <w:iCs/>
                <w:sz w:val="20"/>
                <w:lang w:val="fr-CA"/>
              </w:rPr>
              <w:t>actus</w:t>
            </w:r>
            <w:proofErr w:type="gramEnd"/>
            <w:r w:rsidRPr="00D771DF">
              <w:rPr>
                <w:i/>
                <w:iCs/>
                <w:sz w:val="20"/>
                <w:lang w:val="fr-CA"/>
              </w:rPr>
              <w:t xml:space="preserve"> reus</w:t>
            </w:r>
            <w:r w:rsidRPr="00D771DF">
              <w:rPr>
                <w:sz w:val="20"/>
                <w:lang w:val="fr-CA"/>
              </w:rPr>
              <w:t xml:space="preserve"> de l’infraction était-il exact en droit?</w:t>
            </w:r>
          </w:p>
        </w:tc>
      </w:tr>
      <w:tr w:rsidR="000B1658" w:rsidRPr="00D771DF" w:rsidTr="000B57A7">
        <w:trPr>
          <w:gridAfter w:val="1"/>
          <w:wAfter w:w="48" w:type="pct"/>
        </w:trPr>
        <w:tc>
          <w:tcPr>
            <w:tcW w:w="4952" w:type="pct"/>
            <w:gridSpan w:val="4"/>
          </w:tcPr>
          <w:p w:rsidR="000B1658" w:rsidRPr="00D771DF" w:rsidRDefault="000B1658" w:rsidP="000B1658">
            <w:pPr>
              <w:jc w:val="both"/>
              <w:rPr>
                <w:sz w:val="20"/>
                <w:lang w:val="fr-CA"/>
              </w:rPr>
            </w:pPr>
          </w:p>
        </w:tc>
      </w:tr>
      <w:tr w:rsidR="000B1658" w:rsidRPr="00D771DF" w:rsidTr="000B57A7">
        <w:trPr>
          <w:gridAfter w:val="1"/>
          <w:wAfter w:w="48" w:type="pct"/>
        </w:trPr>
        <w:tc>
          <w:tcPr>
            <w:tcW w:w="4952" w:type="pct"/>
            <w:gridSpan w:val="4"/>
          </w:tcPr>
          <w:p w:rsidR="000B1658" w:rsidRPr="00D771DF" w:rsidRDefault="000B1658" w:rsidP="000B1658">
            <w:pPr>
              <w:autoSpaceDE w:val="0"/>
              <w:autoSpaceDN w:val="0"/>
              <w:adjustRightInd w:val="0"/>
              <w:jc w:val="both"/>
              <w:rPr>
                <w:sz w:val="20"/>
                <w:lang w:val="fr-CA"/>
              </w:rPr>
            </w:pPr>
            <w:r w:rsidRPr="00D771DF">
              <w:rPr>
                <w:sz w:val="20"/>
                <w:lang w:val="fr-CA"/>
              </w:rPr>
              <w:t xml:space="preserve">Un jury a déclaré Ansad Ansari coupable d’avoir participé aux activités d’un groupe terroriste ou d’y avoir contribué. Monsieur Ansari avait assisté à un camp d’hiver organisé par les meneurs d’un groupe terroriste. Les meneurs entendaient sélectionner des terroristes parmi les personnes invitées au camp. Il n’y avait aucune preuve directe comme quoi les participants avaient été informés de l’objectif véritable du camp. La seule preuve de la participation de M. Ansari aux activités militaristes du camp est son apparition dans un enregistrement vidéo d’une course des membres du groupe et un témoignage selon lequel il avait participé à une course à obstacles. Les meneurs ont tenu </w:t>
            </w:r>
            <w:r w:rsidRPr="00D771DF">
              <w:rPr>
                <w:sz w:val="20"/>
                <w:lang w:val="fr-CA"/>
              </w:rPr>
              <w:lastRenderedPageBreak/>
              <w:t xml:space="preserve">des discussions idéologiques et M. Ansari a pris part à une discussion, mais l’interlocuteur n’avait pas discuté de terrorisme. Les activités du camp ont été enregistrées sur bande vidéo. Monsieur Ansari a converti la bande vidéo en format numérique, mais il a affirmé dans son témoignage ne pas avoir visualisé son contenu. Monsieur Ansari a réparé l’ordinateur d’un des meneurs. Après l’arrestation de M. Ansari, les policiers ont saisi des documents de sa chambre à coucher, y compris des documents téléchargés de sites Web publics. Certains documents glorifient des points de vue de l’islam radical et le terrorisme. Certains documents montrent des actes de violence commis par des terroristes islamiques. Dans le cadre d’une motion préalable au procès, la plupart des éléments saisis ont été exclus parce jugés trop préjudiciables. Certains documents ont été admis en preuve pendant le contre-interrogatoire de M. Ansari après que le juge du procès a statué qu’il avait allégué sa bonne réputation dans son témoignage principal. Dans son exposé au jury, le juge n’a pas expressément dit au jury que l’infraction prévue à l’art. 83.18 du </w:t>
            </w:r>
            <w:r w:rsidRPr="00D771DF">
              <w:rPr>
                <w:i/>
                <w:sz w:val="20"/>
                <w:lang w:val="fr-CA"/>
              </w:rPr>
              <w:t>Code criminel</w:t>
            </w:r>
            <w:r w:rsidRPr="00D771DF">
              <w:rPr>
                <w:sz w:val="20"/>
                <w:lang w:val="fr-CA"/>
              </w:rPr>
              <w:t xml:space="preserve">, L.R.C. 1985, ch. C-46, exigeait une preuve de comportement qui créait un risque de préjudice plus que mineur. </w:t>
            </w:r>
          </w:p>
          <w:p w:rsidR="000B1658" w:rsidRPr="00D771DF" w:rsidRDefault="000B1658" w:rsidP="000B1658">
            <w:pPr>
              <w:autoSpaceDE w:val="0"/>
              <w:autoSpaceDN w:val="0"/>
              <w:adjustRightInd w:val="0"/>
              <w:jc w:val="both"/>
              <w:rPr>
                <w:sz w:val="20"/>
                <w:lang w:val="fr-CA"/>
              </w:rPr>
            </w:pPr>
          </w:p>
        </w:tc>
      </w:tr>
      <w:tr w:rsidR="000B1658" w:rsidRPr="00D771DF" w:rsidTr="000B57A7">
        <w:tblPrEx>
          <w:tblCellMar>
            <w:bottom w:w="0" w:type="dxa"/>
          </w:tblCellMar>
        </w:tblPrEx>
        <w:tc>
          <w:tcPr>
            <w:tcW w:w="2367" w:type="pct"/>
            <w:gridSpan w:val="2"/>
          </w:tcPr>
          <w:p w:rsidR="000B1658" w:rsidRPr="00D771DF" w:rsidRDefault="000B1658" w:rsidP="000B1658">
            <w:pPr>
              <w:jc w:val="both"/>
              <w:rPr>
                <w:sz w:val="20"/>
                <w:lang w:val="fr-CA"/>
              </w:rPr>
            </w:pPr>
            <w:r w:rsidRPr="00D771DF">
              <w:rPr>
                <w:sz w:val="20"/>
                <w:lang w:val="fr-CA"/>
              </w:rPr>
              <w:lastRenderedPageBreak/>
              <w:t>23 juin 2010</w:t>
            </w:r>
          </w:p>
          <w:p w:rsidR="000B1658" w:rsidRPr="00D771DF" w:rsidRDefault="000B1658" w:rsidP="000B1658">
            <w:pPr>
              <w:jc w:val="both"/>
              <w:rPr>
                <w:sz w:val="20"/>
                <w:lang w:val="fr-CA"/>
              </w:rPr>
            </w:pPr>
            <w:r w:rsidRPr="00D771DF">
              <w:rPr>
                <w:sz w:val="20"/>
                <w:lang w:val="fr-CA"/>
              </w:rPr>
              <w:t xml:space="preserve">Cour supérieure de justice de l’Ontario </w:t>
            </w:r>
          </w:p>
          <w:p w:rsidR="000B1658" w:rsidRPr="00D771DF" w:rsidRDefault="000B1658" w:rsidP="000B1658">
            <w:pPr>
              <w:jc w:val="both"/>
              <w:rPr>
                <w:sz w:val="20"/>
                <w:lang w:val="fr-CA"/>
              </w:rPr>
            </w:pPr>
            <w:r w:rsidRPr="00D771DF">
              <w:rPr>
                <w:sz w:val="20"/>
                <w:lang w:val="fr-CA"/>
              </w:rPr>
              <w:t>(Juge Dawson)</w:t>
            </w:r>
          </w:p>
          <w:p w:rsidR="000B1658" w:rsidRPr="00D771DF" w:rsidRDefault="000B1658" w:rsidP="000B1658">
            <w:pPr>
              <w:jc w:val="both"/>
              <w:rPr>
                <w:sz w:val="20"/>
                <w:lang w:val="fr-CA"/>
              </w:rPr>
            </w:pPr>
          </w:p>
        </w:tc>
        <w:tc>
          <w:tcPr>
            <w:tcW w:w="267" w:type="pct"/>
          </w:tcPr>
          <w:p w:rsidR="000B1658" w:rsidRPr="00D771DF" w:rsidRDefault="000B1658" w:rsidP="000B1658">
            <w:pPr>
              <w:jc w:val="both"/>
              <w:rPr>
                <w:sz w:val="20"/>
                <w:lang w:val="fr-CA"/>
              </w:rPr>
            </w:pPr>
          </w:p>
        </w:tc>
        <w:tc>
          <w:tcPr>
            <w:tcW w:w="2366" w:type="pct"/>
            <w:gridSpan w:val="2"/>
            <w:hideMark/>
          </w:tcPr>
          <w:p w:rsidR="000B1658" w:rsidRPr="00D771DF" w:rsidRDefault="000B1658" w:rsidP="000B1658">
            <w:pPr>
              <w:jc w:val="both"/>
              <w:rPr>
                <w:sz w:val="20"/>
                <w:lang w:val="fr-CA"/>
              </w:rPr>
            </w:pPr>
            <w:r w:rsidRPr="00D771DF">
              <w:rPr>
                <w:sz w:val="20"/>
                <w:lang w:val="fr-CA"/>
              </w:rPr>
              <w:t>Déclaration de culpabilité par un jury : participation aux activités d’un groupe terroriste ou contribution à ces activités (</w:t>
            </w:r>
            <w:r w:rsidRPr="00D771DF">
              <w:rPr>
                <w:i/>
                <w:iCs/>
                <w:sz w:val="20"/>
                <w:lang w:val="fr-CA"/>
              </w:rPr>
              <w:t>Code criminel</w:t>
            </w:r>
            <w:r w:rsidRPr="00D771DF">
              <w:rPr>
                <w:iCs/>
                <w:sz w:val="20"/>
                <w:lang w:val="fr-CA"/>
              </w:rPr>
              <w:t>,</w:t>
            </w:r>
            <w:r w:rsidRPr="00D771DF">
              <w:rPr>
                <w:sz w:val="20"/>
                <w:lang w:val="fr-CA"/>
              </w:rPr>
              <w:t xml:space="preserve"> art. 83.18)</w:t>
            </w:r>
          </w:p>
        </w:tc>
      </w:tr>
      <w:tr w:rsidR="000B1658" w:rsidRPr="00D771DF" w:rsidTr="000B57A7">
        <w:tblPrEx>
          <w:tblCellMar>
            <w:bottom w:w="0" w:type="dxa"/>
          </w:tblCellMar>
        </w:tblPrEx>
        <w:tc>
          <w:tcPr>
            <w:tcW w:w="2367" w:type="pct"/>
            <w:gridSpan w:val="2"/>
          </w:tcPr>
          <w:p w:rsidR="000B1658" w:rsidRPr="00D771DF" w:rsidRDefault="000B1658" w:rsidP="000B1658">
            <w:pPr>
              <w:jc w:val="both"/>
              <w:rPr>
                <w:sz w:val="20"/>
                <w:lang w:val="fr-CA"/>
              </w:rPr>
            </w:pPr>
            <w:r w:rsidRPr="00D771DF">
              <w:rPr>
                <w:sz w:val="20"/>
                <w:lang w:val="fr-CA"/>
              </w:rPr>
              <w:t>19 août 2015</w:t>
            </w:r>
          </w:p>
          <w:p w:rsidR="000B1658" w:rsidRPr="00D771DF" w:rsidRDefault="000B1658" w:rsidP="000B1658">
            <w:pPr>
              <w:jc w:val="both"/>
              <w:rPr>
                <w:sz w:val="20"/>
                <w:lang w:val="fr-CA"/>
              </w:rPr>
            </w:pPr>
            <w:r w:rsidRPr="00D771DF">
              <w:rPr>
                <w:sz w:val="20"/>
                <w:lang w:val="fr-CA"/>
              </w:rPr>
              <w:t xml:space="preserve">Cour d’appel de l’Ontario </w:t>
            </w:r>
          </w:p>
          <w:p w:rsidR="000B1658" w:rsidRPr="00D771DF" w:rsidRDefault="000B1658" w:rsidP="000B1658">
            <w:pPr>
              <w:jc w:val="both"/>
              <w:rPr>
                <w:sz w:val="20"/>
                <w:lang w:val="fr-CA"/>
              </w:rPr>
            </w:pPr>
            <w:r w:rsidRPr="00D771DF">
              <w:rPr>
                <w:sz w:val="20"/>
                <w:lang w:val="fr-CA"/>
              </w:rPr>
              <w:t>(Juges Strathy, Watt et Epstein)</w:t>
            </w:r>
          </w:p>
          <w:p w:rsidR="000B1658" w:rsidRPr="00D771DF" w:rsidRDefault="000B1658" w:rsidP="000B1658">
            <w:pPr>
              <w:jc w:val="both"/>
              <w:rPr>
                <w:sz w:val="20"/>
                <w:lang w:val="fr-CA"/>
              </w:rPr>
            </w:pPr>
            <w:r w:rsidRPr="00D771DF">
              <w:rPr>
                <w:sz w:val="20"/>
                <w:lang w:val="fr-CA"/>
              </w:rPr>
              <w:t xml:space="preserve">C52883, </w:t>
            </w:r>
            <w:hyperlink r:id="rId45" w:history="1">
              <w:r w:rsidRPr="00D771DF">
                <w:rPr>
                  <w:rStyle w:val="Hyperlink"/>
                  <w:sz w:val="20"/>
                  <w:lang w:val="fr-CA"/>
                </w:rPr>
                <w:t>2015 ONCA 575</w:t>
              </w:r>
            </w:hyperlink>
          </w:p>
          <w:p w:rsidR="000B1658" w:rsidRPr="00D771DF" w:rsidRDefault="000B1658" w:rsidP="000B1658">
            <w:pPr>
              <w:jc w:val="both"/>
              <w:rPr>
                <w:sz w:val="20"/>
                <w:lang w:val="fr-CA"/>
              </w:rPr>
            </w:pPr>
          </w:p>
        </w:tc>
        <w:tc>
          <w:tcPr>
            <w:tcW w:w="267" w:type="pct"/>
          </w:tcPr>
          <w:p w:rsidR="000B1658" w:rsidRPr="00D771DF" w:rsidRDefault="000B1658" w:rsidP="000B1658">
            <w:pPr>
              <w:jc w:val="both"/>
              <w:rPr>
                <w:sz w:val="20"/>
                <w:lang w:val="fr-CA"/>
              </w:rPr>
            </w:pPr>
          </w:p>
        </w:tc>
        <w:tc>
          <w:tcPr>
            <w:tcW w:w="2366" w:type="pct"/>
            <w:gridSpan w:val="2"/>
          </w:tcPr>
          <w:p w:rsidR="000B1658" w:rsidRPr="00D771DF" w:rsidRDefault="000B1658" w:rsidP="000B1658">
            <w:pPr>
              <w:jc w:val="both"/>
              <w:rPr>
                <w:sz w:val="20"/>
                <w:lang w:val="fr-CA"/>
              </w:rPr>
            </w:pPr>
            <w:r w:rsidRPr="00D771DF">
              <w:rPr>
                <w:sz w:val="20"/>
                <w:lang w:val="fr-CA"/>
              </w:rPr>
              <w:t>Rejet de l’appel</w:t>
            </w:r>
          </w:p>
          <w:p w:rsidR="000B1658" w:rsidRPr="00D771DF" w:rsidRDefault="000B1658" w:rsidP="000B1658">
            <w:pPr>
              <w:jc w:val="both"/>
              <w:rPr>
                <w:sz w:val="20"/>
                <w:lang w:val="fr-CA"/>
              </w:rPr>
            </w:pPr>
          </w:p>
        </w:tc>
      </w:tr>
      <w:tr w:rsidR="000B1658" w:rsidRPr="00D771DF" w:rsidTr="000B57A7">
        <w:tblPrEx>
          <w:tblCellMar>
            <w:bottom w:w="0" w:type="dxa"/>
          </w:tblCellMar>
        </w:tblPrEx>
        <w:tc>
          <w:tcPr>
            <w:tcW w:w="2367" w:type="pct"/>
            <w:gridSpan w:val="2"/>
            <w:hideMark/>
          </w:tcPr>
          <w:p w:rsidR="000B1658" w:rsidRPr="00D771DF" w:rsidRDefault="000B1658" w:rsidP="000B1658">
            <w:pPr>
              <w:jc w:val="both"/>
              <w:rPr>
                <w:sz w:val="20"/>
                <w:lang w:val="fr-CA"/>
              </w:rPr>
            </w:pPr>
            <w:r w:rsidRPr="00D771DF">
              <w:rPr>
                <w:sz w:val="20"/>
                <w:lang w:val="fr-CA"/>
              </w:rPr>
              <w:t>27 novembre 2015</w:t>
            </w:r>
          </w:p>
          <w:p w:rsidR="000B1658" w:rsidRPr="00D771DF" w:rsidRDefault="000B1658" w:rsidP="000B1658">
            <w:pPr>
              <w:jc w:val="both"/>
              <w:rPr>
                <w:sz w:val="20"/>
                <w:lang w:val="fr-CA"/>
              </w:rPr>
            </w:pPr>
            <w:r w:rsidRPr="00D771DF">
              <w:rPr>
                <w:sz w:val="20"/>
                <w:lang w:val="fr-CA"/>
              </w:rPr>
              <w:t>Cour suprême du Canada</w:t>
            </w:r>
          </w:p>
        </w:tc>
        <w:tc>
          <w:tcPr>
            <w:tcW w:w="267" w:type="pct"/>
          </w:tcPr>
          <w:p w:rsidR="000B1658" w:rsidRPr="00D771DF" w:rsidRDefault="000B1658" w:rsidP="000B1658">
            <w:pPr>
              <w:jc w:val="both"/>
              <w:rPr>
                <w:sz w:val="20"/>
                <w:lang w:val="fr-CA"/>
              </w:rPr>
            </w:pPr>
          </w:p>
        </w:tc>
        <w:tc>
          <w:tcPr>
            <w:tcW w:w="2366" w:type="pct"/>
            <w:gridSpan w:val="2"/>
          </w:tcPr>
          <w:p w:rsidR="000B1658" w:rsidRPr="00D771DF" w:rsidRDefault="000B1658" w:rsidP="000B1658">
            <w:pPr>
              <w:jc w:val="both"/>
              <w:rPr>
                <w:sz w:val="20"/>
                <w:lang w:val="fr-CA"/>
              </w:rPr>
            </w:pPr>
            <w:r w:rsidRPr="00D771DF">
              <w:rPr>
                <w:sz w:val="20"/>
                <w:lang w:val="fr-CA"/>
              </w:rPr>
              <w:t>Dépôt de la requête en prorogation du délai de signification et de dépôt de la demande d’autorisation d’appel et de la demande d’autorisation d’appel</w:t>
            </w:r>
          </w:p>
        </w:tc>
      </w:tr>
    </w:tbl>
    <w:p w:rsidR="000B1658" w:rsidRPr="00D771DF" w:rsidRDefault="000B1658" w:rsidP="0052257D">
      <w:pPr>
        <w:jc w:val="both"/>
        <w:rPr>
          <w:sz w:val="20"/>
          <w:lang w:val="fr-CA"/>
        </w:rPr>
      </w:pPr>
    </w:p>
    <w:p w:rsidR="00AA7ACA" w:rsidRPr="00D771DF" w:rsidRDefault="00AA7ACA" w:rsidP="0052257D">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57D" w:rsidRPr="00D771DF" w:rsidTr="000B57A7">
        <w:tc>
          <w:tcPr>
            <w:tcW w:w="543" w:type="pct"/>
          </w:tcPr>
          <w:p w:rsidR="0052257D" w:rsidRPr="00D771DF" w:rsidRDefault="0052257D" w:rsidP="0052257D">
            <w:pPr>
              <w:jc w:val="both"/>
              <w:rPr>
                <w:sz w:val="20"/>
              </w:rPr>
            </w:pPr>
            <w:r w:rsidRPr="00D771DF">
              <w:rPr>
                <w:rStyle w:val="SCCFileNumberChar"/>
                <w:sz w:val="20"/>
                <w:szCs w:val="20"/>
              </w:rPr>
              <w:t>36657</w:t>
            </w:r>
          </w:p>
        </w:tc>
        <w:tc>
          <w:tcPr>
            <w:tcW w:w="4457" w:type="pct"/>
            <w:gridSpan w:val="3"/>
          </w:tcPr>
          <w:p w:rsidR="0052257D" w:rsidRPr="00D771DF" w:rsidRDefault="0052257D" w:rsidP="0052257D">
            <w:pPr>
              <w:pStyle w:val="SCCLsocParty"/>
              <w:jc w:val="both"/>
              <w:rPr>
                <w:b/>
                <w:sz w:val="20"/>
                <w:szCs w:val="20"/>
              </w:rPr>
            </w:pPr>
            <w:r w:rsidRPr="00D771DF">
              <w:rPr>
                <w:b/>
                <w:sz w:val="20"/>
                <w:szCs w:val="20"/>
              </w:rPr>
              <w:t>Tim Bodnarchuk v. Professional Conduct Committee of the Saskatchewan College of Paramedics</w:t>
            </w:r>
          </w:p>
          <w:p w:rsidR="0052257D" w:rsidRPr="00D771DF" w:rsidRDefault="0052257D" w:rsidP="0052257D">
            <w:pPr>
              <w:jc w:val="both"/>
              <w:rPr>
                <w:sz w:val="20"/>
              </w:rPr>
            </w:pPr>
            <w:r w:rsidRPr="00D771DF">
              <w:rPr>
                <w:sz w:val="20"/>
              </w:rPr>
              <w:t>(Sask.) (Civil) (By Leave)</w:t>
            </w:r>
          </w:p>
        </w:tc>
      </w:tr>
      <w:tr w:rsidR="0052257D" w:rsidRPr="00D771DF" w:rsidTr="000B57A7">
        <w:tc>
          <w:tcPr>
            <w:tcW w:w="5000" w:type="pct"/>
            <w:gridSpan w:val="4"/>
          </w:tcPr>
          <w:p w:rsidR="0052257D" w:rsidRPr="00D771DF" w:rsidRDefault="0052257D" w:rsidP="0052257D">
            <w:pPr>
              <w:pStyle w:val="SCCBanSummary"/>
              <w:rPr>
                <w:sz w:val="20"/>
                <w:szCs w:val="20"/>
              </w:rPr>
            </w:pPr>
            <w:r w:rsidRPr="00D771DF">
              <w:rPr>
                <w:sz w:val="20"/>
                <w:szCs w:val="20"/>
              </w:rPr>
              <w:t>(Publication ban in case)</w:t>
            </w:r>
          </w:p>
          <w:p w:rsidR="0052257D" w:rsidRPr="00D771DF" w:rsidRDefault="0052257D" w:rsidP="0052257D">
            <w:pPr>
              <w:jc w:val="both"/>
              <w:rPr>
                <w:sz w:val="20"/>
              </w:rPr>
            </w:pPr>
          </w:p>
          <w:p w:rsidR="0052257D" w:rsidRPr="00D771DF" w:rsidRDefault="0052257D" w:rsidP="0052257D">
            <w:pPr>
              <w:jc w:val="both"/>
              <w:rPr>
                <w:sz w:val="20"/>
                <w:lang w:eastAsia="en-CA"/>
              </w:rPr>
            </w:pPr>
            <w:r w:rsidRPr="00D771DF">
              <w:rPr>
                <w:sz w:val="20"/>
                <w:lang w:eastAsia="en-CA"/>
              </w:rPr>
              <w:t xml:space="preserve">Administrative law — Appeals — Standard of review — Boards and tribunals — Discipline Committee of the Saskatchewan College of Paramedics — Committee finding applicant paramedic guilty of professional misconduct — Reviewing judge finding Committee’s decision not reasonable and remitting matter back for re-hearing — Court of Appeal allowing appeal and reinstating Committee’s decision — Whether Court of Appeal erred by upholding as “reasonable” a professional disciplinary decision whose supporting reasons were tainted by inconsistent fact-finding on an important and potentially dispositive question — Whether Court of Appeal erred by finding Discipline Committee’s decision reasonable despite its lack of interpretative analysis of s. 23 of </w:t>
            </w:r>
            <w:r w:rsidRPr="00D771DF">
              <w:rPr>
                <w:i/>
                <w:sz w:val="20"/>
                <w:lang w:eastAsia="en-CA"/>
              </w:rPr>
              <w:t>The Paramedics Act</w:t>
            </w:r>
            <w:r w:rsidRPr="00D771DF">
              <w:rPr>
                <w:sz w:val="20"/>
                <w:lang w:eastAsia="en-CA"/>
              </w:rPr>
              <w:t>, SS 2007, c. P-0.1.</w:t>
            </w:r>
          </w:p>
          <w:p w:rsidR="0052257D" w:rsidRPr="00D771DF" w:rsidRDefault="0052257D" w:rsidP="0052257D">
            <w:pPr>
              <w:jc w:val="both"/>
              <w:rPr>
                <w:sz w:val="20"/>
              </w:rPr>
            </w:pPr>
          </w:p>
          <w:p w:rsidR="0052257D" w:rsidRPr="00D771DF" w:rsidRDefault="0052257D" w:rsidP="0052257D">
            <w:pPr>
              <w:jc w:val="both"/>
              <w:rPr>
                <w:sz w:val="20"/>
              </w:rPr>
            </w:pPr>
            <w:r w:rsidRPr="00D771DF">
              <w:rPr>
                <w:sz w:val="20"/>
              </w:rPr>
              <w:t xml:space="preserve">The Discipline Committee of the Saskatchewan College of Paramedics found one of its member paramedics guilty of professional misconduct for breaching s. 23 of </w:t>
            </w:r>
            <w:r w:rsidRPr="00D771DF">
              <w:rPr>
                <w:i/>
                <w:sz w:val="20"/>
              </w:rPr>
              <w:t>The Paramedics Act</w:t>
            </w:r>
            <w:r w:rsidRPr="00D771DF">
              <w:rPr>
                <w:sz w:val="20"/>
              </w:rPr>
              <w:t xml:space="preserve">, SS 2007, c. P-0.1 and he was ordered to complete a course, at his expense and pay a fine of $3,000. </w:t>
            </w:r>
          </w:p>
          <w:p w:rsidR="0052257D" w:rsidRPr="00D771DF" w:rsidRDefault="0052257D" w:rsidP="0052257D">
            <w:pPr>
              <w:jc w:val="both"/>
              <w:rPr>
                <w:sz w:val="20"/>
              </w:rPr>
            </w:pPr>
          </w:p>
        </w:tc>
      </w:tr>
      <w:tr w:rsidR="0052257D" w:rsidRPr="00D771DF" w:rsidTr="000B57A7">
        <w:tc>
          <w:tcPr>
            <w:tcW w:w="5000" w:type="pct"/>
            <w:gridSpan w:val="4"/>
          </w:tcPr>
          <w:p w:rsidR="0052257D" w:rsidRPr="00D771DF" w:rsidRDefault="0052257D" w:rsidP="0052257D">
            <w:pPr>
              <w:jc w:val="both"/>
              <w:rPr>
                <w:sz w:val="20"/>
              </w:rPr>
            </w:pPr>
            <w:r w:rsidRPr="00D771DF">
              <w:rPr>
                <w:sz w:val="20"/>
                <w:lang w:eastAsia="en-CA"/>
              </w:rPr>
              <w:t>The Council of the Saskatchewan College of Paramedics upheld that order and added an official reprimand to the sentence. T</w:t>
            </w:r>
            <w:r w:rsidRPr="00D771DF">
              <w:rPr>
                <w:sz w:val="20"/>
              </w:rPr>
              <w:t xml:space="preserve">he reviewing judge overturned the Committee’s decision with respect to the discipline of the paramedic and remitted the matter back to the Committee for a re-hearing. The Court of Appeal allowed the appeal and reinstated the decision of the Committee. </w:t>
            </w:r>
          </w:p>
          <w:p w:rsidR="0052257D" w:rsidRPr="00D771DF" w:rsidRDefault="0052257D" w:rsidP="0052257D">
            <w:pPr>
              <w:jc w:val="both"/>
              <w:rPr>
                <w:sz w:val="20"/>
              </w:rPr>
            </w:pPr>
          </w:p>
        </w:tc>
      </w:tr>
      <w:tr w:rsidR="0052257D" w:rsidRPr="00D771DF" w:rsidTr="000B57A7">
        <w:tc>
          <w:tcPr>
            <w:tcW w:w="2427" w:type="pct"/>
            <w:gridSpan w:val="2"/>
          </w:tcPr>
          <w:p w:rsidR="0052257D" w:rsidRPr="00D771DF" w:rsidRDefault="0052257D" w:rsidP="0052257D">
            <w:pPr>
              <w:jc w:val="both"/>
              <w:rPr>
                <w:sz w:val="20"/>
              </w:rPr>
            </w:pPr>
            <w:r w:rsidRPr="00D771DF">
              <w:rPr>
                <w:sz w:val="20"/>
              </w:rPr>
              <w:t>December 12, 2012</w:t>
            </w:r>
          </w:p>
          <w:p w:rsidR="0052257D" w:rsidRPr="00D771DF" w:rsidRDefault="0052257D" w:rsidP="0052257D">
            <w:pPr>
              <w:jc w:val="both"/>
              <w:rPr>
                <w:sz w:val="20"/>
              </w:rPr>
            </w:pPr>
            <w:r w:rsidRPr="00D771DF">
              <w:rPr>
                <w:sz w:val="20"/>
              </w:rPr>
              <w:t xml:space="preserve">Discipline Committee of the Saskatchewan </w:t>
            </w:r>
          </w:p>
          <w:p w:rsidR="0052257D" w:rsidRPr="00D771DF" w:rsidRDefault="0052257D" w:rsidP="0052257D">
            <w:pPr>
              <w:jc w:val="both"/>
              <w:rPr>
                <w:sz w:val="20"/>
              </w:rPr>
            </w:pPr>
            <w:r w:rsidRPr="00D771DF">
              <w:rPr>
                <w:sz w:val="20"/>
              </w:rPr>
              <w:t>College of Paramedics</w:t>
            </w:r>
          </w:p>
          <w:p w:rsidR="0052257D" w:rsidRPr="00D771DF" w:rsidRDefault="0052257D" w:rsidP="0052257D">
            <w:pPr>
              <w:jc w:val="both"/>
              <w:rPr>
                <w:sz w:val="20"/>
              </w:rPr>
            </w:pPr>
            <w:r w:rsidRPr="00D771DF">
              <w:rPr>
                <w:sz w:val="20"/>
              </w:rPr>
              <w:t>(Struthers J. (Chair))</w:t>
            </w:r>
          </w:p>
          <w:p w:rsidR="0052257D" w:rsidRPr="00D771DF" w:rsidRDefault="0052257D" w:rsidP="0052257D">
            <w:pPr>
              <w:jc w:val="both"/>
              <w:rPr>
                <w:sz w:val="20"/>
              </w:rPr>
            </w:pPr>
          </w:p>
        </w:tc>
        <w:tc>
          <w:tcPr>
            <w:tcW w:w="243" w:type="pct"/>
          </w:tcPr>
          <w:p w:rsidR="0052257D" w:rsidRPr="00D771DF" w:rsidRDefault="0052257D" w:rsidP="0052257D">
            <w:pPr>
              <w:jc w:val="both"/>
              <w:rPr>
                <w:sz w:val="20"/>
              </w:rPr>
            </w:pPr>
          </w:p>
        </w:tc>
        <w:tc>
          <w:tcPr>
            <w:tcW w:w="2330" w:type="pct"/>
          </w:tcPr>
          <w:p w:rsidR="0052257D" w:rsidRPr="00D771DF" w:rsidRDefault="0052257D" w:rsidP="0052257D">
            <w:pPr>
              <w:jc w:val="both"/>
              <w:rPr>
                <w:sz w:val="20"/>
              </w:rPr>
            </w:pPr>
            <w:r w:rsidRPr="00D771DF">
              <w:rPr>
                <w:sz w:val="20"/>
              </w:rPr>
              <w:t>Applicant found guilty of professional misconduct.</w:t>
            </w:r>
          </w:p>
        </w:tc>
      </w:tr>
      <w:tr w:rsidR="0052257D" w:rsidRPr="00D771DF" w:rsidTr="000B57A7">
        <w:tc>
          <w:tcPr>
            <w:tcW w:w="2427" w:type="pct"/>
            <w:gridSpan w:val="2"/>
          </w:tcPr>
          <w:p w:rsidR="0052257D" w:rsidRPr="00D771DF" w:rsidRDefault="0052257D" w:rsidP="0052257D">
            <w:pPr>
              <w:jc w:val="both"/>
              <w:rPr>
                <w:sz w:val="20"/>
              </w:rPr>
            </w:pPr>
            <w:r w:rsidRPr="00D771DF">
              <w:rPr>
                <w:sz w:val="20"/>
              </w:rPr>
              <w:lastRenderedPageBreak/>
              <w:t>April 10, 2013</w:t>
            </w:r>
          </w:p>
          <w:p w:rsidR="0052257D" w:rsidRPr="00D771DF" w:rsidRDefault="0052257D" w:rsidP="0052257D">
            <w:pPr>
              <w:jc w:val="both"/>
              <w:rPr>
                <w:sz w:val="20"/>
              </w:rPr>
            </w:pPr>
            <w:r w:rsidRPr="00D771DF">
              <w:rPr>
                <w:sz w:val="20"/>
              </w:rPr>
              <w:t xml:space="preserve">Discipline Committee of the Saskatchewan </w:t>
            </w:r>
          </w:p>
          <w:p w:rsidR="0052257D" w:rsidRPr="00D771DF" w:rsidRDefault="0052257D" w:rsidP="0052257D">
            <w:pPr>
              <w:jc w:val="both"/>
              <w:rPr>
                <w:sz w:val="20"/>
              </w:rPr>
            </w:pPr>
            <w:r w:rsidRPr="00D771DF">
              <w:rPr>
                <w:sz w:val="20"/>
              </w:rPr>
              <w:t>College of Paramedics</w:t>
            </w:r>
          </w:p>
          <w:p w:rsidR="0052257D" w:rsidRPr="00D771DF" w:rsidRDefault="0052257D" w:rsidP="0052257D">
            <w:pPr>
              <w:jc w:val="both"/>
              <w:rPr>
                <w:sz w:val="20"/>
              </w:rPr>
            </w:pPr>
            <w:r w:rsidRPr="00D771DF">
              <w:rPr>
                <w:sz w:val="20"/>
              </w:rPr>
              <w:t>(Struthers J. (Chair))</w:t>
            </w:r>
          </w:p>
          <w:p w:rsidR="0052257D" w:rsidRPr="00D771DF" w:rsidRDefault="0052257D" w:rsidP="0052257D">
            <w:pPr>
              <w:jc w:val="both"/>
              <w:rPr>
                <w:sz w:val="20"/>
              </w:rPr>
            </w:pPr>
          </w:p>
        </w:tc>
        <w:tc>
          <w:tcPr>
            <w:tcW w:w="243" w:type="pct"/>
          </w:tcPr>
          <w:p w:rsidR="0052257D" w:rsidRPr="00D771DF" w:rsidRDefault="0052257D" w:rsidP="0052257D">
            <w:pPr>
              <w:jc w:val="both"/>
              <w:rPr>
                <w:sz w:val="20"/>
              </w:rPr>
            </w:pPr>
          </w:p>
        </w:tc>
        <w:tc>
          <w:tcPr>
            <w:tcW w:w="2330" w:type="pct"/>
          </w:tcPr>
          <w:p w:rsidR="0052257D" w:rsidRPr="00D771DF" w:rsidRDefault="0052257D" w:rsidP="0052257D">
            <w:pPr>
              <w:jc w:val="both"/>
              <w:rPr>
                <w:sz w:val="20"/>
              </w:rPr>
            </w:pPr>
            <w:r w:rsidRPr="00D771DF">
              <w:rPr>
                <w:sz w:val="20"/>
              </w:rPr>
              <w:t>Applicant ordered to take course and pay a fine of $3,000.</w:t>
            </w:r>
          </w:p>
        </w:tc>
      </w:tr>
      <w:tr w:rsidR="0052257D" w:rsidRPr="00D771DF" w:rsidTr="000B57A7">
        <w:tc>
          <w:tcPr>
            <w:tcW w:w="2427" w:type="pct"/>
            <w:gridSpan w:val="2"/>
          </w:tcPr>
          <w:p w:rsidR="0052257D" w:rsidRPr="00D771DF" w:rsidRDefault="0052257D" w:rsidP="0052257D">
            <w:pPr>
              <w:jc w:val="both"/>
              <w:rPr>
                <w:sz w:val="20"/>
              </w:rPr>
            </w:pPr>
            <w:r w:rsidRPr="00D771DF">
              <w:rPr>
                <w:sz w:val="20"/>
              </w:rPr>
              <w:t>January 2014</w:t>
            </w:r>
          </w:p>
          <w:p w:rsidR="0052257D" w:rsidRPr="00D771DF" w:rsidRDefault="0052257D" w:rsidP="0052257D">
            <w:pPr>
              <w:jc w:val="both"/>
              <w:rPr>
                <w:sz w:val="20"/>
              </w:rPr>
            </w:pPr>
            <w:r w:rsidRPr="00D771DF">
              <w:rPr>
                <w:sz w:val="20"/>
              </w:rPr>
              <w:t xml:space="preserve">Council of the Saskatchewan College of </w:t>
            </w:r>
          </w:p>
          <w:p w:rsidR="0052257D" w:rsidRPr="00D771DF" w:rsidRDefault="0052257D" w:rsidP="0052257D">
            <w:pPr>
              <w:jc w:val="both"/>
              <w:rPr>
                <w:sz w:val="20"/>
              </w:rPr>
            </w:pPr>
            <w:r w:rsidRPr="00D771DF">
              <w:rPr>
                <w:sz w:val="20"/>
              </w:rPr>
              <w:t>Paramedics</w:t>
            </w:r>
          </w:p>
          <w:p w:rsidR="0052257D" w:rsidRPr="00D771DF" w:rsidRDefault="0052257D" w:rsidP="0052257D">
            <w:pPr>
              <w:jc w:val="both"/>
              <w:rPr>
                <w:sz w:val="20"/>
              </w:rPr>
            </w:pPr>
          </w:p>
        </w:tc>
        <w:tc>
          <w:tcPr>
            <w:tcW w:w="243" w:type="pct"/>
          </w:tcPr>
          <w:p w:rsidR="0052257D" w:rsidRPr="00D771DF" w:rsidRDefault="0052257D" w:rsidP="0052257D">
            <w:pPr>
              <w:jc w:val="both"/>
              <w:rPr>
                <w:sz w:val="20"/>
              </w:rPr>
            </w:pPr>
          </w:p>
        </w:tc>
        <w:tc>
          <w:tcPr>
            <w:tcW w:w="2330" w:type="pct"/>
          </w:tcPr>
          <w:p w:rsidR="0052257D" w:rsidRPr="00D771DF" w:rsidRDefault="0052257D" w:rsidP="0052257D">
            <w:pPr>
              <w:jc w:val="both"/>
              <w:rPr>
                <w:sz w:val="20"/>
              </w:rPr>
            </w:pPr>
            <w:r w:rsidRPr="00D771DF">
              <w:rPr>
                <w:sz w:val="20"/>
              </w:rPr>
              <w:t>Appeal dismissed. Applicant formally reprimanded in addition to sentencing order imposed by Committee.</w:t>
            </w:r>
          </w:p>
        </w:tc>
      </w:tr>
      <w:tr w:rsidR="0052257D" w:rsidRPr="00D771DF" w:rsidTr="000B57A7">
        <w:tc>
          <w:tcPr>
            <w:tcW w:w="2427" w:type="pct"/>
            <w:gridSpan w:val="2"/>
          </w:tcPr>
          <w:p w:rsidR="0052257D" w:rsidRPr="00D771DF" w:rsidRDefault="0052257D" w:rsidP="0052257D">
            <w:pPr>
              <w:jc w:val="both"/>
              <w:rPr>
                <w:sz w:val="20"/>
              </w:rPr>
            </w:pPr>
            <w:r w:rsidRPr="00D771DF">
              <w:rPr>
                <w:sz w:val="20"/>
              </w:rPr>
              <w:t>August 13, 2014</w:t>
            </w:r>
          </w:p>
          <w:p w:rsidR="0052257D" w:rsidRPr="00D771DF" w:rsidRDefault="0052257D" w:rsidP="0052257D">
            <w:pPr>
              <w:jc w:val="both"/>
              <w:rPr>
                <w:sz w:val="20"/>
              </w:rPr>
            </w:pPr>
            <w:r w:rsidRPr="00D771DF">
              <w:rPr>
                <w:sz w:val="20"/>
              </w:rPr>
              <w:t>Court of Queen’s Bench of Saskatchewan</w:t>
            </w:r>
          </w:p>
          <w:p w:rsidR="0052257D" w:rsidRPr="00D771DF" w:rsidRDefault="0052257D" w:rsidP="0052257D">
            <w:pPr>
              <w:jc w:val="both"/>
              <w:rPr>
                <w:sz w:val="20"/>
              </w:rPr>
            </w:pPr>
            <w:r w:rsidRPr="00D771DF">
              <w:rPr>
                <w:sz w:val="20"/>
              </w:rPr>
              <w:t>(Konkin J.)</w:t>
            </w:r>
          </w:p>
          <w:p w:rsidR="0052257D" w:rsidRPr="00D771DF" w:rsidRDefault="0052257D" w:rsidP="0052257D">
            <w:pPr>
              <w:jc w:val="both"/>
              <w:rPr>
                <w:sz w:val="20"/>
              </w:rPr>
            </w:pPr>
          </w:p>
        </w:tc>
        <w:tc>
          <w:tcPr>
            <w:tcW w:w="243" w:type="pct"/>
          </w:tcPr>
          <w:p w:rsidR="0052257D" w:rsidRPr="00D771DF" w:rsidRDefault="0052257D" w:rsidP="0052257D">
            <w:pPr>
              <w:jc w:val="both"/>
              <w:rPr>
                <w:sz w:val="20"/>
              </w:rPr>
            </w:pPr>
          </w:p>
        </w:tc>
        <w:tc>
          <w:tcPr>
            <w:tcW w:w="2330" w:type="pct"/>
          </w:tcPr>
          <w:tbl>
            <w:tblPr>
              <w:tblW w:w="5000" w:type="pct"/>
              <w:tblLayout w:type="fixed"/>
              <w:tblCellMar>
                <w:left w:w="0" w:type="dxa"/>
                <w:right w:w="0" w:type="dxa"/>
              </w:tblCellMar>
              <w:tblLook w:val="04A0" w:firstRow="1" w:lastRow="0" w:firstColumn="1" w:lastColumn="0" w:noHBand="0" w:noVBand="1"/>
            </w:tblPr>
            <w:tblGrid>
              <w:gridCol w:w="4320"/>
            </w:tblGrid>
            <w:tr w:rsidR="0052257D" w:rsidRPr="00D771DF" w:rsidTr="000B57A7">
              <w:tc>
                <w:tcPr>
                  <w:tcW w:w="2366" w:type="pct"/>
                </w:tcPr>
                <w:p w:rsidR="0052257D" w:rsidRPr="00D771DF" w:rsidRDefault="0052257D" w:rsidP="0052257D">
                  <w:pPr>
                    <w:jc w:val="both"/>
                    <w:rPr>
                      <w:sz w:val="20"/>
                    </w:rPr>
                  </w:pPr>
                  <w:r w:rsidRPr="00D771DF">
                    <w:rPr>
                      <w:sz w:val="20"/>
                    </w:rPr>
                    <w:t>Decision of Discipline Committee not reasonable and cannot be sustained. Matter remitted back to Committee for a re-hearing.</w:t>
                  </w:r>
                </w:p>
                <w:p w:rsidR="0052257D" w:rsidRPr="00D771DF" w:rsidRDefault="0052257D" w:rsidP="0052257D">
                  <w:pPr>
                    <w:jc w:val="both"/>
                    <w:rPr>
                      <w:sz w:val="20"/>
                    </w:rPr>
                  </w:pPr>
                </w:p>
              </w:tc>
            </w:tr>
          </w:tbl>
          <w:p w:rsidR="0052257D" w:rsidRPr="00D771DF" w:rsidRDefault="0052257D" w:rsidP="0052257D">
            <w:pPr>
              <w:jc w:val="both"/>
              <w:rPr>
                <w:sz w:val="20"/>
              </w:rPr>
            </w:pPr>
          </w:p>
        </w:tc>
      </w:tr>
      <w:tr w:rsidR="0052257D" w:rsidRPr="00D771DF" w:rsidTr="000B57A7">
        <w:tc>
          <w:tcPr>
            <w:tcW w:w="2427" w:type="pct"/>
            <w:gridSpan w:val="2"/>
          </w:tcPr>
          <w:p w:rsidR="0052257D" w:rsidRPr="00D771DF" w:rsidRDefault="0052257D" w:rsidP="0052257D">
            <w:pPr>
              <w:jc w:val="both"/>
              <w:rPr>
                <w:sz w:val="20"/>
              </w:rPr>
            </w:pPr>
            <w:r w:rsidRPr="00D771DF">
              <w:rPr>
                <w:sz w:val="20"/>
              </w:rPr>
              <w:t>July 7, 2015</w:t>
            </w:r>
          </w:p>
          <w:p w:rsidR="0052257D" w:rsidRPr="00D771DF" w:rsidRDefault="0052257D" w:rsidP="0052257D">
            <w:pPr>
              <w:jc w:val="both"/>
              <w:rPr>
                <w:sz w:val="20"/>
              </w:rPr>
            </w:pPr>
            <w:r w:rsidRPr="00D771DF">
              <w:rPr>
                <w:sz w:val="20"/>
              </w:rPr>
              <w:t>Court of Appeal for Saskatchewan</w:t>
            </w:r>
          </w:p>
          <w:p w:rsidR="0052257D" w:rsidRPr="00D771DF" w:rsidRDefault="0052257D" w:rsidP="0052257D">
            <w:pPr>
              <w:jc w:val="both"/>
              <w:rPr>
                <w:sz w:val="20"/>
              </w:rPr>
            </w:pPr>
            <w:r w:rsidRPr="00D771DF">
              <w:rPr>
                <w:sz w:val="20"/>
              </w:rPr>
              <w:t>(Whitmore, Ottenbreit and Caldwell JJ.A.)</w:t>
            </w:r>
          </w:p>
          <w:p w:rsidR="0052257D" w:rsidRPr="00D771DF" w:rsidRDefault="003D472C" w:rsidP="0052257D">
            <w:pPr>
              <w:jc w:val="both"/>
              <w:rPr>
                <w:sz w:val="20"/>
              </w:rPr>
            </w:pPr>
            <w:hyperlink r:id="rId46" w:history="1">
              <w:r w:rsidR="0052257D" w:rsidRPr="00D771DF">
                <w:rPr>
                  <w:rStyle w:val="Hyperlink"/>
                  <w:sz w:val="20"/>
                </w:rPr>
                <w:t>2015 SKCA 81</w:t>
              </w:r>
            </w:hyperlink>
          </w:p>
          <w:p w:rsidR="0052257D" w:rsidRPr="00D771DF" w:rsidRDefault="0052257D" w:rsidP="0052257D">
            <w:pPr>
              <w:jc w:val="both"/>
              <w:rPr>
                <w:sz w:val="20"/>
              </w:rPr>
            </w:pPr>
            <w:r w:rsidRPr="00D771DF">
              <w:rPr>
                <w:sz w:val="20"/>
              </w:rPr>
              <w:t>File No.: CACV2604</w:t>
            </w:r>
          </w:p>
          <w:p w:rsidR="0052257D" w:rsidRPr="00D771DF" w:rsidRDefault="0052257D" w:rsidP="0052257D">
            <w:pPr>
              <w:jc w:val="both"/>
              <w:rPr>
                <w:sz w:val="20"/>
              </w:rPr>
            </w:pPr>
          </w:p>
        </w:tc>
        <w:tc>
          <w:tcPr>
            <w:tcW w:w="243" w:type="pct"/>
          </w:tcPr>
          <w:p w:rsidR="0052257D" w:rsidRPr="00D771DF" w:rsidRDefault="0052257D" w:rsidP="0052257D">
            <w:pPr>
              <w:jc w:val="both"/>
              <w:rPr>
                <w:sz w:val="20"/>
              </w:rPr>
            </w:pPr>
          </w:p>
        </w:tc>
        <w:tc>
          <w:tcPr>
            <w:tcW w:w="2330" w:type="pct"/>
          </w:tcPr>
          <w:p w:rsidR="0052257D" w:rsidRPr="00D771DF" w:rsidRDefault="0052257D" w:rsidP="0052257D">
            <w:pPr>
              <w:jc w:val="both"/>
              <w:rPr>
                <w:sz w:val="20"/>
                <w:lang w:eastAsia="en-CA"/>
              </w:rPr>
            </w:pPr>
            <w:r w:rsidRPr="00D771DF">
              <w:rPr>
                <w:sz w:val="20"/>
                <w:lang w:eastAsia="en-CA"/>
              </w:rPr>
              <w:t>Appeal allowed; judgment of Court of Queen’s Bench set aside and decision of Discipline Committee and College of Paramedics Council reinstated.</w:t>
            </w:r>
          </w:p>
          <w:p w:rsidR="0052257D" w:rsidRPr="00D771DF" w:rsidRDefault="0052257D" w:rsidP="0052257D">
            <w:pPr>
              <w:jc w:val="both"/>
              <w:rPr>
                <w:sz w:val="20"/>
              </w:rPr>
            </w:pPr>
          </w:p>
        </w:tc>
      </w:tr>
      <w:tr w:rsidR="0052257D" w:rsidRPr="00D771DF" w:rsidTr="000B57A7">
        <w:tc>
          <w:tcPr>
            <w:tcW w:w="2427" w:type="pct"/>
            <w:gridSpan w:val="2"/>
          </w:tcPr>
          <w:p w:rsidR="0052257D" w:rsidRPr="00D771DF" w:rsidRDefault="0052257D" w:rsidP="0052257D">
            <w:pPr>
              <w:jc w:val="both"/>
              <w:rPr>
                <w:sz w:val="20"/>
              </w:rPr>
            </w:pPr>
            <w:r w:rsidRPr="00D771DF">
              <w:rPr>
                <w:sz w:val="20"/>
              </w:rPr>
              <w:t>September 29, 2015</w:t>
            </w:r>
          </w:p>
          <w:p w:rsidR="0052257D" w:rsidRPr="00D771DF" w:rsidRDefault="0052257D" w:rsidP="0052257D">
            <w:pPr>
              <w:jc w:val="both"/>
              <w:rPr>
                <w:sz w:val="20"/>
              </w:rPr>
            </w:pPr>
            <w:r w:rsidRPr="00D771DF">
              <w:rPr>
                <w:sz w:val="20"/>
              </w:rPr>
              <w:t>Supreme Court of Canada</w:t>
            </w:r>
          </w:p>
        </w:tc>
        <w:tc>
          <w:tcPr>
            <w:tcW w:w="243" w:type="pct"/>
          </w:tcPr>
          <w:p w:rsidR="0052257D" w:rsidRPr="00D771DF" w:rsidRDefault="0052257D" w:rsidP="0052257D">
            <w:pPr>
              <w:jc w:val="both"/>
              <w:rPr>
                <w:sz w:val="20"/>
              </w:rPr>
            </w:pPr>
          </w:p>
        </w:tc>
        <w:tc>
          <w:tcPr>
            <w:tcW w:w="2330" w:type="pct"/>
          </w:tcPr>
          <w:p w:rsidR="0052257D" w:rsidRPr="00D771DF" w:rsidRDefault="0052257D" w:rsidP="0052257D">
            <w:pPr>
              <w:jc w:val="both"/>
              <w:rPr>
                <w:sz w:val="20"/>
              </w:rPr>
            </w:pPr>
            <w:r w:rsidRPr="00D771DF">
              <w:rPr>
                <w:sz w:val="20"/>
              </w:rPr>
              <w:t>Application for leave to appeal filed.</w:t>
            </w:r>
          </w:p>
        </w:tc>
      </w:tr>
    </w:tbl>
    <w:p w:rsidR="0052257D" w:rsidRPr="00D771DF" w:rsidRDefault="0052257D" w:rsidP="0052257D">
      <w:pPr>
        <w:jc w:val="both"/>
        <w:rPr>
          <w:sz w:val="20"/>
        </w:rPr>
      </w:pPr>
    </w:p>
    <w:p w:rsidR="0052257D" w:rsidRPr="00D771DF" w:rsidRDefault="0052257D" w:rsidP="0052257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57D" w:rsidRPr="00D771DF" w:rsidTr="000B57A7">
        <w:tc>
          <w:tcPr>
            <w:tcW w:w="543" w:type="pct"/>
          </w:tcPr>
          <w:p w:rsidR="0052257D" w:rsidRPr="00D771DF" w:rsidRDefault="0052257D" w:rsidP="0052257D">
            <w:pPr>
              <w:jc w:val="both"/>
              <w:rPr>
                <w:sz w:val="20"/>
                <w:lang w:val="fr-CA"/>
              </w:rPr>
            </w:pPr>
            <w:r w:rsidRPr="00D771DF">
              <w:rPr>
                <w:rStyle w:val="SCCFileNumberChar"/>
                <w:sz w:val="20"/>
                <w:szCs w:val="20"/>
                <w:lang w:val="fr-CA"/>
              </w:rPr>
              <w:t>36657</w:t>
            </w:r>
          </w:p>
        </w:tc>
        <w:tc>
          <w:tcPr>
            <w:tcW w:w="4457" w:type="pct"/>
            <w:gridSpan w:val="3"/>
          </w:tcPr>
          <w:p w:rsidR="0052257D" w:rsidRPr="00D771DF" w:rsidRDefault="0052257D" w:rsidP="0052257D">
            <w:pPr>
              <w:pStyle w:val="SCCLsocParty"/>
              <w:jc w:val="both"/>
              <w:rPr>
                <w:b/>
                <w:sz w:val="20"/>
                <w:szCs w:val="20"/>
                <w:lang w:val="en-US"/>
              </w:rPr>
            </w:pPr>
            <w:r w:rsidRPr="00D771DF">
              <w:rPr>
                <w:b/>
                <w:sz w:val="20"/>
                <w:szCs w:val="20"/>
                <w:lang w:val="en-US"/>
              </w:rPr>
              <w:t>Tim Bodnarchuk c. Professional Conduct Committee of the Saskatchewan College of Paramedics</w:t>
            </w:r>
          </w:p>
          <w:p w:rsidR="0052257D" w:rsidRPr="00D771DF" w:rsidRDefault="0052257D" w:rsidP="0052257D">
            <w:pPr>
              <w:jc w:val="both"/>
              <w:rPr>
                <w:sz w:val="20"/>
                <w:lang w:val="fr-CA"/>
              </w:rPr>
            </w:pPr>
            <w:r w:rsidRPr="00D771DF">
              <w:rPr>
                <w:sz w:val="20"/>
                <w:lang w:val="fr-CA"/>
              </w:rPr>
              <w:t>(</w:t>
            </w:r>
            <w:proofErr w:type="spellStart"/>
            <w:r w:rsidRPr="00D771DF">
              <w:rPr>
                <w:sz w:val="20"/>
                <w:lang w:val="fr-CA"/>
              </w:rPr>
              <w:t>Sask</w:t>
            </w:r>
            <w:proofErr w:type="spellEnd"/>
            <w:r w:rsidRPr="00D771DF">
              <w:rPr>
                <w:sz w:val="20"/>
                <w:lang w:val="fr-CA"/>
              </w:rPr>
              <w:t>.) (Civile) (Sur autorisation)</w:t>
            </w:r>
          </w:p>
          <w:p w:rsidR="0052257D" w:rsidRPr="00D771DF" w:rsidRDefault="0052257D" w:rsidP="0052257D">
            <w:pPr>
              <w:jc w:val="both"/>
              <w:rPr>
                <w:sz w:val="20"/>
                <w:lang w:val="fr-CA"/>
              </w:rPr>
            </w:pPr>
          </w:p>
        </w:tc>
      </w:tr>
      <w:tr w:rsidR="0052257D" w:rsidRPr="00D771DF" w:rsidTr="000B57A7">
        <w:tc>
          <w:tcPr>
            <w:tcW w:w="5000" w:type="pct"/>
            <w:gridSpan w:val="4"/>
          </w:tcPr>
          <w:p w:rsidR="0052257D" w:rsidRPr="00D771DF" w:rsidRDefault="0052257D" w:rsidP="0052257D">
            <w:pPr>
              <w:pStyle w:val="SCCBanSummary"/>
              <w:rPr>
                <w:sz w:val="20"/>
                <w:szCs w:val="20"/>
                <w:lang w:val="fr-CA"/>
              </w:rPr>
            </w:pPr>
            <w:r w:rsidRPr="00D771DF">
              <w:rPr>
                <w:sz w:val="20"/>
                <w:szCs w:val="20"/>
                <w:lang w:val="fr-CA"/>
              </w:rPr>
              <w:t>(Ordonnance de non-publication dans le dossier)</w:t>
            </w:r>
          </w:p>
          <w:p w:rsidR="0052257D" w:rsidRPr="00D771DF" w:rsidRDefault="0052257D" w:rsidP="0052257D">
            <w:pPr>
              <w:jc w:val="both"/>
              <w:rPr>
                <w:sz w:val="20"/>
                <w:lang w:val="fr-CA"/>
              </w:rPr>
            </w:pPr>
          </w:p>
          <w:p w:rsidR="0052257D" w:rsidRPr="00D771DF" w:rsidRDefault="0052257D" w:rsidP="0052257D">
            <w:pPr>
              <w:jc w:val="both"/>
              <w:rPr>
                <w:sz w:val="20"/>
                <w:lang w:val="fr-CA" w:eastAsia="en-CA"/>
              </w:rPr>
            </w:pPr>
            <w:r w:rsidRPr="00D771DF">
              <w:rPr>
                <w:sz w:val="20"/>
                <w:lang w:val="fr-CA" w:eastAsia="en-CA"/>
              </w:rPr>
              <w:t xml:space="preserve">Droit administratif — Appels — Norme de contrôle — Organismes et tribunaux administratifs — Comité de discipline du Saskatchewan </w:t>
            </w:r>
            <w:proofErr w:type="spellStart"/>
            <w:r w:rsidRPr="00D771DF">
              <w:rPr>
                <w:sz w:val="20"/>
                <w:lang w:val="fr-CA" w:eastAsia="en-CA"/>
              </w:rPr>
              <w:t>College</w:t>
            </w:r>
            <w:proofErr w:type="spellEnd"/>
            <w:r w:rsidRPr="00D771DF">
              <w:rPr>
                <w:sz w:val="20"/>
                <w:lang w:val="fr-CA" w:eastAsia="en-CA"/>
              </w:rPr>
              <w:t xml:space="preserve"> of </w:t>
            </w:r>
            <w:proofErr w:type="spellStart"/>
            <w:r w:rsidRPr="00D771DF">
              <w:rPr>
                <w:sz w:val="20"/>
                <w:lang w:val="fr-CA" w:eastAsia="en-CA"/>
              </w:rPr>
              <w:t>Paramedics</w:t>
            </w:r>
            <w:proofErr w:type="spellEnd"/>
            <w:r w:rsidRPr="00D771DF">
              <w:rPr>
                <w:sz w:val="20"/>
                <w:lang w:val="fr-CA" w:eastAsia="en-CA"/>
              </w:rPr>
              <w:t xml:space="preserve"> — Le comité a reconnu le paramédical demandeur coupable de faute professionnelle — Le juge saisi de la demande de contrôle a conclu que la décision du comité n’était pas raisonnable et a renvoyé l’affaire pour nouvelle audition — La Cour d’appel a accueilli l’appel et a rétabli la décision du comité — La Cour d’appel a-t-elle eu tort de confirmer comme « raisonnable » une décision disciplinaire professionnelle dont les motifs étaient viciés par une recherche des faits irrégulière portant sur une question importante qui pouvait éventuellement déterminer l’issue de l’affaire? — La Cour d’appel a-t-elle eu tort de conclure que la décision du comité de discipline était raisonnable, malgré son manque d’analyse interprétative de l’art. 23 de </w:t>
            </w:r>
            <w:r w:rsidRPr="00D771DF">
              <w:rPr>
                <w:i/>
                <w:sz w:val="20"/>
                <w:lang w:val="fr-CA" w:eastAsia="en-CA"/>
              </w:rPr>
              <w:t xml:space="preserve">The </w:t>
            </w:r>
            <w:proofErr w:type="spellStart"/>
            <w:r w:rsidRPr="00D771DF">
              <w:rPr>
                <w:i/>
                <w:sz w:val="20"/>
                <w:lang w:val="fr-CA" w:eastAsia="en-CA"/>
              </w:rPr>
              <w:t>Paramedics</w:t>
            </w:r>
            <w:proofErr w:type="spellEnd"/>
            <w:r w:rsidRPr="00D771DF">
              <w:rPr>
                <w:i/>
                <w:sz w:val="20"/>
                <w:lang w:val="fr-CA" w:eastAsia="en-CA"/>
              </w:rPr>
              <w:t xml:space="preserve"> </w:t>
            </w:r>
            <w:proofErr w:type="spellStart"/>
            <w:r w:rsidRPr="00D771DF">
              <w:rPr>
                <w:i/>
                <w:sz w:val="20"/>
                <w:lang w:val="fr-CA" w:eastAsia="en-CA"/>
              </w:rPr>
              <w:t>Act</w:t>
            </w:r>
            <w:proofErr w:type="spellEnd"/>
            <w:r w:rsidRPr="00D771DF">
              <w:rPr>
                <w:sz w:val="20"/>
                <w:lang w:val="fr-CA" w:eastAsia="en-CA"/>
              </w:rPr>
              <w:t>, SS 2007, ch. P-0.1?</w:t>
            </w:r>
          </w:p>
          <w:p w:rsidR="0052257D" w:rsidRPr="00D771DF" w:rsidRDefault="0052257D" w:rsidP="0052257D">
            <w:pPr>
              <w:jc w:val="both"/>
              <w:rPr>
                <w:sz w:val="20"/>
                <w:lang w:val="fr-CA"/>
              </w:rPr>
            </w:pPr>
          </w:p>
          <w:p w:rsidR="0052257D" w:rsidRPr="00D771DF" w:rsidRDefault="0052257D" w:rsidP="0052257D">
            <w:pPr>
              <w:jc w:val="both"/>
              <w:rPr>
                <w:sz w:val="20"/>
                <w:lang w:val="fr-CA"/>
              </w:rPr>
            </w:pPr>
            <w:r w:rsidRPr="00D771DF">
              <w:rPr>
                <w:sz w:val="20"/>
                <w:lang w:val="fr-CA"/>
              </w:rPr>
              <w:t xml:space="preserve">Le comité de discipline du Saskatchewan College of Paramedics a reconnu un de ses membres paramédicaux coupable de faute professionnelle pour avoir violé l’art. 23 de </w:t>
            </w:r>
            <w:r w:rsidRPr="00D771DF">
              <w:rPr>
                <w:i/>
                <w:sz w:val="20"/>
                <w:lang w:val="fr-CA"/>
              </w:rPr>
              <w:t xml:space="preserve">The </w:t>
            </w:r>
            <w:proofErr w:type="spellStart"/>
            <w:r w:rsidRPr="00D771DF">
              <w:rPr>
                <w:i/>
                <w:sz w:val="20"/>
                <w:lang w:val="fr-CA"/>
              </w:rPr>
              <w:t>Paramedics</w:t>
            </w:r>
            <w:proofErr w:type="spellEnd"/>
            <w:r w:rsidRPr="00D771DF">
              <w:rPr>
                <w:i/>
                <w:sz w:val="20"/>
                <w:lang w:val="fr-CA"/>
              </w:rPr>
              <w:t xml:space="preserve"> </w:t>
            </w:r>
            <w:proofErr w:type="spellStart"/>
            <w:r w:rsidRPr="00D771DF">
              <w:rPr>
                <w:i/>
                <w:sz w:val="20"/>
                <w:lang w:val="fr-CA"/>
              </w:rPr>
              <w:t>Act</w:t>
            </w:r>
            <w:proofErr w:type="spellEnd"/>
            <w:r w:rsidRPr="00D771DF">
              <w:rPr>
                <w:sz w:val="20"/>
                <w:lang w:val="fr-CA"/>
              </w:rPr>
              <w:t xml:space="preserve">, SS 2007, ch. P-0.1; le comité a ordonné au paramédical demandeur de suivre un cours, à ses frais, et de payer une amende de 3000 $. </w:t>
            </w:r>
          </w:p>
          <w:p w:rsidR="0052257D" w:rsidRPr="00D771DF" w:rsidRDefault="0052257D" w:rsidP="0052257D">
            <w:pPr>
              <w:jc w:val="both"/>
              <w:rPr>
                <w:sz w:val="20"/>
                <w:lang w:val="fr-CA"/>
              </w:rPr>
            </w:pPr>
          </w:p>
        </w:tc>
      </w:tr>
      <w:tr w:rsidR="0052257D" w:rsidRPr="00D771DF" w:rsidTr="000B57A7">
        <w:tc>
          <w:tcPr>
            <w:tcW w:w="5000" w:type="pct"/>
            <w:gridSpan w:val="4"/>
          </w:tcPr>
          <w:p w:rsidR="0052257D" w:rsidRPr="00D771DF" w:rsidRDefault="0052257D" w:rsidP="0052257D">
            <w:pPr>
              <w:jc w:val="both"/>
              <w:rPr>
                <w:sz w:val="20"/>
                <w:lang w:val="fr-CA"/>
              </w:rPr>
            </w:pPr>
            <w:r w:rsidRPr="00D771DF">
              <w:rPr>
                <w:sz w:val="20"/>
                <w:lang w:val="fr-CA" w:eastAsia="en-CA"/>
              </w:rPr>
              <w:t xml:space="preserve">Le conseil du Saskatchewan College of Paramedics a confirmé cette ordonnance et a ajouté une réprimande officielle à la sentence. Le juge saisi de la demande de contrôle a infirmé la décision du comité en ce qui a trait à la mesure disciplinaire prise contre le paramédical et a renvoyé l’affaire au comité pour </w:t>
            </w:r>
            <w:r w:rsidRPr="00D771DF">
              <w:rPr>
                <w:sz w:val="20"/>
                <w:lang w:val="fr-CA"/>
              </w:rPr>
              <w:t xml:space="preserve">nouvelle audition. La Cour d’appel a accueilli l’appel et a rétabli la décision du comité. </w:t>
            </w:r>
          </w:p>
          <w:p w:rsidR="0052257D" w:rsidRPr="00D771DF" w:rsidRDefault="0052257D" w:rsidP="0052257D">
            <w:pPr>
              <w:jc w:val="both"/>
              <w:rPr>
                <w:sz w:val="20"/>
                <w:lang w:val="fr-CA"/>
              </w:rPr>
            </w:pPr>
          </w:p>
        </w:tc>
      </w:tr>
      <w:tr w:rsidR="0052257D" w:rsidRPr="00D771DF" w:rsidTr="000B57A7">
        <w:tc>
          <w:tcPr>
            <w:tcW w:w="2427" w:type="pct"/>
            <w:gridSpan w:val="2"/>
          </w:tcPr>
          <w:p w:rsidR="0052257D" w:rsidRPr="00D771DF" w:rsidRDefault="0052257D" w:rsidP="0052257D">
            <w:pPr>
              <w:jc w:val="both"/>
              <w:rPr>
                <w:sz w:val="20"/>
                <w:lang w:val="fr-CA"/>
              </w:rPr>
            </w:pPr>
            <w:r w:rsidRPr="00D771DF">
              <w:rPr>
                <w:sz w:val="20"/>
                <w:lang w:val="fr-CA"/>
              </w:rPr>
              <w:t>12 décembre 2012</w:t>
            </w:r>
          </w:p>
          <w:p w:rsidR="0052257D" w:rsidRPr="00D771DF" w:rsidRDefault="0052257D" w:rsidP="0052257D">
            <w:pPr>
              <w:jc w:val="both"/>
              <w:rPr>
                <w:sz w:val="20"/>
                <w:lang w:val="fr-CA"/>
              </w:rPr>
            </w:pPr>
            <w:r w:rsidRPr="00D771DF">
              <w:rPr>
                <w:sz w:val="20"/>
                <w:lang w:val="fr-CA"/>
              </w:rPr>
              <w:t xml:space="preserve">Comité de discipline du Saskatchewan </w:t>
            </w:r>
          </w:p>
          <w:p w:rsidR="0052257D" w:rsidRPr="00D771DF" w:rsidRDefault="0052257D" w:rsidP="0052257D">
            <w:pPr>
              <w:jc w:val="both"/>
              <w:rPr>
                <w:sz w:val="20"/>
              </w:rPr>
            </w:pPr>
            <w:r w:rsidRPr="00D771DF">
              <w:rPr>
                <w:sz w:val="20"/>
              </w:rPr>
              <w:t>College of Paramedics</w:t>
            </w:r>
          </w:p>
          <w:p w:rsidR="0052257D" w:rsidRPr="00D771DF" w:rsidRDefault="0052257D" w:rsidP="0052257D">
            <w:pPr>
              <w:jc w:val="both"/>
              <w:rPr>
                <w:sz w:val="20"/>
              </w:rPr>
            </w:pPr>
            <w:r w:rsidRPr="00D771DF">
              <w:rPr>
                <w:sz w:val="20"/>
              </w:rPr>
              <w:t>(Juge Struthers (</w:t>
            </w:r>
            <w:proofErr w:type="spellStart"/>
            <w:r w:rsidRPr="00D771DF">
              <w:rPr>
                <w:sz w:val="20"/>
              </w:rPr>
              <w:t>président</w:t>
            </w:r>
            <w:proofErr w:type="spellEnd"/>
            <w:r w:rsidRPr="00D771DF">
              <w:rPr>
                <w:sz w:val="20"/>
              </w:rPr>
              <w:t>))</w:t>
            </w:r>
          </w:p>
          <w:p w:rsidR="0052257D" w:rsidRPr="00D771DF" w:rsidRDefault="0052257D" w:rsidP="0052257D">
            <w:pPr>
              <w:jc w:val="both"/>
              <w:rPr>
                <w:sz w:val="20"/>
              </w:rPr>
            </w:pPr>
          </w:p>
        </w:tc>
        <w:tc>
          <w:tcPr>
            <w:tcW w:w="243" w:type="pct"/>
          </w:tcPr>
          <w:p w:rsidR="0052257D" w:rsidRPr="00D771DF" w:rsidRDefault="0052257D" w:rsidP="0052257D">
            <w:pPr>
              <w:jc w:val="both"/>
              <w:rPr>
                <w:sz w:val="20"/>
              </w:rPr>
            </w:pPr>
          </w:p>
        </w:tc>
        <w:tc>
          <w:tcPr>
            <w:tcW w:w="2330" w:type="pct"/>
          </w:tcPr>
          <w:p w:rsidR="0052257D" w:rsidRPr="00D771DF" w:rsidRDefault="0052257D" w:rsidP="0052257D">
            <w:pPr>
              <w:jc w:val="both"/>
              <w:rPr>
                <w:sz w:val="20"/>
                <w:lang w:val="fr-CA"/>
              </w:rPr>
            </w:pPr>
            <w:r w:rsidRPr="00D771DF">
              <w:rPr>
                <w:sz w:val="20"/>
                <w:lang w:val="fr-CA"/>
              </w:rPr>
              <w:t>Décision reconnaissant le demandeur coupable de faute professionnelle.</w:t>
            </w:r>
          </w:p>
        </w:tc>
      </w:tr>
      <w:tr w:rsidR="0052257D" w:rsidRPr="00D771DF" w:rsidTr="000B57A7">
        <w:tc>
          <w:tcPr>
            <w:tcW w:w="2427" w:type="pct"/>
            <w:gridSpan w:val="2"/>
          </w:tcPr>
          <w:p w:rsidR="0052257D" w:rsidRPr="00D771DF" w:rsidRDefault="0052257D" w:rsidP="0052257D">
            <w:pPr>
              <w:jc w:val="both"/>
              <w:rPr>
                <w:sz w:val="20"/>
                <w:lang w:val="fr-CA"/>
              </w:rPr>
            </w:pPr>
            <w:r w:rsidRPr="00D771DF">
              <w:rPr>
                <w:sz w:val="20"/>
                <w:lang w:val="fr-CA"/>
              </w:rPr>
              <w:lastRenderedPageBreak/>
              <w:t>10 avril 2013</w:t>
            </w:r>
          </w:p>
          <w:p w:rsidR="0052257D" w:rsidRPr="00D771DF" w:rsidRDefault="0052257D" w:rsidP="0052257D">
            <w:pPr>
              <w:jc w:val="both"/>
              <w:rPr>
                <w:sz w:val="20"/>
                <w:lang w:val="fr-CA"/>
              </w:rPr>
            </w:pPr>
            <w:r w:rsidRPr="00D771DF">
              <w:rPr>
                <w:sz w:val="20"/>
                <w:lang w:val="fr-CA"/>
              </w:rPr>
              <w:t xml:space="preserve">Comité de discipline du Saskatchewan </w:t>
            </w:r>
          </w:p>
          <w:p w:rsidR="0052257D" w:rsidRPr="00D771DF" w:rsidRDefault="0052257D" w:rsidP="0052257D">
            <w:pPr>
              <w:jc w:val="both"/>
              <w:rPr>
                <w:sz w:val="20"/>
              </w:rPr>
            </w:pPr>
            <w:r w:rsidRPr="00D771DF">
              <w:rPr>
                <w:sz w:val="20"/>
              </w:rPr>
              <w:t>College of Paramedics</w:t>
            </w:r>
          </w:p>
          <w:p w:rsidR="0052257D" w:rsidRPr="00D771DF" w:rsidRDefault="0052257D" w:rsidP="0052257D">
            <w:pPr>
              <w:jc w:val="both"/>
              <w:rPr>
                <w:sz w:val="20"/>
              </w:rPr>
            </w:pPr>
            <w:r w:rsidRPr="00D771DF">
              <w:rPr>
                <w:sz w:val="20"/>
              </w:rPr>
              <w:t>(Juge Struthers (</w:t>
            </w:r>
            <w:proofErr w:type="spellStart"/>
            <w:r w:rsidRPr="00D771DF">
              <w:rPr>
                <w:sz w:val="20"/>
              </w:rPr>
              <w:t>président</w:t>
            </w:r>
            <w:proofErr w:type="spellEnd"/>
            <w:r w:rsidRPr="00D771DF">
              <w:rPr>
                <w:sz w:val="20"/>
              </w:rPr>
              <w:t>))</w:t>
            </w:r>
          </w:p>
          <w:p w:rsidR="0052257D" w:rsidRPr="00D771DF" w:rsidRDefault="0052257D" w:rsidP="0052257D">
            <w:pPr>
              <w:jc w:val="both"/>
              <w:rPr>
                <w:sz w:val="20"/>
              </w:rPr>
            </w:pPr>
          </w:p>
        </w:tc>
        <w:tc>
          <w:tcPr>
            <w:tcW w:w="243" w:type="pct"/>
          </w:tcPr>
          <w:p w:rsidR="0052257D" w:rsidRPr="00D771DF" w:rsidRDefault="0052257D" w:rsidP="0052257D">
            <w:pPr>
              <w:jc w:val="both"/>
              <w:rPr>
                <w:sz w:val="20"/>
              </w:rPr>
            </w:pPr>
          </w:p>
        </w:tc>
        <w:tc>
          <w:tcPr>
            <w:tcW w:w="2330" w:type="pct"/>
          </w:tcPr>
          <w:p w:rsidR="0052257D" w:rsidRPr="00D771DF" w:rsidRDefault="0052257D" w:rsidP="0052257D">
            <w:pPr>
              <w:jc w:val="both"/>
              <w:rPr>
                <w:sz w:val="20"/>
                <w:lang w:val="fr-CA"/>
              </w:rPr>
            </w:pPr>
            <w:r w:rsidRPr="00D771DF">
              <w:rPr>
                <w:sz w:val="20"/>
                <w:lang w:val="fr-CA"/>
              </w:rPr>
              <w:t>Ordonnance condamnant le demandeur à suivre un cours et à payer une amende de 3000 $.</w:t>
            </w:r>
          </w:p>
        </w:tc>
      </w:tr>
      <w:tr w:rsidR="0052257D" w:rsidRPr="00D771DF" w:rsidTr="000B57A7">
        <w:tc>
          <w:tcPr>
            <w:tcW w:w="2427" w:type="pct"/>
            <w:gridSpan w:val="2"/>
          </w:tcPr>
          <w:p w:rsidR="0052257D" w:rsidRPr="00D771DF" w:rsidRDefault="0052257D" w:rsidP="0052257D">
            <w:pPr>
              <w:jc w:val="both"/>
              <w:rPr>
                <w:sz w:val="20"/>
                <w:lang w:val="fr-CA"/>
              </w:rPr>
            </w:pPr>
            <w:r w:rsidRPr="00D771DF">
              <w:rPr>
                <w:sz w:val="20"/>
                <w:lang w:val="fr-CA"/>
              </w:rPr>
              <w:t>Janvier 2014</w:t>
            </w:r>
          </w:p>
          <w:p w:rsidR="0052257D" w:rsidRPr="00D771DF" w:rsidRDefault="0052257D" w:rsidP="0052257D">
            <w:pPr>
              <w:jc w:val="both"/>
              <w:rPr>
                <w:sz w:val="20"/>
                <w:lang w:val="fr-CA"/>
              </w:rPr>
            </w:pPr>
            <w:r w:rsidRPr="00D771DF">
              <w:rPr>
                <w:sz w:val="20"/>
                <w:lang w:val="fr-CA"/>
              </w:rPr>
              <w:t xml:space="preserve">Conseil du Saskatchewan College of </w:t>
            </w:r>
          </w:p>
          <w:p w:rsidR="0052257D" w:rsidRPr="00D771DF" w:rsidRDefault="0052257D" w:rsidP="0052257D">
            <w:pPr>
              <w:jc w:val="both"/>
              <w:rPr>
                <w:sz w:val="20"/>
                <w:lang w:val="fr-CA"/>
              </w:rPr>
            </w:pPr>
            <w:r w:rsidRPr="00D771DF">
              <w:rPr>
                <w:sz w:val="20"/>
                <w:lang w:val="fr-CA"/>
              </w:rPr>
              <w:t>Paramedics</w:t>
            </w:r>
          </w:p>
          <w:p w:rsidR="0052257D" w:rsidRPr="00D771DF" w:rsidRDefault="0052257D" w:rsidP="0052257D">
            <w:pPr>
              <w:jc w:val="both"/>
              <w:rPr>
                <w:sz w:val="20"/>
                <w:lang w:val="fr-CA"/>
              </w:rPr>
            </w:pPr>
          </w:p>
        </w:tc>
        <w:tc>
          <w:tcPr>
            <w:tcW w:w="243" w:type="pct"/>
          </w:tcPr>
          <w:p w:rsidR="0052257D" w:rsidRPr="00D771DF" w:rsidRDefault="0052257D" w:rsidP="0052257D">
            <w:pPr>
              <w:jc w:val="both"/>
              <w:rPr>
                <w:sz w:val="20"/>
                <w:lang w:val="fr-CA"/>
              </w:rPr>
            </w:pPr>
          </w:p>
        </w:tc>
        <w:tc>
          <w:tcPr>
            <w:tcW w:w="2330" w:type="pct"/>
          </w:tcPr>
          <w:p w:rsidR="0052257D" w:rsidRPr="00D771DF" w:rsidRDefault="0052257D" w:rsidP="0052257D">
            <w:pPr>
              <w:jc w:val="both"/>
              <w:rPr>
                <w:sz w:val="20"/>
                <w:lang w:val="fr-CA"/>
              </w:rPr>
            </w:pPr>
            <w:r w:rsidRPr="00D771DF">
              <w:rPr>
                <w:sz w:val="20"/>
                <w:lang w:val="fr-CA"/>
              </w:rPr>
              <w:t>Rejet de l’appel. Réprimande officielle du demandeur en sus de l’ordonnance imposée par le comité.</w:t>
            </w:r>
          </w:p>
        </w:tc>
      </w:tr>
      <w:tr w:rsidR="0052257D" w:rsidRPr="00D771DF" w:rsidTr="000B57A7">
        <w:tc>
          <w:tcPr>
            <w:tcW w:w="2427" w:type="pct"/>
            <w:gridSpan w:val="2"/>
          </w:tcPr>
          <w:p w:rsidR="0052257D" w:rsidRPr="00D771DF" w:rsidRDefault="0052257D" w:rsidP="0052257D">
            <w:pPr>
              <w:jc w:val="both"/>
              <w:rPr>
                <w:sz w:val="20"/>
                <w:lang w:val="fr-CA"/>
              </w:rPr>
            </w:pPr>
            <w:r w:rsidRPr="00D771DF">
              <w:rPr>
                <w:sz w:val="20"/>
                <w:lang w:val="fr-CA"/>
              </w:rPr>
              <w:t>13 août 2014</w:t>
            </w:r>
          </w:p>
          <w:p w:rsidR="0052257D" w:rsidRPr="00D771DF" w:rsidRDefault="0052257D" w:rsidP="0052257D">
            <w:pPr>
              <w:jc w:val="both"/>
              <w:rPr>
                <w:sz w:val="20"/>
                <w:lang w:val="fr-CA"/>
              </w:rPr>
            </w:pPr>
            <w:r w:rsidRPr="00D771DF">
              <w:rPr>
                <w:sz w:val="20"/>
                <w:lang w:val="fr-CA"/>
              </w:rPr>
              <w:t>Cour du Banc de la Reine de la Saskatchewan</w:t>
            </w:r>
          </w:p>
          <w:p w:rsidR="0052257D" w:rsidRPr="00D771DF" w:rsidRDefault="0052257D" w:rsidP="0052257D">
            <w:pPr>
              <w:jc w:val="both"/>
              <w:rPr>
                <w:sz w:val="20"/>
                <w:lang w:val="fr-CA"/>
              </w:rPr>
            </w:pPr>
            <w:r w:rsidRPr="00D771DF">
              <w:rPr>
                <w:sz w:val="20"/>
                <w:lang w:val="fr-CA"/>
              </w:rPr>
              <w:t>(Juge Konkin)</w:t>
            </w:r>
          </w:p>
          <w:p w:rsidR="0052257D" w:rsidRPr="00D771DF" w:rsidRDefault="0052257D" w:rsidP="0052257D">
            <w:pPr>
              <w:jc w:val="both"/>
              <w:rPr>
                <w:sz w:val="20"/>
                <w:lang w:val="fr-CA"/>
              </w:rPr>
            </w:pPr>
          </w:p>
        </w:tc>
        <w:tc>
          <w:tcPr>
            <w:tcW w:w="243" w:type="pct"/>
          </w:tcPr>
          <w:p w:rsidR="0052257D" w:rsidRPr="00D771DF" w:rsidRDefault="0052257D" w:rsidP="0052257D">
            <w:pPr>
              <w:jc w:val="both"/>
              <w:rPr>
                <w:sz w:val="20"/>
                <w:lang w:val="fr-CA"/>
              </w:rPr>
            </w:pPr>
          </w:p>
        </w:tc>
        <w:tc>
          <w:tcPr>
            <w:tcW w:w="2330" w:type="pct"/>
          </w:tcPr>
          <w:tbl>
            <w:tblPr>
              <w:tblW w:w="5000" w:type="pct"/>
              <w:tblLayout w:type="fixed"/>
              <w:tblCellMar>
                <w:left w:w="0" w:type="dxa"/>
                <w:right w:w="0" w:type="dxa"/>
              </w:tblCellMar>
              <w:tblLook w:val="04A0" w:firstRow="1" w:lastRow="0" w:firstColumn="1" w:lastColumn="0" w:noHBand="0" w:noVBand="1"/>
            </w:tblPr>
            <w:tblGrid>
              <w:gridCol w:w="4320"/>
            </w:tblGrid>
            <w:tr w:rsidR="0052257D" w:rsidRPr="00D771DF" w:rsidTr="000B57A7">
              <w:tc>
                <w:tcPr>
                  <w:tcW w:w="2366" w:type="pct"/>
                </w:tcPr>
                <w:p w:rsidR="0052257D" w:rsidRPr="00D771DF" w:rsidRDefault="0052257D" w:rsidP="0052257D">
                  <w:pPr>
                    <w:jc w:val="both"/>
                    <w:rPr>
                      <w:sz w:val="20"/>
                      <w:lang w:val="fr-CA"/>
                    </w:rPr>
                  </w:pPr>
                  <w:r w:rsidRPr="00D771DF">
                    <w:rPr>
                      <w:sz w:val="20"/>
                      <w:lang w:val="fr-CA"/>
                    </w:rPr>
                    <w:t>Jugement portant que la décision du comité de discipline n’était pas raisonnable et ne pouvait être maintenue. Renvoi de l’affaire au comité pour nouvelle audition.</w:t>
                  </w:r>
                </w:p>
                <w:p w:rsidR="0052257D" w:rsidRPr="00D771DF" w:rsidRDefault="0052257D" w:rsidP="0052257D">
                  <w:pPr>
                    <w:jc w:val="both"/>
                    <w:rPr>
                      <w:sz w:val="20"/>
                      <w:lang w:val="fr-CA"/>
                    </w:rPr>
                  </w:pPr>
                </w:p>
              </w:tc>
            </w:tr>
          </w:tbl>
          <w:p w:rsidR="0052257D" w:rsidRPr="00D771DF" w:rsidRDefault="0052257D" w:rsidP="0052257D">
            <w:pPr>
              <w:jc w:val="both"/>
              <w:rPr>
                <w:sz w:val="20"/>
                <w:lang w:val="fr-CA"/>
              </w:rPr>
            </w:pPr>
          </w:p>
        </w:tc>
      </w:tr>
      <w:tr w:rsidR="0052257D" w:rsidRPr="00D771DF" w:rsidTr="000B57A7">
        <w:tc>
          <w:tcPr>
            <w:tcW w:w="2427" w:type="pct"/>
            <w:gridSpan w:val="2"/>
          </w:tcPr>
          <w:p w:rsidR="0052257D" w:rsidRPr="00D771DF" w:rsidRDefault="0052257D" w:rsidP="0052257D">
            <w:pPr>
              <w:jc w:val="both"/>
              <w:rPr>
                <w:sz w:val="20"/>
                <w:lang w:val="fr-CA"/>
              </w:rPr>
            </w:pPr>
            <w:r w:rsidRPr="00D771DF">
              <w:rPr>
                <w:sz w:val="20"/>
                <w:lang w:val="fr-CA"/>
              </w:rPr>
              <w:t>7 juillet 2015</w:t>
            </w:r>
          </w:p>
          <w:p w:rsidR="0052257D" w:rsidRPr="00D771DF" w:rsidRDefault="0052257D" w:rsidP="0052257D">
            <w:pPr>
              <w:jc w:val="both"/>
              <w:rPr>
                <w:sz w:val="20"/>
                <w:lang w:val="fr-CA"/>
              </w:rPr>
            </w:pPr>
            <w:r w:rsidRPr="00D771DF">
              <w:rPr>
                <w:sz w:val="20"/>
                <w:lang w:val="fr-CA"/>
              </w:rPr>
              <w:t xml:space="preserve">Cour d’appel de la Saskatchewan </w:t>
            </w:r>
          </w:p>
          <w:p w:rsidR="0052257D" w:rsidRPr="00D771DF" w:rsidRDefault="0052257D" w:rsidP="0052257D">
            <w:pPr>
              <w:jc w:val="both"/>
              <w:rPr>
                <w:sz w:val="20"/>
              </w:rPr>
            </w:pPr>
            <w:r w:rsidRPr="00D771DF">
              <w:rPr>
                <w:sz w:val="20"/>
              </w:rPr>
              <w:t>(</w:t>
            </w:r>
            <w:proofErr w:type="spellStart"/>
            <w:r w:rsidRPr="00D771DF">
              <w:rPr>
                <w:sz w:val="20"/>
              </w:rPr>
              <w:t>Juges</w:t>
            </w:r>
            <w:proofErr w:type="spellEnd"/>
            <w:r w:rsidRPr="00D771DF">
              <w:rPr>
                <w:sz w:val="20"/>
              </w:rPr>
              <w:t xml:space="preserve"> Whitmore, </w:t>
            </w:r>
            <w:proofErr w:type="spellStart"/>
            <w:r w:rsidRPr="00D771DF">
              <w:rPr>
                <w:sz w:val="20"/>
              </w:rPr>
              <w:t>Ottenbreit</w:t>
            </w:r>
            <w:proofErr w:type="spellEnd"/>
            <w:r w:rsidRPr="00D771DF">
              <w:rPr>
                <w:sz w:val="20"/>
              </w:rPr>
              <w:t xml:space="preserve"> et Caldwell)</w:t>
            </w:r>
          </w:p>
          <w:p w:rsidR="0052257D" w:rsidRPr="00D771DF" w:rsidRDefault="003D472C" w:rsidP="0052257D">
            <w:pPr>
              <w:jc w:val="both"/>
              <w:rPr>
                <w:sz w:val="20"/>
                <w:lang w:val="fr-CA"/>
              </w:rPr>
            </w:pPr>
            <w:hyperlink r:id="rId47" w:history="1">
              <w:r w:rsidR="0052257D" w:rsidRPr="00D771DF">
                <w:rPr>
                  <w:rStyle w:val="Hyperlink"/>
                  <w:sz w:val="20"/>
                  <w:lang w:val="fr-CA"/>
                </w:rPr>
                <w:t>2015 SKCA 81</w:t>
              </w:r>
            </w:hyperlink>
          </w:p>
          <w:p w:rsidR="0052257D" w:rsidRPr="00D771DF" w:rsidRDefault="0052257D" w:rsidP="0052257D">
            <w:pPr>
              <w:jc w:val="both"/>
              <w:rPr>
                <w:sz w:val="20"/>
                <w:lang w:val="fr-CA"/>
              </w:rPr>
            </w:pPr>
            <w:r w:rsidRPr="00D771DF">
              <w:rPr>
                <w:sz w:val="20"/>
                <w:lang w:val="fr-CA"/>
              </w:rPr>
              <w:t>N</w:t>
            </w:r>
            <w:r w:rsidRPr="00D771DF">
              <w:rPr>
                <w:sz w:val="20"/>
                <w:vertAlign w:val="superscript"/>
                <w:lang w:val="fr-CA"/>
              </w:rPr>
              <w:t>o</w:t>
            </w:r>
            <w:r w:rsidRPr="00D771DF">
              <w:rPr>
                <w:sz w:val="20"/>
                <w:lang w:val="fr-CA"/>
              </w:rPr>
              <w:t xml:space="preserve"> du greffe : CACV2604</w:t>
            </w:r>
          </w:p>
          <w:p w:rsidR="0052257D" w:rsidRPr="00D771DF" w:rsidRDefault="0052257D" w:rsidP="0052257D">
            <w:pPr>
              <w:jc w:val="both"/>
              <w:rPr>
                <w:sz w:val="20"/>
                <w:lang w:val="fr-CA"/>
              </w:rPr>
            </w:pPr>
          </w:p>
        </w:tc>
        <w:tc>
          <w:tcPr>
            <w:tcW w:w="243" w:type="pct"/>
          </w:tcPr>
          <w:p w:rsidR="0052257D" w:rsidRPr="00D771DF" w:rsidRDefault="0052257D" w:rsidP="0052257D">
            <w:pPr>
              <w:jc w:val="both"/>
              <w:rPr>
                <w:sz w:val="20"/>
                <w:lang w:val="fr-CA"/>
              </w:rPr>
            </w:pPr>
          </w:p>
        </w:tc>
        <w:tc>
          <w:tcPr>
            <w:tcW w:w="2330" w:type="pct"/>
          </w:tcPr>
          <w:p w:rsidR="0052257D" w:rsidRPr="00D771DF" w:rsidRDefault="0052257D" w:rsidP="0052257D">
            <w:pPr>
              <w:jc w:val="both"/>
              <w:rPr>
                <w:sz w:val="20"/>
                <w:lang w:val="fr-CA" w:eastAsia="en-CA"/>
              </w:rPr>
            </w:pPr>
            <w:r w:rsidRPr="00D771DF">
              <w:rPr>
                <w:sz w:val="20"/>
                <w:lang w:val="fr-CA" w:eastAsia="en-CA"/>
              </w:rPr>
              <w:t>Arrêt accueillant l’appel; annulation du jugement du Cour du Banc de la Reine et rétablissement de la décision du comité de discipline et du conseil du College of Paramedics.</w:t>
            </w:r>
          </w:p>
          <w:p w:rsidR="0052257D" w:rsidRPr="00D771DF" w:rsidRDefault="0052257D" w:rsidP="0052257D">
            <w:pPr>
              <w:jc w:val="both"/>
              <w:rPr>
                <w:sz w:val="20"/>
                <w:lang w:val="fr-CA"/>
              </w:rPr>
            </w:pPr>
          </w:p>
        </w:tc>
      </w:tr>
      <w:tr w:rsidR="0052257D" w:rsidRPr="00D771DF" w:rsidTr="000B57A7">
        <w:tc>
          <w:tcPr>
            <w:tcW w:w="2427" w:type="pct"/>
            <w:gridSpan w:val="2"/>
          </w:tcPr>
          <w:p w:rsidR="0052257D" w:rsidRPr="00D771DF" w:rsidRDefault="0052257D" w:rsidP="0052257D">
            <w:pPr>
              <w:jc w:val="both"/>
              <w:rPr>
                <w:sz w:val="20"/>
                <w:lang w:val="fr-CA"/>
              </w:rPr>
            </w:pPr>
            <w:r w:rsidRPr="00D771DF">
              <w:rPr>
                <w:sz w:val="20"/>
                <w:lang w:val="fr-CA"/>
              </w:rPr>
              <w:t>29 septembre 2015</w:t>
            </w:r>
          </w:p>
          <w:p w:rsidR="0052257D" w:rsidRPr="00D771DF" w:rsidRDefault="0052257D" w:rsidP="0052257D">
            <w:pPr>
              <w:jc w:val="both"/>
              <w:rPr>
                <w:sz w:val="20"/>
                <w:lang w:val="fr-CA"/>
              </w:rPr>
            </w:pPr>
            <w:r w:rsidRPr="00D771DF">
              <w:rPr>
                <w:sz w:val="20"/>
                <w:lang w:val="fr-CA"/>
              </w:rPr>
              <w:t>Cour suprême du Canada</w:t>
            </w:r>
          </w:p>
        </w:tc>
        <w:tc>
          <w:tcPr>
            <w:tcW w:w="243" w:type="pct"/>
          </w:tcPr>
          <w:p w:rsidR="0052257D" w:rsidRPr="00D771DF" w:rsidRDefault="0052257D" w:rsidP="0052257D">
            <w:pPr>
              <w:jc w:val="both"/>
              <w:rPr>
                <w:sz w:val="20"/>
                <w:lang w:val="fr-CA"/>
              </w:rPr>
            </w:pPr>
          </w:p>
        </w:tc>
        <w:tc>
          <w:tcPr>
            <w:tcW w:w="2330" w:type="pct"/>
          </w:tcPr>
          <w:p w:rsidR="0052257D" w:rsidRPr="00D771DF" w:rsidRDefault="0052257D" w:rsidP="0052257D">
            <w:pPr>
              <w:jc w:val="both"/>
              <w:rPr>
                <w:sz w:val="20"/>
                <w:lang w:val="fr-CA"/>
              </w:rPr>
            </w:pPr>
            <w:r w:rsidRPr="00D771DF">
              <w:rPr>
                <w:sz w:val="20"/>
                <w:lang w:val="fr-CA"/>
              </w:rPr>
              <w:t>Dépôt de la demande d’autorisation d’appel.</w:t>
            </w:r>
          </w:p>
        </w:tc>
      </w:tr>
    </w:tbl>
    <w:p w:rsidR="0052257D" w:rsidRPr="00D771DF" w:rsidRDefault="0052257D" w:rsidP="00FA0203">
      <w:pPr>
        <w:jc w:val="both"/>
        <w:rPr>
          <w:sz w:val="20"/>
          <w:lang w:val="fr-CA"/>
        </w:rPr>
      </w:pPr>
    </w:p>
    <w:p w:rsidR="00063CAF" w:rsidRPr="00D771DF" w:rsidRDefault="00063CAF" w:rsidP="00FA0203">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0203" w:rsidRPr="00D771DF" w:rsidTr="000B57A7">
        <w:tc>
          <w:tcPr>
            <w:tcW w:w="543" w:type="pct"/>
          </w:tcPr>
          <w:p w:rsidR="00FA0203" w:rsidRPr="00D771DF" w:rsidRDefault="00FA0203" w:rsidP="00FA0203">
            <w:pPr>
              <w:jc w:val="both"/>
              <w:rPr>
                <w:sz w:val="20"/>
              </w:rPr>
            </w:pPr>
            <w:r w:rsidRPr="00D771DF">
              <w:rPr>
                <w:rStyle w:val="SCCFileNumberChar"/>
                <w:sz w:val="20"/>
                <w:szCs w:val="20"/>
              </w:rPr>
              <w:t>36641</w:t>
            </w:r>
          </w:p>
        </w:tc>
        <w:tc>
          <w:tcPr>
            <w:tcW w:w="4457" w:type="pct"/>
            <w:gridSpan w:val="3"/>
          </w:tcPr>
          <w:p w:rsidR="00FA0203" w:rsidRPr="00D771DF" w:rsidRDefault="00FA0203" w:rsidP="00FA0203">
            <w:pPr>
              <w:pStyle w:val="SCCLsocParty"/>
              <w:jc w:val="both"/>
              <w:rPr>
                <w:b/>
                <w:sz w:val="20"/>
                <w:szCs w:val="20"/>
              </w:rPr>
            </w:pPr>
            <w:r w:rsidRPr="00D771DF">
              <w:rPr>
                <w:b/>
                <w:sz w:val="20"/>
                <w:szCs w:val="20"/>
              </w:rPr>
              <w:t xml:space="preserve">Ross </w:t>
            </w:r>
            <w:proofErr w:type="spellStart"/>
            <w:r w:rsidRPr="00D771DF">
              <w:rPr>
                <w:b/>
                <w:sz w:val="20"/>
                <w:szCs w:val="20"/>
              </w:rPr>
              <w:t>Eadie</w:t>
            </w:r>
            <w:proofErr w:type="spellEnd"/>
            <w:r w:rsidRPr="00D771DF">
              <w:rPr>
                <w:b/>
                <w:sz w:val="20"/>
                <w:szCs w:val="20"/>
              </w:rPr>
              <w:t xml:space="preserve"> v. MTS Inc.</w:t>
            </w:r>
          </w:p>
          <w:p w:rsidR="00FA0203" w:rsidRPr="00D771DF" w:rsidRDefault="00FA0203" w:rsidP="00FA0203">
            <w:pPr>
              <w:pStyle w:val="SCCLsocOtherPartySeparator"/>
              <w:rPr>
                <w:sz w:val="20"/>
                <w:szCs w:val="20"/>
              </w:rPr>
            </w:pPr>
            <w:r w:rsidRPr="00D771DF">
              <w:rPr>
                <w:sz w:val="20"/>
                <w:szCs w:val="20"/>
              </w:rPr>
              <w:t>- and -</w:t>
            </w:r>
          </w:p>
          <w:p w:rsidR="00FA0203" w:rsidRPr="00D771DF" w:rsidRDefault="00FA0203" w:rsidP="00FA0203">
            <w:pPr>
              <w:pStyle w:val="SCCLsocParty"/>
              <w:jc w:val="both"/>
              <w:rPr>
                <w:b/>
                <w:sz w:val="20"/>
                <w:szCs w:val="20"/>
              </w:rPr>
            </w:pPr>
            <w:r w:rsidRPr="00D771DF">
              <w:rPr>
                <w:b/>
                <w:sz w:val="20"/>
                <w:szCs w:val="20"/>
              </w:rPr>
              <w:t>Shaw Communications Inc., COCEGO Cable Inc., Rogers Communications Partnership, BCE Inc., Telus Communications Company and Quebecor Media Inc., Canadian Human Rights Commission</w:t>
            </w:r>
          </w:p>
          <w:p w:rsidR="00FA0203" w:rsidRPr="00D771DF" w:rsidRDefault="00FA0203" w:rsidP="00FA0203">
            <w:pPr>
              <w:jc w:val="both"/>
              <w:rPr>
                <w:sz w:val="20"/>
              </w:rPr>
            </w:pPr>
            <w:r w:rsidRPr="00D771DF">
              <w:rPr>
                <w:sz w:val="20"/>
              </w:rPr>
              <w:t>(FC) (Civil) (By Leave)</w:t>
            </w:r>
          </w:p>
        </w:tc>
      </w:tr>
      <w:tr w:rsidR="00FA0203" w:rsidRPr="00D771DF" w:rsidTr="000B57A7">
        <w:tc>
          <w:tcPr>
            <w:tcW w:w="5000" w:type="pct"/>
            <w:gridSpan w:val="4"/>
          </w:tcPr>
          <w:p w:rsidR="00FA0203" w:rsidRPr="00D771DF" w:rsidRDefault="00FA0203" w:rsidP="00FA0203">
            <w:pPr>
              <w:jc w:val="both"/>
              <w:rPr>
                <w:sz w:val="20"/>
              </w:rPr>
            </w:pPr>
            <w:r w:rsidRPr="00D771DF">
              <w:rPr>
                <w:sz w:val="20"/>
              </w:rPr>
              <w:t xml:space="preserve">Human rights — Jurisdiction — Canadian Human Rights Commission — Canadian Radio-television and Telecommunications Commission — Accessibility of services normally made available to the public by a broadcast distribution undertaking to a person with a disability — Whether the CRTC has jurisdiction to regulate the hardware and software components of set-top boxes and electronic programming guides — Within the standard of reasonableness, what degree of deference is owed to the CHRC’s administrative screening decisions under ss. 41 and 44 of the </w:t>
            </w:r>
            <w:r w:rsidRPr="00D771DF">
              <w:rPr>
                <w:i/>
                <w:sz w:val="20"/>
              </w:rPr>
              <w:t>Canadian Human Rights Act</w:t>
            </w:r>
            <w:r w:rsidRPr="00D771DF">
              <w:rPr>
                <w:sz w:val="20"/>
              </w:rPr>
              <w:t xml:space="preserve"> — What role should the courts play in facilitating access to justice for persons with disabilities — Whether the distribution of interveners created an unjust imbalance of argument.</w:t>
            </w:r>
          </w:p>
        </w:tc>
      </w:tr>
      <w:tr w:rsidR="00FA0203" w:rsidRPr="00D771DF" w:rsidTr="000B57A7">
        <w:tc>
          <w:tcPr>
            <w:tcW w:w="5000" w:type="pct"/>
            <w:gridSpan w:val="4"/>
          </w:tcPr>
          <w:p w:rsidR="00FA0203" w:rsidRPr="00D771DF" w:rsidRDefault="00FA0203" w:rsidP="00FA0203">
            <w:pPr>
              <w:jc w:val="both"/>
              <w:rPr>
                <w:sz w:val="20"/>
              </w:rPr>
            </w:pPr>
          </w:p>
        </w:tc>
      </w:tr>
      <w:tr w:rsidR="00FA0203" w:rsidRPr="00D771DF" w:rsidTr="000B57A7">
        <w:tc>
          <w:tcPr>
            <w:tcW w:w="5000" w:type="pct"/>
            <w:gridSpan w:val="4"/>
          </w:tcPr>
          <w:p w:rsidR="00FA0203" w:rsidRPr="00D771DF" w:rsidRDefault="00FA0203" w:rsidP="00FA0203">
            <w:pPr>
              <w:jc w:val="both"/>
              <w:rPr>
                <w:sz w:val="20"/>
              </w:rPr>
            </w:pPr>
            <w:r w:rsidRPr="00D771DF">
              <w:rPr>
                <w:sz w:val="20"/>
              </w:rPr>
              <w:t>Mr. </w:t>
            </w:r>
            <w:proofErr w:type="spellStart"/>
            <w:r w:rsidRPr="00D771DF">
              <w:rPr>
                <w:sz w:val="20"/>
              </w:rPr>
              <w:t>Eadie</w:t>
            </w:r>
            <w:proofErr w:type="spellEnd"/>
            <w:r w:rsidRPr="00D771DF">
              <w:rPr>
                <w:sz w:val="20"/>
              </w:rPr>
              <w:t xml:space="preserve">, who is blind, filed a complaint with the Canadian Human Rights Commission (“CHRC”) raising three allegations of discrimination in the provision of those services contrary to s. 5 of the </w:t>
            </w:r>
            <w:r w:rsidRPr="00D771DF">
              <w:rPr>
                <w:i/>
                <w:sz w:val="20"/>
              </w:rPr>
              <w:t>Canadian Human Rights Act</w:t>
            </w:r>
            <w:r w:rsidRPr="00D771DF">
              <w:rPr>
                <w:sz w:val="20"/>
              </w:rPr>
              <w:t xml:space="preserve">, R.S.C. 1985, </w:t>
            </w:r>
            <w:proofErr w:type="gramStart"/>
            <w:r w:rsidRPr="00D771DF">
              <w:rPr>
                <w:sz w:val="20"/>
              </w:rPr>
              <w:t>c</w:t>
            </w:r>
            <w:proofErr w:type="gramEnd"/>
            <w:r w:rsidRPr="00D771DF">
              <w:rPr>
                <w:sz w:val="20"/>
              </w:rPr>
              <w:t>. H-6. The first two complaints were resolved by the CRTC, so the only outstanding complaint was that the set-top box supplied by MTS fails to provide audible cues to facilitate access and use of the interactive programming guide. There was no dispute that Mr. </w:t>
            </w:r>
            <w:proofErr w:type="spellStart"/>
            <w:r w:rsidRPr="00D771DF">
              <w:rPr>
                <w:sz w:val="20"/>
              </w:rPr>
              <w:t>Eadie</w:t>
            </w:r>
            <w:proofErr w:type="spellEnd"/>
            <w:r w:rsidRPr="00D771DF">
              <w:rPr>
                <w:sz w:val="20"/>
              </w:rPr>
              <w:t xml:space="preserve"> could not use the interactive programming guide without the assistance of a sighted person, so the only real questions were whether a technical solution that would accommodate Mr. </w:t>
            </w:r>
            <w:proofErr w:type="spellStart"/>
            <w:r w:rsidRPr="00D771DF">
              <w:rPr>
                <w:sz w:val="20"/>
              </w:rPr>
              <w:t>Eadie</w:t>
            </w:r>
            <w:proofErr w:type="spellEnd"/>
            <w:r w:rsidRPr="00D771DF">
              <w:rPr>
                <w:sz w:val="20"/>
              </w:rPr>
              <w:t xml:space="preserve"> was available, and whether such a solution would impose undue hardship on MTS. The parties agreed that this issue was systemic within the Canadian broadcasting industry. The investigator recommended that the CRHC deal with the complaint. The CHRC adopted the investigator’s decision and referred the matter to an inquiry. MTS’s application for judicial review was allowed and the matter was returned to the Commission for redetermination. Mr. </w:t>
            </w:r>
            <w:proofErr w:type="spellStart"/>
            <w:r w:rsidRPr="00D771DF">
              <w:rPr>
                <w:sz w:val="20"/>
              </w:rPr>
              <w:t>Eadie’s</w:t>
            </w:r>
            <w:proofErr w:type="spellEnd"/>
            <w:r w:rsidRPr="00D771DF">
              <w:rPr>
                <w:sz w:val="20"/>
              </w:rPr>
              <w:t xml:space="preserve"> appeal and MTS’s cross-appeal were both dismissed.</w:t>
            </w:r>
          </w:p>
          <w:p w:rsidR="00FA0203" w:rsidRPr="00D771DF" w:rsidRDefault="00FA0203" w:rsidP="00FA0203">
            <w:pPr>
              <w:jc w:val="both"/>
              <w:rPr>
                <w:sz w:val="20"/>
              </w:rPr>
            </w:pPr>
          </w:p>
        </w:tc>
      </w:tr>
      <w:tr w:rsidR="00FA0203" w:rsidRPr="00D771DF" w:rsidTr="000B57A7">
        <w:tc>
          <w:tcPr>
            <w:tcW w:w="2427" w:type="pct"/>
            <w:gridSpan w:val="2"/>
          </w:tcPr>
          <w:p w:rsidR="00FA0203" w:rsidRPr="00D771DF" w:rsidRDefault="00FA0203" w:rsidP="00FA0203">
            <w:pPr>
              <w:jc w:val="both"/>
              <w:rPr>
                <w:sz w:val="20"/>
              </w:rPr>
            </w:pPr>
            <w:r w:rsidRPr="00D771DF">
              <w:rPr>
                <w:sz w:val="20"/>
              </w:rPr>
              <w:t>January 17, 2014</w:t>
            </w:r>
          </w:p>
          <w:p w:rsidR="00FA0203" w:rsidRPr="00D771DF" w:rsidRDefault="00FA0203" w:rsidP="00FA0203">
            <w:pPr>
              <w:jc w:val="both"/>
              <w:rPr>
                <w:sz w:val="20"/>
              </w:rPr>
            </w:pPr>
            <w:r w:rsidRPr="00D771DF">
              <w:rPr>
                <w:sz w:val="20"/>
              </w:rPr>
              <w:t>Federal Court</w:t>
            </w:r>
          </w:p>
          <w:p w:rsidR="00FA0203" w:rsidRPr="00D771DF" w:rsidRDefault="00FA0203" w:rsidP="00FA0203">
            <w:pPr>
              <w:jc w:val="both"/>
              <w:rPr>
                <w:sz w:val="20"/>
              </w:rPr>
            </w:pPr>
            <w:r w:rsidRPr="00D771DF">
              <w:rPr>
                <w:sz w:val="20"/>
              </w:rPr>
              <w:lastRenderedPageBreak/>
              <w:t>(</w:t>
            </w:r>
            <w:proofErr w:type="spellStart"/>
            <w:r w:rsidRPr="00D771DF">
              <w:rPr>
                <w:sz w:val="20"/>
              </w:rPr>
              <w:t>Annis</w:t>
            </w:r>
            <w:proofErr w:type="spellEnd"/>
            <w:r w:rsidRPr="00D771DF">
              <w:rPr>
                <w:sz w:val="20"/>
              </w:rPr>
              <w:t xml:space="preserve"> J.)</w:t>
            </w:r>
          </w:p>
          <w:p w:rsidR="00FA0203" w:rsidRPr="00D771DF" w:rsidRDefault="003D472C" w:rsidP="00FA0203">
            <w:pPr>
              <w:jc w:val="both"/>
              <w:rPr>
                <w:sz w:val="20"/>
              </w:rPr>
            </w:pPr>
            <w:hyperlink r:id="rId48" w:history="1">
              <w:r w:rsidR="00FA0203" w:rsidRPr="00D771DF">
                <w:rPr>
                  <w:rStyle w:val="Hyperlink"/>
                  <w:sz w:val="20"/>
                </w:rPr>
                <w:t>2014 FC 61</w:t>
              </w:r>
            </w:hyperlink>
          </w:p>
          <w:p w:rsidR="00FA0203" w:rsidRPr="00D771DF" w:rsidRDefault="00FA0203" w:rsidP="00FA0203">
            <w:pPr>
              <w:jc w:val="both"/>
              <w:rPr>
                <w:sz w:val="20"/>
              </w:rPr>
            </w:pPr>
          </w:p>
        </w:tc>
        <w:tc>
          <w:tcPr>
            <w:tcW w:w="243" w:type="pct"/>
          </w:tcPr>
          <w:p w:rsidR="00FA0203" w:rsidRPr="00D771DF" w:rsidRDefault="00FA0203" w:rsidP="00FA0203">
            <w:pPr>
              <w:jc w:val="both"/>
              <w:rPr>
                <w:sz w:val="20"/>
              </w:rPr>
            </w:pPr>
          </w:p>
        </w:tc>
        <w:tc>
          <w:tcPr>
            <w:tcW w:w="2330" w:type="pct"/>
          </w:tcPr>
          <w:p w:rsidR="00FA0203" w:rsidRPr="00D771DF" w:rsidRDefault="00FA0203" w:rsidP="00FA0203">
            <w:pPr>
              <w:jc w:val="both"/>
              <w:rPr>
                <w:sz w:val="20"/>
              </w:rPr>
            </w:pPr>
            <w:r w:rsidRPr="00D771DF">
              <w:rPr>
                <w:sz w:val="20"/>
              </w:rPr>
              <w:t>Application for judicial review allowed</w:t>
            </w:r>
          </w:p>
        </w:tc>
      </w:tr>
      <w:tr w:rsidR="00FA0203" w:rsidRPr="00D771DF" w:rsidTr="000B57A7">
        <w:tc>
          <w:tcPr>
            <w:tcW w:w="2427" w:type="pct"/>
            <w:gridSpan w:val="2"/>
          </w:tcPr>
          <w:p w:rsidR="00FA0203" w:rsidRPr="00D771DF" w:rsidRDefault="00FA0203" w:rsidP="00FA0203">
            <w:pPr>
              <w:jc w:val="both"/>
              <w:rPr>
                <w:sz w:val="20"/>
              </w:rPr>
            </w:pPr>
            <w:r w:rsidRPr="00D771DF">
              <w:rPr>
                <w:sz w:val="20"/>
              </w:rPr>
              <w:t>July 27, 2015</w:t>
            </w:r>
          </w:p>
          <w:p w:rsidR="00FA0203" w:rsidRPr="00D771DF" w:rsidRDefault="00FA0203" w:rsidP="00FA0203">
            <w:pPr>
              <w:jc w:val="both"/>
              <w:rPr>
                <w:sz w:val="20"/>
              </w:rPr>
            </w:pPr>
            <w:r w:rsidRPr="00D771DF">
              <w:rPr>
                <w:sz w:val="20"/>
              </w:rPr>
              <w:t>Federal Court of Appeal</w:t>
            </w:r>
          </w:p>
          <w:p w:rsidR="00FA0203" w:rsidRPr="00D771DF" w:rsidRDefault="00FA0203" w:rsidP="00FA0203">
            <w:pPr>
              <w:jc w:val="both"/>
              <w:rPr>
                <w:sz w:val="20"/>
              </w:rPr>
            </w:pPr>
            <w:r w:rsidRPr="00D771DF">
              <w:rPr>
                <w:sz w:val="20"/>
              </w:rPr>
              <w:t>(Gauthier, Near, Scott JJ.A.)</w:t>
            </w:r>
          </w:p>
          <w:p w:rsidR="00FA0203" w:rsidRPr="00D771DF" w:rsidRDefault="003D472C" w:rsidP="00FA0203">
            <w:pPr>
              <w:jc w:val="both"/>
              <w:rPr>
                <w:sz w:val="20"/>
              </w:rPr>
            </w:pPr>
            <w:hyperlink r:id="rId49" w:history="1">
              <w:r w:rsidR="00FA0203" w:rsidRPr="00D771DF">
                <w:rPr>
                  <w:rStyle w:val="Hyperlink"/>
                  <w:sz w:val="20"/>
                </w:rPr>
                <w:t>2015 FCA 173</w:t>
              </w:r>
            </w:hyperlink>
          </w:p>
          <w:p w:rsidR="00FA0203" w:rsidRPr="00D771DF" w:rsidRDefault="00FA0203" w:rsidP="00FA0203">
            <w:pPr>
              <w:jc w:val="both"/>
              <w:rPr>
                <w:sz w:val="20"/>
              </w:rPr>
            </w:pPr>
          </w:p>
        </w:tc>
        <w:tc>
          <w:tcPr>
            <w:tcW w:w="243" w:type="pct"/>
          </w:tcPr>
          <w:p w:rsidR="00FA0203" w:rsidRPr="00D771DF" w:rsidRDefault="00FA0203" w:rsidP="00FA0203">
            <w:pPr>
              <w:jc w:val="both"/>
              <w:rPr>
                <w:sz w:val="20"/>
              </w:rPr>
            </w:pPr>
          </w:p>
        </w:tc>
        <w:tc>
          <w:tcPr>
            <w:tcW w:w="2330" w:type="pct"/>
          </w:tcPr>
          <w:p w:rsidR="00FA0203" w:rsidRPr="00D771DF" w:rsidRDefault="00FA0203" w:rsidP="00FA0203">
            <w:pPr>
              <w:jc w:val="both"/>
              <w:rPr>
                <w:sz w:val="20"/>
              </w:rPr>
            </w:pPr>
            <w:r w:rsidRPr="00D771DF">
              <w:rPr>
                <w:sz w:val="20"/>
              </w:rPr>
              <w:t>Appeal and cross-appeal dismissed</w:t>
            </w:r>
          </w:p>
          <w:p w:rsidR="00FA0203" w:rsidRPr="00D771DF" w:rsidRDefault="00FA0203" w:rsidP="00FA0203">
            <w:pPr>
              <w:jc w:val="both"/>
              <w:rPr>
                <w:sz w:val="20"/>
              </w:rPr>
            </w:pPr>
          </w:p>
        </w:tc>
      </w:tr>
      <w:tr w:rsidR="00FA0203" w:rsidRPr="00D771DF" w:rsidTr="000B57A7">
        <w:tc>
          <w:tcPr>
            <w:tcW w:w="2427" w:type="pct"/>
            <w:gridSpan w:val="2"/>
          </w:tcPr>
          <w:p w:rsidR="00FA0203" w:rsidRPr="00D771DF" w:rsidRDefault="00FA0203" w:rsidP="00FA0203">
            <w:pPr>
              <w:jc w:val="both"/>
              <w:rPr>
                <w:sz w:val="20"/>
              </w:rPr>
            </w:pPr>
            <w:r w:rsidRPr="00D771DF">
              <w:rPr>
                <w:sz w:val="20"/>
              </w:rPr>
              <w:t>September 29, 2015</w:t>
            </w:r>
          </w:p>
          <w:p w:rsidR="00FA0203" w:rsidRPr="00D771DF" w:rsidRDefault="00FA0203" w:rsidP="00FA0203">
            <w:pPr>
              <w:jc w:val="both"/>
              <w:rPr>
                <w:sz w:val="20"/>
              </w:rPr>
            </w:pPr>
            <w:r w:rsidRPr="00D771DF">
              <w:rPr>
                <w:sz w:val="20"/>
              </w:rPr>
              <w:t>Supreme Court of Canada</w:t>
            </w:r>
          </w:p>
        </w:tc>
        <w:tc>
          <w:tcPr>
            <w:tcW w:w="243" w:type="pct"/>
          </w:tcPr>
          <w:p w:rsidR="00FA0203" w:rsidRPr="00D771DF" w:rsidRDefault="00FA0203" w:rsidP="00FA0203">
            <w:pPr>
              <w:jc w:val="both"/>
              <w:rPr>
                <w:sz w:val="20"/>
              </w:rPr>
            </w:pPr>
          </w:p>
        </w:tc>
        <w:tc>
          <w:tcPr>
            <w:tcW w:w="2330" w:type="pct"/>
          </w:tcPr>
          <w:p w:rsidR="00FA0203" w:rsidRPr="00D771DF" w:rsidRDefault="00FA0203" w:rsidP="00FA0203">
            <w:pPr>
              <w:jc w:val="both"/>
              <w:rPr>
                <w:sz w:val="20"/>
              </w:rPr>
            </w:pPr>
            <w:r w:rsidRPr="00D771DF">
              <w:rPr>
                <w:sz w:val="20"/>
              </w:rPr>
              <w:t>Application for leave to appeal filed</w:t>
            </w:r>
          </w:p>
        </w:tc>
      </w:tr>
    </w:tbl>
    <w:p w:rsidR="00FA0203" w:rsidRPr="00D771DF" w:rsidRDefault="00FA0203" w:rsidP="00FA0203">
      <w:pPr>
        <w:jc w:val="both"/>
        <w:rPr>
          <w:sz w:val="20"/>
        </w:rPr>
      </w:pPr>
    </w:p>
    <w:p w:rsidR="00FA0203" w:rsidRPr="00D771DF" w:rsidRDefault="00FA0203" w:rsidP="00FA02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A0203" w:rsidRPr="00D771DF" w:rsidTr="000B57A7">
        <w:tc>
          <w:tcPr>
            <w:tcW w:w="543" w:type="pct"/>
          </w:tcPr>
          <w:p w:rsidR="00FA0203" w:rsidRPr="00D771DF" w:rsidRDefault="00FA0203" w:rsidP="00FA0203">
            <w:pPr>
              <w:jc w:val="both"/>
              <w:rPr>
                <w:sz w:val="20"/>
                <w:lang w:val="fr-CA"/>
              </w:rPr>
            </w:pPr>
            <w:r w:rsidRPr="00D771DF">
              <w:rPr>
                <w:rStyle w:val="SCCFileNumberChar"/>
                <w:sz w:val="20"/>
                <w:szCs w:val="20"/>
                <w:lang w:val="fr-CA"/>
              </w:rPr>
              <w:t>36641</w:t>
            </w:r>
          </w:p>
        </w:tc>
        <w:tc>
          <w:tcPr>
            <w:tcW w:w="4457" w:type="pct"/>
            <w:gridSpan w:val="3"/>
          </w:tcPr>
          <w:p w:rsidR="00FA0203" w:rsidRPr="00D771DF" w:rsidRDefault="00FA0203" w:rsidP="00FA0203">
            <w:pPr>
              <w:pStyle w:val="SCCLsocParty"/>
              <w:jc w:val="both"/>
              <w:rPr>
                <w:b/>
                <w:sz w:val="20"/>
                <w:szCs w:val="20"/>
                <w:lang w:val="en-US"/>
              </w:rPr>
            </w:pPr>
            <w:r w:rsidRPr="00D771DF">
              <w:rPr>
                <w:b/>
                <w:sz w:val="20"/>
                <w:szCs w:val="20"/>
                <w:lang w:val="en-US"/>
              </w:rPr>
              <w:t xml:space="preserve">Ross </w:t>
            </w:r>
            <w:proofErr w:type="spellStart"/>
            <w:r w:rsidRPr="00D771DF">
              <w:rPr>
                <w:b/>
                <w:sz w:val="20"/>
                <w:szCs w:val="20"/>
                <w:lang w:val="en-US"/>
              </w:rPr>
              <w:t>Eadie</w:t>
            </w:r>
            <w:proofErr w:type="spellEnd"/>
            <w:r w:rsidRPr="00D771DF">
              <w:rPr>
                <w:b/>
                <w:sz w:val="20"/>
                <w:szCs w:val="20"/>
                <w:lang w:val="en-US"/>
              </w:rPr>
              <w:t xml:space="preserve"> c. MTS Inc.</w:t>
            </w:r>
          </w:p>
          <w:p w:rsidR="00FA0203" w:rsidRPr="00D771DF" w:rsidRDefault="00FA0203" w:rsidP="00FA0203">
            <w:pPr>
              <w:pStyle w:val="SCCLsocOtherPartySeparator"/>
              <w:rPr>
                <w:sz w:val="20"/>
                <w:szCs w:val="20"/>
                <w:lang w:val="fr-CA"/>
              </w:rPr>
            </w:pPr>
            <w:r w:rsidRPr="00D771DF">
              <w:rPr>
                <w:sz w:val="20"/>
                <w:szCs w:val="20"/>
                <w:lang w:val="fr-CA"/>
              </w:rPr>
              <w:t>- et -</w:t>
            </w:r>
          </w:p>
          <w:p w:rsidR="00FA0203" w:rsidRPr="00D771DF" w:rsidRDefault="00FA0203" w:rsidP="00FA0203">
            <w:pPr>
              <w:pStyle w:val="SCCLsocParty"/>
              <w:jc w:val="both"/>
              <w:rPr>
                <w:b/>
                <w:sz w:val="20"/>
                <w:szCs w:val="20"/>
              </w:rPr>
            </w:pPr>
            <w:r w:rsidRPr="00D771DF">
              <w:rPr>
                <w:b/>
                <w:sz w:val="20"/>
                <w:szCs w:val="20"/>
              </w:rPr>
              <w:t xml:space="preserve">Shaw Communications </w:t>
            </w:r>
            <w:proofErr w:type="spellStart"/>
            <w:r w:rsidR="00CF4BC6" w:rsidRPr="00D771DF">
              <w:rPr>
                <w:b/>
                <w:sz w:val="20"/>
                <w:szCs w:val="20"/>
              </w:rPr>
              <w:t>i</w:t>
            </w:r>
            <w:r w:rsidRPr="00D771DF">
              <w:rPr>
                <w:b/>
                <w:sz w:val="20"/>
                <w:szCs w:val="20"/>
              </w:rPr>
              <w:t>nc.</w:t>
            </w:r>
            <w:proofErr w:type="spellEnd"/>
            <w:r w:rsidRPr="00D771DF">
              <w:rPr>
                <w:b/>
                <w:sz w:val="20"/>
                <w:szCs w:val="20"/>
              </w:rPr>
              <w:t>, COCEGO Cable Inc., Rogers Communications Partnership, BCE Inc., Telus Communications Company et Quebecor Media Inc., Commission canadienne des droits de la personne</w:t>
            </w:r>
          </w:p>
          <w:p w:rsidR="00FA0203" w:rsidRPr="00D771DF" w:rsidRDefault="00FA0203" w:rsidP="00FA0203">
            <w:pPr>
              <w:jc w:val="both"/>
              <w:rPr>
                <w:sz w:val="20"/>
                <w:lang w:val="fr-CA"/>
              </w:rPr>
            </w:pPr>
            <w:r w:rsidRPr="00D771DF">
              <w:rPr>
                <w:sz w:val="20"/>
                <w:lang w:val="fr-CA"/>
              </w:rPr>
              <w:t>(CF) (Civile) (Sur autorisation)</w:t>
            </w:r>
          </w:p>
        </w:tc>
      </w:tr>
      <w:tr w:rsidR="00FA0203" w:rsidRPr="00D771DF" w:rsidTr="000B57A7">
        <w:tc>
          <w:tcPr>
            <w:tcW w:w="5000" w:type="pct"/>
            <w:gridSpan w:val="4"/>
          </w:tcPr>
          <w:p w:rsidR="00FA0203" w:rsidRPr="00D771DF" w:rsidRDefault="00FA0203" w:rsidP="00FA0203">
            <w:pPr>
              <w:jc w:val="both"/>
              <w:rPr>
                <w:sz w:val="20"/>
                <w:lang w:val="fr-CA"/>
              </w:rPr>
            </w:pPr>
            <w:r w:rsidRPr="00D771DF">
              <w:rPr>
                <w:sz w:val="20"/>
                <w:lang w:val="fr-CA"/>
              </w:rPr>
              <w:t xml:space="preserve">Droits de la personne — Compétence — Commission canadienne des droits de la personne — Conseil de la radiodiffusion et des télécommunications canadiennes — Accessibilité pour une personne handicapée aux services normalement mis à la disposition du public par une entreprise de distribution de radiodiffusion — Le CRTC a-t-il compétence pour réglementer les éléments matériels et logiciels des boîtiers décodeurs et des guides de programmation électronique? — Selon la norme de la décision raisonnable, quelle déférence doit être accordée aux décisions administratives préliminaires de la CCDP en application </w:t>
            </w:r>
            <w:proofErr w:type="gramStart"/>
            <w:r w:rsidRPr="00D771DF">
              <w:rPr>
                <w:sz w:val="20"/>
                <w:lang w:val="fr-CA"/>
              </w:rPr>
              <w:t>des art</w:t>
            </w:r>
            <w:proofErr w:type="gramEnd"/>
            <w:r w:rsidRPr="00D771DF">
              <w:rPr>
                <w:sz w:val="20"/>
                <w:lang w:val="fr-CA"/>
              </w:rPr>
              <w:t>. 41 et 44 de la</w:t>
            </w:r>
            <w:r w:rsidRPr="00D771DF">
              <w:rPr>
                <w:i/>
                <w:sz w:val="20"/>
                <w:lang w:val="fr-CA"/>
              </w:rPr>
              <w:t xml:space="preserve"> Loi canadienne sur les droits de la personne</w:t>
            </w:r>
            <w:r w:rsidRPr="00D771DF">
              <w:rPr>
                <w:sz w:val="20"/>
                <w:lang w:val="fr-CA"/>
              </w:rPr>
              <w:t>?</w:t>
            </w:r>
            <w:r w:rsidRPr="00D771DF">
              <w:rPr>
                <w:i/>
                <w:sz w:val="20"/>
                <w:lang w:val="fr-CA"/>
              </w:rPr>
              <w:t xml:space="preserve"> </w:t>
            </w:r>
            <w:r w:rsidRPr="00D771DF">
              <w:rPr>
                <w:sz w:val="20"/>
                <w:lang w:val="fr-CA"/>
              </w:rPr>
              <w:t xml:space="preserve">— Quel rôle </w:t>
            </w:r>
            <w:proofErr w:type="gramStart"/>
            <w:r w:rsidRPr="00D771DF">
              <w:rPr>
                <w:sz w:val="20"/>
                <w:lang w:val="fr-CA"/>
              </w:rPr>
              <w:t>devraient</w:t>
            </w:r>
            <w:proofErr w:type="gramEnd"/>
            <w:r w:rsidRPr="00D771DF">
              <w:rPr>
                <w:sz w:val="20"/>
                <w:lang w:val="fr-CA"/>
              </w:rPr>
              <w:t xml:space="preserve"> jouer les tribunaux pour faciliter l’accès à la justice des personnes handicapées? — La distribution des intervenants a-t-elle eu pour effet de créer un déséquilibre injuste dans les plaidoiries?</w:t>
            </w:r>
          </w:p>
        </w:tc>
      </w:tr>
      <w:tr w:rsidR="00FA0203" w:rsidRPr="00D771DF" w:rsidTr="000B57A7">
        <w:tc>
          <w:tcPr>
            <w:tcW w:w="5000" w:type="pct"/>
            <w:gridSpan w:val="4"/>
          </w:tcPr>
          <w:p w:rsidR="00FA0203" w:rsidRPr="00D771DF" w:rsidRDefault="00FA0203" w:rsidP="00FA0203">
            <w:pPr>
              <w:jc w:val="both"/>
              <w:rPr>
                <w:sz w:val="20"/>
                <w:lang w:val="fr-CA"/>
              </w:rPr>
            </w:pPr>
          </w:p>
        </w:tc>
      </w:tr>
      <w:tr w:rsidR="00FA0203" w:rsidRPr="00D771DF" w:rsidTr="000B57A7">
        <w:tc>
          <w:tcPr>
            <w:tcW w:w="5000" w:type="pct"/>
            <w:gridSpan w:val="4"/>
          </w:tcPr>
          <w:p w:rsidR="00FA0203" w:rsidRPr="00D771DF" w:rsidRDefault="00FA0203" w:rsidP="00FA0203">
            <w:pPr>
              <w:jc w:val="both"/>
              <w:rPr>
                <w:sz w:val="20"/>
                <w:lang w:val="fr-CA"/>
              </w:rPr>
            </w:pPr>
            <w:r w:rsidRPr="00D771DF">
              <w:rPr>
                <w:sz w:val="20"/>
                <w:lang w:val="fr-CA"/>
              </w:rPr>
              <w:t xml:space="preserve">Monsieur </w:t>
            </w:r>
            <w:proofErr w:type="spellStart"/>
            <w:r w:rsidRPr="00D771DF">
              <w:rPr>
                <w:sz w:val="20"/>
                <w:lang w:val="fr-CA"/>
              </w:rPr>
              <w:t>Eadie</w:t>
            </w:r>
            <w:proofErr w:type="spellEnd"/>
            <w:r w:rsidRPr="00D771DF">
              <w:rPr>
                <w:sz w:val="20"/>
                <w:lang w:val="fr-CA"/>
              </w:rPr>
              <w:t xml:space="preserve">, qui est aveugle, a déposé une plainte auprès de la Commission canadienne des droits de la personne (« CCDP ») par laquelle il formulait trois allégations de discrimination dans la prestation de services, en contravention de l’art. 5 de la </w:t>
            </w:r>
            <w:r w:rsidRPr="00D771DF">
              <w:rPr>
                <w:i/>
                <w:iCs/>
                <w:sz w:val="20"/>
                <w:lang w:val="fr-CA"/>
              </w:rPr>
              <w:t>Loi canadienne sur les droits de la personne</w:t>
            </w:r>
            <w:r w:rsidRPr="00D771DF">
              <w:rPr>
                <w:sz w:val="20"/>
                <w:lang w:val="fr-CA"/>
              </w:rPr>
              <w:t>, L.R.C. 1985, ch. H-6. Les deux premières plaintes ont été réglées par le CRTC, de sorte que la seule plainte non réglée était que le boîtier décodeur (BD) fourni par MTS n’émettait pas de « signaux sonores » facilitant l’accès au guide de programmation interactive. Nul ne conteste que M. Eadie ne pouvait utiliser le guide de programmation interactive sans l’assistance d’une personne voyante, si bien que la seule véritable controverse qui opposait les parties en ce qui concernait l’absence de « signaux sonores » était celle de savoir s’il existait une solution technique qui pouvait accommoder M. Eadie et si le fait de se procurer un dispositif comportant cette solution risquait d’imposer une contrainte excessive à MTS. Les parties s’entendaient pour dire que ce problème est systémique au sein de l’industrie canadienne de la radiodiffusion. L’enquêteuse a recommandé à la CCDP de statuer sur la plainte. La CCDP a adopté la décision de l’enquêteuse et a renvoyé l’affaire à une enquête. La demande de contrôle judiciaire de MTS a été accueillie et l’affaire a été renvoyée à la Commission pour nouvelle décision. L’appel de M. </w:t>
            </w:r>
            <w:proofErr w:type="spellStart"/>
            <w:r w:rsidRPr="00D771DF">
              <w:rPr>
                <w:sz w:val="20"/>
                <w:lang w:val="fr-CA"/>
              </w:rPr>
              <w:t>Eadie</w:t>
            </w:r>
            <w:proofErr w:type="spellEnd"/>
            <w:r w:rsidRPr="00D771DF">
              <w:rPr>
                <w:sz w:val="20"/>
                <w:lang w:val="fr-CA"/>
              </w:rPr>
              <w:t xml:space="preserve"> et l’appel incident de MTS ont tous les deux été rejetés.</w:t>
            </w:r>
          </w:p>
          <w:p w:rsidR="00FA0203" w:rsidRPr="00D771DF" w:rsidRDefault="00FA0203" w:rsidP="00FA0203">
            <w:pPr>
              <w:jc w:val="both"/>
              <w:rPr>
                <w:sz w:val="20"/>
                <w:lang w:val="fr-CA"/>
              </w:rPr>
            </w:pPr>
          </w:p>
        </w:tc>
      </w:tr>
      <w:tr w:rsidR="00FA0203" w:rsidRPr="00D771DF" w:rsidTr="000B57A7">
        <w:tc>
          <w:tcPr>
            <w:tcW w:w="2427" w:type="pct"/>
            <w:gridSpan w:val="2"/>
          </w:tcPr>
          <w:p w:rsidR="00FA0203" w:rsidRPr="00D771DF" w:rsidRDefault="00FA0203" w:rsidP="00FA0203">
            <w:pPr>
              <w:jc w:val="both"/>
              <w:rPr>
                <w:sz w:val="20"/>
                <w:lang w:val="fr-CA"/>
              </w:rPr>
            </w:pPr>
            <w:r w:rsidRPr="00D771DF">
              <w:rPr>
                <w:sz w:val="20"/>
                <w:lang w:val="fr-CA"/>
              </w:rPr>
              <w:t>17 janvier 2014</w:t>
            </w:r>
          </w:p>
          <w:p w:rsidR="00FA0203" w:rsidRPr="00D771DF" w:rsidRDefault="00FA0203" w:rsidP="00FA0203">
            <w:pPr>
              <w:jc w:val="both"/>
              <w:rPr>
                <w:sz w:val="20"/>
                <w:lang w:val="fr-CA"/>
              </w:rPr>
            </w:pPr>
            <w:r w:rsidRPr="00D771DF">
              <w:rPr>
                <w:sz w:val="20"/>
                <w:lang w:val="fr-CA"/>
              </w:rPr>
              <w:t xml:space="preserve">Cour fédérale </w:t>
            </w:r>
          </w:p>
          <w:p w:rsidR="00FA0203" w:rsidRPr="00D771DF" w:rsidRDefault="00FA0203" w:rsidP="00FA0203">
            <w:pPr>
              <w:jc w:val="both"/>
              <w:rPr>
                <w:sz w:val="20"/>
                <w:lang w:val="fr-CA"/>
              </w:rPr>
            </w:pPr>
            <w:r w:rsidRPr="00D771DF">
              <w:rPr>
                <w:sz w:val="20"/>
                <w:lang w:val="fr-CA"/>
              </w:rPr>
              <w:t>(Juge Annis)</w:t>
            </w:r>
          </w:p>
          <w:p w:rsidR="00FA0203" w:rsidRPr="00D771DF" w:rsidRDefault="003D472C" w:rsidP="00FA0203">
            <w:pPr>
              <w:jc w:val="both"/>
              <w:rPr>
                <w:sz w:val="20"/>
                <w:lang w:val="fr-CA"/>
              </w:rPr>
            </w:pPr>
            <w:hyperlink r:id="rId50" w:history="1">
              <w:r w:rsidR="00FA0203" w:rsidRPr="00D771DF">
                <w:rPr>
                  <w:rStyle w:val="Hyperlink"/>
                  <w:sz w:val="20"/>
                  <w:lang w:val="fr-CA"/>
                </w:rPr>
                <w:t>2014 FC 61</w:t>
              </w:r>
            </w:hyperlink>
          </w:p>
          <w:p w:rsidR="00FA0203" w:rsidRPr="00D771DF" w:rsidRDefault="00FA0203" w:rsidP="00FA0203">
            <w:pPr>
              <w:jc w:val="both"/>
              <w:rPr>
                <w:sz w:val="20"/>
                <w:lang w:val="fr-CA"/>
              </w:rPr>
            </w:pPr>
          </w:p>
        </w:tc>
        <w:tc>
          <w:tcPr>
            <w:tcW w:w="243" w:type="pct"/>
          </w:tcPr>
          <w:p w:rsidR="00FA0203" w:rsidRPr="00D771DF" w:rsidRDefault="00FA0203" w:rsidP="00FA0203">
            <w:pPr>
              <w:jc w:val="both"/>
              <w:rPr>
                <w:sz w:val="20"/>
                <w:lang w:val="fr-CA"/>
              </w:rPr>
            </w:pPr>
          </w:p>
        </w:tc>
        <w:tc>
          <w:tcPr>
            <w:tcW w:w="2330" w:type="pct"/>
          </w:tcPr>
          <w:p w:rsidR="00FA0203" w:rsidRPr="00D771DF" w:rsidRDefault="00FA0203" w:rsidP="00FA0203">
            <w:pPr>
              <w:jc w:val="both"/>
              <w:rPr>
                <w:sz w:val="20"/>
                <w:lang w:val="fr-CA"/>
              </w:rPr>
            </w:pPr>
            <w:r w:rsidRPr="00D771DF">
              <w:rPr>
                <w:sz w:val="20"/>
                <w:lang w:val="fr-CA"/>
              </w:rPr>
              <w:t>Jugement accueillant la demande de contrôle judiciaire</w:t>
            </w:r>
          </w:p>
        </w:tc>
      </w:tr>
      <w:tr w:rsidR="00FA0203" w:rsidRPr="00D771DF" w:rsidTr="000B57A7">
        <w:tc>
          <w:tcPr>
            <w:tcW w:w="2427" w:type="pct"/>
            <w:gridSpan w:val="2"/>
          </w:tcPr>
          <w:p w:rsidR="00FA0203" w:rsidRPr="00D771DF" w:rsidRDefault="00FA0203" w:rsidP="00FA0203">
            <w:pPr>
              <w:jc w:val="both"/>
              <w:rPr>
                <w:sz w:val="20"/>
                <w:lang w:val="fr-CA"/>
              </w:rPr>
            </w:pPr>
            <w:r w:rsidRPr="00D771DF">
              <w:rPr>
                <w:sz w:val="20"/>
                <w:lang w:val="fr-CA"/>
              </w:rPr>
              <w:t>27 juillet 2015</w:t>
            </w:r>
          </w:p>
          <w:p w:rsidR="00FA0203" w:rsidRPr="00D771DF" w:rsidRDefault="00FA0203" w:rsidP="00FA0203">
            <w:pPr>
              <w:jc w:val="both"/>
              <w:rPr>
                <w:sz w:val="20"/>
                <w:lang w:val="fr-CA"/>
              </w:rPr>
            </w:pPr>
            <w:r w:rsidRPr="00D771DF">
              <w:rPr>
                <w:sz w:val="20"/>
                <w:lang w:val="fr-CA"/>
              </w:rPr>
              <w:t xml:space="preserve">Cour d’appel fédérale </w:t>
            </w:r>
          </w:p>
          <w:p w:rsidR="00FA0203" w:rsidRPr="00D771DF" w:rsidRDefault="00FA0203" w:rsidP="00FA0203">
            <w:pPr>
              <w:jc w:val="both"/>
              <w:rPr>
                <w:sz w:val="20"/>
                <w:lang w:val="fr-CA"/>
              </w:rPr>
            </w:pPr>
            <w:r w:rsidRPr="00D771DF">
              <w:rPr>
                <w:sz w:val="20"/>
                <w:lang w:val="fr-CA"/>
              </w:rPr>
              <w:t>(Juges Gauthier, Near et Scott)</w:t>
            </w:r>
          </w:p>
          <w:p w:rsidR="00FA0203" w:rsidRPr="00D771DF" w:rsidRDefault="003D472C" w:rsidP="00FA0203">
            <w:pPr>
              <w:jc w:val="both"/>
              <w:rPr>
                <w:sz w:val="20"/>
                <w:lang w:val="fr-CA"/>
              </w:rPr>
            </w:pPr>
            <w:hyperlink r:id="rId51" w:history="1">
              <w:r w:rsidR="00FA0203" w:rsidRPr="00D771DF">
                <w:rPr>
                  <w:rStyle w:val="Hyperlink"/>
                  <w:sz w:val="20"/>
                  <w:lang w:val="fr-CA"/>
                </w:rPr>
                <w:t>2015 FCA 173</w:t>
              </w:r>
            </w:hyperlink>
          </w:p>
          <w:p w:rsidR="00FA0203" w:rsidRPr="00D771DF" w:rsidRDefault="00FA0203" w:rsidP="00FA0203">
            <w:pPr>
              <w:jc w:val="both"/>
              <w:rPr>
                <w:sz w:val="20"/>
                <w:lang w:val="fr-CA"/>
              </w:rPr>
            </w:pPr>
          </w:p>
        </w:tc>
        <w:tc>
          <w:tcPr>
            <w:tcW w:w="243" w:type="pct"/>
          </w:tcPr>
          <w:p w:rsidR="00FA0203" w:rsidRPr="00D771DF" w:rsidRDefault="00FA0203" w:rsidP="00FA0203">
            <w:pPr>
              <w:jc w:val="both"/>
              <w:rPr>
                <w:sz w:val="20"/>
                <w:lang w:val="fr-CA"/>
              </w:rPr>
            </w:pPr>
          </w:p>
        </w:tc>
        <w:tc>
          <w:tcPr>
            <w:tcW w:w="2330" w:type="pct"/>
          </w:tcPr>
          <w:p w:rsidR="00FA0203" w:rsidRPr="00D771DF" w:rsidRDefault="00FA0203" w:rsidP="00FA0203">
            <w:pPr>
              <w:jc w:val="both"/>
              <w:rPr>
                <w:sz w:val="20"/>
                <w:lang w:val="fr-CA"/>
              </w:rPr>
            </w:pPr>
            <w:r w:rsidRPr="00D771DF">
              <w:rPr>
                <w:sz w:val="20"/>
                <w:lang w:val="fr-CA"/>
              </w:rPr>
              <w:t>Rejet de l’appel et de l’appel incident</w:t>
            </w:r>
          </w:p>
          <w:p w:rsidR="00FA0203" w:rsidRPr="00D771DF" w:rsidRDefault="00FA0203" w:rsidP="00FA0203">
            <w:pPr>
              <w:jc w:val="both"/>
              <w:rPr>
                <w:sz w:val="20"/>
                <w:lang w:val="fr-CA"/>
              </w:rPr>
            </w:pPr>
          </w:p>
        </w:tc>
      </w:tr>
      <w:tr w:rsidR="00FA0203" w:rsidRPr="00D771DF" w:rsidTr="000B57A7">
        <w:tc>
          <w:tcPr>
            <w:tcW w:w="2427" w:type="pct"/>
            <w:gridSpan w:val="2"/>
          </w:tcPr>
          <w:p w:rsidR="00FA0203" w:rsidRPr="00D771DF" w:rsidRDefault="00FA0203" w:rsidP="00FA0203">
            <w:pPr>
              <w:jc w:val="both"/>
              <w:rPr>
                <w:sz w:val="20"/>
                <w:lang w:val="fr-CA"/>
              </w:rPr>
            </w:pPr>
            <w:r w:rsidRPr="00D771DF">
              <w:rPr>
                <w:sz w:val="20"/>
                <w:lang w:val="fr-CA"/>
              </w:rPr>
              <w:lastRenderedPageBreak/>
              <w:t>29 septembre 2015</w:t>
            </w:r>
          </w:p>
          <w:p w:rsidR="00FA0203" w:rsidRPr="00D771DF" w:rsidRDefault="00FA0203" w:rsidP="00FA0203">
            <w:pPr>
              <w:jc w:val="both"/>
              <w:rPr>
                <w:sz w:val="20"/>
                <w:lang w:val="fr-CA"/>
              </w:rPr>
            </w:pPr>
            <w:r w:rsidRPr="00D771DF">
              <w:rPr>
                <w:sz w:val="20"/>
                <w:lang w:val="fr-CA"/>
              </w:rPr>
              <w:t>Cour suprême du Canada</w:t>
            </w:r>
          </w:p>
        </w:tc>
        <w:tc>
          <w:tcPr>
            <w:tcW w:w="243" w:type="pct"/>
          </w:tcPr>
          <w:p w:rsidR="00FA0203" w:rsidRPr="00D771DF" w:rsidRDefault="00FA0203" w:rsidP="00FA0203">
            <w:pPr>
              <w:jc w:val="both"/>
              <w:rPr>
                <w:sz w:val="20"/>
                <w:lang w:val="fr-CA"/>
              </w:rPr>
            </w:pPr>
          </w:p>
        </w:tc>
        <w:tc>
          <w:tcPr>
            <w:tcW w:w="2330" w:type="pct"/>
          </w:tcPr>
          <w:p w:rsidR="00FA0203" w:rsidRPr="00D771DF" w:rsidRDefault="00FA0203" w:rsidP="00FA0203">
            <w:pPr>
              <w:jc w:val="both"/>
              <w:rPr>
                <w:sz w:val="20"/>
                <w:lang w:val="fr-CA"/>
              </w:rPr>
            </w:pPr>
            <w:r w:rsidRPr="00D771DF">
              <w:rPr>
                <w:sz w:val="20"/>
                <w:lang w:val="fr-CA"/>
              </w:rPr>
              <w:t>Dépôt de la demande d’autorisation d’appel</w:t>
            </w:r>
          </w:p>
          <w:p w:rsidR="00FA0203" w:rsidRPr="00D771DF" w:rsidRDefault="00FA0203" w:rsidP="00FA0203">
            <w:pPr>
              <w:jc w:val="both"/>
              <w:rPr>
                <w:sz w:val="20"/>
                <w:lang w:val="fr-CA"/>
              </w:rPr>
            </w:pPr>
          </w:p>
        </w:tc>
      </w:tr>
    </w:tbl>
    <w:p w:rsidR="00FA0203" w:rsidRPr="00D771DF" w:rsidRDefault="00FA0203" w:rsidP="00FA0203">
      <w:pPr>
        <w:jc w:val="both"/>
        <w:rPr>
          <w:sz w:val="20"/>
          <w:lang w:val="fr-CA"/>
        </w:rPr>
      </w:pPr>
    </w:p>
    <w:p w:rsidR="00063CAF" w:rsidRPr="00D771DF" w:rsidRDefault="00063CAF" w:rsidP="00DF12D9">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12D9" w:rsidRPr="00D771DF" w:rsidTr="000B57A7">
        <w:tc>
          <w:tcPr>
            <w:tcW w:w="543" w:type="pct"/>
          </w:tcPr>
          <w:p w:rsidR="00DF12D9" w:rsidRPr="00D771DF" w:rsidRDefault="00DF12D9" w:rsidP="00DF12D9">
            <w:pPr>
              <w:jc w:val="both"/>
              <w:rPr>
                <w:sz w:val="20"/>
              </w:rPr>
            </w:pPr>
            <w:r w:rsidRPr="00D771DF">
              <w:rPr>
                <w:rStyle w:val="SCCFileNumberChar"/>
                <w:sz w:val="20"/>
                <w:szCs w:val="20"/>
              </w:rPr>
              <w:t>36734</w:t>
            </w:r>
          </w:p>
        </w:tc>
        <w:tc>
          <w:tcPr>
            <w:tcW w:w="4457" w:type="pct"/>
            <w:gridSpan w:val="3"/>
          </w:tcPr>
          <w:p w:rsidR="00DF12D9" w:rsidRPr="00D771DF" w:rsidRDefault="00DF12D9" w:rsidP="00DF12D9">
            <w:pPr>
              <w:pStyle w:val="SCCLsocParty"/>
              <w:jc w:val="both"/>
              <w:rPr>
                <w:b/>
                <w:sz w:val="20"/>
                <w:szCs w:val="20"/>
              </w:rPr>
            </w:pPr>
            <w:r w:rsidRPr="00D771DF">
              <w:rPr>
                <w:b/>
                <w:sz w:val="20"/>
                <w:szCs w:val="20"/>
              </w:rPr>
              <w:t xml:space="preserve">Robert Must v. </w:t>
            </w:r>
            <w:proofErr w:type="spellStart"/>
            <w:r w:rsidRPr="00D771DF">
              <w:rPr>
                <w:b/>
                <w:sz w:val="20"/>
                <w:szCs w:val="20"/>
              </w:rPr>
              <w:t>Yana</w:t>
            </w:r>
            <w:proofErr w:type="spellEnd"/>
            <w:r w:rsidRPr="00D771DF">
              <w:rPr>
                <w:b/>
                <w:sz w:val="20"/>
                <w:szCs w:val="20"/>
              </w:rPr>
              <w:t xml:space="preserve"> </w:t>
            </w:r>
            <w:proofErr w:type="spellStart"/>
            <w:r w:rsidRPr="00D771DF">
              <w:rPr>
                <w:b/>
                <w:sz w:val="20"/>
                <w:szCs w:val="20"/>
              </w:rPr>
              <w:t>Shkuryna</w:t>
            </w:r>
            <w:proofErr w:type="spellEnd"/>
          </w:p>
          <w:p w:rsidR="00DF12D9" w:rsidRPr="00D771DF" w:rsidRDefault="00DF12D9" w:rsidP="00DF12D9">
            <w:pPr>
              <w:jc w:val="both"/>
              <w:rPr>
                <w:sz w:val="20"/>
              </w:rPr>
            </w:pPr>
            <w:r w:rsidRPr="00D771DF">
              <w:rPr>
                <w:sz w:val="20"/>
              </w:rPr>
              <w:t>(Ont.) (Civil) (By Leave)</w:t>
            </w:r>
          </w:p>
        </w:tc>
      </w:tr>
      <w:tr w:rsidR="00DF12D9" w:rsidRPr="00D771DF" w:rsidTr="000B57A7">
        <w:tc>
          <w:tcPr>
            <w:tcW w:w="5000" w:type="pct"/>
            <w:gridSpan w:val="4"/>
          </w:tcPr>
          <w:p w:rsidR="00DF12D9" w:rsidRPr="00D771DF" w:rsidRDefault="00DF12D9" w:rsidP="00DF12D9">
            <w:pPr>
              <w:jc w:val="both"/>
              <w:rPr>
                <w:sz w:val="20"/>
              </w:rPr>
            </w:pPr>
            <w:r w:rsidRPr="00D771DF">
              <w:rPr>
                <w:sz w:val="20"/>
              </w:rPr>
              <w:t>Status of persons – Appointment of Public Guardian and Trustee – Family law – Whether it would be proper to refer a matter not disposed of on merits during an appeal for its re-opening as opposed to quashing.</w:t>
            </w:r>
          </w:p>
        </w:tc>
      </w:tr>
      <w:tr w:rsidR="00DF12D9" w:rsidRPr="00D771DF" w:rsidTr="000B57A7">
        <w:tc>
          <w:tcPr>
            <w:tcW w:w="5000" w:type="pct"/>
            <w:gridSpan w:val="4"/>
          </w:tcPr>
          <w:p w:rsidR="00DF12D9" w:rsidRPr="00D771DF" w:rsidRDefault="00DF12D9" w:rsidP="00DF12D9">
            <w:pPr>
              <w:jc w:val="both"/>
              <w:rPr>
                <w:sz w:val="20"/>
              </w:rPr>
            </w:pPr>
          </w:p>
        </w:tc>
      </w:tr>
      <w:tr w:rsidR="00DF12D9" w:rsidRPr="00D771DF" w:rsidTr="000B57A7">
        <w:tc>
          <w:tcPr>
            <w:tcW w:w="5000" w:type="pct"/>
            <w:gridSpan w:val="4"/>
          </w:tcPr>
          <w:p w:rsidR="00DF12D9" w:rsidRPr="00D771DF" w:rsidRDefault="00DF12D9" w:rsidP="00DF12D9">
            <w:pPr>
              <w:jc w:val="both"/>
              <w:rPr>
                <w:sz w:val="20"/>
              </w:rPr>
            </w:pPr>
            <w:r w:rsidRPr="00D771DF">
              <w:rPr>
                <w:sz w:val="20"/>
              </w:rPr>
              <w:t>In the context of family law proceedings, Ms. </w:t>
            </w:r>
            <w:proofErr w:type="spellStart"/>
            <w:r w:rsidRPr="00D771DF">
              <w:rPr>
                <w:sz w:val="20"/>
              </w:rPr>
              <w:t>Shkuryna</w:t>
            </w:r>
            <w:proofErr w:type="spellEnd"/>
            <w:r w:rsidRPr="00D771DF">
              <w:rPr>
                <w:sz w:val="20"/>
              </w:rPr>
              <w:t xml:space="preserve"> sought an order appointing the Office of the Public Guardian and Trustee as legal representative to Mr. Must. The order was granted along with an interim order that Ms. </w:t>
            </w:r>
            <w:proofErr w:type="spellStart"/>
            <w:r w:rsidRPr="00D771DF">
              <w:rPr>
                <w:sz w:val="20"/>
              </w:rPr>
              <w:t>Shkuryna</w:t>
            </w:r>
            <w:proofErr w:type="spellEnd"/>
            <w:r w:rsidRPr="00D771DF">
              <w:rPr>
                <w:sz w:val="20"/>
              </w:rPr>
              <w:t xml:space="preserve"> was to have custody of the child and Mr. Must supervised access. Mr. Must’s appeal to the Ontario Superior Court was dismissed and his appeal to the Court of Appeal was quashed.</w:t>
            </w:r>
          </w:p>
          <w:p w:rsidR="00DF12D9" w:rsidRPr="00D771DF" w:rsidRDefault="00DF12D9" w:rsidP="00DF12D9">
            <w:pPr>
              <w:jc w:val="both"/>
              <w:rPr>
                <w:sz w:val="20"/>
              </w:rPr>
            </w:pPr>
          </w:p>
        </w:tc>
      </w:tr>
      <w:tr w:rsidR="00DF12D9" w:rsidRPr="00D771DF" w:rsidTr="000B57A7">
        <w:tc>
          <w:tcPr>
            <w:tcW w:w="2427" w:type="pct"/>
            <w:gridSpan w:val="2"/>
          </w:tcPr>
          <w:p w:rsidR="00DF12D9" w:rsidRPr="00D771DF" w:rsidRDefault="00DF12D9" w:rsidP="00DF12D9">
            <w:pPr>
              <w:jc w:val="both"/>
              <w:rPr>
                <w:sz w:val="20"/>
              </w:rPr>
            </w:pPr>
            <w:r w:rsidRPr="00D771DF">
              <w:rPr>
                <w:sz w:val="20"/>
              </w:rPr>
              <w:t>September 5, 2014</w:t>
            </w:r>
          </w:p>
          <w:p w:rsidR="00DF12D9" w:rsidRPr="00D771DF" w:rsidRDefault="00DF12D9" w:rsidP="00DF12D9">
            <w:pPr>
              <w:jc w:val="both"/>
              <w:rPr>
                <w:sz w:val="20"/>
              </w:rPr>
            </w:pPr>
            <w:r w:rsidRPr="00D771DF">
              <w:rPr>
                <w:sz w:val="20"/>
              </w:rPr>
              <w:t>Ontario Court of Justice</w:t>
            </w:r>
          </w:p>
          <w:p w:rsidR="00DF12D9" w:rsidRPr="00D771DF" w:rsidRDefault="00DF12D9" w:rsidP="00DF12D9">
            <w:pPr>
              <w:jc w:val="both"/>
              <w:rPr>
                <w:sz w:val="20"/>
              </w:rPr>
            </w:pPr>
            <w:r w:rsidRPr="00D771DF">
              <w:rPr>
                <w:sz w:val="20"/>
              </w:rPr>
              <w:t>(Clay J.)</w:t>
            </w:r>
          </w:p>
          <w:p w:rsidR="00DF12D9" w:rsidRPr="00D771DF" w:rsidRDefault="00DF12D9" w:rsidP="00DF12D9">
            <w:pPr>
              <w:jc w:val="both"/>
              <w:rPr>
                <w:sz w:val="20"/>
              </w:rPr>
            </w:pPr>
          </w:p>
        </w:tc>
        <w:tc>
          <w:tcPr>
            <w:tcW w:w="243" w:type="pct"/>
          </w:tcPr>
          <w:p w:rsidR="00DF12D9" w:rsidRPr="00D771DF" w:rsidRDefault="00DF12D9" w:rsidP="00DF12D9">
            <w:pPr>
              <w:jc w:val="both"/>
              <w:rPr>
                <w:sz w:val="20"/>
              </w:rPr>
            </w:pPr>
          </w:p>
        </w:tc>
        <w:tc>
          <w:tcPr>
            <w:tcW w:w="2330" w:type="pct"/>
          </w:tcPr>
          <w:p w:rsidR="00DF12D9" w:rsidRPr="00D771DF" w:rsidRDefault="00DF12D9" w:rsidP="00DF12D9">
            <w:pPr>
              <w:jc w:val="both"/>
              <w:rPr>
                <w:sz w:val="20"/>
              </w:rPr>
            </w:pPr>
            <w:r w:rsidRPr="00D771DF">
              <w:rPr>
                <w:sz w:val="20"/>
              </w:rPr>
              <w:t>Public Guardian and Trustee appointed as legal representative to the Applicant</w:t>
            </w:r>
          </w:p>
        </w:tc>
      </w:tr>
      <w:tr w:rsidR="00DF12D9" w:rsidRPr="00D771DF" w:rsidTr="000B57A7">
        <w:tc>
          <w:tcPr>
            <w:tcW w:w="2427" w:type="pct"/>
            <w:gridSpan w:val="2"/>
          </w:tcPr>
          <w:p w:rsidR="00DF12D9" w:rsidRPr="00D771DF" w:rsidRDefault="00DF12D9" w:rsidP="00DF12D9">
            <w:pPr>
              <w:jc w:val="both"/>
              <w:rPr>
                <w:sz w:val="20"/>
              </w:rPr>
            </w:pPr>
            <w:r w:rsidRPr="00D771DF">
              <w:rPr>
                <w:sz w:val="20"/>
              </w:rPr>
              <w:t>February 9, 2015</w:t>
            </w:r>
          </w:p>
          <w:p w:rsidR="00DF12D9" w:rsidRPr="00D771DF" w:rsidRDefault="00DF12D9" w:rsidP="00DF12D9">
            <w:pPr>
              <w:jc w:val="both"/>
              <w:rPr>
                <w:sz w:val="20"/>
              </w:rPr>
            </w:pPr>
            <w:r w:rsidRPr="00D771DF">
              <w:rPr>
                <w:sz w:val="20"/>
              </w:rPr>
              <w:t>Ontario Superior Court of Justice</w:t>
            </w:r>
          </w:p>
          <w:p w:rsidR="00DF12D9" w:rsidRPr="00D771DF" w:rsidRDefault="00DF12D9" w:rsidP="00DF12D9">
            <w:pPr>
              <w:jc w:val="both"/>
              <w:rPr>
                <w:sz w:val="20"/>
              </w:rPr>
            </w:pPr>
            <w:r w:rsidRPr="00D771DF">
              <w:rPr>
                <w:sz w:val="20"/>
              </w:rPr>
              <w:t>(Donohue J.)</w:t>
            </w:r>
          </w:p>
          <w:p w:rsidR="00DF12D9" w:rsidRPr="00D771DF" w:rsidRDefault="00DF12D9" w:rsidP="00DF12D9">
            <w:pPr>
              <w:jc w:val="both"/>
              <w:rPr>
                <w:sz w:val="20"/>
              </w:rPr>
            </w:pPr>
          </w:p>
        </w:tc>
        <w:tc>
          <w:tcPr>
            <w:tcW w:w="243" w:type="pct"/>
          </w:tcPr>
          <w:p w:rsidR="00DF12D9" w:rsidRPr="00D771DF" w:rsidRDefault="00DF12D9" w:rsidP="00DF12D9">
            <w:pPr>
              <w:jc w:val="both"/>
              <w:rPr>
                <w:sz w:val="20"/>
              </w:rPr>
            </w:pPr>
          </w:p>
        </w:tc>
        <w:tc>
          <w:tcPr>
            <w:tcW w:w="2330" w:type="pct"/>
          </w:tcPr>
          <w:p w:rsidR="00DF12D9" w:rsidRPr="00D771DF" w:rsidRDefault="00DF12D9" w:rsidP="00DF12D9">
            <w:pPr>
              <w:jc w:val="both"/>
              <w:rPr>
                <w:sz w:val="20"/>
              </w:rPr>
            </w:pPr>
            <w:r w:rsidRPr="00D771DF">
              <w:rPr>
                <w:sz w:val="20"/>
              </w:rPr>
              <w:t>Appeal dismissed</w:t>
            </w:r>
          </w:p>
          <w:p w:rsidR="00DF12D9" w:rsidRPr="00D771DF" w:rsidRDefault="00DF12D9" w:rsidP="00DF12D9">
            <w:pPr>
              <w:jc w:val="both"/>
              <w:rPr>
                <w:sz w:val="20"/>
              </w:rPr>
            </w:pPr>
          </w:p>
        </w:tc>
      </w:tr>
      <w:tr w:rsidR="00DF12D9" w:rsidRPr="00D771DF" w:rsidTr="000B57A7">
        <w:tc>
          <w:tcPr>
            <w:tcW w:w="2427" w:type="pct"/>
            <w:gridSpan w:val="2"/>
          </w:tcPr>
          <w:p w:rsidR="00DF12D9" w:rsidRPr="00D771DF" w:rsidRDefault="00DF12D9" w:rsidP="00DF12D9">
            <w:pPr>
              <w:jc w:val="both"/>
              <w:rPr>
                <w:sz w:val="20"/>
              </w:rPr>
            </w:pPr>
            <w:r w:rsidRPr="00D771DF">
              <w:rPr>
                <w:sz w:val="20"/>
              </w:rPr>
              <w:t>September 28, 2015</w:t>
            </w:r>
          </w:p>
          <w:p w:rsidR="00DF12D9" w:rsidRPr="00D771DF" w:rsidRDefault="00DF12D9" w:rsidP="00DF12D9">
            <w:pPr>
              <w:jc w:val="both"/>
              <w:rPr>
                <w:sz w:val="20"/>
              </w:rPr>
            </w:pPr>
            <w:r w:rsidRPr="00D771DF">
              <w:rPr>
                <w:sz w:val="20"/>
              </w:rPr>
              <w:t>Court of Appeal for Ontario</w:t>
            </w:r>
          </w:p>
          <w:p w:rsidR="00DF12D9" w:rsidRPr="00D771DF" w:rsidRDefault="00DF12D9" w:rsidP="00DF12D9">
            <w:pPr>
              <w:jc w:val="both"/>
              <w:rPr>
                <w:sz w:val="20"/>
              </w:rPr>
            </w:pPr>
            <w:r w:rsidRPr="00D771DF">
              <w:rPr>
                <w:sz w:val="20"/>
              </w:rPr>
              <w:t xml:space="preserve">(Feldman, </w:t>
            </w:r>
            <w:proofErr w:type="spellStart"/>
            <w:r w:rsidRPr="00D771DF">
              <w:rPr>
                <w:sz w:val="20"/>
              </w:rPr>
              <w:t>Juriansz</w:t>
            </w:r>
            <w:proofErr w:type="spellEnd"/>
            <w:r w:rsidRPr="00D771DF">
              <w:rPr>
                <w:sz w:val="20"/>
              </w:rPr>
              <w:t xml:space="preserve"> and Brown JJ.A.)</w:t>
            </w:r>
          </w:p>
          <w:p w:rsidR="00DF12D9" w:rsidRPr="00D771DF" w:rsidRDefault="003D472C" w:rsidP="00DF12D9">
            <w:pPr>
              <w:jc w:val="both"/>
              <w:rPr>
                <w:sz w:val="20"/>
              </w:rPr>
            </w:pPr>
            <w:hyperlink r:id="rId52" w:history="1">
              <w:r w:rsidR="00DF12D9" w:rsidRPr="00D771DF">
                <w:rPr>
                  <w:rStyle w:val="Hyperlink"/>
                  <w:sz w:val="20"/>
                </w:rPr>
                <w:t>2015 ONCA 665</w:t>
              </w:r>
            </w:hyperlink>
            <w:r w:rsidR="00DF12D9" w:rsidRPr="00D771DF">
              <w:rPr>
                <w:sz w:val="20"/>
              </w:rPr>
              <w:t>; C60018</w:t>
            </w:r>
          </w:p>
          <w:p w:rsidR="00DF12D9" w:rsidRPr="00D771DF" w:rsidRDefault="00DF12D9" w:rsidP="00DF12D9">
            <w:pPr>
              <w:jc w:val="both"/>
              <w:rPr>
                <w:sz w:val="20"/>
              </w:rPr>
            </w:pPr>
          </w:p>
        </w:tc>
        <w:tc>
          <w:tcPr>
            <w:tcW w:w="243" w:type="pct"/>
          </w:tcPr>
          <w:p w:rsidR="00DF12D9" w:rsidRPr="00D771DF" w:rsidRDefault="00DF12D9" w:rsidP="00DF12D9">
            <w:pPr>
              <w:jc w:val="both"/>
              <w:rPr>
                <w:sz w:val="20"/>
              </w:rPr>
            </w:pPr>
          </w:p>
        </w:tc>
        <w:tc>
          <w:tcPr>
            <w:tcW w:w="2330" w:type="pct"/>
          </w:tcPr>
          <w:p w:rsidR="00DF12D9" w:rsidRPr="00D771DF" w:rsidRDefault="00DF12D9" w:rsidP="00DF12D9">
            <w:pPr>
              <w:jc w:val="both"/>
              <w:rPr>
                <w:sz w:val="20"/>
              </w:rPr>
            </w:pPr>
            <w:r w:rsidRPr="00D771DF">
              <w:rPr>
                <w:sz w:val="20"/>
              </w:rPr>
              <w:t>Appeal quashed</w:t>
            </w:r>
          </w:p>
        </w:tc>
      </w:tr>
      <w:tr w:rsidR="00DF12D9" w:rsidRPr="00D771DF" w:rsidTr="000B57A7">
        <w:tc>
          <w:tcPr>
            <w:tcW w:w="2427" w:type="pct"/>
            <w:gridSpan w:val="2"/>
          </w:tcPr>
          <w:p w:rsidR="00DF12D9" w:rsidRPr="00D771DF" w:rsidRDefault="00DF12D9" w:rsidP="00DF12D9">
            <w:pPr>
              <w:jc w:val="both"/>
              <w:rPr>
                <w:sz w:val="20"/>
              </w:rPr>
            </w:pPr>
            <w:r w:rsidRPr="00D771DF">
              <w:rPr>
                <w:sz w:val="20"/>
              </w:rPr>
              <w:t>November 24, 2015</w:t>
            </w:r>
          </w:p>
          <w:p w:rsidR="00DF12D9" w:rsidRPr="00D771DF" w:rsidRDefault="00DF12D9" w:rsidP="00DF12D9">
            <w:pPr>
              <w:jc w:val="both"/>
              <w:rPr>
                <w:sz w:val="20"/>
              </w:rPr>
            </w:pPr>
            <w:r w:rsidRPr="00D771DF">
              <w:rPr>
                <w:sz w:val="20"/>
              </w:rPr>
              <w:t>Supreme Court of Canada</w:t>
            </w:r>
          </w:p>
        </w:tc>
        <w:tc>
          <w:tcPr>
            <w:tcW w:w="243" w:type="pct"/>
          </w:tcPr>
          <w:p w:rsidR="00DF12D9" w:rsidRPr="00D771DF" w:rsidRDefault="00DF12D9" w:rsidP="00DF12D9">
            <w:pPr>
              <w:jc w:val="both"/>
              <w:rPr>
                <w:sz w:val="20"/>
              </w:rPr>
            </w:pPr>
          </w:p>
        </w:tc>
        <w:tc>
          <w:tcPr>
            <w:tcW w:w="2330" w:type="pct"/>
          </w:tcPr>
          <w:p w:rsidR="00DF12D9" w:rsidRPr="00D771DF" w:rsidRDefault="00DF12D9" w:rsidP="00DF12D9">
            <w:pPr>
              <w:jc w:val="both"/>
              <w:rPr>
                <w:sz w:val="20"/>
              </w:rPr>
            </w:pPr>
            <w:r w:rsidRPr="00D771DF">
              <w:rPr>
                <w:sz w:val="20"/>
              </w:rPr>
              <w:t>Application for leave to appeal filed</w:t>
            </w:r>
          </w:p>
          <w:p w:rsidR="00DF12D9" w:rsidRPr="00D771DF" w:rsidRDefault="00DF12D9" w:rsidP="00DF12D9">
            <w:pPr>
              <w:jc w:val="both"/>
              <w:rPr>
                <w:sz w:val="20"/>
              </w:rPr>
            </w:pPr>
          </w:p>
        </w:tc>
      </w:tr>
    </w:tbl>
    <w:p w:rsidR="00DF12D9" w:rsidRPr="00D771DF" w:rsidRDefault="00DF12D9" w:rsidP="00DF12D9">
      <w:pPr>
        <w:jc w:val="both"/>
        <w:rPr>
          <w:sz w:val="20"/>
        </w:rPr>
      </w:pPr>
    </w:p>
    <w:p w:rsidR="00DF12D9" w:rsidRPr="00D771DF" w:rsidRDefault="00DF12D9" w:rsidP="00DF12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12D9" w:rsidRPr="00D771DF" w:rsidTr="000B57A7">
        <w:tc>
          <w:tcPr>
            <w:tcW w:w="543" w:type="pct"/>
          </w:tcPr>
          <w:p w:rsidR="00DF12D9" w:rsidRPr="00D771DF" w:rsidRDefault="00DF12D9" w:rsidP="00DF12D9">
            <w:pPr>
              <w:jc w:val="both"/>
              <w:rPr>
                <w:sz w:val="20"/>
                <w:lang w:val="fr-CA"/>
              </w:rPr>
            </w:pPr>
            <w:r w:rsidRPr="00D771DF">
              <w:rPr>
                <w:rStyle w:val="SCCFileNumberChar"/>
                <w:sz w:val="20"/>
                <w:szCs w:val="20"/>
                <w:lang w:val="fr-CA"/>
              </w:rPr>
              <w:t>36734</w:t>
            </w:r>
          </w:p>
        </w:tc>
        <w:tc>
          <w:tcPr>
            <w:tcW w:w="4457" w:type="pct"/>
            <w:gridSpan w:val="3"/>
          </w:tcPr>
          <w:p w:rsidR="00DF12D9" w:rsidRPr="00D771DF" w:rsidRDefault="00DF12D9" w:rsidP="00DF12D9">
            <w:pPr>
              <w:pStyle w:val="SCCLsocParty"/>
              <w:jc w:val="both"/>
              <w:rPr>
                <w:b/>
                <w:sz w:val="20"/>
                <w:szCs w:val="20"/>
              </w:rPr>
            </w:pPr>
            <w:r w:rsidRPr="00D771DF">
              <w:rPr>
                <w:b/>
                <w:sz w:val="20"/>
                <w:szCs w:val="20"/>
              </w:rPr>
              <w:t xml:space="preserve">Robert Must c. </w:t>
            </w:r>
            <w:proofErr w:type="spellStart"/>
            <w:r w:rsidRPr="00D771DF">
              <w:rPr>
                <w:b/>
                <w:sz w:val="20"/>
                <w:szCs w:val="20"/>
              </w:rPr>
              <w:t>Yana</w:t>
            </w:r>
            <w:proofErr w:type="spellEnd"/>
            <w:r w:rsidRPr="00D771DF">
              <w:rPr>
                <w:b/>
                <w:sz w:val="20"/>
                <w:szCs w:val="20"/>
              </w:rPr>
              <w:t xml:space="preserve"> </w:t>
            </w:r>
            <w:proofErr w:type="spellStart"/>
            <w:r w:rsidRPr="00D771DF">
              <w:rPr>
                <w:b/>
                <w:sz w:val="20"/>
                <w:szCs w:val="20"/>
              </w:rPr>
              <w:t>Shkuryna</w:t>
            </w:r>
            <w:proofErr w:type="spellEnd"/>
          </w:p>
          <w:p w:rsidR="00DF12D9" w:rsidRPr="00D771DF" w:rsidRDefault="00DF12D9" w:rsidP="00DF12D9">
            <w:pPr>
              <w:jc w:val="both"/>
              <w:rPr>
                <w:sz w:val="20"/>
                <w:lang w:val="fr-CA"/>
              </w:rPr>
            </w:pPr>
            <w:r w:rsidRPr="00D771DF">
              <w:rPr>
                <w:sz w:val="20"/>
                <w:lang w:val="fr-CA"/>
              </w:rPr>
              <w:t>(Ont.) (Civile) (Sur autorisation)</w:t>
            </w:r>
          </w:p>
        </w:tc>
      </w:tr>
      <w:tr w:rsidR="00DF12D9" w:rsidRPr="00D771DF" w:rsidTr="000B57A7">
        <w:tc>
          <w:tcPr>
            <w:tcW w:w="5000" w:type="pct"/>
            <w:gridSpan w:val="4"/>
          </w:tcPr>
          <w:p w:rsidR="00DF12D9" w:rsidRPr="00D771DF" w:rsidRDefault="00DF12D9" w:rsidP="00DF12D9">
            <w:pPr>
              <w:jc w:val="both"/>
              <w:rPr>
                <w:sz w:val="20"/>
                <w:lang w:val="fr-CA"/>
              </w:rPr>
            </w:pPr>
            <w:r w:rsidRPr="00D771DF">
              <w:rPr>
                <w:sz w:val="20"/>
                <w:lang w:val="fr-CA"/>
              </w:rPr>
              <w:t>Droit des personnes – Nomination du Tuteur et Curateur public – Droit de la famille – Est-il permis de rouvrir une affaire qui n’a pas été tranchée sur le fond en appel plutôt que de l’annuler?</w:t>
            </w:r>
          </w:p>
        </w:tc>
      </w:tr>
      <w:tr w:rsidR="00DF12D9" w:rsidRPr="00D771DF" w:rsidTr="000B57A7">
        <w:tc>
          <w:tcPr>
            <w:tcW w:w="5000" w:type="pct"/>
            <w:gridSpan w:val="4"/>
          </w:tcPr>
          <w:p w:rsidR="00DF12D9" w:rsidRPr="00D771DF" w:rsidRDefault="00DF12D9" w:rsidP="00DF12D9">
            <w:pPr>
              <w:jc w:val="both"/>
              <w:rPr>
                <w:sz w:val="20"/>
                <w:lang w:val="fr-CA"/>
              </w:rPr>
            </w:pPr>
          </w:p>
        </w:tc>
      </w:tr>
      <w:tr w:rsidR="00DF12D9" w:rsidRPr="00D771DF" w:rsidTr="000B57A7">
        <w:tc>
          <w:tcPr>
            <w:tcW w:w="5000" w:type="pct"/>
            <w:gridSpan w:val="4"/>
          </w:tcPr>
          <w:p w:rsidR="00DF12D9" w:rsidRPr="00D771DF" w:rsidRDefault="00DF12D9" w:rsidP="00DF12D9">
            <w:pPr>
              <w:jc w:val="both"/>
              <w:rPr>
                <w:sz w:val="20"/>
                <w:lang w:val="fr-CA"/>
              </w:rPr>
            </w:pPr>
            <w:r w:rsidRPr="00D771DF">
              <w:rPr>
                <w:sz w:val="20"/>
                <w:lang w:val="fr-CA"/>
              </w:rPr>
              <w:t>Dans le cadre d’une instance en droit de la famille, Mme </w:t>
            </w:r>
            <w:proofErr w:type="spellStart"/>
            <w:r w:rsidRPr="00D771DF">
              <w:rPr>
                <w:sz w:val="20"/>
                <w:lang w:val="fr-CA"/>
              </w:rPr>
              <w:t>Shkuryna</w:t>
            </w:r>
            <w:proofErr w:type="spellEnd"/>
            <w:r w:rsidRPr="00D771DF">
              <w:rPr>
                <w:sz w:val="20"/>
                <w:lang w:val="fr-CA"/>
              </w:rPr>
              <w:t xml:space="preserve"> a présenté une requête en nomination du Bureau du Tuteur et Curateur public à titre de représentant juridique de M. Must. L’ordonnance a été rendue, de même qu’une ordonnance provisoire accordant à Mme </w:t>
            </w:r>
            <w:proofErr w:type="spellStart"/>
            <w:r w:rsidRPr="00D771DF">
              <w:rPr>
                <w:sz w:val="20"/>
                <w:lang w:val="fr-CA"/>
              </w:rPr>
              <w:t>Shkuryna</w:t>
            </w:r>
            <w:proofErr w:type="spellEnd"/>
            <w:r w:rsidRPr="00D771DF">
              <w:rPr>
                <w:sz w:val="20"/>
                <w:lang w:val="fr-CA"/>
              </w:rPr>
              <w:t xml:space="preserve"> la garde de l’enfant et à M. Must l’accès supervisé auprès de l’enfant. L’appel de M. Must interjeté à la Cour supérieure de justice a été rejeté, et celui interjeté à la Cour d’appel a été annulé.</w:t>
            </w:r>
          </w:p>
          <w:p w:rsidR="00DF12D9" w:rsidRPr="00D771DF" w:rsidRDefault="00DF12D9" w:rsidP="00DF12D9">
            <w:pPr>
              <w:jc w:val="both"/>
              <w:rPr>
                <w:sz w:val="20"/>
                <w:lang w:val="fr-CA"/>
              </w:rPr>
            </w:pPr>
          </w:p>
        </w:tc>
      </w:tr>
      <w:tr w:rsidR="00DF12D9" w:rsidRPr="00D771DF" w:rsidTr="000B57A7">
        <w:tc>
          <w:tcPr>
            <w:tcW w:w="2427" w:type="pct"/>
            <w:gridSpan w:val="2"/>
          </w:tcPr>
          <w:p w:rsidR="00DF12D9" w:rsidRPr="00D771DF" w:rsidRDefault="00DF12D9" w:rsidP="00DF12D9">
            <w:pPr>
              <w:jc w:val="both"/>
              <w:rPr>
                <w:sz w:val="20"/>
                <w:lang w:val="fr-CA"/>
              </w:rPr>
            </w:pPr>
            <w:r w:rsidRPr="00D771DF">
              <w:rPr>
                <w:sz w:val="20"/>
                <w:lang w:val="fr-CA"/>
              </w:rPr>
              <w:t>Le 5 septembre 2014</w:t>
            </w:r>
          </w:p>
          <w:p w:rsidR="00DF12D9" w:rsidRPr="00D771DF" w:rsidRDefault="00DF12D9" w:rsidP="00DF12D9">
            <w:pPr>
              <w:jc w:val="both"/>
              <w:rPr>
                <w:sz w:val="20"/>
                <w:lang w:val="fr-CA"/>
              </w:rPr>
            </w:pPr>
            <w:r w:rsidRPr="00D771DF">
              <w:rPr>
                <w:sz w:val="20"/>
                <w:lang w:val="fr-CA"/>
              </w:rPr>
              <w:t>Cour de justice de l’Ontario</w:t>
            </w:r>
          </w:p>
          <w:p w:rsidR="00DF12D9" w:rsidRPr="00D771DF" w:rsidRDefault="00DF12D9" w:rsidP="00DF12D9">
            <w:pPr>
              <w:jc w:val="both"/>
              <w:rPr>
                <w:sz w:val="20"/>
                <w:lang w:val="fr-CA"/>
              </w:rPr>
            </w:pPr>
            <w:r w:rsidRPr="00D771DF">
              <w:rPr>
                <w:sz w:val="20"/>
                <w:lang w:val="fr-CA"/>
              </w:rPr>
              <w:t>(juge Clay)</w:t>
            </w:r>
          </w:p>
          <w:p w:rsidR="00DF12D9" w:rsidRPr="00D771DF" w:rsidRDefault="00DF12D9" w:rsidP="00DF12D9">
            <w:pPr>
              <w:jc w:val="both"/>
              <w:rPr>
                <w:sz w:val="20"/>
                <w:lang w:val="fr-CA"/>
              </w:rPr>
            </w:pPr>
          </w:p>
        </w:tc>
        <w:tc>
          <w:tcPr>
            <w:tcW w:w="243" w:type="pct"/>
          </w:tcPr>
          <w:p w:rsidR="00DF12D9" w:rsidRPr="00D771DF" w:rsidRDefault="00DF12D9" w:rsidP="00DF12D9">
            <w:pPr>
              <w:jc w:val="both"/>
              <w:rPr>
                <w:sz w:val="20"/>
                <w:lang w:val="fr-CA"/>
              </w:rPr>
            </w:pPr>
          </w:p>
        </w:tc>
        <w:tc>
          <w:tcPr>
            <w:tcW w:w="2330" w:type="pct"/>
          </w:tcPr>
          <w:p w:rsidR="00DF12D9" w:rsidRPr="00D771DF" w:rsidRDefault="00DF12D9" w:rsidP="00DF12D9">
            <w:pPr>
              <w:jc w:val="both"/>
              <w:rPr>
                <w:sz w:val="20"/>
                <w:lang w:val="fr-CA"/>
              </w:rPr>
            </w:pPr>
            <w:r w:rsidRPr="00D771DF">
              <w:rPr>
                <w:sz w:val="20"/>
                <w:lang w:val="fr-CA"/>
              </w:rPr>
              <w:t>Nomination du Tuteur et Curateur public comme représentant juridique du demandeur</w:t>
            </w:r>
          </w:p>
        </w:tc>
      </w:tr>
      <w:tr w:rsidR="00DF12D9" w:rsidRPr="00D771DF" w:rsidTr="000B57A7">
        <w:tc>
          <w:tcPr>
            <w:tcW w:w="2427" w:type="pct"/>
            <w:gridSpan w:val="2"/>
          </w:tcPr>
          <w:p w:rsidR="00DF12D9" w:rsidRPr="00D771DF" w:rsidRDefault="00DF12D9" w:rsidP="00DF12D9">
            <w:pPr>
              <w:jc w:val="both"/>
              <w:rPr>
                <w:sz w:val="20"/>
                <w:lang w:val="fr-CA"/>
              </w:rPr>
            </w:pPr>
            <w:r w:rsidRPr="00D771DF">
              <w:rPr>
                <w:sz w:val="20"/>
                <w:lang w:val="fr-CA"/>
              </w:rPr>
              <w:t>Le 9 février 2015</w:t>
            </w:r>
          </w:p>
          <w:p w:rsidR="00DF12D9" w:rsidRPr="00D771DF" w:rsidRDefault="00DF12D9" w:rsidP="00DF12D9">
            <w:pPr>
              <w:jc w:val="both"/>
              <w:rPr>
                <w:sz w:val="20"/>
                <w:lang w:val="fr-CA"/>
              </w:rPr>
            </w:pPr>
            <w:r w:rsidRPr="00D771DF">
              <w:rPr>
                <w:sz w:val="20"/>
                <w:lang w:val="fr-CA"/>
              </w:rPr>
              <w:t xml:space="preserve">Cour supérieure de justice de l’Ontario </w:t>
            </w:r>
          </w:p>
          <w:p w:rsidR="00DF12D9" w:rsidRPr="00D771DF" w:rsidRDefault="00DF12D9" w:rsidP="00DF12D9">
            <w:pPr>
              <w:jc w:val="both"/>
              <w:rPr>
                <w:sz w:val="20"/>
                <w:lang w:val="fr-CA"/>
              </w:rPr>
            </w:pPr>
            <w:r w:rsidRPr="00D771DF">
              <w:rPr>
                <w:sz w:val="20"/>
                <w:lang w:val="fr-CA"/>
              </w:rPr>
              <w:t>(juge Donohue)</w:t>
            </w:r>
          </w:p>
          <w:p w:rsidR="00DF12D9" w:rsidRPr="00D771DF" w:rsidRDefault="00DF12D9" w:rsidP="00DF12D9">
            <w:pPr>
              <w:jc w:val="both"/>
              <w:rPr>
                <w:sz w:val="20"/>
                <w:lang w:val="fr-CA"/>
              </w:rPr>
            </w:pPr>
          </w:p>
        </w:tc>
        <w:tc>
          <w:tcPr>
            <w:tcW w:w="243" w:type="pct"/>
          </w:tcPr>
          <w:p w:rsidR="00DF12D9" w:rsidRPr="00D771DF" w:rsidRDefault="00DF12D9" w:rsidP="00DF12D9">
            <w:pPr>
              <w:jc w:val="both"/>
              <w:rPr>
                <w:sz w:val="20"/>
                <w:lang w:val="fr-CA"/>
              </w:rPr>
            </w:pPr>
          </w:p>
        </w:tc>
        <w:tc>
          <w:tcPr>
            <w:tcW w:w="2330" w:type="pct"/>
          </w:tcPr>
          <w:p w:rsidR="00DF12D9" w:rsidRPr="00D771DF" w:rsidRDefault="00DF12D9" w:rsidP="00DF12D9">
            <w:pPr>
              <w:jc w:val="both"/>
              <w:rPr>
                <w:sz w:val="20"/>
                <w:lang w:val="fr-CA"/>
              </w:rPr>
            </w:pPr>
            <w:r w:rsidRPr="00D771DF">
              <w:rPr>
                <w:sz w:val="20"/>
                <w:lang w:val="fr-CA"/>
              </w:rPr>
              <w:t>Rejet de l’appel</w:t>
            </w:r>
          </w:p>
          <w:p w:rsidR="00DF12D9" w:rsidRPr="00D771DF" w:rsidRDefault="00DF12D9" w:rsidP="00DF12D9">
            <w:pPr>
              <w:jc w:val="both"/>
              <w:rPr>
                <w:sz w:val="20"/>
                <w:lang w:val="fr-CA"/>
              </w:rPr>
            </w:pPr>
          </w:p>
        </w:tc>
      </w:tr>
      <w:tr w:rsidR="00DF12D9" w:rsidRPr="00D771DF" w:rsidTr="000B57A7">
        <w:tc>
          <w:tcPr>
            <w:tcW w:w="2427" w:type="pct"/>
            <w:gridSpan w:val="2"/>
          </w:tcPr>
          <w:p w:rsidR="00DF12D9" w:rsidRPr="00D771DF" w:rsidRDefault="00DF12D9" w:rsidP="00DF12D9">
            <w:pPr>
              <w:jc w:val="both"/>
              <w:rPr>
                <w:sz w:val="20"/>
                <w:lang w:val="fr-CA"/>
              </w:rPr>
            </w:pPr>
            <w:r w:rsidRPr="00D771DF">
              <w:rPr>
                <w:sz w:val="20"/>
                <w:lang w:val="fr-CA"/>
              </w:rPr>
              <w:t>Le 28 septembre 2015</w:t>
            </w:r>
          </w:p>
          <w:p w:rsidR="00DF12D9" w:rsidRPr="00D771DF" w:rsidRDefault="00DF12D9" w:rsidP="00DF12D9">
            <w:pPr>
              <w:jc w:val="both"/>
              <w:rPr>
                <w:sz w:val="20"/>
                <w:lang w:val="fr-CA"/>
              </w:rPr>
            </w:pPr>
            <w:r w:rsidRPr="00D771DF">
              <w:rPr>
                <w:sz w:val="20"/>
                <w:lang w:val="fr-CA"/>
              </w:rPr>
              <w:t>Cour d’appel de l’Ontario</w:t>
            </w:r>
          </w:p>
          <w:p w:rsidR="00DF12D9" w:rsidRPr="00D771DF" w:rsidRDefault="00DF12D9" w:rsidP="00DF12D9">
            <w:pPr>
              <w:jc w:val="both"/>
              <w:rPr>
                <w:sz w:val="20"/>
                <w:lang w:val="fr-CA"/>
              </w:rPr>
            </w:pPr>
            <w:r w:rsidRPr="00D771DF">
              <w:rPr>
                <w:sz w:val="20"/>
                <w:lang w:val="fr-CA"/>
              </w:rPr>
              <w:t xml:space="preserve">(Juges </w:t>
            </w:r>
            <w:proofErr w:type="spellStart"/>
            <w:r w:rsidRPr="00D771DF">
              <w:rPr>
                <w:sz w:val="20"/>
                <w:lang w:val="fr-CA"/>
              </w:rPr>
              <w:t>Feldman</w:t>
            </w:r>
            <w:proofErr w:type="spellEnd"/>
            <w:r w:rsidRPr="00D771DF">
              <w:rPr>
                <w:sz w:val="20"/>
                <w:lang w:val="fr-CA"/>
              </w:rPr>
              <w:t xml:space="preserve">, </w:t>
            </w:r>
            <w:proofErr w:type="spellStart"/>
            <w:r w:rsidRPr="00D771DF">
              <w:rPr>
                <w:sz w:val="20"/>
                <w:lang w:val="fr-CA"/>
              </w:rPr>
              <w:t>Juriansz</w:t>
            </w:r>
            <w:proofErr w:type="spellEnd"/>
            <w:r w:rsidRPr="00D771DF">
              <w:rPr>
                <w:sz w:val="20"/>
                <w:lang w:val="fr-CA"/>
              </w:rPr>
              <w:t xml:space="preserve"> et Brown)</w:t>
            </w:r>
          </w:p>
          <w:p w:rsidR="00DF12D9" w:rsidRPr="00D771DF" w:rsidRDefault="003D472C" w:rsidP="00DF12D9">
            <w:pPr>
              <w:jc w:val="both"/>
              <w:rPr>
                <w:sz w:val="20"/>
                <w:lang w:val="fr-CA"/>
              </w:rPr>
            </w:pPr>
            <w:hyperlink r:id="rId53" w:history="1">
              <w:r w:rsidR="00DF12D9" w:rsidRPr="00D771DF">
                <w:rPr>
                  <w:rStyle w:val="Hyperlink"/>
                  <w:sz w:val="20"/>
                  <w:lang w:val="fr-CA"/>
                </w:rPr>
                <w:t>2015 ONCA 665</w:t>
              </w:r>
            </w:hyperlink>
            <w:r w:rsidR="00DF12D9" w:rsidRPr="00D771DF">
              <w:rPr>
                <w:sz w:val="20"/>
                <w:lang w:val="fr-CA"/>
              </w:rPr>
              <w:t>; C60018</w:t>
            </w:r>
          </w:p>
          <w:p w:rsidR="00DF12D9" w:rsidRPr="00D771DF" w:rsidRDefault="00DF12D9" w:rsidP="00DF12D9">
            <w:pPr>
              <w:jc w:val="both"/>
              <w:rPr>
                <w:sz w:val="20"/>
                <w:lang w:val="fr-CA"/>
              </w:rPr>
            </w:pPr>
          </w:p>
        </w:tc>
        <w:tc>
          <w:tcPr>
            <w:tcW w:w="243" w:type="pct"/>
          </w:tcPr>
          <w:p w:rsidR="00DF12D9" w:rsidRPr="00D771DF" w:rsidRDefault="00DF12D9" w:rsidP="00DF12D9">
            <w:pPr>
              <w:jc w:val="both"/>
              <w:rPr>
                <w:sz w:val="20"/>
                <w:lang w:val="fr-CA"/>
              </w:rPr>
            </w:pPr>
          </w:p>
        </w:tc>
        <w:tc>
          <w:tcPr>
            <w:tcW w:w="2330" w:type="pct"/>
          </w:tcPr>
          <w:p w:rsidR="00DF12D9" w:rsidRPr="00D771DF" w:rsidRDefault="00DF12D9" w:rsidP="00DF12D9">
            <w:pPr>
              <w:jc w:val="both"/>
              <w:rPr>
                <w:sz w:val="20"/>
                <w:lang w:val="fr-CA"/>
              </w:rPr>
            </w:pPr>
            <w:r w:rsidRPr="00D771DF">
              <w:rPr>
                <w:sz w:val="20"/>
                <w:lang w:val="fr-CA"/>
              </w:rPr>
              <w:t>Annulation de l’appel</w:t>
            </w:r>
          </w:p>
        </w:tc>
      </w:tr>
      <w:tr w:rsidR="00DF12D9" w:rsidRPr="00D771DF" w:rsidTr="000B57A7">
        <w:tc>
          <w:tcPr>
            <w:tcW w:w="2427" w:type="pct"/>
            <w:gridSpan w:val="2"/>
          </w:tcPr>
          <w:p w:rsidR="00DF12D9" w:rsidRPr="00D771DF" w:rsidRDefault="00DF12D9" w:rsidP="00DF12D9">
            <w:pPr>
              <w:jc w:val="both"/>
              <w:rPr>
                <w:sz w:val="20"/>
                <w:lang w:val="fr-CA"/>
              </w:rPr>
            </w:pPr>
            <w:r w:rsidRPr="00D771DF">
              <w:rPr>
                <w:sz w:val="20"/>
                <w:lang w:val="fr-CA"/>
              </w:rPr>
              <w:t>Le 24 novembre 2015</w:t>
            </w:r>
          </w:p>
          <w:p w:rsidR="00DF12D9" w:rsidRPr="00D771DF" w:rsidRDefault="00DF12D9" w:rsidP="00DF12D9">
            <w:pPr>
              <w:jc w:val="both"/>
              <w:rPr>
                <w:sz w:val="20"/>
                <w:lang w:val="fr-CA"/>
              </w:rPr>
            </w:pPr>
            <w:r w:rsidRPr="00D771DF">
              <w:rPr>
                <w:sz w:val="20"/>
                <w:lang w:val="fr-CA"/>
              </w:rPr>
              <w:t>Cour suprême du Canada</w:t>
            </w:r>
          </w:p>
        </w:tc>
        <w:tc>
          <w:tcPr>
            <w:tcW w:w="243" w:type="pct"/>
          </w:tcPr>
          <w:p w:rsidR="00DF12D9" w:rsidRPr="00D771DF" w:rsidRDefault="00DF12D9" w:rsidP="00DF12D9">
            <w:pPr>
              <w:jc w:val="both"/>
              <w:rPr>
                <w:sz w:val="20"/>
                <w:lang w:val="fr-CA"/>
              </w:rPr>
            </w:pPr>
          </w:p>
        </w:tc>
        <w:tc>
          <w:tcPr>
            <w:tcW w:w="2330" w:type="pct"/>
          </w:tcPr>
          <w:p w:rsidR="00DF12D9" w:rsidRPr="00D771DF" w:rsidRDefault="00DF12D9" w:rsidP="00DF12D9">
            <w:pPr>
              <w:jc w:val="both"/>
              <w:rPr>
                <w:sz w:val="20"/>
                <w:lang w:val="fr-CA"/>
              </w:rPr>
            </w:pPr>
            <w:r w:rsidRPr="00D771DF">
              <w:rPr>
                <w:sz w:val="20"/>
                <w:lang w:val="fr-CA"/>
              </w:rPr>
              <w:t>Dépôt de la demande d’autorisation d’appel</w:t>
            </w:r>
          </w:p>
          <w:p w:rsidR="00DF12D9" w:rsidRPr="00D771DF" w:rsidRDefault="00DF12D9" w:rsidP="00DF12D9">
            <w:pPr>
              <w:jc w:val="both"/>
              <w:rPr>
                <w:sz w:val="20"/>
                <w:lang w:val="fr-CA"/>
              </w:rPr>
            </w:pPr>
          </w:p>
        </w:tc>
      </w:tr>
    </w:tbl>
    <w:p w:rsidR="00DF12D9" w:rsidRPr="00D771DF" w:rsidRDefault="00DF12D9" w:rsidP="00DF12D9">
      <w:pPr>
        <w:jc w:val="both"/>
        <w:rPr>
          <w:sz w:val="20"/>
          <w:lang w:val="fr-CA"/>
        </w:rPr>
      </w:pPr>
    </w:p>
    <w:p w:rsidR="0052257D" w:rsidRPr="00D771DF" w:rsidRDefault="0052257D" w:rsidP="00AB04AA">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B04AA" w:rsidRPr="00D771DF" w:rsidTr="000B57A7">
        <w:tc>
          <w:tcPr>
            <w:tcW w:w="543" w:type="pct"/>
          </w:tcPr>
          <w:p w:rsidR="00AB04AA" w:rsidRPr="00D771DF" w:rsidRDefault="00AB04AA" w:rsidP="00AB04AA">
            <w:pPr>
              <w:jc w:val="both"/>
              <w:rPr>
                <w:sz w:val="20"/>
              </w:rPr>
            </w:pPr>
            <w:r w:rsidRPr="00D771DF">
              <w:rPr>
                <w:rStyle w:val="SCCFileNumberChar"/>
                <w:sz w:val="20"/>
                <w:szCs w:val="20"/>
              </w:rPr>
              <w:t>36721</w:t>
            </w:r>
          </w:p>
        </w:tc>
        <w:tc>
          <w:tcPr>
            <w:tcW w:w="4457" w:type="pct"/>
            <w:gridSpan w:val="3"/>
          </w:tcPr>
          <w:p w:rsidR="00AB04AA" w:rsidRPr="00D771DF" w:rsidRDefault="00AB04AA" w:rsidP="00AB04AA">
            <w:pPr>
              <w:pStyle w:val="SCCLsocParty"/>
              <w:jc w:val="both"/>
              <w:rPr>
                <w:b/>
                <w:sz w:val="20"/>
                <w:szCs w:val="20"/>
              </w:rPr>
            </w:pPr>
            <w:r w:rsidRPr="00D771DF">
              <w:rPr>
                <w:b/>
                <w:sz w:val="20"/>
                <w:szCs w:val="20"/>
              </w:rPr>
              <w:t xml:space="preserve">William </w:t>
            </w:r>
            <w:proofErr w:type="spellStart"/>
            <w:r w:rsidRPr="00D771DF">
              <w:rPr>
                <w:b/>
                <w:sz w:val="20"/>
                <w:szCs w:val="20"/>
              </w:rPr>
              <w:t>Lubecki</w:t>
            </w:r>
            <w:proofErr w:type="spellEnd"/>
            <w:r w:rsidRPr="00D771DF">
              <w:rPr>
                <w:b/>
                <w:sz w:val="20"/>
                <w:szCs w:val="20"/>
              </w:rPr>
              <w:t xml:space="preserve"> v. Maria </w:t>
            </w:r>
            <w:proofErr w:type="spellStart"/>
            <w:r w:rsidRPr="00D771DF">
              <w:rPr>
                <w:b/>
                <w:sz w:val="20"/>
                <w:szCs w:val="20"/>
              </w:rPr>
              <w:t>Lubecki</w:t>
            </w:r>
            <w:proofErr w:type="spellEnd"/>
            <w:r w:rsidRPr="00D771DF">
              <w:rPr>
                <w:b/>
                <w:sz w:val="20"/>
                <w:szCs w:val="20"/>
              </w:rPr>
              <w:t>, Anne-Marie Ashcroft, Thomas Ashcroft</w:t>
            </w:r>
          </w:p>
          <w:p w:rsidR="00AB04AA" w:rsidRPr="00D771DF" w:rsidRDefault="00AB04AA" w:rsidP="00AB04AA">
            <w:pPr>
              <w:jc w:val="both"/>
              <w:rPr>
                <w:sz w:val="20"/>
              </w:rPr>
            </w:pPr>
            <w:r w:rsidRPr="00D771DF">
              <w:rPr>
                <w:sz w:val="20"/>
              </w:rPr>
              <w:t>(Que.) (Civil) (By Leave)</w:t>
            </w:r>
          </w:p>
        </w:tc>
      </w:tr>
      <w:tr w:rsidR="00AB04AA" w:rsidRPr="00D771DF" w:rsidTr="000B57A7">
        <w:tc>
          <w:tcPr>
            <w:tcW w:w="5000" w:type="pct"/>
            <w:gridSpan w:val="4"/>
          </w:tcPr>
          <w:p w:rsidR="00AB04AA" w:rsidRPr="00D771DF" w:rsidRDefault="00AB04AA" w:rsidP="00AB04AA">
            <w:pPr>
              <w:jc w:val="both"/>
              <w:rPr>
                <w:sz w:val="20"/>
              </w:rPr>
            </w:pPr>
            <w:r w:rsidRPr="00D771DF">
              <w:rPr>
                <w:sz w:val="20"/>
              </w:rPr>
              <w:t>Wills and estates – Interpretation of wills  – Real property – Whether the lower courts erred in interpreting Article III e) of the testament – Whether the lower courts erred in their damage award</w:t>
            </w:r>
          </w:p>
          <w:p w:rsidR="00AB04AA" w:rsidRPr="00D771DF" w:rsidRDefault="00AB04AA" w:rsidP="00AB04AA">
            <w:pPr>
              <w:jc w:val="both"/>
              <w:rPr>
                <w:sz w:val="20"/>
              </w:rPr>
            </w:pPr>
          </w:p>
        </w:tc>
      </w:tr>
      <w:tr w:rsidR="00AB04AA" w:rsidRPr="00D771DF" w:rsidTr="000B57A7">
        <w:tc>
          <w:tcPr>
            <w:tcW w:w="5000" w:type="pct"/>
            <w:gridSpan w:val="4"/>
          </w:tcPr>
          <w:p w:rsidR="00AB04AA" w:rsidRPr="00D771DF" w:rsidRDefault="00AB04AA" w:rsidP="00AB04AA">
            <w:pPr>
              <w:jc w:val="both"/>
              <w:rPr>
                <w:color w:val="000000"/>
                <w:sz w:val="20"/>
              </w:rPr>
            </w:pPr>
            <w:r w:rsidRPr="00D771DF">
              <w:rPr>
                <w:color w:val="000000"/>
                <w:sz w:val="20"/>
              </w:rPr>
              <w:t xml:space="preserve">The applicant, sued Maria </w:t>
            </w:r>
            <w:proofErr w:type="spellStart"/>
            <w:r w:rsidRPr="00D771DF">
              <w:rPr>
                <w:color w:val="000000"/>
                <w:sz w:val="20"/>
              </w:rPr>
              <w:t>Lubecki</w:t>
            </w:r>
            <w:proofErr w:type="spellEnd"/>
            <w:r w:rsidRPr="00D771DF">
              <w:rPr>
                <w:color w:val="000000"/>
                <w:sz w:val="20"/>
              </w:rPr>
              <w:t xml:space="preserve">, his </w:t>
            </w:r>
            <w:proofErr w:type="spellStart"/>
            <w:r w:rsidRPr="00D771DF">
              <w:rPr>
                <w:color w:val="000000"/>
                <w:sz w:val="20"/>
              </w:rPr>
              <w:t>coliquidator</w:t>
            </w:r>
            <w:proofErr w:type="spellEnd"/>
            <w:r w:rsidRPr="00D771DF">
              <w:rPr>
                <w:color w:val="000000"/>
                <w:sz w:val="20"/>
              </w:rPr>
              <w:t>, pursuant to an alleged difficulty in interpreting and applying the testament and codicil of their mother, who passed away on August 24, 2004.</w:t>
            </w:r>
          </w:p>
        </w:tc>
      </w:tr>
      <w:tr w:rsidR="00AB04AA" w:rsidRPr="00D771DF" w:rsidTr="000B57A7">
        <w:tc>
          <w:tcPr>
            <w:tcW w:w="5000" w:type="pct"/>
            <w:gridSpan w:val="4"/>
          </w:tcPr>
          <w:p w:rsidR="00AB04AA" w:rsidRPr="00D771DF" w:rsidRDefault="00AB04AA" w:rsidP="00AB04AA">
            <w:pPr>
              <w:jc w:val="both"/>
              <w:rPr>
                <w:sz w:val="20"/>
              </w:rPr>
            </w:pPr>
          </w:p>
        </w:tc>
      </w:tr>
      <w:tr w:rsidR="00AB04AA" w:rsidRPr="00D771DF" w:rsidTr="000B57A7">
        <w:tc>
          <w:tcPr>
            <w:tcW w:w="2427" w:type="pct"/>
            <w:gridSpan w:val="2"/>
          </w:tcPr>
          <w:p w:rsidR="00AB04AA" w:rsidRPr="00D771DF" w:rsidRDefault="00AB04AA" w:rsidP="00AB04AA">
            <w:pPr>
              <w:jc w:val="both"/>
              <w:rPr>
                <w:sz w:val="20"/>
              </w:rPr>
            </w:pPr>
            <w:r w:rsidRPr="00D771DF">
              <w:rPr>
                <w:sz w:val="20"/>
              </w:rPr>
              <w:t>March 27, 2013</w:t>
            </w:r>
          </w:p>
          <w:p w:rsidR="00AB04AA" w:rsidRPr="00D771DF" w:rsidRDefault="00AB04AA" w:rsidP="00AB04AA">
            <w:pPr>
              <w:jc w:val="both"/>
              <w:rPr>
                <w:sz w:val="20"/>
              </w:rPr>
            </w:pPr>
            <w:r w:rsidRPr="00D771DF">
              <w:rPr>
                <w:sz w:val="20"/>
              </w:rPr>
              <w:t>Superior Court of Quebec</w:t>
            </w:r>
          </w:p>
          <w:p w:rsidR="00AB04AA" w:rsidRPr="00D771DF" w:rsidRDefault="00AB04AA" w:rsidP="00AB04AA">
            <w:pPr>
              <w:jc w:val="both"/>
              <w:rPr>
                <w:sz w:val="20"/>
              </w:rPr>
            </w:pPr>
            <w:r w:rsidRPr="00D771DF">
              <w:rPr>
                <w:sz w:val="20"/>
              </w:rPr>
              <w:t>(Tardif J.)</w:t>
            </w:r>
          </w:p>
          <w:p w:rsidR="00AB04AA" w:rsidRPr="00D771DF" w:rsidRDefault="00AB04AA" w:rsidP="00AB04AA">
            <w:pPr>
              <w:jc w:val="both"/>
              <w:rPr>
                <w:sz w:val="20"/>
              </w:rPr>
            </w:pPr>
          </w:p>
        </w:tc>
        <w:tc>
          <w:tcPr>
            <w:tcW w:w="243" w:type="pct"/>
          </w:tcPr>
          <w:p w:rsidR="00AB04AA" w:rsidRPr="00D771DF" w:rsidRDefault="00AB04AA" w:rsidP="00AB04AA">
            <w:pPr>
              <w:jc w:val="both"/>
              <w:rPr>
                <w:sz w:val="20"/>
              </w:rPr>
            </w:pPr>
          </w:p>
        </w:tc>
        <w:tc>
          <w:tcPr>
            <w:tcW w:w="2330" w:type="pct"/>
          </w:tcPr>
          <w:p w:rsidR="00AB04AA" w:rsidRPr="00D771DF" w:rsidRDefault="00AB04AA" w:rsidP="00AB04AA">
            <w:pPr>
              <w:jc w:val="both"/>
              <w:rPr>
                <w:sz w:val="20"/>
              </w:rPr>
            </w:pPr>
            <w:r w:rsidRPr="00D771DF">
              <w:rPr>
                <w:sz w:val="20"/>
              </w:rPr>
              <w:t>Applicant’s action</w:t>
            </w:r>
            <w:r w:rsidRPr="00D771DF">
              <w:rPr>
                <w:color w:val="000000"/>
                <w:sz w:val="20"/>
              </w:rPr>
              <w:t xml:space="preserve"> against his co-liquidator to interpret and apply the testament and codicil of his mother</w:t>
            </w:r>
            <w:proofErr w:type="gramStart"/>
            <w:r w:rsidRPr="00D771DF">
              <w:rPr>
                <w:color w:val="000000"/>
                <w:sz w:val="20"/>
              </w:rPr>
              <w:t xml:space="preserve">, </w:t>
            </w:r>
            <w:r w:rsidRPr="00D771DF">
              <w:rPr>
                <w:sz w:val="20"/>
              </w:rPr>
              <w:t xml:space="preserve"> and</w:t>
            </w:r>
            <w:proofErr w:type="gramEnd"/>
            <w:r w:rsidRPr="00D771DF">
              <w:rPr>
                <w:sz w:val="20"/>
              </w:rPr>
              <w:t xml:space="preserve"> respondents’ counterclaim granted in part.</w:t>
            </w:r>
          </w:p>
          <w:p w:rsidR="00AB04AA" w:rsidRPr="00D771DF" w:rsidRDefault="00AB04AA" w:rsidP="00AB04AA">
            <w:pPr>
              <w:jc w:val="both"/>
              <w:rPr>
                <w:sz w:val="20"/>
              </w:rPr>
            </w:pPr>
          </w:p>
        </w:tc>
      </w:tr>
      <w:tr w:rsidR="00AB04AA" w:rsidRPr="00D771DF" w:rsidTr="000B57A7">
        <w:tc>
          <w:tcPr>
            <w:tcW w:w="2427" w:type="pct"/>
            <w:gridSpan w:val="2"/>
          </w:tcPr>
          <w:p w:rsidR="00AB04AA" w:rsidRPr="00D771DF" w:rsidRDefault="00AB04AA" w:rsidP="00AB04AA">
            <w:pPr>
              <w:jc w:val="both"/>
              <w:rPr>
                <w:sz w:val="20"/>
              </w:rPr>
            </w:pPr>
            <w:r w:rsidRPr="00D771DF">
              <w:rPr>
                <w:sz w:val="20"/>
              </w:rPr>
              <w:t>September 18, 2015</w:t>
            </w:r>
          </w:p>
          <w:p w:rsidR="00AB04AA" w:rsidRPr="00D771DF" w:rsidRDefault="00AB04AA" w:rsidP="00AB04AA">
            <w:pPr>
              <w:jc w:val="both"/>
              <w:rPr>
                <w:sz w:val="20"/>
              </w:rPr>
            </w:pPr>
            <w:r w:rsidRPr="00D771DF">
              <w:rPr>
                <w:sz w:val="20"/>
              </w:rPr>
              <w:t>Court of Appeal of Quebec (Montréal)</w:t>
            </w:r>
          </w:p>
          <w:p w:rsidR="00AB04AA" w:rsidRPr="00D771DF" w:rsidRDefault="00AB04AA" w:rsidP="00AB04AA">
            <w:pPr>
              <w:jc w:val="both"/>
              <w:rPr>
                <w:sz w:val="20"/>
                <w:lang w:val="fr-CA"/>
              </w:rPr>
            </w:pPr>
            <w:r w:rsidRPr="00D771DF">
              <w:rPr>
                <w:sz w:val="20"/>
                <w:lang w:val="fr-CA"/>
              </w:rPr>
              <w:t>(Pelletier, Doyon and Marcotte JJ.A.)</w:t>
            </w:r>
          </w:p>
          <w:p w:rsidR="00AB04AA" w:rsidRPr="00D771DF" w:rsidRDefault="00AB04AA" w:rsidP="00AB04AA">
            <w:pPr>
              <w:jc w:val="both"/>
              <w:rPr>
                <w:sz w:val="20"/>
                <w:lang w:val="fr-CA"/>
              </w:rPr>
            </w:pPr>
          </w:p>
        </w:tc>
        <w:tc>
          <w:tcPr>
            <w:tcW w:w="243" w:type="pct"/>
          </w:tcPr>
          <w:p w:rsidR="00AB04AA" w:rsidRPr="00D771DF" w:rsidRDefault="00AB04AA" w:rsidP="00AB04AA">
            <w:pPr>
              <w:jc w:val="both"/>
              <w:rPr>
                <w:sz w:val="20"/>
                <w:lang w:val="fr-CA"/>
              </w:rPr>
            </w:pPr>
          </w:p>
        </w:tc>
        <w:tc>
          <w:tcPr>
            <w:tcW w:w="2330" w:type="pct"/>
          </w:tcPr>
          <w:p w:rsidR="00AB04AA" w:rsidRPr="00D771DF" w:rsidRDefault="00AB04AA" w:rsidP="00AB04AA">
            <w:pPr>
              <w:jc w:val="both"/>
              <w:rPr>
                <w:sz w:val="20"/>
              </w:rPr>
            </w:pPr>
            <w:r w:rsidRPr="00D771DF">
              <w:rPr>
                <w:sz w:val="20"/>
              </w:rPr>
              <w:t>Appeal and cross-appeal allowed: trial court decision overturned in part.</w:t>
            </w:r>
          </w:p>
          <w:p w:rsidR="00AB04AA" w:rsidRPr="00D771DF" w:rsidRDefault="00AB04AA" w:rsidP="00AB04AA">
            <w:pPr>
              <w:jc w:val="both"/>
              <w:rPr>
                <w:sz w:val="20"/>
              </w:rPr>
            </w:pPr>
          </w:p>
        </w:tc>
      </w:tr>
      <w:tr w:rsidR="00AB04AA" w:rsidRPr="00D771DF" w:rsidTr="000B57A7">
        <w:tc>
          <w:tcPr>
            <w:tcW w:w="2427" w:type="pct"/>
            <w:gridSpan w:val="2"/>
          </w:tcPr>
          <w:p w:rsidR="00AB04AA" w:rsidRPr="00D771DF" w:rsidRDefault="00AB04AA" w:rsidP="00AB04AA">
            <w:pPr>
              <w:jc w:val="both"/>
              <w:rPr>
                <w:sz w:val="20"/>
              </w:rPr>
            </w:pPr>
            <w:r w:rsidRPr="00D771DF">
              <w:rPr>
                <w:sz w:val="20"/>
              </w:rPr>
              <w:t>November 12, 2015</w:t>
            </w:r>
          </w:p>
          <w:p w:rsidR="00AB04AA" w:rsidRPr="00D771DF" w:rsidRDefault="00AB04AA" w:rsidP="00AB04AA">
            <w:pPr>
              <w:jc w:val="both"/>
              <w:rPr>
                <w:sz w:val="20"/>
              </w:rPr>
            </w:pPr>
            <w:r w:rsidRPr="00D771DF">
              <w:rPr>
                <w:sz w:val="20"/>
              </w:rPr>
              <w:t>Supreme Court of Canada</w:t>
            </w:r>
          </w:p>
        </w:tc>
        <w:tc>
          <w:tcPr>
            <w:tcW w:w="243" w:type="pct"/>
          </w:tcPr>
          <w:p w:rsidR="00AB04AA" w:rsidRPr="00D771DF" w:rsidRDefault="00AB04AA" w:rsidP="00AB04AA">
            <w:pPr>
              <w:jc w:val="both"/>
              <w:rPr>
                <w:sz w:val="20"/>
              </w:rPr>
            </w:pPr>
          </w:p>
        </w:tc>
        <w:tc>
          <w:tcPr>
            <w:tcW w:w="2330" w:type="pct"/>
          </w:tcPr>
          <w:p w:rsidR="00AB04AA" w:rsidRPr="00D771DF" w:rsidRDefault="00AB04AA" w:rsidP="00AB04AA">
            <w:pPr>
              <w:jc w:val="both"/>
              <w:rPr>
                <w:sz w:val="20"/>
              </w:rPr>
            </w:pPr>
            <w:r w:rsidRPr="00D771DF">
              <w:rPr>
                <w:sz w:val="20"/>
              </w:rPr>
              <w:t>Application for leave to appeal filed.</w:t>
            </w:r>
          </w:p>
          <w:p w:rsidR="00AB04AA" w:rsidRPr="00D771DF" w:rsidRDefault="00AB04AA" w:rsidP="00AB04AA">
            <w:pPr>
              <w:jc w:val="both"/>
              <w:rPr>
                <w:sz w:val="20"/>
              </w:rPr>
            </w:pPr>
          </w:p>
        </w:tc>
      </w:tr>
    </w:tbl>
    <w:p w:rsidR="00AB04AA" w:rsidRPr="00D771DF" w:rsidRDefault="00AB04AA" w:rsidP="00AB04AA">
      <w:pPr>
        <w:jc w:val="both"/>
        <w:rPr>
          <w:sz w:val="20"/>
        </w:rPr>
      </w:pPr>
    </w:p>
    <w:p w:rsidR="00AB04AA" w:rsidRPr="00D771DF" w:rsidRDefault="00AB04AA" w:rsidP="00AB04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B04AA" w:rsidRPr="00D771DF" w:rsidTr="000B57A7">
        <w:tc>
          <w:tcPr>
            <w:tcW w:w="543" w:type="pct"/>
          </w:tcPr>
          <w:p w:rsidR="00AB04AA" w:rsidRPr="00D771DF" w:rsidRDefault="00AB04AA" w:rsidP="00AB04AA">
            <w:pPr>
              <w:jc w:val="both"/>
              <w:rPr>
                <w:sz w:val="20"/>
              </w:rPr>
            </w:pPr>
            <w:r w:rsidRPr="00D771DF">
              <w:rPr>
                <w:rStyle w:val="SCCFileNumberChar"/>
                <w:sz w:val="20"/>
                <w:szCs w:val="20"/>
              </w:rPr>
              <w:t>36721</w:t>
            </w:r>
          </w:p>
        </w:tc>
        <w:tc>
          <w:tcPr>
            <w:tcW w:w="4457" w:type="pct"/>
            <w:gridSpan w:val="3"/>
          </w:tcPr>
          <w:p w:rsidR="00AB04AA" w:rsidRPr="00D771DF" w:rsidRDefault="00AB04AA" w:rsidP="00AB04AA">
            <w:pPr>
              <w:pStyle w:val="SCCLsocParty"/>
              <w:jc w:val="both"/>
              <w:rPr>
                <w:b/>
                <w:sz w:val="20"/>
                <w:szCs w:val="20"/>
              </w:rPr>
            </w:pPr>
            <w:r w:rsidRPr="00D771DF">
              <w:rPr>
                <w:b/>
                <w:sz w:val="20"/>
                <w:szCs w:val="20"/>
              </w:rPr>
              <w:t xml:space="preserve">William </w:t>
            </w:r>
            <w:proofErr w:type="spellStart"/>
            <w:r w:rsidRPr="00D771DF">
              <w:rPr>
                <w:b/>
                <w:sz w:val="20"/>
                <w:szCs w:val="20"/>
              </w:rPr>
              <w:t>Lubecki</w:t>
            </w:r>
            <w:proofErr w:type="spellEnd"/>
            <w:r w:rsidRPr="00D771DF">
              <w:rPr>
                <w:b/>
                <w:sz w:val="20"/>
                <w:szCs w:val="20"/>
              </w:rPr>
              <w:t xml:space="preserve"> c. Maria </w:t>
            </w:r>
            <w:proofErr w:type="spellStart"/>
            <w:r w:rsidRPr="00D771DF">
              <w:rPr>
                <w:b/>
                <w:sz w:val="20"/>
                <w:szCs w:val="20"/>
              </w:rPr>
              <w:t>Lubecki</w:t>
            </w:r>
            <w:proofErr w:type="spellEnd"/>
            <w:r w:rsidRPr="00D771DF">
              <w:rPr>
                <w:b/>
                <w:sz w:val="20"/>
                <w:szCs w:val="20"/>
              </w:rPr>
              <w:t>, Anne-Marie Ashcroft, Thomas Ashcroft</w:t>
            </w:r>
          </w:p>
          <w:p w:rsidR="00AB04AA" w:rsidRPr="00D771DF" w:rsidRDefault="00AB04AA" w:rsidP="005C4658">
            <w:pPr>
              <w:jc w:val="both"/>
              <w:rPr>
                <w:sz w:val="20"/>
              </w:rPr>
            </w:pPr>
            <w:r w:rsidRPr="00D771DF">
              <w:rPr>
                <w:sz w:val="20"/>
              </w:rPr>
              <w:t>(Q</w:t>
            </w:r>
            <w:r w:rsidR="005C4658" w:rsidRPr="00D771DF">
              <w:rPr>
                <w:sz w:val="20"/>
              </w:rPr>
              <w:t>c</w:t>
            </w:r>
            <w:r w:rsidRPr="00D771DF">
              <w:rPr>
                <w:sz w:val="20"/>
              </w:rPr>
              <w:t>) (</w:t>
            </w:r>
            <w:proofErr w:type="spellStart"/>
            <w:r w:rsidRPr="00D771DF">
              <w:rPr>
                <w:sz w:val="20"/>
              </w:rPr>
              <w:t>Civile</w:t>
            </w:r>
            <w:proofErr w:type="spellEnd"/>
            <w:r w:rsidRPr="00D771DF">
              <w:rPr>
                <w:sz w:val="20"/>
              </w:rPr>
              <w:t xml:space="preserve">) (Sur </w:t>
            </w:r>
            <w:proofErr w:type="spellStart"/>
            <w:r w:rsidRPr="00D771DF">
              <w:rPr>
                <w:sz w:val="20"/>
              </w:rPr>
              <w:t>autorisation</w:t>
            </w:r>
            <w:proofErr w:type="spellEnd"/>
            <w:r w:rsidRPr="00D771DF">
              <w:rPr>
                <w:sz w:val="20"/>
              </w:rPr>
              <w:t>)</w:t>
            </w:r>
          </w:p>
        </w:tc>
      </w:tr>
      <w:tr w:rsidR="00AB04AA" w:rsidRPr="00D771DF" w:rsidTr="000B57A7">
        <w:tc>
          <w:tcPr>
            <w:tcW w:w="5000" w:type="pct"/>
            <w:gridSpan w:val="4"/>
          </w:tcPr>
          <w:p w:rsidR="00AB04AA" w:rsidRPr="00D771DF" w:rsidRDefault="00AB04AA" w:rsidP="00AB04AA">
            <w:pPr>
              <w:jc w:val="both"/>
              <w:rPr>
                <w:sz w:val="20"/>
                <w:lang w:val="fr-CA"/>
              </w:rPr>
            </w:pPr>
            <w:r w:rsidRPr="00D771DF">
              <w:rPr>
                <w:sz w:val="20"/>
                <w:lang w:val="fr-CA"/>
              </w:rPr>
              <w:t xml:space="preserve">Successions – Interprétation de testaments – Biens immeubles – Les tribunaux de juridiction inférieure ont-ils mal interprété l’article III e) du testament? Les tribunaux de juridiction inférieure ont-ils fait erreur dans l’adjudication des dommages-intérêts? </w:t>
            </w:r>
          </w:p>
          <w:p w:rsidR="00AB04AA" w:rsidRPr="00D771DF" w:rsidRDefault="00AB04AA" w:rsidP="00AB04AA">
            <w:pPr>
              <w:jc w:val="both"/>
              <w:rPr>
                <w:sz w:val="20"/>
                <w:lang w:val="fr-CA"/>
              </w:rPr>
            </w:pPr>
          </w:p>
        </w:tc>
      </w:tr>
      <w:tr w:rsidR="00AB04AA" w:rsidRPr="00D771DF" w:rsidTr="000B57A7">
        <w:tc>
          <w:tcPr>
            <w:tcW w:w="5000" w:type="pct"/>
            <w:gridSpan w:val="4"/>
          </w:tcPr>
          <w:p w:rsidR="00AB04AA" w:rsidRPr="00D771DF" w:rsidRDefault="00AB04AA" w:rsidP="00AB04AA">
            <w:pPr>
              <w:jc w:val="both"/>
              <w:rPr>
                <w:color w:val="000000"/>
                <w:sz w:val="20"/>
                <w:lang w:val="fr-CA"/>
              </w:rPr>
            </w:pPr>
            <w:r w:rsidRPr="00D771DF">
              <w:rPr>
                <w:color w:val="000000"/>
                <w:sz w:val="20"/>
                <w:lang w:val="fr-CA"/>
              </w:rPr>
              <w:t xml:space="preserve">Le demandeur a intenté une action contre Maria </w:t>
            </w:r>
            <w:proofErr w:type="spellStart"/>
            <w:r w:rsidRPr="00D771DF">
              <w:rPr>
                <w:color w:val="000000"/>
                <w:sz w:val="20"/>
                <w:lang w:val="fr-CA"/>
              </w:rPr>
              <w:t>Lubecki</w:t>
            </w:r>
            <w:proofErr w:type="spellEnd"/>
            <w:r w:rsidRPr="00D771DF">
              <w:rPr>
                <w:color w:val="000000"/>
                <w:sz w:val="20"/>
                <w:lang w:val="fr-CA"/>
              </w:rPr>
              <w:t xml:space="preserve">, sa </w:t>
            </w:r>
            <w:proofErr w:type="spellStart"/>
            <w:r w:rsidRPr="00D771DF">
              <w:rPr>
                <w:color w:val="000000"/>
                <w:sz w:val="20"/>
                <w:lang w:val="fr-CA"/>
              </w:rPr>
              <w:t>co</w:t>
            </w:r>
            <w:proofErr w:type="spellEnd"/>
            <w:r w:rsidRPr="00D771DF">
              <w:rPr>
                <w:color w:val="000000"/>
                <w:sz w:val="20"/>
                <w:lang w:val="fr-CA"/>
              </w:rPr>
              <w:t xml:space="preserve">-liquidatrice, en raison d’une supposée difficulté d’interprétation et d’application du testament et du </w:t>
            </w:r>
            <w:proofErr w:type="spellStart"/>
            <w:r w:rsidRPr="00D771DF">
              <w:rPr>
                <w:color w:val="000000"/>
                <w:sz w:val="20"/>
                <w:lang w:val="fr-CA"/>
              </w:rPr>
              <w:t>codicile</w:t>
            </w:r>
            <w:proofErr w:type="spellEnd"/>
            <w:r w:rsidRPr="00D771DF">
              <w:rPr>
                <w:color w:val="000000"/>
                <w:sz w:val="20"/>
                <w:lang w:val="fr-CA"/>
              </w:rPr>
              <w:t xml:space="preserve"> de leur mère,  décédée le 24 août 2004.</w:t>
            </w:r>
          </w:p>
        </w:tc>
      </w:tr>
      <w:tr w:rsidR="00AB04AA" w:rsidRPr="00D771DF" w:rsidTr="000B57A7">
        <w:tc>
          <w:tcPr>
            <w:tcW w:w="5000" w:type="pct"/>
            <w:gridSpan w:val="4"/>
          </w:tcPr>
          <w:p w:rsidR="00AB04AA" w:rsidRPr="00D771DF" w:rsidRDefault="00AB04AA" w:rsidP="00AB04AA">
            <w:pPr>
              <w:jc w:val="both"/>
              <w:rPr>
                <w:sz w:val="20"/>
                <w:lang w:val="fr-CA"/>
              </w:rPr>
            </w:pPr>
          </w:p>
        </w:tc>
      </w:tr>
      <w:tr w:rsidR="00AB04AA" w:rsidRPr="00D771DF" w:rsidTr="000B57A7">
        <w:tc>
          <w:tcPr>
            <w:tcW w:w="2427" w:type="pct"/>
            <w:gridSpan w:val="2"/>
          </w:tcPr>
          <w:p w:rsidR="00AB04AA" w:rsidRPr="00D771DF" w:rsidRDefault="00AB04AA" w:rsidP="00AB04AA">
            <w:pPr>
              <w:jc w:val="both"/>
              <w:rPr>
                <w:sz w:val="20"/>
                <w:lang w:val="fr-CA"/>
              </w:rPr>
            </w:pPr>
            <w:r w:rsidRPr="00D771DF">
              <w:rPr>
                <w:sz w:val="20"/>
                <w:lang w:val="fr-CA"/>
              </w:rPr>
              <w:t>Le 27 mars 2013</w:t>
            </w:r>
          </w:p>
          <w:p w:rsidR="00AB04AA" w:rsidRPr="00D771DF" w:rsidRDefault="00AB04AA" w:rsidP="00AB04AA">
            <w:pPr>
              <w:jc w:val="both"/>
              <w:rPr>
                <w:sz w:val="20"/>
                <w:lang w:val="fr-CA"/>
              </w:rPr>
            </w:pPr>
            <w:r w:rsidRPr="00D771DF">
              <w:rPr>
                <w:sz w:val="20"/>
                <w:lang w:val="fr-CA"/>
              </w:rPr>
              <w:t>Cour supérieure du Québec</w:t>
            </w:r>
          </w:p>
          <w:p w:rsidR="00AB04AA" w:rsidRPr="00D771DF" w:rsidRDefault="00AB04AA" w:rsidP="00AB04AA">
            <w:pPr>
              <w:jc w:val="both"/>
              <w:rPr>
                <w:sz w:val="20"/>
              </w:rPr>
            </w:pPr>
            <w:r w:rsidRPr="00D771DF">
              <w:rPr>
                <w:sz w:val="20"/>
              </w:rPr>
              <w:t>(Juge Tardif)</w:t>
            </w:r>
          </w:p>
          <w:p w:rsidR="00AB04AA" w:rsidRPr="00D771DF" w:rsidRDefault="00AB04AA" w:rsidP="00AB04AA">
            <w:pPr>
              <w:jc w:val="both"/>
              <w:rPr>
                <w:sz w:val="20"/>
              </w:rPr>
            </w:pPr>
          </w:p>
        </w:tc>
        <w:tc>
          <w:tcPr>
            <w:tcW w:w="243" w:type="pct"/>
          </w:tcPr>
          <w:p w:rsidR="00AB04AA" w:rsidRPr="00D771DF" w:rsidRDefault="00AB04AA" w:rsidP="00AB04AA">
            <w:pPr>
              <w:jc w:val="both"/>
              <w:rPr>
                <w:sz w:val="20"/>
              </w:rPr>
            </w:pPr>
          </w:p>
        </w:tc>
        <w:tc>
          <w:tcPr>
            <w:tcW w:w="2330" w:type="pct"/>
          </w:tcPr>
          <w:p w:rsidR="00AB04AA" w:rsidRPr="00D771DF" w:rsidRDefault="00AB04AA" w:rsidP="00AB04AA">
            <w:pPr>
              <w:jc w:val="both"/>
              <w:rPr>
                <w:sz w:val="20"/>
                <w:lang w:val="fr-CA"/>
              </w:rPr>
            </w:pPr>
            <w:r w:rsidRPr="00D771DF">
              <w:rPr>
                <w:sz w:val="20"/>
                <w:lang w:val="fr-CA"/>
              </w:rPr>
              <w:t xml:space="preserve">Action du demandeur contre sa </w:t>
            </w:r>
            <w:proofErr w:type="spellStart"/>
            <w:r w:rsidRPr="00D771DF">
              <w:rPr>
                <w:sz w:val="20"/>
                <w:lang w:val="fr-CA"/>
              </w:rPr>
              <w:t>co</w:t>
            </w:r>
            <w:proofErr w:type="spellEnd"/>
            <w:r w:rsidRPr="00D771DF">
              <w:rPr>
                <w:sz w:val="20"/>
                <w:lang w:val="fr-CA"/>
              </w:rPr>
              <w:t xml:space="preserve">-liquidatrice en vue de l’interprétation et de l’application du testament et du </w:t>
            </w:r>
            <w:proofErr w:type="spellStart"/>
            <w:r w:rsidRPr="00D771DF">
              <w:rPr>
                <w:sz w:val="20"/>
                <w:lang w:val="fr-CA"/>
              </w:rPr>
              <w:t>codicile</w:t>
            </w:r>
            <w:proofErr w:type="spellEnd"/>
            <w:r w:rsidRPr="00D771DF">
              <w:rPr>
                <w:sz w:val="20"/>
                <w:lang w:val="fr-CA"/>
              </w:rPr>
              <w:t xml:space="preserve"> de leur mère et action incidente des intimés accueillies en partie. </w:t>
            </w:r>
          </w:p>
          <w:p w:rsidR="00AB04AA" w:rsidRPr="00D771DF" w:rsidRDefault="00AB04AA" w:rsidP="00AB04AA">
            <w:pPr>
              <w:jc w:val="both"/>
              <w:rPr>
                <w:sz w:val="20"/>
                <w:lang w:val="fr-CA"/>
              </w:rPr>
            </w:pPr>
          </w:p>
        </w:tc>
      </w:tr>
      <w:tr w:rsidR="00AB04AA" w:rsidRPr="00D771DF" w:rsidTr="000B57A7">
        <w:tc>
          <w:tcPr>
            <w:tcW w:w="2427" w:type="pct"/>
            <w:gridSpan w:val="2"/>
          </w:tcPr>
          <w:p w:rsidR="00AB04AA" w:rsidRPr="00D771DF" w:rsidRDefault="00AB04AA" w:rsidP="00AB04AA">
            <w:pPr>
              <w:jc w:val="both"/>
              <w:rPr>
                <w:sz w:val="20"/>
                <w:lang w:val="fr-CA"/>
              </w:rPr>
            </w:pPr>
            <w:r w:rsidRPr="00D771DF">
              <w:rPr>
                <w:sz w:val="20"/>
                <w:lang w:val="fr-CA"/>
              </w:rPr>
              <w:t>Le 18 septembre 2015</w:t>
            </w:r>
          </w:p>
          <w:p w:rsidR="00AB04AA" w:rsidRPr="00D771DF" w:rsidRDefault="00AB04AA" w:rsidP="00AB04AA">
            <w:pPr>
              <w:jc w:val="both"/>
              <w:rPr>
                <w:sz w:val="20"/>
                <w:lang w:val="fr-CA"/>
              </w:rPr>
            </w:pPr>
            <w:r w:rsidRPr="00D771DF">
              <w:rPr>
                <w:sz w:val="20"/>
                <w:lang w:val="fr-CA"/>
              </w:rPr>
              <w:t>Cour d’appel du Québec (Montréal)</w:t>
            </w:r>
          </w:p>
          <w:p w:rsidR="00AB04AA" w:rsidRPr="00D771DF" w:rsidRDefault="00AB04AA" w:rsidP="00AB04AA">
            <w:pPr>
              <w:jc w:val="both"/>
              <w:rPr>
                <w:sz w:val="20"/>
                <w:lang w:val="fr-CA"/>
              </w:rPr>
            </w:pPr>
            <w:r w:rsidRPr="00D771DF">
              <w:rPr>
                <w:sz w:val="20"/>
                <w:lang w:val="fr-CA"/>
              </w:rPr>
              <w:t>(Juges Pelletier, Doyon et Marcotte)</w:t>
            </w:r>
          </w:p>
          <w:p w:rsidR="00AB04AA" w:rsidRPr="00D771DF" w:rsidRDefault="00AB04AA" w:rsidP="00AB04AA">
            <w:pPr>
              <w:jc w:val="both"/>
              <w:rPr>
                <w:sz w:val="20"/>
                <w:lang w:val="fr-CA"/>
              </w:rPr>
            </w:pPr>
          </w:p>
        </w:tc>
        <w:tc>
          <w:tcPr>
            <w:tcW w:w="243" w:type="pct"/>
          </w:tcPr>
          <w:p w:rsidR="00AB04AA" w:rsidRPr="00D771DF" w:rsidRDefault="00AB04AA" w:rsidP="00AB04AA">
            <w:pPr>
              <w:jc w:val="both"/>
              <w:rPr>
                <w:sz w:val="20"/>
                <w:lang w:val="fr-CA"/>
              </w:rPr>
            </w:pPr>
          </w:p>
        </w:tc>
        <w:tc>
          <w:tcPr>
            <w:tcW w:w="2330" w:type="pct"/>
          </w:tcPr>
          <w:p w:rsidR="00AB04AA" w:rsidRPr="00D771DF" w:rsidRDefault="00AB04AA" w:rsidP="00AB04AA">
            <w:pPr>
              <w:jc w:val="both"/>
              <w:rPr>
                <w:sz w:val="20"/>
                <w:lang w:val="fr-CA"/>
              </w:rPr>
            </w:pPr>
            <w:r w:rsidRPr="00D771DF">
              <w:rPr>
                <w:sz w:val="20"/>
                <w:lang w:val="fr-CA"/>
              </w:rPr>
              <w:t>Appel et appel incident accueillis : décision de première instance annulée en partie.</w:t>
            </w:r>
          </w:p>
          <w:p w:rsidR="00AB04AA" w:rsidRPr="00D771DF" w:rsidRDefault="00AB04AA" w:rsidP="00AB04AA">
            <w:pPr>
              <w:jc w:val="both"/>
              <w:rPr>
                <w:sz w:val="20"/>
                <w:lang w:val="fr-CA"/>
              </w:rPr>
            </w:pPr>
          </w:p>
        </w:tc>
      </w:tr>
      <w:tr w:rsidR="00AB04AA" w:rsidRPr="00D771DF" w:rsidTr="000B57A7">
        <w:tc>
          <w:tcPr>
            <w:tcW w:w="2427" w:type="pct"/>
            <w:gridSpan w:val="2"/>
          </w:tcPr>
          <w:p w:rsidR="00AB04AA" w:rsidRPr="00D771DF" w:rsidRDefault="00AB04AA" w:rsidP="00AB04AA">
            <w:pPr>
              <w:jc w:val="both"/>
              <w:rPr>
                <w:sz w:val="20"/>
                <w:lang w:val="fr-CA"/>
              </w:rPr>
            </w:pPr>
            <w:r w:rsidRPr="00D771DF">
              <w:rPr>
                <w:sz w:val="20"/>
                <w:lang w:val="fr-CA"/>
              </w:rPr>
              <w:t>Le 12 novembre 2015</w:t>
            </w:r>
          </w:p>
          <w:p w:rsidR="00AB04AA" w:rsidRPr="00D771DF" w:rsidRDefault="00AB04AA" w:rsidP="00AB04AA">
            <w:pPr>
              <w:jc w:val="both"/>
              <w:rPr>
                <w:sz w:val="20"/>
                <w:lang w:val="fr-CA"/>
              </w:rPr>
            </w:pPr>
            <w:r w:rsidRPr="00D771DF">
              <w:rPr>
                <w:sz w:val="20"/>
                <w:lang w:val="fr-CA"/>
              </w:rPr>
              <w:lastRenderedPageBreak/>
              <w:t>Cour suprême du Canada</w:t>
            </w:r>
          </w:p>
        </w:tc>
        <w:tc>
          <w:tcPr>
            <w:tcW w:w="243" w:type="pct"/>
          </w:tcPr>
          <w:p w:rsidR="00AB04AA" w:rsidRPr="00D771DF" w:rsidRDefault="00AB04AA" w:rsidP="00AB04AA">
            <w:pPr>
              <w:jc w:val="both"/>
              <w:rPr>
                <w:sz w:val="20"/>
                <w:lang w:val="fr-CA"/>
              </w:rPr>
            </w:pPr>
          </w:p>
        </w:tc>
        <w:tc>
          <w:tcPr>
            <w:tcW w:w="2330" w:type="pct"/>
          </w:tcPr>
          <w:p w:rsidR="00AB04AA" w:rsidRPr="00D771DF" w:rsidRDefault="00AB04AA" w:rsidP="00AB04AA">
            <w:pPr>
              <w:jc w:val="both"/>
              <w:rPr>
                <w:sz w:val="20"/>
                <w:lang w:val="fr-CA"/>
              </w:rPr>
            </w:pPr>
            <w:r w:rsidRPr="00D771DF">
              <w:rPr>
                <w:sz w:val="20"/>
                <w:lang w:val="fr-CA"/>
              </w:rPr>
              <w:t>Dépôt de la demande d’autorisation d’appel.</w:t>
            </w:r>
          </w:p>
          <w:p w:rsidR="00AB04AA" w:rsidRPr="00D771DF" w:rsidRDefault="00AB04AA" w:rsidP="00AB04AA">
            <w:pPr>
              <w:jc w:val="both"/>
              <w:rPr>
                <w:sz w:val="20"/>
                <w:lang w:val="fr-CA"/>
              </w:rPr>
            </w:pPr>
          </w:p>
        </w:tc>
      </w:tr>
    </w:tbl>
    <w:p w:rsidR="00AB04AA" w:rsidRPr="00D771DF" w:rsidRDefault="00AB04AA" w:rsidP="00AB04AA">
      <w:pPr>
        <w:jc w:val="both"/>
        <w:rPr>
          <w:sz w:val="20"/>
          <w:lang w:val="fr-CA"/>
        </w:rPr>
      </w:pPr>
    </w:p>
    <w:p w:rsidR="0052257D" w:rsidRPr="00D771DF" w:rsidRDefault="0052257D" w:rsidP="00F32457">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3B" w:rsidRPr="00D771DF" w:rsidTr="000B57A7">
        <w:tc>
          <w:tcPr>
            <w:tcW w:w="543" w:type="pct"/>
          </w:tcPr>
          <w:p w:rsidR="008C7E3B" w:rsidRPr="00D771DF" w:rsidRDefault="008C7E3B" w:rsidP="008C7E3B">
            <w:pPr>
              <w:jc w:val="both"/>
              <w:rPr>
                <w:sz w:val="20"/>
              </w:rPr>
            </w:pPr>
            <w:r w:rsidRPr="00D771DF">
              <w:rPr>
                <w:rStyle w:val="SCCFileNumberChar"/>
                <w:sz w:val="20"/>
                <w:szCs w:val="20"/>
              </w:rPr>
              <w:t>36719</w:t>
            </w:r>
          </w:p>
        </w:tc>
        <w:tc>
          <w:tcPr>
            <w:tcW w:w="4457" w:type="pct"/>
            <w:gridSpan w:val="3"/>
          </w:tcPr>
          <w:p w:rsidR="008C7E3B" w:rsidRPr="00D771DF" w:rsidRDefault="008C7E3B" w:rsidP="008C7E3B">
            <w:pPr>
              <w:pStyle w:val="SCCLsocParty"/>
              <w:jc w:val="both"/>
              <w:rPr>
                <w:b/>
                <w:sz w:val="20"/>
                <w:szCs w:val="20"/>
              </w:rPr>
            </w:pPr>
            <w:r w:rsidRPr="00D771DF">
              <w:rPr>
                <w:b/>
                <w:sz w:val="20"/>
                <w:szCs w:val="20"/>
              </w:rPr>
              <w:t xml:space="preserve">United Parcel Service Canada Ltd. v. Ryan Wright, Julia </w:t>
            </w:r>
            <w:proofErr w:type="spellStart"/>
            <w:r w:rsidRPr="00D771DF">
              <w:rPr>
                <w:b/>
                <w:sz w:val="20"/>
                <w:szCs w:val="20"/>
              </w:rPr>
              <w:t>Zislin</w:t>
            </w:r>
            <w:proofErr w:type="spellEnd"/>
          </w:p>
          <w:p w:rsidR="008C7E3B" w:rsidRPr="00D771DF" w:rsidRDefault="008C7E3B" w:rsidP="008C7E3B">
            <w:pPr>
              <w:jc w:val="both"/>
              <w:rPr>
                <w:sz w:val="20"/>
              </w:rPr>
            </w:pPr>
            <w:r w:rsidRPr="00D771DF">
              <w:rPr>
                <w:sz w:val="20"/>
              </w:rPr>
              <w:t>(Ont.) (Civil) (By Leave)</w:t>
            </w:r>
          </w:p>
        </w:tc>
      </w:tr>
      <w:tr w:rsidR="008C7E3B" w:rsidRPr="00D771DF" w:rsidTr="000B57A7">
        <w:tc>
          <w:tcPr>
            <w:tcW w:w="5000" w:type="pct"/>
            <w:gridSpan w:val="4"/>
          </w:tcPr>
          <w:p w:rsidR="008C7E3B" w:rsidRPr="00D771DF" w:rsidRDefault="008C7E3B" w:rsidP="008C7E3B">
            <w:pPr>
              <w:jc w:val="both"/>
              <w:rPr>
                <w:sz w:val="20"/>
              </w:rPr>
            </w:pPr>
            <w:r w:rsidRPr="00D771DF">
              <w:rPr>
                <w:sz w:val="20"/>
              </w:rPr>
              <w:t xml:space="preserve">Civil Procedure — Class Actions — Statutory Interpretation — Consumer Protection — Unsolicited services and goods provisions in consumer protection legislation — Determining whether a service has been solicited, requested or ordered — Whether evidence that must be considered under general law of contract interpretation should be excluded — When will a question be sufficiently common for purposes of certification of a class proceeding — Degree of individuality and variation among class members that may be embraced — Whether jurisprudence conflicts. </w:t>
            </w:r>
          </w:p>
        </w:tc>
      </w:tr>
      <w:tr w:rsidR="008C7E3B" w:rsidRPr="00D771DF" w:rsidTr="000B57A7">
        <w:tc>
          <w:tcPr>
            <w:tcW w:w="5000" w:type="pct"/>
            <w:gridSpan w:val="4"/>
          </w:tcPr>
          <w:p w:rsidR="008C7E3B" w:rsidRPr="00D771DF" w:rsidRDefault="008C7E3B" w:rsidP="008C7E3B">
            <w:pPr>
              <w:jc w:val="both"/>
              <w:rPr>
                <w:sz w:val="20"/>
              </w:rPr>
            </w:pPr>
          </w:p>
        </w:tc>
      </w:tr>
      <w:tr w:rsidR="008C7E3B" w:rsidRPr="00D771DF" w:rsidTr="000B57A7">
        <w:tc>
          <w:tcPr>
            <w:tcW w:w="5000" w:type="pct"/>
            <w:gridSpan w:val="4"/>
          </w:tcPr>
          <w:p w:rsidR="008C7E3B" w:rsidRPr="00D771DF" w:rsidRDefault="008C7E3B" w:rsidP="008C7E3B">
            <w:pPr>
              <w:jc w:val="both"/>
              <w:rPr>
                <w:sz w:val="20"/>
              </w:rPr>
            </w:pPr>
            <w:r w:rsidRPr="00D771DF">
              <w:rPr>
                <w:sz w:val="20"/>
              </w:rPr>
              <w:t xml:space="preserve">The respondents each arranged for UPS to deliver personal items to their homes from the United States using a waybill or an International Parcel Shipping Order. Upon delivery, they were required to pay a brokerage fee, a disbursement fee and a bond fee before UPS would release their goods. These fees are associated with UPS moving the goods across the border. Each paid the fees and received their goods. They brought a motion to certify a class proceeding, alleging that the demand and payment of the fees breached the </w:t>
            </w:r>
            <w:r w:rsidRPr="00D771DF">
              <w:rPr>
                <w:i/>
                <w:sz w:val="20"/>
              </w:rPr>
              <w:t>Consumer Protection Act, 2002</w:t>
            </w:r>
            <w:r w:rsidRPr="00D771DF">
              <w:rPr>
                <w:sz w:val="20"/>
              </w:rPr>
              <w:t>,</w:t>
            </w:r>
            <w:r w:rsidRPr="00D771DF">
              <w:rPr>
                <w:i/>
                <w:sz w:val="20"/>
              </w:rPr>
              <w:t xml:space="preserve"> </w:t>
            </w:r>
            <w:r w:rsidRPr="00D771DF">
              <w:rPr>
                <w:sz w:val="20"/>
              </w:rPr>
              <w:t xml:space="preserve">S.O. 2002, c. 30, Sch. A., and s. 347 of the </w:t>
            </w:r>
            <w:r w:rsidRPr="00D771DF">
              <w:rPr>
                <w:i/>
                <w:sz w:val="20"/>
              </w:rPr>
              <w:t xml:space="preserve">Criminal Code </w:t>
            </w:r>
            <w:r w:rsidRPr="00D771DF">
              <w:rPr>
                <w:sz w:val="20"/>
              </w:rPr>
              <w:t xml:space="preserve">or, if an agreement to pay the fees was made, that it was unenforceable under the </w:t>
            </w:r>
            <w:r w:rsidRPr="00D771DF">
              <w:rPr>
                <w:i/>
                <w:sz w:val="20"/>
              </w:rPr>
              <w:t>Consumer Protection Act</w:t>
            </w:r>
            <w:r w:rsidRPr="00D771DF">
              <w:rPr>
                <w:sz w:val="20"/>
              </w:rPr>
              <w:t xml:space="preserve">. </w:t>
            </w:r>
          </w:p>
          <w:p w:rsidR="008C7E3B" w:rsidRPr="00D771DF" w:rsidRDefault="008C7E3B" w:rsidP="008C7E3B">
            <w:pPr>
              <w:jc w:val="both"/>
              <w:rPr>
                <w:sz w:val="20"/>
              </w:rPr>
            </w:pPr>
          </w:p>
        </w:tc>
      </w:tr>
      <w:tr w:rsidR="008C7E3B" w:rsidRPr="00D771DF" w:rsidTr="000B57A7">
        <w:tc>
          <w:tcPr>
            <w:tcW w:w="2427" w:type="pct"/>
            <w:gridSpan w:val="2"/>
          </w:tcPr>
          <w:p w:rsidR="008C7E3B" w:rsidRPr="00D771DF" w:rsidRDefault="008C7E3B" w:rsidP="008C7E3B">
            <w:pPr>
              <w:jc w:val="both"/>
              <w:rPr>
                <w:sz w:val="20"/>
              </w:rPr>
            </w:pPr>
            <w:r w:rsidRPr="00D771DF">
              <w:rPr>
                <w:sz w:val="20"/>
              </w:rPr>
              <w:t xml:space="preserve">August 26, 2011 </w:t>
            </w:r>
          </w:p>
          <w:p w:rsidR="008C7E3B" w:rsidRPr="00D771DF" w:rsidRDefault="008C7E3B" w:rsidP="008C7E3B">
            <w:pPr>
              <w:jc w:val="both"/>
              <w:rPr>
                <w:sz w:val="20"/>
              </w:rPr>
            </w:pPr>
            <w:r w:rsidRPr="00D771DF">
              <w:rPr>
                <w:sz w:val="20"/>
              </w:rPr>
              <w:t>Ontario Superior Court of Justice</w:t>
            </w:r>
          </w:p>
          <w:p w:rsidR="008C7E3B" w:rsidRPr="00D771DF" w:rsidRDefault="008C7E3B" w:rsidP="008C7E3B">
            <w:pPr>
              <w:jc w:val="both"/>
              <w:rPr>
                <w:sz w:val="20"/>
              </w:rPr>
            </w:pPr>
            <w:r w:rsidRPr="00D771DF">
              <w:rPr>
                <w:sz w:val="20"/>
              </w:rPr>
              <w:t>(</w:t>
            </w:r>
            <w:proofErr w:type="spellStart"/>
            <w:r w:rsidRPr="00D771DF">
              <w:rPr>
                <w:sz w:val="20"/>
              </w:rPr>
              <w:t>Horkins</w:t>
            </w:r>
            <w:proofErr w:type="spellEnd"/>
            <w:r w:rsidRPr="00D771DF">
              <w:rPr>
                <w:sz w:val="20"/>
              </w:rPr>
              <w:t xml:space="preserve"> J.)</w:t>
            </w:r>
          </w:p>
          <w:p w:rsidR="008C7E3B" w:rsidRPr="00D771DF" w:rsidRDefault="008C7E3B" w:rsidP="008C7E3B">
            <w:pPr>
              <w:jc w:val="both"/>
              <w:rPr>
                <w:sz w:val="20"/>
              </w:rPr>
            </w:pPr>
          </w:p>
        </w:tc>
        <w:tc>
          <w:tcPr>
            <w:tcW w:w="243" w:type="pct"/>
          </w:tcPr>
          <w:p w:rsidR="008C7E3B" w:rsidRPr="00D771DF" w:rsidRDefault="008C7E3B" w:rsidP="008C7E3B">
            <w:pPr>
              <w:jc w:val="both"/>
              <w:rPr>
                <w:sz w:val="20"/>
              </w:rPr>
            </w:pPr>
          </w:p>
        </w:tc>
        <w:tc>
          <w:tcPr>
            <w:tcW w:w="2330" w:type="pct"/>
          </w:tcPr>
          <w:p w:rsidR="008C7E3B" w:rsidRPr="00D771DF" w:rsidRDefault="008C7E3B" w:rsidP="008C7E3B">
            <w:pPr>
              <w:jc w:val="both"/>
              <w:rPr>
                <w:sz w:val="20"/>
              </w:rPr>
            </w:pPr>
            <w:r w:rsidRPr="00D771DF">
              <w:rPr>
                <w:sz w:val="20"/>
              </w:rPr>
              <w:t>Class proceeding certified, common issues defined, motion to strike motion for certification dismissed, motions for summary judgment granted in part.</w:t>
            </w:r>
          </w:p>
        </w:tc>
      </w:tr>
      <w:tr w:rsidR="008C7E3B" w:rsidRPr="00D771DF" w:rsidTr="000B57A7">
        <w:tc>
          <w:tcPr>
            <w:tcW w:w="2427" w:type="pct"/>
            <w:gridSpan w:val="2"/>
          </w:tcPr>
          <w:p w:rsidR="008C7E3B" w:rsidRPr="00D771DF" w:rsidRDefault="008C7E3B" w:rsidP="008C7E3B">
            <w:pPr>
              <w:spacing w:before="120"/>
              <w:jc w:val="both"/>
              <w:rPr>
                <w:sz w:val="20"/>
              </w:rPr>
            </w:pPr>
            <w:r w:rsidRPr="00D771DF">
              <w:rPr>
                <w:sz w:val="20"/>
              </w:rPr>
              <w:t>May 19, 2015</w:t>
            </w:r>
          </w:p>
          <w:p w:rsidR="008C7E3B" w:rsidRPr="00D771DF" w:rsidRDefault="008C7E3B" w:rsidP="008C7E3B">
            <w:pPr>
              <w:jc w:val="both"/>
              <w:rPr>
                <w:sz w:val="20"/>
              </w:rPr>
            </w:pPr>
            <w:r w:rsidRPr="00D771DF">
              <w:rPr>
                <w:sz w:val="20"/>
              </w:rPr>
              <w:t>Ontario Superior Court of Justice</w:t>
            </w:r>
          </w:p>
          <w:p w:rsidR="008C7E3B" w:rsidRPr="00D771DF" w:rsidRDefault="008C7E3B" w:rsidP="008C7E3B">
            <w:pPr>
              <w:jc w:val="both"/>
              <w:rPr>
                <w:sz w:val="20"/>
              </w:rPr>
            </w:pPr>
            <w:r w:rsidRPr="00D771DF">
              <w:rPr>
                <w:sz w:val="20"/>
              </w:rPr>
              <w:t>(Divisional Court)</w:t>
            </w:r>
          </w:p>
          <w:p w:rsidR="008C7E3B" w:rsidRPr="00D771DF" w:rsidRDefault="008C7E3B" w:rsidP="008C7E3B">
            <w:pPr>
              <w:jc w:val="both"/>
              <w:rPr>
                <w:sz w:val="20"/>
              </w:rPr>
            </w:pPr>
            <w:r w:rsidRPr="00D771DF">
              <w:rPr>
                <w:sz w:val="20"/>
              </w:rPr>
              <w:t xml:space="preserve">(Swinton, Harvison Young, </w:t>
            </w:r>
            <w:proofErr w:type="spellStart"/>
            <w:r w:rsidRPr="00D771DF">
              <w:rPr>
                <w:sz w:val="20"/>
              </w:rPr>
              <w:t>Lederer</w:t>
            </w:r>
            <w:proofErr w:type="spellEnd"/>
            <w:r w:rsidRPr="00D771DF">
              <w:rPr>
                <w:sz w:val="20"/>
              </w:rPr>
              <w:t xml:space="preserve"> JJ.)</w:t>
            </w:r>
          </w:p>
          <w:p w:rsidR="008C7E3B" w:rsidRPr="00D771DF" w:rsidRDefault="003D472C" w:rsidP="008C7E3B">
            <w:pPr>
              <w:jc w:val="both"/>
              <w:rPr>
                <w:rStyle w:val="Hyperlink"/>
                <w:sz w:val="20"/>
              </w:rPr>
            </w:pPr>
            <w:hyperlink r:id="rId54" w:history="1">
              <w:r w:rsidR="008C7E3B" w:rsidRPr="00D771DF">
                <w:rPr>
                  <w:rStyle w:val="Hyperlink"/>
                  <w:sz w:val="20"/>
                </w:rPr>
                <w:t>2015 ONSC 2220</w:t>
              </w:r>
            </w:hyperlink>
          </w:p>
          <w:p w:rsidR="008C7E3B" w:rsidRPr="00D771DF" w:rsidRDefault="008C7E3B" w:rsidP="008C7E3B">
            <w:pPr>
              <w:jc w:val="both"/>
              <w:rPr>
                <w:sz w:val="20"/>
              </w:rPr>
            </w:pPr>
          </w:p>
        </w:tc>
        <w:tc>
          <w:tcPr>
            <w:tcW w:w="243" w:type="pct"/>
          </w:tcPr>
          <w:p w:rsidR="008C7E3B" w:rsidRPr="00D771DF" w:rsidRDefault="008C7E3B" w:rsidP="008C7E3B">
            <w:pPr>
              <w:spacing w:before="120"/>
              <w:jc w:val="both"/>
              <w:rPr>
                <w:sz w:val="20"/>
              </w:rPr>
            </w:pPr>
          </w:p>
        </w:tc>
        <w:tc>
          <w:tcPr>
            <w:tcW w:w="2330" w:type="pct"/>
          </w:tcPr>
          <w:p w:rsidR="008C7E3B" w:rsidRPr="00D771DF" w:rsidRDefault="008C7E3B" w:rsidP="008C7E3B">
            <w:pPr>
              <w:spacing w:before="120"/>
              <w:jc w:val="both"/>
              <w:rPr>
                <w:sz w:val="20"/>
              </w:rPr>
            </w:pPr>
            <w:r w:rsidRPr="00D771DF">
              <w:rPr>
                <w:sz w:val="20"/>
              </w:rPr>
              <w:t>Appeal dismissed</w:t>
            </w:r>
          </w:p>
        </w:tc>
      </w:tr>
      <w:tr w:rsidR="008C7E3B" w:rsidRPr="00D771DF" w:rsidTr="000B57A7">
        <w:tc>
          <w:tcPr>
            <w:tcW w:w="2427" w:type="pct"/>
            <w:gridSpan w:val="2"/>
          </w:tcPr>
          <w:p w:rsidR="008C7E3B" w:rsidRPr="00D771DF" w:rsidRDefault="008C7E3B" w:rsidP="008C7E3B">
            <w:pPr>
              <w:spacing w:before="120"/>
              <w:jc w:val="both"/>
              <w:rPr>
                <w:sz w:val="20"/>
              </w:rPr>
            </w:pPr>
            <w:r w:rsidRPr="00D771DF">
              <w:rPr>
                <w:sz w:val="20"/>
              </w:rPr>
              <w:t>September 18, 2015</w:t>
            </w:r>
          </w:p>
          <w:p w:rsidR="008C7E3B" w:rsidRPr="00D771DF" w:rsidRDefault="008C7E3B" w:rsidP="008C7E3B">
            <w:pPr>
              <w:jc w:val="both"/>
              <w:rPr>
                <w:sz w:val="20"/>
              </w:rPr>
            </w:pPr>
            <w:r w:rsidRPr="00D771DF">
              <w:rPr>
                <w:sz w:val="20"/>
              </w:rPr>
              <w:t>Court of Appeal for Ontario</w:t>
            </w:r>
          </w:p>
          <w:p w:rsidR="008C7E3B" w:rsidRPr="00D771DF" w:rsidRDefault="008C7E3B" w:rsidP="008C7E3B">
            <w:pPr>
              <w:jc w:val="both"/>
              <w:rPr>
                <w:sz w:val="20"/>
                <w:lang w:val="fr-CA"/>
              </w:rPr>
            </w:pPr>
            <w:r w:rsidRPr="00D771DF">
              <w:rPr>
                <w:sz w:val="20"/>
                <w:lang w:val="fr-CA"/>
              </w:rPr>
              <w:t>(</w:t>
            </w:r>
            <w:proofErr w:type="spellStart"/>
            <w:r w:rsidRPr="00D771DF">
              <w:rPr>
                <w:sz w:val="20"/>
                <w:lang w:val="fr-CA"/>
              </w:rPr>
              <w:t>Laskin</w:t>
            </w:r>
            <w:proofErr w:type="spellEnd"/>
            <w:r w:rsidRPr="00D771DF">
              <w:rPr>
                <w:sz w:val="20"/>
                <w:lang w:val="fr-CA"/>
              </w:rPr>
              <w:t xml:space="preserve">, </w:t>
            </w:r>
            <w:proofErr w:type="spellStart"/>
            <w:r w:rsidRPr="00D771DF">
              <w:rPr>
                <w:sz w:val="20"/>
                <w:lang w:val="fr-CA"/>
              </w:rPr>
              <w:t>MacPherson</w:t>
            </w:r>
            <w:proofErr w:type="spellEnd"/>
            <w:r w:rsidRPr="00D771DF">
              <w:rPr>
                <w:sz w:val="20"/>
                <w:lang w:val="fr-CA"/>
              </w:rPr>
              <w:t xml:space="preserve">, </w:t>
            </w:r>
            <w:proofErr w:type="spellStart"/>
            <w:r w:rsidRPr="00D771DF">
              <w:rPr>
                <w:sz w:val="20"/>
                <w:lang w:val="fr-CA"/>
              </w:rPr>
              <w:t>MacFarland</w:t>
            </w:r>
            <w:proofErr w:type="spellEnd"/>
            <w:r w:rsidRPr="00D771DF">
              <w:rPr>
                <w:sz w:val="20"/>
                <w:lang w:val="fr-CA"/>
              </w:rPr>
              <w:t xml:space="preserve"> JJ.A.)</w:t>
            </w:r>
          </w:p>
          <w:p w:rsidR="008C7E3B" w:rsidRPr="00D771DF" w:rsidRDefault="008C7E3B" w:rsidP="008C7E3B">
            <w:pPr>
              <w:jc w:val="both"/>
              <w:rPr>
                <w:sz w:val="20"/>
                <w:lang w:val="fr-CA"/>
              </w:rPr>
            </w:pPr>
            <w:r w:rsidRPr="00D771DF">
              <w:rPr>
                <w:sz w:val="20"/>
                <w:lang w:val="fr-CA"/>
              </w:rPr>
              <w:t>M45175</w:t>
            </w:r>
          </w:p>
          <w:p w:rsidR="008C7E3B" w:rsidRPr="00D771DF" w:rsidRDefault="008C7E3B" w:rsidP="008C7E3B">
            <w:pPr>
              <w:jc w:val="both"/>
              <w:rPr>
                <w:sz w:val="20"/>
              </w:rPr>
            </w:pPr>
          </w:p>
        </w:tc>
        <w:tc>
          <w:tcPr>
            <w:tcW w:w="243" w:type="pct"/>
          </w:tcPr>
          <w:p w:rsidR="008C7E3B" w:rsidRPr="00D771DF" w:rsidRDefault="008C7E3B" w:rsidP="008C7E3B">
            <w:pPr>
              <w:jc w:val="both"/>
              <w:rPr>
                <w:sz w:val="20"/>
              </w:rPr>
            </w:pPr>
          </w:p>
        </w:tc>
        <w:tc>
          <w:tcPr>
            <w:tcW w:w="2330" w:type="pct"/>
          </w:tcPr>
          <w:p w:rsidR="008C7E3B" w:rsidRPr="00D771DF" w:rsidRDefault="008C7E3B" w:rsidP="008C7E3B">
            <w:pPr>
              <w:spacing w:before="120"/>
              <w:jc w:val="both"/>
              <w:rPr>
                <w:sz w:val="20"/>
              </w:rPr>
            </w:pPr>
            <w:r w:rsidRPr="00D771DF">
              <w:rPr>
                <w:sz w:val="20"/>
              </w:rPr>
              <w:t>Motion for leave to appeal refused</w:t>
            </w:r>
          </w:p>
          <w:p w:rsidR="008C7E3B" w:rsidRPr="00D771DF" w:rsidRDefault="008C7E3B" w:rsidP="008C7E3B">
            <w:pPr>
              <w:jc w:val="both"/>
              <w:rPr>
                <w:sz w:val="20"/>
              </w:rPr>
            </w:pPr>
          </w:p>
        </w:tc>
      </w:tr>
      <w:tr w:rsidR="008C7E3B" w:rsidRPr="00D771DF" w:rsidTr="000B57A7">
        <w:tc>
          <w:tcPr>
            <w:tcW w:w="2427" w:type="pct"/>
            <w:gridSpan w:val="2"/>
          </w:tcPr>
          <w:p w:rsidR="008C7E3B" w:rsidRPr="00D771DF" w:rsidRDefault="008C7E3B" w:rsidP="008C7E3B">
            <w:pPr>
              <w:spacing w:before="120"/>
              <w:jc w:val="both"/>
              <w:rPr>
                <w:sz w:val="20"/>
              </w:rPr>
            </w:pPr>
            <w:r w:rsidRPr="00D771DF">
              <w:rPr>
                <w:sz w:val="20"/>
              </w:rPr>
              <w:t>November 16, 2015</w:t>
            </w:r>
          </w:p>
          <w:p w:rsidR="008C7E3B" w:rsidRPr="00D771DF" w:rsidRDefault="008C7E3B" w:rsidP="008C7E3B">
            <w:pPr>
              <w:jc w:val="both"/>
              <w:rPr>
                <w:sz w:val="20"/>
              </w:rPr>
            </w:pPr>
            <w:r w:rsidRPr="00D771DF">
              <w:rPr>
                <w:sz w:val="20"/>
              </w:rPr>
              <w:t>Supreme Court of Canada</w:t>
            </w:r>
          </w:p>
        </w:tc>
        <w:tc>
          <w:tcPr>
            <w:tcW w:w="243" w:type="pct"/>
          </w:tcPr>
          <w:p w:rsidR="008C7E3B" w:rsidRPr="00D771DF" w:rsidRDefault="008C7E3B" w:rsidP="008C7E3B">
            <w:pPr>
              <w:jc w:val="both"/>
              <w:rPr>
                <w:sz w:val="20"/>
              </w:rPr>
            </w:pPr>
          </w:p>
        </w:tc>
        <w:tc>
          <w:tcPr>
            <w:tcW w:w="2330" w:type="pct"/>
          </w:tcPr>
          <w:p w:rsidR="008C7E3B" w:rsidRPr="00D771DF" w:rsidRDefault="008C7E3B" w:rsidP="008C7E3B">
            <w:pPr>
              <w:spacing w:before="120"/>
              <w:jc w:val="both"/>
              <w:rPr>
                <w:sz w:val="20"/>
              </w:rPr>
            </w:pPr>
            <w:r w:rsidRPr="00D771DF">
              <w:rPr>
                <w:sz w:val="20"/>
              </w:rPr>
              <w:t>Application for leave to appeal filed</w:t>
            </w:r>
          </w:p>
        </w:tc>
      </w:tr>
    </w:tbl>
    <w:p w:rsidR="008C7E3B" w:rsidRPr="00D771DF" w:rsidRDefault="008C7E3B" w:rsidP="008C7E3B">
      <w:pPr>
        <w:jc w:val="both"/>
        <w:rPr>
          <w:sz w:val="20"/>
        </w:rPr>
      </w:pPr>
    </w:p>
    <w:p w:rsidR="008C7E3B" w:rsidRPr="00D771DF" w:rsidRDefault="008C7E3B" w:rsidP="008C7E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3B" w:rsidRPr="00D771DF" w:rsidTr="000B57A7">
        <w:tc>
          <w:tcPr>
            <w:tcW w:w="543" w:type="pct"/>
          </w:tcPr>
          <w:p w:rsidR="008C7E3B" w:rsidRPr="00D771DF" w:rsidRDefault="008C7E3B" w:rsidP="008C7E3B">
            <w:pPr>
              <w:jc w:val="both"/>
              <w:rPr>
                <w:sz w:val="20"/>
                <w:lang w:val="fr-CA"/>
              </w:rPr>
            </w:pPr>
            <w:r w:rsidRPr="00D771DF">
              <w:rPr>
                <w:rStyle w:val="SCCFileNumberChar"/>
                <w:sz w:val="20"/>
                <w:szCs w:val="20"/>
                <w:lang w:val="fr-CA"/>
              </w:rPr>
              <w:t>36719</w:t>
            </w:r>
          </w:p>
        </w:tc>
        <w:tc>
          <w:tcPr>
            <w:tcW w:w="4457" w:type="pct"/>
            <w:gridSpan w:val="3"/>
          </w:tcPr>
          <w:p w:rsidR="008C7E3B" w:rsidRPr="00D771DF" w:rsidRDefault="008C7E3B" w:rsidP="008C7E3B">
            <w:pPr>
              <w:pStyle w:val="SCCLsocParty"/>
              <w:jc w:val="both"/>
              <w:rPr>
                <w:b/>
                <w:sz w:val="20"/>
                <w:szCs w:val="20"/>
              </w:rPr>
            </w:pPr>
            <w:r w:rsidRPr="00D771DF">
              <w:rPr>
                <w:b/>
                <w:sz w:val="20"/>
                <w:szCs w:val="20"/>
              </w:rPr>
              <w:t>United Parcel Service du Canada Ltée c. Ryan Wright, Julia Zislin</w:t>
            </w:r>
          </w:p>
          <w:p w:rsidR="008C7E3B" w:rsidRPr="00D771DF" w:rsidRDefault="008C7E3B" w:rsidP="008C7E3B">
            <w:pPr>
              <w:jc w:val="both"/>
              <w:rPr>
                <w:sz w:val="20"/>
                <w:lang w:val="fr-CA"/>
              </w:rPr>
            </w:pPr>
            <w:r w:rsidRPr="00D771DF">
              <w:rPr>
                <w:sz w:val="20"/>
                <w:lang w:val="fr-CA"/>
              </w:rPr>
              <w:t>(Ont.) (Civile) (Sur autorisation)</w:t>
            </w:r>
          </w:p>
        </w:tc>
      </w:tr>
      <w:tr w:rsidR="008C7E3B" w:rsidRPr="00D771DF" w:rsidTr="000B57A7">
        <w:tc>
          <w:tcPr>
            <w:tcW w:w="5000" w:type="pct"/>
            <w:gridSpan w:val="4"/>
          </w:tcPr>
          <w:p w:rsidR="008C7E3B" w:rsidRPr="00D771DF" w:rsidRDefault="008C7E3B" w:rsidP="008C7E3B">
            <w:pPr>
              <w:jc w:val="both"/>
              <w:rPr>
                <w:sz w:val="20"/>
                <w:lang w:val="fr-CA"/>
              </w:rPr>
            </w:pPr>
            <w:r w:rsidRPr="00D771DF">
              <w:rPr>
                <w:sz w:val="20"/>
                <w:lang w:val="fr-CA"/>
              </w:rPr>
              <w:t xml:space="preserve">Procédure civile — Recours collectif — Interprétation des lois — Protection du consommateur — Disposition sur les services et les biens non sollicités dans les lois sur la protection du consommateur — Comment déterminer si un service a été sollicité, demandé ou commandé — Y </w:t>
            </w:r>
            <w:proofErr w:type="spellStart"/>
            <w:r w:rsidRPr="00D771DF">
              <w:rPr>
                <w:sz w:val="20"/>
                <w:lang w:val="fr-CA"/>
              </w:rPr>
              <w:t>a-t-il</w:t>
            </w:r>
            <w:proofErr w:type="spellEnd"/>
            <w:r w:rsidRPr="00D771DF">
              <w:rPr>
                <w:sz w:val="20"/>
                <w:lang w:val="fr-CA"/>
              </w:rPr>
              <w:t xml:space="preserve"> lieu d’exclure une preuve qui doit être examinée en application du droit général de l’interprétation des contrats? — Dans quelles situations une question aura-t-elle un caractère suffisamment commun aux fins de la certification d’un recours collectif? — Degré d’individualité et de différence entre les membres susceptibles de faire partie du groupe — La jurisprudence est-elle contradictoire? </w:t>
            </w:r>
          </w:p>
        </w:tc>
      </w:tr>
      <w:tr w:rsidR="008C7E3B" w:rsidRPr="00D771DF" w:rsidTr="000B57A7">
        <w:tc>
          <w:tcPr>
            <w:tcW w:w="5000" w:type="pct"/>
            <w:gridSpan w:val="4"/>
          </w:tcPr>
          <w:p w:rsidR="008C7E3B" w:rsidRPr="00D771DF" w:rsidRDefault="008C7E3B" w:rsidP="008C7E3B">
            <w:pPr>
              <w:jc w:val="both"/>
              <w:rPr>
                <w:sz w:val="20"/>
                <w:lang w:val="fr-CA"/>
              </w:rPr>
            </w:pPr>
          </w:p>
        </w:tc>
      </w:tr>
      <w:tr w:rsidR="008C7E3B" w:rsidRPr="00D771DF" w:rsidTr="000B57A7">
        <w:tc>
          <w:tcPr>
            <w:tcW w:w="5000" w:type="pct"/>
            <w:gridSpan w:val="4"/>
          </w:tcPr>
          <w:p w:rsidR="008C7E3B" w:rsidRPr="00D771DF" w:rsidRDefault="008C7E3B" w:rsidP="008C7E3B">
            <w:pPr>
              <w:jc w:val="both"/>
              <w:rPr>
                <w:sz w:val="20"/>
                <w:lang w:val="fr-CA"/>
              </w:rPr>
            </w:pPr>
            <w:r w:rsidRPr="00D771DF">
              <w:rPr>
                <w:sz w:val="20"/>
                <w:lang w:val="fr-CA"/>
              </w:rPr>
              <w:lastRenderedPageBreak/>
              <w:t>Les intimés ont chacun demandé à UPS de livrer des articles personnels chez eux à partir des États-Unis en utilisant un connaissement ou un bordereau d’expédition de colis international.</w:t>
            </w:r>
          </w:p>
          <w:p w:rsidR="008C7E3B" w:rsidRPr="00D771DF" w:rsidRDefault="008C7E3B" w:rsidP="008C7E3B">
            <w:pPr>
              <w:jc w:val="both"/>
              <w:rPr>
                <w:sz w:val="20"/>
                <w:lang w:val="fr-CA"/>
              </w:rPr>
            </w:pPr>
            <w:r w:rsidRPr="00D771DF">
              <w:rPr>
                <w:sz w:val="20"/>
                <w:lang w:val="fr-CA"/>
              </w:rPr>
              <w:t xml:space="preserve">À la livraison, ils ont été obligés de payer des frais de courtage, des frais de décaissement et un cautionnement avant qu’UPS libère leurs marchandises. Ces frais sont liés à l’expédition transfrontalière des marchandises par UPS. Chacun des intimés a payé les frais et a reçu ses marchandises. Ils ont présenté une motion en vue de certifier le recours collectif, alléguant que la demande et le paiement des frais contrevenaient à la </w:t>
            </w:r>
            <w:r w:rsidRPr="00D771DF">
              <w:rPr>
                <w:i/>
                <w:sz w:val="20"/>
                <w:lang w:val="fr-CA"/>
              </w:rPr>
              <w:t>Loi de 2002 sur la protection du consommateur</w:t>
            </w:r>
            <w:r w:rsidRPr="00D771DF">
              <w:rPr>
                <w:sz w:val="20"/>
                <w:lang w:val="fr-CA"/>
              </w:rPr>
              <w:t>,</w:t>
            </w:r>
            <w:r w:rsidRPr="00D771DF">
              <w:rPr>
                <w:i/>
                <w:sz w:val="20"/>
                <w:lang w:val="fr-CA"/>
              </w:rPr>
              <w:t xml:space="preserve"> </w:t>
            </w:r>
            <w:r w:rsidRPr="00D771DF">
              <w:rPr>
                <w:sz w:val="20"/>
                <w:lang w:val="fr-CA"/>
              </w:rPr>
              <w:t>L.O. 2002, ch. 30, annexe A, et à l’article 347 du</w:t>
            </w:r>
            <w:r w:rsidRPr="00D771DF">
              <w:rPr>
                <w:i/>
                <w:sz w:val="20"/>
                <w:lang w:val="fr-CA"/>
              </w:rPr>
              <w:t xml:space="preserve"> Code criminel </w:t>
            </w:r>
            <w:r w:rsidRPr="00D771DF">
              <w:rPr>
                <w:sz w:val="20"/>
                <w:lang w:val="fr-CA"/>
              </w:rPr>
              <w:t xml:space="preserve">ou, si une entente a été conclue pour le paiement des frais, elle n’était pas susceptible d’exécution en application de la </w:t>
            </w:r>
            <w:r w:rsidRPr="00D771DF">
              <w:rPr>
                <w:i/>
                <w:sz w:val="20"/>
                <w:lang w:val="fr-CA"/>
              </w:rPr>
              <w:t>Loi sur la protection du consommateur</w:t>
            </w:r>
            <w:r w:rsidRPr="00D771DF">
              <w:rPr>
                <w:sz w:val="20"/>
                <w:lang w:val="fr-CA"/>
              </w:rPr>
              <w:t xml:space="preserve">. </w:t>
            </w:r>
          </w:p>
          <w:p w:rsidR="008C7E3B" w:rsidRPr="00D771DF" w:rsidRDefault="008C7E3B" w:rsidP="008C7E3B">
            <w:pPr>
              <w:jc w:val="both"/>
              <w:rPr>
                <w:sz w:val="20"/>
                <w:lang w:val="fr-CA"/>
              </w:rPr>
            </w:pPr>
          </w:p>
        </w:tc>
      </w:tr>
      <w:tr w:rsidR="008C7E3B" w:rsidRPr="00D771DF" w:rsidTr="000B57A7">
        <w:tc>
          <w:tcPr>
            <w:tcW w:w="2427" w:type="pct"/>
            <w:gridSpan w:val="2"/>
          </w:tcPr>
          <w:p w:rsidR="008C7E3B" w:rsidRPr="00D771DF" w:rsidRDefault="008C7E3B" w:rsidP="008C7E3B">
            <w:pPr>
              <w:jc w:val="both"/>
              <w:rPr>
                <w:sz w:val="20"/>
                <w:lang w:val="fr-CA"/>
              </w:rPr>
            </w:pPr>
            <w:r w:rsidRPr="00D771DF">
              <w:rPr>
                <w:sz w:val="20"/>
                <w:lang w:val="fr-CA"/>
              </w:rPr>
              <w:t xml:space="preserve">26 août 2011 </w:t>
            </w:r>
          </w:p>
          <w:p w:rsidR="008C7E3B" w:rsidRPr="00D771DF" w:rsidRDefault="008C7E3B" w:rsidP="008C7E3B">
            <w:pPr>
              <w:jc w:val="both"/>
              <w:rPr>
                <w:sz w:val="20"/>
                <w:lang w:val="fr-CA"/>
              </w:rPr>
            </w:pPr>
            <w:r w:rsidRPr="00D771DF">
              <w:rPr>
                <w:sz w:val="20"/>
                <w:lang w:val="fr-CA"/>
              </w:rPr>
              <w:t xml:space="preserve">Cour supérieure de justice de l’Ontario </w:t>
            </w:r>
          </w:p>
          <w:p w:rsidR="008C7E3B" w:rsidRPr="00D771DF" w:rsidRDefault="008C7E3B" w:rsidP="008C7E3B">
            <w:pPr>
              <w:jc w:val="both"/>
              <w:rPr>
                <w:sz w:val="20"/>
                <w:lang w:val="fr-CA"/>
              </w:rPr>
            </w:pPr>
            <w:r w:rsidRPr="00D771DF">
              <w:rPr>
                <w:sz w:val="20"/>
                <w:lang w:val="fr-CA"/>
              </w:rPr>
              <w:t>(Juge Horkins)</w:t>
            </w:r>
          </w:p>
          <w:p w:rsidR="008C7E3B" w:rsidRPr="00D771DF" w:rsidRDefault="008C7E3B" w:rsidP="008C7E3B">
            <w:pPr>
              <w:jc w:val="both"/>
              <w:rPr>
                <w:sz w:val="20"/>
                <w:lang w:val="fr-CA"/>
              </w:rPr>
            </w:pPr>
          </w:p>
        </w:tc>
        <w:tc>
          <w:tcPr>
            <w:tcW w:w="243" w:type="pct"/>
          </w:tcPr>
          <w:p w:rsidR="008C7E3B" w:rsidRPr="00D771DF" w:rsidRDefault="008C7E3B" w:rsidP="008C7E3B">
            <w:pPr>
              <w:jc w:val="both"/>
              <w:rPr>
                <w:sz w:val="20"/>
                <w:lang w:val="fr-CA"/>
              </w:rPr>
            </w:pPr>
          </w:p>
        </w:tc>
        <w:tc>
          <w:tcPr>
            <w:tcW w:w="2330" w:type="pct"/>
          </w:tcPr>
          <w:p w:rsidR="008C7E3B" w:rsidRPr="00D771DF" w:rsidRDefault="008C7E3B" w:rsidP="008C7E3B">
            <w:pPr>
              <w:jc w:val="both"/>
              <w:rPr>
                <w:sz w:val="20"/>
                <w:lang w:val="fr-CA"/>
              </w:rPr>
            </w:pPr>
            <w:r w:rsidRPr="00D771DF">
              <w:rPr>
                <w:sz w:val="20"/>
                <w:lang w:val="fr-CA"/>
              </w:rPr>
              <w:t>Certification du recours collectif, définition des questions communes, rejet de la motion en radiation de la motion en vue de certifier le recours collectif, jugement accueillant en partie la motion en jugement sommaire.</w:t>
            </w:r>
          </w:p>
          <w:p w:rsidR="008C7E3B" w:rsidRPr="00D771DF" w:rsidRDefault="008C7E3B" w:rsidP="008C7E3B">
            <w:pPr>
              <w:jc w:val="both"/>
              <w:rPr>
                <w:sz w:val="20"/>
                <w:lang w:val="fr-CA"/>
              </w:rPr>
            </w:pPr>
          </w:p>
        </w:tc>
      </w:tr>
      <w:tr w:rsidR="008C7E3B" w:rsidRPr="00D771DF" w:rsidTr="000B57A7">
        <w:tc>
          <w:tcPr>
            <w:tcW w:w="2427" w:type="pct"/>
            <w:gridSpan w:val="2"/>
          </w:tcPr>
          <w:p w:rsidR="008C7E3B" w:rsidRPr="00D771DF" w:rsidRDefault="008C7E3B" w:rsidP="008C7E3B">
            <w:pPr>
              <w:spacing w:before="120"/>
              <w:jc w:val="both"/>
              <w:rPr>
                <w:sz w:val="20"/>
                <w:lang w:val="fr-CA"/>
              </w:rPr>
            </w:pPr>
            <w:r w:rsidRPr="00D771DF">
              <w:rPr>
                <w:sz w:val="20"/>
                <w:lang w:val="fr-CA"/>
              </w:rPr>
              <w:t>19 mai 2015</w:t>
            </w:r>
          </w:p>
          <w:p w:rsidR="008C7E3B" w:rsidRPr="00D771DF" w:rsidRDefault="008C7E3B" w:rsidP="008C7E3B">
            <w:pPr>
              <w:jc w:val="both"/>
              <w:rPr>
                <w:sz w:val="20"/>
                <w:lang w:val="fr-CA"/>
              </w:rPr>
            </w:pPr>
            <w:r w:rsidRPr="00D771DF">
              <w:rPr>
                <w:sz w:val="20"/>
                <w:lang w:val="fr-CA"/>
              </w:rPr>
              <w:t xml:space="preserve">Cour supérieure de justice de l’Ontario </w:t>
            </w:r>
          </w:p>
          <w:p w:rsidR="008C7E3B" w:rsidRPr="00D771DF" w:rsidRDefault="008C7E3B" w:rsidP="008C7E3B">
            <w:pPr>
              <w:jc w:val="both"/>
              <w:rPr>
                <w:sz w:val="20"/>
                <w:lang w:val="fr-CA"/>
              </w:rPr>
            </w:pPr>
            <w:r w:rsidRPr="00D771DF">
              <w:rPr>
                <w:sz w:val="20"/>
                <w:lang w:val="fr-CA"/>
              </w:rPr>
              <w:t>(Cour divisionnaire)</w:t>
            </w:r>
          </w:p>
          <w:p w:rsidR="008C7E3B" w:rsidRPr="00D771DF" w:rsidRDefault="008C7E3B" w:rsidP="008C7E3B">
            <w:pPr>
              <w:jc w:val="both"/>
              <w:rPr>
                <w:sz w:val="20"/>
                <w:lang w:val="fr-CA"/>
              </w:rPr>
            </w:pPr>
            <w:r w:rsidRPr="00D771DF">
              <w:rPr>
                <w:sz w:val="20"/>
                <w:lang w:val="fr-CA"/>
              </w:rPr>
              <w:t>(Juges Swinton, Harvison Young et Lederer)</w:t>
            </w:r>
          </w:p>
          <w:p w:rsidR="008C7E3B" w:rsidRPr="00D771DF" w:rsidRDefault="003D472C" w:rsidP="008C7E3B">
            <w:pPr>
              <w:jc w:val="both"/>
              <w:rPr>
                <w:rStyle w:val="Hyperlink"/>
                <w:sz w:val="20"/>
                <w:lang w:val="fr-CA"/>
              </w:rPr>
            </w:pPr>
            <w:hyperlink r:id="rId55" w:history="1">
              <w:r w:rsidR="008C7E3B" w:rsidRPr="00D771DF">
                <w:rPr>
                  <w:rStyle w:val="Hyperlink"/>
                  <w:sz w:val="20"/>
                  <w:lang w:val="fr-CA"/>
                </w:rPr>
                <w:t>2015 ONSC 2220</w:t>
              </w:r>
            </w:hyperlink>
          </w:p>
          <w:p w:rsidR="008C7E3B" w:rsidRPr="00D771DF" w:rsidRDefault="008C7E3B" w:rsidP="008C7E3B">
            <w:pPr>
              <w:jc w:val="both"/>
              <w:rPr>
                <w:sz w:val="20"/>
                <w:lang w:val="fr-CA"/>
              </w:rPr>
            </w:pPr>
          </w:p>
        </w:tc>
        <w:tc>
          <w:tcPr>
            <w:tcW w:w="243" w:type="pct"/>
          </w:tcPr>
          <w:p w:rsidR="008C7E3B" w:rsidRPr="00D771DF" w:rsidRDefault="008C7E3B" w:rsidP="008C7E3B">
            <w:pPr>
              <w:spacing w:before="120"/>
              <w:jc w:val="both"/>
              <w:rPr>
                <w:sz w:val="20"/>
                <w:lang w:val="fr-CA"/>
              </w:rPr>
            </w:pPr>
          </w:p>
        </w:tc>
        <w:tc>
          <w:tcPr>
            <w:tcW w:w="2330" w:type="pct"/>
          </w:tcPr>
          <w:p w:rsidR="008C7E3B" w:rsidRPr="00D771DF" w:rsidRDefault="008C7E3B" w:rsidP="008C7E3B">
            <w:pPr>
              <w:spacing w:before="120"/>
              <w:jc w:val="both"/>
              <w:rPr>
                <w:sz w:val="20"/>
                <w:lang w:val="fr-CA"/>
              </w:rPr>
            </w:pPr>
            <w:r w:rsidRPr="00D771DF">
              <w:rPr>
                <w:sz w:val="20"/>
                <w:lang w:val="fr-CA"/>
              </w:rPr>
              <w:t>Rejet de l’appel</w:t>
            </w:r>
          </w:p>
        </w:tc>
      </w:tr>
      <w:tr w:rsidR="008C7E3B" w:rsidRPr="00D771DF" w:rsidTr="000B57A7">
        <w:tc>
          <w:tcPr>
            <w:tcW w:w="2427" w:type="pct"/>
            <w:gridSpan w:val="2"/>
          </w:tcPr>
          <w:p w:rsidR="008C7E3B" w:rsidRPr="00D771DF" w:rsidRDefault="008C7E3B" w:rsidP="008C7E3B">
            <w:pPr>
              <w:spacing w:before="120"/>
              <w:jc w:val="both"/>
              <w:rPr>
                <w:sz w:val="20"/>
                <w:lang w:val="fr-CA"/>
              </w:rPr>
            </w:pPr>
            <w:r w:rsidRPr="00D771DF">
              <w:rPr>
                <w:sz w:val="20"/>
                <w:lang w:val="fr-CA"/>
              </w:rPr>
              <w:t>18 septembre 2015</w:t>
            </w:r>
          </w:p>
          <w:p w:rsidR="008C7E3B" w:rsidRPr="00D771DF" w:rsidRDefault="008C7E3B" w:rsidP="008C7E3B">
            <w:pPr>
              <w:jc w:val="both"/>
              <w:rPr>
                <w:sz w:val="20"/>
                <w:lang w:val="fr-CA"/>
              </w:rPr>
            </w:pPr>
            <w:r w:rsidRPr="00D771DF">
              <w:rPr>
                <w:sz w:val="20"/>
                <w:lang w:val="fr-CA"/>
              </w:rPr>
              <w:t xml:space="preserve">Cour d’appel de l’Ontario </w:t>
            </w:r>
          </w:p>
          <w:p w:rsidR="008C7E3B" w:rsidRPr="00D771DF" w:rsidRDefault="008C7E3B" w:rsidP="008C7E3B">
            <w:pPr>
              <w:jc w:val="both"/>
              <w:rPr>
                <w:sz w:val="20"/>
                <w:lang w:val="fr-CA"/>
              </w:rPr>
            </w:pPr>
            <w:r w:rsidRPr="00D771DF">
              <w:rPr>
                <w:sz w:val="20"/>
                <w:lang w:val="fr-CA"/>
              </w:rPr>
              <w:t>(Juges Laskin, MacPherson et MacFarland)</w:t>
            </w:r>
          </w:p>
          <w:p w:rsidR="008C7E3B" w:rsidRPr="00D771DF" w:rsidRDefault="008C7E3B" w:rsidP="008C7E3B">
            <w:pPr>
              <w:jc w:val="both"/>
              <w:rPr>
                <w:sz w:val="20"/>
                <w:lang w:val="fr-CA"/>
              </w:rPr>
            </w:pPr>
            <w:r w:rsidRPr="00D771DF">
              <w:rPr>
                <w:sz w:val="20"/>
                <w:lang w:val="fr-CA"/>
              </w:rPr>
              <w:t>M45175</w:t>
            </w:r>
          </w:p>
          <w:p w:rsidR="008C7E3B" w:rsidRPr="00D771DF" w:rsidRDefault="008C7E3B" w:rsidP="008C7E3B">
            <w:pPr>
              <w:jc w:val="both"/>
              <w:rPr>
                <w:sz w:val="20"/>
                <w:lang w:val="fr-CA"/>
              </w:rPr>
            </w:pPr>
          </w:p>
        </w:tc>
        <w:tc>
          <w:tcPr>
            <w:tcW w:w="243" w:type="pct"/>
          </w:tcPr>
          <w:p w:rsidR="008C7E3B" w:rsidRPr="00D771DF" w:rsidRDefault="008C7E3B" w:rsidP="008C7E3B">
            <w:pPr>
              <w:jc w:val="both"/>
              <w:rPr>
                <w:sz w:val="20"/>
                <w:lang w:val="fr-CA"/>
              </w:rPr>
            </w:pPr>
          </w:p>
        </w:tc>
        <w:tc>
          <w:tcPr>
            <w:tcW w:w="2330" w:type="pct"/>
          </w:tcPr>
          <w:p w:rsidR="008C7E3B" w:rsidRPr="00D771DF" w:rsidRDefault="008C7E3B" w:rsidP="008C7E3B">
            <w:pPr>
              <w:spacing w:before="120"/>
              <w:jc w:val="both"/>
              <w:rPr>
                <w:sz w:val="20"/>
                <w:lang w:val="fr-CA"/>
              </w:rPr>
            </w:pPr>
            <w:r w:rsidRPr="00D771DF">
              <w:rPr>
                <w:sz w:val="20"/>
                <w:lang w:val="fr-CA"/>
              </w:rPr>
              <w:t>Rejet de la motion en autorisation d’appel</w:t>
            </w:r>
          </w:p>
          <w:p w:rsidR="008C7E3B" w:rsidRPr="00D771DF" w:rsidRDefault="008C7E3B" w:rsidP="008C7E3B">
            <w:pPr>
              <w:jc w:val="both"/>
              <w:rPr>
                <w:sz w:val="20"/>
                <w:lang w:val="fr-CA"/>
              </w:rPr>
            </w:pPr>
          </w:p>
        </w:tc>
      </w:tr>
      <w:tr w:rsidR="008C7E3B" w:rsidRPr="00D771DF" w:rsidTr="000B57A7">
        <w:tc>
          <w:tcPr>
            <w:tcW w:w="2427" w:type="pct"/>
            <w:gridSpan w:val="2"/>
          </w:tcPr>
          <w:p w:rsidR="008C7E3B" w:rsidRPr="00D771DF" w:rsidRDefault="008C7E3B" w:rsidP="008C7E3B">
            <w:pPr>
              <w:spacing w:before="120"/>
              <w:jc w:val="both"/>
              <w:rPr>
                <w:sz w:val="20"/>
                <w:lang w:val="fr-CA"/>
              </w:rPr>
            </w:pPr>
            <w:r w:rsidRPr="00D771DF">
              <w:rPr>
                <w:sz w:val="20"/>
                <w:lang w:val="fr-CA"/>
              </w:rPr>
              <w:t>16 novembre 2015</w:t>
            </w:r>
          </w:p>
          <w:p w:rsidR="008C7E3B" w:rsidRPr="00D771DF" w:rsidRDefault="008C7E3B" w:rsidP="008C7E3B">
            <w:pPr>
              <w:jc w:val="both"/>
              <w:rPr>
                <w:sz w:val="20"/>
                <w:lang w:val="fr-CA"/>
              </w:rPr>
            </w:pPr>
            <w:r w:rsidRPr="00D771DF">
              <w:rPr>
                <w:sz w:val="20"/>
                <w:lang w:val="fr-CA"/>
              </w:rPr>
              <w:t>Cour suprême du Canada</w:t>
            </w:r>
          </w:p>
        </w:tc>
        <w:tc>
          <w:tcPr>
            <w:tcW w:w="243" w:type="pct"/>
          </w:tcPr>
          <w:p w:rsidR="008C7E3B" w:rsidRPr="00D771DF" w:rsidRDefault="008C7E3B" w:rsidP="008C7E3B">
            <w:pPr>
              <w:jc w:val="both"/>
              <w:rPr>
                <w:sz w:val="20"/>
                <w:lang w:val="fr-CA"/>
              </w:rPr>
            </w:pPr>
          </w:p>
        </w:tc>
        <w:tc>
          <w:tcPr>
            <w:tcW w:w="2330" w:type="pct"/>
          </w:tcPr>
          <w:p w:rsidR="008C7E3B" w:rsidRPr="00D771DF" w:rsidRDefault="008C7E3B" w:rsidP="008C7E3B">
            <w:pPr>
              <w:spacing w:before="120"/>
              <w:jc w:val="both"/>
              <w:rPr>
                <w:sz w:val="20"/>
                <w:lang w:val="fr-CA"/>
              </w:rPr>
            </w:pPr>
            <w:r w:rsidRPr="00D771DF">
              <w:rPr>
                <w:sz w:val="20"/>
                <w:lang w:val="fr-CA"/>
              </w:rPr>
              <w:t>Dépôt de la demande d’autorisation d’appel</w:t>
            </w:r>
          </w:p>
        </w:tc>
      </w:tr>
    </w:tbl>
    <w:p w:rsidR="008C7E3B" w:rsidRPr="00D771DF" w:rsidRDefault="008C7E3B" w:rsidP="004461AB">
      <w:pPr>
        <w:jc w:val="both"/>
        <w:rPr>
          <w:sz w:val="20"/>
          <w:lang w:val="fr-CA"/>
        </w:rPr>
      </w:pPr>
    </w:p>
    <w:p w:rsidR="00AB04AA" w:rsidRPr="00D771DF" w:rsidRDefault="00AB04AA" w:rsidP="004461AB">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461AB" w:rsidRPr="00D771DF" w:rsidTr="000B57A7">
        <w:tc>
          <w:tcPr>
            <w:tcW w:w="543" w:type="pct"/>
          </w:tcPr>
          <w:p w:rsidR="004461AB" w:rsidRPr="00D771DF" w:rsidRDefault="004461AB" w:rsidP="004461AB">
            <w:pPr>
              <w:jc w:val="both"/>
              <w:rPr>
                <w:sz w:val="20"/>
              </w:rPr>
            </w:pPr>
            <w:r w:rsidRPr="00D771DF">
              <w:rPr>
                <w:rStyle w:val="SCCFileNumberChar"/>
                <w:sz w:val="20"/>
                <w:szCs w:val="20"/>
              </w:rPr>
              <w:t>36772</w:t>
            </w:r>
          </w:p>
        </w:tc>
        <w:tc>
          <w:tcPr>
            <w:tcW w:w="4457" w:type="pct"/>
            <w:gridSpan w:val="3"/>
          </w:tcPr>
          <w:p w:rsidR="004461AB" w:rsidRPr="00D771DF" w:rsidRDefault="004461AB" w:rsidP="004461AB">
            <w:pPr>
              <w:pStyle w:val="SCCLsocParty"/>
              <w:jc w:val="both"/>
              <w:rPr>
                <w:b/>
                <w:sz w:val="20"/>
                <w:szCs w:val="20"/>
              </w:rPr>
            </w:pPr>
            <w:r w:rsidRPr="00D771DF">
              <w:rPr>
                <w:b/>
                <w:sz w:val="20"/>
                <w:szCs w:val="20"/>
              </w:rPr>
              <w:t xml:space="preserve">Pfizer Canada Inc., Pfizer Inc. and Pfizer Ireland Pharmaceuticals v. </w:t>
            </w:r>
            <w:proofErr w:type="spellStart"/>
            <w:r w:rsidRPr="00D771DF">
              <w:rPr>
                <w:b/>
                <w:sz w:val="20"/>
                <w:szCs w:val="20"/>
              </w:rPr>
              <w:t>Teva</w:t>
            </w:r>
            <w:proofErr w:type="spellEnd"/>
            <w:r w:rsidRPr="00D771DF">
              <w:rPr>
                <w:b/>
                <w:sz w:val="20"/>
                <w:szCs w:val="20"/>
              </w:rPr>
              <w:t xml:space="preserve"> Canada Limited</w:t>
            </w:r>
          </w:p>
          <w:p w:rsidR="004461AB" w:rsidRPr="00D771DF" w:rsidRDefault="004461AB" w:rsidP="004461AB">
            <w:pPr>
              <w:jc w:val="both"/>
              <w:rPr>
                <w:sz w:val="20"/>
              </w:rPr>
            </w:pPr>
            <w:r w:rsidRPr="00D771DF">
              <w:rPr>
                <w:sz w:val="20"/>
              </w:rPr>
              <w:t>(FC) (Civil) (By Leave)</w:t>
            </w:r>
          </w:p>
        </w:tc>
      </w:tr>
      <w:tr w:rsidR="004461AB" w:rsidRPr="00D771DF" w:rsidTr="000B57A7">
        <w:tc>
          <w:tcPr>
            <w:tcW w:w="5000" w:type="pct"/>
            <w:gridSpan w:val="4"/>
          </w:tcPr>
          <w:p w:rsidR="004461AB" w:rsidRPr="00D771DF" w:rsidRDefault="004461AB" w:rsidP="004461AB">
            <w:pPr>
              <w:pStyle w:val="SCCBanSummary"/>
              <w:rPr>
                <w:sz w:val="20"/>
                <w:szCs w:val="20"/>
              </w:rPr>
            </w:pPr>
            <w:r w:rsidRPr="00D771DF">
              <w:rPr>
                <w:sz w:val="20"/>
                <w:szCs w:val="20"/>
              </w:rPr>
              <w:t>(Sealing order)</w:t>
            </w:r>
          </w:p>
          <w:p w:rsidR="004461AB" w:rsidRPr="00D771DF" w:rsidRDefault="004461AB" w:rsidP="004461AB">
            <w:pPr>
              <w:jc w:val="both"/>
              <w:rPr>
                <w:sz w:val="20"/>
              </w:rPr>
            </w:pPr>
          </w:p>
          <w:p w:rsidR="004461AB" w:rsidRPr="00D771DF" w:rsidRDefault="004461AB" w:rsidP="004461AB">
            <w:pPr>
              <w:autoSpaceDE w:val="0"/>
              <w:autoSpaceDN w:val="0"/>
              <w:adjustRightInd w:val="0"/>
              <w:jc w:val="both"/>
              <w:rPr>
                <w:sz w:val="20"/>
              </w:rPr>
            </w:pPr>
            <w:r w:rsidRPr="00D771DF">
              <w:rPr>
                <w:sz w:val="20"/>
              </w:rPr>
              <w:t xml:space="preserve">Commercial law — Corporations — Amalgamation — Contracts — Interpretation — Intellectual property — Patents — Medicines — Plaintiff company in action for damages under s. 8 of the </w:t>
            </w:r>
            <w:r w:rsidRPr="00D771DF">
              <w:rPr>
                <w:i/>
                <w:sz w:val="20"/>
              </w:rPr>
              <w:t>Patented Medicines (Notice of Compliance) Regulations</w:t>
            </w:r>
            <w:r w:rsidRPr="00D771DF">
              <w:rPr>
                <w:sz w:val="20"/>
              </w:rPr>
              <w:t>, SOR/93-133, consisting of an amalgamation of generic drug companies — Motions for summary judgment brought based on agreement between defendants and one of the plaintiff’s constituent companies — How is the law of amalgamation to be reconciled with the interpretation of contractual provisions? — How are courts to interpret a general release covering future litigation that was unknown to the parties at the time the release was given?</w:t>
            </w:r>
          </w:p>
        </w:tc>
      </w:tr>
      <w:tr w:rsidR="004461AB" w:rsidRPr="00D771DF" w:rsidTr="000B57A7">
        <w:tc>
          <w:tcPr>
            <w:tcW w:w="5000" w:type="pct"/>
            <w:gridSpan w:val="4"/>
          </w:tcPr>
          <w:p w:rsidR="004461AB" w:rsidRPr="00D771DF" w:rsidRDefault="004461AB" w:rsidP="004461AB">
            <w:pPr>
              <w:jc w:val="both"/>
              <w:rPr>
                <w:sz w:val="20"/>
              </w:rPr>
            </w:pPr>
          </w:p>
        </w:tc>
      </w:tr>
      <w:tr w:rsidR="004461AB" w:rsidRPr="00D771DF" w:rsidTr="000B57A7">
        <w:tc>
          <w:tcPr>
            <w:tcW w:w="5000" w:type="pct"/>
            <w:gridSpan w:val="4"/>
          </w:tcPr>
          <w:p w:rsidR="004461AB" w:rsidRPr="00D771DF" w:rsidRDefault="004461AB" w:rsidP="004461AB">
            <w:pPr>
              <w:jc w:val="both"/>
              <w:rPr>
                <w:sz w:val="20"/>
              </w:rPr>
            </w:pPr>
            <w:r w:rsidRPr="00D771DF">
              <w:rPr>
                <w:sz w:val="20"/>
              </w:rPr>
              <w:t xml:space="preserve">The applicant Pfizer Canada Inc. is a pharmaceutical company authorized to sell sildenafil citrate tablets in Canada under the name VIAGRA®, and the other applicants are affiliated companies (collectively, “Pfizer”). The respondent </w:t>
            </w:r>
            <w:proofErr w:type="spellStart"/>
            <w:r w:rsidRPr="00D771DF">
              <w:rPr>
                <w:sz w:val="20"/>
              </w:rPr>
              <w:t>Teva</w:t>
            </w:r>
            <w:proofErr w:type="spellEnd"/>
            <w:r w:rsidRPr="00D771DF">
              <w:rPr>
                <w:sz w:val="20"/>
              </w:rPr>
              <w:t xml:space="preserve"> Canada Limited (“</w:t>
            </w:r>
            <w:proofErr w:type="spellStart"/>
            <w:r w:rsidRPr="00D771DF">
              <w:rPr>
                <w:sz w:val="20"/>
              </w:rPr>
              <w:t>Teva</w:t>
            </w:r>
            <w:proofErr w:type="spellEnd"/>
            <w:r w:rsidRPr="00D771DF">
              <w:rPr>
                <w:sz w:val="20"/>
              </w:rPr>
              <w:t xml:space="preserve">”) is a pharmaceutical company which was called </w:t>
            </w:r>
            <w:proofErr w:type="spellStart"/>
            <w:r w:rsidRPr="00D771DF">
              <w:rPr>
                <w:sz w:val="20"/>
              </w:rPr>
              <w:t>Novopharm</w:t>
            </w:r>
            <w:proofErr w:type="spellEnd"/>
            <w:r w:rsidRPr="00D771DF">
              <w:rPr>
                <w:sz w:val="20"/>
              </w:rPr>
              <w:t xml:space="preserve"> Limited before February 2010. In August 2010, </w:t>
            </w:r>
            <w:proofErr w:type="spellStart"/>
            <w:r w:rsidRPr="00D771DF">
              <w:rPr>
                <w:sz w:val="20"/>
              </w:rPr>
              <w:t>Teva</w:t>
            </w:r>
            <w:proofErr w:type="spellEnd"/>
            <w:r w:rsidRPr="00D771DF">
              <w:rPr>
                <w:sz w:val="20"/>
              </w:rPr>
              <w:t xml:space="preserve"> and </w:t>
            </w:r>
            <w:proofErr w:type="spellStart"/>
            <w:r w:rsidRPr="00D771DF">
              <w:rPr>
                <w:sz w:val="20"/>
              </w:rPr>
              <w:t>ratiopharm</w:t>
            </w:r>
            <w:proofErr w:type="spellEnd"/>
            <w:r w:rsidRPr="00D771DF">
              <w:rPr>
                <w:sz w:val="20"/>
              </w:rPr>
              <w:t xml:space="preserve"> Inc. (“</w:t>
            </w:r>
            <w:proofErr w:type="spellStart"/>
            <w:r w:rsidRPr="00D771DF">
              <w:rPr>
                <w:sz w:val="20"/>
              </w:rPr>
              <w:t>ratiopharm</w:t>
            </w:r>
            <w:proofErr w:type="spellEnd"/>
            <w:r w:rsidRPr="00D771DF">
              <w:rPr>
                <w:sz w:val="20"/>
              </w:rPr>
              <w:t xml:space="preserve">”), along with a few other companies, amalgamated under s. 185 of the </w:t>
            </w:r>
            <w:r w:rsidRPr="00D771DF">
              <w:rPr>
                <w:i/>
                <w:sz w:val="20"/>
              </w:rPr>
              <w:t>Canada Business Corporations Act</w:t>
            </w:r>
            <w:r w:rsidRPr="00D771DF">
              <w:rPr>
                <w:sz w:val="20"/>
              </w:rPr>
              <w:t xml:space="preserve">, R.S.C. 1985, </w:t>
            </w:r>
            <w:proofErr w:type="gramStart"/>
            <w:r w:rsidRPr="00D771DF">
              <w:rPr>
                <w:sz w:val="20"/>
              </w:rPr>
              <w:t>c</w:t>
            </w:r>
            <w:proofErr w:type="gramEnd"/>
            <w:r w:rsidRPr="00D771DF">
              <w:rPr>
                <w:sz w:val="20"/>
              </w:rPr>
              <w:t xml:space="preserve">. C-44. The amalgamated company continued as </w:t>
            </w:r>
            <w:proofErr w:type="spellStart"/>
            <w:r w:rsidRPr="00D771DF">
              <w:rPr>
                <w:sz w:val="20"/>
              </w:rPr>
              <w:t>Teva</w:t>
            </w:r>
            <w:proofErr w:type="spellEnd"/>
            <w:r w:rsidRPr="00D771DF">
              <w:rPr>
                <w:sz w:val="20"/>
              </w:rPr>
              <w:t>.</w:t>
            </w:r>
          </w:p>
          <w:p w:rsidR="004461AB" w:rsidRPr="00D771DF" w:rsidRDefault="004461AB" w:rsidP="004461AB">
            <w:pPr>
              <w:jc w:val="both"/>
              <w:rPr>
                <w:sz w:val="20"/>
              </w:rPr>
            </w:pPr>
          </w:p>
          <w:p w:rsidR="004461AB" w:rsidRPr="00D771DF" w:rsidRDefault="004461AB" w:rsidP="004461AB">
            <w:pPr>
              <w:jc w:val="both"/>
              <w:rPr>
                <w:sz w:val="20"/>
              </w:rPr>
            </w:pPr>
            <w:r w:rsidRPr="00D771DF">
              <w:rPr>
                <w:sz w:val="20"/>
              </w:rPr>
              <w:lastRenderedPageBreak/>
              <w:t xml:space="preserve">In 2012, following the dismissal of an application by Pfizer for a prohibition order relating to </w:t>
            </w:r>
            <w:proofErr w:type="spellStart"/>
            <w:r w:rsidRPr="00D771DF">
              <w:rPr>
                <w:sz w:val="20"/>
              </w:rPr>
              <w:t>Teva’s</w:t>
            </w:r>
            <w:proofErr w:type="spellEnd"/>
            <w:r w:rsidRPr="00D771DF">
              <w:rPr>
                <w:sz w:val="20"/>
              </w:rPr>
              <w:t xml:space="preserve"> generic version of VIAGRA®, </w:t>
            </w:r>
            <w:proofErr w:type="spellStart"/>
            <w:r w:rsidRPr="00D771DF">
              <w:rPr>
                <w:sz w:val="20"/>
              </w:rPr>
              <w:t>Teva</w:t>
            </w:r>
            <w:proofErr w:type="spellEnd"/>
            <w:r w:rsidRPr="00D771DF">
              <w:rPr>
                <w:sz w:val="20"/>
              </w:rPr>
              <w:t xml:space="preserve">-Sildenafil (formerly Novo-Sildenafil), </w:t>
            </w:r>
            <w:proofErr w:type="spellStart"/>
            <w:r w:rsidRPr="00D771DF">
              <w:rPr>
                <w:sz w:val="20"/>
              </w:rPr>
              <w:t>Teva</w:t>
            </w:r>
            <w:proofErr w:type="spellEnd"/>
            <w:r w:rsidRPr="00D771DF">
              <w:rPr>
                <w:sz w:val="20"/>
              </w:rPr>
              <w:t xml:space="preserve"> brought an action against Pfizer for damages under s. 8 of the </w:t>
            </w:r>
            <w:r w:rsidRPr="00D771DF">
              <w:rPr>
                <w:i/>
                <w:sz w:val="20"/>
              </w:rPr>
              <w:t>Patented Medicines (Notice of Compliance) Regulations</w:t>
            </w:r>
            <w:r w:rsidRPr="00D771DF">
              <w:rPr>
                <w:sz w:val="20"/>
              </w:rPr>
              <w:t xml:space="preserve">, SOR/93-133, seeking to recover the losses it allegedly suffered from </w:t>
            </w:r>
            <w:proofErr w:type="spellStart"/>
            <w:r w:rsidRPr="00D771DF">
              <w:rPr>
                <w:sz w:val="20"/>
              </w:rPr>
              <w:t>Teva</w:t>
            </w:r>
            <w:proofErr w:type="spellEnd"/>
            <w:r w:rsidRPr="00D771DF">
              <w:rPr>
                <w:sz w:val="20"/>
              </w:rPr>
              <w:t xml:space="preserve">-Sildenafil’s delayed entry into the market. Pfizer brought a motion for summary judgment, on the basis that </w:t>
            </w:r>
            <w:proofErr w:type="spellStart"/>
            <w:r w:rsidRPr="00D771DF">
              <w:rPr>
                <w:sz w:val="20"/>
              </w:rPr>
              <w:t>Teva’s</w:t>
            </w:r>
            <w:proofErr w:type="spellEnd"/>
            <w:r w:rsidRPr="00D771DF">
              <w:rPr>
                <w:sz w:val="20"/>
              </w:rPr>
              <w:t xml:space="preserve"> action was barred by an agreement between Pfizer and </w:t>
            </w:r>
            <w:proofErr w:type="spellStart"/>
            <w:r w:rsidRPr="00D771DF">
              <w:rPr>
                <w:sz w:val="20"/>
              </w:rPr>
              <w:t>ratiopharm</w:t>
            </w:r>
            <w:proofErr w:type="spellEnd"/>
            <w:r w:rsidRPr="00D771DF">
              <w:rPr>
                <w:sz w:val="20"/>
              </w:rPr>
              <w:t xml:space="preserve"> Inc., entered into before the amalgamation, settling proceedings related to </w:t>
            </w:r>
            <w:proofErr w:type="spellStart"/>
            <w:r w:rsidRPr="00D771DF">
              <w:rPr>
                <w:sz w:val="20"/>
              </w:rPr>
              <w:t>ratiopharm’s</w:t>
            </w:r>
            <w:proofErr w:type="spellEnd"/>
            <w:r w:rsidRPr="00D771DF">
              <w:rPr>
                <w:sz w:val="20"/>
              </w:rPr>
              <w:t xml:space="preserve"> generic version of VIAGRA®, ratio-Sildenafil. </w:t>
            </w:r>
            <w:proofErr w:type="spellStart"/>
            <w:r w:rsidRPr="00D771DF">
              <w:rPr>
                <w:sz w:val="20"/>
              </w:rPr>
              <w:t>Teva</w:t>
            </w:r>
            <w:proofErr w:type="spellEnd"/>
            <w:r w:rsidRPr="00D771DF">
              <w:rPr>
                <w:sz w:val="20"/>
              </w:rPr>
              <w:t xml:space="preserve"> also brought a motion for summary judgment, alleging that use of the agreement to preclude the action was not a genuine issue for trial. </w:t>
            </w:r>
          </w:p>
          <w:p w:rsidR="004461AB" w:rsidRPr="00D771DF" w:rsidRDefault="004461AB" w:rsidP="004461AB">
            <w:pPr>
              <w:jc w:val="both"/>
              <w:rPr>
                <w:sz w:val="20"/>
              </w:rPr>
            </w:pPr>
          </w:p>
        </w:tc>
      </w:tr>
      <w:tr w:rsidR="004461AB" w:rsidRPr="00D771DF" w:rsidTr="000B57A7">
        <w:tc>
          <w:tcPr>
            <w:tcW w:w="2427" w:type="pct"/>
            <w:gridSpan w:val="2"/>
          </w:tcPr>
          <w:p w:rsidR="004461AB" w:rsidRPr="00D771DF" w:rsidRDefault="004461AB" w:rsidP="004461AB">
            <w:pPr>
              <w:jc w:val="both"/>
              <w:rPr>
                <w:sz w:val="20"/>
              </w:rPr>
            </w:pPr>
            <w:r w:rsidRPr="00D771DF">
              <w:rPr>
                <w:sz w:val="20"/>
              </w:rPr>
              <w:lastRenderedPageBreak/>
              <w:t>November 27, 2014</w:t>
            </w:r>
          </w:p>
          <w:p w:rsidR="004461AB" w:rsidRPr="00D771DF" w:rsidRDefault="004461AB" w:rsidP="004461AB">
            <w:pPr>
              <w:jc w:val="both"/>
              <w:rPr>
                <w:sz w:val="20"/>
              </w:rPr>
            </w:pPr>
            <w:r w:rsidRPr="00D771DF">
              <w:rPr>
                <w:sz w:val="20"/>
              </w:rPr>
              <w:t>Federal Court</w:t>
            </w:r>
          </w:p>
          <w:p w:rsidR="004461AB" w:rsidRPr="00D771DF" w:rsidRDefault="004461AB" w:rsidP="004461AB">
            <w:pPr>
              <w:jc w:val="both"/>
              <w:rPr>
                <w:sz w:val="20"/>
              </w:rPr>
            </w:pPr>
            <w:r w:rsidRPr="00D771DF">
              <w:rPr>
                <w:sz w:val="20"/>
              </w:rPr>
              <w:t>(O’Keefe J.)</w:t>
            </w:r>
          </w:p>
          <w:p w:rsidR="004461AB" w:rsidRPr="00D771DF" w:rsidRDefault="004461AB" w:rsidP="004461AB">
            <w:pPr>
              <w:jc w:val="both"/>
              <w:rPr>
                <w:sz w:val="20"/>
              </w:rPr>
            </w:pPr>
          </w:p>
        </w:tc>
        <w:tc>
          <w:tcPr>
            <w:tcW w:w="243" w:type="pct"/>
          </w:tcPr>
          <w:p w:rsidR="004461AB" w:rsidRPr="00D771DF" w:rsidRDefault="004461AB" w:rsidP="004461AB">
            <w:pPr>
              <w:jc w:val="both"/>
              <w:rPr>
                <w:sz w:val="20"/>
              </w:rPr>
            </w:pPr>
          </w:p>
        </w:tc>
        <w:tc>
          <w:tcPr>
            <w:tcW w:w="2330" w:type="pct"/>
          </w:tcPr>
          <w:p w:rsidR="004461AB" w:rsidRPr="00D771DF" w:rsidRDefault="004461AB" w:rsidP="004461AB">
            <w:pPr>
              <w:jc w:val="both"/>
              <w:rPr>
                <w:sz w:val="20"/>
              </w:rPr>
            </w:pPr>
            <w:r w:rsidRPr="00D771DF">
              <w:rPr>
                <w:sz w:val="20"/>
              </w:rPr>
              <w:t>Motion by applicants for summary judgment dismissed; motion by respondent for summary judgment on issue of agreement granted</w:t>
            </w:r>
          </w:p>
          <w:p w:rsidR="004461AB" w:rsidRPr="00D771DF" w:rsidRDefault="004461AB" w:rsidP="004461AB">
            <w:pPr>
              <w:jc w:val="both"/>
              <w:rPr>
                <w:sz w:val="20"/>
              </w:rPr>
            </w:pPr>
          </w:p>
        </w:tc>
      </w:tr>
      <w:tr w:rsidR="004461AB" w:rsidRPr="00D771DF" w:rsidTr="000B57A7">
        <w:tc>
          <w:tcPr>
            <w:tcW w:w="2427" w:type="pct"/>
            <w:gridSpan w:val="2"/>
          </w:tcPr>
          <w:p w:rsidR="004461AB" w:rsidRPr="00D771DF" w:rsidRDefault="004461AB" w:rsidP="004461AB">
            <w:pPr>
              <w:jc w:val="both"/>
              <w:rPr>
                <w:sz w:val="20"/>
              </w:rPr>
            </w:pPr>
            <w:r w:rsidRPr="00D771DF">
              <w:rPr>
                <w:sz w:val="20"/>
              </w:rPr>
              <w:t>November 18, 2015</w:t>
            </w:r>
          </w:p>
          <w:p w:rsidR="004461AB" w:rsidRPr="00D771DF" w:rsidRDefault="004461AB" w:rsidP="004461AB">
            <w:pPr>
              <w:jc w:val="both"/>
              <w:rPr>
                <w:sz w:val="20"/>
              </w:rPr>
            </w:pPr>
            <w:r w:rsidRPr="00D771DF">
              <w:rPr>
                <w:sz w:val="20"/>
              </w:rPr>
              <w:t>Federal Court of Appeal</w:t>
            </w:r>
          </w:p>
          <w:p w:rsidR="004461AB" w:rsidRPr="00D771DF" w:rsidRDefault="004461AB" w:rsidP="004461AB">
            <w:pPr>
              <w:jc w:val="both"/>
              <w:rPr>
                <w:sz w:val="20"/>
              </w:rPr>
            </w:pPr>
            <w:r w:rsidRPr="00D771DF">
              <w:rPr>
                <w:sz w:val="20"/>
              </w:rPr>
              <w:t>(Gauthier, Webb and Near JJ.A.)</w:t>
            </w:r>
          </w:p>
          <w:p w:rsidR="004461AB" w:rsidRPr="00D771DF" w:rsidRDefault="003D472C" w:rsidP="004461AB">
            <w:pPr>
              <w:jc w:val="both"/>
              <w:rPr>
                <w:sz w:val="20"/>
              </w:rPr>
            </w:pPr>
            <w:hyperlink r:id="rId56" w:history="1">
              <w:r w:rsidR="004461AB" w:rsidRPr="00D771DF">
                <w:rPr>
                  <w:rStyle w:val="Hyperlink"/>
                  <w:sz w:val="20"/>
                </w:rPr>
                <w:t>2015 FCA 257</w:t>
              </w:r>
            </w:hyperlink>
          </w:p>
          <w:p w:rsidR="004461AB" w:rsidRPr="00D771DF" w:rsidRDefault="004461AB" w:rsidP="004461AB">
            <w:pPr>
              <w:jc w:val="both"/>
              <w:rPr>
                <w:sz w:val="20"/>
              </w:rPr>
            </w:pPr>
          </w:p>
        </w:tc>
        <w:tc>
          <w:tcPr>
            <w:tcW w:w="243" w:type="pct"/>
          </w:tcPr>
          <w:p w:rsidR="004461AB" w:rsidRPr="00D771DF" w:rsidRDefault="004461AB" w:rsidP="004461AB">
            <w:pPr>
              <w:jc w:val="both"/>
              <w:rPr>
                <w:sz w:val="20"/>
              </w:rPr>
            </w:pPr>
          </w:p>
        </w:tc>
        <w:tc>
          <w:tcPr>
            <w:tcW w:w="2330" w:type="pct"/>
          </w:tcPr>
          <w:p w:rsidR="004461AB" w:rsidRPr="00D771DF" w:rsidRDefault="004461AB" w:rsidP="004461AB">
            <w:pPr>
              <w:jc w:val="both"/>
              <w:rPr>
                <w:sz w:val="20"/>
              </w:rPr>
            </w:pPr>
            <w:r w:rsidRPr="00D771DF">
              <w:rPr>
                <w:sz w:val="20"/>
              </w:rPr>
              <w:t>Appeal by applicants dismissed</w:t>
            </w:r>
          </w:p>
          <w:p w:rsidR="004461AB" w:rsidRPr="00D771DF" w:rsidRDefault="004461AB" w:rsidP="004461AB">
            <w:pPr>
              <w:jc w:val="both"/>
              <w:rPr>
                <w:sz w:val="20"/>
              </w:rPr>
            </w:pPr>
          </w:p>
        </w:tc>
      </w:tr>
      <w:tr w:rsidR="004461AB" w:rsidRPr="00D771DF" w:rsidTr="000B57A7">
        <w:tc>
          <w:tcPr>
            <w:tcW w:w="2427" w:type="pct"/>
            <w:gridSpan w:val="2"/>
          </w:tcPr>
          <w:p w:rsidR="004461AB" w:rsidRPr="00D771DF" w:rsidRDefault="004461AB" w:rsidP="004461AB">
            <w:pPr>
              <w:jc w:val="both"/>
              <w:rPr>
                <w:sz w:val="20"/>
              </w:rPr>
            </w:pPr>
            <w:r w:rsidRPr="00D771DF">
              <w:rPr>
                <w:sz w:val="20"/>
              </w:rPr>
              <w:t>December 17, 2015</w:t>
            </w:r>
          </w:p>
          <w:p w:rsidR="004461AB" w:rsidRPr="00D771DF" w:rsidRDefault="004461AB" w:rsidP="004461AB">
            <w:pPr>
              <w:jc w:val="both"/>
              <w:rPr>
                <w:sz w:val="20"/>
              </w:rPr>
            </w:pPr>
            <w:r w:rsidRPr="00D771DF">
              <w:rPr>
                <w:sz w:val="20"/>
              </w:rPr>
              <w:t>Supreme Court of Canada</w:t>
            </w:r>
          </w:p>
        </w:tc>
        <w:tc>
          <w:tcPr>
            <w:tcW w:w="243" w:type="pct"/>
          </w:tcPr>
          <w:p w:rsidR="004461AB" w:rsidRPr="00D771DF" w:rsidRDefault="004461AB" w:rsidP="004461AB">
            <w:pPr>
              <w:jc w:val="both"/>
              <w:rPr>
                <w:sz w:val="20"/>
              </w:rPr>
            </w:pPr>
          </w:p>
        </w:tc>
        <w:tc>
          <w:tcPr>
            <w:tcW w:w="2330" w:type="pct"/>
          </w:tcPr>
          <w:p w:rsidR="004461AB" w:rsidRPr="00D771DF" w:rsidRDefault="004461AB" w:rsidP="004461AB">
            <w:pPr>
              <w:jc w:val="both"/>
              <w:rPr>
                <w:sz w:val="20"/>
              </w:rPr>
            </w:pPr>
            <w:r w:rsidRPr="00D771DF">
              <w:rPr>
                <w:sz w:val="20"/>
              </w:rPr>
              <w:t>Application for leave to appeal filed</w:t>
            </w:r>
          </w:p>
        </w:tc>
      </w:tr>
    </w:tbl>
    <w:p w:rsidR="004461AB" w:rsidRPr="00D771DF" w:rsidRDefault="004461AB" w:rsidP="004461AB">
      <w:pPr>
        <w:jc w:val="both"/>
        <w:rPr>
          <w:sz w:val="20"/>
        </w:rPr>
      </w:pPr>
    </w:p>
    <w:p w:rsidR="004461AB" w:rsidRPr="00D771DF" w:rsidRDefault="004461AB" w:rsidP="004461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461AB" w:rsidRPr="00D771DF" w:rsidTr="000B57A7">
        <w:tc>
          <w:tcPr>
            <w:tcW w:w="543" w:type="pct"/>
          </w:tcPr>
          <w:p w:rsidR="004461AB" w:rsidRPr="00D771DF" w:rsidRDefault="004461AB" w:rsidP="004461AB">
            <w:pPr>
              <w:jc w:val="both"/>
              <w:rPr>
                <w:sz w:val="20"/>
                <w:lang w:val="fr-CA"/>
              </w:rPr>
            </w:pPr>
            <w:r w:rsidRPr="00D771DF">
              <w:rPr>
                <w:rStyle w:val="SCCFileNumberChar"/>
                <w:sz w:val="20"/>
                <w:szCs w:val="20"/>
                <w:lang w:val="fr-CA"/>
              </w:rPr>
              <w:t>36772</w:t>
            </w:r>
          </w:p>
        </w:tc>
        <w:tc>
          <w:tcPr>
            <w:tcW w:w="4457" w:type="pct"/>
            <w:gridSpan w:val="3"/>
          </w:tcPr>
          <w:p w:rsidR="004461AB" w:rsidRPr="00D771DF" w:rsidRDefault="004461AB" w:rsidP="004461AB">
            <w:pPr>
              <w:pStyle w:val="SCCLsocParty"/>
              <w:jc w:val="both"/>
              <w:rPr>
                <w:b/>
                <w:sz w:val="20"/>
                <w:szCs w:val="20"/>
              </w:rPr>
            </w:pPr>
            <w:r w:rsidRPr="00D771DF">
              <w:rPr>
                <w:b/>
                <w:sz w:val="20"/>
                <w:szCs w:val="20"/>
              </w:rPr>
              <w:t xml:space="preserve">Pfizer Canada </w:t>
            </w:r>
            <w:r w:rsidR="005C4658" w:rsidRPr="00D771DF">
              <w:rPr>
                <w:b/>
                <w:sz w:val="20"/>
                <w:szCs w:val="20"/>
              </w:rPr>
              <w:t>I</w:t>
            </w:r>
            <w:r w:rsidRPr="00D771DF">
              <w:rPr>
                <w:b/>
                <w:sz w:val="20"/>
                <w:szCs w:val="20"/>
              </w:rPr>
              <w:t>nc., Pfizer Inc. et Pfizer Ireland Pharmaceuticals c. Teva Canada Limitée</w:t>
            </w:r>
          </w:p>
          <w:p w:rsidR="004461AB" w:rsidRPr="00D771DF" w:rsidRDefault="004461AB" w:rsidP="004461AB">
            <w:pPr>
              <w:jc w:val="both"/>
              <w:rPr>
                <w:sz w:val="20"/>
                <w:lang w:val="fr-CA"/>
              </w:rPr>
            </w:pPr>
            <w:r w:rsidRPr="00D771DF">
              <w:rPr>
                <w:sz w:val="20"/>
                <w:lang w:val="fr-CA"/>
              </w:rPr>
              <w:t>(CF) (Civile) (Sur autorisation)</w:t>
            </w:r>
          </w:p>
        </w:tc>
      </w:tr>
      <w:tr w:rsidR="004461AB" w:rsidRPr="00D771DF" w:rsidTr="000B57A7">
        <w:tc>
          <w:tcPr>
            <w:tcW w:w="5000" w:type="pct"/>
            <w:gridSpan w:val="4"/>
          </w:tcPr>
          <w:p w:rsidR="004461AB" w:rsidRPr="00D771DF" w:rsidRDefault="004461AB" w:rsidP="004461AB">
            <w:pPr>
              <w:pStyle w:val="SCCBanSummary"/>
              <w:rPr>
                <w:sz w:val="20"/>
                <w:szCs w:val="20"/>
                <w:lang w:val="fr-CA"/>
              </w:rPr>
            </w:pPr>
            <w:r w:rsidRPr="00D771DF">
              <w:rPr>
                <w:sz w:val="20"/>
                <w:szCs w:val="20"/>
                <w:lang w:val="fr-CA"/>
              </w:rPr>
              <w:t>(Ordonnance de mise sous scellés)</w:t>
            </w:r>
          </w:p>
          <w:p w:rsidR="004461AB" w:rsidRPr="00D771DF" w:rsidRDefault="004461AB" w:rsidP="004461AB">
            <w:pPr>
              <w:jc w:val="both"/>
              <w:rPr>
                <w:sz w:val="20"/>
                <w:lang w:val="fr-CA"/>
              </w:rPr>
            </w:pPr>
          </w:p>
          <w:p w:rsidR="004461AB" w:rsidRPr="00D771DF" w:rsidRDefault="004461AB" w:rsidP="004461AB">
            <w:pPr>
              <w:autoSpaceDE w:val="0"/>
              <w:autoSpaceDN w:val="0"/>
              <w:adjustRightInd w:val="0"/>
              <w:jc w:val="both"/>
              <w:rPr>
                <w:sz w:val="20"/>
                <w:lang w:val="fr-CA"/>
              </w:rPr>
            </w:pPr>
            <w:r w:rsidRPr="00D771DF">
              <w:rPr>
                <w:sz w:val="20"/>
                <w:lang w:val="fr-CA"/>
              </w:rPr>
              <w:t xml:space="preserve">Droit commercial — Sociétés par actions — Fusion — Contrats — Interprétation — Propriété intellectuelle — Brevets — Médicaments — La société demanderesse en première instance dans une action en dommages-intérêts fondée sur l’art. 8 du </w:t>
            </w:r>
            <w:r w:rsidRPr="00D771DF">
              <w:rPr>
                <w:i/>
                <w:sz w:val="20"/>
                <w:lang w:val="fr-CA"/>
              </w:rPr>
              <w:t>Règlement sur les médicaments brevetés (avis de conformité)</w:t>
            </w:r>
            <w:r w:rsidRPr="00D771DF">
              <w:rPr>
                <w:sz w:val="20"/>
                <w:lang w:val="fr-CA"/>
              </w:rPr>
              <w:t>, DORS/93-133, est issue de la fusion de sociétés pharmaceutiques de produits génériques — Des requêtes en jugement sommaire ont été présentées sur le fondement d’une entente entre les défendeurs et une des sociétés constituantes de la demanderesse en première instance — Comment faut-il concilier le droit en matière de fusions et l’interprétation des dispositions contractuelles? — Comment les tribunaux doivent-ils interpréter une décharge générale portant sur des poursuites futures dont les parties n’avaient pas connaissance au moment où la décharge a été donnée?</w:t>
            </w:r>
          </w:p>
        </w:tc>
      </w:tr>
      <w:tr w:rsidR="004461AB" w:rsidRPr="00D771DF" w:rsidTr="000B57A7">
        <w:tc>
          <w:tcPr>
            <w:tcW w:w="5000" w:type="pct"/>
            <w:gridSpan w:val="4"/>
          </w:tcPr>
          <w:p w:rsidR="004461AB" w:rsidRPr="00D771DF" w:rsidRDefault="004461AB" w:rsidP="004461AB">
            <w:pPr>
              <w:jc w:val="both"/>
              <w:rPr>
                <w:sz w:val="20"/>
                <w:lang w:val="fr-CA"/>
              </w:rPr>
            </w:pPr>
          </w:p>
        </w:tc>
      </w:tr>
      <w:tr w:rsidR="004461AB" w:rsidRPr="00D771DF" w:rsidTr="000B57A7">
        <w:tc>
          <w:tcPr>
            <w:tcW w:w="5000" w:type="pct"/>
            <w:gridSpan w:val="4"/>
          </w:tcPr>
          <w:p w:rsidR="004461AB" w:rsidRPr="00D771DF" w:rsidRDefault="004461AB" w:rsidP="004461AB">
            <w:pPr>
              <w:jc w:val="both"/>
              <w:rPr>
                <w:sz w:val="20"/>
                <w:lang w:val="fr-CA"/>
              </w:rPr>
            </w:pPr>
            <w:r w:rsidRPr="00D771DF">
              <w:rPr>
                <w:sz w:val="20"/>
                <w:lang w:val="fr-CA"/>
              </w:rPr>
              <w:t xml:space="preserve">La demanderesse Pfizer Canada inc. est une société pharmaceutique autorisée à vendre des comprimés de citrate de sildénafil au Canada sous le nom de VIAGRA®, et les autres demanderesses font partie de son groupe (collectivement, « Pfizer »). L’intimée Teva Canada limitée (« Teva ») est une société pharmaceutique qui s’appelait Novopharm limitée avant février 2010. En août 2010, </w:t>
            </w:r>
            <w:proofErr w:type="spellStart"/>
            <w:r w:rsidRPr="00D771DF">
              <w:rPr>
                <w:sz w:val="20"/>
                <w:lang w:val="fr-CA"/>
              </w:rPr>
              <w:t>Teva</w:t>
            </w:r>
            <w:proofErr w:type="spellEnd"/>
            <w:r w:rsidRPr="00D771DF">
              <w:rPr>
                <w:sz w:val="20"/>
                <w:lang w:val="fr-CA"/>
              </w:rPr>
              <w:t xml:space="preserve"> et </w:t>
            </w:r>
            <w:proofErr w:type="spellStart"/>
            <w:r w:rsidRPr="00D771DF">
              <w:rPr>
                <w:sz w:val="20"/>
                <w:lang w:val="fr-CA"/>
              </w:rPr>
              <w:t>ratiopharm</w:t>
            </w:r>
            <w:proofErr w:type="spellEnd"/>
            <w:r w:rsidRPr="00D771DF">
              <w:rPr>
                <w:sz w:val="20"/>
                <w:lang w:val="fr-CA"/>
              </w:rPr>
              <w:t xml:space="preserve"> Inc. (« </w:t>
            </w:r>
            <w:proofErr w:type="spellStart"/>
            <w:r w:rsidRPr="00D771DF">
              <w:rPr>
                <w:sz w:val="20"/>
                <w:lang w:val="fr-CA"/>
              </w:rPr>
              <w:t>ratiopharm</w:t>
            </w:r>
            <w:proofErr w:type="spellEnd"/>
            <w:r w:rsidRPr="00D771DF">
              <w:rPr>
                <w:sz w:val="20"/>
                <w:lang w:val="fr-CA"/>
              </w:rPr>
              <w:t xml:space="preserve"> »), de même que quelques autres sociétés, ce sont fusionnées en application de l’art. 185 de la </w:t>
            </w:r>
            <w:r w:rsidRPr="00D771DF">
              <w:rPr>
                <w:i/>
                <w:sz w:val="20"/>
                <w:lang w:val="fr-CA"/>
              </w:rPr>
              <w:t>Loi canadienne sur les sociétés par actions</w:t>
            </w:r>
            <w:r w:rsidRPr="00D771DF">
              <w:rPr>
                <w:sz w:val="20"/>
                <w:lang w:val="fr-CA"/>
              </w:rPr>
              <w:t>, L.R.C. 1985, ch. C-44. La société issue de la fusion a continué à exercer ses activités sous le nom de Teva.</w:t>
            </w:r>
          </w:p>
          <w:p w:rsidR="004461AB" w:rsidRPr="00D771DF" w:rsidRDefault="004461AB" w:rsidP="004461AB">
            <w:pPr>
              <w:jc w:val="both"/>
              <w:rPr>
                <w:sz w:val="20"/>
                <w:lang w:val="fr-CA"/>
              </w:rPr>
            </w:pPr>
          </w:p>
          <w:p w:rsidR="004461AB" w:rsidRPr="00D771DF" w:rsidRDefault="004461AB" w:rsidP="004461AB">
            <w:pPr>
              <w:jc w:val="both"/>
              <w:rPr>
                <w:sz w:val="20"/>
                <w:lang w:val="fr-CA"/>
              </w:rPr>
            </w:pPr>
            <w:r w:rsidRPr="00D771DF">
              <w:rPr>
                <w:sz w:val="20"/>
                <w:lang w:val="fr-CA"/>
              </w:rPr>
              <w:t xml:space="preserve">En 2012, à la suite du rejet d’une demande présentée par Pfizer en vue d’obtenir une ordonnance d’interdiction relative à la version générique du VIAGRA® produite par Teva, le Teva-Sildenafil (anciennement le Novo-Sildenafil), Teva a intenté une action en dommages-intérêts contre Pfizer fondée sur l’art. 8 du </w:t>
            </w:r>
            <w:r w:rsidRPr="00D771DF">
              <w:rPr>
                <w:i/>
                <w:sz w:val="20"/>
                <w:lang w:val="fr-CA"/>
              </w:rPr>
              <w:t>Règlement sur les médicaments brevetés (avis de conformité)</w:t>
            </w:r>
            <w:r w:rsidRPr="00D771DF">
              <w:rPr>
                <w:sz w:val="20"/>
                <w:lang w:val="fr-CA"/>
              </w:rPr>
              <w:t xml:space="preserve">, DORS/93-133, pour recouvrer les pertes qu’elle allègue avoir subies en raison du retard de la mise en marché du Teva-Sildenafil. Pfizer a présenté une requête en jugement sommaire, alléguant qu’une entente conclue entre Pfizer et </w:t>
            </w:r>
            <w:proofErr w:type="spellStart"/>
            <w:r w:rsidRPr="00D771DF">
              <w:rPr>
                <w:sz w:val="20"/>
                <w:lang w:val="fr-CA"/>
              </w:rPr>
              <w:t>ratiopharm</w:t>
            </w:r>
            <w:proofErr w:type="spellEnd"/>
            <w:r w:rsidRPr="00D771DF">
              <w:rPr>
                <w:sz w:val="20"/>
                <w:lang w:val="fr-CA"/>
              </w:rPr>
              <w:t xml:space="preserve"> </w:t>
            </w:r>
            <w:proofErr w:type="spellStart"/>
            <w:r w:rsidRPr="00D771DF">
              <w:rPr>
                <w:sz w:val="20"/>
                <w:lang w:val="fr-CA"/>
              </w:rPr>
              <w:t>Inc</w:t>
            </w:r>
            <w:proofErr w:type="spellEnd"/>
            <w:r w:rsidRPr="00D771DF">
              <w:rPr>
                <w:sz w:val="20"/>
                <w:lang w:val="fr-CA"/>
              </w:rPr>
              <w:t xml:space="preserve">, conclue avant la fusion, dans le cadre du règlement amiable de l’instance liée à la version générique du VIAGRA® produite par </w:t>
            </w:r>
            <w:proofErr w:type="spellStart"/>
            <w:r w:rsidRPr="00D771DF">
              <w:rPr>
                <w:sz w:val="20"/>
                <w:lang w:val="fr-CA"/>
              </w:rPr>
              <w:t>ratiopharm</w:t>
            </w:r>
            <w:proofErr w:type="spellEnd"/>
            <w:r w:rsidRPr="00D771DF">
              <w:rPr>
                <w:sz w:val="20"/>
                <w:lang w:val="fr-CA"/>
              </w:rPr>
              <w:t>, le Ratio-</w:t>
            </w:r>
            <w:proofErr w:type="spellStart"/>
            <w:r w:rsidRPr="00D771DF">
              <w:rPr>
                <w:sz w:val="20"/>
                <w:lang w:val="fr-CA"/>
              </w:rPr>
              <w:t>Sildenafil</w:t>
            </w:r>
            <w:proofErr w:type="spellEnd"/>
            <w:r w:rsidRPr="00D771DF">
              <w:rPr>
                <w:sz w:val="20"/>
                <w:lang w:val="fr-CA"/>
              </w:rPr>
              <w:t xml:space="preserve">, rendait irrecevable l’action de Teva. </w:t>
            </w:r>
            <w:proofErr w:type="spellStart"/>
            <w:r w:rsidRPr="00D771DF">
              <w:rPr>
                <w:sz w:val="20"/>
                <w:lang w:val="fr-CA"/>
              </w:rPr>
              <w:t>Teva</w:t>
            </w:r>
            <w:proofErr w:type="spellEnd"/>
            <w:r w:rsidRPr="00D771DF">
              <w:rPr>
                <w:sz w:val="20"/>
                <w:lang w:val="fr-CA"/>
              </w:rPr>
              <w:t xml:space="preserve"> </w:t>
            </w:r>
            <w:proofErr w:type="gramStart"/>
            <w:r w:rsidRPr="00D771DF">
              <w:rPr>
                <w:sz w:val="20"/>
                <w:lang w:val="fr-CA"/>
              </w:rPr>
              <w:t>a</w:t>
            </w:r>
            <w:proofErr w:type="gramEnd"/>
            <w:r w:rsidRPr="00D771DF">
              <w:rPr>
                <w:sz w:val="20"/>
                <w:lang w:val="fr-CA"/>
              </w:rPr>
              <w:t xml:space="preserve"> elle aussi présenté une requête en jugement sommaire, alléguant que l’utilisation de l’entente pour écarter l’action n’était pas une véritable question litigieuse. </w:t>
            </w:r>
          </w:p>
          <w:p w:rsidR="004461AB" w:rsidRPr="00D771DF" w:rsidRDefault="004461AB" w:rsidP="004461AB">
            <w:pPr>
              <w:jc w:val="both"/>
              <w:rPr>
                <w:sz w:val="20"/>
                <w:lang w:val="fr-CA"/>
              </w:rPr>
            </w:pPr>
          </w:p>
        </w:tc>
      </w:tr>
      <w:tr w:rsidR="004461AB" w:rsidRPr="00D771DF" w:rsidTr="000B57A7">
        <w:tc>
          <w:tcPr>
            <w:tcW w:w="2427" w:type="pct"/>
            <w:gridSpan w:val="2"/>
          </w:tcPr>
          <w:p w:rsidR="004461AB" w:rsidRPr="00D771DF" w:rsidRDefault="004461AB" w:rsidP="004461AB">
            <w:pPr>
              <w:jc w:val="both"/>
              <w:rPr>
                <w:sz w:val="20"/>
                <w:lang w:val="fr-CA"/>
              </w:rPr>
            </w:pPr>
            <w:r w:rsidRPr="00D771DF">
              <w:rPr>
                <w:sz w:val="20"/>
                <w:lang w:val="fr-CA"/>
              </w:rPr>
              <w:lastRenderedPageBreak/>
              <w:t>27 novembre 2014</w:t>
            </w:r>
          </w:p>
          <w:p w:rsidR="004461AB" w:rsidRPr="00D771DF" w:rsidRDefault="004461AB" w:rsidP="004461AB">
            <w:pPr>
              <w:jc w:val="both"/>
              <w:rPr>
                <w:sz w:val="20"/>
                <w:lang w:val="fr-CA"/>
              </w:rPr>
            </w:pPr>
            <w:r w:rsidRPr="00D771DF">
              <w:rPr>
                <w:sz w:val="20"/>
                <w:lang w:val="fr-CA"/>
              </w:rPr>
              <w:t xml:space="preserve">Cour fédérale </w:t>
            </w:r>
          </w:p>
          <w:p w:rsidR="004461AB" w:rsidRPr="00D771DF" w:rsidRDefault="004461AB" w:rsidP="004461AB">
            <w:pPr>
              <w:jc w:val="both"/>
              <w:rPr>
                <w:sz w:val="20"/>
                <w:lang w:val="fr-CA"/>
              </w:rPr>
            </w:pPr>
            <w:r w:rsidRPr="00D771DF">
              <w:rPr>
                <w:sz w:val="20"/>
                <w:lang w:val="fr-CA"/>
              </w:rPr>
              <w:t>(Juge O’Keefe)</w:t>
            </w:r>
          </w:p>
          <w:p w:rsidR="004461AB" w:rsidRPr="00D771DF" w:rsidRDefault="004461AB" w:rsidP="004461AB">
            <w:pPr>
              <w:jc w:val="both"/>
              <w:rPr>
                <w:sz w:val="20"/>
                <w:lang w:val="fr-CA"/>
              </w:rPr>
            </w:pPr>
          </w:p>
        </w:tc>
        <w:tc>
          <w:tcPr>
            <w:tcW w:w="243" w:type="pct"/>
          </w:tcPr>
          <w:p w:rsidR="004461AB" w:rsidRPr="00D771DF" w:rsidRDefault="004461AB" w:rsidP="004461AB">
            <w:pPr>
              <w:jc w:val="both"/>
              <w:rPr>
                <w:sz w:val="20"/>
                <w:lang w:val="fr-CA"/>
              </w:rPr>
            </w:pPr>
          </w:p>
        </w:tc>
        <w:tc>
          <w:tcPr>
            <w:tcW w:w="2330" w:type="pct"/>
          </w:tcPr>
          <w:p w:rsidR="004461AB" w:rsidRPr="00D771DF" w:rsidRDefault="004461AB" w:rsidP="004461AB">
            <w:pPr>
              <w:jc w:val="both"/>
              <w:rPr>
                <w:sz w:val="20"/>
                <w:lang w:val="fr-CA"/>
              </w:rPr>
            </w:pPr>
            <w:r w:rsidRPr="00D771DF">
              <w:rPr>
                <w:sz w:val="20"/>
                <w:lang w:val="fr-CA"/>
              </w:rPr>
              <w:t>Rejet de la requête des demanderesses en jugement sommaire; jugement accueillant la requête de l’intimée en jugement sommaire sur la question de l’entente</w:t>
            </w:r>
          </w:p>
          <w:p w:rsidR="004461AB" w:rsidRPr="00D771DF" w:rsidRDefault="004461AB" w:rsidP="004461AB">
            <w:pPr>
              <w:jc w:val="both"/>
              <w:rPr>
                <w:sz w:val="20"/>
                <w:lang w:val="fr-CA"/>
              </w:rPr>
            </w:pPr>
          </w:p>
        </w:tc>
      </w:tr>
      <w:tr w:rsidR="004461AB" w:rsidRPr="00D771DF" w:rsidTr="000B57A7">
        <w:tc>
          <w:tcPr>
            <w:tcW w:w="2427" w:type="pct"/>
            <w:gridSpan w:val="2"/>
          </w:tcPr>
          <w:p w:rsidR="004461AB" w:rsidRPr="00D771DF" w:rsidRDefault="004461AB" w:rsidP="004461AB">
            <w:pPr>
              <w:jc w:val="both"/>
              <w:rPr>
                <w:sz w:val="20"/>
                <w:lang w:val="fr-CA"/>
              </w:rPr>
            </w:pPr>
            <w:r w:rsidRPr="00D771DF">
              <w:rPr>
                <w:sz w:val="20"/>
                <w:lang w:val="fr-CA"/>
              </w:rPr>
              <w:t>18 novembre 2015</w:t>
            </w:r>
          </w:p>
          <w:p w:rsidR="004461AB" w:rsidRPr="00D771DF" w:rsidRDefault="004461AB" w:rsidP="004461AB">
            <w:pPr>
              <w:jc w:val="both"/>
              <w:rPr>
                <w:sz w:val="20"/>
                <w:lang w:val="fr-CA"/>
              </w:rPr>
            </w:pPr>
            <w:r w:rsidRPr="00D771DF">
              <w:rPr>
                <w:sz w:val="20"/>
                <w:lang w:val="fr-CA"/>
              </w:rPr>
              <w:t xml:space="preserve">Cour d’appel fédérale </w:t>
            </w:r>
          </w:p>
          <w:p w:rsidR="004461AB" w:rsidRPr="00D771DF" w:rsidRDefault="004461AB" w:rsidP="004461AB">
            <w:pPr>
              <w:jc w:val="both"/>
              <w:rPr>
                <w:sz w:val="20"/>
                <w:lang w:val="fr-CA"/>
              </w:rPr>
            </w:pPr>
            <w:r w:rsidRPr="00D771DF">
              <w:rPr>
                <w:sz w:val="20"/>
                <w:lang w:val="fr-CA"/>
              </w:rPr>
              <w:t>(Juges Gauthier, Webb et Near)</w:t>
            </w:r>
          </w:p>
          <w:p w:rsidR="004461AB" w:rsidRPr="00D771DF" w:rsidRDefault="003D472C" w:rsidP="004461AB">
            <w:pPr>
              <w:jc w:val="both"/>
              <w:rPr>
                <w:sz w:val="20"/>
                <w:lang w:val="fr-CA"/>
              </w:rPr>
            </w:pPr>
            <w:hyperlink r:id="rId57" w:history="1">
              <w:r w:rsidR="004461AB" w:rsidRPr="00D771DF">
                <w:rPr>
                  <w:rStyle w:val="Hyperlink"/>
                  <w:sz w:val="20"/>
                  <w:lang w:val="fr-CA"/>
                </w:rPr>
                <w:t>2015 FCA 257</w:t>
              </w:r>
            </w:hyperlink>
          </w:p>
          <w:p w:rsidR="004461AB" w:rsidRPr="00D771DF" w:rsidRDefault="004461AB" w:rsidP="004461AB">
            <w:pPr>
              <w:jc w:val="both"/>
              <w:rPr>
                <w:sz w:val="20"/>
                <w:lang w:val="fr-CA"/>
              </w:rPr>
            </w:pPr>
          </w:p>
        </w:tc>
        <w:tc>
          <w:tcPr>
            <w:tcW w:w="243" w:type="pct"/>
          </w:tcPr>
          <w:p w:rsidR="004461AB" w:rsidRPr="00D771DF" w:rsidRDefault="004461AB" w:rsidP="004461AB">
            <w:pPr>
              <w:jc w:val="both"/>
              <w:rPr>
                <w:sz w:val="20"/>
                <w:lang w:val="fr-CA"/>
              </w:rPr>
            </w:pPr>
          </w:p>
        </w:tc>
        <w:tc>
          <w:tcPr>
            <w:tcW w:w="2330" w:type="pct"/>
          </w:tcPr>
          <w:p w:rsidR="004461AB" w:rsidRPr="00D771DF" w:rsidRDefault="004461AB" w:rsidP="004461AB">
            <w:pPr>
              <w:jc w:val="both"/>
              <w:rPr>
                <w:sz w:val="20"/>
                <w:lang w:val="fr-CA"/>
              </w:rPr>
            </w:pPr>
            <w:r w:rsidRPr="00D771DF">
              <w:rPr>
                <w:sz w:val="20"/>
                <w:lang w:val="fr-CA"/>
              </w:rPr>
              <w:t>Rejet de l’appel des demanderesses</w:t>
            </w:r>
          </w:p>
          <w:p w:rsidR="004461AB" w:rsidRPr="00D771DF" w:rsidRDefault="004461AB" w:rsidP="004461AB">
            <w:pPr>
              <w:jc w:val="both"/>
              <w:rPr>
                <w:sz w:val="20"/>
                <w:lang w:val="fr-CA"/>
              </w:rPr>
            </w:pPr>
          </w:p>
        </w:tc>
      </w:tr>
      <w:tr w:rsidR="004461AB" w:rsidRPr="00D771DF" w:rsidTr="000B57A7">
        <w:tc>
          <w:tcPr>
            <w:tcW w:w="2427" w:type="pct"/>
            <w:gridSpan w:val="2"/>
          </w:tcPr>
          <w:p w:rsidR="004461AB" w:rsidRPr="00D771DF" w:rsidRDefault="004461AB" w:rsidP="004461AB">
            <w:pPr>
              <w:jc w:val="both"/>
              <w:rPr>
                <w:sz w:val="20"/>
                <w:lang w:val="fr-CA"/>
              </w:rPr>
            </w:pPr>
            <w:r w:rsidRPr="00D771DF">
              <w:rPr>
                <w:sz w:val="20"/>
                <w:lang w:val="fr-CA"/>
              </w:rPr>
              <w:t>17 décembre 2015</w:t>
            </w:r>
          </w:p>
          <w:p w:rsidR="004461AB" w:rsidRPr="00D771DF" w:rsidRDefault="004461AB" w:rsidP="004461AB">
            <w:pPr>
              <w:jc w:val="both"/>
              <w:rPr>
                <w:sz w:val="20"/>
                <w:lang w:val="fr-CA"/>
              </w:rPr>
            </w:pPr>
            <w:r w:rsidRPr="00D771DF">
              <w:rPr>
                <w:sz w:val="20"/>
                <w:lang w:val="fr-CA"/>
              </w:rPr>
              <w:t>Cour suprême du Canada</w:t>
            </w:r>
          </w:p>
        </w:tc>
        <w:tc>
          <w:tcPr>
            <w:tcW w:w="243" w:type="pct"/>
          </w:tcPr>
          <w:p w:rsidR="004461AB" w:rsidRPr="00D771DF" w:rsidRDefault="004461AB" w:rsidP="004461AB">
            <w:pPr>
              <w:jc w:val="both"/>
              <w:rPr>
                <w:sz w:val="20"/>
                <w:lang w:val="fr-CA"/>
              </w:rPr>
            </w:pPr>
          </w:p>
        </w:tc>
        <w:tc>
          <w:tcPr>
            <w:tcW w:w="2330" w:type="pct"/>
          </w:tcPr>
          <w:p w:rsidR="004461AB" w:rsidRPr="00D771DF" w:rsidRDefault="004461AB" w:rsidP="004461AB">
            <w:pPr>
              <w:jc w:val="both"/>
              <w:rPr>
                <w:sz w:val="20"/>
                <w:lang w:val="fr-CA"/>
              </w:rPr>
            </w:pPr>
            <w:r w:rsidRPr="00D771DF">
              <w:rPr>
                <w:sz w:val="20"/>
                <w:lang w:val="fr-CA"/>
              </w:rPr>
              <w:t>Dépôt de la demande d’autorisation d’appel</w:t>
            </w:r>
          </w:p>
        </w:tc>
      </w:tr>
    </w:tbl>
    <w:p w:rsidR="004461AB" w:rsidRPr="00D771DF" w:rsidRDefault="004461AB" w:rsidP="00107421">
      <w:pPr>
        <w:jc w:val="both"/>
        <w:rPr>
          <w:sz w:val="20"/>
          <w:lang w:val="fr-CA"/>
        </w:rPr>
      </w:pPr>
    </w:p>
    <w:p w:rsidR="00AB04AA" w:rsidRPr="00D771DF" w:rsidRDefault="00AB04AA" w:rsidP="00107421">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07421" w:rsidRPr="00D771DF" w:rsidTr="000B57A7">
        <w:tc>
          <w:tcPr>
            <w:tcW w:w="543" w:type="pct"/>
          </w:tcPr>
          <w:p w:rsidR="00107421" w:rsidRPr="00D771DF" w:rsidRDefault="00107421" w:rsidP="00107421">
            <w:pPr>
              <w:jc w:val="both"/>
              <w:rPr>
                <w:sz w:val="20"/>
              </w:rPr>
            </w:pPr>
            <w:r w:rsidRPr="00D771DF">
              <w:rPr>
                <w:rStyle w:val="SCCFileNumberChar"/>
                <w:sz w:val="20"/>
                <w:szCs w:val="20"/>
              </w:rPr>
              <w:t>36750</w:t>
            </w:r>
          </w:p>
        </w:tc>
        <w:tc>
          <w:tcPr>
            <w:tcW w:w="4457" w:type="pct"/>
            <w:gridSpan w:val="3"/>
          </w:tcPr>
          <w:p w:rsidR="00107421" w:rsidRPr="00D771DF" w:rsidRDefault="00107421" w:rsidP="00107421">
            <w:pPr>
              <w:pStyle w:val="SCCLsocParty"/>
              <w:jc w:val="both"/>
              <w:rPr>
                <w:b/>
                <w:sz w:val="20"/>
                <w:szCs w:val="20"/>
              </w:rPr>
            </w:pPr>
            <w:r w:rsidRPr="00D771DF">
              <w:rPr>
                <w:b/>
                <w:sz w:val="20"/>
                <w:szCs w:val="20"/>
              </w:rPr>
              <w:t>Winnipeg Airports Authority Inc. v. Public Service Alliance of Canada and Union of Canadian Transportation Employees, Local 50600</w:t>
            </w:r>
          </w:p>
          <w:p w:rsidR="00107421" w:rsidRPr="00D771DF" w:rsidRDefault="00107421" w:rsidP="00107421">
            <w:pPr>
              <w:jc w:val="both"/>
              <w:rPr>
                <w:sz w:val="20"/>
              </w:rPr>
            </w:pPr>
            <w:r w:rsidRPr="00D771DF">
              <w:rPr>
                <w:sz w:val="20"/>
              </w:rPr>
              <w:t>(Man.) (Civil) (By Leave)</w:t>
            </w:r>
          </w:p>
        </w:tc>
      </w:tr>
      <w:tr w:rsidR="00107421" w:rsidRPr="00D771DF" w:rsidTr="00107421">
        <w:trPr>
          <w:trHeight w:val="6399"/>
        </w:trPr>
        <w:tc>
          <w:tcPr>
            <w:tcW w:w="5000" w:type="pct"/>
            <w:gridSpan w:val="4"/>
          </w:tcPr>
          <w:p w:rsidR="00107421" w:rsidRPr="00D771DF" w:rsidRDefault="00107421" w:rsidP="00107421">
            <w:pPr>
              <w:jc w:val="both"/>
              <w:rPr>
                <w:sz w:val="20"/>
                <w:lang w:eastAsia="en-CA"/>
              </w:rPr>
            </w:pPr>
            <w:r w:rsidRPr="00D771DF">
              <w:rPr>
                <w:sz w:val="20"/>
                <w:lang w:eastAsia="en-CA"/>
              </w:rPr>
              <w:t xml:space="preserve">Administrative law ― Judicial review ― Standard of review ― Arbitration ― Pyramiding ― Union representing employees filed 65 grievances challenging employer’s refusal to pay weekend premium in addition to shift premium for same hours worked on weekend ― Grievances went to arbitration under </w:t>
            </w:r>
            <w:r w:rsidRPr="00D771DF">
              <w:rPr>
                <w:i/>
                <w:sz w:val="20"/>
                <w:lang w:eastAsia="en-CA"/>
              </w:rPr>
              <w:t>Canada Labour Code</w:t>
            </w:r>
            <w:r w:rsidRPr="00D771DF">
              <w:rPr>
                <w:sz w:val="20"/>
                <w:lang w:eastAsia="en-CA"/>
              </w:rPr>
              <w:t>, R.S.C. 1985, c. L-2, before sole arbitrator ― Arbitrator finding affected employees are entitled to be paid weekend premium when they work a regular evening or night shift on weekends in addition to shift premium ― Court of Queen’s bench quashing decision of arbitrator and remitting matter back for reconsideration ― Court of Appeal allowing appeal and reinstating decision of arbitrator ― What does term “pyramiding” mean when used in a collective agreement without further definition ― In particular, does a provision against pyramiding only apply if payments at issue are “intended for the same purpose”.</w:t>
            </w:r>
          </w:p>
          <w:p w:rsidR="00107421" w:rsidRPr="00D771DF" w:rsidRDefault="00107421" w:rsidP="00107421">
            <w:pPr>
              <w:jc w:val="both"/>
              <w:rPr>
                <w:sz w:val="20"/>
                <w:lang w:eastAsia="en-CA"/>
              </w:rPr>
            </w:pPr>
          </w:p>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107421" w:rsidRPr="00D771DF" w:rsidTr="00107421">
              <w:trPr>
                <w:trHeight w:val="288"/>
              </w:trPr>
              <w:tc>
                <w:tcPr>
                  <w:tcW w:w="5000" w:type="pct"/>
                  <w:tcBorders>
                    <w:top w:val="nil"/>
                    <w:left w:val="nil"/>
                    <w:bottom w:val="nil"/>
                    <w:right w:val="nil"/>
                  </w:tcBorders>
                  <w:tcMar>
                    <w:top w:w="120" w:type="dxa"/>
                    <w:left w:w="120" w:type="dxa"/>
                    <w:bottom w:w="58" w:type="dxa"/>
                    <w:right w:w="120" w:type="dxa"/>
                  </w:tcMar>
                </w:tcPr>
                <w:p w:rsidR="00107421" w:rsidRPr="00D771DF" w:rsidRDefault="00107421" w:rsidP="00107421">
                  <w:pPr>
                    <w:ind w:left="-120"/>
                    <w:jc w:val="both"/>
                    <w:rPr>
                      <w:sz w:val="20"/>
                    </w:rPr>
                  </w:pPr>
                  <w:r w:rsidRPr="00D771DF">
                    <w:rPr>
                      <w:sz w:val="20"/>
                    </w:rPr>
                    <w:t xml:space="preserve">The applicant operates the airport. The union respondents, represent the </w:t>
                  </w:r>
                  <w:proofErr w:type="spellStart"/>
                  <w:r w:rsidRPr="00D771DF">
                    <w:rPr>
                      <w:sz w:val="20"/>
                    </w:rPr>
                    <w:t>grievors</w:t>
                  </w:r>
                  <w:proofErr w:type="spellEnd"/>
                  <w:r w:rsidRPr="00D771DF">
                    <w:rPr>
                      <w:sz w:val="20"/>
                    </w:rPr>
                    <w:t xml:space="preserve"> who are employees of the applicant. The </w:t>
                  </w:r>
                  <w:proofErr w:type="spellStart"/>
                  <w:r w:rsidRPr="00D771DF">
                    <w:rPr>
                      <w:sz w:val="20"/>
                    </w:rPr>
                    <w:t>grievors</w:t>
                  </w:r>
                  <w:proofErr w:type="spellEnd"/>
                  <w:r w:rsidRPr="00D771DF">
                    <w:rPr>
                      <w:sz w:val="20"/>
                    </w:rPr>
                    <w:t xml:space="preserve"> work in various jobs related to the operation of the airport. The </w:t>
                  </w:r>
                  <w:proofErr w:type="spellStart"/>
                  <w:r w:rsidRPr="00D771DF">
                    <w:rPr>
                      <w:sz w:val="20"/>
                    </w:rPr>
                    <w:t>grievors</w:t>
                  </w:r>
                  <w:proofErr w:type="spellEnd"/>
                  <w:r w:rsidRPr="00D771DF">
                    <w:rPr>
                      <w:sz w:val="20"/>
                    </w:rPr>
                    <w:t xml:space="preserve"> work shift work which requires them, from time to time, to work evening or night shifts on weekends. The collective agreements detail when an employee is entitled to be paid a shift premium and a weekend premium. It also contains a provision that there shall be no pyramiding of premiums under the agreement. Sixty-five grievances were filed challenging the employer’s refusal to pay the weekend premium in addition to the shift premium for the same hours worked on a weekend. </w:t>
                  </w:r>
                </w:p>
                <w:p w:rsidR="00107421" w:rsidRPr="00D771DF" w:rsidRDefault="00107421" w:rsidP="00107421">
                  <w:pPr>
                    <w:ind w:left="-120"/>
                    <w:jc w:val="both"/>
                    <w:rPr>
                      <w:sz w:val="20"/>
                    </w:rPr>
                  </w:pPr>
                </w:p>
              </w:tc>
            </w:tr>
            <w:tr w:rsidR="00107421" w:rsidRPr="00D771DF" w:rsidTr="00107421">
              <w:trPr>
                <w:trHeight w:val="1689"/>
              </w:trPr>
              <w:tc>
                <w:tcPr>
                  <w:tcW w:w="5000" w:type="pct"/>
                  <w:tcBorders>
                    <w:top w:val="nil"/>
                    <w:left w:val="nil"/>
                    <w:bottom w:val="nil"/>
                    <w:right w:val="nil"/>
                  </w:tcBorders>
                  <w:tcMar>
                    <w:top w:w="120" w:type="dxa"/>
                    <w:left w:w="120" w:type="dxa"/>
                    <w:bottom w:w="58" w:type="dxa"/>
                    <w:right w:w="120" w:type="dxa"/>
                  </w:tcMar>
                </w:tcPr>
                <w:p w:rsidR="00107421" w:rsidRPr="00D771DF" w:rsidRDefault="00107421" w:rsidP="00107421">
                  <w:pPr>
                    <w:ind w:left="-120"/>
                    <w:jc w:val="both"/>
                    <w:rPr>
                      <w:sz w:val="20"/>
                    </w:rPr>
                  </w:pPr>
                  <w:r w:rsidRPr="00D771DF">
                    <w:rPr>
                      <w:sz w:val="20"/>
                    </w:rPr>
                    <w:t xml:space="preserve">All of the grievances went to arbitration under the </w:t>
                  </w:r>
                  <w:r w:rsidRPr="00D771DF">
                    <w:rPr>
                      <w:i/>
                      <w:sz w:val="20"/>
                    </w:rPr>
                    <w:t>Canada Labour Code</w:t>
                  </w:r>
                  <w:r w:rsidRPr="00D771DF">
                    <w:rPr>
                      <w:sz w:val="20"/>
                    </w:rPr>
                    <w:t xml:space="preserve">, R.S.C. 1985, </w:t>
                  </w:r>
                  <w:proofErr w:type="gramStart"/>
                  <w:r w:rsidRPr="00D771DF">
                    <w:rPr>
                      <w:sz w:val="20"/>
                    </w:rPr>
                    <w:t>c</w:t>
                  </w:r>
                  <w:proofErr w:type="gramEnd"/>
                  <w:r w:rsidRPr="00D771DF">
                    <w:rPr>
                      <w:sz w:val="20"/>
                    </w:rPr>
                    <w:t xml:space="preserve">. L-2, before a sole arbitrator. The arbitrator allowed the grievances and decided that the unions’ interpretation of the collective agreement was correct and </w:t>
                  </w:r>
                  <w:r w:rsidRPr="00D771DF">
                    <w:rPr>
                      <w:iCs/>
                      <w:sz w:val="20"/>
                    </w:rPr>
                    <w:t>affected employees are entitled to be paid the weekend premium when they work a regular evening or night shift on weekends in addition to the shift premium</w:t>
                  </w:r>
                  <w:r w:rsidRPr="00D771DF">
                    <w:rPr>
                      <w:sz w:val="20"/>
                    </w:rPr>
                    <w:t>.</w:t>
                  </w:r>
                </w:p>
                <w:p w:rsidR="00107421" w:rsidRPr="00D771DF" w:rsidRDefault="00107421" w:rsidP="00107421">
                  <w:pPr>
                    <w:ind w:left="-120"/>
                    <w:jc w:val="both"/>
                    <w:rPr>
                      <w:sz w:val="20"/>
                    </w:rPr>
                  </w:pPr>
                </w:p>
                <w:p w:rsidR="00107421" w:rsidRPr="00D771DF" w:rsidRDefault="00107421" w:rsidP="00107421">
                  <w:pPr>
                    <w:ind w:left="-120"/>
                    <w:jc w:val="both"/>
                    <w:rPr>
                      <w:sz w:val="20"/>
                    </w:rPr>
                  </w:pPr>
                  <w:r w:rsidRPr="00D771DF">
                    <w:rPr>
                      <w:sz w:val="20"/>
                    </w:rPr>
                    <w:t>On judicial review, the application judge quashed the arbitrator’s award and remitted the matter back for reconsideration. The Court of Appeal allowed the appeal and reinstated the arbitrator’s award.</w:t>
                  </w:r>
                </w:p>
              </w:tc>
            </w:tr>
          </w:tbl>
          <w:p w:rsidR="00107421" w:rsidRPr="00D771DF" w:rsidRDefault="00107421" w:rsidP="00107421">
            <w:pPr>
              <w:jc w:val="both"/>
              <w:rPr>
                <w:sz w:val="20"/>
              </w:rPr>
            </w:pPr>
          </w:p>
        </w:tc>
      </w:tr>
      <w:tr w:rsidR="00107421" w:rsidRPr="00D771DF" w:rsidTr="000B57A7">
        <w:tc>
          <w:tcPr>
            <w:tcW w:w="2427" w:type="pct"/>
            <w:gridSpan w:val="2"/>
          </w:tcPr>
          <w:p w:rsidR="00107421" w:rsidRPr="00D771DF" w:rsidRDefault="00107421" w:rsidP="00107421">
            <w:pPr>
              <w:jc w:val="both"/>
              <w:rPr>
                <w:sz w:val="20"/>
              </w:rPr>
            </w:pPr>
            <w:r w:rsidRPr="00D771DF">
              <w:rPr>
                <w:sz w:val="20"/>
              </w:rPr>
              <w:t>February 18, 2014</w:t>
            </w:r>
          </w:p>
          <w:p w:rsidR="00107421" w:rsidRPr="00D771DF" w:rsidRDefault="00107421" w:rsidP="00107421">
            <w:pPr>
              <w:jc w:val="both"/>
              <w:rPr>
                <w:sz w:val="20"/>
              </w:rPr>
            </w:pPr>
            <w:r w:rsidRPr="00D771DF">
              <w:rPr>
                <w:sz w:val="20"/>
              </w:rPr>
              <w:t>Arbitration</w:t>
            </w:r>
          </w:p>
          <w:p w:rsidR="00107421" w:rsidRPr="00D771DF" w:rsidRDefault="00107421" w:rsidP="00107421">
            <w:pPr>
              <w:jc w:val="both"/>
              <w:rPr>
                <w:sz w:val="20"/>
              </w:rPr>
            </w:pPr>
            <w:r w:rsidRPr="00D771DF">
              <w:rPr>
                <w:sz w:val="20"/>
              </w:rPr>
              <w:t>(Hamilton W. (arbitrator))</w:t>
            </w:r>
          </w:p>
          <w:p w:rsidR="00107421" w:rsidRPr="00D771DF" w:rsidRDefault="00107421" w:rsidP="00107421">
            <w:pPr>
              <w:jc w:val="both"/>
              <w:rPr>
                <w:sz w:val="20"/>
              </w:rPr>
            </w:pPr>
          </w:p>
        </w:tc>
        <w:tc>
          <w:tcPr>
            <w:tcW w:w="243" w:type="pct"/>
          </w:tcPr>
          <w:p w:rsidR="00107421" w:rsidRPr="00D771DF" w:rsidRDefault="00107421" w:rsidP="00107421">
            <w:pPr>
              <w:jc w:val="both"/>
              <w:rPr>
                <w:sz w:val="20"/>
              </w:rPr>
            </w:pPr>
          </w:p>
        </w:tc>
        <w:tc>
          <w:tcPr>
            <w:tcW w:w="2330" w:type="pct"/>
          </w:tcPr>
          <w:p w:rsidR="00107421" w:rsidRPr="00D771DF" w:rsidRDefault="00107421" w:rsidP="00107421">
            <w:pPr>
              <w:jc w:val="both"/>
              <w:rPr>
                <w:sz w:val="20"/>
              </w:rPr>
            </w:pPr>
            <w:r w:rsidRPr="00D771DF">
              <w:rPr>
                <w:sz w:val="20"/>
              </w:rPr>
              <w:t xml:space="preserve">Grievances allowed. Affected employees are entitled to be paid the Weekend Premium when they work a regular evening or night shift on weekends in addition to the Shift Premium. </w:t>
            </w:r>
          </w:p>
          <w:p w:rsidR="00107421" w:rsidRPr="00D771DF" w:rsidRDefault="00107421" w:rsidP="00107421">
            <w:pPr>
              <w:jc w:val="both"/>
              <w:rPr>
                <w:sz w:val="20"/>
              </w:rPr>
            </w:pPr>
          </w:p>
        </w:tc>
      </w:tr>
      <w:tr w:rsidR="00107421" w:rsidRPr="00D771DF" w:rsidTr="000B57A7">
        <w:tc>
          <w:tcPr>
            <w:tcW w:w="2427" w:type="pct"/>
            <w:gridSpan w:val="2"/>
          </w:tcPr>
          <w:p w:rsidR="00107421" w:rsidRPr="00D771DF" w:rsidRDefault="00107421" w:rsidP="00107421">
            <w:pPr>
              <w:jc w:val="both"/>
              <w:rPr>
                <w:sz w:val="20"/>
              </w:rPr>
            </w:pPr>
            <w:r w:rsidRPr="00D771DF">
              <w:rPr>
                <w:sz w:val="20"/>
              </w:rPr>
              <w:t>January 20, 2015</w:t>
            </w:r>
          </w:p>
          <w:p w:rsidR="00107421" w:rsidRPr="00D771DF" w:rsidRDefault="00107421" w:rsidP="00107421">
            <w:pPr>
              <w:jc w:val="both"/>
              <w:rPr>
                <w:sz w:val="20"/>
              </w:rPr>
            </w:pPr>
            <w:r w:rsidRPr="00D771DF">
              <w:rPr>
                <w:sz w:val="20"/>
              </w:rPr>
              <w:t>Court of Queen’s Bench of Manitoba</w:t>
            </w:r>
          </w:p>
          <w:p w:rsidR="00107421" w:rsidRPr="00D771DF" w:rsidRDefault="00107421" w:rsidP="00107421">
            <w:pPr>
              <w:jc w:val="both"/>
              <w:rPr>
                <w:sz w:val="20"/>
              </w:rPr>
            </w:pPr>
            <w:r w:rsidRPr="00D771DF">
              <w:rPr>
                <w:sz w:val="20"/>
              </w:rPr>
              <w:t>(</w:t>
            </w:r>
            <w:proofErr w:type="spellStart"/>
            <w:r w:rsidRPr="00D771DF">
              <w:rPr>
                <w:sz w:val="20"/>
              </w:rPr>
              <w:t>Pfuetzner</w:t>
            </w:r>
            <w:proofErr w:type="spellEnd"/>
            <w:r w:rsidRPr="00D771DF">
              <w:rPr>
                <w:sz w:val="20"/>
              </w:rPr>
              <w:t xml:space="preserve"> J.)</w:t>
            </w:r>
          </w:p>
          <w:p w:rsidR="00107421" w:rsidRPr="00D771DF" w:rsidRDefault="003D472C" w:rsidP="00107421">
            <w:pPr>
              <w:jc w:val="both"/>
              <w:rPr>
                <w:rStyle w:val="Hyperlink"/>
                <w:sz w:val="20"/>
              </w:rPr>
            </w:pPr>
            <w:hyperlink r:id="rId58" w:history="1">
              <w:r w:rsidR="00107421" w:rsidRPr="00D771DF">
                <w:rPr>
                  <w:rStyle w:val="Hyperlink"/>
                  <w:sz w:val="20"/>
                </w:rPr>
                <w:t>2015 MBQB 6</w:t>
              </w:r>
            </w:hyperlink>
          </w:p>
          <w:p w:rsidR="00107421" w:rsidRPr="00D771DF" w:rsidRDefault="00107421" w:rsidP="00107421">
            <w:pPr>
              <w:jc w:val="both"/>
              <w:rPr>
                <w:sz w:val="20"/>
                <w:lang w:val="fr-CA"/>
              </w:rPr>
            </w:pPr>
          </w:p>
        </w:tc>
        <w:tc>
          <w:tcPr>
            <w:tcW w:w="243" w:type="pct"/>
          </w:tcPr>
          <w:p w:rsidR="00107421" w:rsidRPr="00D771DF" w:rsidRDefault="00107421" w:rsidP="00107421">
            <w:pPr>
              <w:jc w:val="both"/>
              <w:rPr>
                <w:sz w:val="20"/>
                <w:lang w:val="fr-CA"/>
              </w:rPr>
            </w:pPr>
          </w:p>
        </w:tc>
        <w:tc>
          <w:tcPr>
            <w:tcW w:w="2330" w:type="pct"/>
          </w:tcPr>
          <w:p w:rsidR="00107421" w:rsidRPr="00D771DF" w:rsidRDefault="00107421" w:rsidP="00107421">
            <w:pPr>
              <w:jc w:val="both"/>
              <w:rPr>
                <w:sz w:val="20"/>
              </w:rPr>
            </w:pPr>
            <w:r w:rsidRPr="00D771DF">
              <w:rPr>
                <w:sz w:val="20"/>
              </w:rPr>
              <w:t>Decision of arbitrator quashed and set aside. Matter returned to arbitrator for reconsideration.</w:t>
            </w:r>
          </w:p>
          <w:p w:rsidR="00107421" w:rsidRPr="00D771DF" w:rsidRDefault="00107421" w:rsidP="00107421">
            <w:pPr>
              <w:jc w:val="both"/>
              <w:rPr>
                <w:sz w:val="20"/>
              </w:rPr>
            </w:pPr>
          </w:p>
        </w:tc>
      </w:tr>
      <w:tr w:rsidR="00107421" w:rsidRPr="00D771DF" w:rsidTr="000B57A7">
        <w:tc>
          <w:tcPr>
            <w:tcW w:w="2427" w:type="pct"/>
            <w:gridSpan w:val="2"/>
          </w:tcPr>
          <w:p w:rsidR="00107421" w:rsidRPr="00D771DF" w:rsidRDefault="00107421" w:rsidP="00107421">
            <w:pPr>
              <w:jc w:val="both"/>
              <w:rPr>
                <w:sz w:val="20"/>
              </w:rPr>
            </w:pPr>
            <w:r w:rsidRPr="00D771DF">
              <w:rPr>
                <w:sz w:val="20"/>
              </w:rPr>
              <w:t>October 6, 2015</w:t>
            </w:r>
          </w:p>
          <w:p w:rsidR="00107421" w:rsidRPr="00D771DF" w:rsidRDefault="00107421" w:rsidP="00107421">
            <w:pPr>
              <w:jc w:val="both"/>
              <w:rPr>
                <w:sz w:val="20"/>
              </w:rPr>
            </w:pPr>
            <w:r w:rsidRPr="00D771DF">
              <w:rPr>
                <w:sz w:val="20"/>
              </w:rPr>
              <w:t>Court of Appeal of Manitoba</w:t>
            </w:r>
          </w:p>
          <w:p w:rsidR="00107421" w:rsidRPr="00D771DF" w:rsidRDefault="00107421" w:rsidP="00107421">
            <w:pPr>
              <w:jc w:val="both"/>
              <w:rPr>
                <w:sz w:val="20"/>
                <w:lang w:val="fr-CA"/>
              </w:rPr>
            </w:pPr>
            <w:r w:rsidRPr="00D771DF">
              <w:rPr>
                <w:sz w:val="20"/>
                <w:lang w:val="fr-CA"/>
              </w:rPr>
              <w:t>(</w:t>
            </w:r>
            <w:proofErr w:type="spellStart"/>
            <w:r w:rsidRPr="00D771DF">
              <w:rPr>
                <w:sz w:val="20"/>
                <w:lang w:val="fr-CA"/>
              </w:rPr>
              <w:t>Monnin</w:t>
            </w:r>
            <w:proofErr w:type="spellEnd"/>
            <w:r w:rsidRPr="00D771DF">
              <w:rPr>
                <w:sz w:val="20"/>
                <w:lang w:val="fr-CA"/>
              </w:rPr>
              <w:t xml:space="preserve">, </w:t>
            </w:r>
            <w:proofErr w:type="spellStart"/>
            <w:r w:rsidRPr="00D771DF">
              <w:rPr>
                <w:sz w:val="20"/>
                <w:lang w:val="fr-CA"/>
              </w:rPr>
              <w:t>Mainella</w:t>
            </w:r>
            <w:proofErr w:type="spellEnd"/>
            <w:r w:rsidRPr="00D771DF">
              <w:rPr>
                <w:sz w:val="20"/>
                <w:lang w:val="fr-CA"/>
              </w:rPr>
              <w:t xml:space="preserve"> and </w:t>
            </w:r>
            <w:proofErr w:type="spellStart"/>
            <w:r w:rsidRPr="00D771DF">
              <w:rPr>
                <w:sz w:val="20"/>
                <w:lang w:val="fr-CA"/>
              </w:rPr>
              <w:t>leMaistre</w:t>
            </w:r>
            <w:proofErr w:type="spellEnd"/>
            <w:r w:rsidRPr="00D771DF">
              <w:rPr>
                <w:sz w:val="20"/>
                <w:lang w:val="fr-CA"/>
              </w:rPr>
              <w:t xml:space="preserve"> JJ.A.)</w:t>
            </w:r>
          </w:p>
          <w:p w:rsidR="00107421" w:rsidRPr="00D771DF" w:rsidRDefault="003D472C" w:rsidP="00107421">
            <w:pPr>
              <w:jc w:val="both"/>
              <w:rPr>
                <w:sz w:val="20"/>
              </w:rPr>
            </w:pPr>
            <w:hyperlink r:id="rId59" w:history="1">
              <w:r w:rsidR="00107421" w:rsidRPr="00D771DF">
                <w:rPr>
                  <w:rStyle w:val="Hyperlink"/>
                  <w:sz w:val="20"/>
                </w:rPr>
                <w:t>2015 MBCA 94</w:t>
              </w:r>
            </w:hyperlink>
          </w:p>
          <w:p w:rsidR="00107421" w:rsidRPr="00D771DF" w:rsidRDefault="00107421" w:rsidP="00107421">
            <w:pPr>
              <w:jc w:val="both"/>
              <w:rPr>
                <w:sz w:val="20"/>
              </w:rPr>
            </w:pPr>
            <w:r w:rsidRPr="00D771DF">
              <w:rPr>
                <w:sz w:val="20"/>
              </w:rPr>
              <w:t>File No.: AI 15-30-08358</w:t>
            </w:r>
          </w:p>
          <w:p w:rsidR="00107421" w:rsidRPr="00D771DF" w:rsidRDefault="00107421" w:rsidP="00107421">
            <w:pPr>
              <w:jc w:val="both"/>
              <w:rPr>
                <w:sz w:val="20"/>
              </w:rPr>
            </w:pPr>
          </w:p>
        </w:tc>
        <w:tc>
          <w:tcPr>
            <w:tcW w:w="243" w:type="pct"/>
          </w:tcPr>
          <w:p w:rsidR="00107421" w:rsidRPr="00D771DF" w:rsidRDefault="00107421" w:rsidP="00107421">
            <w:pPr>
              <w:jc w:val="both"/>
              <w:rPr>
                <w:sz w:val="20"/>
                <w:lang w:val="fr-CA"/>
              </w:rPr>
            </w:pPr>
          </w:p>
        </w:tc>
        <w:tc>
          <w:tcPr>
            <w:tcW w:w="2330" w:type="pct"/>
          </w:tcPr>
          <w:p w:rsidR="00107421" w:rsidRPr="00D771DF" w:rsidRDefault="00107421" w:rsidP="00107421">
            <w:pPr>
              <w:jc w:val="both"/>
              <w:rPr>
                <w:sz w:val="20"/>
              </w:rPr>
            </w:pPr>
            <w:r w:rsidRPr="00D771DF">
              <w:rPr>
                <w:sz w:val="20"/>
              </w:rPr>
              <w:t xml:space="preserve">Appeal allowed and arbitrator’s award reinstated. </w:t>
            </w:r>
          </w:p>
          <w:p w:rsidR="00107421" w:rsidRPr="00D771DF" w:rsidRDefault="00107421" w:rsidP="00107421">
            <w:pPr>
              <w:jc w:val="both"/>
              <w:rPr>
                <w:sz w:val="20"/>
              </w:rPr>
            </w:pPr>
          </w:p>
        </w:tc>
      </w:tr>
      <w:tr w:rsidR="00107421" w:rsidRPr="00D771DF" w:rsidTr="000B57A7">
        <w:tc>
          <w:tcPr>
            <w:tcW w:w="2427" w:type="pct"/>
            <w:gridSpan w:val="2"/>
          </w:tcPr>
          <w:p w:rsidR="00107421" w:rsidRPr="00D771DF" w:rsidRDefault="00107421" w:rsidP="00107421">
            <w:pPr>
              <w:jc w:val="both"/>
              <w:rPr>
                <w:sz w:val="20"/>
                <w:lang w:eastAsia="en-CA"/>
              </w:rPr>
            </w:pPr>
            <w:r w:rsidRPr="00D771DF">
              <w:rPr>
                <w:sz w:val="20"/>
                <w:lang w:eastAsia="en-CA"/>
              </w:rPr>
              <w:t>December 4, 2015</w:t>
            </w:r>
          </w:p>
          <w:p w:rsidR="00107421" w:rsidRPr="00D771DF" w:rsidRDefault="00107421" w:rsidP="00107421">
            <w:pPr>
              <w:jc w:val="both"/>
              <w:rPr>
                <w:sz w:val="20"/>
              </w:rPr>
            </w:pPr>
            <w:r w:rsidRPr="00D771DF">
              <w:rPr>
                <w:sz w:val="20"/>
                <w:lang w:eastAsia="en-CA"/>
              </w:rPr>
              <w:t>Supreme Court of Canada</w:t>
            </w:r>
          </w:p>
        </w:tc>
        <w:tc>
          <w:tcPr>
            <w:tcW w:w="243" w:type="pct"/>
          </w:tcPr>
          <w:p w:rsidR="00107421" w:rsidRPr="00D771DF" w:rsidRDefault="00107421" w:rsidP="00107421">
            <w:pPr>
              <w:jc w:val="both"/>
              <w:rPr>
                <w:sz w:val="20"/>
              </w:rPr>
            </w:pPr>
          </w:p>
        </w:tc>
        <w:tc>
          <w:tcPr>
            <w:tcW w:w="2330" w:type="pct"/>
          </w:tcPr>
          <w:p w:rsidR="00107421" w:rsidRPr="00D771DF" w:rsidRDefault="00107421" w:rsidP="00107421">
            <w:pPr>
              <w:jc w:val="both"/>
              <w:rPr>
                <w:sz w:val="20"/>
              </w:rPr>
            </w:pPr>
            <w:r w:rsidRPr="00D771DF">
              <w:rPr>
                <w:sz w:val="20"/>
              </w:rPr>
              <w:t>Application for leave to appeal filed.</w:t>
            </w:r>
          </w:p>
        </w:tc>
      </w:tr>
    </w:tbl>
    <w:p w:rsidR="00107421" w:rsidRPr="00D771DF" w:rsidRDefault="00107421" w:rsidP="00107421">
      <w:pPr>
        <w:jc w:val="both"/>
        <w:rPr>
          <w:sz w:val="20"/>
        </w:rPr>
      </w:pPr>
    </w:p>
    <w:p w:rsidR="00107421" w:rsidRPr="00D771DF" w:rsidRDefault="00107421" w:rsidP="001074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07421" w:rsidRPr="00D771DF" w:rsidTr="000B57A7">
        <w:tc>
          <w:tcPr>
            <w:tcW w:w="543" w:type="pct"/>
          </w:tcPr>
          <w:p w:rsidR="00107421" w:rsidRPr="00D771DF" w:rsidRDefault="00107421" w:rsidP="00107421">
            <w:pPr>
              <w:jc w:val="both"/>
              <w:rPr>
                <w:sz w:val="20"/>
              </w:rPr>
            </w:pPr>
            <w:r w:rsidRPr="00D771DF">
              <w:rPr>
                <w:rStyle w:val="SCCFileNumberChar"/>
                <w:sz w:val="20"/>
                <w:szCs w:val="20"/>
              </w:rPr>
              <w:t>36750</w:t>
            </w:r>
          </w:p>
        </w:tc>
        <w:tc>
          <w:tcPr>
            <w:tcW w:w="4457" w:type="pct"/>
            <w:gridSpan w:val="3"/>
          </w:tcPr>
          <w:p w:rsidR="00107421" w:rsidRPr="00D771DF" w:rsidRDefault="00107421" w:rsidP="00107421">
            <w:pPr>
              <w:pStyle w:val="SCCLsocParty"/>
              <w:jc w:val="both"/>
              <w:rPr>
                <w:b/>
                <w:sz w:val="20"/>
                <w:szCs w:val="20"/>
              </w:rPr>
            </w:pPr>
            <w:r w:rsidRPr="00D771DF">
              <w:rPr>
                <w:b/>
                <w:sz w:val="20"/>
                <w:szCs w:val="20"/>
              </w:rPr>
              <w:t>Administration aéroportuaire de Winnipeg Inc. c. Alliance de la fonction publique du Canada et Union canadienne des employés des transports, section locale 50600</w:t>
            </w:r>
          </w:p>
          <w:p w:rsidR="00107421" w:rsidRPr="00D771DF" w:rsidRDefault="00107421" w:rsidP="00F97D68">
            <w:pPr>
              <w:jc w:val="both"/>
              <w:rPr>
                <w:sz w:val="20"/>
                <w:lang w:val="fr-CA"/>
              </w:rPr>
            </w:pPr>
            <w:r w:rsidRPr="00D771DF">
              <w:rPr>
                <w:sz w:val="20"/>
                <w:lang w:val="fr-CA"/>
              </w:rPr>
              <w:t>(Man</w:t>
            </w:r>
            <w:r w:rsidR="00F97D68" w:rsidRPr="00D771DF">
              <w:rPr>
                <w:sz w:val="20"/>
                <w:lang w:val="fr-CA"/>
              </w:rPr>
              <w:t>.</w:t>
            </w:r>
            <w:r w:rsidRPr="00D771DF">
              <w:rPr>
                <w:sz w:val="20"/>
                <w:lang w:val="fr-CA"/>
              </w:rPr>
              <w:t>) (Civile) (Autorisation)</w:t>
            </w:r>
          </w:p>
        </w:tc>
      </w:tr>
      <w:tr w:rsidR="00107421" w:rsidRPr="00D771DF" w:rsidTr="00107421">
        <w:trPr>
          <w:trHeight w:val="6588"/>
        </w:trPr>
        <w:tc>
          <w:tcPr>
            <w:tcW w:w="5000" w:type="pct"/>
            <w:gridSpan w:val="4"/>
          </w:tcPr>
          <w:p w:rsidR="00107421" w:rsidRPr="00D771DF" w:rsidRDefault="00107421" w:rsidP="00107421">
            <w:pPr>
              <w:jc w:val="both"/>
              <w:rPr>
                <w:sz w:val="20"/>
                <w:lang w:val="fr-CA" w:eastAsia="en-CA"/>
              </w:rPr>
            </w:pPr>
            <w:r w:rsidRPr="00D771DF">
              <w:rPr>
                <w:sz w:val="20"/>
                <w:lang w:val="fr-CA" w:eastAsia="en-CA"/>
              </w:rPr>
              <w:t xml:space="preserve">Droit administratif ― Contrôle judiciaire ― Norme de contrôle ― Arbitrage ― Cumul pyramidal ― Les syndicats représentant les employés ont déposé 65 griefs afin de contester le refus par l’employeur de payer une prime de fin de semaine en plus de la prime de quart pour le même nombre d’heures travaillées la fin de semaine ― Les griefs ont été soumis à un arbitre en application du </w:t>
            </w:r>
            <w:r w:rsidRPr="00D771DF">
              <w:rPr>
                <w:i/>
                <w:sz w:val="20"/>
                <w:lang w:val="fr-CA" w:eastAsia="en-CA"/>
              </w:rPr>
              <w:t>Code canadien du travail</w:t>
            </w:r>
            <w:r w:rsidRPr="00D771DF">
              <w:rPr>
                <w:sz w:val="20"/>
                <w:lang w:val="fr-CA" w:eastAsia="en-CA"/>
              </w:rPr>
              <w:t>, L.R.C. 1985, ch. L-2  ― L’arbitre a conclu que les employés concernés avaient le droit de toucher une prime de fin de semaine en plus de la prime de quart lorsqu’ils travaillaient pendant un quart de soir ou de nuit régulier la fin de semaine. La Cour du Banc de la Reine a annulé la décision de l’arbitre et renvoyé l’affaire pour nouvel examen. La Cour d’appel a accueilli l’appel et rétabli la décision de l’arbitre. Quel est le sens du mot « </w:t>
            </w:r>
            <w:proofErr w:type="spellStart"/>
            <w:r w:rsidRPr="00D771DF">
              <w:rPr>
                <w:sz w:val="20"/>
                <w:lang w:val="fr-CA" w:eastAsia="en-CA"/>
              </w:rPr>
              <w:t>pyramiding</w:t>
            </w:r>
            <w:proofErr w:type="spellEnd"/>
            <w:r w:rsidRPr="00D771DF">
              <w:rPr>
                <w:sz w:val="20"/>
                <w:lang w:val="fr-CA" w:eastAsia="en-CA"/>
              </w:rPr>
              <w:t xml:space="preserve"> » (cumul pyramidal) lorsqu’il est employé dans une convention collective sans être défini? Plus précisément, la clause interdisant le cumul pyramidal s’applique-t-elle uniquement lorsque les paiements en cause visent le même objet? </w:t>
            </w:r>
          </w:p>
          <w:p w:rsidR="00107421" w:rsidRPr="00D771DF" w:rsidRDefault="00107421" w:rsidP="00107421">
            <w:pPr>
              <w:pStyle w:val="SCCBanSummary"/>
              <w:rPr>
                <w:sz w:val="20"/>
                <w:szCs w:val="20"/>
                <w:lang w:val="fr-CA"/>
              </w:rPr>
            </w:pPr>
          </w:p>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107421" w:rsidRPr="00D771DF" w:rsidTr="000B57A7">
              <w:trPr>
                <w:trHeight w:val="288"/>
              </w:trPr>
              <w:tc>
                <w:tcPr>
                  <w:tcW w:w="3861" w:type="pct"/>
                  <w:tcBorders>
                    <w:top w:val="nil"/>
                    <w:left w:val="nil"/>
                    <w:bottom w:val="nil"/>
                    <w:right w:val="nil"/>
                  </w:tcBorders>
                  <w:tcMar>
                    <w:top w:w="120" w:type="dxa"/>
                    <w:left w:w="120" w:type="dxa"/>
                    <w:bottom w:w="58" w:type="dxa"/>
                    <w:right w:w="120" w:type="dxa"/>
                  </w:tcMar>
                </w:tcPr>
                <w:p w:rsidR="00107421" w:rsidRPr="00D771DF" w:rsidRDefault="00107421" w:rsidP="00107421">
                  <w:pPr>
                    <w:ind w:left="-120"/>
                    <w:jc w:val="both"/>
                    <w:rPr>
                      <w:sz w:val="20"/>
                      <w:lang w:val="fr-CA"/>
                    </w:rPr>
                  </w:pPr>
                  <w:r w:rsidRPr="00D771DF">
                    <w:rPr>
                      <w:sz w:val="20"/>
                      <w:lang w:val="fr-CA"/>
                    </w:rPr>
                    <w:t>La demanderesse exploite l’aéroport de Winnipeg. Les syndicats défendeurs représentent les plaignants, qui sont des employés de la demanderesse. Les plaignants occupent différents postes liés à l’exploitation de l’aéroport. Ils travaillent par quarts, ce qui les oblige, à l’occasion, à faire des quarts de soir ou de nuit  la fin de semaine. Les conventions collectives énoncent en détail les cas dans lesquels l’employé a le droit de toucher une prime de quart et une prime de fin de semaine. Elles renferment également une clause interdisant le cumul pyramidal. Les syndicats ont déposé soixante-cinq griefs afin de contester le refus par l’employeur de payer la prime de fin de semaine en plus de la prime de quart pour les mêmes heures travaillées la fin de semaine.</w:t>
                  </w:r>
                </w:p>
                <w:p w:rsidR="00107421" w:rsidRPr="00D771DF" w:rsidRDefault="00107421" w:rsidP="00107421">
                  <w:pPr>
                    <w:ind w:left="-120"/>
                    <w:jc w:val="both"/>
                    <w:rPr>
                      <w:sz w:val="20"/>
                      <w:lang w:val="fr-CA"/>
                    </w:rPr>
                  </w:pPr>
                </w:p>
              </w:tc>
            </w:tr>
            <w:tr w:rsidR="00107421" w:rsidRPr="00D771DF" w:rsidTr="00107421">
              <w:trPr>
                <w:trHeight w:val="1653"/>
              </w:trPr>
              <w:tc>
                <w:tcPr>
                  <w:tcW w:w="3861" w:type="pct"/>
                  <w:tcBorders>
                    <w:top w:val="nil"/>
                    <w:left w:val="nil"/>
                    <w:bottom w:val="nil"/>
                    <w:right w:val="nil"/>
                  </w:tcBorders>
                  <w:tcMar>
                    <w:top w:w="120" w:type="dxa"/>
                    <w:left w:w="120" w:type="dxa"/>
                    <w:bottom w:w="58" w:type="dxa"/>
                    <w:right w:w="120" w:type="dxa"/>
                  </w:tcMar>
                </w:tcPr>
                <w:p w:rsidR="00107421" w:rsidRPr="00D771DF" w:rsidRDefault="00107421" w:rsidP="00107421">
                  <w:pPr>
                    <w:ind w:left="-120"/>
                    <w:jc w:val="both"/>
                    <w:rPr>
                      <w:sz w:val="20"/>
                      <w:lang w:val="fr-CA"/>
                    </w:rPr>
                  </w:pPr>
                  <w:r w:rsidRPr="00D771DF">
                    <w:rPr>
                      <w:sz w:val="20"/>
                      <w:lang w:val="fr-CA"/>
                    </w:rPr>
                    <w:t xml:space="preserve">Tous les griefs ont été soumis à un arbitre en application du </w:t>
                  </w:r>
                  <w:r w:rsidRPr="00D771DF">
                    <w:rPr>
                      <w:i/>
                      <w:sz w:val="20"/>
                      <w:lang w:val="fr-CA"/>
                    </w:rPr>
                    <w:t>Code canadien du travail</w:t>
                  </w:r>
                  <w:r w:rsidRPr="00D771DF">
                    <w:rPr>
                      <w:sz w:val="20"/>
                      <w:lang w:val="fr-CA"/>
                    </w:rPr>
                    <w:t xml:space="preserve">, L.R.C. 1985, ch. L-2. L’arbitre a accueilli les griefs et décidé que l’interprétation de la convention collective par les syndicats était correcte et que les employés concernés avaient le droit de toucher la prime de fin de semaine en plus de la prime de quart lorsqu’ils travaillaient pendant un quart de soir ou de nuit régulier la fin de semaine. </w:t>
                  </w:r>
                </w:p>
                <w:p w:rsidR="00107421" w:rsidRPr="00D771DF" w:rsidRDefault="00107421" w:rsidP="00107421">
                  <w:pPr>
                    <w:jc w:val="both"/>
                    <w:rPr>
                      <w:sz w:val="20"/>
                      <w:lang w:val="fr-CA"/>
                    </w:rPr>
                  </w:pPr>
                </w:p>
                <w:p w:rsidR="00107421" w:rsidRPr="00D771DF" w:rsidRDefault="00107421" w:rsidP="00107421">
                  <w:pPr>
                    <w:ind w:left="-120"/>
                    <w:jc w:val="both"/>
                    <w:rPr>
                      <w:sz w:val="20"/>
                      <w:lang w:val="fr-CA"/>
                    </w:rPr>
                  </w:pPr>
                  <w:r w:rsidRPr="00D771DF">
                    <w:rPr>
                      <w:sz w:val="20"/>
                      <w:lang w:val="fr-CA"/>
                    </w:rPr>
                    <w:t>Saisie d’une demande de contrôle judiciaire, la juge des requêtes a annulé la décision de l’arbitre et renvoyé l’affaire pour nouvel examen. La Cour d’appel a accueilli l’appel et rétabli la décision de l’arbitre.</w:t>
                  </w:r>
                </w:p>
              </w:tc>
            </w:tr>
          </w:tbl>
          <w:p w:rsidR="00107421" w:rsidRPr="00D771DF" w:rsidRDefault="00107421" w:rsidP="00107421">
            <w:pPr>
              <w:jc w:val="both"/>
              <w:rPr>
                <w:sz w:val="20"/>
                <w:lang w:val="fr-CA"/>
              </w:rPr>
            </w:pPr>
          </w:p>
        </w:tc>
      </w:tr>
      <w:tr w:rsidR="00107421" w:rsidRPr="00D771DF" w:rsidTr="000B57A7">
        <w:tc>
          <w:tcPr>
            <w:tcW w:w="2427" w:type="pct"/>
            <w:gridSpan w:val="2"/>
          </w:tcPr>
          <w:p w:rsidR="00107421" w:rsidRPr="00D771DF" w:rsidRDefault="00107421" w:rsidP="00107421">
            <w:pPr>
              <w:jc w:val="both"/>
              <w:rPr>
                <w:sz w:val="20"/>
                <w:lang w:val="fr-CA"/>
              </w:rPr>
            </w:pPr>
            <w:r w:rsidRPr="00D771DF">
              <w:rPr>
                <w:sz w:val="20"/>
                <w:lang w:val="fr-CA"/>
              </w:rPr>
              <w:t>Le 18 février 2014</w:t>
            </w:r>
          </w:p>
          <w:p w:rsidR="00107421" w:rsidRPr="00D771DF" w:rsidRDefault="00107421" w:rsidP="00107421">
            <w:pPr>
              <w:jc w:val="both"/>
              <w:rPr>
                <w:sz w:val="20"/>
                <w:lang w:val="fr-CA"/>
              </w:rPr>
            </w:pPr>
            <w:r w:rsidRPr="00D771DF">
              <w:rPr>
                <w:sz w:val="20"/>
                <w:lang w:val="fr-CA"/>
              </w:rPr>
              <w:t>Arbitrage</w:t>
            </w:r>
          </w:p>
          <w:p w:rsidR="00107421" w:rsidRPr="00D771DF" w:rsidRDefault="00107421" w:rsidP="00107421">
            <w:pPr>
              <w:jc w:val="both"/>
              <w:rPr>
                <w:sz w:val="20"/>
                <w:lang w:val="fr-CA"/>
              </w:rPr>
            </w:pPr>
            <w:r w:rsidRPr="00D771DF">
              <w:rPr>
                <w:sz w:val="20"/>
                <w:lang w:val="fr-CA"/>
              </w:rPr>
              <w:t>(Arbitre W. Hamilton)</w:t>
            </w:r>
          </w:p>
          <w:p w:rsidR="00107421" w:rsidRPr="00D771DF" w:rsidRDefault="00107421" w:rsidP="00107421">
            <w:pPr>
              <w:jc w:val="both"/>
              <w:rPr>
                <w:sz w:val="20"/>
                <w:lang w:val="fr-CA"/>
              </w:rPr>
            </w:pPr>
          </w:p>
        </w:tc>
        <w:tc>
          <w:tcPr>
            <w:tcW w:w="243" w:type="pct"/>
          </w:tcPr>
          <w:p w:rsidR="00107421" w:rsidRPr="00D771DF" w:rsidRDefault="00107421" w:rsidP="00107421">
            <w:pPr>
              <w:jc w:val="both"/>
              <w:rPr>
                <w:sz w:val="20"/>
                <w:lang w:val="fr-CA"/>
              </w:rPr>
            </w:pPr>
          </w:p>
        </w:tc>
        <w:tc>
          <w:tcPr>
            <w:tcW w:w="2330" w:type="pct"/>
          </w:tcPr>
          <w:p w:rsidR="00107421" w:rsidRPr="00D771DF" w:rsidRDefault="00107421" w:rsidP="00107421">
            <w:pPr>
              <w:jc w:val="both"/>
              <w:rPr>
                <w:sz w:val="20"/>
                <w:lang w:val="fr-CA"/>
              </w:rPr>
            </w:pPr>
            <w:r w:rsidRPr="00D771DF">
              <w:rPr>
                <w:sz w:val="20"/>
                <w:lang w:val="fr-CA"/>
              </w:rPr>
              <w:t xml:space="preserve">Griefs accueillis. Les employés concernés ont le droit de toucher la prime de fin de semaine en plus de la prime de quart lorsqu’ils travaillent pendant un quart de soir ou de nuit régulier la fin de semaine. </w:t>
            </w:r>
          </w:p>
          <w:p w:rsidR="00107421" w:rsidRPr="00D771DF" w:rsidRDefault="00107421" w:rsidP="00107421">
            <w:pPr>
              <w:jc w:val="both"/>
              <w:rPr>
                <w:sz w:val="20"/>
                <w:lang w:val="fr-CA"/>
              </w:rPr>
            </w:pPr>
          </w:p>
        </w:tc>
      </w:tr>
      <w:tr w:rsidR="00107421" w:rsidRPr="00D771DF" w:rsidTr="000B57A7">
        <w:tc>
          <w:tcPr>
            <w:tcW w:w="2427" w:type="pct"/>
            <w:gridSpan w:val="2"/>
          </w:tcPr>
          <w:p w:rsidR="00107421" w:rsidRPr="00D771DF" w:rsidRDefault="00107421" w:rsidP="00107421">
            <w:pPr>
              <w:jc w:val="both"/>
              <w:rPr>
                <w:sz w:val="20"/>
                <w:lang w:val="fr-CA"/>
              </w:rPr>
            </w:pPr>
            <w:r w:rsidRPr="00D771DF">
              <w:rPr>
                <w:sz w:val="20"/>
                <w:lang w:val="fr-CA"/>
              </w:rPr>
              <w:t>Le 20 janvier 2015</w:t>
            </w:r>
          </w:p>
          <w:p w:rsidR="00107421" w:rsidRPr="00D771DF" w:rsidRDefault="00107421" w:rsidP="00107421">
            <w:pPr>
              <w:jc w:val="both"/>
              <w:rPr>
                <w:sz w:val="20"/>
                <w:lang w:val="fr-CA"/>
              </w:rPr>
            </w:pPr>
            <w:r w:rsidRPr="00D771DF">
              <w:rPr>
                <w:sz w:val="20"/>
                <w:lang w:val="fr-CA"/>
              </w:rPr>
              <w:t>Cour du Banc de la Reine du Manitoba</w:t>
            </w:r>
          </w:p>
          <w:p w:rsidR="00107421" w:rsidRPr="00D771DF" w:rsidRDefault="00107421" w:rsidP="00107421">
            <w:pPr>
              <w:jc w:val="both"/>
              <w:rPr>
                <w:sz w:val="20"/>
                <w:lang w:val="fr-CA"/>
              </w:rPr>
            </w:pPr>
            <w:r w:rsidRPr="00D771DF">
              <w:rPr>
                <w:sz w:val="20"/>
                <w:lang w:val="fr-CA"/>
              </w:rPr>
              <w:t>(Juge Pfuetzner)</w:t>
            </w:r>
          </w:p>
          <w:p w:rsidR="00107421" w:rsidRPr="00D771DF" w:rsidRDefault="003D472C" w:rsidP="00107421">
            <w:pPr>
              <w:jc w:val="both"/>
              <w:rPr>
                <w:rStyle w:val="Hyperlink"/>
                <w:sz w:val="20"/>
                <w:lang w:val="fr-CA"/>
              </w:rPr>
            </w:pPr>
            <w:hyperlink r:id="rId60" w:history="1">
              <w:r w:rsidR="00107421" w:rsidRPr="00D771DF">
                <w:rPr>
                  <w:rStyle w:val="Hyperlink"/>
                  <w:sz w:val="20"/>
                  <w:lang w:val="fr-CA"/>
                </w:rPr>
                <w:t>2015 MBQB 6</w:t>
              </w:r>
            </w:hyperlink>
          </w:p>
          <w:p w:rsidR="00107421" w:rsidRPr="00D771DF" w:rsidRDefault="00107421" w:rsidP="00107421">
            <w:pPr>
              <w:jc w:val="both"/>
              <w:rPr>
                <w:sz w:val="20"/>
                <w:lang w:val="fr-CA"/>
              </w:rPr>
            </w:pPr>
          </w:p>
        </w:tc>
        <w:tc>
          <w:tcPr>
            <w:tcW w:w="243" w:type="pct"/>
          </w:tcPr>
          <w:p w:rsidR="00107421" w:rsidRPr="00D771DF" w:rsidRDefault="00107421" w:rsidP="00107421">
            <w:pPr>
              <w:jc w:val="both"/>
              <w:rPr>
                <w:sz w:val="20"/>
                <w:lang w:val="fr-CA"/>
              </w:rPr>
            </w:pPr>
          </w:p>
        </w:tc>
        <w:tc>
          <w:tcPr>
            <w:tcW w:w="2330" w:type="pct"/>
          </w:tcPr>
          <w:p w:rsidR="00107421" w:rsidRPr="00D771DF" w:rsidRDefault="00107421" w:rsidP="00107421">
            <w:pPr>
              <w:jc w:val="both"/>
              <w:rPr>
                <w:sz w:val="20"/>
                <w:lang w:val="fr-CA"/>
              </w:rPr>
            </w:pPr>
            <w:r w:rsidRPr="00D771DF">
              <w:rPr>
                <w:sz w:val="20"/>
                <w:lang w:val="fr-CA"/>
              </w:rPr>
              <w:t>Décision de l’arbitre annulée. Affaire renvoyée à l’arbitre pour nouvel examen.</w:t>
            </w:r>
          </w:p>
          <w:p w:rsidR="00107421" w:rsidRPr="00D771DF" w:rsidRDefault="00107421" w:rsidP="00107421">
            <w:pPr>
              <w:jc w:val="both"/>
              <w:rPr>
                <w:sz w:val="20"/>
                <w:lang w:val="fr-CA"/>
              </w:rPr>
            </w:pPr>
          </w:p>
        </w:tc>
      </w:tr>
      <w:tr w:rsidR="00107421" w:rsidRPr="00D771DF" w:rsidTr="000B57A7">
        <w:tc>
          <w:tcPr>
            <w:tcW w:w="2427" w:type="pct"/>
            <w:gridSpan w:val="2"/>
          </w:tcPr>
          <w:p w:rsidR="00107421" w:rsidRPr="00D771DF" w:rsidRDefault="00107421" w:rsidP="00107421">
            <w:pPr>
              <w:keepNext/>
              <w:jc w:val="both"/>
              <w:rPr>
                <w:sz w:val="20"/>
                <w:lang w:val="fr-CA"/>
              </w:rPr>
            </w:pPr>
            <w:r w:rsidRPr="00D771DF">
              <w:rPr>
                <w:sz w:val="20"/>
                <w:lang w:val="fr-CA"/>
              </w:rPr>
              <w:t>Le 6 octobre 2015</w:t>
            </w:r>
          </w:p>
          <w:p w:rsidR="00107421" w:rsidRPr="00D771DF" w:rsidRDefault="00107421" w:rsidP="00107421">
            <w:pPr>
              <w:keepNext/>
              <w:jc w:val="both"/>
              <w:rPr>
                <w:sz w:val="20"/>
                <w:lang w:val="fr-CA"/>
              </w:rPr>
            </w:pPr>
            <w:r w:rsidRPr="00D771DF">
              <w:rPr>
                <w:sz w:val="20"/>
                <w:lang w:val="fr-CA"/>
              </w:rPr>
              <w:t>Cour d’appel du Manitoba</w:t>
            </w:r>
          </w:p>
          <w:p w:rsidR="00107421" w:rsidRPr="00D771DF" w:rsidRDefault="00107421" w:rsidP="00107421">
            <w:pPr>
              <w:keepNext/>
              <w:jc w:val="both"/>
              <w:rPr>
                <w:sz w:val="20"/>
                <w:lang w:val="fr-CA"/>
              </w:rPr>
            </w:pPr>
            <w:r w:rsidRPr="00D771DF">
              <w:rPr>
                <w:sz w:val="20"/>
                <w:lang w:val="fr-CA"/>
              </w:rPr>
              <w:t>(Juges Monnin, Mainella et LeMaistre)</w:t>
            </w:r>
          </w:p>
          <w:p w:rsidR="00107421" w:rsidRPr="00D771DF" w:rsidRDefault="003D472C" w:rsidP="00107421">
            <w:pPr>
              <w:keepNext/>
              <w:jc w:val="both"/>
              <w:rPr>
                <w:sz w:val="20"/>
                <w:lang w:val="fr-CA"/>
              </w:rPr>
            </w:pPr>
            <w:hyperlink r:id="rId61" w:history="1">
              <w:r w:rsidR="00107421" w:rsidRPr="00D771DF">
                <w:rPr>
                  <w:rStyle w:val="Hyperlink"/>
                  <w:sz w:val="20"/>
                  <w:lang w:val="fr-CA"/>
                </w:rPr>
                <w:t>2015 MBCA 94</w:t>
              </w:r>
            </w:hyperlink>
          </w:p>
          <w:p w:rsidR="00107421" w:rsidRPr="00D771DF" w:rsidRDefault="00107421" w:rsidP="00107421">
            <w:pPr>
              <w:keepNext/>
              <w:jc w:val="both"/>
              <w:rPr>
                <w:sz w:val="20"/>
                <w:lang w:val="fr-CA"/>
              </w:rPr>
            </w:pPr>
            <w:r w:rsidRPr="00D771DF">
              <w:rPr>
                <w:sz w:val="20"/>
                <w:lang w:val="fr-CA"/>
              </w:rPr>
              <w:t>N</w:t>
            </w:r>
            <w:r w:rsidRPr="00D771DF">
              <w:rPr>
                <w:sz w:val="20"/>
                <w:lang w:val="fr-CA"/>
              </w:rPr>
              <w:sym w:font="Symbol" w:char="F0B0"/>
            </w:r>
            <w:r w:rsidRPr="00D771DF">
              <w:rPr>
                <w:sz w:val="20"/>
                <w:lang w:val="fr-CA"/>
              </w:rPr>
              <w:t> de dossier : AI 15-30-08358</w:t>
            </w:r>
          </w:p>
          <w:p w:rsidR="00107421" w:rsidRPr="00D771DF" w:rsidRDefault="00107421" w:rsidP="00107421">
            <w:pPr>
              <w:keepNext/>
              <w:jc w:val="both"/>
              <w:rPr>
                <w:sz w:val="20"/>
                <w:lang w:val="fr-CA"/>
              </w:rPr>
            </w:pPr>
          </w:p>
        </w:tc>
        <w:tc>
          <w:tcPr>
            <w:tcW w:w="243" w:type="pct"/>
          </w:tcPr>
          <w:p w:rsidR="00107421" w:rsidRPr="00D771DF" w:rsidRDefault="00107421" w:rsidP="00107421">
            <w:pPr>
              <w:jc w:val="both"/>
              <w:rPr>
                <w:sz w:val="20"/>
                <w:lang w:val="fr-CA"/>
              </w:rPr>
            </w:pPr>
          </w:p>
        </w:tc>
        <w:tc>
          <w:tcPr>
            <w:tcW w:w="2330" w:type="pct"/>
          </w:tcPr>
          <w:p w:rsidR="00107421" w:rsidRPr="00D771DF" w:rsidRDefault="00107421" w:rsidP="00107421">
            <w:pPr>
              <w:jc w:val="both"/>
              <w:rPr>
                <w:sz w:val="20"/>
                <w:lang w:val="fr-CA"/>
              </w:rPr>
            </w:pPr>
            <w:r w:rsidRPr="00D771DF">
              <w:rPr>
                <w:sz w:val="20"/>
                <w:lang w:val="fr-CA"/>
              </w:rPr>
              <w:t xml:space="preserve">Appel accueilli et décision de l’arbitre rétablie. </w:t>
            </w:r>
          </w:p>
          <w:p w:rsidR="00107421" w:rsidRPr="00D771DF" w:rsidRDefault="00107421" w:rsidP="00107421">
            <w:pPr>
              <w:jc w:val="both"/>
              <w:rPr>
                <w:sz w:val="20"/>
                <w:lang w:val="fr-CA"/>
              </w:rPr>
            </w:pPr>
          </w:p>
        </w:tc>
      </w:tr>
      <w:tr w:rsidR="00107421" w:rsidRPr="00D771DF" w:rsidTr="000B57A7">
        <w:tc>
          <w:tcPr>
            <w:tcW w:w="2427" w:type="pct"/>
            <w:gridSpan w:val="2"/>
          </w:tcPr>
          <w:p w:rsidR="00107421" w:rsidRPr="00D771DF" w:rsidRDefault="00107421" w:rsidP="00107421">
            <w:pPr>
              <w:keepNext/>
              <w:jc w:val="both"/>
              <w:rPr>
                <w:sz w:val="20"/>
                <w:lang w:val="fr-CA" w:eastAsia="en-CA"/>
              </w:rPr>
            </w:pPr>
            <w:r w:rsidRPr="00D771DF">
              <w:rPr>
                <w:sz w:val="20"/>
                <w:lang w:val="fr-CA" w:eastAsia="en-CA"/>
              </w:rPr>
              <w:t>Le 4 décembre 2015</w:t>
            </w:r>
          </w:p>
          <w:p w:rsidR="00107421" w:rsidRPr="00D771DF" w:rsidRDefault="00107421" w:rsidP="00107421">
            <w:pPr>
              <w:keepNext/>
              <w:jc w:val="both"/>
              <w:rPr>
                <w:sz w:val="20"/>
                <w:lang w:val="fr-CA"/>
              </w:rPr>
            </w:pPr>
            <w:r w:rsidRPr="00D771DF">
              <w:rPr>
                <w:sz w:val="20"/>
                <w:lang w:val="fr-CA" w:eastAsia="en-CA"/>
              </w:rPr>
              <w:t xml:space="preserve">Cour suprême du Canada </w:t>
            </w:r>
          </w:p>
        </w:tc>
        <w:tc>
          <w:tcPr>
            <w:tcW w:w="243" w:type="pct"/>
          </w:tcPr>
          <w:p w:rsidR="00107421" w:rsidRPr="00D771DF" w:rsidRDefault="00107421" w:rsidP="00107421">
            <w:pPr>
              <w:jc w:val="both"/>
              <w:rPr>
                <w:sz w:val="20"/>
                <w:lang w:val="fr-CA"/>
              </w:rPr>
            </w:pPr>
          </w:p>
        </w:tc>
        <w:tc>
          <w:tcPr>
            <w:tcW w:w="2330" w:type="pct"/>
          </w:tcPr>
          <w:p w:rsidR="00107421" w:rsidRPr="00D771DF" w:rsidRDefault="00107421" w:rsidP="00107421">
            <w:pPr>
              <w:jc w:val="both"/>
              <w:rPr>
                <w:sz w:val="20"/>
                <w:lang w:val="fr-CA"/>
              </w:rPr>
            </w:pPr>
            <w:r w:rsidRPr="00D771DF">
              <w:rPr>
                <w:sz w:val="20"/>
                <w:lang w:val="fr-CA"/>
              </w:rPr>
              <w:t xml:space="preserve">Dépôt de la demande d’autorisation d’appel. </w:t>
            </w:r>
          </w:p>
        </w:tc>
      </w:tr>
    </w:tbl>
    <w:p w:rsidR="00107421" w:rsidRPr="00D771DF" w:rsidRDefault="00107421" w:rsidP="00107421">
      <w:pPr>
        <w:jc w:val="both"/>
        <w:rPr>
          <w:sz w:val="20"/>
          <w:lang w:val="fr-CA"/>
        </w:rPr>
      </w:pPr>
    </w:p>
    <w:p w:rsidR="004461AB" w:rsidRPr="00D771DF" w:rsidRDefault="004461AB" w:rsidP="00C508A1">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08A1" w:rsidRPr="00D771DF" w:rsidTr="000B57A7">
        <w:tc>
          <w:tcPr>
            <w:tcW w:w="543" w:type="pct"/>
          </w:tcPr>
          <w:p w:rsidR="00C508A1" w:rsidRPr="00D771DF" w:rsidRDefault="00C508A1" w:rsidP="00C508A1">
            <w:pPr>
              <w:jc w:val="both"/>
              <w:rPr>
                <w:sz w:val="20"/>
                <w:lang w:val="en-CA"/>
              </w:rPr>
            </w:pPr>
            <w:r w:rsidRPr="00D771DF">
              <w:rPr>
                <w:rStyle w:val="SCCFileNumberChar"/>
                <w:sz w:val="20"/>
                <w:szCs w:val="20"/>
              </w:rPr>
              <w:t>36691</w:t>
            </w:r>
          </w:p>
        </w:tc>
        <w:tc>
          <w:tcPr>
            <w:tcW w:w="4457" w:type="pct"/>
            <w:gridSpan w:val="3"/>
          </w:tcPr>
          <w:p w:rsidR="00C508A1" w:rsidRPr="00D771DF" w:rsidRDefault="00C508A1" w:rsidP="00C508A1">
            <w:pPr>
              <w:pStyle w:val="SCCLsocParty"/>
              <w:jc w:val="both"/>
              <w:rPr>
                <w:b/>
                <w:sz w:val="20"/>
                <w:szCs w:val="20"/>
                <w:lang w:val="en-CA"/>
              </w:rPr>
            </w:pPr>
            <w:r w:rsidRPr="00D771DF">
              <w:rPr>
                <w:b/>
                <w:sz w:val="20"/>
                <w:szCs w:val="20"/>
                <w:lang w:val="en-CA"/>
              </w:rPr>
              <w:t xml:space="preserve">City of Québec v. </w:t>
            </w:r>
            <w:proofErr w:type="spellStart"/>
            <w:r w:rsidRPr="00D771DF">
              <w:rPr>
                <w:b/>
                <w:sz w:val="20"/>
                <w:szCs w:val="20"/>
                <w:lang w:val="en-CA"/>
              </w:rPr>
              <w:t>Équipements</w:t>
            </w:r>
            <w:proofErr w:type="spellEnd"/>
            <w:r w:rsidRPr="00D771DF">
              <w:rPr>
                <w:b/>
                <w:sz w:val="20"/>
                <w:szCs w:val="20"/>
                <w:lang w:val="en-CA"/>
              </w:rPr>
              <w:t xml:space="preserve"> É.M.U. </w:t>
            </w:r>
            <w:proofErr w:type="spellStart"/>
            <w:r w:rsidR="00F97D68" w:rsidRPr="00D771DF">
              <w:rPr>
                <w:b/>
                <w:sz w:val="20"/>
                <w:szCs w:val="20"/>
                <w:lang w:val="en-CA"/>
              </w:rPr>
              <w:t>l</w:t>
            </w:r>
            <w:r w:rsidRPr="00D771DF">
              <w:rPr>
                <w:b/>
                <w:sz w:val="20"/>
                <w:szCs w:val="20"/>
                <w:lang w:val="en-CA"/>
              </w:rPr>
              <w:t>tée</w:t>
            </w:r>
            <w:proofErr w:type="spellEnd"/>
            <w:r w:rsidRPr="00D771DF">
              <w:rPr>
                <w:b/>
                <w:sz w:val="20"/>
                <w:szCs w:val="20"/>
                <w:lang w:val="en-CA"/>
              </w:rPr>
              <w:t xml:space="preserve">, Desjardins General Insurance Group, The Personal General Insurance Inc., ING Insurance Company of Canada, SSQ General Insurance Company Inc., </w:t>
            </w:r>
            <w:proofErr w:type="spellStart"/>
            <w:r w:rsidRPr="00D771DF">
              <w:rPr>
                <w:b/>
                <w:sz w:val="20"/>
                <w:szCs w:val="20"/>
                <w:lang w:val="en-CA"/>
              </w:rPr>
              <w:t>Promutuel</w:t>
            </w:r>
            <w:proofErr w:type="spellEnd"/>
            <w:r w:rsidRPr="00D771DF">
              <w:rPr>
                <w:b/>
                <w:sz w:val="20"/>
                <w:szCs w:val="20"/>
                <w:lang w:val="en-CA"/>
              </w:rPr>
              <w:t xml:space="preserve"> </w:t>
            </w:r>
            <w:proofErr w:type="spellStart"/>
            <w:r w:rsidRPr="00D771DF">
              <w:rPr>
                <w:b/>
                <w:sz w:val="20"/>
                <w:szCs w:val="20"/>
                <w:lang w:val="en-CA"/>
              </w:rPr>
              <w:t>Lévisienne-Orléans</w:t>
            </w:r>
            <w:proofErr w:type="spellEnd"/>
            <w:r w:rsidRPr="00D771DF">
              <w:rPr>
                <w:b/>
                <w:sz w:val="20"/>
                <w:szCs w:val="20"/>
                <w:lang w:val="en-CA"/>
              </w:rPr>
              <w:t xml:space="preserve">, </w:t>
            </w:r>
            <w:proofErr w:type="spellStart"/>
            <w:r w:rsidRPr="00D771DF">
              <w:rPr>
                <w:b/>
                <w:sz w:val="20"/>
                <w:szCs w:val="20"/>
                <w:lang w:val="en-CA"/>
              </w:rPr>
              <w:t>Société</w:t>
            </w:r>
            <w:proofErr w:type="spellEnd"/>
            <w:r w:rsidRPr="00D771DF">
              <w:rPr>
                <w:b/>
                <w:sz w:val="20"/>
                <w:szCs w:val="20"/>
                <w:lang w:val="en-CA"/>
              </w:rPr>
              <w:t xml:space="preserve"> </w:t>
            </w:r>
            <w:proofErr w:type="spellStart"/>
            <w:r w:rsidRPr="00D771DF">
              <w:rPr>
                <w:b/>
                <w:sz w:val="20"/>
                <w:szCs w:val="20"/>
                <w:lang w:val="en-CA"/>
              </w:rPr>
              <w:t>mutuelle</w:t>
            </w:r>
            <w:proofErr w:type="spellEnd"/>
            <w:r w:rsidRPr="00D771DF">
              <w:rPr>
                <w:b/>
                <w:sz w:val="20"/>
                <w:szCs w:val="20"/>
                <w:lang w:val="en-CA"/>
              </w:rPr>
              <w:t xml:space="preserve"> </w:t>
            </w:r>
            <w:proofErr w:type="spellStart"/>
            <w:r w:rsidRPr="00D771DF">
              <w:rPr>
                <w:b/>
                <w:sz w:val="20"/>
                <w:szCs w:val="20"/>
                <w:lang w:val="en-CA"/>
              </w:rPr>
              <w:t>d’assurance</w:t>
            </w:r>
            <w:proofErr w:type="spellEnd"/>
            <w:r w:rsidRPr="00D771DF">
              <w:rPr>
                <w:b/>
                <w:sz w:val="20"/>
                <w:szCs w:val="20"/>
                <w:lang w:val="en-CA"/>
              </w:rPr>
              <w:t xml:space="preserve"> </w:t>
            </w:r>
            <w:proofErr w:type="spellStart"/>
            <w:r w:rsidRPr="00D771DF">
              <w:rPr>
                <w:b/>
                <w:sz w:val="20"/>
                <w:szCs w:val="20"/>
                <w:lang w:val="en-CA"/>
              </w:rPr>
              <w:t>générale</w:t>
            </w:r>
            <w:proofErr w:type="spellEnd"/>
            <w:r w:rsidRPr="00D771DF">
              <w:rPr>
                <w:b/>
                <w:sz w:val="20"/>
                <w:szCs w:val="20"/>
                <w:lang w:val="en-CA"/>
              </w:rPr>
              <w:t xml:space="preserve">, </w:t>
            </w:r>
            <w:proofErr w:type="spellStart"/>
            <w:r w:rsidRPr="00D771DF">
              <w:rPr>
                <w:b/>
                <w:sz w:val="20"/>
                <w:szCs w:val="20"/>
                <w:lang w:val="en-CA"/>
              </w:rPr>
              <w:t>Autobus</w:t>
            </w:r>
            <w:proofErr w:type="spellEnd"/>
            <w:r w:rsidRPr="00D771DF">
              <w:rPr>
                <w:b/>
                <w:sz w:val="20"/>
                <w:szCs w:val="20"/>
                <w:lang w:val="en-CA"/>
              </w:rPr>
              <w:t xml:space="preserve"> </w:t>
            </w:r>
            <w:r w:rsidR="00F97D68" w:rsidRPr="00D771DF">
              <w:rPr>
                <w:b/>
                <w:sz w:val="20"/>
                <w:szCs w:val="20"/>
                <w:lang w:val="en-CA"/>
              </w:rPr>
              <w:t xml:space="preserve">Nordiques </w:t>
            </w:r>
            <w:proofErr w:type="spellStart"/>
            <w:r w:rsidR="00F97D68" w:rsidRPr="00D771DF">
              <w:rPr>
                <w:b/>
                <w:sz w:val="20"/>
                <w:szCs w:val="20"/>
                <w:lang w:val="en-CA"/>
              </w:rPr>
              <w:t>inc.</w:t>
            </w:r>
            <w:proofErr w:type="spellEnd"/>
            <w:r w:rsidRPr="00D771DF">
              <w:rPr>
                <w:b/>
                <w:sz w:val="20"/>
                <w:szCs w:val="20"/>
                <w:lang w:val="en-CA"/>
              </w:rPr>
              <w:t xml:space="preserve">, La </w:t>
            </w:r>
            <w:proofErr w:type="spellStart"/>
            <w:r w:rsidRPr="00D771DF">
              <w:rPr>
                <w:b/>
                <w:sz w:val="20"/>
                <w:szCs w:val="20"/>
                <w:lang w:val="en-CA"/>
              </w:rPr>
              <w:t>Capitale</w:t>
            </w:r>
            <w:proofErr w:type="spellEnd"/>
            <w:r w:rsidRPr="00D771DF">
              <w:rPr>
                <w:b/>
                <w:sz w:val="20"/>
                <w:szCs w:val="20"/>
                <w:lang w:val="en-CA"/>
              </w:rPr>
              <w:t xml:space="preserve"> General Insurance Inc.</w:t>
            </w:r>
          </w:p>
          <w:p w:rsidR="00C508A1" w:rsidRPr="00D771DF" w:rsidRDefault="00C508A1" w:rsidP="00C508A1">
            <w:pPr>
              <w:pStyle w:val="SCCLsocSubfileSeparator"/>
              <w:rPr>
                <w:sz w:val="20"/>
                <w:szCs w:val="20"/>
                <w:lang w:val="en-CA"/>
              </w:rPr>
            </w:pPr>
            <w:r w:rsidRPr="00D771DF">
              <w:rPr>
                <w:sz w:val="20"/>
                <w:szCs w:val="20"/>
                <w:lang w:val="en-CA"/>
              </w:rPr>
              <w:t>- and between -</w:t>
            </w:r>
          </w:p>
          <w:p w:rsidR="00C508A1" w:rsidRPr="00D771DF" w:rsidRDefault="00C508A1" w:rsidP="00C508A1">
            <w:pPr>
              <w:pStyle w:val="SCCLsocParty"/>
              <w:jc w:val="both"/>
              <w:rPr>
                <w:b/>
                <w:sz w:val="20"/>
                <w:szCs w:val="20"/>
                <w:lang w:val="en-CA"/>
              </w:rPr>
            </w:pPr>
            <w:r w:rsidRPr="00D771DF">
              <w:rPr>
                <w:b/>
                <w:sz w:val="20"/>
                <w:szCs w:val="20"/>
                <w:lang w:val="en-CA"/>
              </w:rPr>
              <w:t>City of Québec v. Aviva Insurance Company of Canada, Traders General Insurance Company</w:t>
            </w:r>
          </w:p>
          <w:p w:rsidR="00C508A1" w:rsidRPr="00D771DF" w:rsidRDefault="00C508A1" w:rsidP="00C508A1">
            <w:pPr>
              <w:pStyle w:val="SCCLsocSubfileSeparator"/>
              <w:rPr>
                <w:sz w:val="20"/>
                <w:szCs w:val="20"/>
                <w:lang w:val="en-CA"/>
              </w:rPr>
            </w:pPr>
            <w:r w:rsidRPr="00D771DF">
              <w:rPr>
                <w:sz w:val="20"/>
                <w:szCs w:val="20"/>
                <w:lang w:val="en-CA"/>
              </w:rPr>
              <w:t>- and between -</w:t>
            </w:r>
          </w:p>
          <w:p w:rsidR="00C508A1" w:rsidRPr="00D771DF" w:rsidRDefault="00C508A1" w:rsidP="00C508A1">
            <w:pPr>
              <w:pStyle w:val="SCCLsocParty"/>
              <w:jc w:val="both"/>
              <w:rPr>
                <w:b/>
                <w:sz w:val="20"/>
                <w:szCs w:val="20"/>
                <w:lang w:val="en-CA"/>
              </w:rPr>
            </w:pPr>
            <w:r w:rsidRPr="00D771DF">
              <w:rPr>
                <w:b/>
                <w:sz w:val="20"/>
                <w:szCs w:val="20"/>
                <w:lang w:val="en-CA"/>
              </w:rPr>
              <w:t xml:space="preserve">City of Québec v. ING Insurance Company of Canada, </w:t>
            </w:r>
            <w:proofErr w:type="spellStart"/>
            <w:r w:rsidRPr="00D771DF">
              <w:rPr>
                <w:b/>
                <w:sz w:val="20"/>
                <w:szCs w:val="20"/>
                <w:lang w:val="en-CA"/>
              </w:rPr>
              <w:t>Gestion</w:t>
            </w:r>
            <w:proofErr w:type="spellEnd"/>
            <w:r w:rsidRPr="00D771DF">
              <w:rPr>
                <w:b/>
                <w:sz w:val="20"/>
                <w:szCs w:val="20"/>
                <w:lang w:val="en-CA"/>
              </w:rPr>
              <w:t xml:space="preserve"> Ma</w:t>
            </w:r>
            <w:r w:rsidRPr="00D771DF">
              <w:rPr>
                <w:b/>
                <w:sz w:val="20"/>
                <w:szCs w:val="20"/>
                <w:lang w:val="en-CA"/>
              </w:rPr>
              <w:noBreakHyphen/>
            </w:r>
            <w:proofErr w:type="spellStart"/>
            <w:r w:rsidRPr="00D771DF">
              <w:rPr>
                <w:b/>
                <w:sz w:val="20"/>
                <w:szCs w:val="20"/>
                <w:lang w:val="en-CA"/>
              </w:rPr>
              <w:t>Sy</w:t>
            </w:r>
            <w:proofErr w:type="spellEnd"/>
            <w:r w:rsidRPr="00D771DF">
              <w:rPr>
                <w:b/>
                <w:sz w:val="20"/>
                <w:szCs w:val="20"/>
                <w:lang w:val="en-CA"/>
              </w:rPr>
              <w:t xml:space="preserve"> </w:t>
            </w:r>
            <w:proofErr w:type="spellStart"/>
            <w:r w:rsidRPr="00D771DF">
              <w:rPr>
                <w:b/>
                <w:sz w:val="20"/>
                <w:szCs w:val="20"/>
                <w:lang w:val="en-CA"/>
              </w:rPr>
              <w:t>inc.</w:t>
            </w:r>
            <w:proofErr w:type="spellEnd"/>
            <w:r w:rsidRPr="00D771DF">
              <w:rPr>
                <w:b/>
                <w:sz w:val="20"/>
                <w:szCs w:val="20"/>
                <w:lang w:val="en-CA"/>
              </w:rPr>
              <w:t xml:space="preserve">, EBC </w:t>
            </w:r>
            <w:proofErr w:type="spellStart"/>
            <w:r w:rsidRPr="00D771DF">
              <w:rPr>
                <w:b/>
                <w:sz w:val="20"/>
                <w:szCs w:val="20"/>
                <w:lang w:val="en-CA"/>
              </w:rPr>
              <w:t>inc.</w:t>
            </w:r>
            <w:proofErr w:type="spellEnd"/>
            <w:r w:rsidRPr="00D771DF">
              <w:rPr>
                <w:b/>
                <w:sz w:val="20"/>
                <w:szCs w:val="20"/>
                <w:lang w:val="en-CA"/>
              </w:rPr>
              <w:t>, Marie</w:t>
            </w:r>
            <w:r w:rsidRPr="00D771DF">
              <w:rPr>
                <w:b/>
                <w:sz w:val="20"/>
                <w:szCs w:val="20"/>
                <w:lang w:val="en-CA"/>
              </w:rPr>
              <w:noBreakHyphen/>
              <w:t xml:space="preserve">Claire </w:t>
            </w:r>
            <w:proofErr w:type="spellStart"/>
            <w:r w:rsidRPr="00D771DF">
              <w:rPr>
                <w:b/>
                <w:sz w:val="20"/>
                <w:szCs w:val="20"/>
                <w:lang w:val="en-CA"/>
              </w:rPr>
              <w:t>Deschênes</w:t>
            </w:r>
            <w:proofErr w:type="spellEnd"/>
          </w:p>
          <w:p w:rsidR="00C508A1" w:rsidRPr="00D771DF" w:rsidRDefault="00C508A1" w:rsidP="00C508A1">
            <w:pPr>
              <w:pStyle w:val="SCCLsocOtherPartySeparator"/>
              <w:rPr>
                <w:sz w:val="20"/>
                <w:szCs w:val="20"/>
              </w:rPr>
            </w:pPr>
            <w:r w:rsidRPr="00D771DF">
              <w:rPr>
                <w:sz w:val="20"/>
                <w:szCs w:val="20"/>
              </w:rPr>
              <w:t>- and -</w:t>
            </w:r>
          </w:p>
          <w:p w:rsidR="00C508A1" w:rsidRPr="00D771DF" w:rsidRDefault="00C508A1" w:rsidP="00C508A1">
            <w:pPr>
              <w:pStyle w:val="SCCLsocParty"/>
              <w:jc w:val="both"/>
              <w:rPr>
                <w:b/>
                <w:sz w:val="20"/>
                <w:szCs w:val="20"/>
                <w:lang w:val="en-CA"/>
              </w:rPr>
            </w:pPr>
            <w:r w:rsidRPr="00D771DF">
              <w:rPr>
                <w:b/>
                <w:sz w:val="20"/>
                <w:szCs w:val="20"/>
                <w:lang w:val="en-CA"/>
              </w:rPr>
              <w:t xml:space="preserve">City of </w:t>
            </w:r>
            <w:proofErr w:type="spellStart"/>
            <w:r w:rsidRPr="00D771DF">
              <w:rPr>
                <w:b/>
                <w:sz w:val="20"/>
                <w:szCs w:val="20"/>
                <w:lang w:val="en-CA"/>
              </w:rPr>
              <w:t>L’Ancienne-Lorette</w:t>
            </w:r>
            <w:proofErr w:type="spellEnd"/>
          </w:p>
          <w:p w:rsidR="00C508A1" w:rsidRPr="00D771DF" w:rsidRDefault="00C508A1" w:rsidP="00C508A1">
            <w:pPr>
              <w:jc w:val="both"/>
              <w:rPr>
                <w:sz w:val="20"/>
                <w:lang w:val="en-CA"/>
              </w:rPr>
            </w:pPr>
            <w:r w:rsidRPr="00D771DF">
              <w:rPr>
                <w:sz w:val="20"/>
                <w:lang w:val="en-CA"/>
              </w:rPr>
              <w:t>(Que.) (Civil) (By Leave)</w:t>
            </w:r>
          </w:p>
        </w:tc>
      </w:tr>
      <w:tr w:rsidR="00C508A1" w:rsidRPr="00D771DF" w:rsidTr="000B57A7">
        <w:tc>
          <w:tcPr>
            <w:tcW w:w="5000" w:type="pct"/>
            <w:gridSpan w:val="4"/>
          </w:tcPr>
          <w:p w:rsidR="00C508A1" w:rsidRPr="00D771DF" w:rsidRDefault="00C508A1" w:rsidP="00C508A1">
            <w:pPr>
              <w:jc w:val="both"/>
              <w:rPr>
                <w:b/>
                <w:sz w:val="20"/>
                <w:lang w:val="en-CA"/>
              </w:rPr>
            </w:pPr>
            <w:r w:rsidRPr="00D771DF">
              <w:rPr>
                <w:sz w:val="20"/>
                <w:lang w:val="en-CA"/>
              </w:rPr>
              <w:t xml:space="preserve">Municipal law – Civil liability – Public law immunity – Whether applicant entitled to public law immunity in this case – If civil law rules of liability are applicable in this case, whether applicant must be considered custodian of watercourse in question within meaning of art. 1465 of </w:t>
            </w:r>
            <w:r w:rsidRPr="00D771DF">
              <w:rPr>
                <w:i/>
                <w:sz w:val="20"/>
                <w:lang w:val="en-CA"/>
              </w:rPr>
              <w:t>Civil Code of Québec </w:t>
            </w:r>
            <w:r w:rsidRPr="00D771DF">
              <w:rPr>
                <w:sz w:val="20"/>
                <w:lang w:val="en-CA"/>
              </w:rPr>
              <w:t xml:space="preserve">– Once acts or omissions contributing to damage </w:t>
            </w:r>
            <w:proofErr w:type="gramStart"/>
            <w:r w:rsidRPr="00D771DF">
              <w:rPr>
                <w:sz w:val="20"/>
                <w:lang w:val="en-CA"/>
              </w:rPr>
              <w:t>are distinguished</w:t>
            </w:r>
            <w:proofErr w:type="gramEnd"/>
            <w:r w:rsidRPr="00D771DF">
              <w:rPr>
                <w:sz w:val="20"/>
                <w:lang w:val="en-CA"/>
              </w:rPr>
              <w:t xml:space="preserve"> based on whether they fall within policy sphere or within operational sphere of municipality’s activities, whether applicant can be held liable in whole or in part for damage sustained by respondent.</w:t>
            </w:r>
          </w:p>
        </w:tc>
      </w:tr>
      <w:tr w:rsidR="00C508A1" w:rsidRPr="00D771DF" w:rsidTr="000B57A7">
        <w:tc>
          <w:tcPr>
            <w:tcW w:w="5000" w:type="pct"/>
            <w:gridSpan w:val="4"/>
          </w:tcPr>
          <w:p w:rsidR="00C508A1" w:rsidRPr="00D771DF" w:rsidRDefault="00C508A1" w:rsidP="00C508A1">
            <w:pPr>
              <w:jc w:val="both"/>
              <w:rPr>
                <w:sz w:val="20"/>
                <w:lang w:val="en-CA"/>
              </w:rPr>
            </w:pPr>
          </w:p>
        </w:tc>
      </w:tr>
      <w:tr w:rsidR="00C508A1" w:rsidRPr="00D771DF" w:rsidTr="000B57A7">
        <w:tc>
          <w:tcPr>
            <w:tcW w:w="5000" w:type="pct"/>
            <w:gridSpan w:val="4"/>
          </w:tcPr>
          <w:p w:rsidR="00C508A1" w:rsidRPr="00D771DF" w:rsidRDefault="00C508A1" w:rsidP="00C508A1">
            <w:pPr>
              <w:jc w:val="both"/>
              <w:rPr>
                <w:sz w:val="20"/>
                <w:lang w:val="en-CA"/>
              </w:rPr>
            </w:pPr>
            <w:r w:rsidRPr="00D771DF">
              <w:rPr>
                <w:sz w:val="20"/>
                <w:lang w:val="en-CA"/>
              </w:rPr>
              <w:t xml:space="preserve">This litigation concerns several cases between the City of Québec (the applicant) and numerous insurers and the respondent, </w:t>
            </w:r>
            <w:proofErr w:type="spellStart"/>
            <w:r w:rsidRPr="00D771DF">
              <w:rPr>
                <w:sz w:val="20"/>
                <w:lang w:val="en-CA"/>
              </w:rPr>
              <w:t>Équipements</w:t>
            </w:r>
            <w:proofErr w:type="spellEnd"/>
            <w:r w:rsidRPr="00D771DF">
              <w:rPr>
                <w:sz w:val="20"/>
                <w:lang w:val="en-CA"/>
              </w:rPr>
              <w:t xml:space="preserve"> É.M.U. </w:t>
            </w:r>
            <w:proofErr w:type="spellStart"/>
            <w:r w:rsidRPr="00D771DF">
              <w:rPr>
                <w:sz w:val="20"/>
                <w:lang w:val="en-CA"/>
              </w:rPr>
              <w:t>Ltée</w:t>
            </w:r>
            <w:proofErr w:type="spellEnd"/>
            <w:r w:rsidRPr="00D771DF">
              <w:rPr>
                <w:sz w:val="20"/>
                <w:lang w:val="en-CA"/>
              </w:rPr>
              <w:t xml:space="preserve">, following four rainfall events in the Québec area in December 2003, September 2004 and August and September 2005. That bad weather resulted in flooding caused by the backup of the storm sewer network and the overflow of the </w:t>
            </w:r>
            <w:proofErr w:type="spellStart"/>
            <w:r w:rsidRPr="00D771DF">
              <w:rPr>
                <w:sz w:val="20"/>
                <w:lang w:val="en-CA"/>
              </w:rPr>
              <w:t>Lorette</w:t>
            </w:r>
            <w:proofErr w:type="spellEnd"/>
            <w:r w:rsidRPr="00D771DF">
              <w:rPr>
                <w:sz w:val="20"/>
                <w:lang w:val="en-CA"/>
              </w:rPr>
              <w:t xml:space="preserve"> river, which was part of the applicant’s storm sewer network.</w:t>
            </w:r>
          </w:p>
          <w:p w:rsidR="00C508A1" w:rsidRPr="00D771DF" w:rsidRDefault="00C508A1" w:rsidP="00C508A1">
            <w:pPr>
              <w:jc w:val="both"/>
              <w:rPr>
                <w:sz w:val="20"/>
                <w:lang w:val="en-CA"/>
              </w:rPr>
            </w:pPr>
          </w:p>
        </w:tc>
      </w:tr>
      <w:tr w:rsidR="00C508A1" w:rsidRPr="00D771DF" w:rsidTr="000B57A7">
        <w:tc>
          <w:tcPr>
            <w:tcW w:w="2427" w:type="pct"/>
            <w:gridSpan w:val="2"/>
          </w:tcPr>
          <w:p w:rsidR="00C508A1" w:rsidRPr="00D771DF" w:rsidRDefault="00C508A1" w:rsidP="00C508A1">
            <w:pPr>
              <w:jc w:val="both"/>
              <w:rPr>
                <w:sz w:val="20"/>
                <w:lang w:val="en-CA"/>
              </w:rPr>
            </w:pPr>
            <w:r w:rsidRPr="00D771DF">
              <w:rPr>
                <w:sz w:val="20"/>
                <w:lang w:val="en-CA"/>
              </w:rPr>
              <w:t>March 11 and 17, 2011</w:t>
            </w:r>
          </w:p>
          <w:p w:rsidR="00C508A1" w:rsidRPr="00D771DF" w:rsidRDefault="00C508A1" w:rsidP="00C508A1">
            <w:pPr>
              <w:jc w:val="both"/>
              <w:rPr>
                <w:sz w:val="20"/>
                <w:lang w:val="en-CA"/>
              </w:rPr>
            </w:pPr>
            <w:r w:rsidRPr="00D771DF">
              <w:rPr>
                <w:sz w:val="20"/>
                <w:lang w:val="en-CA"/>
              </w:rPr>
              <w:t>Quebec Superior Court</w:t>
            </w:r>
          </w:p>
          <w:p w:rsidR="00C508A1" w:rsidRPr="00D771DF" w:rsidRDefault="00C508A1" w:rsidP="00C508A1">
            <w:pPr>
              <w:jc w:val="both"/>
              <w:rPr>
                <w:sz w:val="20"/>
                <w:lang w:val="en-CA"/>
              </w:rPr>
            </w:pPr>
            <w:r w:rsidRPr="00D771DF">
              <w:rPr>
                <w:sz w:val="20"/>
                <w:lang w:val="en-CA"/>
              </w:rPr>
              <w:t>(Caron J.)</w:t>
            </w:r>
          </w:p>
          <w:p w:rsidR="00C508A1" w:rsidRPr="00D771DF" w:rsidRDefault="00C508A1" w:rsidP="00C508A1">
            <w:pPr>
              <w:jc w:val="both"/>
              <w:rPr>
                <w:sz w:val="20"/>
                <w:lang w:val="en-CA"/>
              </w:rPr>
            </w:pPr>
            <w:r w:rsidRPr="00D771DF">
              <w:rPr>
                <w:sz w:val="20"/>
                <w:lang w:val="en-CA"/>
              </w:rPr>
              <w:t>Nos. 200-17-006128-052, 200-17-005530-050, 200-17-006681-068</w:t>
            </w:r>
          </w:p>
          <w:p w:rsidR="00C508A1" w:rsidRPr="00D771DF" w:rsidRDefault="003D472C" w:rsidP="00C508A1">
            <w:pPr>
              <w:jc w:val="both"/>
              <w:rPr>
                <w:rStyle w:val="Hyperlink"/>
                <w:sz w:val="20"/>
                <w:lang w:val="en-CA"/>
              </w:rPr>
            </w:pPr>
            <w:hyperlink r:id="rId62" w:history="1">
              <w:r w:rsidR="00C508A1" w:rsidRPr="00D771DF">
                <w:rPr>
                  <w:rStyle w:val="Hyperlink"/>
                  <w:sz w:val="20"/>
                  <w:lang w:val="en-CA"/>
                </w:rPr>
                <w:t>2011 QCCS 1038</w:t>
              </w:r>
            </w:hyperlink>
          </w:p>
          <w:p w:rsidR="00C508A1" w:rsidRPr="00D771DF" w:rsidRDefault="00C508A1" w:rsidP="00C508A1">
            <w:pPr>
              <w:jc w:val="both"/>
              <w:rPr>
                <w:sz w:val="20"/>
                <w:lang w:val="en-CA"/>
              </w:rPr>
            </w:pPr>
          </w:p>
        </w:tc>
        <w:tc>
          <w:tcPr>
            <w:tcW w:w="243" w:type="pct"/>
          </w:tcPr>
          <w:p w:rsidR="00C508A1" w:rsidRPr="00D771DF" w:rsidRDefault="00C508A1" w:rsidP="00C508A1">
            <w:pPr>
              <w:jc w:val="both"/>
              <w:rPr>
                <w:sz w:val="20"/>
                <w:lang w:val="en-CA"/>
              </w:rPr>
            </w:pPr>
          </w:p>
        </w:tc>
        <w:tc>
          <w:tcPr>
            <w:tcW w:w="2330" w:type="pct"/>
          </w:tcPr>
          <w:p w:rsidR="00C508A1" w:rsidRPr="00D771DF" w:rsidRDefault="00C508A1" w:rsidP="00C508A1">
            <w:pPr>
              <w:jc w:val="both"/>
              <w:rPr>
                <w:sz w:val="20"/>
                <w:lang w:val="en-CA"/>
              </w:rPr>
            </w:pPr>
            <w:r w:rsidRPr="00D771DF">
              <w:rPr>
                <w:sz w:val="20"/>
                <w:lang w:val="en-CA"/>
              </w:rPr>
              <w:t xml:space="preserve">Actions allowed and applicant found liable for damage caused to respondent </w:t>
            </w:r>
            <w:proofErr w:type="spellStart"/>
            <w:r w:rsidRPr="00D771DF">
              <w:rPr>
                <w:sz w:val="20"/>
                <w:lang w:val="en-CA"/>
              </w:rPr>
              <w:t>Équipements</w:t>
            </w:r>
            <w:proofErr w:type="spellEnd"/>
            <w:r w:rsidRPr="00D771DF">
              <w:rPr>
                <w:sz w:val="20"/>
                <w:lang w:val="en-CA"/>
              </w:rPr>
              <w:t xml:space="preserve"> E.M.U. </w:t>
            </w:r>
            <w:proofErr w:type="spellStart"/>
            <w:r w:rsidRPr="00D771DF">
              <w:rPr>
                <w:sz w:val="20"/>
                <w:lang w:val="en-CA"/>
              </w:rPr>
              <w:t>Ltée</w:t>
            </w:r>
            <w:proofErr w:type="spellEnd"/>
          </w:p>
          <w:p w:rsidR="00C508A1" w:rsidRPr="00D771DF" w:rsidRDefault="00C508A1" w:rsidP="00C508A1">
            <w:pPr>
              <w:jc w:val="both"/>
              <w:rPr>
                <w:sz w:val="20"/>
                <w:lang w:val="en-CA"/>
              </w:rPr>
            </w:pPr>
          </w:p>
        </w:tc>
      </w:tr>
      <w:tr w:rsidR="00C508A1" w:rsidRPr="00D771DF" w:rsidTr="000B57A7">
        <w:tc>
          <w:tcPr>
            <w:tcW w:w="2427" w:type="pct"/>
            <w:gridSpan w:val="2"/>
          </w:tcPr>
          <w:p w:rsidR="00C508A1" w:rsidRPr="00D771DF" w:rsidRDefault="00C508A1" w:rsidP="00C508A1">
            <w:pPr>
              <w:jc w:val="both"/>
              <w:rPr>
                <w:sz w:val="20"/>
                <w:lang w:val="en-CA"/>
              </w:rPr>
            </w:pPr>
            <w:r w:rsidRPr="00D771DF">
              <w:rPr>
                <w:sz w:val="20"/>
                <w:lang w:val="en-CA"/>
              </w:rPr>
              <w:t>August 17, 2015</w:t>
            </w:r>
          </w:p>
          <w:p w:rsidR="00C508A1" w:rsidRPr="00D771DF" w:rsidRDefault="00C508A1" w:rsidP="00C508A1">
            <w:pPr>
              <w:jc w:val="both"/>
              <w:rPr>
                <w:sz w:val="20"/>
                <w:lang w:val="en-CA"/>
              </w:rPr>
            </w:pPr>
            <w:r w:rsidRPr="00D771DF">
              <w:rPr>
                <w:sz w:val="20"/>
                <w:lang w:val="en-CA"/>
              </w:rPr>
              <w:t>Quebec Court of Appeal (Québec)</w:t>
            </w:r>
          </w:p>
          <w:p w:rsidR="00C508A1" w:rsidRPr="00D771DF" w:rsidRDefault="00C508A1" w:rsidP="00C508A1">
            <w:pPr>
              <w:jc w:val="both"/>
              <w:rPr>
                <w:sz w:val="20"/>
                <w:lang w:val="en-CA"/>
              </w:rPr>
            </w:pPr>
            <w:r w:rsidRPr="00D771DF">
              <w:rPr>
                <w:sz w:val="20"/>
                <w:lang w:val="en-CA"/>
              </w:rPr>
              <w:t>(</w:t>
            </w:r>
            <w:proofErr w:type="spellStart"/>
            <w:r w:rsidRPr="00D771DF">
              <w:rPr>
                <w:sz w:val="20"/>
                <w:lang w:val="en-CA"/>
              </w:rPr>
              <w:t>Chamberland</w:t>
            </w:r>
            <w:proofErr w:type="spellEnd"/>
            <w:r w:rsidRPr="00D771DF">
              <w:rPr>
                <w:sz w:val="20"/>
                <w:lang w:val="en-CA"/>
              </w:rPr>
              <w:t xml:space="preserve">, Hilton and </w:t>
            </w:r>
            <w:proofErr w:type="spellStart"/>
            <w:r w:rsidRPr="00D771DF">
              <w:rPr>
                <w:sz w:val="20"/>
                <w:lang w:val="en-CA"/>
              </w:rPr>
              <w:t>Bélanger</w:t>
            </w:r>
            <w:proofErr w:type="spellEnd"/>
            <w:r w:rsidRPr="00D771DF">
              <w:rPr>
                <w:sz w:val="20"/>
                <w:lang w:val="en-CA"/>
              </w:rPr>
              <w:t xml:space="preserve"> JJ.A.)</w:t>
            </w:r>
          </w:p>
          <w:p w:rsidR="00C508A1" w:rsidRPr="00D771DF" w:rsidRDefault="00C508A1" w:rsidP="00C508A1">
            <w:pPr>
              <w:jc w:val="both"/>
              <w:rPr>
                <w:sz w:val="20"/>
                <w:lang w:val="en-CA"/>
              </w:rPr>
            </w:pPr>
            <w:bookmarkStart w:id="1" w:name="NoDossier"/>
            <w:r w:rsidRPr="00D771DF">
              <w:rPr>
                <w:sz w:val="20"/>
                <w:lang w:val="en-CA"/>
              </w:rPr>
              <w:t>Nos. 200-09-007655-126</w:t>
            </w:r>
            <w:bookmarkEnd w:id="1"/>
            <w:r w:rsidRPr="00D771DF">
              <w:rPr>
                <w:sz w:val="20"/>
                <w:lang w:val="en-CA"/>
              </w:rPr>
              <w:t>, 200-09-007656-124 and 200-09-007657-122</w:t>
            </w:r>
          </w:p>
          <w:p w:rsidR="00C508A1" w:rsidRPr="00D771DF" w:rsidRDefault="003D472C" w:rsidP="00C508A1">
            <w:pPr>
              <w:jc w:val="both"/>
              <w:rPr>
                <w:rStyle w:val="Hyperlink"/>
                <w:sz w:val="20"/>
                <w:lang w:val="en-CA"/>
              </w:rPr>
            </w:pPr>
            <w:hyperlink r:id="rId63" w:history="1">
              <w:r w:rsidR="00C508A1" w:rsidRPr="00D771DF">
                <w:rPr>
                  <w:rStyle w:val="Hyperlink"/>
                  <w:sz w:val="20"/>
                  <w:lang w:val="en-CA"/>
                </w:rPr>
                <w:t>2015 QCCA 1344</w:t>
              </w:r>
            </w:hyperlink>
          </w:p>
          <w:p w:rsidR="00C508A1" w:rsidRPr="00D771DF" w:rsidRDefault="00C508A1" w:rsidP="00C508A1">
            <w:pPr>
              <w:jc w:val="both"/>
              <w:rPr>
                <w:sz w:val="20"/>
                <w:lang w:val="en-CA"/>
              </w:rPr>
            </w:pPr>
          </w:p>
        </w:tc>
        <w:tc>
          <w:tcPr>
            <w:tcW w:w="243" w:type="pct"/>
          </w:tcPr>
          <w:p w:rsidR="00C508A1" w:rsidRPr="00D771DF" w:rsidRDefault="00C508A1" w:rsidP="00C508A1">
            <w:pPr>
              <w:jc w:val="both"/>
              <w:rPr>
                <w:sz w:val="20"/>
                <w:lang w:val="en-CA"/>
              </w:rPr>
            </w:pPr>
          </w:p>
        </w:tc>
        <w:tc>
          <w:tcPr>
            <w:tcW w:w="2330" w:type="pct"/>
          </w:tcPr>
          <w:p w:rsidR="00C508A1" w:rsidRPr="00D771DF" w:rsidRDefault="00C508A1" w:rsidP="00C508A1">
            <w:pPr>
              <w:jc w:val="both"/>
              <w:rPr>
                <w:sz w:val="20"/>
                <w:lang w:val="en-CA"/>
              </w:rPr>
            </w:pPr>
            <w:r w:rsidRPr="00D771DF">
              <w:rPr>
                <w:sz w:val="20"/>
                <w:lang w:val="en-CA"/>
              </w:rPr>
              <w:t>Appeals dismissed</w:t>
            </w:r>
          </w:p>
          <w:p w:rsidR="00C508A1" w:rsidRPr="00D771DF" w:rsidRDefault="00C508A1" w:rsidP="00C508A1">
            <w:pPr>
              <w:jc w:val="both"/>
              <w:rPr>
                <w:sz w:val="20"/>
                <w:lang w:val="en-CA"/>
              </w:rPr>
            </w:pPr>
          </w:p>
        </w:tc>
      </w:tr>
      <w:tr w:rsidR="00C508A1" w:rsidRPr="00D771DF" w:rsidTr="000B57A7">
        <w:tc>
          <w:tcPr>
            <w:tcW w:w="2427" w:type="pct"/>
            <w:gridSpan w:val="2"/>
          </w:tcPr>
          <w:p w:rsidR="00C508A1" w:rsidRPr="00D771DF" w:rsidRDefault="00C508A1" w:rsidP="00C508A1">
            <w:pPr>
              <w:jc w:val="both"/>
              <w:rPr>
                <w:sz w:val="20"/>
                <w:lang w:val="en-CA"/>
              </w:rPr>
            </w:pPr>
            <w:r w:rsidRPr="00D771DF">
              <w:rPr>
                <w:sz w:val="20"/>
                <w:lang w:val="en-CA"/>
              </w:rPr>
              <w:t>October 15, 2015</w:t>
            </w:r>
          </w:p>
          <w:p w:rsidR="00C508A1" w:rsidRPr="00D771DF" w:rsidRDefault="00C508A1" w:rsidP="00C508A1">
            <w:pPr>
              <w:jc w:val="both"/>
              <w:rPr>
                <w:sz w:val="20"/>
                <w:lang w:val="en-CA"/>
              </w:rPr>
            </w:pPr>
            <w:r w:rsidRPr="00D771DF">
              <w:rPr>
                <w:sz w:val="20"/>
                <w:lang w:val="en-CA"/>
              </w:rPr>
              <w:t>Supreme Court of Canada</w:t>
            </w:r>
          </w:p>
        </w:tc>
        <w:tc>
          <w:tcPr>
            <w:tcW w:w="243" w:type="pct"/>
          </w:tcPr>
          <w:p w:rsidR="00C508A1" w:rsidRPr="00D771DF" w:rsidRDefault="00C508A1" w:rsidP="00C508A1">
            <w:pPr>
              <w:jc w:val="both"/>
              <w:rPr>
                <w:sz w:val="20"/>
                <w:lang w:val="en-CA"/>
              </w:rPr>
            </w:pPr>
          </w:p>
        </w:tc>
        <w:tc>
          <w:tcPr>
            <w:tcW w:w="2330" w:type="pct"/>
          </w:tcPr>
          <w:p w:rsidR="00C508A1" w:rsidRPr="00D771DF" w:rsidRDefault="00C508A1" w:rsidP="00C508A1">
            <w:pPr>
              <w:jc w:val="both"/>
              <w:rPr>
                <w:sz w:val="20"/>
                <w:lang w:val="en-CA"/>
              </w:rPr>
            </w:pPr>
            <w:r w:rsidRPr="00D771DF">
              <w:rPr>
                <w:sz w:val="20"/>
                <w:lang w:val="en-CA"/>
              </w:rPr>
              <w:t>Application for leave to appeal filed</w:t>
            </w:r>
          </w:p>
        </w:tc>
      </w:tr>
    </w:tbl>
    <w:p w:rsidR="00C508A1" w:rsidRPr="00D771DF" w:rsidRDefault="00C508A1" w:rsidP="00C508A1">
      <w:pPr>
        <w:jc w:val="both"/>
        <w:rPr>
          <w:sz w:val="20"/>
          <w:lang w:val="en-CA"/>
        </w:rPr>
      </w:pPr>
    </w:p>
    <w:p w:rsidR="00C508A1" w:rsidRPr="00D771DF" w:rsidRDefault="00C508A1" w:rsidP="00C508A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08A1" w:rsidRPr="00D771DF" w:rsidTr="000B57A7">
        <w:tc>
          <w:tcPr>
            <w:tcW w:w="543" w:type="pct"/>
          </w:tcPr>
          <w:p w:rsidR="00C508A1" w:rsidRPr="00D771DF" w:rsidRDefault="00C508A1" w:rsidP="00C508A1">
            <w:pPr>
              <w:jc w:val="both"/>
              <w:rPr>
                <w:sz w:val="20"/>
              </w:rPr>
            </w:pPr>
            <w:r w:rsidRPr="00D771DF">
              <w:rPr>
                <w:rStyle w:val="SCCFileNumberChar"/>
                <w:sz w:val="20"/>
                <w:szCs w:val="20"/>
              </w:rPr>
              <w:t>36691</w:t>
            </w:r>
          </w:p>
        </w:tc>
        <w:tc>
          <w:tcPr>
            <w:tcW w:w="4457" w:type="pct"/>
            <w:gridSpan w:val="3"/>
          </w:tcPr>
          <w:p w:rsidR="00C508A1" w:rsidRPr="00D771DF" w:rsidRDefault="00C508A1" w:rsidP="00C508A1">
            <w:pPr>
              <w:pStyle w:val="SCCLsocParty"/>
              <w:jc w:val="both"/>
              <w:rPr>
                <w:b/>
                <w:sz w:val="20"/>
                <w:szCs w:val="20"/>
              </w:rPr>
            </w:pPr>
            <w:r w:rsidRPr="00D771DF">
              <w:rPr>
                <w:b/>
                <w:sz w:val="20"/>
                <w:szCs w:val="20"/>
              </w:rPr>
              <w:t xml:space="preserve">Ville de Québec c. Équipements É.M.U. </w:t>
            </w:r>
            <w:proofErr w:type="spellStart"/>
            <w:r w:rsidR="00F97D68" w:rsidRPr="00D771DF">
              <w:rPr>
                <w:b/>
                <w:sz w:val="20"/>
                <w:szCs w:val="20"/>
              </w:rPr>
              <w:t>l</w:t>
            </w:r>
            <w:r w:rsidRPr="00D771DF">
              <w:rPr>
                <w:b/>
                <w:sz w:val="20"/>
                <w:szCs w:val="20"/>
              </w:rPr>
              <w:t>tée</w:t>
            </w:r>
            <w:proofErr w:type="spellEnd"/>
            <w:r w:rsidRPr="00D771DF">
              <w:rPr>
                <w:b/>
                <w:sz w:val="20"/>
                <w:szCs w:val="20"/>
              </w:rPr>
              <w:t xml:space="preserve">, Desjardins groupe d’assurances générales, La personnelle, Assurance générales </w:t>
            </w:r>
            <w:proofErr w:type="spellStart"/>
            <w:r w:rsidRPr="00D771DF">
              <w:rPr>
                <w:b/>
                <w:sz w:val="20"/>
                <w:szCs w:val="20"/>
              </w:rPr>
              <w:t>inc.</w:t>
            </w:r>
            <w:proofErr w:type="spellEnd"/>
            <w:r w:rsidRPr="00D771DF">
              <w:rPr>
                <w:b/>
                <w:sz w:val="20"/>
                <w:szCs w:val="20"/>
              </w:rPr>
              <w:t xml:space="preserve">, Compagnie d’assurance ING du Canada </w:t>
            </w:r>
            <w:proofErr w:type="spellStart"/>
            <w:r w:rsidRPr="00D771DF">
              <w:rPr>
                <w:b/>
                <w:sz w:val="20"/>
                <w:szCs w:val="20"/>
              </w:rPr>
              <w:t>ssq</w:t>
            </w:r>
            <w:proofErr w:type="spellEnd"/>
            <w:r w:rsidRPr="00D771DF">
              <w:rPr>
                <w:b/>
                <w:sz w:val="20"/>
                <w:szCs w:val="20"/>
              </w:rPr>
              <w:t xml:space="preserve">, Société d’assurances générales </w:t>
            </w:r>
            <w:proofErr w:type="spellStart"/>
            <w:r w:rsidRPr="00D771DF">
              <w:rPr>
                <w:b/>
                <w:sz w:val="20"/>
                <w:szCs w:val="20"/>
              </w:rPr>
              <w:t>inc.</w:t>
            </w:r>
            <w:proofErr w:type="spellEnd"/>
            <w:r w:rsidRPr="00D771DF">
              <w:rPr>
                <w:b/>
                <w:sz w:val="20"/>
                <w:szCs w:val="20"/>
              </w:rPr>
              <w:t xml:space="preserve">, </w:t>
            </w:r>
            <w:proofErr w:type="spellStart"/>
            <w:r w:rsidRPr="00D771DF">
              <w:rPr>
                <w:b/>
                <w:sz w:val="20"/>
                <w:szCs w:val="20"/>
              </w:rPr>
              <w:t>Promutuel</w:t>
            </w:r>
            <w:proofErr w:type="spellEnd"/>
            <w:r w:rsidRPr="00D771DF">
              <w:rPr>
                <w:b/>
                <w:sz w:val="20"/>
                <w:szCs w:val="20"/>
              </w:rPr>
              <w:t xml:space="preserve"> Lévisienne-Orléans, Société mutuelle d’assurance générale, Autobus nordiques</w:t>
            </w:r>
            <w:r w:rsidR="00F97D68" w:rsidRPr="00D771DF">
              <w:rPr>
                <w:b/>
                <w:sz w:val="20"/>
                <w:szCs w:val="20"/>
              </w:rPr>
              <w:t xml:space="preserve"> </w:t>
            </w:r>
            <w:proofErr w:type="spellStart"/>
            <w:r w:rsidR="00F97D68" w:rsidRPr="00D771DF">
              <w:rPr>
                <w:b/>
                <w:sz w:val="20"/>
                <w:szCs w:val="20"/>
              </w:rPr>
              <w:t>inc.</w:t>
            </w:r>
            <w:proofErr w:type="spellEnd"/>
            <w:r w:rsidRPr="00D771DF">
              <w:rPr>
                <w:b/>
                <w:sz w:val="20"/>
                <w:szCs w:val="20"/>
              </w:rPr>
              <w:t xml:space="preserve">, La </w:t>
            </w:r>
            <w:r w:rsidR="00F97D68" w:rsidRPr="00D771DF">
              <w:rPr>
                <w:b/>
                <w:sz w:val="20"/>
                <w:szCs w:val="20"/>
              </w:rPr>
              <w:t>C</w:t>
            </w:r>
            <w:r w:rsidRPr="00D771DF">
              <w:rPr>
                <w:b/>
                <w:sz w:val="20"/>
                <w:szCs w:val="20"/>
              </w:rPr>
              <w:t xml:space="preserve">apitale assurances générales </w:t>
            </w:r>
            <w:proofErr w:type="spellStart"/>
            <w:r w:rsidRPr="00D771DF">
              <w:rPr>
                <w:b/>
                <w:sz w:val="20"/>
                <w:szCs w:val="20"/>
              </w:rPr>
              <w:t>inc.</w:t>
            </w:r>
            <w:proofErr w:type="spellEnd"/>
          </w:p>
          <w:p w:rsidR="00C508A1" w:rsidRPr="00D771DF" w:rsidRDefault="00C508A1" w:rsidP="00C508A1">
            <w:pPr>
              <w:pStyle w:val="SCCLsocSubfileSeparator"/>
              <w:rPr>
                <w:sz w:val="20"/>
                <w:szCs w:val="20"/>
              </w:rPr>
            </w:pPr>
            <w:r w:rsidRPr="00D771DF">
              <w:rPr>
                <w:sz w:val="20"/>
                <w:szCs w:val="20"/>
              </w:rPr>
              <w:t>- et entre -</w:t>
            </w:r>
          </w:p>
          <w:p w:rsidR="00C508A1" w:rsidRPr="00D771DF" w:rsidRDefault="00C508A1" w:rsidP="00C508A1">
            <w:pPr>
              <w:pStyle w:val="SCCLsocParty"/>
              <w:jc w:val="both"/>
              <w:rPr>
                <w:b/>
                <w:sz w:val="20"/>
                <w:szCs w:val="20"/>
              </w:rPr>
            </w:pPr>
            <w:r w:rsidRPr="00D771DF">
              <w:rPr>
                <w:b/>
                <w:sz w:val="20"/>
                <w:szCs w:val="20"/>
              </w:rPr>
              <w:t>Ville de Québec c. Aviva compagnie d’assurance du Canada, Compagnie d’assurance Traders générale</w:t>
            </w:r>
          </w:p>
          <w:p w:rsidR="00C508A1" w:rsidRPr="00D771DF" w:rsidRDefault="00C508A1" w:rsidP="00C508A1">
            <w:pPr>
              <w:pStyle w:val="SCCLsocSubfileSeparator"/>
              <w:rPr>
                <w:sz w:val="20"/>
                <w:szCs w:val="20"/>
              </w:rPr>
            </w:pPr>
            <w:r w:rsidRPr="00D771DF">
              <w:rPr>
                <w:sz w:val="20"/>
                <w:szCs w:val="20"/>
              </w:rPr>
              <w:t>- et entre -</w:t>
            </w:r>
          </w:p>
          <w:p w:rsidR="00C508A1" w:rsidRPr="00D771DF" w:rsidRDefault="00C508A1" w:rsidP="00C508A1">
            <w:pPr>
              <w:pStyle w:val="SCCLsocParty"/>
              <w:jc w:val="both"/>
              <w:rPr>
                <w:b/>
                <w:sz w:val="20"/>
                <w:szCs w:val="20"/>
              </w:rPr>
            </w:pPr>
            <w:r w:rsidRPr="00D771DF">
              <w:rPr>
                <w:b/>
                <w:sz w:val="20"/>
                <w:szCs w:val="20"/>
              </w:rPr>
              <w:t xml:space="preserve">Ville de Québec c. ING du Canada, </w:t>
            </w:r>
            <w:r w:rsidR="00F97D68" w:rsidRPr="00D771DF">
              <w:rPr>
                <w:b/>
                <w:sz w:val="20"/>
                <w:szCs w:val="20"/>
              </w:rPr>
              <w:t>c</w:t>
            </w:r>
            <w:r w:rsidRPr="00D771DF">
              <w:rPr>
                <w:b/>
                <w:sz w:val="20"/>
                <w:szCs w:val="20"/>
              </w:rPr>
              <w:t>ompagnie d’assurances</w:t>
            </w:r>
            <w:r w:rsidR="00F97D68" w:rsidRPr="00D771DF">
              <w:rPr>
                <w:b/>
                <w:sz w:val="20"/>
                <w:szCs w:val="20"/>
              </w:rPr>
              <w:t>,</w:t>
            </w:r>
            <w:r w:rsidRPr="00D771DF">
              <w:rPr>
                <w:b/>
                <w:sz w:val="20"/>
                <w:szCs w:val="20"/>
              </w:rPr>
              <w:t xml:space="preserve"> Gestion Ma-</w:t>
            </w:r>
            <w:proofErr w:type="spellStart"/>
            <w:r w:rsidRPr="00D771DF">
              <w:rPr>
                <w:b/>
                <w:sz w:val="20"/>
                <w:szCs w:val="20"/>
              </w:rPr>
              <w:t>Sy</w:t>
            </w:r>
            <w:proofErr w:type="spellEnd"/>
            <w:r w:rsidRPr="00D771DF">
              <w:rPr>
                <w:b/>
                <w:sz w:val="20"/>
                <w:szCs w:val="20"/>
              </w:rPr>
              <w:t xml:space="preserve"> </w:t>
            </w:r>
            <w:proofErr w:type="spellStart"/>
            <w:r w:rsidRPr="00D771DF">
              <w:rPr>
                <w:b/>
                <w:sz w:val="20"/>
                <w:szCs w:val="20"/>
              </w:rPr>
              <w:t>inc.</w:t>
            </w:r>
            <w:proofErr w:type="spellEnd"/>
            <w:r w:rsidRPr="00D771DF">
              <w:rPr>
                <w:b/>
                <w:sz w:val="20"/>
                <w:szCs w:val="20"/>
              </w:rPr>
              <w:t xml:space="preserve">, EBC </w:t>
            </w:r>
            <w:proofErr w:type="spellStart"/>
            <w:r w:rsidRPr="00D771DF">
              <w:rPr>
                <w:b/>
                <w:sz w:val="20"/>
                <w:szCs w:val="20"/>
              </w:rPr>
              <w:t>inc.</w:t>
            </w:r>
            <w:proofErr w:type="spellEnd"/>
            <w:r w:rsidRPr="00D771DF">
              <w:rPr>
                <w:b/>
                <w:sz w:val="20"/>
                <w:szCs w:val="20"/>
              </w:rPr>
              <w:t xml:space="preserve">, Marie-Claire </w:t>
            </w:r>
            <w:proofErr w:type="spellStart"/>
            <w:r w:rsidRPr="00D771DF">
              <w:rPr>
                <w:b/>
                <w:sz w:val="20"/>
                <w:szCs w:val="20"/>
              </w:rPr>
              <w:t>Deschênes</w:t>
            </w:r>
            <w:proofErr w:type="spellEnd"/>
          </w:p>
          <w:p w:rsidR="00C508A1" w:rsidRPr="00D771DF" w:rsidRDefault="00C508A1" w:rsidP="00C508A1">
            <w:pPr>
              <w:pStyle w:val="SCCLsocOtherPartySeparator"/>
              <w:rPr>
                <w:sz w:val="20"/>
                <w:szCs w:val="20"/>
              </w:rPr>
            </w:pPr>
            <w:r w:rsidRPr="00D771DF">
              <w:rPr>
                <w:sz w:val="20"/>
                <w:szCs w:val="20"/>
              </w:rPr>
              <w:t>- et -</w:t>
            </w:r>
          </w:p>
          <w:p w:rsidR="00C508A1" w:rsidRPr="00D771DF" w:rsidRDefault="00C508A1" w:rsidP="00C508A1">
            <w:pPr>
              <w:pStyle w:val="SCCLsocParty"/>
              <w:jc w:val="both"/>
              <w:rPr>
                <w:b/>
                <w:sz w:val="20"/>
                <w:szCs w:val="20"/>
              </w:rPr>
            </w:pPr>
            <w:r w:rsidRPr="00D771DF">
              <w:rPr>
                <w:b/>
                <w:sz w:val="20"/>
                <w:szCs w:val="20"/>
              </w:rPr>
              <w:t>Ville de L’Ancienne-Lorette</w:t>
            </w:r>
          </w:p>
          <w:p w:rsidR="00C508A1" w:rsidRPr="00D771DF" w:rsidRDefault="00C508A1" w:rsidP="00C508A1">
            <w:pPr>
              <w:jc w:val="both"/>
              <w:rPr>
                <w:sz w:val="20"/>
              </w:rPr>
            </w:pPr>
            <w:r w:rsidRPr="00D771DF">
              <w:rPr>
                <w:sz w:val="20"/>
              </w:rPr>
              <w:t>(Qc) (</w:t>
            </w:r>
            <w:proofErr w:type="spellStart"/>
            <w:r w:rsidRPr="00D771DF">
              <w:rPr>
                <w:sz w:val="20"/>
              </w:rPr>
              <w:t>Civile</w:t>
            </w:r>
            <w:proofErr w:type="spellEnd"/>
            <w:r w:rsidRPr="00D771DF">
              <w:rPr>
                <w:sz w:val="20"/>
              </w:rPr>
              <w:t>) (</w:t>
            </w:r>
            <w:proofErr w:type="spellStart"/>
            <w:r w:rsidRPr="00D771DF">
              <w:rPr>
                <w:sz w:val="20"/>
              </w:rPr>
              <w:t>Autorisation</w:t>
            </w:r>
            <w:proofErr w:type="spellEnd"/>
            <w:r w:rsidRPr="00D771DF">
              <w:rPr>
                <w:sz w:val="20"/>
              </w:rPr>
              <w:t>)</w:t>
            </w:r>
          </w:p>
        </w:tc>
      </w:tr>
      <w:tr w:rsidR="00C508A1" w:rsidRPr="00D771DF" w:rsidTr="000B57A7">
        <w:tc>
          <w:tcPr>
            <w:tcW w:w="5000" w:type="pct"/>
            <w:gridSpan w:val="4"/>
          </w:tcPr>
          <w:p w:rsidR="00C508A1" w:rsidRPr="00D771DF" w:rsidRDefault="00C508A1" w:rsidP="00C508A1">
            <w:pPr>
              <w:jc w:val="both"/>
              <w:rPr>
                <w:sz w:val="20"/>
              </w:rPr>
            </w:pPr>
            <w:r w:rsidRPr="00D771DF">
              <w:rPr>
                <w:sz w:val="20"/>
              </w:rPr>
              <w:t xml:space="preserve">Droit municipal – </w:t>
            </w:r>
            <w:proofErr w:type="spellStart"/>
            <w:r w:rsidRPr="00D771DF">
              <w:rPr>
                <w:sz w:val="20"/>
              </w:rPr>
              <w:t>Responsabilité</w:t>
            </w:r>
            <w:proofErr w:type="spellEnd"/>
            <w:r w:rsidRPr="00D771DF">
              <w:rPr>
                <w:sz w:val="20"/>
              </w:rPr>
              <w:t xml:space="preserve"> </w:t>
            </w:r>
            <w:proofErr w:type="spellStart"/>
            <w:r w:rsidRPr="00D771DF">
              <w:rPr>
                <w:sz w:val="20"/>
              </w:rPr>
              <w:t>civile</w:t>
            </w:r>
            <w:proofErr w:type="spellEnd"/>
            <w:r w:rsidRPr="00D771DF">
              <w:rPr>
                <w:sz w:val="20"/>
              </w:rPr>
              <w:t xml:space="preserve"> – </w:t>
            </w:r>
            <w:proofErr w:type="spellStart"/>
            <w:r w:rsidRPr="00D771DF">
              <w:rPr>
                <w:sz w:val="20"/>
              </w:rPr>
              <w:t>Immunité</w:t>
            </w:r>
            <w:proofErr w:type="spellEnd"/>
            <w:r w:rsidRPr="00D771DF">
              <w:rPr>
                <w:sz w:val="20"/>
              </w:rPr>
              <w:t xml:space="preserve"> de droit public – La demanderesse bénéficie-t-elle de l’immunité de droit public en l’espèce? – Dans l’éventualité où le régime de responsabilité applicable en l’espèce devait être celui du droit civil, la </w:t>
            </w:r>
            <w:proofErr w:type="spellStart"/>
            <w:r w:rsidRPr="00D771DF">
              <w:rPr>
                <w:sz w:val="20"/>
              </w:rPr>
              <w:t>demanderesse</w:t>
            </w:r>
            <w:proofErr w:type="spellEnd"/>
            <w:r w:rsidRPr="00D771DF">
              <w:rPr>
                <w:sz w:val="20"/>
              </w:rPr>
              <w:t xml:space="preserve"> </w:t>
            </w:r>
            <w:proofErr w:type="spellStart"/>
            <w:r w:rsidRPr="00D771DF">
              <w:rPr>
                <w:sz w:val="20"/>
              </w:rPr>
              <w:t>doit-elle</w:t>
            </w:r>
            <w:proofErr w:type="spellEnd"/>
            <w:r w:rsidRPr="00D771DF">
              <w:rPr>
                <w:sz w:val="20"/>
              </w:rPr>
              <w:t xml:space="preserve"> </w:t>
            </w:r>
            <w:proofErr w:type="spellStart"/>
            <w:r w:rsidRPr="00D771DF">
              <w:rPr>
                <w:sz w:val="20"/>
              </w:rPr>
              <w:t>être</w:t>
            </w:r>
            <w:proofErr w:type="spellEnd"/>
            <w:r w:rsidRPr="00D771DF">
              <w:rPr>
                <w:sz w:val="20"/>
              </w:rPr>
              <w:t xml:space="preserve"> </w:t>
            </w:r>
            <w:proofErr w:type="spellStart"/>
            <w:r w:rsidRPr="00D771DF">
              <w:rPr>
                <w:sz w:val="20"/>
              </w:rPr>
              <w:t>qualifiée</w:t>
            </w:r>
            <w:proofErr w:type="spellEnd"/>
            <w:r w:rsidRPr="00D771DF">
              <w:rPr>
                <w:sz w:val="20"/>
              </w:rPr>
              <w:t xml:space="preserve"> de gardienne du cours d’eau en cause au sens de l’article 1465 du </w:t>
            </w:r>
            <w:r w:rsidRPr="00D771DF">
              <w:rPr>
                <w:i/>
                <w:sz w:val="20"/>
              </w:rPr>
              <w:t>Code civil du Québec</w:t>
            </w:r>
            <w:r w:rsidRPr="00D771DF">
              <w:rPr>
                <w:sz w:val="20"/>
              </w:rPr>
              <w:t>? – Une fois distingués les actes ou les omissions ayant contribué au préjudice qui sont imputables aux politiques municipales de ceux qui sont imputables à la mise en pratique de ces politiques, la demanderesse peut-elle être tenue responsable, en tout ou en partie, des dommages subis par l’intimée?</w:t>
            </w:r>
          </w:p>
        </w:tc>
      </w:tr>
      <w:tr w:rsidR="00C508A1" w:rsidRPr="00D771DF" w:rsidTr="000B57A7">
        <w:tc>
          <w:tcPr>
            <w:tcW w:w="5000" w:type="pct"/>
            <w:gridSpan w:val="4"/>
          </w:tcPr>
          <w:p w:rsidR="00C508A1" w:rsidRPr="00D771DF" w:rsidRDefault="00C508A1" w:rsidP="00C508A1">
            <w:pPr>
              <w:jc w:val="both"/>
              <w:rPr>
                <w:sz w:val="20"/>
              </w:rPr>
            </w:pPr>
          </w:p>
        </w:tc>
      </w:tr>
      <w:tr w:rsidR="00C508A1" w:rsidRPr="00D771DF" w:rsidTr="000B57A7">
        <w:tc>
          <w:tcPr>
            <w:tcW w:w="5000" w:type="pct"/>
            <w:gridSpan w:val="4"/>
          </w:tcPr>
          <w:p w:rsidR="00C508A1" w:rsidRPr="00D771DF" w:rsidRDefault="00C508A1" w:rsidP="00C508A1">
            <w:pPr>
              <w:jc w:val="both"/>
              <w:rPr>
                <w:sz w:val="20"/>
              </w:rPr>
            </w:pPr>
            <w:r w:rsidRPr="00D771DF">
              <w:rPr>
                <w:sz w:val="20"/>
              </w:rPr>
              <w:t>Cette affaire porte sur plusieurs dossiers opposant la Ville de Québec (la demanderesse) à de nombreux assureurs et l’intimée, Équipements É.M.U. Ltée, à la suite de quatre événements pluvieux ayant frappé la région de Québec en décembre 2003, septembre 2004, août 2005 et septembre 2005.  Ces intempéries ont donné lieu à des</w:t>
            </w:r>
            <w:r w:rsidRPr="00D771DF">
              <w:rPr>
                <w:spacing w:val="6"/>
                <w:sz w:val="20"/>
              </w:rPr>
              <w:t xml:space="preserve"> </w:t>
            </w:r>
            <w:r w:rsidRPr="00D771DF">
              <w:rPr>
                <w:sz w:val="20"/>
              </w:rPr>
              <w:t>inondations</w:t>
            </w:r>
            <w:r w:rsidRPr="00D771DF">
              <w:rPr>
                <w:spacing w:val="5"/>
                <w:sz w:val="20"/>
              </w:rPr>
              <w:t xml:space="preserve"> </w:t>
            </w:r>
            <w:r w:rsidRPr="00D771DF">
              <w:rPr>
                <w:sz w:val="20"/>
              </w:rPr>
              <w:t>causées</w:t>
            </w:r>
            <w:r w:rsidRPr="00D771DF">
              <w:rPr>
                <w:spacing w:val="6"/>
                <w:sz w:val="20"/>
              </w:rPr>
              <w:t xml:space="preserve"> </w:t>
            </w:r>
            <w:r w:rsidRPr="00D771DF">
              <w:rPr>
                <w:sz w:val="20"/>
              </w:rPr>
              <w:t>par</w:t>
            </w:r>
            <w:r w:rsidRPr="00D771DF">
              <w:rPr>
                <w:spacing w:val="25"/>
                <w:w w:val="99"/>
                <w:sz w:val="20"/>
              </w:rPr>
              <w:t xml:space="preserve"> </w:t>
            </w:r>
            <w:r w:rsidRPr="00D771DF">
              <w:rPr>
                <w:sz w:val="20"/>
              </w:rPr>
              <w:t>le</w:t>
            </w:r>
            <w:r w:rsidRPr="00D771DF">
              <w:rPr>
                <w:spacing w:val="-7"/>
                <w:sz w:val="20"/>
              </w:rPr>
              <w:t xml:space="preserve"> </w:t>
            </w:r>
            <w:r w:rsidRPr="00D771DF">
              <w:rPr>
                <w:spacing w:val="-1"/>
                <w:sz w:val="20"/>
              </w:rPr>
              <w:t>refoulement</w:t>
            </w:r>
            <w:r w:rsidRPr="00D771DF">
              <w:rPr>
                <w:spacing w:val="-6"/>
                <w:sz w:val="20"/>
              </w:rPr>
              <w:t xml:space="preserve"> </w:t>
            </w:r>
            <w:r w:rsidRPr="00D771DF">
              <w:rPr>
                <w:sz w:val="20"/>
              </w:rPr>
              <w:t>du</w:t>
            </w:r>
            <w:r w:rsidRPr="00D771DF">
              <w:rPr>
                <w:spacing w:val="-7"/>
                <w:sz w:val="20"/>
              </w:rPr>
              <w:t xml:space="preserve"> </w:t>
            </w:r>
            <w:r w:rsidRPr="00D771DF">
              <w:rPr>
                <w:sz w:val="20"/>
              </w:rPr>
              <w:t>réseau</w:t>
            </w:r>
            <w:r w:rsidRPr="00D771DF">
              <w:rPr>
                <w:spacing w:val="-6"/>
                <w:sz w:val="20"/>
              </w:rPr>
              <w:t xml:space="preserve"> </w:t>
            </w:r>
            <w:r w:rsidRPr="00D771DF">
              <w:rPr>
                <w:sz w:val="20"/>
              </w:rPr>
              <w:t>d’égout</w:t>
            </w:r>
            <w:r w:rsidRPr="00D771DF">
              <w:rPr>
                <w:spacing w:val="-6"/>
                <w:sz w:val="20"/>
              </w:rPr>
              <w:t xml:space="preserve"> pluvial </w:t>
            </w:r>
            <w:r w:rsidRPr="00D771DF">
              <w:rPr>
                <w:sz w:val="20"/>
              </w:rPr>
              <w:t>et</w:t>
            </w:r>
            <w:r w:rsidRPr="00D771DF">
              <w:rPr>
                <w:spacing w:val="-5"/>
                <w:sz w:val="20"/>
              </w:rPr>
              <w:t xml:space="preserve"> </w:t>
            </w:r>
            <w:r w:rsidRPr="00D771DF">
              <w:rPr>
                <w:sz w:val="20"/>
              </w:rPr>
              <w:t>le</w:t>
            </w:r>
            <w:r w:rsidRPr="00D771DF">
              <w:rPr>
                <w:spacing w:val="-6"/>
                <w:sz w:val="20"/>
              </w:rPr>
              <w:t xml:space="preserve"> </w:t>
            </w:r>
            <w:r w:rsidRPr="00D771DF">
              <w:rPr>
                <w:spacing w:val="-1"/>
                <w:sz w:val="20"/>
              </w:rPr>
              <w:t>débordement</w:t>
            </w:r>
            <w:r w:rsidRPr="00D771DF">
              <w:rPr>
                <w:spacing w:val="-6"/>
                <w:sz w:val="20"/>
              </w:rPr>
              <w:t xml:space="preserve"> </w:t>
            </w:r>
            <w:r w:rsidRPr="00D771DF">
              <w:rPr>
                <w:sz w:val="20"/>
              </w:rPr>
              <w:t>de</w:t>
            </w:r>
            <w:r w:rsidRPr="00D771DF">
              <w:rPr>
                <w:spacing w:val="-7"/>
                <w:sz w:val="20"/>
              </w:rPr>
              <w:t xml:space="preserve"> </w:t>
            </w:r>
            <w:r w:rsidRPr="00D771DF">
              <w:rPr>
                <w:sz w:val="20"/>
              </w:rPr>
              <w:t>la</w:t>
            </w:r>
            <w:r w:rsidRPr="00D771DF">
              <w:rPr>
                <w:spacing w:val="-6"/>
                <w:sz w:val="20"/>
              </w:rPr>
              <w:t xml:space="preserve"> </w:t>
            </w:r>
            <w:r w:rsidRPr="00D771DF">
              <w:rPr>
                <w:sz w:val="20"/>
              </w:rPr>
              <w:t>rivière Lorette, laquelle est intégrée audit réseau</w:t>
            </w:r>
            <w:r w:rsidRPr="00D771DF">
              <w:rPr>
                <w:spacing w:val="-6"/>
                <w:sz w:val="20"/>
              </w:rPr>
              <w:t xml:space="preserve"> </w:t>
            </w:r>
            <w:r w:rsidRPr="00D771DF">
              <w:rPr>
                <w:sz w:val="20"/>
              </w:rPr>
              <w:t>d’égout</w:t>
            </w:r>
            <w:r w:rsidRPr="00D771DF">
              <w:rPr>
                <w:spacing w:val="-6"/>
                <w:sz w:val="20"/>
              </w:rPr>
              <w:t xml:space="preserve"> pluvial de la </w:t>
            </w:r>
            <w:proofErr w:type="spellStart"/>
            <w:r w:rsidRPr="00D771DF">
              <w:rPr>
                <w:spacing w:val="-6"/>
                <w:sz w:val="20"/>
              </w:rPr>
              <w:t>demanderesse</w:t>
            </w:r>
            <w:proofErr w:type="spellEnd"/>
            <w:r w:rsidRPr="00D771DF">
              <w:rPr>
                <w:spacing w:val="-6"/>
                <w:sz w:val="20"/>
              </w:rPr>
              <w:t>.</w:t>
            </w:r>
          </w:p>
          <w:p w:rsidR="00C508A1" w:rsidRPr="00D771DF" w:rsidRDefault="00C508A1" w:rsidP="00C508A1">
            <w:pPr>
              <w:jc w:val="both"/>
              <w:rPr>
                <w:sz w:val="20"/>
              </w:rPr>
            </w:pPr>
          </w:p>
        </w:tc>
      </w:tr>
      <w:tr w:rsidR="00C508A1" w:rsidRPr="00D771DF" w:rsidTr="000B57A7">
        <w:tc>
          <w:tcPr>
            <w:tcW w:w="2427" w:type="pct"/>
            <w:gridSpan w:val="2"/>
          </w:tcPr>
          <w:p w:rsidR="00C508A1" w:rsidRPr="00D771DF" w:rsidRDefault="00C508A1" w:rsidP="00C508A1">
            <w:pPr>
              <w:jc w:val="both"/>
              <w:rPr>
                <w:sz w:val="20"/>
              </w:rPr>
            </w:pPr>
            <w:r w:rsidRPr="00D771DF">
              <w:rPr>
                <w:sz w:val="20"/>
              </w:rPr>
              <w:t>Le 11 et 17 mars 2011</w:t>
            </w:r>
          </w:p>
          <w:p w:rsidR="00C508A1" w:rsidRPr="00D771DF" w:rsidRDefault="00C508A1" w:rsidP="00C508A1">
            <w:pPr>
              <w:jc w:val="both"/>
              <w:rPr>
                <w:sz w:val="20"/>
              </w:rPr>
            </w:pPr>
            <w:r w:rsidRPr="00D771DF">
              <w:rPr>
                <w:sz w:val="20"/>
              </w:rPr>
              <w:t>Cour supérieure du Québec</w:t>
            </w:r>
          </w:p>
          <w:p w:rsidR="00C508A1" w:rsidRPr="00D771DF" w:rsidRDefault="00C508A1" w:rsidP="00C508A1">
            <w:pPr>
              <w:jc w:val="both"/>
              <w:rPr>
                <w:sz w:val="20"/>
              </w:rPr>
            </w:pPr>
            <w:r w:rsidRPr="00D771DF">
              <w:rPr>
                <w:sz w:val="20"/>
              </w:rPr>
              <w:t>(Le juge Caron)</w:t>
            </w:r>
          </w:p>
          <w:p w:rsidR="00C508A1" w:rsidRPr="00D771DF" w:rsidRDefault="00C508A1" w:rsidP="00C508A1">
            <w:pPr>
              <w:jc w:val="both"/>
              <w:rPr>
                <w:sz w:val="20"/>
              </w:rPr>
            </w:pPr>
            <w:r w:rsidRPr="00D771DF">
              <w:rPr>
                <w:sz w:val="20"/>
              </w:rPr>
              <w:t>Nos. 200-17-006128-052, 200-17-005530-050, 200-17-006681-068</w:t>
            </w:r>
          </w:p>
          <w:p w:rsidR="00C508A1" w:rsidRPr="00D771DF" w:rsidRDefault="003D472C" w:rsidP="00C508A1">
            <w:pPr>
              <w:jc w:val="both"/>
              <w:rPr>
                <w:rStyle w:val="Hyperlink"/>
                <w:sz w:val="20"/>
              </w:rPr>
            </w:pPr>
            <w:hyperlink r:id="rId64" w:history="1">
              <w:r w:rsidR="00C508A1" w:rsidRPr="00D771DF">
                <w:rPr>
                  <w:rStyle w:val="Hyperlink"/>
                  <w:sz w:val="20"/>
                </w:rPr>
                <w:t>2011 QCCS 1038</w:t>
              </w:r>
            </w:hyperlink>
          </w:p>
          <w:p w:rsidR="00C508A1" w:rsidRPr="00D771DF" w:rsidRDefault="00C508A1" w:rsidP="00C508A1">
            <w:pPr>
              <w:jc w:val="both"/>
              <w:rPr>
                <w:sz w:val="20"/>
              </w:rPr>
            </w:pPr>
          </w:p>
        </w:tc>
        <w:tc>
          <w:tcPr>
            <w:tcW w:w="243" w:type="pct"/>
          </w:tcPr>
          <w:p w:rsidR="00C508A1" w:rsidRPr="00D771DF" w:rsidRDefault="00C508A1" w:rsidP="00C508A1">
            <w:pPr>
              <w:jc w:val="both"/>
              <w:rPr>
                <w:sz w:val="20"/>
              </w:rPr>
            </w:pPr>
          </w:p>
        </w:tc>
        <w:tc>
          <w:tcPr>
            <w:tcW w:w="2330" w:type="pct"/>
          </w:tcPr>
          <w:p w:rsidR="00C508A1" w:rsidRPr="00D771DF" w:rsidRDefault="00C508A1" w:rsidP="00C508A1">
            <w:pPr>
              <w:jc w:val="both"/>
              <w:rPr>
                <w:sz w:val="20"/>
              </w:rPr>
            </w:pPr>
            <w:r w:rsidRPr="00D771DF">
              <w:rPr>
                <w:sz w:val="20"/>
              </w:rPr>
              <w:t>Actions accueillies, la demanderesse étant déclarée responsable des dommages causés à l’intimée Équipements E.M.U. Ltée.</w:t>
            </w:r>
          </w:p>
          <w:p w:rsidR="00C508A1" w:rsidRPr="00D771DF" w:rsidRDefault="00C508A1" w:rsidP="00C508A1">
            <w:pPr>
              <w:jc w:val="both"/>
              <w:rPr>
                <w:sz w:val="20"/>
              </w:rPr>
            </w:pPr>
          </w:p>
        </w:tc>
      </w:tr>
      <w:tr w:rsidR="00C508A1" w:rsidRPr="00D771DF" w:rsidTr="000B57A7">
        <w:tc>
          <w:tcPr>
            <w:tcW w:w="2427" w:type="pct"/>
            <w:gridSpan w:val="2"/>
          </w:tcPr>
          <w:p w:rsidR="00C508A1" w:rsidRPr="00D771DF" w:rsidRDefault="00C508A1" w:rsidP="00C508A1">
            <w:pPr>
              <w:jc w:val="both"/>
              <w:rPr>
                <w:sz w:val="20"/>
              </w:rPr>
            </w:pPr>
            <w:r w:rsidRPr="00D771DF">
              <w:rPr>
                <w:sz w:val="20"/>
              </w:rPr>
              <w:t>Le 17 août 2015</w:t>
            </w:r>
          </w:p>
          <w:p w:rsidR="00C508A1" w:rsidRPr="00D771DF" w:rsidRDefault="00C508A1" w:rsidP="00C508A1">
            <w:pPr>
              <w:jc w:val="both"/>
              <w:rPr>
                <w:sz w:val="20"/>
              </w:rPr>
            </w:pPr>
            <w:r w:rsidRPr="00D771DF">
              <w:rPr>
                <w:sz w:val="20"/>
              </w:rPr>
              <w:t>Cour d’appel du Québec (Québec)</w:t>
            </w:r>
          </w:p>
          <w:p w:rsidR="00C508A1" w:rsidRPr="00D771DF" w:rsidRDefault="00C508A1" w:rsidP="00C508A1">
            <w:pPr>
              <w:jc w:val="both"/>
              <w:rPr>
                <w:sz w:val="20"/>
              </w:rPr>
            </w:pPr>
            <w:r w:rsidRPr="00D771DF">
              <w:rPr>
                <w:sz w:val="20"/>
              </w:rPr>
              <w:t>(Les juges Chamberland, Hilton et Bélanger)</w:t>
            </w:r>
          </w:p>
          <w:p w:rsidR="00C508A1" w:rsidRPr="00D771DF" w:rsidRDefault="00C508A1" w:rsidP="00C508A1">
            <w:pPr>
              <w:jc w:val="both"/>
              <w:rPr>
                <w:sz w:val="20"/>
              </w:rPr>
            </w:pPr>
            <w:r w:rsidRPr="00D771DF">
              <w:rPr>
                <w:sz w:val="20"/>
              </w:rPr>
              <w:t>Nos. 200-09-007655-126, 200-09-007656-124 et 200-09-007657-122</w:t>
            </w:r>
          </w:p>
          <w:p w:rsidR="00C508A1" w:rsidRPr="00D771DF" w:rsidRDefault="003D472C" w:rsidP="00C508A1">
            <w:pPr>
              <w:jc w:val="both"/>
              <w:rPr>
                <w:rStyle w:val="Hyperlink"/>
                <w:sz w:val="20"/>
              </w:rPr>
            </w:pPr>
            <w:hyperlink r:id="rId65" w:history="1">
              <w:r w:rsidR="00C508A1" w:rsidRPr="00D771DF">
                <w:rPr>
                  <w:rStyle w:val="Hyperlink"/>
                  <w:sz w:val="20"/>
                </w:rPr>
                <w:t>2015 QCCA 1344</w:t>
              </w:r>
            </w:hyperlink>
          </w:p>
          <w:p w:rsidR="00C508A1" w:rsidRPr="00D771DF" w:rsidRDefault="00C508A1" w:rsidP="00C508A1">
            <w:pPr>
              <w:jc w:val="both"/>
              <w:rPr>
                <w:sz w:val="20"/>
              </w:rPr>
            </w:pPr>
          </w:p>
        </w:tc>
        <w:tc>
          <w:tcPr>
            <w:tcW w:w="243" w:type="pct"/>
          </w:tcPr>
          <w:p w:rsidR="00C508A1" w:rsidRPr="00D771DF" w:rsidRDefault="00C508A1" w:rsidP="00C508A1">
            <w:pPr>
              <w:jc w:val="both"/>
              <w:rPr>
                <w:sz w:val="20"/>
              </w:rPr>
            </w:pPr>
          </w:p>
        </w:tc>
        <w:tc>
          <w:tcPr>
            <w:tcW w:w="2330" w:type="pct"/>
          </w:tcPr>
          <w:p w:rsidR="00C508A1" w:rsidRPr="00D771DF" w:rsidRDefault="00C508A1" w:rsidP="00C508A1">
            <w:pPr>
              <w:jc w:val="both"/>
              <w:rPr>
                <w:sz w:val="20"/>
              </w:rPr>
            </w:pPr>
            <w:r w:rsidRPr="00D771DF">
              <w:rPr>
                <w:sz w:val="20"/>
              </w:rPr>
              <w:t>Appels rejetés.</w:t>
            </w:r>
          </w:p>
          <w:p w:rsidR="00C508A1" w:rsidRPr="00D771DF" w:rsidRDefault="00C508A1" w:rsidP="00C508A1">
            <w:pPr>
              <w:jc w:val="both"/>
              <w:rPr>
                <w:sz w:val="20"/>
              </w:rPr>
            </w:pPr>
          </w:p>
        </w:tc>
      </w:tr>
      <w:tr w:rsidR="00C508A1" w:rsidRPr="00D771DF" w:rsidTr="000B57A7">
        <w:tc>
          <w:tcPr>
            <w:tcW w:w="2427" w:type="pct"/>
            <w:gridSpan w:val="2"/>
          </w:tcPr>
          <w:p w:rsidR="00C508A1" w:rsidRPr="00D771DF" w:rsidRDefault="00C508A1" w:rsidP="00C508A1">
            <w:pPr>
              <w:jc w:val="both"/>
              <w:rPr>
                <w:sz w:val="20"/>
              </w:rPr>
            </w:pPr>
            <w:r w:rsidRPr="00D771DF">
              <w:rPr>
                <w:sz w:val="20"/>
              </w:rPr>
              <w:t>Le 15 octobre 2015</w:t>
            </w:r>
          </w:p>
          <w:p w:rsidR="00C508A1" w:rsidRPr="00D771DF" w:rsidRDefault="00C508A1" w:rsidP="00C508A1">
            <w:pPr>
              <w:jc w:val="both"/>
              <w:rPr>
                <w:sz w:val="20"/>
              </w:rPr>
            </w:pPr>
            <w:proofErr w:type="spellStart"/>
            <w:r w:rsidRPr="00D771DF">
              <w:rPr>
                <w:sz w:val="20"/>
              </w:rPr>
              <w:t>Cour</w:t>
            </w:r>
            <w:proofErr w:type="spellEnd"/>
            <w:r w:rsidRPr="00D771DF">
              <w:rPr>
                <w:sz w:val="20"/>
              </w:rPr>
              <w:t xml:space="preserve"> </w:t>
            </w:r>
            <w:proofErr w:type="spellStart"/>
            <w:r w:rsidRPr="00D771DF">
              <w:rPr>
                <w:sz w:val="20"/>
              </w:rPr>
              <w:t>suprême</w:t>
            </w:r>
            <w:proofErr w:type="spellEnd"/>
            <w:r w:rsidRPr="00D771DF">
              <w:rPr>
                <w:sz w:val="20"/>
              </w:rPr>
              <w:t xml:space="preserve"> du Canada</w:t>
            </w:r>
          </w:p>
        </w:tc>
        <w:tc>
          <w:tcPr>
            <w:tcW w:w="243" w:type="pct"/>
          </w:tcPr>
          <w:p w:rsidR="00C508A1" w:rsidRPr="00D771DF" w:rsidRDefault="00C508A1" w:rsidP="00C508A1">
            <w:pPr>
              <w:jc w:val="both"/>
              <w:rPr>
                <w:sz w:val="20"/>
              </w:rPr>
            </w:pPr>
          </w:p>
        </w:tc>
        <w:tc>
          <w:tcPr>
            <w:tcW w:w="2330" w:type="pct"/>
          </w:tcPr>
          <w:p w:rsidR="00C508A1" w:rsidRPr="00D771DF" w:rsidRDefault="00C508A1" w:rsidP="00C508A1">
            <w:pPr>
              <w:jc w:val="both"/>
              <w:rPr>
                <w:sz w:val="20"/>
              </w:rPr>
            </w:pPr>
            <w:r w:rsidRPr="00D771DF">
              <w:rPr>
                <w:sz w:val="20"/>
              </w:rPr>
              <w:t>Demande d’autorisation d’appel déposée.</w:t>
            </w:r>
          </w:p>
        </w:tc>
      </w:tr>
    </w:tbl>
    <w:p w:rsidR="00C508A1" w:rsidRPr="00D771DF" w:rsidRDefault="00C508A1" w:rsidP="00DC76DE">
      <w:pPr>
        <w:jc w:val="both"/>
        <w:rPr>
          <w:sz w:val="20"/>
        </w:rPr>
      </w:pPr>
    </w:p>
    <w:p w:rsidR="004461AB" w:rsidRPr="00D771DF" w:rsidRDefault="004461AB" w:rsidP="00DC76DE">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76DE" w:rsidRPr="00D771DF" w:rsidTr="000B57A7">
        <w:tc>
          <w:tcPr>
            <w:tcW w:w="543" w:type="pct"/>
          </w:tcPr>
          <w:p w:rsidR="00DC76DE" w:rsidRPr="00D771DF" w:rsidRDefault="00DC76DE" w:rsidP="00DC76DE">
            <w:pPr>
              <w:jc w:val="both"/>
              <w:rPr>
                <w:sz w:val="20"/>
              </w:rPr>
            </w:pPr>
            <w:r w:rsidRPr="00D771DF">
              <w:rPr>
                <w:rStyle w:val="SCCFileNumberChar"/>
                <w:sz w:val="20"/>
                <w:szCs w:val="20"/>
              </w:rPr>
              <w:t>36670</w:t>
            </w:r>
          </w:p>
        </w:tc>
        <w:tc>
          <w:tcPr>
            <w:tcW w:w="4457" w:type="pct"/>
            <w:gridSpan w:val="3"/>
          </w:tcPr>
          <w:p w:rsidR="00DC76DE" w:rsidRPr="00D771DF" w:rsidRDefault="00DC76DE" w:rsidP="00DC76DE">
            <w:pPr>
              <w:pStyle w:val="SCCLsocParty"/>
              <w:jc w:val="both"/>
              <w:rPr>
                <w:b/>
                <w:sz w:val="20"/>
                <w:szCs w:val="20"/>
              </w:rPr>
            </w:pPr>
            <w:r w:rsidRPr="00D771DF">
              <w:rPr>
                <w:b/>
                <w:sz w:val="20"/>
                <w:szCs w:val="20"/>
              </w:rPr>
              <w:t xml:space="preserve">Kareem O. </w:t>
            </w:r>
            <w:proofErr w:type="spellStart"/>
            <w:r w:rsidRPr="00D771DF">
              <w:rPr>
                <w:b/>
                <w:sz w:val="20"/>
                <w:szCs w:val="20"/>
              </w:rPr>
              <w:t>Glasford</w:t>
            </w:r>
            <w:proofErr w:type="spellEnd"/>
            <w:r w:rsidRPr="00D771DF">
              <w:rPr>
                <w:b/>
                <w:sz w:val="20"/>
                <w:szCs w:val="20"/>
              </w:rPr>
              <w:t xml:space="preserve"> (n/k/a </w:t>
            </w:r>
            <w:proofErr w:type="spellStart"/>
            <w:r w:rsidRPr="00D771DF">
              <w:rPr>
                <w:b/>
                <w:sz w:val="20"/>
                <w:szCs w:val="20"/>
              </w:rPr>
              <w:t>Kareem</w:t>
            </w:r>
            <w:proofErr w:type="spellEnd"/>
            <w:r w:rsidRPr="00D771DF">
              <w:rPr>
                <w:b/>
                <w:sz w:val="20"/>
                <w:szCs w:val="20"/>
              </w:rPr>
              <w:t xml:space="preserve"> O. </w:t>
            </w:r>
            <w:proofErr w:type="spellStart"/>
            <w:r w:rsidRPr="00D771DF">
              <w:rPr>
                <w:b/>
                <w:sz w:val="20"/>
                <w:szCs w:val="20"/>
              </w:rPr>
              <w:t>Vinton</w:t>
            </w:r>
            <w:proofErr w:type="spellEnd"/>
            <w:r w:rsidRPr="00D771DF">
              <w:rPr>
                <w:b/>
                <w:sz w:val="20"/>
                <w:szCs w:val="20"/>
              </w:rPr>
              <w:t xml:space="preserve">), </w:t>
            </w:r>
            <w:proofErr w:type="spellStart"/>
            <w:r w:rsidRPr="00D771DF">
              <w:rPr>
                <w:b/>
                <w:sz w:val="20"/>
                <w:szCs w:val="20"/>
              </w:rPr>
              <w:t>Bronwen</w:t>
            </w:r>
            <w:proofErr w:type="spellEnd"/>
            <w:r w:rsidRPr="00D771DF">
              <w:rPr>
                <w:b/>
                <w:sz w:val="20"/>
                <w:szCs w:val="20"/>
              </w:rPr>
              <w:t xml:space="preserve"> A.D. </w:t>
            </w:r>
            <w:proofErr w:type="spellStart"/>
            <w:r w:rsidRPr="00D771DF">
              <w:rPr>
                <w:b/>
                <w:sz w:val="20"/>
                <w:szCs w:val="20"/>
              </w:rPr>
              <w:t>Glasford</w:t>
            </w:r>
            <w:proofErr w:type="spellEnd"/>
            <w:r w:rsidRPr="00D771DF">
              <w:rPr>
                <w:b/>
                <w:sz w:val="20"/>
                <w:szCs w:val="20"/>
              </w:rPr>
              <w:t xml:space="preserve"> v. Canadian Imperial Bank of Commerce, CIBC </w:t>
            </w:r>
            <w:proofErr w:type="spellStart"/>
            <w:r w:rsidRPr="00D771DF">
              <w:rPr>
                <w:b/>
                <w:sz w:val="20"/>
                <w:szCs w:val="20"/>
              </w:rPr>
              <w:t>FirstCaribbean</w:t>
            </w:r>
            <w:proofErr w:type="spellEnd"/>
            <w:r w:rsidRPr="00D771DF">
              <w:rPr>
                <w:b/>
                <w:sz w:val="20"/>
                <w:szCs w:val="20"/>
              </w:rPr>
              <w:t xml:space="preserve"> International Bank (</w:t>
            </w:r>
            <w:proofErr w:type="spellStart"/>
            <w:r w:rsidRPr="00D771DF">
              <w:rPr>
                <w:b/>
                <w:sz w:val="20"/>
                <w:szCs w:val="20"/>
              </w:rPr>
              <w:t>Barbados</w:t>
            </w:r>
            <w:proofErr w:type="spellEnd"/>
            <w:r w:rsidRPr="00D771DF">
              <w:rPr>
                <w:b/>
                <w:sz w:val="20"/>
                <w:szCs w:val="20"/>
              </w:rPr>
              <w:t>) Limited</w:t>
            </w:r>
          </w:p>
          <w:p w:rsidR="00DC76DE" w:rsidRPr="00D771DF" w:rsidRDefault="00DC76DE" w:rsidP="00DC76DE">
            <w:pPr>
              <w:jc w:val="both"/>
              <w:rPr>
                <w:sz w:val="20"/>
              </w:rPr>
            </w:pPr>
            <w:r w:rsidRPr="00D771DF">
              <w:rPr>
                <w:sz w:val="20"/>
              </w:rPr>
              <w:t>(Ont.) (Civil) (By Leave)</w:t>
            </w:r>
          </w:p>
        </w:tc>
      </w:tr>
      <w:tr w:rsidR="00DC76DE" w:rsidRPr="00D771DF" w:rsidTr="000B57A7">
        <w:tc>
          <w:tcPr>
            <w:tcW w:w="5000" w:type="pct"/>
            <w:gridSpan w:val="4"/>
          </w:tcPr>
          <w:p w:rsidR="00DC76DE" w:rsidRPr="00D771DF" w:rsidRDefault="00DC76DE" w:rsidP="00DC76DE">
            <w:pPr>
              <w:jc w:val="both"/>
              <w:rPr>
                <w:sz w:val="20"/>
              </w:rPr>
            </w:pPr>
            <w:r w:rsidRPr="00D771DF">
              <w:rPr>
                <w:i/>
                <w:sz w:val="20"/>
              </w:rPr>
              <w:t>Charter of rights</w:t>
            </w:r>
            <w:r w:rsidRPr="00D771DF">
              <w:rPr>
                <w:sz w:val="20"/>
              </w:rPr>
              <w:t xml:space="preserve"> — Private international law — Courts — Jurisdiction — </w:t>
            </w:r>
            <w:r w:rsidRPr="00D771DF">
              <w:rPr>
                <w:i/>
                <w:sz w:val="20"/>
              </w:rPr>
              <w:t xml:space="preserve">Forum non </w:t>
            </w:r>
            <w:proofErr w:type="spellStart"/>
            <w:r w:rsidRPr="00D771DF">
              <w:rPr>
                <w:i/>
                <w:sz w:val="20"/>
              </w:rPr>
              <w:t>conveniens</w:t>
            </w:r>
            <w:proofErr w:type="spellEnd"/>
            <w:r w:rsidRPr="00D771DF">
              <w:rPr>
                <w:sz w:val="20"/>
              </w:rPr>
              <w:t xml:space="preserve"> — Torts — Whether the lower courts correctly held that the Ontario courts were without jurisdiction to hear the applicant’s action and, alternatively, that that Ontario is </w:t>
            </w:r>
            <w:r w:rsidRPr="00D771DF">
              <w:rPr>
                <w:i/>
                <w:sz w:val="20"/>
              </w:rPr>
              <w:t xml:space="preserve">forum non </w:t>
            </w:r>
            <w:proofErr w:type="spellStart"/>
            <w:r w:rsidRPr="00D771DF">
              <w:rPr>
                <w:i/>
                <w:sz w:val="20"/>
              </w:rPr>
              <w:t>conveniens</w:t>
            </w:r>
            <w:proofErr w:type="spellEnd"/>
            <w:r w:rsidRPr="00D771DF">
              <w:rPr>
                <w:sz w:val="20"/>
              </w:rPr>
              <w:t xml:space="preserve"> — Whether the applicants are entitled as of right for the Ontario courts to assume jurisdiction over the tort at issue — Whether there is a constitutional minimum for discharge </w:t>
            </w:r>
            <w:r w:rsidRPr="00D771DF">
              <w:rPr>
                <w:sz w:val="20"/>
              </w:rPr>
              <w:lastRenderedPageBreak/>
              <w:t xml:space="preserve">of the evidentiary burden in </w:t>
            </w:r>
            <w:r w:rsidRPr="00D771DF">
              <w:rPr>
                <w:i/>
                <w:sz w:val="20"/>
              </w:rPr>
              <w:t xml:space="preserve">forum non </w:t>
            </w:r>
            <w:proofErr w:type="spellStart"/>
            <w:r w:rsidRPr="00D771DF">
              <w:rPr>
                <w:i/>
                <w:sz w:val="20"/>
              </w:rPr>
              <w:t>conveniens</w:t>
            </w:r>
            <w:proofErr w:type="spellEnd"/>
            <w:r w:rsidRPr="00D771DF">
              <w:rPr>
                <w:i/>
                <w:sz w:val="20"/>
              </w:rPr>
              <w:t xml:space="preserve"> </w:t>
            </w:r>
            <w:r w:rsidRPr="00D771DF">
              <w:rPr>
                <w:sz w:val="20"/>
              </w:rPr>
              <w:t>analysis — Whether the rule of law is violated by the wide ambit of discretion in the endorsement of the Court of Appeal.</w:t>
            </w:r>
          </w:p>
          <w:p w:rsidR="00DC76DE" w:rsidRPr="00D771DF" w:rsidRDefault="00DC76DE" w:rsidP="00DC76DE">
            <w:pPr>
              <w:jc w:val="both"/>
              <w:rPr>
                <w:sz w:val="20"/>
              </w:rPr>
            </w:pPr>
          </w:p>
        </w:tc>
      </w:tr>
      <w:tr w:rsidR="00DC76DE" w:rsidRPr="00D771DF" w:rsidTr="000B57A7">
        <w:tc>
          <w:tcPr>
            <w:tcW w:w="5000" w:type="pct"/>
            <w:gridSpan w:val="4"/>
          </w:tcPr>
          <w:p w:rsidR="00DC76DE" w:rsidRPr="00D771DF" w:rsidRDefault="00DC76DE" w:rsidP="00DC76DE">
            <w:pPr>
              <w:jc w:val="both"/>
              <w:rPr>
                <w:sz w:val="20"/>
              </w:rPr>
            </w:pPr>
            <w:r w:rsidRPr="00D771DF">
              <w:rPr>
                <w:sz w:val="20"/>
              </w:rPr>
              <w:lastRenderedPageBreak/>
              <w:t xml:space="preserve">The applicants commenced an action in St. Kitts against the respondent CIBC </w:t>
            </w:r>
            <w:proofErr w:type="spellStart"/>
            <w:r w:rsidRPr="00D771DF">
              <w:rPr>
                <w:sz w:val="20"/>
              </w:rPr>
              <w:t>FirstCaribbean</w:t>
            </w:r>
            <w:proofErr w:type="spellEnd"/>
            <w:r w:rsidRPr="00D771DF">
              <w:rPr>
                <w:sz w:val="20"/>
              </w:rPr>
              <w:t xml:space="preserve"> International Bank (Barbados) Limited (“</w:t>
            </w:r>
            <w:proofErr w:type="spellStart"/>
            <w:r w:rsidRPr="00D771DF">
              <w:rPr>
                <w:sz w:val="20"/>
              </w:rPr>
              <w:t>FirstCaribbean</w:t>
            </w:r>
            <w:proofErr w:type="spellEnd"/>
            <w:r w:rsidRPr="00D771DF">
              <w:rPr>
                <w:sz w:val="20"/>
              </w:rPr>
              <w:t xml:space="preserve">”) in respect of an equitable mortgage agreement. The agreement was entered into to finance the construction of a house in St. Kitts. The registered owner of the property, applicant </w:t>
            </w:r>
            <w:proofErr w:type="spellStart"/>
            <w:r w:rsidRPr="00D771DF">
              <w:rPr>
                <w:sz w:val="20"/>
              </w:rPr>
              <w:t>Bronwen</w:t>
            </w:r>
            <w:proofErr w:type="spellEnd"/>
            <w:r w:rsidRPr="00D771DF">
              <w:rPr>
                <w:sz w:val="20"/>
              </w:rPr>
              <w:t xml:space="preserve"> </w:t>
            </w:r>
            <w:proofErr w:type="spellStart"/>
            <w:r w:rsidRPr="00D771DF">
              <w:rPr>
                <w:sz w:val="20"/>
              </w:rPr>
              <w:t>Glasford</w:t>
            </w:r>
            <w:proofErr w:type="spellEnd"/>
            <w:r w:rsidRPr="00D771DF">
              <w:rPr>
                <w:sz w:val="20"/>
              </w:rPr>
              <w:t>, was born in St. Kitts and resides there or in Barbados, where she operates a private medical practice. The applicant Kareem (the second borrower), Ms. </w:t>
            </w:r>
            <w:proofErr w:type="spellStart"/>
            <w:r w:rsidRPr="00D771DF">
              <w:rPr>
                <w:sz w:val="20"/>
              </w:rPr>
              <w:t>Glasford’s</w:t>
            </w:r>
            <w:proofErr w:type="spellEnd"/>
            <w:r w:rsidRPr="00D771DF">
              <w:rPr>
                <w:sz w:val="20"/>
              </w:rPr>
              <w:t xml:space="preserve"> son, was born in and resides in Canada. </w:t>
            </w:r>
            <w:proofErr w:type="spellStart"/>
            <w:r w:rsidRPr="00D771DF">
              <w:rPr>
                <w:sz w:val="20"/>
              </w:rPr>
              <w:t>FirstCaribbean</w:t>
            </w:r>
            <w:proofErr w:type="spellEnd"/>
            <w:r w:rsidRPr="00D771DF">
              <w:rPr>
                <w:sz w:val="20"/>
              </w:rPr>
              <w:t xml:space="preserve"> is incorporated under the laws of Barbados and registered to do business in St. Kitts.</w:t>
            </w:r>
          </w:p>
          <w:p w:rsidR="00DC76DE" w:rsidRPr="00D771DF" w:rsidRDefault="00DC76DE" w:rsidP="00DC76DE">
            <w:pPr>
              <w:jc w:val="both"/>
              <w:rPr>
                <w:sz w:val="20"/>
              </w:rPr>
            </w:pPr>
          </w:p>
          <w:p w:rsidR="00DC76DE" w:rsidRPr="00D771DF" w:rsidRDefault="00DC76DE" w:rsidP="00DC76DE">
            <w:pPr>
              <w:jc w:val="both"/>
              <w:rPr>
                <w:sz w:val="20"/>
              </w:rPr>
            </w:pPr>
            <w:r w:rsidRPr="00D771DF">
              <w:rPr>
                <w:sz w:val="20"/>
              </w:rPr>
              <w:t xml:space="preserve">In their St. Kitts action, the applicants claimed fraudulent misrepresentation, negligence, conspiracy, procuring breach of contract, breach of fiduciary duty and breach of confidence. </w:t>
            </w:r>
            <w:proofErr w:type="spellStart"/>
            <w:r w:rsidRPr="00D771DF">
              <w:rPr>
                <w:sz w:val="20"/>
              </w:rPr>
              <w:t>FirstCaribbean</w:t>
            </w:r>
            <w:proofErr w:type="spellEnd"/>
            <w:r w:rsidRPr="00D771DF">
              <w:rPr>
                <w:sz w:val="20"/>
              </w:rPr>
              <w:t xml:space="preserve"> also commenced an action in St. Kitts, initiating mortgage realization proceedings and seizing the property due to an alleged default by the applicants. When the applicants commenced an action in Ontario (alleging fraudulent misrepresentation, breach of collateral warranty, and breach of fiduciary duty), the respondents brought a motion to dismiss or permanently stay the action. The applicants submit that the Ontario courts have jurisdiction because, </w:t>
            </w:r>
            <w:r w:rsidRPr="00D771DF">
              <w:rPr>
                <w:i/>
                <w:sz w:val="20"/>
              </w:rPr>
              <w:t>inter alia</w:t>
            </w:r>
            <w:r w:rsidRPr="00D771DF">
              <w:rPr>
                <w:sz w:val="20"/>
              </w:rPr>
              <w:t xml:space="preserve">, Mr. Vinton signed the mortgage documentation and received and acted upon alleged misrepresentations in Ontario. The Ontario Superior Court of Justice dismissed the applicants’ action as being a matter outside of the jurisdiction of the courts of Ontario and, alternatively, by finding Ontario a </w:t>
            </w:r>
            <w:r w:rsidRPr="00D771DF">
              <w:rPr>
                <w:i/>
                <w:sz w:val="20"/>
              </w:rPr>
              <w:t xml:space="preserve">forum non </w:t>
            </w:r>
            <w:proofErr w:type="spellStart"/>
            <w:r w:rsidRPr="00D771DF">
              <w:rPr>
                <w:i/>
                <w:sz w:val="20"/>
              </w:rPr>
              <w:t>conveniens</w:t>
            </w:r>
            <w:proofErr w:type="spellEnd"/>
            <w:r w:rsidRPr="00D771DF">
              <w:rPr>
                <w:sz w:val="20"/>
              </w:rPr>
              <w:t>. The Court of Appeal for Ontario dismissed the appeal.</w:t>
            </w:r>
          </w:p>
        </w:tc>
      </w:tr>
      <w:tr w:rsidR="00DC76DE" w:rsidRPr="00D771DF" w:rsidTr="000B57A7">
        <w:tc>
          <w:tcPr>
            <w:tcW w:w="5000" w:type="pct"/>
            <w:gridSpan w:val="4"/>
          </w:tcPr>
          <w:p w:rsidR="00DC76DE" w:rsidRPr="00D771DF" w:rsidRDefault="00DC76DE" w:rsidP="00DC76DE">
            <w:pPr>
              <w:jc w:val="both"/>
              <w:rPr>
                <w:sz w:val="20"/>
              </w:rPr>
            </w:pPr>
          </w:p>
        </w:tc>
      </w:tr>
      <w:tr w:rsidR="00DC76DE" w:rsidRPr="00D771DF" w:rsidTr="000B57A7">
        <w:tc>
          <w:tcPr>
            <w:tcW w:w="2427" w:type="pct"/>
            <w:gridSpan w:val="2"/>
          </w:tcPr>
          <w:p w:rsidR="00DC76DE" w:rsidRPr="00D771DF" w:rsidRDefault="00DC76DE" w:rsidP="00DC76DE">
            <w:pPr>
              <w:jc w:val="both"/>
              <w:rPr>
                <w:sz w:val="20"/>
              </w:rPr>
            </w:pPr>
            <w:r w:rsidRPr="00D771DF">
              <w:rPr>
                <w:sz w:val="20"/>
              </w:rPr>
              <w:t>January 8, 2015</w:t>
            </w:r>
          </w:p>
          <w:p w:rsidR="00DC76DE" w:rsidRPr="00D771DF" w:rsidRDefault="00DC76DE" w:rsidP="00DC76DE">
            <w:pPr>
              <w:jc w:val="both"/>
              <w:rPr>
                <w:sz w:val="20"/>
              </w:rPr>
            </w:pPr>
            <w:r w:rsidRPr="00D771DF">
              <w:rPr>
                <w:sz w:val="20"/>
              </w:rPr>
              <w:t>Ontario Superior Court of Justice</w:t>
            </w:r>
          </w:p>
          <w:p w:rsidR="00DC76DE" w:rsidRPr="00D771DF" w:rsidRDefault="00DC76DE" w:rsidP="00DC76DE">
            <w:pPr>
              <w:jc w:val="both"/>
              <w:rPr>
                <w:sz w:val="20"/>
              </w:rPr>
            </w:pPr>
            <w:r w:rsidRPr="00D771DF">
              <w:rPr>
                <w:sz w:val="20"/>
              </w:rPr>
              <w:t>(Brown J.)</w:t>
            </w:r>
          </w:p>
          <w:p w:rsidR="00DC76DE" w:rsidRPr="00D771DF" w:rsidRDefault="003D472C" w:rsidP="00DC76DE">
            <w:pPr>
              <w:jc w:val="both"/>
              <w:rPr>
                <w:sz w:val="20"/>
              </w:rPr>
            </w:pPr>
            <w:hyperlink r:id="rId66" w:history="1">
              <w:r w:rsidR="00DC76DE" w:rsidRPr="00D771DF">
                <w:rPr>
                  <w:rStyle w:val="Hyperlink"/>
                  <w:sz w:val="20"/>
                </w:rPr>
                <w:t>2015 ONSC 197</w:t>
              </w:r>
            </w:hyperlink>
            <w:r w:rsidR="00DC76DE" w:rsidRPr="00D771DF">
              <w:rPr>
                <w:sz w:val="20"/>
              </w:rPr>
              <w:t xml:space="preserve"> </w:t>
            </w:r>
          </w:p>
          <w:p w:rsidR="00DC76DE" w:rsidRPr="00D771DF" w:rsidRDefault="00DC76DE" w:rsidP="00DC76DE">
            <w:pPr>
              <w:jc w:val="both"/>
              <w:rPr>
                <w:sz w:val="20"/>
              </w:rPr>
            </w:pPr>
          </w:p>
        </w:tc>
        <w:tc>
          <w:tcPr>
            <w:tcW w:w="243" w:type="pct"/>
          </w:tcPr>
          <w:p w:rsidR="00DC76DE" w:rsidRPr="00D771DF" w:rsidRDefault="00DC76DE" w:rsidP="00DC76DE">
            <w:pPr>
              <w:jc w:val="both"/>
              <w:rPr>
                <w:sz w:val="20"/>
              </w:rPr>
            </w:pPr>
          </w:p>
        </w:tc>
        <w:tc>
          <w:tcPr>
            <w:tcW w:w="2330" w:type="pct"/>
          </w:tcPr>
          <w:p w:rsidR="00DC76DE" w:rsidRPr="00D771DF" w:rsidRDefault="00DC76DE" w:rsidP="00DC76DE">
            <w:pPr>
              <w:jc w:val="both"/>
              <w:rPr>
                <w:sz w:val="20"/>
              </w:rPr>
            </w:pPr>
            <w:r w:rsidRPr="00D771DF">
              <w:rPr>
                <w:sz w:val="20"/>
              </w:rPr>
              <w:t>Applicants’ action dismissed</w:t>
            </w:r>
          </w:p>
          <w:p w:rsidR="00DC76DE" w:rsidRPr="00D771DF" w:rsidRDefault="00DC76DE" w:rsidP="00DC76DE">
            <w:pPr>
              <w:jc w:val="both"/>
              <w:rPr>
                <w:sz w:val="20"/>
              </w:rPr>
            </w:pPr>
          </w:p>
        </w:tc>
      </w:tr>
      <w:tr w:rsidR="00DC76DE" w:rsidRPr="00D771DF" w:rsidTr="000B57A7">
        <w:tc>
          <w:tcPr>
            <w:tcW w:w="2427" w:type="pct"/>
            <w:gridSpan w:val="2"/>
          </w:tcPr>
          <w:p w:rsidR="00DC76DE" w:rsidRPr="00D771DF" w:rsidRDefault="00DC76DE" w:rsidP="00DC76DE">
            <w:pPr>
              <w:jc w:val="both"/>
              <w:rPr>
                <w:sz w:val="20"/>
              </w:rPr>
            </w:pPr>
            <w:r w:rsidRPr="00D771DF">
              <w:rPr>
                <w:sz w:val="20"/>
              </w:rPr>
              <w:t>July 9, 2015</w:t>
            </w:r>
          </w:p>
          <w:p w:rsidR="00DC76DE" w:rsidRPr="00D771DF" w:rsidRDefault="00DC76DE" w:rsidP="00DC76DE">
            <w:pPr>
              <w:jc w:val="both"/>
              <w:rPr>
                <w:sz w:val="20"/>
              </w:rPr>
            </w:pPr>
            <w:r w:rsidRPr="00D771DF">
              <w:rPr>
                <w:sz w:val="20"/>
              </w:rPr>
              <w:t>Court of Appeal for Ontario</w:t>
            </w:r>
          </w:p>
          <w:p w:rsidR="00DC76DE" w:rsidRPr="00D771DF" w:rsidRDefault="00DC76DE" w:rsidP="00DC76DE">
            <w:pPr>
              <w:jc w:val="both"/>
              <w:rPr>
                <w:sz w:val="20"/>
              </w:rPr>
            </w:pPr>
            <w:r w:rsidRPr="00D771DF">
              <w:rPr>
                <w:sz w:val="20"/>
              </w:rPr>
              <w:t xml:space="preserve">(Doherty, </w:t>
            </w:r>
            <w:proofErr w:type="spellStart"/>
            <w:r w:rsidRPr="00D771DF">
              <w:rPr>
                <w:sz w:val="20"/>
              </w:rPr>
              <w:t>Pepall</w:t>
            </w:r>
            <w:proofErr w:type="spellEnd"/>
            <w:r w:rsidRPr="00D771DF">
              <w:rPr>
                <w:sz w:val="20"/>
              </w:rPr>
              <w:t xml:space="preserve"> and </w:t>
            </w:r>
            <w:proofErr w:type="spellStart"/>
            <w:r w:rsidRPr="00D771DF">
              <w:rPr>
                <w:sz w:val="20"/>
              </w:rPr>
              <w:t>Huscroft</w:t>
            </w:r>
            <w:proofErr w:type="spellEnd"/>
            <w:r w:rsidRPr="00D771DF">
              <w:rPr>
                <w:sz w:val="20"/>
              </w:rPr>
              <w:t xml:space="preserve"> JJ.A.)</w:t>
            </w:r>
          </w:p>
          <w:p w:rsidR="00DC76DE" w:rsidRPr="00D771DF" w:rsidRDefault="003D472C" w:rsidP="00DC76DE">
            <w:pPr>
              <w:jc w:val="both"/>
              <w:rPr>
                <w:sz w:val="20"/>
              </w:rPr>
            </w:pPr>
            <w:hyperlink r:id="rId67" w:history="1">
              <w:r w:rsidR="00DC76DE" w:rsidRPr="00D771DF">
                <w:rPr>
                  <w:rStyle w:val="Hyperlink"/>
                  <w:sz w:val="20"/>
                </w:rPr>
                <w:t>2015 ONCA 523</w:t>
              </w:r>
            </w:hyperlink>
          </w:p>
          <w:p w:rsidR="00DC76DE" w:rsidRPr="00D771DF" w:rsidRDefault="00DC76DE" w:rsidP="00DC76DE">
            <w:pPr>
              <w:jc w:val="both"/>
              <w:rPr>
                <w:sz w:val="20"/>
              </w:rPr>
            </w:pPr>
          </w:p>
        </w:tc>
        <w:tc>
          <w:tcPr>
            <w:tcW w:w="243" w:type="pct"/>
          </w:tcPr>
          <w:p w:rsidR="00DC76DE" w:rsidRPr="00D771DF" w:rsidRDefault="00DC76DE" w:rsidP="00DC76DE">
            <w:pPr>
              <w:jc w:val="both"/>
              <w:rPr>
                <w:sz w:val="20"/>
              </w:rPr>
            </w:pPr>
          </w:p>
        </w:tc>
        <w:tc>
          <w:tcPr>
            <w:tcW w:w="2330" w:type="pct"/>
          </w:tcPr>
          <w:p w:rsidR="00DC76DE" w:rsidRPr="00D771DF" w:rsidRDefault="00DC76DE" w:rsidP="00DC76DE">
            <w:pPr>
              <w:jc w:val="both"/>
              <w:rPr>
                <w:sz w:val="20"/>
              </w:rPr>
            </w:pPr>
            <w:r w:rsidRPr="00D771DF">
              <w:rPr>
                <w:sz w:val="20"/>
              </w:rPr>
              <w:t>Appeal dismissed</w:t>
            </w:r>
          </w:p>
          <w:p w:rsidR="00DC76DE" w:rsidRPr="00D771DF" w:rsidRDefault="00DC76DE" w:rsidP="00DC76DE">
            <w:pPr>
              <w:jc w:val="both"/>
              <w:rPr>
                <w:sz w:val="20"/>
              </w:rPr>
            </w:pPr>
          </w:p>
        </w:tc>
      </w:tr>
      <w:tr w:rsidR="00DC76DE" w:rsidRPr="00D771DF" w:rsidTr="000B57A7">
        <w:tc>
          <w:tcPr>
            <w:tcW w:w="2427" w:type="pct"/>
            <w:gridSpan w:val="2"/>
          </w:tcPr>
          <w:p w:rsidR="00DC76DE" w:rsidRPr="00D771DF" w:rsidRDefault="00DC76DE" w:rsidP="00DC76DE">
            <w:pPr>
              <w:jc w:val="both"/>
              <w:rPr>
                <w:sz w:val="20"/>
              </w:rPr>
            </w:pPr>
            <w:r w:rsidRPr="00D771DF">
              <w:rPr>
                <w:sz w:val="20"/>
              </w:rPr>
              <w:t>September 29, 2015</w:t>
            </w:r>
          </w:p>
          <w:p w:rsidR="00DC76DE" w:rsidRPr="00D771DF" w:rsidRDefault="00DC76DE" w:rsidP="00DC76DE">
            <w:pPr>
              <w:jc w:val="both"/>
              <w:rPr>
                <w:sz w:val="20"/>
              </w:rPr>
            </w:pPr>
            <w:r w:rsidRPr="00D771DF">
              <w:rPr>
                <w:sz w:val="20"/>
              </w:rPr>
              <w:t>Supreme Court of Canada</w:t>
            </w:r>
          </w:p>
        </w:tc>
        <w:tc>
          <w:tcPr>
            <w:tcW w:w="243" w:type="pct"/>
          </w:tcPr>
          <w:p w:rsidR="00DC76DE" w:rsidRPr="00D771DF" w:rsidRDefault="00DC76DE" w:rsidP="00DC76DE">
            <w:pPr>
              <w:jc w:val="both"/>
              <w:rPr>
                <w:sz w:val="20"/>
              </w:rPr>
            </w:pPr>
          </w:p>
        </w:tc>
        <w:tc>
          <w:tcPr>
            <w:tcW w:w="2330" w:type="pct"/>
          </w:tcPr>
          <w:p w:rsidR="00DC76DE" w:rsidRPr="00D771DF" w:rsidRDefault="00DC76DE" w:rsidP="00DC76DE">
            <w:pPr>
              <w:jc w:val="both"/>
              <w:rPr>
                <w:sz w:val="20"/>
              </w:rPr>
            </w:pPr>
            <w:r w:rsidRPr="00D771DF">
              <w:rPr>
                <w:sz w:val="20"/>
              </w:rPr>
              <w:t>Application for leave to appeal filed</w:t>
            </w:r>
          </w:p>
        </w:tc>
      </w:tr>
    </w:tbl>
    <w:p w:rsidR="00DC76DE" w:rsidRPr="00D771DF" w:rsidRDefault="00DC76DE" w:rsidP="00DC76DE">
      <w:pPr>
        <w:jc w:val="both"/>
        <w:rPr>
          <w:sz w:val="20"/>
        </w:rPr>
      </w:pPr>
    </w:p>
    <w:p w:rsidR="00DC76DE" w:rsidRPr="00D771DF" w:rsidRDefault="00DC76DE" w:rsidP="00DC76D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76DE" w:rsidRPr="00D771DF" w:rsidTr="000B57A7">
        <w:tc>
          <w:tcPr>
            <w:tcW w:w="543" w:type="pct"/>
          </w:tcPr>
          <w:p w:rsidR="00DC76DE" w:rsidRPr="00D771DF" w:rsidRDefault="00DC76DE" w:rsidP="00DC76DE">
            <w:pPr>
              <w:jc w:val="both"/>
              <w:rPr>
                <w:sz w:val="20"/>
                <w:lang w:val="fr-CA"/>
              </w:rPr>
            </w:pPr>
            <w:r w:rsidRPr="00D771DF">
              <w:rPr>
                <w:rStyle w:val="SCCFileNumberChar"/>
                <w:sz w:val="20"/>
                <w:szCs w:val="20"/>
                <w:lang w:val="fr-CA"/>
              </w:rPr>
              <w:t>36670</w:t>
            </w:r>
          </w:p>
        </w:tc>
        <w:tc>
          <w:tcPr>
            <w:tcW w:w="4457" w:type="pct"/>
            <w:gridSpan w:val="3"/>
          </w:tcPr>
          <w:p w:rsidR="00DC76DE" w:rsidRPr="00D771DF" w:rsidRDefault="00DC76DE" w:rsidP="00DC76DE">
            <w:pPr>
              <w:pStyle w:val="SCCLsocParty"/>
              <w:jc w:val="both"/>
              <w:rPr>
                <w:b/>
                <w:sz w:val="20"/>
                <w:szCs w:val="20"/>
              </w:rPr>
            </w:pPr>
            <w:r w:rsidRPr="00D771DF">
              <w:rPr>
                <w:b/>
                <w:sz w:val="20"/>
                <w:szCs w:val="20"/>
              </w:rPr>
              <w:t xml:space="preserve">Kareem O. </w:t>
            </w:r>
            <w:proofErr w:type="spellStart"/>
            <w:r w:rsidRPr="00D771DF">
              <w:rPr>
                <w:b/>
                <w:sz w:val="20"/>
                <w:szCs w:val="20"/>
              </w:rPr>
              <w:t>Glasford</w:t>
            </w:r>
            <w:proofErr w:type="spellEnd"/>
            <w:r w:rsidRPr="00D771DF">
              <w:rPr>
                <w:b/>
                <w:sz w:val="20"/>
                <w:szCs w:val="20"/>
              </w:rPr>
              <w:t xml:space="preserve"> </w:t>
            </w:r>
            <w:r w:rsidRPr="00D771DF">
              <w:rPr>
                <w:b/>
                <w:color w:val="000000" w:themeColor="text1"/>
                <w:sz w:val="20"/>
                <w:szCs w:val="20"/>
              </w:rPr>
              <w:t>(maintenant connu sous le nom de Kareem O. Vinton</w:t>
            </w:r>
            <w:r w:rsidRPr="00D771DF">
              <w:rPr>
                <w:b/>
                <w:sz w:val="20"/>
                <w:szCs w:val="20"/>
              </w:rPr>
              <w:t>), Bronwen A.D. Glasford c. Banque canadienne impériale de Commerce, CIBC FirstCaribbean International Bank (Barbados) Limited</w:t>
            </w:r>
          </w:p>
          <w:p w:rsidR="00DC76DE" w:rsidRPr="00D771DF" w:rsidRDefault="00DC76DE" w:rsidP="00DC76DE">
            <w:pPr>
              <w:jc w:val="both"/>
              <w:rPr>
                <w:sz w:val="20"/>
                <w:lang w:val="fr-CA"/>
              </w:rPr>
            </w:pPr>
            <w:r w:rsidRPr="00D771DF">
              <w:rPr>
                <w:sz w:val="20"/>
                <w:lang w:val="fr-CA"/>
              </w:rPr>
              <w:t>(Ontario) (Civile) (Autorisation)</w:t>
            </w:r>
          </w:p>
        </w:tc>
      </w:tr>
      <w:tr w:rsidR="00DC76DE" w:rsidRPr="00D771DF" w:rsidTr="000B57A7">
        <w:tc>
          <w:tcPr>
            <w:tcW w:w="5000" w:type="pct"/>
            <w:gridSpan w:val="4"/>
          </w:tcPr>
          <w:p w:rsidR="00DC76DE" w:rsidRPr="00D771DF" w:rsidRDefault="00DC76DE" w:rsidP="00DC76DE">
            <w:pPr>
              <w:jc w:val="both"/>
              <w:rPr>
                <w:sz w:val="20"/>
                <w:lang w:val="fr-CA"/>
              </w:rPr>
            </w:pPr>
            <w:r w:rsidRPr="00D771DF">
              <w:rPr>
                <w:i/>
                <w:sz w:val="20"/>
                <w:lang w:val="fr-CA"/>
              </w:rPr>
              <w:t xml:space="preserve">Charte des droits </w:t>
            </w:r>
            <w:r w:rsidRPr="00D771DF">
              <w:rPr>
                <w:sz w:val="20"/>
                <w:lang w:val="fr-CA"/>
              </w:rPr>
              <w:t xml:space="preserve">— Droit international privé — Tribunaux — Compétence — </w:t>
            </w:r>
            <w:r w:rsidRPr="00D771DF">
              <w:rPr>
                <w:i/>
                <w:sz w:val="20"/>
                <w:lang w:val="fr-CA"/>
              </w:rPr>
              <w:t xml:space="preserve">Forum non </w:t>
            </w:r>
            <w:proofErr w:type="spellStart"/>
            <w:r w:rsidRPr="00D771DF">
              <w:rPr>
                <w:i/>
                <w:sz w:val="20"/>
                <w:lang w:val="fr-CA"/>
              </w:rPr>
              <w:t>conveniens</w:t>
            </w:r>
            <w:proofErr w:type="spellEnd"/>
            <w:r w:rsidRPr="00D771DF">
              <w:rPr>
                <w:sz w:val="20"/>
                <w:lang w:val="fr-CA"/>
              </w:rPr>
              <w:t xml:space="preserve"> — Responsabilité délictuelle — Les juridictions inférieures ont-elles eu raison de conclure que les tribunaux de l’Ontario n’avaient pas compétence pour instruire l’action des demandeurs et, subsidiairement, que l’Ontario est un </w:t>
            </w:r>
            <w:r w:rsidRPr="00D771DF">
              <w:rPr>
                <w:i/>
                <w:sz w:val="20"/>
                <w:lang w:val="fr-CA"/>
              </w:rPr>
              <w:t>forum non conveniens</w:t>
            </w:r>
            <w:r w:rsidRPr="00D771DF">
              <w:rPr>
                <w:sz w:val="20"/>
                <w:lang w:val="fr-CA"/>
              </w:rPr>
              <w:t xml:space="preserve">? — Les demandeurs peuvent-ils exiger de plein droit que les tribunaux de l’Ontario se déclarent compétents à l’égard de l’allégation de responsabilité délictuelle en litige? Existe-t-il une norme constitutionnelle minimale en ce qui concerne le fardeau de la preuve dans le cadre de l’analyse relative au </w:t>
            </w:r>
            <w:r w:rsidRPr="00D771DF">
              <w:rPr>
                <w:i/>
                <w:sz w:val="20"/>
                <w:lang w:val="fr-CA"/>
              </w:rPr>
              <w:t>forum non conveniens</w:t>
            </w:r>
            <w:r w:rsidRPr="00D771DF">
              <w:rPr>
                <w:sz w:val="20"/>
                <w:lang w:val="fr-CA"/>
              </w:rPr>
              <w:t>? — La reconnaissance d’un vaste pouvoir discrétionnaire par la Cour d’appel dans sa décision est-elle contraire au principe de la primauté du droit?</w:t>
            </w:r>
          </w:p>
          <w:p w:rsidR="00DC76DE" w:rsidRPr="00D771DF" w:rsidRDefault="00DC76DE" w:rsidP="00DC76DE">
            <w:pPr>
              <w:jc w:val="both"/>
              <w:rPr>
                <w:sz w:val="20"/>
                <w:lang w:val="fr-CA"/>
              </w:rPr>
            </w:pPr>
          </w:p>
        </w:tc>
      </w:tr>
      <w:tr w:rsidR="00DC76DE" w:rsidRPr="00D771DF" w:rsidTr="000B57A7">
        <w:tc>
          <w:tcPr>
            <w:tcW w:w="5000" w:type="pct"/>
            <w:gridSpan w:val="4"/>
          </w:tcPr>
          <w:p w:rsidR="00DC76DE" w:rsidRPr="00D771DF" w:rsidRDefault="00DC76DE" w:rsidP="00DC76DE">
            <w:pPr>
              <w:jc w:val="both"/>
              <w:rPr>
                <w:sz w:val="20"/>
                <w:lang w:val="fr-CA"/>
              </w:rPr>
            </w:pPr>
            <w:r w:rsidRPr="00D771DF">
              <w:rPr>
                <w:sz w:val="20"/>
                <w:lang w:val="fr-CA"/>
              </w:rPr>
              <w:t xml:space="preserve">Les demandeurs ont intenté une action à Saint-Kitts contre la défenderesse CIBC FirstCaribbean International Bank (Barbados) Limited (« FirstCaribbean ») à l’égard d’une convention d’hypothèque en </w:t>
            </w:r>
            <w:r w:rsidRPr="00D771DF">
              <w:rPr>
                <w:i/>
                <w:sz w:val="20"/>
                <w:lang w:val="fr-CA"/>
              </w:rPr>
              <w:t>equity.</w:t>
            </w:r>
            <w:r w:rsidRPr="00D771DF">
              <w:rPr>
                <w:sz w:val="20"/>
                <w:lang w:val="fr-CA"/>
              </w:rPr>
              <w:t xml:space="preserve"> La convention visait à financer la construction d’une maison à Saint-Kitts. La propriétaire inscrite de la maison, la demanderesse </w:t>
            </w:r>
            <w:proofErr w:type="spellStart"/>
            <w:r w:rsidRPr="00D771DF">
              <w:rPr>
                <w:sz w:val="20"/>
                <w:lang w:val="fr-CA"/>
              </w:rPr>
              <w:t>Bronwen</w:t>
            </w:r>
            <w:proofErr w:type="spellEnd"/>
            <w:r w:rsidRPr="00D771DF">
              <w:rPr>
                <w:sz w:val="20"/>
                <w:lang w:val="fr-CA"/>
              </w:rPr>
              <w:t xml:space="preserve"> </w:t>
            </w:r>
            <w:proofErr w:type="spellStart"/>
            <w:r w:rsidRPr="00D771DF">
              <w:rPr>
                <w:sz w:val="20"/>
                <w:lang w:val="fr-CA"/>
              </w:rPr>
              <w:t>Glasford</w:t>
            </w:r>
            <w:proofErr w:type="spellEnd"/>
            <w:r w:rsidRPr="00D771DF">
              <w:rPr>
                <w:sz w:val="20"/>
                <w:lang w:val="fr-CA"/>
              </w:rPr>
              <w:t xml:space="preserve">, est née à Saint-Kitts et habite là-bas ou à la Barbade, où elle exploite un cabinet médical privé. Le </w:t>
            </w:r>
            <w:r w:rsidRPr="00D771DF">
              <w:rPr>
                <w:sz w:val="20"/>
                <w:lang w:val="fr-CA"/>
              </w:rPr>
              <w:lastRenderedPageBreak/>
              <w:t>demandeur Kareem (le deuxième emprunteur), le fils de M. </w:t>
            </w:r>
            <w:proofErr w:type="spellStart"/>
            <w:r w:rsidRPr="00D771DF">
              <w:rPr>
                <w:sz w:val="20"/>
                <w:lang w:val="fr-CA"/>
              </w:rPr>
              <w:t>Glasford</w:t>
            </w:r>
            <w:proofErr w:type="spellEnd"/>
            <w:r w:rsidRPr="00D771DF">
              <w:rPr>
                <w:sz w:val="20"/>
                <w:lang w:val="fr-CA"/>
              </w:rPr>
              <w:t>, est né et réside au Canada. FirstCaribbean est constituée sous le régime des lois de la Barbade et enregistrée à Saint-Kitts pour y poursuivre ses activités.</w:t>
            </w:r>
          </w:p>
          <w:p w:rsidR="00DC76DE" w:rsidRPr="00D771DF" w:rsidRDefault="00DC76DE" w:rsidP="00DC76DE">
            <w:pPr>
              <w:jc w:val="both"/>
              <w:rPr>
                <w:sz w:val="20"/>
                <w:lang w:val="fr-CA"/>
              </w:rPr>
            </w:pPr>
          </w:p>
          <w:p w:rsidR="00DC76DE" w:rsidRPr="00D771DF" w:rsidRDefault="00DC76DE" w:rsidP="00DC76DE">
            <w:pPr>
              <w:jc w:val="both"/>
              <w:rPr>
                <w:sz w:val="20"/>
                <w:lang w:val="fr-CA"/>
              </w:rPr>
            </w:pPr>
            <w:r w:rsidRPr="00D771DF">
              <w:rPr>
                <w:sz w:val="20"/>
                <w:lang w:val="fr-CA"/>
              </w:rPr>
              <w:t xml:space="preserve">Dans l’action qu’ils ont intentée à Saint-Kitts, les demandeurs ont formulé des allégations de déclarations inexactes et frauduleuses, de négligence, de complot, d’incitation à rupture de contrat, de manquement à une obligation fiduciaire et d’abus de confiance. FirstCaribbean a également intenté une action à Saint-Kitts dans le cadre de laquelle elle a engagé des procédures de réalisation de la garantie hypothécaire et saisi la propriété en raison du présumé défaut des demandeurs. Lorsque les demandeurs ont engagé une action en Ontario (pour cause de déclarations inexactes et frauduleuses, de violation d’une garantie accessoire et de manquement à une obligation fiduciaire), les défenderesses ont présenté une motion en vue d’obtenir le rejet ou la suspension définitive de l’action. Les demandeurs soutiennent que les tribunaux de l’Ontario ont compétence, notamment parce que M. Vinton a signé les documents hypothécaires et qu’il a reçu les déclarations inexactes et s’est fondé sur celles-ci en Ontario. La Cour supérieure de justice de l’Ontario a rejeté l’action des demandeurs, estimant que l’affaire n’était pas du ressort des tribunaux de l’Ontario et, subsidiairement, que l’Ontario était un </w:t>
            </w:r>
            <w:r w:rsidRPr="00D771DF">
              <w:rPr>
                <w:i/>
                <w:sz w:val="20"/>
                <w:lang w:val="fr-CA"/>
              </w:rPr>
              <w:t>forum non conveniens</w:t>
            </w:r>
            <w:r w:rsidRPr="00D771DF">
              <w:rPr>
                <w:sz w:val="20"/>
                <w:lang w:val="fr-CA"/>
              </w:rPr>
              <w:t xml:space="preserve">. La Cour d’appel de l’Ontario a rejeté l’appel. </w:t>
            </w:r>
          </w:p>
        </w:tc>
      </w:tr>
      <w:tr w:rsidR="00DC76DE" w:rsidRPr="00D771DF" w:rsidTr="000B57A7">
        <w:tc>
          <w:tcPr>
            <w:tcW w:w="5000" w:type="pct"/>
            <w:gridSpan w:val="4"/>
          </w:tcPr>
          <w:p w:rsidR="00DC76DE" w:rsidRPr="00D771DF" w:rsidRDefault="00DC76DE" w:rsidP="00DC76DE">
            <w:pPr>
              <w:jc w:val="both"/>
              <w:rPr>
                <w:sz w:val="20"/>
                <w:lang w:val="fr-CA"/>
              </w:rPr>
            </w:pPr>
          </w:p>
        </w:tc>
      </w:tr>
      <w:tr w:rsidR="00DC76DE" w:rsidRPr="00D771DF" w:rsidTr="000B57A7">
        <w:tc>
          <w:tcPr>
            <w:tcW w:w="2427" w:type="pct"/>
            <w:gridSpan w:val="2"/>
          </w:tcPr>
          <w:p w:rsidR="00DC76DE" w:rsidRPr="00D771DF" w:rsidRDefault="00DC76DE" w:rsidP="00DC76DE">
            <w:pPr>
              <w:jc w:val="both"/>
              <w:rPr>
                <w:sz w:val="20"/>
                <w:lang w:val="fr-CA"/>
              </w:rPr>
            </w:pPr>
            <w:r w:rsidRPr="00D771DF">
              <w:rPr>
                <w:sz w:val="20"/>
                <w:lang w:val="fr-CA"/>
              </w:rPr>
              <w:t>Le 8 janvier 2015</w:t>
            </w:r>
          </w:p>
          <w:p w:rsidR="00DC76DE" w:rsidRPr="00D771DF" w:rsidRDefault="00DC76DE" w:rsidP="00DC76DE">
            <w:pPr>
              <w:jc w:val="both"/>
              <w:rPr>
                <w:sz w:val="20"/>
                <w:lang w:val="fr-CA"/>
              </w:rPr>
            </w:pPr>
            <w:r w:rsidRPr="00D771DF">
              <w:rPr>
                <w:sz w:val="20"/>
                <w:lang w:val="fr-CA"/>
              </w:rPr>
              <w:t>Cour supérieure de justice de l’Ontario</w:t>
            </w:r>
          </w:p>
          <w:p w:rsidR="00DC76DE" w:rsidRPr="00D771DF" w:rsidRDefault="00DC76DE" w:rsidP="00DC76DE">
            <w:pPr>
              <w:jc w:val="both"/>
              <w:rPr>
                <w:sz w:val="20"/>
                <w:lang w:val="fr-CA"/>
              </w:rPr>
            </w:pPr>
            <w:r w:rsidRPr="00D771DF">
              <w:rPr>
                <w:sz w:val="20"/>
                <w:lang w:val="fr-CA"/>
              </w:rPr>
              <w:t>(Juge Brown)</w:t>
            </w:r>
          </w:p>
          <w:p w:rsidR="00DC76DE" w:rsidRPr="00D771DF" w:rsidRDefault="003D472C" w:rsidP="00DC76DE">
            <w:pPr>
              <w:jc w:val="both"/>
              <w:rPr>
                <w:sz w:val="20"/>
                <w:lang w:val="fr-CA"/>
              </w:rPr>
            </w:pPr>
            <w:hyperlink r:id="rId68" w:history="1">
              <w:r w:rsidR="00DC76DE" w:rsidRPr="00D771DF">
                <w:rPr>
                  <w:rStyle w:val="Hyperlink"/>
                  <w:sz w:val="20"/>
                  <w:lang w:val="fr-CA"/>
                </w:rPr>
                <w:t>2015 ONSC 197</w:t>
              </w:r>
            </w:hyperlink>
            <w:r w:rsidR="00DC76DE" w:rsidRPr="00D771DF">
              <w:rPr>
                <w:sz w:val="20"/>
                <w:lang w:val="fr-CA"/>
              </w:rPr>
              <w:t xml:space="preserve"> </w:t>
            </w:r>
          </w:p>
          <w:p w:rsidR="00DC76DE" w:rsidRPr="00D771DF" w:rsidRDefault="00DC76DE" w:rsidP="00DC76DE">
            <w:pPr>
              <w:jc w:val="both"/>
              <w:rPr>
                <w:sz w:val="20"/>
                <w:lang w:val="fr-CA"/>
              </w:rPr>
            </w:pPr>
          </w:p>
        </w:tc>
        <w:tc>
          <w:tcPr>
            <w:tcW w:w="243" w:type="pct"/>
          </w:tcPr>
          <w:p w:rsidR="00DC76DE" w:rsidRPr="00D771DF" w:rsidRDefault="00DC76DE" w:rsidP="00DC76DE">
            <w:pPr>
              <w:jc w:val="both"/>
              <w:rPr>
                <w:sz w:val="20"/>
                <w:lang w:val="fr-CA"/>
              </w:rPr>
            </w:pPr>
          </w:p>
        </w:tc>
        <w:tc>
          <w:tcPr>
            <w:tcW w:w="2330" w:type="pct"/>
          </w:tcPr>
          <w:p w:rsidR="00DC76DE" w:rsidRPr="00D771DF" w:rsidRDefault="00DC76DE" w:rsidP="00DC76DE">
            <w:pPr>
              <w:jc w:val="both"/>
              <w:rPr>
                <w:sz w:val="20"/>
                <w:lang w:val="fr-CA"/>
              </w:rPr>
            </w:pPr>
            <w:r w:rsidRPr="00D771DF">
              <w:rPr>
                <w:sz w:val="20"/>
                <w:lang w:val="fr-CA"/>
              </w:rPr>
              <w:t>Rejet de l’action des demandeurs</w:t>
            </w:r>
          </w:p>
          <w:p w:rsidR="00DC76DE" w:rsidRPr="00D771DF" w:rsidRDefault="00DC76DE" w:rsidP="00DC76DE">
            <w:pPr>
              <w:jc w:val="both"/>
              <w:rPr>
                <w:sz w:val="20"/>
                <w:lang w:val="fr-CA"/>
              </w:rPr>
            </w:pPr>
          </w:p>
        </w:tc>
      </w:tr>
      <w:tr w:rsidR="00DC76DE" w:rsidRPr="00D771DF" w:rsidTr="000B57A7">
        <w:tc>
          <w:tcPr>
            <w:tcW w:w="2427" w:type="pct"/>
            <w:gridSpan w:val="2"/>
          </w:tcPr>
          <w:p w:rsidR="00DC76DE" w:rsidRPr="00D771DF" w:rsidRDefault="00DC76DE" w:rsidP="00DC76DE">
            <w:pPr>
              <w:jc w:val="both"/>
              <w:rPr>
                <w:sz w:val="20"/>
                <w:lang w:val="fr-CA"/>
              </w:rPr>
            </w:pPr>
            <w:r w:rsidRPr="00D771DF">
              <w:rPr>
                <w:sz w:val="20"/>
                <w:lang w:val="fr-CA"/>
              </w:rPr>
              <w:t>Le 9 juillet 2015</w:t>
            </w:r>
          </w:p>
          <w:p w:rsidR="00DC76DE" w:rsidRPr="00D771DF" w:rsidRDefault="00DC76DE" w:rsidP="00DC76DE">
            <w:pPr>
              <w:jc w:val="both"/>
              <w:rPr>
                <w:sz w:val="20"/>
                <w:lang w:val="fr-CA"/>
              </w:rPr>
            </w:pPr>
            <w:r w:rsidRPr="00D771DF">
              <w:rPr>
                <w:sz w:val="20"/>
                <w:lang w:val="fr-CA"/>
              </w:rPr>
              <w:t>Cour d’appel de l’Ontario</w:t>
            </w:r>
          </w:p>
          <w:p w:rsidR="00DC76DE" w:rsidRPr="00D771DF" w:rsidRDefault="00DC76DE" w:rsidP="00DC76DE">
            <w:pPr>
              <w:jc w:val="both"/>
              <w:rPr>
                <w:sz w:val="20"/>
                <w:lang w:val="fr-CA"/>
              </w:rPr>
            </w:pPr>
            <w:r w:rsidRPr="00D771DF">
              <w:rPr>
                <w:sz w:val="20"/>
                <w:lang w:val="fr-CA"/>
              </w:rPr>
              <w:t>(Juges Doherty, Pepall et Huscroft)</w:t>
            </w:r>
          </w:p>
          <w:p w:rsidR="00DC76DE" w:rsidRPr="00D771DF" w:rsidRDefault="003D472C" w:rsidP="00DC76DE">
            <w:pPr>
              <w:jc w:val="both"/>
              <w:rPr>
                <w:sz w:val="20"/>
                <w:lang w:val="fr-CA"/>
              </w:rPr>
            </w:pPr>
            <w:hyperlink r:id="rId69" w:history="1">
              <w:r w:rsidR="00DC76DE" w:rsidRPr="00D771DF">
                <w:rPr>
                  <w:rStyle w:val="Hyperlink"/>
                  <w:sz w:val="20"/>
                  <w:lang w:val="fr-CA"/>
                </w:rPr>
                <w:t>2015 ONCA 523</w:t>
              </w:r>
            </w:hyperlink>
          </w:p>
          <w:p w:rsidR="00DC76DE" w:rsidRPr="00D771DF" w:rsidRDefault="00DC76DE" w:rsidP="00DC76DE">
            <w:pPr>
              <w:jc w:val="both"/>
              <w:rPr>
                <w:sz w:val="20"/>
                <w:lang w:val="fr-CA"/>
              </w:rPr>
            </w:pPr>
          </w:p>
        </w:tc>
        <w:tc>
          <w:tcPr>
            <w:tcW w:w="243" w:type="pct"/>
          </w:tcPr>
          <w:p w:rsidR="00DC76DE" w:rsidRPr="00D771DF" w:rsidRDefault="00DC76DE" w:rsidP="00DC76DE">
            <w:pPr>
              <w:jc w:val="both"/>
              <w:rPr>
                <w:sz w:val="20"/>
                <w:lang w:val="fr-CA"/>
              </w:rPr>
            </w:pPr>
          </w:p>
        </w:tc>
        <w:tc>
          <w:tcPr>
            <w:tcW w:w="2330" w:type="pct"/>
          </w:tcPr>
          <w:p w:rsidR="00DC76DE" w:rsidRPr="00D771DF" w:rsidRDefault="00DC76DE" w:rsidP="00DC76DE">
            <w:pPr>
              <w:jc w:val="both"/>
              <w:rPr>
                <w:sz w:val="20"/>
                <w:lang w:val="fr-CA"/>
              </w:rPr>
            </w:pPr>
            <w:r w:rsidRPr="00D771DF">
              <w:rPr>
                <w:sz w:val="20"/>
                <w:lang w:val="fr-CA"/>
              </w:rPr>
              <w:t>Rejet de l’appel</w:t>
            </w:r>
          </w:p>
          <w:p w:rsidR="00DC76DE" w:rsidRPr="00D771DF" w:rsidRDefault="00DC76DE" w:rsidP="00DC76DE">
            <w:pPr>
              <w:jc w:val="both"/>
              <w:rPr>
                <w:sz w:val="20"/>
                <w:lang w:val="fr-CA"/>
              </w:rPr>
            </w:pPr>
          </w:p>
        </w:tc>
      </w:tr>
      <w:tr w:rsidR="00DC76DE" w:rsidRPr="00D771DF" w:rsidTr="000B57A7">
        <w:tc>
          <w:tcPr>
            <w:tcW w:w="2427" w:type="pct"/>
            <w:gridSpan w:val="2"/>
          </w:tcPr>
          <w:p w:rsidR="00DC76DE" w:rsidRPr="00D771DF" w:rsidRDefault="00DC76DE" w:rsidP="00DC76DE">
            <w:pPr>
              <w:jc w:val="both"/>
              <w:rPr>
                <w:sz w:val="20"/>
                <w:lang w:val="fr-CA"/>
              </w:rPr>
            </w:pPr>
            <w:r w:rsidRPr="00D771DF">
              <w:rPr>
                <w:sz w:val="20"/>
                <w:lang w:val="fr-CA"/>
              </w:rPr>
              <w:t>Le 29 septembre 2015</w:t>
            </w:r>
          </w:p>
          <w:p w:rsidR="00DC76DE" w:rsidRPr="00D771DF" w:rsidRDefault="00DC76DE" w:rsidP="00DC76DE">
            <w:pPr>
              <w:jc w:val="both"/>
              <w:rPr>
                <w:sz w:val="20"/>
                <w:lang w:val="fr-CA"/>
              </w:rPr>
            </w:pPr>
            <w:r w:rsidRPr="00D771DF">
              <w:rPr>
                <w:sz w:val="20"/>
                <w:lang w:val="fr-CA"/>
              </w:rPr>
              <w:t xml:space="preserve">Cour suprême du Canada </w:t>
            </w:r>
          </w:p>
        </w:tc>
        <w:tc>
          <w:tcPr>
            <w:tcW w:w="243" w:type="pct"/>
          </w:tcPr>
          <w:p w:rsidR="00DC76DE" w:rsidRPr="00D771DF" w:rsidRDefault="00DC76DE" w:rsidP="00DC76DE">
            <w:pPr>
              <w:jc w:val="both"/>
              <w:rPr>
                <w:sz w:val="20"/>
                <w:lang w:val="fr-CA"/>
              </w:rPr>
            </w:pPr>
          </w:p>
        </w:tc>
        <w:tc>
          <w:tcPr>
            <w:tcW w:w="2330" w:type="pct"/>
          </w:tcPr>
          <w:p w:rsidR="00DC76DE" w:rsidRPr="00D771DF" w:rsidRDefault="00DC76DE" w:rsidP="00DC76DE">
            <w:pPr>
              <w:jc w:val="both"/>
              <w:rPr>
                <w:sz w:val="20"/>
                <w:lang w:val="fr-CA"/>
              </w:rPr>
            </w:pPr>
            <w:r w:rsidRPr="00D771DF">
              <w:rPr>
                <w:sz w:val="20"/>
                <w:lang w:val="fr-CA"/>
              </w:rPr>
              <w:t>Dépôt de la demande d’autorisation d’appel</w:t>
            </w:r>
          </w:p>
        </w:tc>
      </w:tr>
    </w:tbl>
    <w:p w:rsidR="00DC76DE" w:rsidRPr="00D771DF" w:rsidRDefault="00DC76DE" w:rsidP="00DC76DE">
      <w:pPr>
        <w:jc w:val="both"/>
        <w:rPr>
          <w:sz w:val="20"/>
          <w:lang w:val="fr-CA"/>
        </w:rPr>
      </w:pPr>
    </w:p>
    <w:p w:rsidR="00C508A1" w:rsidRPr="00D771DF" w:rsidRDefault="00C508A1" w:rsidP="00EC04FA">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EC04FA" w:rsidRPr="00D771DF" w:rsidTr="000B57A7">
        <w:tc>
          <w:tcPr>
            <w:tcW w:w="543" w:type="pct"/>
          </w:tcPr>
          <w:p w:rsidR="00EC04FA" w:rsidRPr="00D771DF" w:rsidRDefault="00EC04FA" w:rsidP="00EC04FA">
            <w:pPr>
              <w:jc w:val="both"/>
              <w:rPr>
                <w:sz w:val="20"/>
              </w:rPr>
            </w:pPr>
            <w:r w:rsidRPr="00D771DF">
              <w:rPr>
                <w:rStyle w:val="SCCFileNumberChar"/>
                <w:sz w:val="20"/>
                <w:szCs w:val="20"/>
              </w:rPr>
              <w:t>36767</w:t>
            </w:r>
          </w:p>
        </w:tc>
        <w:tc>
          <w:tcPr>
            <w:tcW w:w="4457" w:type="pct"/>
          </w:tcPr>
          <w:p w:rsidR="00EC04FA" w:rsidRPr="00D771DF" w:rsidRDefault="00EC04FA" w:rsidP="00EC04FA">
            <w:pPr>
              <w:pStyle w:val="SCCLsocParty"/>
              <w:jc w:val="both"/>
              <w:rPr>
                <w:b/>
                <w:sz w:val="20"/>
                <w:szCs w:val="20"/>
              </w:rPr>
            </w:pPr>
            <w:proofErr w:type="spellStart"/>
            <w:r w:rsidRPr="00D771DF">
              <w:rPr>
                <w:b/>
                <w:sz w:val="20"/>
                <w:szCs w:val="20"/>
              </w:rPr>
              <w:t>Anica</w:t>
            </w:r>
            <w:proofErr w:type="spellEnd"/>
            <w:r w:rsidRPr="00D771DF">
              <w:rPr>
                <w:b/>
                <w:sz w:val="20"/>
                <w:szCs w:val="20"/>
              </w:rPr>
              <w:t xml:space="preserve"> </w:t>
            </w:r>
            <w:proofErr w:type="spellStart"/>
            <w:r w:rsidRPr="00D771DF">
              <w:rPr>
                <w:b/>
                <w:sz w:val="20"/>
                <w:szCs w:val="20"/>
              </w:rPr>
              <w:t>Visic</w:t>
            </w:r>
            <w:proofErr w:type="spellEnd"/>
            <w:r w:rsidRPr="00D771DF">
              <w:rPr>
                <w:b/>
                <w:sz w:val="20"/>
                <w:szCs w:val="20"/>
              </w:rPr>
              <w:t xml:space="preserve"> v. University of Windsor, Mary Gold, Ross Paul, Brian Mazer</w:t>
            </w:r>
          </w:p>
          <w:p w:rsidR="00EC04FA" w:rsidRPr="00D771DF" w:rsidRDefault="00EC04FA" w:rsidP="00EC04FA">
            <w:pPr>
              <w:jc w:val="both"/>
              <w:rPr>
                <w:sz w:val="20"/>
              </w:rPr>
            </w:pPr>
            <w:r w:rsidRPr="00D771DF">
              <w:rPr>
                <w:sz w:val="20"/>
              </w:rPr>
              <w:t>(Ont.) (Civil) (By Leave)</w:t>
            </w:r>
          </w:p>
        </w:tc>
      </w:tr>
      <w:tr w:rsidR="00EC04FA" w:rsidRPr="00D771DF" w:rsidTr="000B57A7">
        <w:tc>
          <w:tcPr>
            <w:tcW w:w="5000" w:type="pct"/>
            <w:gridSpan w:val="2"/>
          </w:tcPr>
          <w:p w:rsidR="00EC04FA" w:rsidRPr="00D771DF" w:rsidRDefault="00EC04FA" w:rsidP="00EC04FA">
            <w:pPr>
              <w:jc w:val="both"/>
              <w:rPr>
                <w:sz w:val="20"/>
              </w:rPr>
            </w:pPr>
            <w:r w:rsidRPr="00D771DF">
              <w:rPr>
                <w:sz w:val="20"/>
              </w:rPr>
              <w:t>Human rights — Failure to accommodate — Costs — Access to Justice - Should the Applicant be relieved of the obligation to pay costs or pay nominal costs?</w:t>
            </w:r>
          </w:p>
          <w:p w:rsidR="00EC04FA" w:rsidRPr="00D771DF" w:rsidRDefault="00EC04FA" w:rsidP="00EC04FA">
            <w:pPr>
              <w:jc w:val="both"/>
              <w:rPr>
                <w:sz w:val="20"/>
              </w:rPr>
            </w:pPr>
          </w:p>
        </w:tc>
      </w:tr>
      <w:tr w:rsidR="00EC04FA" w:rsidRPr="00D771DF" w:rsidTr="000B57A7">
        <w:tc>
          <w:tcPr>
            <w:tcW w:w="5000" w:type="pct"/>
            <w:gridSpan w:val="2"/>
          </w:tcPr>
          <w:p w:rsidR="00EC04FA" w:rsidRPr="00D771DF" w:rsidRDefault="00EC04FA" w:rsidP="00EC04FA">
            <w:pPr>
              <w:jc w:val="both"/>
              <w:rPr>
                <w:sz w:val="20"/>
              </w:rPr>
            </w:pPr>
            <w:r w:rsidRPr="00D771DF">
              <w:rPr>
                <w:sz w:val="20"/>
              </w:rPr>
              <w:t>The Applicant was a student at the Respondent’s law school. She failed to meet the requirements for first-year students. While the Respondent accommodated her disability, the adequacy of this accommodation is contested. The Applicant was subsequently readmitted as a first-year law student for medical reasons. The Respondent has refused to remove the unsuccessful academic year from the Applicant’s transcript.</w:t>
            </w:r>
          </w:p>
        </w:tc>
      </w:tr>
      <w:tr w:rsidR="00EC04FA" w:rsidRPr="00D771DF" w:rsidTr="00EC04FA">
        <w:trPr>
          <w:trHeight w:val="6480"/>
        </w:trPr>
        <w:tc>
          <w:tcPr>
            <w:tcW w:w="5000" w:type="pct"/>
            <w:gridSpan w:val="2"/>
          </w:tcPr>
          <w:p w:rsidR="00EC04FA" w:rsidRPr="00D771DF" w:rsidRDefault="00EC04FA" w:rsidP="00EC04FA">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EC04FA" w:rsidRPr="00D771DF" w:rsidTr="000B57A7">
              <w:tc>
                <w:tcPr>
                  <w:tcW w:w="2367" w:type="pct"/>
                </w:tcPr>
                <w:p w:rsidR="00EC04FA" w:rsidRPr="00D771DF" w:rsidRDefault="00EC04FA" w:rsidP="00EC04FA">
                  <w:pPr>
                    <w:jc w:val="both"/>
                    <w:rPr>
                      <w:sz w:val="20"/>
                    </w:rPr>
                  </w:pPr>
                  <w:r w:rsidRPr="00D771DF">
                    <w:rPr>
                      <w:sz w:val="20"/>
                    </w:rPr>
                    <w:t>April 10, 2013</w:t>
                  </w:r>
                </w:p>
                <w:p w:rsidR="00EC04FA" w:rsidRPr="00D771DF" w:rsidRDefault="00EC04FA" w:rsidP="00EC04FA">
                  <w:pPr>
                    <w:jc w:val="both"/>
                    <w:rPr>
                      <w:sz w:val="20"/>
                    </w:rPr>
                  </w:pPr>
                  <w:r w:rsidRPr="00D771DF">
                    <w:rPr>
                      <w:sz w:val="20"/>
                    </w:rPr>
                    <w:t>Ontario Superior Court of Justice</w:t>
                  </w:r>
                </w:p>
                <w:p w:rsidR="00EC04FA" w:rsidRPr="00D771DF" w:rsidRDefault="00EC04FA" w:rsidP="00EC04FA">
                  <w:pPr>
                    <w:jc w:val="both"/>
                    <w:rPr>
                      <w:sz w:val="20"/>
                      <w:lang w:val="fr-CA"/>
                    </w:rPr>
                  </w:pPr>
                  <w:r w:rsidRPr="00D771DF">
                    <w:rPr>
                      <w:sz w:val="20"/>
                      <w:lang w:val="fr-CA"/>
                    </w:rPr>
                    <w:t>(Pope master)</w:t>
                  </w:r>
                </w:p>
                <w:p w:rsidR="00EC04FA" w:rsidRPr="00D771DF" w:rsidRDefault="003D472C" w:rsidP="00EC04FA">
                  <w:pPr>
                    <w:jc w:val="both"/>
                    <w:rPr>
                      <w:sz w:val="20"/>
                      <w:lang w:val="fr-CA"/>
                    </w:rPr>
                  </w:pPr>
                  <w:hyperlink r:id="rId70" w:history="1">
                    <w:r w:rsidR="00EC04FA" w:rsidRPr="00D771DF">
                      <w:rPr>
                        <w:rStyle w:val="Hyperlink"/>
                        <w:sz w:val="20"/>
                        <w:lang w:val="fr-CA"/>
                      </w:rPr>
                      <w:t>2013 ONSC 2063</w:t>
                    </w:r>
                  </w:hyperlink>
                </w:p>
                <w:p w:rsidR="00EC04FA" w:rsidRPr="00D771DF" w:rsidRDefault="00EC04FA" w:rsidP="00EC04FA">
                  <w:pPr>
                    <w:jc w:val="both"/>
                    <w:rPr>
                      <w:sz w:val="20"/>
                      <w:lang w:val="fr-CA"/>
                    </w:rPr>
                  </w:pPr>
                </w:p>
              </w:tc>
              <w:tc>
                <w:tcPr>
                  <w:tcW w:w="267" w:type="pct"/>
                </w:tcPr>
                <w:p w:rsidR="00EC04FA" w:rsidRPr="00D771DF" w:rsidRDefault="00EC04FA" w:rsidP="00EC04FA">
                  <w:pPr>
                    <w:jc w:val="both"/>
                    <w:rPr>
                      <w:sz w:val="20"/>
                      <w:lang w:val="fr-CA"/>
                    </w:rPr>
                  </w:pPr>
                </w:p>
              </w:tc>
              <w:tc>
                <w:tcPr>
                  <w:tcW w:w="2366" w:type="pct"/>
                </w:tcPr>
                <w:p w:rsidR="00EC04FA" w:rsidRPr="00D771DF" w:rsidRDefault="00EC04FA" w:rsidP="00EC04FA">
                  <w:pPr>
                    <w:jc w:val="both"/>
                    <w:rPr>
                      <w:sz w:val="20"/>
                    </w:rPr>
                  </w:pPr>
                  <w:r w:rsidRPr="00D771DF">
                    <w:rPr>
                      <w:sz w:val="20"/>
                    </w:rPr>
                    <w:t>Motion to dismiss for delay and for failure to pay prior costs granted.</w:t>
                  </w:r>
                </w:p>
              </w:tc>
            </w:tr>
            <w:tr w:rsidR="00EC04FA" w:rsidRPr="00D771DF" w:rsidTr="000B57A7">
              <w:tc>
                <w:tcPr>
                  <w:tcW w:w="2367" w:type="pct"/>
                </w:tcPr>
                <w:p w:rsidR="00EC04FA" w:rsidRPr="00D771DF" w:rsidRDefault="00EC04FA" w:rsidP="00EC04FA">
                  <w:pPr>
                    <w:jc w:val="both"/>
                    <w:rPr>
                      <w:sz w:val="20"/>
                    </w:rPr>
                  </w:pPr>
                  <w:r w:rsidRPr="00D771DF">
                    <w:rPr>
                      <w:sz w:val="20"/>
                    </w:rPr>
                    <w:t>October 16, 2013</w:t>
                  </w:r>
                </w:p>
                <w:p w:rsidR="00EC04FA" w:rsidRPr="00D771DF" w:rsidRDefault="00EC04FA" w:rsidP="00EC04FA">
                  <w:pPr>
                    <w:jc w:val="both"/>
                    <w:rPr>
                      <w:sz w:val="20"/>
                    </w:rPr>
                  </w:pPr>
                  <w:r w:rsidRPr="00D771DF">
                    <w:rPr>
                      <w:sz w:val="20"/>
                    </w:rPr>
                    <w:t>Ontario Superior Court of Justice</w:t>
                  </w:r>
                </w:p>
                <w:p w:rsidR="00EC04FA" w:rsidRPr="00D771DF" w:rsidRDefault="00EC04FA" w:rsidP="00EC04FA">
                  <w:pPr>
                    <w:jc w:val="both"/>
                    <w:rPr>
                      <w:sz w:val="20"/>
                      <w:lang w:val="fr-CA"/>
                    </w:rPr>
                  </w:pPr>
                  <w:r w:rsidRPr="00D771DF">
                    <w:rPr>
                      <w:sz w:val="20"/>
                      <w:lang w:val="fr-CA"/>
                    </w:rPr>
                    <w:t>(Pope master)</w:t>
                  </w:r>
                </w:p>
                <w:p w:rsidR="00EC04FA" w:rsidRPr="00D771DF" w:rsidRDefault="003D472C" w:rsidP="00EC04FA">
                  <w:pPr>
                    <w:jc w:val="both"/>
                    <w:rPr>
                      <w:sz w:val="20"/>
                      <w:lang w:val="fr-CA"/>
                    </w:rPr>
                  </w:pPr>
                  <w:hyperlink r:id="rId71" w:history="1">
                    <w:r w:rsidR="00EC04FA" w:rsidRPr="00D771DF">
                      <w:rPr>
                        <w:rStyle w:val="Hyperlink"/>
                        <w:sz w:val="20"/>
                        <w:lang w:val="fr-CA"/>
                      </w:rPr>
                      <w:t>2013 ONSC 6435</w:t>
                    </w:r>
                  </w:hyperlink>
                </w:p>
                <w:p w:rsidR="00EC04FA" w:rsidRPr="00D771DF" w:rsidRDefault="00EC04FA" w:rsidP="00EC04FA">
                  <w:pPr>
                    <w:jc w:val="both"/>
                    <w:rPr>
                      <w:sz w:val="20"/>
                      <w:lang w:val="fr-CA"/>
                    </w:rPr>
                  </w:pPr>
                </w:p>
              </w:tc>
              <w:tc>
                <w:tcPr>
                  <w:tcW w:w="267" w:type="pct"/>
                </w:tcPr>
                <w:p w:rsidR="00EC04FA" w:rsidRPr="00D771DF" w:rsidRDefault="00EC04FA" w:rsidP="00EC04FA">
                  <w:pPr>
                    <w:jc w:val="both"/>
                    <w:rPr>
                      <w:sz w:val="20"/>
                      <w:lang w:val="fr-CA"/>
                    </w:rPr>
                  </w:pPr>
                </w:p>
              </w:tc>
              <w:tc>
                <w:tcPr>
                  <w:tcW w:w="2366" w:type="pct"/>
                </w:tcPr>
                <w:p w:rsidR="00EC04FA" w:rsidRPr="00D771DF" w:rsidRDefault="00EC04FA" w:rsidP="00EC04FA">
                  <w:pPr>
                    <w:jc w:val="both"/>
                    <w:rPr>
                      <w:sz w:val="20"/>
                    </w:rPr>
                  </w:pPr>
                  <w:r w:rsidRPr="00D771DF">
                    <w:rPr>
                      <w:sz w:val="20"/>
                    </w:rPr>
                    <w:t>Costs endorsement: for the action (</w:t>
                  </w:r>
                  <w:r w:rsidRPr="00D771DF">
                    <w:rPr>
                      <w:color w:val="000000"/>
                      <w:sz w:val="20"/>
                    </w:rPr>
                    <w:t>$28,000</w:t>
                  </w:r>
                  <w:r w:rsidRPr="00D771DF">
                    <w:rPr>
                      <w:rFonts w:ascii="Verdana" w:hAnsi="Verdana"/>
                      <w:color w:val="000000"/>
                      <w:sz w:val="20"/>
                    </w:rPr>
                    <w:t>)</w:t>
                  </w:r>
                  <w:r w:rsidRPr="00D771DF">
                    <w:rPr>
                      <w:sz w:val="20"/>
                    </w:rPr>
                    <w:t xml:space="preserve"> and motion ($7,500).</w:t>
                  </w:r>
                </w:p>
              </w:tc>
            </w:tr>
            <w:tr w:rsidR="00EC04FA" w:rsidRPr="00D771DF" w:rsidTr="000B57A7">
              <w:tc>
                <w:tcPr>
                  <w:tcW w:w="2367" w:type="pct"/>
                </w:tcPr>
                <w:p w:rsidR="00EC04FA" w:rsidRPr="00D771DF" w:rsidRDefault="00EC04FA" w:rsidP="00EC04FA">
                  <w:pPr>
                    <w:jc w:val="both"/>
                    <w:rPr>
                      <w:sz w:val="20"/>
                    </w:rPr>
                  </w:pPr>
                  <w:r w:rsidRPr="00D771DF">
                    <w:rPr>
                      <w:sz w:val="20"/>
                    </w:rPr>
                    <w:t>October 22, 2014</w:t>
                  </w:r>
                </w:p>
                <w:p w:rsidR="00EC04FA" w:rsidRPr="00D771DF" w:rsidRDefault="00EC04FA" w:rsidP="00EC04FA">
                  <w:pPr>
                    <w:jc w:val="both"/>
                    <w:rPr>
                      <w:sz w:val="20"/>
                    </w:rPr>
                  </w:pPr>
                  <w:r w:rsidRPr="00D771DF">
                    <w:rPr>
                      <w:sz w:val="20"/>
                    </w:rPr>
                    <w:t>Ontario Superior Court of Justice</w:t>
                  </w:r>
                </w:p>
                <w:p w:rsidR="00EC04FA" w:rsidRPr="00D771DF" w:rsidRDefault="00EC04FA" w:rsidP="00EC04FA">
                  <w:pPr>
                    <w:jc w:val="both"/>
                    <w:rPr>
                      <w:sz w:val="20"/>
                    </w:rPr>
                  </w:pPr>
                  <w:r w:rsidRPr="00D771DF">
                    <w:rPr>
                      <w:sz w:val="20"/>
                    </w:rPr>
                    <w:t>(Heeney J.C.S.)</w:t>
                  </w:r>
                </w:p>
                <w:p w:rsidR="00EC04FA" w:rsidRPr="00D771DF" w:rsidRDefault="00EC04FA" w:rsidP="00EC04FA">
                  <w:pPr>
                    <w:jc w:val="both"/>
                    <w:rPr>
                      <w:sz w:val="20"/>
                    </w:rPr>
                  </w:pPr>
                  <w:r w:rsidRPr="00D771DF">
                    <w:rPr>
                      <w:sz w:val="20"/>
                    </w:rPr>
                    <w:t>2014 ONSC 6129</w:t>
                  </w:r>
                </w:p>
                <w:p w:rsidR="00EC04FA" w:rsidRPr="00D771DF" w:rsidRDefault="00EC04FA" w:rsidP="00EC04FA">
                  <w:pPr>
                    <w:jc w:val="both"/>
                    <w:rPr>
                      <w:sz w:val="20"/>
                    </w:rPr>
                  </w:pPr>
                </w:p>
              </w:tc>
              <w:tc>
                <w:tcPr>
                  <w:tcW w:w="267" w:type="pct"/>
                </w:tcPr>
                <w:p w:rsidR="00EC04FA" w:rsidRPr="00D771DF" w:rsidRDefault="00EC04FA" w:rsidP="00EC04FA">
                  <w:pPr>
                    <w:jc w:val="both"/>
                    <w:rPr>
                      <w:sz w:val="20"/>
                    </w:rPr>
                  </w:pPr>
                </w:p>
              </w:tc>
              <w:tc>
                <w:tcPr>
                  <w:tcW w:w="2366" w:type="pct"/>
                </w:tcPr>
                <w:p w:rsidR="00EC04FA" w:rsidRPr="00D771DF" w:rsidRDefault="00EC04FA" w:rsidP="00EC04FA">
                  <w:pPr>
                    <w:jc w:val="both"/>
                    <w:rPr>
                      <w:sz w:val="20"/>
                    </w:rPr>
                  </w:pPr>
                  <w:r w:rsidRPr="00D771DF">
                    <w:rPr>
                      <w:sz w:val="20"/>
                    </w:rPr>
                    <w:t>Motion for leave to appeal costs order denied with costs.</w:t>
                  </w:r>
                </w:p>
              </w:tc>
            </w:tr>
            <w:tr w:rsidR="00EC04FA" w:rsidRPr="00D771DF" w:rsidTr="000B57A7">
              <w:tc>
                <w:tcPr>
                  <w:tcW w:w="2367" w:type="pct"/>
                </w:tcPr>
                <w:p w:rsidR="00EC04FA" w:rsidRPr="00D771DF" w:rsidRDefault="00EC04FA" w:rsidP="00EC04FA">
                  <w:pPr>
                    <w:jc w:val="both"/>
                    <w:rPr>
                      <w:sz w:val="20"/>
                    </w:rPr>
                  </w:pPr>
                  <w:r w:rsidRPr="00D771DF">
                    <w:rPr>
                      <w:sz w:val="20"/>
                    </w:rPr>
                    <w:t>April 28, 2015</w:t>
                  </w:r>
                </w:p>
                <w:p w:rsidR="00EC04FA" w:rsidRPr="00D771DF" w:rsidRDefault="00EC04FA" w:rsidP="00EC04FA">
                  <w:pPr>
                    <w:jc w:val="both"/>
                    <w:rPr>
                      <w:sz w:val="20"/>
                    </w:rPr>
                  </w:pPr>
                  <w:r w:rsidRPr="00D771DF">
                    <w:rPr>
                      <w:sz w:val="20"/>
                    </w:rPr>
                    <w:t>Ontario Superior Court of Justice</w:t>
                  </w:r>
                </w:p>
                <w:p w:rsidR="00EC04FA" w:rsidRPr="00D771DF" w:rsidRDefault="00EC04FA" w:rsidP="00EC04FA">
                  <w:pPr>
                    <w:jc w:val="both"/>
                    <w:rPr>
                      <w:sz w:val="20"/>
                    </w:rPr>
                  </w:pPr>
                  <w:r w:rsidRPr="00D771DF">
                    <w:rPr>
                      <w:sz w:val="20"/>
                    </w:rPr>
                    <w:t>(</w:t>
                  </w:r>
                  <w:proofErr w:type="spellStart"/>
                  <w:r w:rsidRPr="00D771DF">
                    <w:rPr>
                      <w:sz w:val="20"/>
                    </w:rPr>
                    <w:t>Rady</w:t>
                  </w:r>
                  <w:proofErr w:type="spellEnd"/>
                  <w:r w:rsidRPr="00D771DF">
                    <w:rPr>
                      <w:sz w:val="20"/>
                    </w:rPr>
                    <w:t xml:space="preserve"> J.C.S.)</w:t>
                  </w:r>
                </w:p>
                <w:p w:rsidR="00EC04FA" w:rsidRPr="00D771DF" w:rsidRDefault="00EC04FA" w:rsidP="00EC04FA">
                  <w:pPr>
                    <w:jc w:val="both"/>
                    <w:rPr>
                      <w:sz w:val="20"/>
                    </w:rPr>
                  </w:pPr>
                  <w:r w:rsidRPr="00D771DF">
                    <w:rPr>
                      <w:sz w:val="20"/>
                    </w:rPr>
                    <w:t>2015 ONSC 2772</w:t>
                  </w:r>
                </w:p>
                <w:p w:rsidR="00EC04FA" w:rsidRPr="00D771DF" w:rsidRDefault="00EC04FA" w:rsidP="00EC04FA">
                  <w:pPr>
                    <w:jc w:val="both"/>
                    <w:rPr>
                      <w:sz w:val="20"/>
                    </w:rPr>
                  </w:pPr>
                </w:p>
              </w:tc>
              <w:tc>
                <w:tcPr>
                  <w:tcW w:w="267" w:type="pct"/>
                </w:tcPr>
                <w:p w:rsidR="00EC04FA" w:rsidRPr="00D771DF" w:rsidRDefault="00EC04FA" w:rsidP="00EC04FA">
                  <w:pPr>
                    <w:jc w:val="both"/>
                    <w:rPr>
                      <w:sz w:val="20"/>
                    </w:rPr>
                  </w:pPr>
                </w:p>
              </w:tc>
              <w:tc>
                <w:tcPr>
                  <w:tcW w:w="2366" w:type="pct"/>
                </w:tcPr>
                <w:p w:rsidR="00EC04FA" w:rsidRPr="00D771DF" w:rsidRDefault="00EC04FA" w:rsidP="00EC04FA">
                  <w:pPr>
                    <w:jc w:val="both"/>
                    <w:rPr>
                      <w:sz w:val="20"/>
                    </w:rPr>
                  </w:pPr>
                  <w:r w:rsidRPr="00D771DF">
                    <w:rPr>
                      <w:sz w:val="20"/>
                    </w:rPr>
                    <w:t xml:space="preserve">Respondent’s motion pursuant to s. 21(5) of the </w:t>
                  </w:r>
                  <w:r w:rsidRPr="00D771DF">
                    <w:rPr>
                      <w:i/>
                      <w:sz w:val="20"/>
                    </w:rPr>
                    <w:t>Courts of Justice Act</w:t>
                  </w:r>
                  <w:r w:rsidRPr="00D771DF">
                    <w:rPr>
                      <w:sz w:val="20"/>
                    </w:rPr>
                    <w:t xml:space="preserve"> to dismiss Applicant’s motion for leave to appeal to Divisional Court granted, Applicant prohibited from making further motions in proceeding without leave.</w:t>
                  </w:r>
                </w:p>
                <w:p w:rsidR="00EC04FA" w:rsidRPr="00D771DF" w:rsidRDefault="00EC04FA" w:rsidP="00EC04FA">
                  <w:pPr>
                    <w:jc w:val="both"/>
                    <w:rPr>
                      <w:sz w:val="20"/>
                    </w:rPr>
                  </w:pPr>
                </w:p>
              </w:tc>
            </w:tr>
            <w:tr w:rsidR="00EC04FA" w:rsidRPr="00D771DF" w:rsidTr="000B57A7">
              <w:tc>
                <w:tcPr>
                  <w:tcW w:w="2367" w:type="pct"/>
                </w:tcPr>
                <w:p w:rsidR="00EC04FA" w:rsidRPr="00D771DF" w:rsidRDefault="00EC04FA" w:rsidP="00EC04FA">
                  <w:pPr>
                    <w:jc w:val="both"/>
                    <w:rPr>
                      <w:sz w:val="20"/>
                    </w:rPr>
                  </w:pPr>
                  <w:r w:rsidRPr="00D771DF">
                    <w:rPr>
                      <w:sz w:val="20"/>
                    </w:rPr>
                    <w:t>October 13, 2015</w:t>
                  </w:r>
                </w:p>
                <w:p w:rsidR="00EC04FA" w:rsidRPr="00D771DF" w:rsidRDefault="00EC04FA" w:rsidP="00EC04FA">
                  <w:pPr>
                    <w:jc w:val="both"/>
                    <w:rPr>
                      <w:sz w:val="20"/>
                    </w:rPr>
                  </w:pPr>
                  <w:r w:rsidRPr="00D771DF">
                    <w:rPr>
                      <w:sz w:val="20"/>
                    </w:rPr>
                    <w:t>Court of Appeal for Ontario</w:t>
                  </w:r>
                </w:p>
                <w:p w:rsidR="00EC04FA" w:rsidRPr="00D771DF" w:rsidRDefault="00EC04FA" w:rsidP="00EC04FA">
                  <w:pPr>
                    <w:jc w:val="both"/>
                    <w:rPr>
                      <w:sz w:val="20"/>
                    </w:rPr>
                  </w:pPr>
                  <w:r w:rsidRPr="00D771DF">
                    <w:rPr>
                      <w:sz w:val="20"/>
                    </w:rPr>
                    <w:t>(</w:t>
                  </w:r>
                  <w:proofErr w:type="spellStart"/>
                  <w:r w:rsidRPr="00D771DF">
                    <w:rPr>
                      <w:sz w:val="20"/>
                    </w:rPr>
                    <w:t>Gillese</w:t>
                  </w:r>
                  <w:proofErr w:type="spellEnd"/>
                  <w:r w:rsidRPr="00D771DF">
                    <w:rPr>
                      <w:sz w:val="20"/>
                    </w:rPr>
                    <w:t xml:space="preserve">, van </w:t>
                  </w:r>
                  <w:proofErr w:type="spellStart"/>
                  <w:r w:rsidRPr="00D771DF">
                    <w:rPr>
                      <w:sz w:val="20"/>
                    </w:rPr>
                    <w:t>Rensburg</w:t>
                  </w:r>
                  <w:proofErr w:type="spellEnd"/>
                  <w:r w:rsidRPr="00D771DF">
                    <w:rPr>
                      <w:sz w:val="20"/>
                    </w:rPr>
                    <w:t xml:space="preserve"> and Miller JJ.A.)</w:t>
                  </w:r>
                </w:p>
                <w:p w:rsidR="00EC04FA" w:rsidRPr="00D771DF" w:rsidRDefault="00EC04FA" w:rsidP="00EC04FA">
                  <w:pPr>
                    <w:jc w:val="both"/>
                    <w:rPr>
                      <w:sz w:val="20"/>
                    </w:rPr>
                  </w:pPr>
                </w:p>
              </w:tc>
              <w:tc>
                <w:tcPr>
                  <w:tcW w:w="267" w:type="pct"/>
                </w:tcPr>
                <w:p w:rsidR="00EC04FA" w:rsidRPr="00D771DF" w:rsidRDefault="00EC04FA" w:rsidP="00EC04FA">
                  <w:pPr>
                    <w:jc w:val="both"/>
                    <w:rPr>
                      <w:sz w:val="20"/>
                    </w:rPr>
                  </w:pPr>
                </w:p>
              </w:tc>
              <w:tc>
                <w:tcPr>
                  <w:tcW w:w="2366" w:type="pct"/>
                </w:tcPr>
                <w:p w:rsidR="00EC04FA" w:rsidRPr="00D771DF" w:rsidRDefault="00EC04FA" w:rsidP="00EC04FA">
                  <w:pPr>
                    <w:jc w:val="both"/>
                    <w:rPr>
                      <w:sz w:val="20"/>
                    </w:rPr>
                  </w:pPr>
                  <w:r w:rsidRPr="00D771DF">
                    <w:rPr>
                      <w:sz w:val="20"/>
                    </w:rPr>
                    <w:t>Motion for leave to appeal motion of April 28, 2015, dismissed.</w:t>
                  </w:r>
                </w:p>
                <w:p w:rsidR="00EC04FA" w:rsidRPr="00D771DF" w:rsidRDefault="00EC04FA" w:rsidP="00EC04FA">
                  <w:pPr>
                    <w:jc w:val="both"/>
                    <w:rPr>
                      <w:sz w:val="20"/>
                    </w:rPr>
                  </w:pPr>
                </w:p>
              </w:tc>
            </w:tr>
            <w:tr w:rsidR="00EC04FA" w:rsidRPr="00D771DF" w:rsidTr="000B57A7">
              <w:tc>
                <w:tcPr>
                  <w:tcW w:w="2367" w:type="pct"/>
                </w:tcPr>
                <w:p w:rsidR="00EC04FA" w:rsidRPr="00D771DF" w:rsidRDefault="00EC04FA" w:rsidP="00EC04FA">
                  <w:pPr>
                    <w:jc w:val="both"/>
                    <w:rPr>
                      <w:sz w:val="20"/>
                    </w:rPr>
                  </w:pPr>
                  <w:r w:rsidRPr="00D771DF">
                    <w:rPr>
                      <w:sz w:val="20"/>
                    </w:rPr>
                    <w:t>December 14, 2015</w:t>
                  </w:r>
                </w:p>
                <w:p w:rsidR="00EC04FA" w:rsidRPr="00D771DF" w:rsidRDefault="00EC04FA" w:rsidP="00EC04FA">
                  <w:pPr>
                    <w:jc w:val="both"/>
                    <w:rPr>
                      <w:sz w:val="20"/>
                    </w:rPr>
                  </w:pPr>
                  <w:r w:rsidRPr="00D771DF">
                    <w:rPr>
                      <w:sz w:val="20"/>
                    </w:rPr>
                    <w:t>Supreme Court of Canada</w:t>
                  </w:r>
                </w:p>
              </w:tc>
              <w:tc>
                <w:tcPr>
                  <w:tcW w:w="267" w:type="pct"/>
                </w:tcPr>
                <w:p w:rsidR="00EC04FA" w:rsidRPr="00D771DF" w:rsidRDefault="00EC04FA" w:rsidP="00EC04FA">
                  <w:pPr>
                    <w:jc w:val="both"/>
                    <w:rPr>
                      <w:sz w:val="20"/>
                    </w:rPr>
                  </w:pPr>
                </w:p>
              </w:tc>
              <w:tc>
                <w:tcPr>
                  <w:tcW w:w="2366" w:type="pct"/>
                </w:tcPr>
                <w:p w:rsidR="00EC04FA" w:rsidRPr="00D771DF" w:rsidRDefault="00EC04FA" w:rsidP="00EC04FA">
                  <w:pPr>
                    <w:jc w:val="both"/>
                    <w:rPr>
                      <w:sz w:val="20"/>
                    </w:rPr>
                  </w:pPr>
                  <w:r w:rsidRPr="00D771DF">
                    <w:rPr>
                      <w:sz w:val="20"/>
                    </w:rPr>
                    <w:t>Application for leave to appeal filed.</w:t>
                  </w:r>
                </w:p>
              </w:tc>
            </w:tr>
          </w:tbl>
          <w:p w:rsidR="00EC04FA" w:rsidRPr="00D771DF" w:rsidRDefault="00EC04FA" w:rsidP="00EC04FA">
            <w:pPr>
              <w:jc w:val="both"/>
              <w:rPr>
                <w:sz w:val="20"/>
              </w:rPr>
            </w:pPr>
          </w:p>
        </w:tc>
      </w:tr>
    </w:tbl>
    <w:p w:rsidR="00EC04FA" w:rsidRPr="00D771DF" w:rsidRDefault="00EC04FA" w:rsidP="00EC04FA">
      <w:pPr>
        <w:jc w:val="both"/>
        <w:rPr>
          <w:sz w:val="20"/>
        </w:rPr>
      </w:pPr>
    </w:p>
    <w:p w:rsidR="00EC04FA" w:rsidRPr="00D771DF" w:rsidRDefault="00EC04FA" w:rsidP="00EC04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EC04FA" w:rsidRPr="00D771DF" w:rsidTr="000B57A7">
        <w:tc>
          <w:tcPr>
            <w:tcW w:w="543" w:type="pct"/>
          </w:tcPr>
          <w:p w:rsidR="00EC04FA" w:rsidRPr="00D771DF" w:rsidRDefault="00EC04FA" w:rsidP="00EC04FA">
            <w:pPr>
              <w:jc w:val="both"/>
              <w:rPr>
                <w:sz w:val="20"/>
              </w:rPr>
            </w:pPr>
            <w:r w:rsidRPr="00D771DF">
              <w:rPr>
                <w:rStyle w:val="SCCFileNumberChar"/>
                <w:sz w:val="20"/>
                <w:szCs w:val="20"/>
              </w:rPr>
              <w:t>36767</w:t>
            </w:r>
          </w:p>
        </w:tc>
        <w:tc>
          <w:tcPr>
            <w:tcW w:w="4457" w:type="pct"/>
          </w:tcPr>
          <w:p w:rsidR="00EC04FA" w:rsidRPr="00D771DF" w:rsidRDefault="00EC04FA" w:rsidP="00EC04FA">
            <w:pPr>
              <w:pStyle w:val="SCCLsocParty"/>
              <w:jc w:val="both"/>
              <w:rPr>
                <w:b/>
                <w:sz w:val="20"/>
                <w:szCs w:val="20"/>
              </w:rPr>
            </w:pPr>
            <w:proofErr w:type="spellStart"/>
            <w:r w:rsidRPr="00D771DF">
              <w:rPr>
                <w:b/>
                <w:sz w:val="20"/>
                <w:szCs w:val="20"/>
              </w:rPr>
              <w:t>Anica</w:t>
            </w:r>
            <w:proofErr w:type="spellEnd"/>
            <w:r w:rsidRPr="00D771DF">
              <w:rPr>
                <w:b/>
                <w:sz w:val="20"/>
                <w:szCs w:val="20"/>
              </w:rPr>
              <w:t xml:space="preserve"> </w:t>
            </w:r>
            <w:proofErr w:type="spellStart"/>
            <w:r w:rsidRPr="00D771DF">
              <w:rPr>
                <w:b/>
                <w:sz w:val="20"/>
                <w:szCs w:val="20"/>
              </w:rPr>
              <w:t>Visic</w:t>
            </w:r>
            <w:proofErr w:type="spellEnd"/>
            <w:r w:rsidRPr="00D771DF">
              <w:rPr>
                <w:b/>
                <w:sz w:val="20"/>
                <w:szCs w:val="20"/>
              </w:rPr>
              <w:t xml:space="preserve"> c. University of Windsor, Mary Gold, Ross Paul, Brian Mazer</w:t>
            </w:r>
          </w:p>
          <w:p w:rsidR="00EC04FA" w:rsidRPr="00D771DF" w:rsidRDefault="00EC04FA" w:rsidP="00334E4F">
            <w:pPr>
              <w:jc w:val="both"/>
              <w:rPr>
                <w:sz w:val="20"/>
              </w:rPr>
            </w:pPr>
            <w:r w:rsidRPr="00D771DF">
              <w:rPr>
                <w:sz w:val="20"/>
                <w:lang w:val="fr-CA"/>
              </w:rPr>
              <w:t>(Ont</w:t>
            </w:r>
            <w:r w:rsidR="00334E4F" w:rsidRPr="00D771DF">
              <w:rPr>
                <w:sz w:val="20"/>
                <w:lang w:val="fr-CA"/>
              </w:rPr>
              <w:t>.</w:t>
            </w:r>
            <w:r w:rsidRPr="00D771DF">
              <w:rPr>
                <w:sz w:val="20"/>
                <w:lang w:val="fr-CA"/>
              </w:rPr>
              <w:t>) (Civile) (Autorisation)</w:t>
            </w:r>
          </w:p>
        </w:tc>
      </w:tr>
      <w:tr w:rsidR="00EC04FA" w:rsidRPr="00D771DF" w:rsidTr="000B57A7">
        <w:tc>
          <w:tcPr>
            <w:tcW w:w="5000" w:type="pct"/>
            <w:gridSpan w:val="2"/>
          </w:tcPr>
          <w:p w:rsidR="00EC04FA" w:rsidRPr="00D771DF" w:rsidRDefault="00EC04FA" w:rsidP="00EC04FA">
            <w:pPr>
              <w:jc w:val="both"/>
              <w:rPr>
                <w:sz w:val="20"/>
                <w:lang w:val="fr-CA"/>
              </w:rPr>
            </w:pPr>
            <w:r w:rsidRPr="00D771DF">
              <w:rPr>
                <w:sz w:val="20"/>
                <w:lang w:val="fr-CA"/>
              </w:rPr>
              <w:t xml:space="preserve">Droits de la personne — Refus de prendre des mesures d’adaptation — Dépens — </w:t>
            </w:r>
            <w:r w:rsidRPr="00D771DF">
              <w:rPr>
                <w:sz w:val="20"/>
                <w:lang w:val="fr-CA"/>
              </w:rPr>
              <w:br/>
              <w:t>Accès à la justice — La demanderesse devrait-elle être libérée de l’obligation de payer des dépens ou payer des dépens symboliques?</w:t>
            </w:r>
          </w:p>
          <w:p w:rsidR="00EC04FA" w:rsidRPr="00D771DF" w:rsidRDefault="00EC04FA" w:rsidP="00EC04FA">
            <w:pPr>
              <w:jc w:val="both"/>
              <w:rPr>
                <w:sz w:val="20"/>
                <w:lang w:val="fr-CA"/>
              </w:rPr>
            </w:pPr>
          </w:p>
        </w:tc>
      </w:tr>
      <w:tr w:rsidR="00EC04FA" w:rsidRPr="00D771DF" w:rsidTr="000B57A7">
        <w:tc>
          <w:tcPr>
            <w:tcW w:w="5000" w:type="pct"/>
            <w:gridSpan w:val="2"/>
          </w:tcPr>
          <w:p w:rsidR="00EC04FA" w:rsidRPr="00D771DF" w:rsidRDefault="00EC04FA" w:rsidP="00EC04FA">
            <w:pPr>
              <w:jc w:val="both"/>
              <w:rPr>
                <w:sz w:val="20"/>
                <w:lang w:val="fr-CA"/>
              </w:rPr>
            </w:pPr>
            <w:r w:rsidRPr="00D771DF">
              <w:rPr>
                <w:sz w:val="20"/>
                <w:lang w:val="fr-CA"/>
              </w:rPr>
              <w:t xml:space="preserve">La demanderesse était étudiante à la faculté de droit de la défenderesse. Elle n’a pas satisfait aux  exigences applicables aux étudiants de première année. Bien que la défenderesse ait pris des mesures d’adaptation pour tenir compte du handicap de la demanderesse, le caractère adéquat de ces mesures est contesté. La demanderesse a par la suite été réadmise à titre d’étudiante en droit de première année pour des raisons médicales. La défenderesse a refusé de supprimer l’année scolaire non réussie du relevé de notes de la demanderesse. </w:t>
            </w:r>
          </w:p>
        </w:tc>
      </w:tr>
      <w:tr w:rsidR="00EC04FA" w:rsidRPr="00D771DF" w:rsidTr="00EC04FA">
        <w:trPr>
          <w:trHeight w:val="6840"/>
        </w:trPr>
        <w:tc>
          <w:tcPr>
            <w:tcW w:w="5000" w:type="pct"/>
            <w:gridSpan w:val="2"/>
          </w:tcPr>
          <w:p w:rsidR="00EC04FA" w:rsidRPr="00D771DF" w:rsidRDefault="00EC04FA" w:rsidP="00EC04FA">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EC04FA" w:rsidRPr="00D771DF" w:rsidTr="000B57A7">
              <w:tc>
                <w:tcPr>
                  <w:tcW w:w="2367" w:type="pct"/>
                </w:tcPr>
                <w:p w:rsidR="00EC04FA" w:rsidRPr="00D771DF" w:rsidRDefault="00EC04FA" w:rsidP="00EC04FA">
                  <w:pPr>
                    <w:jc w:val="both"/>
                    <w:rPr>
                      <w:sz w:val="20"/>
                      <w:lang w:val="fr-CA"/>
                    </w:rPr>
                  </w:pPr>
                  <w:r w:rsidRPr="00D771DF">
                    <w:rPr>
                      <w:sz w:val="20"/>
                      <w:lang w:val="fr-CA"/>
                    </w:rPr>
                    <w:t>Le 10 avril 2013</w:t>
                  </w:r>
                </w:p>
                <w:p w:rsidR="00EC04FA" w:rsidRPr="00D771DF" w:rsidRDefault="00EC04FA" w:rsidP="00EC04FA">
                  <w:pPr>
                    <w:jc w:val="both"/>
                    <w:rPr>
                      <w:sz w:val="20"/>
                      <w:lang w:val="fr-CA"/>
                    </w:rPr>
                  </w:pPr>
                  <w:r w:rsidRPr="00D771DF">
                    <w:rPr>
                      <w:sz w:val="20"/>
                      <w:lang w:val="fr-CA"/>
                    </w:rPr>
                    <w:t xml:space="preserve">Cour supérieure de justice de l’Ontario </w:t>
                  </w:r>
                </w:p>
                <w:p w:rsidR="00EC04FA" w:rsidRPr="00D771DF" w:rsidRDefault="00EC04FA" w:rsidP="00EC04FA">
                  <w:pPr>
                    <w:jc w:val="both"/>
                    <w:rPr>
                      <w:sz w:val="20"/>
                      <w:lang w:val="fr-CA"/>
                    </w:rPr>
                  </w:pPr>
                  <w:r w:rsidRPr="00D771DF">
                    <w:rPr>
                      <w:sz w:val="20"/>
                      <w:lang w:val="fr-CA"/>
                    </w:rPr>
                    <w:t>(Protonotaire Pope)</w:t>
                  </w:r>
                </w:p>
                <w:p w:rsidR="00EC04FA" w:rsidRPr="00D771DF" w:rsidRDefault="003D472C" w:rsidP="00EC04FA">
                  <w:pPr>
                    <w:jc w:val="both"/>
                    <w:rPr>
                      <w:sz w:val="20"/>
                      <w:lang w:val="fr-CA"/>
                    </w:rPr>
                  </w:pPr>
                  <w:hyperlink r:id="rId72" w:history="1">
                    <w:r w:rsidR="00EC04FA" w:rsidRPr="00D771DF">
                      <w:rPr>
                        <w:rStyle w:val="Hyperlink"/>
                        <w:sz w:val="20"/>
                        <w:lang w:val="fr-CA"/>
                      </w:rPr>
                      <w:t>2013 ONSC 2063</w:t>
                    </w:r>
                  </w:hyperlink>
                </w:p>
                <w:p w:rsidR="00EC04FA" w:rsidRPr="00D771DF" w:rsidRDefault="00EC04FA" w:rsidP="00EC04FA">
                  <w:pPr>
                    <w:jc w:val="both"/>
                    <w:rPr>
                      <w:sz w:val="20"/>
                      <w:lang w:val="fr-CA"/>
                    </w:rPr>
                  </w:pPr>
                </w:p>
              </w:tc>
              <w:tc>
                <w:tcPr>
                  <w:tcW w:w="267" w:type="pct"/>
                </w:tcPr>
                <w:p w:rsidR="00EC04FA" w:rsidRPr="00D771DF" w:rsidRDefault="00EC04FA" w:rsidP="00EC04FA">
                  <w:pPr>
                    <w:jc w:val="both"/>
                    <w:rPr>
                      <w:sz w:val="20"/>
                      <w:lang w:val="fr-CA"/>
                    </w:rPr>
                  </w:pPr>
                </w:p>
              </w:tc>
              <w:tc>
                <w:tcPr>
                  <w:tcW w:w="2366" w:type="pct"/>
                </w:tcPr>
                <w:p w:rsidR="00EC04FA" w:rsidRPr="00D771DF" w:rsidRDefault="00EC04FA" w:rsidP="00EC04FA">
                  <w:pPr>
                    <w:jc w:val="both"/>
                    <w:rPr>
                      <w:sz w:val="20"/>
                      <w:lang w:val="fr-CA"/>
                    </w:rPr>
                  </w:pPr>
                  <w:r w:rsidRPr="00D771DF">
                    <w:rPr>
                      <w:sz w:val="20"/>
                      <w:lang w:val="fr-CA"/>
                    </w:rPr>
                    <w:t xml:space="preserve">Motion en rejet pour cause de retard et de défaut de payer les dépens précédemment adjugés, accueillie. </w:t>
                  </w:r>
                </w:p>
              </w:tc>
            </w:tr>
            <w:tr w:rsidR="00EC04FA" w:rsidRPr="00D771DF" w:rsidTr="000B57A7">
              <w:tc>
                <w:tcPr>
                  <w:tcW w:w="2367" w:type="pct"/>
                </w:tcPr>
                <w:p w:rsidR="00EC04FA" w:rsidRPr="00D771DF" w:rsidRDefault="00EC04FA" w:rsidP="00EC04FA">
                  <w:pPr>
                    <w:jc w:val="both"/>
                    <w:rPr>
                      <w:sz w:val="20"/>
                      <w:lang w:val="fr-CA"/>
                    </w:rPr>
                  </w:pPr>
                  <w:r w:rsidRPr="00D771DF">
                    <w:rPr>
                      <w:sz w:val="20"/>
                      <w:lang w:val="fr-CA"/>
                    </w:rPr>
                    <w:t>Le 16 octobre 2013</w:t>
                  </w:r>
                </w:p>
                <w:p w:rsidR="00EC04FA" w:rsidRPr="00D771DF" w:rsidRDefault="00EC04FA" w:rsidP="00EC04FA">
                  <w:pPr>
                    <w:jc w:val="both"/>
                    <w:rPr>
                      <w:sz w:val="20"/>
                      <w:lang w:val="fr-CA"/>
                    </w:rPr>
                  </w:pPr>
                  <w:r w:rsidRPr="00D771DF">
                    <w:rPr>
                      <w:sz w:val="20"/>
                      <w:lang w:val="fr-CA"/>
                    </w:rPr>
                    <w:t xml:space="preserve">Cour supérieure de justice de l’Ontario </w:t>
                  </w:r>
                </w:p>
                <w:p w:rsidR="00EC04FA" w:rsidRPr="00D771DF" w:rsidRDefault="00EC04FA" w:rsidP="00EC04FA">
                  <w:pPr>
                    <w:jc w:val="both"/>
                    <w:rPr>
                      <w:sz w:val="20"/>
                      <w:lang w:val="fr-CA"/>
                    </w:rPr>
                  </w:pPr>
                  <w:r w:rsidRPr="00D771DF">
                    <w:rPr>
                      <w:sz w:val="20"/>
                      <w:lang w:val="fr-CA"/>
                    </w:rPr>
                    <w:t>(Protonotaire Pope)</w:t>
                  </w:r>
                </w:p>
                <w:p w:rsidR="00EC04FA" w:rsidRPr="00D771DF" w:rsidRDefault="003D472C" w:rsidP="00EC04FA">
                  <w:pPr>
                    <w:jc w:val="both"/>
                    <w:rPr>
                      <w:sz w:val="20"/>
                      <w:lang w:val="fr-CA"/>
                    </w:rPr>
                  </w:pPr>
                  <w:hyperlink r:id="rId73" w:history="1">
                    <w:r w:rsidR="00EC04FA" w:rsidRPr="00D771DF">
                      <w:rPr>
                        <w:rStyle w:val="Hyperlink"/>
                        <w:sz w:val="20"/>
                        <w:lang w:val="fr-CA"/>
                      </w:rPr>
                      <w:t>2013 ONSC 6435</w:t>
                    </w:r>
                  </w:hyperlink>
                </w:p>
                <w:p w:rsidR="00EC04FA" w:rsidRPr="00D771DF" w:rsidRDefault="00EC04FA" w:rsidP="00EC04FA">
                  <w:pPr>
                    <w:jc w:val="both"/>
                    <w:rPr>
                      <w:sz w:val="20"/>
                      <w:lang w:val="fr-CA"/>
                    </w:rPr>
                  </w:pPr>
                </w:p>
              </w:tc>
              <w:tc>
                <w:tcPr>
                  <w:tcW w:w="267" w:type="pct"/>
                </w:tcPr>
                <w:p w:rsidR="00EC04FA" w:rsidRPr="00D771DF" w:rsidRDefault="00EC04FA" w:rsidP="00EC04FA">
                  <w:pPr>
                    <w:jc w:val="both"/>
                    <w:rPr>
                      <w:sz w:val="20"/>
                      <w:lang w:val="fr-CA"/>
                    </w:rPr>
                  </w:pPr>
                </w:p>
              </w:tc>
              <w:tc>
                <w:tcPr>
                  <w:tcW w:w="2366" w:type="pct"/>
                </w:tcPr>
                <w:p w:rsidR="00EC04FA" w:rsidRPr="00D771DF" w:rsidRDefault="00EC04FA" w:rsidP="00EC04FA">
                  <w:pPr>
                    <w:jc w:val="both"/>
                    <w:rPr>
                      <w:sz w:val="20"/>
                      <w:lang w:val="fr-CA"/>
                    </w:rPr>
                  </w:pPr>
                  <w:r w:rsidRPr="00D771DF">
                    <w:rPr>
                      <w:sz w:val="20"/>
                      <w:lang w:val="fr-CA"/>
                    </w:rPr>
                    <w:t xml:space="preserve">Décision sur les dépens : </w:t>
                  </w:r>
                  <w:r w:rsidRPr="00D771DF">
                    <w:rPr>
                      <w:color w:val="000000"/>
                      <w:sz w:val="20"/>
                      <w:lang w:val="fr-CA"/>
                    </w:rPr>
                    <w:t xml:space="preserve">28 000 $ </w:t>
                  </w:r>
                  <w:r w:rsidRPr="00D771DF">
                    <w:rPr>
                      <w:sz w:val="20"/>
                      <w:lang w:val="fr-CA"/>
                    </w:rPr>
                    <w:t xml:space="preserve">pour l’action </w:t>
                  </w:r>
                  <w:r w:rsidRPr="00D771DF">
                    <w:rPr>
                      <w:color w:val="000000"/>
                      <w:sz w:val="20"/>
                      <w:lang w:val="fr-CA"/>
                    </w:rPr>
                    <w:t xml:space="preserve"> et </w:t>
                  </w:r>
                  <w:r w:rsidRPr="00D771DF">
                    <w:rPr>
                      <w:sz w:val="20"/>
                      <w:lang w:val="fr-CA"/>
                    </w:rPr>
                    <w:t xml:space="preserve">7 500 $ pour </w:t>
                  </w:r>
                  <w:r w:rsidRPr="00D771DF">
                    <w:rPr>
                      <w:color w:val="000000"/>
                      <w:sz w:val="20"/>
                      <w:lang w:val="fr-CA"/>
                    </w:rPr>
                    <w:t>la</w:t>
                  </w:r>
                  <w:r w:rsidRPr="00D771DF">
                    <w:rPr>
                      <w:sz w:val="20"/>
                      <w:lang w:val="fr-CA"/>
                    </w:rPr>
                    <w:t xml:space="preserve"> motion.</w:t>
                  </w:r>
                </w:p>
              </w:tc>
            </w:tr>
            <w:tr w:rsidR="00EC04FA" w:rsidRPr="00D771DF" w:rsidTr="000B57A7">
              <w:tc>
                <w:tcPr>
                  <w:tcW w:w="2367" w:type="pct"/>
                </w:tcPr>
                <w:p w:rsidR="00EC04FA" w:rsidRPr="00D771DF" w:rsidRDefault="00EC04FA" w:rsidP="00EC04FA">
                  <w:pPr>
                    <w:jc w:val="both"/>
                    <w:rPr>
                      <w:sz w:val="20"/>
                      <w:lang w:val="fr-CA"/>
                    </w:rPr>
                  </w:pPr>
                  <w:r w:rsidRPr="00D771DF">
                    <w:rPr>
                      <w:sz w:val="20"/>
                      <w:lang w:val="fr-CA"/>
                    </w:rPr>
                    <w:t>Le 22 octobre 2014</w:t>
                  </w:r>
                </w:p>
                <w:p w:rsidR="00EC04FA" w:rsidRPr="00D771DF" w:rsidRDefault="00EC04FA" w:rsidP="00EC04FA">
                  <w:pPr>
                    <w:jc w:val="both"/>
                    <w:rPr>
                      <w:sz w:val="20"/>
                      <w:lang w:val="fr-CA"/>
                    </w:rPr>
                  </w:pPr>
                  <w:r w:rsidRPr="00D771DF">
                    <w:rPr>
                      <w:sz w:val="20"/>
                      <w:lang w:val="fr-CA"/>
                    </w:rPr>
                    <w:t>Cour supérieure de justice de l’Ontario</w:t>
                  </w:r>
                </w:p>
                <w:p w:rsidR="00EC04FA" w:rsidRPr="00D771DF" w:rsidRDefault="00EC04FA" w:rsidP="00EC04FA">
                  <w:pPr>
                    <w:jc w:val="both"/>
                    <w:rPr>
                      <w:sz w:val="20"/>
                      <w:lang w:val="fr-CA"/>
                    </w:rPr>
                  </w:pPr>
                  <w:r w:rsidRPr="00D771DF">
                    <w:rPr>
                      <w:sz w:val="20"/>
                      <w:lang w:val="fr-CA"/>
                    </w:rPr>
                    <w:t>(Juge Heeney)</w:t>
                  </w:r>
                </w:p>
                <w:p w:rsidR="00EC04FA" w:rsidRPr="00D771DF" w:rsidRDefault="00EC04FA" w:rsidP="00EC04FA">
                  <w:pPr>
                    <w:jc w:val="both"/>
                    <w:rPr>
                      <w:sz w:val="20"/>
                      <w:lang w:val="fr-CA"/>
                    </w:rPr>
                  </w:pPr>
                  <w:r w:rsidRPr="00D771DF">
                    <w:rPr>
                      <w:sz w:val="20"/>
                      <w:lang w:val="fr-CA"/>
                    </w:rPr>
                    <w:t>2014 ONSC 6129</w:t>
                  </w:r>
                </w:p>
                <w:p w:rsidR="00EC04FA" w:rsidRPr="00D771DF" w:rsidRDefault="00EC04FA" w:rsidP="00EC04FA">
                  <w:pPr>
                    <w:jc w:val="both"/>
                    <w:rPr>
                      <w:sz w:val="20"/>
                      <w:lang w:val="fr-CA"/>
                    </w:rPr>
                  </w:pPr>
                </w:p>
              </w:tc>
              <w:tc>
                <w:tcPr>
                  <w:tcW w:w="267" w:type="pct"/>
                </w:tcPr>
                <w:p w:rsidR="00EC04FA" w:rsidRPr="00D771DF" w:rsidRDefault="00EC04FA" w:rsidP="00EC04FA">
                  <w:pPr>
                    <w:jc w:val="both"/>
                    <w:rPr>
                      <w:sz w:val="20"/>
                      <w:lang w:val="fr-CA"/>
                    </w:rPr>
                  </w:pPr>
                </w:p>
              </w:tc>
              <w:tc>
                <w:tcPr>
                  <w:tcW w:w="2366" w:type="pct"/>
                </w:tcPr>
                <w:p w:rsidR="00EC04FA" w:rsidRPr="00D771DF" w:rsidRDefault="00EC04FA" w:rsidP="00EC04FA">
                  <w:pPr>
                    <w:jc w:val="both"/>
                    <w:rPr>
                      <w:sz w:val="20"/>
                      <w:lang w:val="fr-CA"/>
                    </w:rPr>
                  </w:pPr>
                  <w:r w:rsidRPr="00D771DF">
                    <w:rPr>
                      <w:sz w:val="20"/>
                      <w:lang w:val="fr-CA"/>
                    </w:rPr>
                    <w:t>Rejet avec dépens de la motion en autorisation d’interjeter appel de l’ordonnance relative aux dépens.</w:t>
                  </w:r>
                </w:p>
              </w:tc>
            </w:tr>
            <w:tr w:rsidR="00EC04FA" w:rsidRPr="00D771DF" w:rsidTr="000B57A7">
              <w:tc>
                <w:tcPr>
                  <w:tcW w:w="2367" w:type="pct"/>
                </w:tcPr>
                <w:p w:rsidR="00EC04FA" w:rsidRPr="00D771DF" w:rsidRDefault="00EC04FA" w:rsidP="00EC04FA">
                  <w:pPr>
                    <w:jc w:val="both"/>
                    <w:rPr>
                      <w:sz w:val="20"/>
                      <w:lang w:val="fr-CA"/>
                    </w:rPr>
                  </w:pPr>
                  <w:r w:rsidRPr="00D771DF">
                    <w:rPr>
                      <w:sz w:val="20"/>
                      <w:lang w:val="fr-CA"/>
                    </w:rPr>
                    <w:t>Le 28 avril 2015</w:t>
                  </w:r>
                </w:p>
                <w:p w:rsidR="00EC04FA" w:rsidRPr="00D771DF" w:rsidRDefault="00EC04FA" w:rsidP="00EC04FA">
                  <w:pPr>
                    <w:jc w:val="both"/>
                    <w:rPr>
                      <w:sz w:val="20"/>
                      <w:lang w:val="fr-CA"/>
                    </w:rPr>
                  </w:pPr>
                  <w:r w:rsidRPr="00D771DF">
                    <w:rPr>
                      <w:sz w:val="20"/>
                      <w:lang w:val="fr-CA"/>
                    </w:rPr>
                    <w:t xml:space="preserve">Cour supérieure de justice de l’Ontario </w:t>
                  </w:r>
                </w:p>
                <w:p w:rsidR="00EC04FA" w:rsidRPr="00D771DF" w:rsidRDefault="00EC04FA" w:rsidP="00EC04FA">
                  <w:pPr>
                    <w:jc w:val="both"/>
                    <w:rPr>
                      <w:sz w:val="20"/>
                      <w:lang w:val="fr-CA"/>
                    </w:rPr>
                  </w:pPr>
                  <w:r w:rsidRPr="00D771DF">
                    <w:rPr>
                      <w:sz w:val="20"/>
                      <w:lang w:val="fr-CA"/>
                    </w:rPr>
                    <w:t>(Juge Rady)</w:t>
                  </w:r>
                </w:p>
                <w:p w:rsidR="00EC04FA" w:rsidRPr="00D771DF" w:rsidRDefault="00EC04FA" w:rsidP="00EC04FA">
                  <w:pPr>
                    <w:jc w:val="both"/>
                    <w:rPr>
                      <w:sz w:val="20"/>
                      <w:lang w:val="fr-CA"/>
                    </w:rPr>
                  </w:pPr>
                  <w:r w:rsidRPr="00D771DF">
                    <w:rPr>
                      <w:sz w:val="20"/>
                      <w:lang w:val="fr-CA"/>
                    </w:rPr>
                    <w:t>2015 ONSC 2772</w:t>
                  </w:r>
                </w:p>
                <w:p w:rsidR="00EC04FA" w:rsidRPr="00D771DF" w:rsidRDefault="00EC04FA" w:rsidP="00EC04FA">
                  <w:pPr>
                    <w:jc w:val="both"/>
                    <w:rPr>
                      <w:sz w:val="20"/>
                      <w:lang w:val="fr-CA"/>
                    </w:rPr>
                  </w:pPr>
                </w:p>
              </w:tc>
              <w:tc>
                <w:tcPr>
                  <w:tcW w:w="267" w:type="pct"/>
                </w:tcPr>
                <w:p w:rsidR="00EC04FA" w:rsidRPr="00D771DF" w:rsidRDefault="00EC04FA" w:rsidP="00EC04FA">
                  <w:pPr>
                    <w:jc w:val="both"/>
                    <w:rPr>
                      <w:sz w:val="20"/>
                      <w:lang w:val="fr-CA"/>
                    </w:rPr>
                  </w:pPr>
                </w:p>
              </w:tc>
              <w:tc>
                <w:tcPr>
                  <w:tcW w:w="2366" w:type="pct"/>
                </w:tcPr>
                <w:p w:rsidR="00EC04FA" w:rsidRPr="00D771DF" w:rsidRDefault="00EC04FA" w:rsidP="00EC04FA">
                  <w:pPr>
                    <w:jc w:val="both"/>
                    <w:rPr>
                      <w:sz w:val="20"/>
                      <w:lang w:val="fr-CA"/>
                    </w:rPr>
                  </w:pPr>
                  <w:r w:rsidRPr="00D771DF">
                    <w:rPr>
                      <w:sz w:val="20"/>
                      <w:lang w:val="fr-CA"/>
                    </w:rPr>
                    <w:t xml:space="preserve">Motion de la défenderesse fondée sur le par. 21(5) de la </w:t>
                  </w:r>
                  <w:r w:rsidRPr="00D771DF">
                    <w:rPr>
                      <w:i/>
                      <w:sz w:val="20"/>
                      <w:lang w:val="fr-CA"/>
                    </w:rPr>
                    <w:t>Loi sur les tribunaux judiciaires</w:t>
                  </w:r>
                  <w:r w:rsidRPr="00D771DF">
                    <w:rPr>
                      <w:sz w:val="20"/>
                      <w:lang w:val="fr-CA"/>
                    </w:rPr>
                    <w:t xml:space="preserve"> en vue de faire rejeter la motion de la demanderesse visant à obtenir l’autorisation d’interjeter appel devant la Cour divisionnaire, accueillie; il est interdit à la demanderesse de présenter d’autres motions dans l’instance sans autorisation.</w:t>
                  </w:r>
                </w:p>
                <w:p w:rsidR="00EC04FA" w:rsidRPr="00D771DF" w:rsidRDefault="00EC04FA" w:rsidP="00EC04FA">
                  <w:pPr>
                    <w:jc w:val="both"/>
                    <w:rPr>
                      <w:sz w:val="20"/>
                      <w:lang w:val="fr-CA"/>
                    </w:rPr>
                  </w:pPr>
                </w:p>
              </w:tc>
            </w:tr>
            <w:tr w:rsidR="00EC04FA" w:rsidRPr="00D771DF" w:rsidTr="000B57A7">
              <w:tc>
                <w:tcPr>
                  <w:tcW w:w="2367" w:type="pct"/>
                </w:tcPr>
                <w:p w:rsidR="00EC04FA" w:rsidRPr="00D771DF" w:rsidRDefault="00EC04FA" w:rsidP="00EC04FA">
                  <w:pPr>
                    <w:jc w:val="both"/>
                    <w:rPr>
                      <w:sz w:val="20"/>
                      <w:lang w:val="fr-CA"/>
                    </w:rPr>
                  </w:pPr>
                  <w:r w:rsidRPr="00D771DF">
                    <w:rPr>
                      <w:sz w:val="20"/>
                      <w:lang w:val="fr-CA"/>
                    </w:rPr>
                    <w:t>Le 13 octobre 2015</w:t>
                  </w:r>
                </w:p>
                <w:p w:rsidR="00EC04FA" w:rsidRPr="00D771DF" w:rsidRDefault="00EC04FA" w:rsidP="00EC04FA">
                  <w:pPr>
                    <w:jc w:val="both"/>
                    <w:rPr>
                      <w:sz w:val="20"/>
                      <w:lang w:val="fr-CA"/>
                    </w:rPr>
                  </w:pPr>
                  <w:r w:rsidRPr="00D771DF">
                    <w:rPr>
                      <w:sz w:val="20"/>
                      <w:lang w:val="fr-CA"/>
                    </w:rPr>
                    <w:t>Cour d’appel de l’Ontario</w:t>
                  </w:r>
                </w:p>
                <w:p w:rsidR="00EC04FA" w:rsidRPr="00D771DF" w:rsidRDefault="00EC04FA" w:rsidP="00EC04FA">
                  <w:pPr>
                    <w:jc w:val="both"/>
                    <w:rPr>
                      <w:sz w:val="20"/>
                      <w:lang w:val="fr-CA"/>
                    </w:rPr>
                  </w:pPr>
                  <w:r w:rsidRPr="00D771DF">
                    <w:rPr>
                      <w:sz w:val="20"/>
                      <w:lang w:val="fr-CA"/>
                    </w:rPr>
                    <w:t>(Juges Gillese, van Rensburg et Miller)</w:t>
                  </w:r>
                </w:p>
                <w:p w:rsidR="00EC04FA" w:rsidRPr="00D771DF" w:rsidRDefault="00EC04FA" w:rsidP="00EC04FA">
                  <w:pPr>
                    <w:jc w:val="both"/>
                    <w:rPr>
                      <w:sz w:val="20"/>
                      <w:lang w:val="fr-CA"/>
                    </w:rPr>
                  </w:pPr>
                </w:p>
              </w:tc>
              <w:tc>
                <w:tcPr>
                  <w:tcW w:w="267" w:type="pct"/>
                </w:tcPr>
                <w:p w:rsidR="00EC04FA" w:rsidRPr="00D771DF" w:rsidRDefault="00EC04FA" w:rsidP="00EC04FA">
                  <w:pPr>
                    <w:jc w:val="both"/>
                    <w:rPr>
                      <w:sz w:val="20"/>
                      <w:lang w:val="fr-CA"/>
                    </w:rPr>
                  </w:pPr>
                </w:p>
              </w:tc>
              <w:tc>
                <w:tcPr>
                  <w:tcW w:w="2366" w:type="pct"/>
                </w:tcPr>
                <w:p w:rsidR="00EC04FA" w:rsidRPr="00D771DF" w:rsidRDefault="00EC04FA" w:rsidP="00EC04FA">
                  <w:pPr>
                    <w:jc w:val="both"/>
                    <w:rPr>
                      <w:sz w:val="20"/>
                      <w:lang w:val="fr-CA"/>
                    </w:rPr>
                  </w:pPr>
                  <w:r w:rsidRPr="00D771DF">
                    <w:rPr>
                      <w:sz w:val="20"/>
                      <w:lang w:val="fr-CA"/>
                    </w:rPr>
                    <w:t>Rejet de la motion en autorisation d’interjeter appel de la motion du  28 avril 2015.</w:t>
                  </w:r>
                </w:p>
                <w:p w:rsidR="00EC04FA" w:rsidRPr="00D771DF" w:rsidRDefault="00EC04FA" w:rsidP="00EC04FA">
                  <w:pPr>
                    <w:jc w:val="both"/>
                    <w:rPr>
                      <w:sz w:val="20"/>
                      <w:lang w:val="fr-CA"/>
                    </w:rPr>
                  </w:pPr>
                </w:p>
              </w:tc>
            </w:tr>
            <w:tr w:rsidR="00EC04FA" w:rsidRPr="00D771DF" w:rsidTr="000B57A7">
              <w:tc>
                <w:tcPr>
                  <w:tcW w:w="2367" w:type="pct"/>
                </w:tcPr>
                <w:p w:rsidR="00EC04FA" w:rsidRPr="00D771DF" w:rsidRDefault="00EC04FA" w:rsidP="00EC04FA">
                  <w:pPr>
                    <w:jc w:val="both"/>
                    <w:rPr>
                      <w:sz w:val="20"/>
                      <w:lang w:val="fr-CA"/>
                    </w:rPr>
                  </w:pPr>
                  <w:r w:rsidRPr="00D771DF">
                    <w:rPr>
                      <w:sz w:val="20"/>
                      <w:lang w:val="fr-CA"/>
                    </w:rPr>
                    <w:t>Le 14 décembre 2015</w:t>
                  </w:r>
                </w:p>
                <w:p w:rsidR="00EC04FA" w:rsidRPr="00D771DF" w:rsidRDefault="00EC04FA" w:rsidP="00EC04FA">
                  <w:pPr>
                    <w:jc w:val="both"/>
                    <w:rPr>
                      <w:sz w:val="20"/>
                      <w:lang w:val="fr-CA"/>
                    </w:rPr>
                  </w:pPr>
                  <w:r w:rsidRPr="00D771DF">
                    <w:rPr>
                      <w:sz w:val="20"/>
                      <w:lang w:val="fr-CA"/>
                    </w:rPr>
                    <w:t>Cour suprême du Canada</w:t>
                  </w:r>
                </w:p>
              </w:tc>
              <w:tc>
                <w:tcPr>
                  <w:tcW w:w="267" w:type="pct"/>
                </w:tcPr>
                <w:p w:rsidR="00EC04FA" w:rsidRPr="00D771DF" w:rsidRDefault="00EC04FA" w:rsidP="00EC04FA">
                  <w:pPr>
                    <w:jc w:val="both"/>
                    <w:rPr>
                      <w:sz w:val="20"/>
                      <w:lang w:val="fr-CA"/>
                    </w:rPr>
                  </w:pPr>
                </w:p>
              </w:tc>
              <w:tc>
                <w:tcPr>
                  <w:tcW w:w="2366" w:type="pct"/>
                </w:tcPr>
                <w:p w:rsidR="00EC04FA" w:rsidRPr="00D771DF" w:rsidRDefault="00EC04FA" w:rsidP="00EC04FA">
                  <w:pPr>
                    <w:jc w:val="both"/>
                    <w:rPr>
                      <w:sz w:val="20"/>
                      <w:lang w:val="fr-CA"/>
                    </w:rPr>
                  </w:pPr>
                  <w:r w:rsidRPr="00D771DF">
                    <w:rPr>
                      <w:sz w:val="20"/>
                      <w:lang w:val="fr-CA"/>
                    </w:rPr>
                    <w:t>Dépôt de la demande d’autorisation d’appel.</w:t>
                  </w:r>
                </w:p>
              </w:tc>
            </w:tr>
          </w:tbl>
          <w:p w:rsidR="00EC04FA" w:rsidRPr="00D771DF" w:rsidRDefault="00EC04FA" w:rsidP="00EC04FA">
            <w:pPr>
              <w:jc w:val="both"/>
              <w:rPr>
                <w:sz w:val="20"/>
                <w:lang w:val="fr-CA"/>
              </w:rPr>
            </w:pPr>
          </w:p>
        </w:tc>
      </w:tr>
    </w:tbl>
    <w:p w:rsidR="00EC04FA" w:rsidRPr="00D771DF" w:rsidRDefault="00EC04FA" w:rsidP="00EC04FA">
      <w:pPr>
        <w:jc w:val="both"/>
        <w:rPr>
          <w:sz w:val="20"/>
          <w:lang w:val="fr-CA"/>
        </w:rPr>
      </w:pPr>
    </w:p>
    <w:p w:rsidR="00C508A1" w:rsidRPr="00D771DF" w:rsidRDefault="00C508A1" w:rsidP="00F32457">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2D86" w:rsidRPr="00D771DF" w:rsidTr="000B57A7">
        <w:tc>
          <w:tcPr>
            <w:tcW w:w="543" w:type="pct"/>
          </w:tcPr>
          <w:p w:rsidR="00FD2D86" w:rsidRPr="00D771DF" w:rsidRDefault="00FD2D86" w:rsidP="00FD2D86">
            <w:pPr>
              <w:jc w:val="both"/>
              <w:rPr>
                <w:sz w:val="20"/>
              </w:rPr>
            </w:pPr>
            <w:r w:rsidRPr="00D771DF">
              <w:rPr>
                <w:rStyle w:val="SCCFileNumberChar"/>
                <w:sz w:val="20"/>
                <w:szCs w:val="20"/>
              </w:rPr>
              <w:t>36747</w:t>
            </w:r>
          </w:p>
        </w:tc>
        <w:tc>
          <w:tcPr>
            <w:tcW w:w="4457" w:type="pct"/>
            <w:gridSpan w:val="3"/>
          </w:tcPr>
          <w:p w:rsidR="00FD2D86" w:rsidRPr="00D771DF" w:rsidRDefault="00FD2D86" w:rsidP="00FD2D86">
            <w:pPr>
              <w:pStyle w:val="SCCLsocParty"/>
              <w:jc w:val="both"/>
              <w:rPr>
                <w:b/>
                <w:sz w:val="20"/>
                <w:szCs w:val="20"/>
              </w:rPr>
            </w:pPr>
            <w:r w:rsidRPr="00D771DF">
              <w:rPr>
                <w:b/>
                <w:sz w:val="20"/>
                <w:szCs w:val="20"/>
              </w:rPr>
              <w:t xml:space="preserve">Marcello </w:t>
            </w:r>
            <w:proofErr w:type="spellStart"/>
            <w:r w:rsidRPr="00D771DF">
              <w:rPr>
                <w:b/>
                <w:sz w:val="20"/>
                <w:szCs w:val="20"/>
              </w:rPr>
              <w:t>Aravena</w:t>
            </w:r>
            <w:proofErr w:type="spellEnd"/>
            <w:r w:rsidRPr="00D771DF">
              <w:rPr>
                <w:b/>
                <w:sz w:val="20"/>
                <w:szCs w:val="20"/>
              </w:rPr>
              <w:t xml:space="preserve"> v. </w:t>
            </w:r>
            <w:proofErr w:type="spellStart"/>
            <w:r w:rsidRPr="00D771DF">
              <w:rPr>
                <w:b/>
                <w:sz w:val="20"/>
                <w:szCs w:val="20"/>
              </w:rPr>
              <w:t>Her</w:t>
            </w:r>
            <w:proofErr w:type="spellEnd"/>
            <w:r w:rsidRPr="00D771DF">
              <w:rPr>
                <w:b/>
                <w:sz w:val="20"/>
                <w:szCs w:val="20"/>
              </w:rPr>
              <w:t xml:space="preserve"> </w:t>
            </w:r>
            <w:proofErr w:type="spellStart"/>
            <w:r w:rsidRPr="00D771DF">
              <w:rPr>
                <w:b/>
                <w:sz w:val="20"/>
                <w:szCs w:val="20"/>
              </w:rPr>
              <w:t>Majesty</w:t>
            </w:r>
            <w:proofErr w:type="spellEnd"/>
            <w:r w:rsidRPr="00D771DF">
              <w:rPr>
                <w:b/>
                <w:sz w:val="20"/>
                <w:szCs w:val="20"/>
              </w:rPr>
              <w:t xml:space="preserve"> the </w:t>
            </w:r>
            <w:proofErr w:type="spellStart"/>
            <w:r w:rsidRPr="00D771DF">
              <w:rPr>
                <w:b/>
                <w:sz w:val="20"/>
                <w:szCs w:val="20"/>
              </w:rPr>
              <w:t>Queen</w:t>
            </w:r>
            <w:proofErr w:type="spellEnd"/>
          </w:p>
          <w:p w:rsidR="00FD2D86" w:rsidRPr="00D771DF" w:rsidRDefault="00FD2D86" w:rsidP="00FD2D86">
            <w:pPr>
              <w:jc w:val="both"/>
              <w:rPr>
                <w:sz w:val="20"/>
              </w:rPr>
            </w:pPr>
            <w:r w:rsidRPr="00D771DF">
              <w:rPr>
                <w:sz w:val="20"/>
              </w:rPr>
              <w:t>(Ont.) (Criminal) (By Leave)</w:t>
            </w:r>
          </w:p>
        </w:tc>
      </w:tr>
      <w:tr w:rsidR="00FD2D86" w:rsidRPr="00D771DF" w:rsidTr="000B57A7">
        <w:tc>
          <w:tcPr>
            <w:tcW w:w="5000" w:type="pct"/>
            <w:gridSpan w:val="4"/>
          </w:tcPr>
          <w:p w:rsidR="00FD2D86" w:rsidRPr="00D771DF" w:rsidRDefault="00FD2D86" w:rsidP="00FD2D86">
            <w:pPr>
              <w:jc w:val="both"/>
              <w:rPr>
                <w:sz w:val="20"/>
              </w:rPr>
            </w:pPr>
            <w:r w:rsidRPr="00D771DF">
              <w:rPr>
                <w:sz w:val="20"/>
              </w:rPr>
              <w:t xml:space="preserve">Criminal law — </w:t>
            </w:r>
            <w:proofErr w:type="spellStart"/>
            <w:r w:rsidRPr="00D771DF">
              <w:rPr>
                <w:sz w:val="20"/>
              </w:rPr>
              <w:t>Defences</w:t>
            </w:r>
            <w:proofErr w:type="spellEnd"/>
            <w:r w:rsidRPr="00D771DF">
              <w:rPr>
                <w:sz w:val="20"/>
              </w:rPr>
              <w:t xml:space="preserve"> — Duress — Appeal — Appointment of counsel — Eight members of Toronto motorcycle gang were shot and killed — Applicant was convicted of murder and manslaughter — Whether duress an available </w:t>
            </w:r>
            <w:proofErr w:type="spellStart"/>
            <w:r w:rsidRPr="00D771DF">
              <w:rPr>
                <w:sz w:val="20"/>
              </w:rPr>
              <w:t>defence</w:t>
            </w:r>
            <w:proofErr w:type="spellEnd"/>
            <w:r w:rsidRPr="00D771DF">
              <w:rPr>
                <w:sz w:val="20"/>
              </w:rPr>
              <w:t xml:space="preserve"> to murder charge for principal — Whether duress an available </w:t>
            </w:r>
            <w:proofErr w:type="spellStart"/>
            <w:r w:rsidRPr="00D771DF">
              <w:rPr>
                <w:sz w:val="20"/>
              </w:rPr>
              <w:t>defence</w:t>
            </w:r>
            <w:proofErr w:type="spellEnd"/>
            <w:r w:rsidRPr="00D771DF">
              <w:rPr>
                <w:sz w:val="20"/>
              </w:rPr>
              <w:t xml:space="preserve"> to murder charge for secondary party — Whether “criminal association” exception operates to exclude duress </w:t>
            </w:r>
            <w:proofErr w:type="spellStart"/>
            <w:r w:rsidRPr="00D771DF">
              <w:rPr>
                <w:sz w:val="20"/>
              </w:rPr>
              <w:t>defence</w:t>
            </w:r>
            <w:proofErr w:type="spellEnd"/>
            <w:r w:rsidRPr="00D771DF">
              <w:rPr>
                <w:sz w:val="20"/>
              </w:rPr>
              <w:t xml:space="preserve"> to murder charge when applicant did not know that he would be forced by his associates to assist in commission of murder — Whether Court of Appeal improperly used “criminal association” exception to duress </w:t>
            </w:r>
            <w:proofErr w:type="spellStart"/>
            <w:r w:rsidRPr="00D771DF">
              <w:rPr>
                <w:sz w:val="20"/>
              </w:rPr>
              <w:t>defence</w:t>
            </w:r>
            <w:proofErr w:type="spellEnd"/>
            <w:r w:rsidRPr="00D771DF">
              <w:rPr>
                <w:sz w:val="20"/>
              </w:rPr>
              <w:t xml:space="preserve"> to apply s. 686(1)(b)(iii) </w:t>
            </w:r>
            <w:r w:rsidRPr="00D771DF">
              <w:rPr>
                <w:i/>
                <w:sz w:val="20"/>
              </w:rPr>
              <w:t>Criminal Code</w:t>
            </w:r>
            <w:r w:rsidRPr="00D771DF">
              <w:rPr>
                <w:sz w:val="20"/>
              </w:rPr>
              <w:t xml:space="preserve"> curative proviso — Should order be made pursuant to s. 694.1 of </w:t>
            </w:r>
            <w:r w:rsidRPr="00D771DF">
              <w:rPr>
                <w:i/>
                <w:sz w:val="20"/>
              </w:rPr>
              <w:t>Criminal Code</w:t>
            </w:r>
            <w:r w:rsidRPr="00D771DF">
              <w:rPr>
                <w:sz w:val="20"/>
              </w:rPr>
              <w:t xml:space="preserve"> to appoint counsel for applicant for purpose of leave application and if granted, appeal?</w:t>
            </w:r>
          </w:p>
        </w:tc>
      </w:tr>
      <w:tr w:rsidR="00FD2D86" w:rsidRPr="00D771DF" w:rsidTr="000B57A7">
        <w:tc>
          <w:tcPr>
            <w:tcW w:w="5000" w:type="pct"/>
            <w:gridSpan w:val="4"/>
          </w:tcPr>
          <w:p w:rsidR="00FD2D86" w:rsidRPr="00D771DF" w:rsidRDefault="00FD2D86" w:rsidP="00FD2D86">
            <w:pPr>
              <w:jc w:val="both"/>
              <w:rPr>
                <w:sz w:val="20"/>
              </w:rPr>
            </w:pPr>
          </w:p>
        </w:tc>
      </w:tr>
      <w:tr w:rsidR="00FD2D86" w:rsidRPr="00D771DF" w:rsidTr="000B57A7">
        <w:tc>
          <w:tcPr>
            <w:tcW w:w="5000" w:type="pct"/>
            <w:gridSpan w:val="4"/>
          </w:tcPr>
          <w:p w:rsidR="00FD2D86" w:rsidRPr="00D771DF" w:rsidRDefault="00FD2D86" w:rsidP="00FD2D86">
            <w:pPr>
              <w:jc w:val="both"/>
              <w:rPr>
                <w:sz w:val="20"/>
              </w:rPr>
            </w:pPr>
            <w:r w:rsidRPr="00D771DF">
              <w:rPr>
                <w:sz w:val="20"/>
              </w:rPr>
              <w:t xml:space="preserve">During the evening and early morning of April 7-8, 2006, eight members of the Toronto </w:t>
            </w:r>
            <w:proofErr w:type="spellStart"/>
            <w:r w:rsidRPr="00D771DF">
              <w:rPr>
                <w:sz w:val="20"/>
              </w:rPr>
              <w:t>Bandidos</w:t>
            </w:r>
            <w:proofErr w:type="spellEnd"/>
            <w:r w:rsidRPr="00D771DF">
              <w:rPr>
                <w:sz w:val="20"/>
              </w:rPr>
              <w:t xml:space="preserve"> motorcycle gang were shot and killed on a farm property owned by Mr. Wayne </w:t>
            </w:r>
            <w:proofErr w:type="spellStart"/>
            <w:r w:rsidRPr="00D771DF">
              <w:rPr>
                <w:sz w:val="20"/>
              </w:rPr>
              <w:t>Kellestine</w:t>
            </w:r>
            <w:proofErr w:type="spellEnd"/>
            <w:r w:rsidRPr="00D771DF">
              <w:rPr>
                <w:sz w:val="20"/>
              </w:rPr>
              <w:t xml:space="preserve">. The applicant, Mr. Marcelo </w:t>
            </w:r>
            <w:proofErr w:type="spellStart"/>
            <w:r w:rsidRPr="00D771DF">
              <w:rPr>
                <w:sz w:val="20"/>
              </w:rPr>
              <w:t>Aravena</w:t>
            </w:r>
            <w:proofErr w:type="spellEnd"/>
            <w:r w:rsidRPr="00D771DF">
              <w:rPr>
                <w:sz w:val="20"/>
              </w:rPr>
              <w:t xml:space="preserve">, was charged with eight counts of first degree murder, together with Messrs. Brett Gardiner (file number 36758), Frank Mather (36768), Wayne </w:t>
            </w:r>
            <w:proofErr w:type="spellStart"/>
            <w:r w:rsidRPr="00D771DF">
              <w:rPr>
                <w:sz w:val="20"/>
              </w:rPr>
              <w:t>Kellestine</w:t>
            </w:r>
            <w:proofErr w:type="spellEnd"/>
            <w:r w:rsidRPr="00D771DF">
              <w:rPr>
                <w:sz w:val="20"/>
              </w:rPr>
              <w:t xml:space="preserve">, Dwight </w:t>
            </w:r>
            <w:proofErr w:type="spellStart"/>
            <w:r w:rsidRPr="00D771DF">
              <w:rPr>
                <w:sz w:val="20"/>
              </w:rPr>
              <w:t>Mushey</w:t>
            </w:r>
            <w:proofErr w:type="spellEnd"/>
            <w:r w:rsidRPr="00D771DF">
              <w:rPr>
                <w:sz w:val="20"/>
              </w:rPr>
              <w:t xml:space="preserve"> and Michael </w:t>
            </w:r>
            <w:proofErr w:type="spellStart"/>
            <w:r w:rsidRPr="00D771DF">
              <w:rPr>
                <w:sz w:val="20"/>
              </w:rPr>
              <w:t>Sandham</w:t>
            </w:r>
            <w:proofErr w:type="spellEnd"/>
            <w:r w:rsidRPr="00D771DF">
              <w:rPr>
                <w:sz w:val="20"/>
              </w:rPr>
              <w:t xml:space="preserve">. They invoked the </w:t>
            </w:r>
            <w:proofErr w:type="spellStart"/>
            <w:r w:rsidRPr="00D771DF">
              <w:rPr>
                <w:sz w:val="20"/>
              </w:rPr>
              <w:t>defence</w:t>
            </w:r>
            <w:proofErr w:type="spellEnd"/>
            <w:r w:rsidRPr="00D771DF">
              <w:rPr>
                <w:sz w:val="20"/>
              </w:rPr>
              <w:t xml:space="preserve"> of duress. After a lengthy trial, the jury convicted Messrs. </w:t>
            </w:r>
            <w:proofErr w:type="spellStart"/>
            <w:r w:rsidRPr="00D771DF">
              <w:rPr>
                <w:sz w:val="20"/>
              </w:rPr>
              <w:t>Kellestine</w:t>
            </w:r>
            <w:proofErr w:type="spellEnd"/>
            <w:r w:rsidRPr="00D771DF">
              <w:rPr>
                <w:sz w:val="20"/>
              </w:rPr>
              <w:t xml:space="preserve">, </w:t>
            </w:r>
            <w:proofErr w:type="spellStart"/>
            <w:r w:rsidRPr="00D771DF">
              <w:rPr>
                <w:sz w:val="20"/>
              </w:rPr>
              <w:t>Mushey</w:t>
            </w:r>
            <w:proofErr w:type="spellEnd"/>
            <w:r w:rsidRPr="00D771DF">
              <w:rPr>
                <w:sz w:val="20"/>
              </w:rPr>
              <w:t xml:space="preserve"> and </w:t>
            </w:r>
            <w:proofErr w:type="spellStart"/>
            <w:r w:rsidRPr="00D771DF">
              <w:rPr>
                <w:sz w:val="20"/>
              </w:rPr>
              <w:t>Sandham</w:t>
            </w:r>
            <w:proofErr w:type="spellEnd"/>
            <w:r w:rsidRPr="00D771DF">
              <w:rPr>
                <w:sz w:val="20"/>
              </w:rPr>
              <w:t xml:space="preserve"> of eight counts of first degree murder. The Crown had alleged that these three individuals had actually perpetrated the murders. In addition, the jury convicted Messrs. </w:t>
            </w:r>
            <w:proofErr w:type="spellStart"/>
            <w:r w:rsidRPr="00D771DF">
              <w:rPr>
                <w:sz w:val="20"/>
              </w:rPr>
              <w:t>Aravena</w:t>
            </w:r>
            <w:proofErr w:type="spellEnd"/>
            <w:r w:rsidRPr="00D771DF">
              <w:rPr>
                <w:sz w:val="20"/>
              </w:rPr>
              <w:t xml:space="preserve"> and Mather of manslaughter on the first homicide and seven counts of first degree murder on the other homicides. Finally, the jury convicted Mr. Gardiner of manslaughter on the first two homicides and first degree murder on the other six counts. It was the Crown’s position that Messrs. </w:t>
            </w:r>
            <w:proofErr w:type="spellStart"/>
            <w:r w:rsidRPr="00D771DF">
              <w:rPr>
                <w:sz w:val="20"/>
              </w:rPr>
              <w:t>Aravena</w:t>
            </w:r>
            <w:proofErr w:type="spellEnd"/>
            <w:r w:rsidRPr="00D771DF">
              <w:rPr>
                <w:sz w:val="20"/>
              </w:rPr>
              <w:t xml:space="preserve">, Gardiner and Mather had aided and abetted in the murders. Mr. </w:t>
            </w:r>
            <w:proofErr w:type="spellStart"/>
            <w:r w:rsidRPr="00D771DF">
              <w:rPr>
                <w:sz w:val="20"/>
              </w:rPr>
              <w:t>Aravena</w:t>
            </w:r>
            <w:proofErr w:type="spellEnd"/>
            <w:r w:rsidRPr="00D771DF">
              <w:rPr>
                <w:sz w:val="20"/>
              </w:rPr>
              <w:t xml:space="preserve">, as well as Messrs. Gardiner, Mather, </w:t>
            </w:r>
            <w:proofErr w:type="spellStart"/>
            <w:r w:rsidRPr="00D771DF">
              <w:rPr>
                <w:sz w:val="20"/>
              </w:rPr>
              <w:t>Kellestine</w:t>
            </w:r>
            <w:proofErr w:type="spellEnd"/>
            <w:r w:rsidRPr="00D771DF">
              <w:rPr>
                <w:sz w:val="20"/>
              </w:rPr>
              <w:t xml:space="preserve"> and </w:t>
            </w:r>
            <w:proofErr w:type="spellStart"/>
            <w:r w:rsidRPr="00D771DF">
              <w:rPr>
                <w:sz w:val="20"/>
              </w:rPr>
              <w:t>Mushey</w:t>
            </w:r>
            <w:proofErr w:type="spellEnd"/>
            <w:r w:rsidRPr="00D771DF">
              <w:rPr>
                <w:sz w:val="20"/>
              </w:rPr>
              <w:t xml:space="preserve">, appealed their convictions but unsuccessfully. </w:t>
            </w:r>
          </w:p>
          <w:p w:rsidR="00FD2D86" w:rsidRPr="00D771DF" w:rsidRDefault="00FD2D86" w:rsidP="00FD2D86">
            <w:pPr>
              <w:jc w:val="both"/>
              <w:rPr>
                <w:sz w:val="20"/>
              </w:rPr>
            </w:pPr>
          </w:p>
        </w:tc>
      </w:tr>
      <w:tr w:rsidR="00FD2D86" w:rsidRPr="00D771DF" w:rsidTr="000B57A7">
        <w:tc>
          <w:tcPr>
            <w:tcW w:w="2427" w:type="pct"/>
            <w:gridSpan w:val="2"/>
          </w:tcPr>
          <w:p w:rsidR="00FD2D86" w:rsidRPr="00D771DF" w:rsidRDefault="00FD2D86" w:rsidP="00FD2D86">
            <w:pPr>
              <w:jc w:val="both"/>
              <w:rPr>
                <w:sz w:val="20"/>
              </w:rPr>
            </w:pPr>
            <w:r w:rsidRPr="00D771DF">
              <w:rPr>
                <w:sz w:val="20"/>
              </w:rPr>
              <w:lastRenderedPageBreak/>
              <w:t>December 29, 2009</w:t>
            </w:r>
          </w:p>
          <w:p w:rsidR="00FD2D86" w:rsidRPr="00D771DF" w:rsidRDefault="00FD2D86" w:rsidP="00FD2D86">
            <w:pPr>
              <w:jc w:val="both"/>
              <w:rPr>
                <w:sz w:val="20"/>
              </w:rPr>
            </w:pPr>
            <w:r w:rsidRPr="00D771DF">
              <w:rPr>
                <w:sz w:val="20"/>
              </w:rPr>
              <w:t>Ontario Superior Court of Justice</w:t>
            </w:r>
          </w:p>
          <w:p w:rsidR="00FD2D86" w:rsidRPr="00D771DF" w:rsidRDefault="00FD2D86" w:rsidP="00FD2D86">
            <w:pPr>
              <w:jc w:val="both"/>
              <w:rPr>
                <w:sz w:val="20"/>
              </w:rPr>
            </w:pPr>
            <w:r w:rsidRPr="00D771DF">
              <w:rPr>
                <w:sz w:val="20"/>
              </w:rPr>
              <w:t>(Heeney J.)</w:t>
            </w:r>
          </w:p>
          <w:p w:rsidR="00FD2D86" w:rsidRPr="00D771DF" w:rsidRDefault="00FD2D86" w:rsidP="00FD2D86">
            <w:pPr>
              <w:jc w:val="both"/>
              <w:rPr>
                <w:sz w:val="20"/>
              </w:rPr>
            </w:pPr>
          </w:p>
        </w:tc>
        <w:tc>
          <w:tcPr>
            <w:tcW w:w="243" w:type="pct"/>
          </w:tcPr>
          <w:p w:rsidR="00FD2D86" w:rsidRPr="00D771DF" w:rsidRDefault="00FD2D86" w:rsidP="00FD2D86">
            <w:pPr>
              <w:jc w:val="both"/>
              <w:rPr>
                <w:sz w:val="20"/>
              </w:rPr>
            </w:pPr>
          </w:p>
        </w:tc>
        <w:tc>
          <w:tcPr>
            <w:tcW w:w="2330" w:type="pct"/>
          </w:tcPr>
          <w:p w:rsidR="00FD2D86" w:rsidRPr="00D771DF" w:rsidRDefault="00FD2D86" w:rsidP="00FD2D86">
            <w:pPr>
              <w:jc w:val="both"/>
              <w:rPr>
                <w:sz w:val="20"/>
              </w:rPr>
            </w:pPr>
            <w:r w:rsidRPr="00D771DF">
              <w:rPr>
                <w:sz w:val="20"/>
              </w:rPr>
              <w:t xml:space="preserve">Applicant convicted by jury of one count of manslaughter and seven counts of first degree murder. </w:t>
            </w:r>
          </w:p>
        </w:tc>
      </w:tr>
      <w:tr w:rsidR="00FD2D86" w:rsidRPr="00D771DF" w:rsidTr="000B57A7">
        <w:tc>
          <w:tcPr>
            <w:tcW w:w="2427" w:type="pct"/>
            <w:gridSpan w:val="2"/>
          </w:tcPr>
          <w:p w:rsidR="00FD2D86" w:rsidRPr="00D771DF" w:rsidRDefault="00FD2D86" w:rsidP="00FD2D86">
            <w:pPr>
              <w:jc w:val="both"/>
              <w:rPr>
                <w:sz w:val="20"/>
              </w:rPr>
            </w:pPr>
            <w:r w:rsidRPr="00D771DF">
              <w:rPr>
                <w:sz w:val="20"/>
              </w:rPr>
              <w:t>April 16, 2015</w:t>
            </w:r>
          </w:p>
          <w:p w:rsidR="00FD2D86" w:rsidRPr="00D771DF" w:rsidRDefault="00FD2D86" w:rsidP="00FD2D86">
            <w:pPr>
              <w:jc w:val="both"/>
              <w:rPr>
                <w:sz w:val="20"/>
              </w:rPr>
            </w:pPr>
            <w:r w:rsidRPr="00D771DF">
              <w:rPr>
                <w:sz w:val="20"/>
              </w:rPr>
              <w:t>Court of Appeal for Ontario</w:t>
            </w:r>
          </w:p>
          <w:p w:rsidR="00FD2D86" w:rsidRPr="00D771DF" w:rsidRDefault="00FD2D86" w:rsidP="00FD2D86">
            <w:pPr>
              <w:jc w:val="both"/>
              <w:rPr>
                <w:sz w:val="20"/>
              </w:rPr>
            </w:pPr>
            <w:r w:rsidRPr="00D771DF">
              <w:rPr>
                <w:sz w:val="20"/>
              </w:rPr>
              <w:t xml:space="preserve">(Doherty, Watt and </w:t>
            </w:r>
            <w:proofErr w:type="spellStart"/>
            <w:r w:rsidRPr="00D771DF">
              <w:rPr>
                <w:sz w:val="20"/>
              </w:rPr>
              <w:t>Pardu</w:t>
            </w:r>
            <w:proofErr w:type="spellEnd"/>
            <w:r w:rsidRPr="00D771DF">
              <w:rPr>
                <w:sz w:val="20"/>
              </w:rPr>
              <w:t xml:space="preserve"> JJ.A.)</w:t>
            </w:r>
          </w:p>
          <w:p w:rsidR="00FD2D86" w:rsidRPr="00D771DF" w:rsidRDefault="003D472C" w:rsidP="00FD2D86">
            <w:pPr>
              <w:jc w:val="both"/>
              <w:rPr>
                <w:sz w:val="20"/>
              </w:rPr>
            </w:pPr>
            <w:hyperlink r:id="rId74" w:history="1">
              <w:r w:rsidR="00FD2D86" w:rsidRPr="00D771DF">
                <w:rPr>
                  <w:rStyle w:val="Hyperlink"/>
                  <w:sz w:val="20"/>
                </w:rPr>
                <w:t>2015 ONCA 250</w:t>
              </w:r>
            </w:hyperlink>
          </w:p>
          <w:p w:rsidR="00FD2D86" w:rsidRPr="00D771DF" w:rsidRDefault="00FD2D86" w:rsidP="00FD2D86">
            <w:pPr>
              <w:jc w:val="both"/>
              <w:rPr>
                <w:sz w:val="20"/>
              </w:rPr>
            </w:pPr>
          </w:p>
        </w:tc>
        <w:tc>
          <w:tcPr>
            <w:tcW w:w="243" w:type="pct"/>
          </w:tcPr>
          <w:p w:rsidR="00FD2D86" w:rsidRPr="00D771DF" w:rsidRDefault="00FD2D86" w:rsidP="00FD2D86">
            <w:pPr>
              <w:jc w:val="both"/>
              <w:rPr>
                <w:sz w:val="20"/>
              </w:rPr>
            </w:pPr>
          </w:p>
        </w:tc>
        <w:tc>
          <w:tcPr>
            <w:tcW w:w="2330" w:type="pct"/>
          </w:tcPr>
          <w:p w:rsidR="00FD2D86" w:rsidRPr="00D771DF" w:rsidRDefault="00FD2D86" w:rsidP="00FD2D86">
            <w:pPr>
              <w:jc w:val="both"/>
              <w:rPr>
                <w:sz w:val="20"/>
              </w:rPr>
            </w:pPr>
            <w:r w:rsidRPr="00D771DF">
              <w:rPr>
                <w:sz w:val="20"/>
              </w:rPr>
              <w:t>Appeal dismissed.</w:t>
            </w:r>
          </w:p>
          <w:p w:rsidR="00FD2D86" w:rsidRPr="00D771DF" w:rsidRDefault="00FD2D86" w:rsidP="00FD2D86">
            <w:pPr>
              <w:jc w:val="both"/>
              <w:rPr>
                <w:sz w:val="20"/>
              </w:rPr>
            </w:pPr>
          </w:p>
        </w:tc>
      </w:tr>
      <w:tr w:rsidR="00FD2D86" w:rsidRPr="00D771DF" w:rsidTr="000B57A7">
        <w:tc>
          <w:tcPr>
            <w:tcW w:w="2427" w:type="pct"/>
            <w:gridSpan w:val="2"/>
          </w:tcPr>
          <w:p w:rsidR="00FD2D86" w:rsidRPr="00D771DF" w:rsidRDefault="00FD2D86" w:rsidP="00FD2D86">
            <w:pPr>
              <w:jc w:val="both"/>
              <w:rPr>
                <w:sz w:val="20"/>
              </w:rPr>
            </w:pPr>
            <w:r w:rsidRPr="00D771DF">
              <w:rPr>
                <w:sz w:val="20"/>
              </w:rPr>
              <w:t>December 3, 2015</w:t>
            </w:r>
          </w:p>
          <w:p w:rsidR="00FD2D86" w:rsidRPr="00D771DF" w:rsidRDefault="00FD2D86" w:rsidP="00FD2D86">
            <w:pPr>
              <w:jc w:val="both"/>
              <w:rPr>
                <w:sz w:val="20"/>
              </w:rPr>
            </w:pPr>
            <w:r w:rsidRPr="00D771DF">
              <w:rPr>
                <w:sz w:val="20"/>
              </w:rPr>
              <w:t>Supreme Court of Canada</w:t>
            </w:r>
          </w:p>
          <w:p w:rsidR="00FD2D86" w:rsidRPr="00D771DF" w:rsidRDefault="00FD2D86" w:rsidP="00FD2D86">
            <w:pPr>
              <w:jc w:val="both"/>
              <w:rPr>
                <w:sz w:val="20"/>
              </w:rPr>
            </w:pPr>
          </w:p>
        </w:tc>
        <w:tc>
          <w:tcPr>
            <w:tcW w:w="243" w:type="pct"/>
          </w:tcPr>
          <w:p w:rsidR="00FD2D86" w:rsidRPr="00D771DF" w:rsidRDefault="00FD2D86" w:rsidP="00FD2D86">
            <w:pPr>
              <w:jc w:val="both"/>
              <w:rPr>
                <w:sz w:val="20"/>
              </w:rPr>
            </w:pPr>
          </w:p>
        </w:tc>
        <w:tc>
          <w:tcPr>
            <w:tcW w:w="2330" w:type="pct"/>
          </w:tcPr>
          <w:p w:rsidR="00FD2D86" w:rsidRPr="00D771DF" w:rsidRDefault="00FD2D86" w:rsidP="00FD2D86">
            <w:pPr>
              <w:jc w:val="both"/>
              <w:rPr>
                <w:sz w:val="20"/>
              </w:rPr>
            </w:pPr>
            <w:r w:rsidRPr="00D771DF">
              <w:rPr>
                <w:sz w:val="20"/>
              </w:rPr>
              <w:t>Application for leave to appeal filed, together with motion for an extension of time to serve and file that application, as well as motion to appoint counsel.</w:t>
            </w:r>
          </w:p>
        </w:tc>
      </w:tr>
    </w:tbl>
    <w:p w:rsidR="00FD2D86" w:rsidRPr="00D771DF" w:rsidRDefault="00FD2D86" w:rsidP="00FD2D86">
      <w:pPr>
        <w:jc w:val="both"/>
        <w:rPr>
          <w:sz w:val="20"/>
        </w:rPr>
      </w:pPr>
    </w:p>
    <w:p w:rsidR="00FD2D86" w:rsidRPr="00D771DF" w:rsidRDefault="00FD2D86" w:rsidP="00FD2D8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2D86" w:rsidRPr="00D771DF" w:rsidTr="000B57A7">
        <w:tc>
          <w:tcPr>
            <w:tcW w:w="543" w:type="pct"/>
          </w:tcPr>
          <w:p w:rsidR="00FD2D86" w:rsidRPr="00D771DF" w:rsidRDefault="00FD2D86" w:rsidP="00FD2D86">
            <w:pPr>
              <w:jc w:val="both"/>
              <w:rPr>
                <w:sz w:val="20"/>
                <w:lang w:val="fr-CA"/>
              </w:rPr>
            </w:pPr>
            <w:r w:rsidRPr="00D771DF">
              <w:rPr>
                <w:rStyle w:val="SCCFileNumberChar"/>
                <w:sz w:val="20"/>
                <w:szCs w:val="20"/>
                <w:lang w:val="fr-CA"/>
              </w:rPr>
              <w:t>36747</w:t>
            </w:r>
          </w:p>
        </w:tc>
        <w:tc>
          <w:tcPr>
            <w:tcW w:w="4457" w:type="pct"/>
            <w:gridSpan w:val="3"/>
          </w:tcPr>
          <w:p w:rsidR="00FD2D86" w:rsidRPr="00D771DF" w:rsidRDefault="00FD2D86" w:rsidP="00FD2D86">
            <w:pPr>
              <w:pStyle w:val="SCCLsocParty"/>
              <w:jc w:val="both"/>
              <w:rPr>
                <w:b/>
                <w:sz w:val="20"/>
                <w:szCs w:val="20"/>
              </w:rPr>
            </w:pPr>
            <w:r w:rsidRPr="00D771DF">
              <w:rPr>
                <w:b/>
                <w:sz w:val="20"/>
                <w:szCs w:val="20"/>
              </w:rPr>
              <w:t xml:space="preserve">Marcello </w:t>
            </w:r>
            <w:proofErr w:type="spellStart"/>
            <w:r w:rsidRPr="00D771DF">
              <w:rPr>
                <w:b/>
                <w:sz w:val="20"/>
                <w:szCs w:val="20"/>
              </w:rPr>
              <w:t>Aravena</w:t>
            </w:r>
            <w:proofErr w:type="spellEnd"/>
            <w:r w:rsidRPr="00D771DF">
              <w:rPr>
                <w:b/>
                <w:sz w:val="20"/>
                <w:szCs w:val="20"/>
              </w:rPr>
              <w:t xml:space="preserve"> c. Sa Majesté la Reine</w:t>
            </w:r>
          </w:p>
          <w:p w:rsidR="00FD2D86" w:rsidRPr="00D771DF" w:rsidRDefault="00FD2D86" w:rsidP="00FD2D86">
            <w:pPr>
              <w:jc w:val="both"/>
              <w:rPr>
                <w:sz w:val="20"/>
                <w:lang w:val="fr-CA"/>
              </w:rPr>
            </w:pPr>
            <w:r w:rsidRPr="00D771DF">
              <w:rPr>
                <w:sz w:val="20"/>
                <w:lang w:val="fr-CA"/>
              </w:rPr>
              <w:t>(Ont.) (Criminelle) (Sur autorisation)</w:t>
            </w:r>
          </w:p>
        </w:tc>
      </w:tr>
      <w:tr w:rsidR="00FD2D86" w:rsidRPr="00D771DF" w:rsidTr="000B57A7">
        <w:tc>
          <w:tcPr>
            <w:tcW w:w="5000" w:type="pct"/>
            <w:gridSpan w:val="4"/>
          </w:tcPr>
          <w:p w:rsidR="00FD2D86" w:rsidRPr="00D771DF" w:rsidRDefault="00FD2D86" w:rsidP="00FD2D86">
            <w:pPr>
              <w:jc w:val="both"/>
              <w:rPr>
                <w:sz w:val="20"/>
                <w:lang w:val="fr-CA"/>
              </w:rPr>
            </w:pPr>
            <w:r w:rsidRPr="00D771DF">
              <w:rPr>
                <w:sz w:val="20"/>
                <w:lang w:val="fr-CA"/>
              </w:rPr>
              <w:t>Droit criminel — Moyens de défense — Contrainte — Appel — Désignation d’un avocat — Décès par balle de huit membres d’une bande de motards de Toronto — Déclarations de culpabilité pour meurtre et homicide involontaire coupable prononcées contre le demandeur — La contrainte peut-elle être invoquée à l’encontre d’une accusation pour meurtre par le principal accusé? — La contrainte peut-elle être invoquée à l’encontre d’une accusation pour meurtre par la personne ayant participé accessoirement? — L’exception relative à l’appartenance à une « association » criminelle fait-elle obstacle à la défense de contrainte invoquée à l’encontre d’une accusation pour meurtre dans les cas où le demandeur ne savait pas qu’il serait contraint par ses associés d’aider la perpétration du meurtre? — La Cour d’appel a-t-elle mal interprété l’exception relative à l’appartenance à une « association » criminelle en matière de contrainte dans son application de la disposition réparatrice correspondant au sous-alinéa 686(1)</w:t>
            </w:r>
            <w:r w:rsidRPr="00D771DF">
              <w:rPr>
                <w:i/>
                <w:sz w:val="20"/>
                <w:lang w:val="fr-CA"/>
              </w:rPr>
              <w:t>b</w:t>
            </w:r>
            <w:proofErr w:type="gramStart"/>
            <w:r w:rsidRPr="00D771DF">
              <w:rPr>
                <w:sz w:val="20"/>
                <w:lang w:val="fr-CA"/>
              </w:rPr>
              <w:t>)(</w:t>
            </w:r>
            <w:proofErr w:type="gramEnd"/>
            <w:r w:rsidRPr="00D771DF">
              <w:rPr>
                <w:sz w:val="20"/>
                <w:lang w:val="fr-CA"/>
              </w:rPr>
              <w:t xml:space="preserve">iii) du </w:t>
            </w:r>
            <w:r w:rsidRPr="00D771DF">
              <w:rPr>
                <w:i/>
                <w:sz w:val="20"/>
                <w:lang w:val="fr-CA"/>
              </w:rPr>
              <w:t>Code criminel</w:t>
            </w:r>
            <w:r w:rsidRPr="00D771DF">
              <w:rPr>
                <w:sz w:val="20"/>
                <w:lang w:val="fr-CA"/>
              </w:rPr>
              <w:t xml:space="preserve">? — Faut-il rendre l’ordonnance prévue à l’art. 694.1 du </w:t>
            </w:r>
            <w:r w:rsidRPr="00D771DF">
              <w:rPr>
                <w:i/>
                <w:sz w:val="20"/>
                <w:lang w:val="fr-CA"/>
              </w:rPr>
              <w:t>Code criminel</w:t>
            </w:r>
            <w:r w:rsidRPr="00D771DF">
              <w:rPr>
                <w:sz w:val="20"/>
                <w:lang w:val="fr-CA"/>
              </w:rPr>
              <w:t xml:space="preserve"> et désigner un avocat pour agir au nom du demandeur dans le cadre de la demande d’autorisation et, si elle est accueillie, dans le cadre de l’appel?</w:t>
            </w:r>
          </w:p>
        </w:tc>
      </w:tr>
      <w:tr w:rsidR="00FD2D86" w:rsidRPr="00D771DF" w:rsidTr="000B57A7">
        <w:tc>
          <w:tcPr>
            <w:tcW w:w="5000" w:type="pct"/>
            <w:gridSpan w:val="4"/>
          </w:tcPr>
          <w:p w:rsidR="00FD2D86" w:rsidRPr="00D771DF" w:rsidRDefault="00FD2D86" w:rsidP="00FD2D86">
            <w:pPr>
              <w:jc w:val="both"/>
              <w:rPr>
                <w:sz w:val="20"/>
                <w:lang w:val="fr-CA"/>
              </w:rPr>
            </w:pPr>
          </w:p>
        </w:tc>
      </w:tr>
      <w:tr w:rsidR="00FD2D86" w:rsidRPr="00D771DF" w:rsidTr="000B57A7">
        <w:tc>
          <w:tcPr>
            <w:tcW w:w="5000" w:type="pct"/>
            <w:gridSpan w:val="4"/>
          </w:tcPr>
          <w:p w:rsidR="00FD2D86" w:rsidRPr="00D771DF" w:rsidRDefault="00FD2D86" w:rsidP="00FD2D86">
            <w:pPr>
              <w:jc w:val="both"/>
              <w:rPr>
                <w:sz w:val="20"/>
                <w:lang w:val="fr-CA"/>
              </w:rPr>
            </w:pPr>
            <w:r w:rsidRPr="00D771DF">
              <w:rPr>
                <w:sz w:val="20"/>
                <w:lang w:val="fr-CA"/>
              </w:rPr>
              <w:t xml:space="preserve">Dans la nuit du 7 au 8 avril 2006, huit membres de la bande de motards </w:t>
            </w:r>
            <w:proofErr w:type="spellStart"/>
            <w:r w:rsidRPr="00D771DF">
              <w:rPr>
                <w:sz w:val="20"/>
                <w:lang w:val="fr-CA"/>
              </w:rPr>
              <w:t>Bandidos</w:t>
            </w:r>
            <w:proofErr w:type="spellEnd"/>
            <w:r w:rsidRPr="00D771DF">
              <w:rPr>
                <w:sz w:val="20"/>
                <w:lang w:val="fr-CA"/>
              </w:rPr>
              <w:t xml:space="preserve"> de Toronto ont été tués par balle sur la ferme de M. Wayne </w:t>
            </w:r>
            <w:proofErr w:type="spellStart"/>
            <w:r w:rsidRPr="00D771DF">
              <w:rPr>
                <w:sz w:val="20"/>
                <w:lang w:val="fr-CA"/>
              </w:rPr>
              <w:t>Kellestine</w:t>
            </w:r>
            <w:proofErr w:type="spellEnd"/>
            <w:r w:rsidRPr="00D771DF">
              <w:rPr>
                <w:sz w:val="20"/>
                <w:lang w:val="fr-CA"/>
              </w:rPr>
              <w:t xml:space="preserve">. Le demandeur, M. Marcelo </w:t>
            </w:r>
            <w:proofErr w:type="spellStart"/>
            <w:r w:rsidRPr="00D771DF">
              <w:rPr>
                <w:sz w:val="20"/>
                <w:lang w:val="fr-CA"/>
              </w:rPr>
              <w:t>Aravena</w:t>
            </w:r>
            <w:proofErr w:type="spellEnd"/>
            <w:r w:rsidRPr="00D771DF">
              <w:rPr>
                <w:sz w:val="20"/>
                <w:lang w:val="fr-CA"/>
              </w:rPr>
              <w:t>, ainsi que MM. Brett Gardiner (n</w:t>
            </w:r>
            <w:r w:rsidRPr="00D771DF">
              <w:rPr>
                <w:sz w:val="20"/>
                <w:vertAlign w:val="superscript"/>
                <w:lang w:val="fr-CA"/>
              </w:rPr>
              <w:t>o</w:t>
            </w:r>
            <w:r w:rsidRPr="00D771DF">
              <w:rPr>
                <w:sz w:val="20"/>
                <w:lang w:val="fr-CA"/>
              </w:rPr>
              <w:t xml:space="preserve"> de dossier 36758), Frank Mather (36768), Wayne </w:t>
            </w:r>
            <w:proofErr w:type="spellStart"/>
            <w:r w:rsidRPr="00D771DF">
              <w:rPr>
                <w:sz w:val="20"/>
                <w:lang w:val="fr-CA"/>
              </w:rPr>
              <w:t>Kellestine</w:t>
            </w:r>
            <w:proofErr w:type="spellEnd"/>
            <w:r w:rsidRPr="00D771DF">
              <w:rPr>
                <w:sz w:val="20"/>
                <w:lang w:val="fr-CA"/>
              </w:rPr>
              <w:t xml:space="preserve">, Dwight </w:t>
            </w:r>
            <w:proofErr w:type="spellStart"/>
            <w:r w:rsidRPr="00D771DF">
              <w:rPr>
                <w:sz w:val="20"/>
                <w:lang w:val="fr-CA"/>
              </w:rPr>
              <w:t>Mushey</w:t>
            </w:r>
            <w:proofErr w:type="spellEnd"/>
            <w:r w:rsidRPr="00D771DF">
              <w:rPr>
                <w:sz w:val="20"/>
                <w:lang w:val="fr-CA"/>
              </w:rPr>
              <w:t xml:space="preserve"> et Michael </w:t>
            </w:r>
            <w:proofErr w:type="spellStart"/>
            <w:r w:rsidRPr="00D771DF">
              <w:rPr>
                <w:sz w:val="20"/>
                <w:lang w:val="fr-CA"/>
              </w:rPr>
              <w:t>Sandham</w:t>
            </w:r>
            <w:proofErr w:type="spellEnd"/>
            <w:r w:rsidRPr="00D771DF">
              <w:rPr>
                <w:sz w:val="20"/>
                <w:lang w:val="fr-CA"/>
              </w:rPr>
              <w:t xml:space="preserve"> ont eu à répondre à huit chefs d’accusation pour meurtre au premier degré. Ils ont invoqué la contrainte. À l’issue d’un long procès, le jury a déclaré coupables MM. </w:t>
            </w:r>
            <w:proofErr w:type="spellStart"/>
            <w:r w:rsidRPr="00D771DF">
              <w:rPr>
                <w:sz w:val="20"/>
                <w:lang w:val="fr-CA"/>
              </w:rPr>
              <w:t>Kellestine</w:t>
            </w:r>
            <w:proofErr w:type="spellEnd"/>
            <w:r w:rsidRPr="00D771DF">
              <w:rPr>
                <w:sz w:val="20"/>
                <w:lang w:val="fr-CA"/>
              </w:rPr>
              <w:t xml:space="preserve">, </w:t>
            </w:r>
            <w:proofErr w:type="spellStart"/>
            <w:r w:rsidRPr="00D771DF">
              <w:rPr>
                <w:sz w:val="20"/>
                <w:lang w:val="fr-CA"/>
              </w:rPr>
              <w:t>Mushey</w:t>
            </w:r>
            <w:proofErr w:type="spellEnd"/>
            <w:r w:rsidRPr="00D771DF">
              <w:rPr>
                <w:sz w:val="20"/>
                <w:lang w:val="fr-CA"/>
              </w:rPr>
              <w:t xml:space="preserve"> et </w:t>
            </w:r>
            <w:proofErr w:type="spellStart"/>
            <w:r w:rsidRPr="00D771DF">
              <w:rPr>
                <w:sz w:val="20"/>
                <w:lang w:val="fr-CA"/>
              </w:rPr>
              <w:t>Sandham</w:t>
            </w:r>
            <w:proofErr w:type="spellEnd"/>
            <w:r w:rsidRPr="00D771DF">
              <w:rPr>
                <w:sz w:val="20"/>
                <w:lang w:val="fr-CA"/>
              </w:rPr>
              <w:t xml:space="preserve"> à l’égard des huit chefs de meurtre au premier degré. Le ministère public avait affirmé que les trois hommes avaient perpétré les meurtres dans les faits. Le jury a également déclaré MM. </w:t>
            </w:r>
            <w:proofErr w:type="spellStart"/>
            <w:r w:rsidRPr="00D771DF">
              <w:rPr>
                <w:sz w:val="20"/>
                <w:lang w:val="fr-CA"/>
              </w:rPr>
              <w:t>Aravena</w:t>
            </w:r>
            <w:proofErr w:type="spellEnd"/>
            <w:r w:rsidRPr="00D771DF">
              <w:rPr>
                <w:sz w:val="20"/>
                <w:lang w:val="fr-CA"/>
              </w:rPr>
              <w:t xml:space="preserve"> et Mather coupables d’homicide involontaire coupable à l’égard du premier chef et de meurtre au premier degré à l’égard des sept autres. Enfin, le jury a déclaré M. Gardiner coupable d’homicide involontaire coupable à l’égard des deux premiers chefs et de meurtre au premier degré à l’égard des six autres. Selon le ministère public, MM. </w:t>
            </w:r>
            <w:proofErr w:type="spellStart"/>
            <w:r w:rsidRPr="00D771DF">
              <w:rPr>
                <w:sz w:val="20"/>
                <w:lang w:val="fr-CA"/>
              </w:rPr>
              <w:t>Aravena</w:t>
            </w:r>
            <w:proofErr w:type="spellEnd"/>
            <w:r w:rsidRPr="00D771DF">
              <w:rPr>
                <w:sz w:val="20"/>
                <w:lang w:val="fr-CA"/>
              </w:rPr>
              <w:t>, Gardiner et Mather avaient aidé et encouragé la perpétration des meurtres. M. </w:t>
            </w:r>
            <w:proofErr w:type="spellStart"/>
            <w:r w:rsidRPr="00D771DF">
              <w:rPr>
                <w:sz w:val="20"/>
                <w:lang w:val="fr-CA"/>
              </w:rPr>
              <w:t>Aravena</w:t>
            </w:r>
            <w:proofErr w:type="spellEnd"/>
            <w:r w:rsidRPr="00D771DF">
              <w:rPr>
                <w:sz w:val="20"/>
                <w:lang w:val="fr-CA"/>
              </w:rPr>
              <w:t xml:space="preserve">, à l’instar de MM. Gardiner, Mather, </w:t>
            </w:r>
            <w:proofErr w:type="spellStart"/>
            <w:r w:rsidRPr="00D771DF">
              <w:rPr>
                <w:sz w:val="20"/>
                <w:lang w:val="fr-CA"/>
              </w:rPr>
              <w:t>Kellestine</w:t>
            </w:r>
            <w:proofErr w:type="spellEnd"/>
            <w:r w:rsidRPr="00D771DF">
              <w:rPr>
                <w:sz w:val="20"/>
                <w:lang w:val="fr-CA"/>
              </w:rPr>
              <w:t xml:space="preserve"> et </w:t>
            </w:r>
            <w:proofErr w:type="spellStart"/>
            <w:r w:rsidRPr="00D771DF">
              <w:rPr>
                <w:sz w:val="20"/>
                <w:lang w:val="fr-CA"/>
              </w:rPr>
              <w:t>Mushey</w:t>
            </w:r>
            <w:proofErr w:type="spellEnd"/>
            <w:r w:rsidRPr="00D771DF">
              <w:rPr>
                <w:sz w:val="20"/>
                <w:lang w:val="fr-CA"/>
              </w:rPr>
              <w:t xml:space="preserve">, a interjeté appel de ses déclarations de culpabilité en vain. </w:t>
            </w:r>
          </w:p>
          <w:p w:rsidR="00FD2D86" w:rsidRPr="00D771DF" w:rsidRDefault="00FD2D86" w:rsidP="00FD2D86">
            <w:pPr>
              <w:jc w:val="both"/>
              <w:rPr>
                <w:sz w:val="20"/>
                <w:lang w:val="fr-CA"/>
              </w:rPr>
            </w:pPr>
          </w:p>
        </w:tc>
      </w:tr>
      <w:tr w:rsidR="00FD2D86" w:rsidRPr="00D771DF" w:rsidTr="000B57A7">
        <w:tc>
          <w:tcPr>
            <w:tcW w:w="2427" w:type="pct"/>
            <w:gridSpan w:val="2"/>
          </w:tcPr>
          <w:p w:rsidR="00FD2D86" w:rsidRPr="00D771DF" w:rsidRDefault="00FD2D86" w:rsidP="00FD2D86">
            <w:pPr>
              <w:jc w:val="both"/>
              <w:rPr>
                <w:sz w:val="20"/>
                <w:lang w:val="fr-CA"/>
              </w:rPr>
            </w:pPr>
            <w:r w:rsidRPr="00D771DF">
              <w:rPr>
                <w:sz w:val="20"/>
                <w:lang w:val="fr-CA"/>
              </w:rPr>
              <w:t>Le 29 décembre 2009</w:t>
            </w:r>
          </w:p>
          <w:p w:rsidR="00FD2D86" w:rsidRPr="00D771DF" w:rsidRDefault="00FD2D86" w:rsidP="00FD2D86">
            <w:pPr>
              <w:jc w:val="both"/>
              <w:rPr>
                <w:sz w:val="20"/>
                <w:lang w:val="fr-CA"/>
              </w:rPr>
            </w:pPr>
            <w:r w:rsidRPr="00D771DF">
              <w:rPr>
                <w:sz w:val="20"/>
                <w:lang w:val="fr-CA"/>
              </w:rPr>
              <w:t xml:space="preserve">Cour supérieure de justice de l’Ontario </w:t>
            </w:r>
          </w:p>
          <w:p w:rsidR="00FD2D86" w:rsidRPr="00D771DF" w:rsidRDefault="00FD2D86" w:rsidP="00FD2D86">
            <w:pPr>
              <w:jc w:val="both"/>
              <w:rPr>
                <w:sz w:val="20"/>
                <w:lang w:val="fr-CA"/>
              </w:rPr>
            </w:pPr>
            <w:r w:rsidRPr="00D771DF">
              <w:rPr>
                <w:sz w:val="20"/>
                <w:lang w:val="fr-CA"/>
              </w:rPr>
              <w:t xml:space="preserve">(Juge </w:t>
            </w:r>
            <w:proofErr w:type="spellStart"/>
            <w:r w:rsidRPr="00D771DF">
              <w:rPr>
                <w:sz w:val="20"/>
                <w:lang w:val="fr-CA"/>
              </w:rPr>
              <w:t>Heeney</w:t>
            </w:r>
            <w:proofErr w:type="spellEnd"/>
            <w:r w:rsidRPr="00D771DF">
              <w:rPr>
                <w:sz w:val="20"/>
                <w:lang w:val="fr-CA"/>
              </w:rPr>
              <w:t>)</w:t>
            </w:r>
          </w:p>
          <w:p w:rsidR="00FD2D86" w:rsidRPr="00D771DF" w:rsidRDefault="00FD2D86" w:rsidP="00FD2D86">
            <w:pPr>
              <w:jc w:val="both"/>
              <w:rPr>
                <w:sz w:val="20"/>
                <w:lang w:val="fr-CA"/>
              </w:rPr>
            </w:pPr>
          </w:p>
        </w:tc>
        <w:tc>
          <w:tcPr>
            <w:tcW w:w="243" w:type="pct"/>
          </w:tcPr>
          <w:p w:rsidR="00FD2D86" w:rsidRPr="00D771DF" w:rsidRDefault="00FD2D86" w:rsidP="00FD2D86">
            <w:pPr>
              <w:jc w:val="both"/>
              <w:rPr>
                <w:sz w:val="20"/>
                <w:lang w:val="fr-CA"/>
              </w:rPr>
            </w:pPr>
          </w:p>
        </w:tc>
        <w:tc>
          <w:tcPr>
            <w:tcW w:w="2330" w:type="pct"/>
          </w:tcPr>
          <w:p w:rsidR="00FD2D86" w:rsidRPr="00D771DF" w:rsidRDefault="00FD2D86" w:rsidP="00FD2D86">
            <w:pPr>
              <w:jc w:val="both"/>
              <w:rPr>
                <w:sz w:val="20"/>
                <w:lang w:val="fr-CA"/>
              </w:rPr>
            </w:pPr>
            <w:r w:rsidRPr="00D771DF">
              <w:rPr>
                <w:sz w:val="20"/>
                <w:lang w:val="fr-CA"/>
              </w:rPr>
              <w:t xml:space="preserve">Déclarations de culpabilité à l’égard d’un chef d’homicide involontaire coupable et de sept chefs de meurtre au premier degré prononcées par le jury à l’encontre du demandeur. </w:t>
            </w:r>
          </w:p>
          <w:p w:rsidR="00FD2D86" w:rsidRPr="00D771DF" w:rsidRDefault="00FD2D86" w:rsidP="00FD2D86">
            <w:pPr>
              <w:jc w:val="both"/>
              <w:rPr>
                <w:sz w:val="20"/>
                <w:lang w:val="fr-CA"/>
              </w:rPr>
            </w:pPr>
          </w:p>
        </w:tc>
      </w:tr>
      <w:tr w:rsidR="00FD2D86" w:rsidRPr="00D771DF" w:rsidTr="000B57A7">
        <w:tc>
          <w:tcPr>
            <w:tcW w:w="2427" w:type="pct"/>
            <w:gridSpan w:val="2"/>
          </w:tcPr>
          <w:p w:rsidR="00FD2D86" w:rsidRPr="00D771DF" w:rsidRDefault="00FD2D86" w:rsidP="00FD2D86">
            <w:pPr>
              <w:jc w:val="both"/>
              <w:rPr>
                <w:sz w:val="20"/>
                <w:lang w:val="fr-CA"/>
              </w:rPr>
            </w:pPr>
            <w:r w:rsidRPr="00D771DF">
              <w:rPr>
                <w:sz w:val="20"/>
                <w:lang w:val="fr-CA"/>
              </w:rPr>
              <w:t>Le 16 avril 2015</w:t>
            </w:r>
          </w:p>
          <w:p w:rsidR="00FD2D86" w:rsidRPr="00D771DF" w:rsidRDefault="00FD2D86" w:rsidP="00FD2D86">
            <w:pPr>
              <w:jc w:val="both"/>
              <w:rPr>
                <w:sz w:val="20"/>
                <w:lang w:val="fr-CA"/>
              </w:rPr>
            </w:pPr>
            <w:r w:rsidRPr="00D771DF">
              <w:rPr>
                <w:sz w:val="20"/>
                <w:lang w:val="fr-CA"/>
              </w:rPr>
              <w:t>Cour d’appel de l’Ontario</w:t>
            </w:r>
          </w:p>
          <w:p w:rsidR="00FD2D86" w:rsidRPr="00D771DF" w:rsidRDefault="00FD2D86" w:rsidP="00FD2D86">
            <w:pPr>
              <w:jc w:val="both"/>
              <w:rPr>
                <w:sz w:val="20"/>
                <w:lang w:val="fr-CA"/>
              </w:rPr>
            </w:pPr>
            <w:r w:rsidRPr="00D771DF">
              <w:rPr>
                <w:sz w:val="20"/>
                <w:lang w:val="fr-CA"/>
              </w:rPr>
              <w:t xml:space="preserve">(Juges Doherty, Watt et </w:t>
            </w:r>
            <w:proofErr w:type="spellStart"/>
            <w:r w:rsidRPr="00D771DF">
              <w:rPr>
                <w:sz w:val="20"/>
                <w:lang w:val="fr-CA"/>
              </w:rPr>
              <w:t>Pardu</w:t>
            </w:r>
            <w:proofErr w:type="spellEnd"/>
            <w:r w:rsidRPr="00D771DF">
              <w:rPr>
                <w:sz w:val="20"/>
                <w:lang w:val="fr-CA"/>
              </w:rPr>
              <w:t>)</w:t>
            </w:r>
          </w:p>
          <w:p w:rsidR="00FD2D86" w:rsidRPr="00D771DF" w:rsidRDefault="003D472C" w:rsidP="00FD2D86">
            <w:pPr>
              <w:jc w:val="both"/>
              <w:rPr>
                <w:sz w:val="20"/>
                <w:lang w:val="fr-CA"/>
              </w:rPr>
            </w:pPr>
            <w:hyperlink r:id="rId75" w:history="1">
              <w:r w:rsidR="00FD2D86" w:rsidRPr="00D771DF">
                <w:rPr>
                  <w:rStyle w:val="Hyperlink"/>
                  <w:sz w:val="20"/>
                  <w:lang w:val="fr-CA"/>
                </w:rPr>
                <w:t>2015 ONCA 250</w:t>
              </w:r>
            </w:hyperlink>
          </w:p>
          <w:p w:rsidR="00FD2D86" w:rsidRPr="00D771DF" w:rsidRDefault="00FD2D86" w:rsidP="00FD2D86">
            <w:pPr>
              <w:jc w:val="both"/>
              <w:rPr>
                <w:sz w:val="20"/>
                <w:lang w:val="fr-CA"/>
              </w:rPr>
            </w:pPr>
          </w:p>
        </w:tc>
        <w:tc>
          <w:tcPr>
            <w:tcW w:w="243" w:type="pct"/>
          </w:tcPr>
          <w:p w:rsidR="00FD2D86" w:rsidRPr="00D771DF" w:rsidRDefault="00FD2D86" w:rsidP="00FD2D86">
            <w:pPr>
              <w:jc w:val="both"/>
              <w:rPr>
                <w:sz w:val="20"/>
                <w:lang w:val="fr-CA"/>
              </w:rPr>
            </w:pPr>
          </w:p>
        </w:tc>
        <w:tc>
          <w:tcPr>
            <w:tcW w:w="2330" w:type="pct"/>
          </w:tcPr>
          <w:p w:rsidR="00FD2D86" w:rsidRPr="00D771DF" w:rsidRDefault="00FD2D86" w:rsidP="00FD2D86">
            <w:pPr>
              <w:jc w:val="both"/>
              <w:rPr>
                <w:sz w:val="20"/>
                <w:lang w:val="fr-CA"/>
              </w:rPr>
            </w:pPr>
            <w:r w:rsidRPr="00D771DF">
              <w:rPr>
                <w:sz w:val="20"/>
                <w:lang w:val="fr-CA"/>
              </w:rPr>
              <w:t>Rejet de l’appel.</w:t>
            </w:r>
          </w:p>
          <w:p w:rsidR="00FD2D86" w:rsidRPr="00D771DF" w:rsidRDefault="00FD2D86" w:rsidP="00FD2D86">
            <w:pPr>
              <w:jc w:val="both"/>
              <w:rPr>
                <w:sz w:val="20"/>
                <w:lang w:val="fr-CA"/>
              </w:rPr>
            </w:pPr>
          </w:p>
        </w:tc>
      </w:tr>
      <w:tr w:rsidR="00FD2D86" w:rsidRPr="00D771DF" w:rsidTr="000B57A7">
        <w:tc>
          <w:tcPr>
            <w:tcW w:w="2427" w:type="pct"/>
            <w:gridSpan w:val="2"/>
          </w:tcPr>
          <w:p w:rsidR="00FD2D86" w:rsidRPr="00D771DF" w:rsidRDefault="00FD2D86" w:rsidP="00FD2D86">
            <w:pPr>
              <w:jc w:val="both"/>
              <w:rPr>
                <w:sz w:val="20"/>
                <w:lang w:val="fr-CA"/>
              </w:rPr>
            </w:pPr>
            <w:r w:rsidRPr="00D771DF">
              <w:rPr>
                <w:sz w:val="20"/>
                <w:lang w:val="fr-CA"/>
              </w:rPr>
              <w:t>Le 3 décembre 2015</w:t>
            </w:r>
          </w:p>
          <w:p w:rsidR="00FD2D86" w:rsidRPr="00D771DF" w:rsidRDefault="00FD2D86" w:rsidP="00FD2D86">
            <w:pPr>
              <w:jc w:val="both"/>
              <w:rPr>
                <w:sz w:val="20"/>
                <w:lang w:val="fr-CA"/>
              </w:rPr>
            </w:pPr>
            <w:r w:rsidRPr="00D771DF">
              <w:rPr>
                <w:sz w:val="20"/>
                <w:lang w:val="fr-CA"/>
              </w:rPr>
              <w:t>Cour suprême du Canada</w:t>
            </w:r>
          </w:p>
          <w:p w:rsidR="00FD2D86" w:rsidRPr="00D771DF" w:rsidRDefault="00FD2D86" w:rsidP="00FD2D86">
            <w:pPr>
              <w:jc w:val="both"/>
              <w:rPr>
                <w:sz w:val="20"/>
                <w:lang w:val="fr-CA"/>
              </w:rPr>
            </w:pPr>
          </w:p>
          <w:p w:rsidR="00FD2D86" w:rsidRPr="00D771DF" w:rsidRDefault="00FD2D86" w:rsidP="00FD2D86">
            <w:pPr>
              <w:jc w:val="both"/>
              <w:rPr>
                <w:sz w:val="20"/>
                <w:lang w:val="fr-CA"/>
              </w:rPr>
            </w:pPr>
          </w:p>
        </w:tc>
        <w:tc>
          <w:tcPr>
            <w:tcW w:w="243" w:type="pct"/>
          </w:tcPr>
          <w:p w:rsidR="00FD2D86" w:rsidRPr="00D771DF" w:rsidRDefault="00FD2D86" w:rsidP="00FD2D86">
            <w:pPr>
              <w:jc w:val="both"/>
              <w:rPr>
                <w:sz w:val="20"/>
                <w:lang w:val="fr-CA"/>
              </w:rPr>
            </w:pPr>
          </w:p>
        </w:tc>
        <w:tc>
          <w:tcPr>
            <w:tcW w:w="2330" w:type="pct"/>
          </w:tcPr>
          <w:p w:rsidR="00FD2D86" w:rsidRPr="00D771DF" w:rsidRDefault="00FD2D86" w:rsidP="00FD2D86">
            <w:pPr>
              <w:jc w:val="both"/>
              <w:rPr>
                <w:sz w:val="20"/>
                <w:lang w:val="fr-CA"/>
              </w:rPr>
            </w:pPr>
            <w:r w:rsidRPr="00D771DF">
              <w:rPr>
                <w:sz w:val="20"/>
                <w:lang w:val="fr-CA"/>
              </w:rPr>
              <w:t>Dépôt de la demande d’autorisation d’appel et de la requête en prorogation du délai pour signifier et déposer la demande et requête en désignation d’un avocat.</w:t>
            </w:r>
          </w:p>
        </w:tc>
      </w:tr>
    </w:tbl>
    <w:p w:rsidR="00FD2D86" w:rsidRPr="00D771DF" w:rsidRDefault="00FD2D86" w:rsidP="00FD2D86">
      <w:pPr>
        <w:jc w:val="both"/>
        <w:rPr>
          <w:sz w:val="20"/>
          <w:lang w:val="fr-CA"/>
        </w:rPr>
      </w:pPr>
    </w:p>
    <w:p w:rsidR="00C508A1" w:rsidRPr="00D771DF" w:rsidRDefault="00C508A1" w:rsidP="004D4A35">
      <w:pPr>
        <w:widowControl w:val="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4D4A35" w:rsidRPr="00D771DF" w:rsidTr="000B57A7">
        <w:trPr>
          <w:gridAfter w:val="1"/>
          <w:wAfter w:w="48" w:type="pct"/>
        </w:trPr>
        <w:tc>
          <w:tcPr>
            <w:tcW w:w="537" w:type="pct"/>
          </w:tcPr>
          <w:p w:rsidR="004D4A35" w:rsidRPr="00D771DF" w:rsidRDefault="004D4A35" w:rsidP="004D4A35">
            <w:pPr>
              <w:jc w:val="both"/>
              <w:rPr>
                <w:sz w:val="20"/>
              </w:rPr>
            </w:pPr>
            <w:r w:rsidRPr="00D771DF">
              <w:rPr>
                <w:rStyle w:val="SCCFileNumberChar"/>
                <w:sz w:val="20"/>
                <w:szCs w:val="20"/>
              </w:rPr>
              <w:t>36758</w:t>
            </w:r>
          </w:p>
        </w:tc>
        <w:tc>
          <w:tcPr>
            <w:tcW w:w="4415" w:type="pct"/>
            <w:gridSpan w:val="3"/>
          </w:tcPr>
          <w:p w:rsidR="004D4A35" w:rsidRPr="00D771DF" w:rsidRDefault="004D4A35" w:rsidP="004D4A35">
            <w:pPr>
              <w:pStyle w:val="SCCLsocParty"/>
              <w:jc w:val="both"/>
              <w:rPr>
                <w:b/>
                <w:sz w:val="20"/>
                <w:szCs w:val="20"/>
              </w:rPr>
            </w:pPr>
            <w:r w:rsidRPr="00D771DF">
              <w:rPr>
                <w:b/>
                <w:sz w:val="20"/>
                <w:szCs w:val="20"/>
              </w:rPr>
              <w:t xml:space="preserve">Brett Gardiner v. </w:t>
            </w:r>
            <w:proofErr w:type="spellStart"/>
            <w:r w:rsidRPr="00D771DF">
              <w:rPr>
                <w:b/>
                <w:sz w:val="20"/>
                <w:szCs w:val="20"/>
              </w:rPr>
              <w:t>Her</w:t>
            </w:r>
            <w:proofErr w:type="spellEnd"/>
            <w:r w:rsidRPr="00D771DF">
              <w:rPr>
                <w:b/>
                <w:sz w:val="20"/>
                <w:szCs w:val="20"/>
              </w:rPr>
              <w:t xml:space="preserve"> </w:t>
            </w:r>
            <w:proofErr w:type="spellStart"/>
            <w:r w:rsidRPr="00D771DF">
              <w:rPr>
                <w:b/>
                <w:sz w:val="20"/>
                <w:szCs w:val="20"/>
              </w:rPr>
              <w:t>Majesty</w:t>
            </w:r>
            <w:proofErr w:type="spellEnd"/>
            <w:r w:rsidRPr="00D771DF">
              <w:rPr>
                <w:b/>
                <w:sz w:val="20"/>
                <w:szCs w:val="20"/>
              </w:rPr>
              <w:t xml:space="preserve"> the </w:t>
            </w:r>
            <w:proofErr w:type="spellStart"/>
            <w:r w:rsidRPr="00D771DF">
              <w:rPr>
                <w:b/>
                <w:sz w:val="20"/>
                <w:szCs w:val="20"/>
              </w:rPr>
              <w:t>Queen</w:t>
            </w:r>
            <w:proofErr w:type="spellEnd"/>
          </w:p>
          <w:p w:rsidR="004D4A35" w:rsidRPr="00D771DF" w:rsidRDefault="004D4A35" w:rsidP="004D4A35">
            <w:pPr>
              <w:jc w:val="both"/>
              <w:rPr>
                <w:sz w:val="20"/>
              </w:rPr>
            </w:pPr>
            <w:r w:rsidRPr="00D771DF">
              <w:rPr>
                <w:sz w:val="20"/>
              </w:rPr>
              <w:t>(Ont.) (Criminal) (By Leave)</w:t>
            </w:r>
          </w:p>
        </w:tc>
      </w:tr>
      <w:tr w:rsidR="004D4A35" w:rsidRPr="00D771DF" w:rsidTr="000B57A7">
        <w:trPr>
          <w:gridAfter w:val="1"/>
          <w:wAfter w:w="48" w:type="pct"/>
        </w:trPr>
        <w:tc>
          <w:tcPr>
            <w:tcW w:w="4952" w:type="pct"/>
            <w:gridSpan w:val="4"/>
          </w:tcPr>
          <w:p w:rsidR="004D4A35" w:rsidRPr="00D771DF" w:rsidRDefault="004D4A35" w:rsidP="004D4A35">
            <w:pPr>
              <w:jc w:val="both"/>
              <w:rPr>
                <w:sz w:val="20"/>
              </w:rPr>
            </w:pPr>
            <w:r w:rsidRPr="00D771DF">
              <w:rPr>
                <w:sz w:val="20"/>
              </w:rPr>
              <w:t xml:space="preserve">Criminal law — </w:t>
            </w:r>
            <w:proofErr w:type="spellStart"/>
            <w:r w:rsidRPr="00D771DF">
              <w:rPr>
                <w:sz w:val="20"/>
              </w:rPr>
              <w:t>Defences</w:t>
            </w:r>
            <w:proofErr w:type="spellEnd"/>
            <w:r w:rsidRPr="00D771DF">
              <w:rPr>
                <w:sz w:val="20"/>
              </w:rPr>
              <w:t xml:space="preserve"> — Duress — Appeal — Appointment of counsel — Eight members of Toronto motorcycle gang were shot and killed — Applicant was convicted of murder and manslaughter — What is test for raising duress </w:t>
            </w:r>
            <w:proofErr w:type="spellStart"/>
            <w:r w:rsidRPr="00D771DF">
              <w:rPr>
                <w:sz w:val="20"/>
              </w:rPr>
              <w:t>defence</w:t>
            </w:r>
            <w:proofErr w:type="spellEnd"/>
            <w:r w:rsidRPr="00D771DF">
              <w:rPr>
                <w:sz w:val="20"/>
              </w:rPr>
              <w:t xml:space="preserve"> as party to murder? — Were applicant’s manslaughter and murder convictions inconsistent? — Should order be made pursuant to s. 694.1 of </w:t>
            </w:r>
            <w:r w:rsidRPr="00D771DF">
              <w:rPr>
                <w:i/>
                <w:sz w:val="20"/>
              </w:rPr>
              <w:t>Criminal Code</w:t>
            </w:r>
            <w:r w:rsidRPr="00D771DF">
              <w:rPr>
                <w:sz w:val="20"/>
              </w:rPr>
              <w:t xml:space="preserve"> to appoint counsel for applicant for purpose of leave application and if granted, appeal?</w:t>
            </w:r>
          </w:p>
        </w:tc>
      </w:tr>
      <w:tr w:rsidR="004D4A35" w:rsidRPr="00D771DF" w:rsidTr="000B57A7">
        <w:trPr>
          <w:gridAfter w:val="1"/>
          <w:wAfter w:w="48" w:type="pct"/>
        </w:trPr>
        <w:tc>
          <w:tcPr>
            <w:tcW w:w="4952" w:type="pct"/>
            <w:gridSpan w:val="4"/>
          </w:tcPr>
          <w:p w:rsidR="004D4A35" w:rsidRPr="00D771DF" w:rsidRDefault="004D4A35" w:rsidP="004D4A35">
            <w:pPr>
              <w:jc w:val="both"/>
              <w:rPr>
                <w:sz w:val="20"/>
              </w:rPr>
            </w:pPr>
          </w:p>
        </w:tc>
      </w:tr>
      <w:tr w:rsidR="004D4A35" w:rsidRPr="00D771DF" w:rsidTr="000B57A7">
        <w:trPr>
          <w:gridAfter w:val="1"/>
          <w:wAfter w:w="48" w:type="pct"/>
        </w:trPr>
        <w:tc>
          <w:tcPr>
            <w:tcW w:w="4952" w:type="pct"/>
            <w:gridSpan w:val="4"/>
          </w:tcPr>
          <w:p w:rsidR="004D4A35" w:rsidRPr="00D771DF" w:rsidRDefault="004D4A35" w:rsidP="004D4A35">
            <w:pPr>
              <w:jc w:val="both"/>
              <w:rPr>
                <w:sz w:val="20"/>
              </w:rPr>
            </w:pPr>
            <w:r w:rsidRPr="00D771DF">
              <w:rPr>
                <w:sz w:val="20"/>
              </w:rPr>
              <w:t xml:space="preserve">During the evening and early morning of April 7-8, 2006, eight members of the Toronto </w:t>
            </w:r>
            <w:proofErr w:type="spellStart"/>
            <w:r w:rsidRPr="00D771DF">
              <w:rPr>
                <w:sz w:val="20"/>
              </w:rPr>
              <w:t>Bandidos</w:t>
            </w:r>
            <w:proofErr w:type="spellEnd"/>
            <w:r w:rsidRPr="00D771DF">
              <w:rPr>
                <w:sz w:val="20"/>
              </w:rPr>
              <w:t xml:space="preserve"> motorcycle gang were shot and killed on a farm property owned by Mr. Wayne </w:t>
            </w:r>
            <w:proofErr w:type="spellStart"/>
            <w:r w:rsidRPr="00D771DF">
              <w:rPr>
                <w:sz w:val="20"/>
              </w:rPr>
              <w:t>Kellestine</w:t>
            </w:r>
            <w:proofErr w:type="spellEnd"/>
            <w:r w:rsidRPr="00D771DF">
              <w:rPr>
                <w:sz w:val="20"/>
              </w:rPr>
              <w:t xml:space="preserve">. The applicant, Mr. Brett Gardiner, was charged with eight counts of first degree murder, together with Messrs. Marcelo </w:t>
            </w:r>
            <w:proofErr w:type="spellStart"/>
            <w:r w:rsidRPr="00D771DF">
              <w:rPr>
                <w:sz w:val="20"/>
              </w:rPr>
              <w:t>Aravena</w:t>
            </w:r>
            <w:proofErr w:type="spellEnd"/>
            <w:r w:rsidRPr="00D771DF">
              <w:rPr>
                <w:sz w:val="20"/>
              </w:rPr>
              <w:t xml:space="preserve"> (file number 36747), Frank Mather (36768), Wayne </w:t>
            </w:r>
            <w:proofErr w:type="spellStart"/>
            <w:r w:rsidRPr="00D771DF">
              <w:rPr>
                <w:sz w:val="20"/>
              </w:rPr>
              <w:t>Kellestine</w:t>
            </w:r>
            <w:proofErr w:type="spellEnd"/>
            <w:r w:rsidRPr="00D771DF">
              <w:rPr>
                <w:sz w:val="20"/>
              </w:rPr>
              <w:t xml:space="preserve">, Dwight </w:t>
            </w:r>
            <w:proofErr w:type="spellStart"/>
            <w:r w:rsidRPr="00D771DF">
              <w:rPr>
                <w:sz w:val="20"/>
              </w:rPr>
              <w:t>Mushey</w:t>
            </w:r>
            <w:proofErr w:type="spellEnd"/>
            <w:r w:rsidRPr="00D771DF">
              <w:rPr>
                <w:sz w:val="20"/>
              </w:rPr>
              <w:t xml:space="preserve"> and Michael </w:t>
            </w:r>
            <w:proofErr w:type="spellStart"/>
            <w:r w:rsidRPr="00D771DF">
              <w:rPr>
                <w:sz w:val="20"/>
              </w:rPr>
              <w:t>Sandham</w:t>
            </w:r>
            <w:proofErr w:type="spellEnd"/>
            <w:r w:rsidRPr="00D771DF">
              <w:rPr>
                <w:sz w:val="20"/>
              </w:rPr>
              <w:t xml:space="preserve">. They invoked the </w:t>
            </w:r>
            <w:proofErr w:type="spellStart"/>
            <w:r w:rsidRPr="00D771DF">
              <w:rPr>
                <w:sz w:val="20"/>
              </w:rPr>
              <w:t>defence</w:t>
            </w:r>
            <w:proofErr w:type="spellEnd"/>
            <w:r w:rsidRPr="00D771DF">
              <w:rPr>
                <w:sz w:val="20"/>
              </w:rPr>
              <w:t xml:space="preserve"> of duress. After a lengthy trial, the jury convicted Messrs. </w:t>
            </w:r>
            <w:proofErr w:type="spellStart"/>
            <w:r w:rsidRPr="00D771DF">
              <w:rPr>
                <w:sz w:val="20"/>
              </w:rPr>
              <w:t>Kellestine</w:t>
            </w:r>
            <w:proofErr w:type="spellEnd"/>
            <w:r w:rsidRPr="00D771DF">
              <w:rPr>
                <w:sz w:val="20"/>
              </w:rPr>
              <w:t xml:space="preserve">, </w:t>
            </w:r>
            <w:proofErr w:type="spellStart"/>
            <w:r w:rsidRPr="00D771DF">
              <w:rPr>
                <w:sz w:val="20"/>
              </w:rPr>
              <w:t>Mushey</w:t>
            </w:r>
            <w:proofErr w:type="spellEnd"/>
            <w:r w:rsidRPr="00D771DF">
              <w:rPr>
                <w:sz w:val="20"/>
              </w:rPr>
              <w:t xml:space="preserve"> and </w:t>
            </w:r>
            <w:proofErr w:type="spellStart"/>
            <w:r w:rsidRPr="00D771DF">
              <w:rPr>
                <w:sz w:val="20"/>
              </w:rPr>
              <w:t>Sandham</w:t>
            </w:r>
            <w:proofErr w:type="spellEnd"/>
            <w:r w:rsidRPr="00D771DF">
              <w:rPr>
                <w:sz w:val="20"/>
              </w:rPr>
              <w:t xml:space="preserve"> of eight counts of first degree murder. The Crown had alleged that these three individuals had actually perpetrated the murders. In addition, the jury convicted Messrs. </w:t>
            </w:r>
            <w:proofErr w:type="spellStart"/>
            <w:r w:rsidRPr="00D771DF">
              <w:rPr>
                <w:sz w:val="20"/>
              </w:rPr>
              <w:t>Aravena</w:t>
            </w:r>
            <w:proofErr w:type="spellEnd"/>
            <w:r w:rsidRPr="00D771DF">
              <w:rPr>
                <w:sz w:val="20"/>
              </w:rPr>
              <w:t xml:space="preserve"> and Mather of manslaughter on the first homicide and seven counts of first degree murder on the other homicides. Finally, the jury convicted Mr. Gardiner of manslaughter on the first two homicides and first degree murder on the other six counts. It was the Crown’s position that Messrs. </w:t>
            </w:r>
            <w:proofErr w:type="spellStart"/>
            <w:r w:rsidRPr="00D771DF">
              <w:rPr>
                <w:sz w:val="20"/>
              </w:rPr>
              <w:t>Aravena</w:t>
            </w:r>
            <w:proofErr w:type="spellEnd"/>
            <w:r w:rsidRPr="00D771DF">
              <w:rPr>
                <w:sz w:val="20"/>
              </w:rPr>
              <w:t xml:space="preserve">, Gardiner and Mather had aided and abetted in the murders. Mr. Gardiner, as well as Messrs. </w:t>
            </w:r>
            <w:proofErr w:type="spellStart"/>
            <w:r w:rsidRPr="00D771DF">
              <w:rPr>
                <w:sz w:val="20"/>
              </w:rPr>
              <w:t>Aravena</w:t>
            </w:r>
            <w:proofErr w:type="spellEnd"/>
            <w:r w:rsidRPr="00D771DF">
              <w:rPr>
                <w:sz w:val="20"/>
              </w:rPr>
              <w:t xml:space="preserve">, Mather, </w:t>
            </w:r>
            <w:proofErr w:type="spellStart"/>
            <w:r w:rsidRPr="00D771DF">
              <w:rPr>
                <w:sz w:val="20"/>
              </w:rPr>
              <w:t>Kellestine</w:t>
            </w:r>
            <w:proofErr w:type="spellEnd"/>
            <w:r w:rsidRPr="00D771DF">
              <w:rPr>
                <w:sz w:val="20"/>
              </w:rPr>
              <w:t xml:space="preserve"> and </w:t>
            </w:r>
            <w:proofErr w:type="spellStart"/>
            <w:r w:rsidRPr="00D771DF">
              <w:rPr>
                <w:sz w:val="20"/>
              </w:rPr>
              <w:t>Mushey</w:t>
            </w:r>
            <w:proofErr w:type="spellEnd"/>
            <w:r w:rsidRPr="00D771DF">
              <w:rPr>
                <w:sz w:val="20"/>
              </w:rPr>
              <w:t xml:space="preserve">, appealed their convictions but unsuccessfully. </w:t>
            </w:r>
          </w:p>
          <w:p w:rsidR="004D4A35" w:rsidRPr="00D771DF" w:rsidRDefault="004D4A35" w:rsidP="004D4A35">
            <w:pPr>
              <w:jc w:val="both"/>
              <w:rPr>
                <w:sz w:val="20"/>
              </w:rPr>
            </w:pPr>
          </w:p>
        </w:tc>
      </w:tr>
      <w:tr w:rsidR="004D4A35" w:rsidRPr="00D771DF" w:rsidTr="000B57A7">
        <w:tblPrEx>
          <w:tblCellMar>
            <w:bottom w:w="0" w:type="dxa"/>
          </w:tblCellMar>
        </w:tblPrEx>
        <w:tc>
          <w:tcPr>
            <w:tcW w:w="2367" w:type="pct"/>
            <w:gridSpan w:val="2"/>
          </w:tcPr>
          <w:p w:rsidR="004D4A35" w:rsidRPr="00D771DF" w:rsidRDefault="004D4A35" w:rsidP="004D4A35">
            <w:pPr>
              <w:jc w:val="both"/>
              <w:rPr>
                <w:sz w:val="20"/>
              </w:rPr>
            </w:pPr>
            <w:r w:rsidRPr="00D771DF">
              <w:rPr>
                <w:sz w:val="20"/>
              </w:rPr>
              <w:t>December 29, 2009</w:t>
            </w:r>
          </w:p>
          <w:p w:rsidR="004D4A35" w:rsidRPr="00D771DF" w:rsidRDefault="004D4A35" w:rsidP="004D4A35">
            <w:pPr>
              <w:jc w:val="both"/>
              <w:rPr>
                <w:sz w:val="20"/>
              </w:rPr>
            </w:pPr>
            <w:r w:rsidRPr="00D771DF">
              <w:rPr>
                <w:sz w:val="20"/>
              </w:rPr>
              <w:t>Ontario Superior Court of Justice</w:t>
            </w:r>
          </w:p>
          <w:p w:rsidR="004D4A35" w:rsidRPr="00D771DF" w:rsidRDefault="004D4A35" w:rsidP="004D4A35">
            <w:pPr>
              <w:jc w:val="both"/>
              <w:rPr>
                <w:sz w:val="20"/>
              </w:rPr>
            </w:pPr>
            <w:r w:rsidRPr="00D771DF">
              <w:rPr>
                <w:sz w:val="20"/>
              </w:rPr>
              <w:t>(Heeney J.)</w:t>
            </w:r>
          </w:p>
          <w:p w:rsidR="004D4A35" w:rsidRPr="00D771DF" w:rsidRDefault="004D4A35" w:rsidP="004D4A35">
            <w:pPr>
              <w:jc w:val="both"/>
              <w:rPr>
                <w:sz w:val="20"/>
              </w:rPr>
            </w:pPr>
          </w:p>
        </w:tc>
        <w:tc>
          <w:tcPr>
            <w:tcW w:w="267" w:type="pct"/>
          </w:tcPr>
          <w:p w:rsidR="004D4A35" w:rsidRPr="00D771DF" w:rsidRDefault="004D4A35" w:rsidP="004D4A35">
            <w:pPr>
              <w:jc w:val="both"/>
              <w:rPr>
                <w:sz w:val="20"/>
              </w:rPr>
            </w:pPr>
          </w:p>
        </w:tc>
        <w:tc>
          <w:tcPr>
            <w:tcW w:w="2366" w:type="pct"/>
            <w:gridSpan w:val="2"/>
          </w:tcPr>
          <w:p w:rsidR="004D4A35" w:rsidRPr="00D771DF" w:rsidRDefault="004D4A35" w:rsidP="004D4A35">
            <w:pPr>
              <w:jc w:val="both"/>
              <w:rPr>
                <w:sz w:val="20"/>
              </w:rPr>
            </w:pPr>
            <w:r w:rsidRPr="00D771DF">
              <w:rPr>
                <w:sz w:val="20"/>
              </w:rPr>
              <w:t xml:space="preserve">Applicant convicted by jury of two counts of manslaughter and first degree murder on the other six counts. </w:t>
            </w:r>
          </w:p>
          <w:p w:rsidR="004D4A35" w:rsidRPr="00D771DF" w:rsidRDefault="004D4A35" w:rsidP="004D4A35">
            <w:pPr>
              <w:jc w:val="both"/>
              <w:rPr>
                <w:sz w:val="20"/>
              </w:rPr>
            </w:pPr>
          </w:p>
        </w:tc>
      </w:tr>
      <w:tr w:rsidR="004D4A35" w:rsidRPr="00D771DF" w:rsidTr="000B57A7">
        <w:tblPrEx>
          <w:tblCellMar>
            <w:bottom w:w="0" w:type="dxa"/>
          </w:tblCellMar>
        </w:tblPrEx>
        <w:tc>
          <w:tcPr>
            <w:tcW w:w="2367" w:type="pct"/>
            <w:gridSpan w:val="2"/>
          </w:tcPr>
          <w:p w:rsidR="004D4A35" w:rsidRPr="00D771DF" w:rsidRDefault="004D4A35" w:rsidP="004D4A35">
            <w:pPr>
              <w:jc w:val="both"/>
              <w:rPr>
                <w:sz w:val="20"/>
              </w:rPr>
            </w:pPr>
            <w:r w:rsidRPr="00D771DF">
              <w:rPr>
                <w:sz w:val="20"/>
              </w:rPr>
              <w:t>April 16, 2015</w:t>
            </w:r>
          </w:p>
          <w:p w:rsidR="004D4A35" w:rsidRPr="00D771DF" w:rsidRDefault="004D4A35" w:rsidP="004D4A35">
            <w:pPr>
              <w:jc w:val="both"/>
              <w:rPr>
                <w:sz w:val="20"/>
              </w:rPr>
            </w:pPr>
            <w:r w:rsidRPr="00D771DF">
              <w:rPr>
                <w:sz w:val="20"/>
              </w:rPr>
              <w:t>Court of Appeal for Ontario</w:t>
            </w:r>
          </w:p>
          <w:p w:rsidR="004D4A35" w:rsidRPr="00D771DF" w:rsidRDefault="004D4A35" w:rsidP="004D4A35">
            <w:pPr>
              <w:jc w:val="both"/>
              <w:rPr>
                <w:sz w:val="20"/>
              </w:rPr>
            </w:pPr>
            <w:r w:rsidRPr="00D771DF">
              <w:rPr>
                <w:sz w:val="20"/>
              </w:rPr>
              <w:t xml:space="preserve">(Doherty, Watt and </w:t>
            </w:r>
            <w:proofErr w:type="spellStart"/>
            <w:r w:rsidRPr="00D771DF">
              <w:rPr>
                <w:sz w:val="20"/>
              </w:rPr>
              <w:t>Pardu</w:t>
            </w:r>
            <w:proofErr w:type="spellEnd"/>
            <w:r w:rsidRPr="00D771DF">
              <w:rPr>
                <w:sz w:val="20"/>
              </w:rPr>
              <w:t xml:space="preserve"> JJ.A.)</w:t>
            </w:r>
          </w:p>
          <w:p w:rsidR="004D4A35" w:rsidRPr="00D771DF" w:rsidRDefault="003D472C" w:rsidP="004D4A35">
            <w:pPr>
              <w:jc w:val="both"/>
              <w:rPr>
                <w:sz w:val="20"/>
              </w:rPr>
            </w:pPr>
            <w:hyperlink r:id="rId76" w:history="1">
              <w:r w:rsidR="004D4A35" w:rsidRPr="00D771DF">
                <w:rPr>
                  <w:rStyle w:val="Hyperlink"/>
                  <w:sz w:val="20"/>
                </w:rPr>
                <w:t>2015 ONCA 250</w:t>
              </w:r>
            </w:hyperlink>
          </w:p>
          <w:p w:rsidR="004D4A35" w:rsidRPr="00D771DF" w:rsidRDefault="004D4A35" w:rsidP="004D4A35">
            <w:pPr>
              <w:jc w:val="both"/>
              <w:rPr>
                <w:sz w:val="20"/>
              </w:rPr>
            </w:pPr>
          </w:p>
        </w:tc>
        <w:tc>
          <w:tcPr>
            <w:tcW w:w="267" w:type="pct"/>
          </w:tcPr>
          <w:p w:rsidR="004D4A35" w:rsidRPr="00D771DF" w:rsidRDefault="004D4A35" w:rsidP="004D4A35">
            <w:pPr>
              <w:jc w:val="both"/>
              <w:rPr>
                <w:sz w:val="20"/>
              </w:rPr>
            </w:pPr>
          </w:p>
        </w:tc>
        <w:tc>
          <w:tcPr>
            <w:tcW w:w="2366" w:type="pct"/>
            <w:gridSpan w:val="2"/>
          </w:tcPr>
          <w:p w:rsidR="004D4A35" w:rsidRPr="00D771DF" w:rsidRDefault="004D4A35" w:rsidP="004D4A35">
            <w:pPr>
              <w:jc w:val="both"/>
              <w:rPr>
                <w:sz w:val="20"/>
              </w:rPr>
            </w:pPr>
            <w:r w:rsidRPr="00D771DF">
              <w:rPr>
                <w:sz w:val="20"/>
              </w:rPr>
              <w:t>Appeal dismissed.</w:t>
            </w:r>
          </w:p>
          <w:p w:rsidR="004D4A35" w:rsidRPr="00D771DF" w:rsidRDefault="004D4A35" w:rsidP="004D4A35">
            <w:pPr>
              <w:jc w:val="both"/>
              <w:rPr>
                <w:sz w:val="20"/>
              </w:rPr>
            </w:pPr>
          </w:p>
        </w:tc>
      </w:tr>
      <w:tr w:rsidR="004D4A35" w:rsidRPr="00D771DF" w:rsidTr="000B57A7">
        <w:tblPrEx>
          <w:tblCellMar>
            <w:bottom w:w="0" w:type="dxa"/>
          </w:tblCellMar>
        </w:tblPrEx>
        <w:tc>
          <w:tcPr>
            <w:tcW w:w="2367" w:type="pct"/>
            <w:gridSpan w:val="2"/>
          </w:tcPr>
          <w:p w:rsidR="004D4A35" w:rsidRPr="00D771DF" w:rsidRDefault="004D4A35" w:rsidP="004D4A35">
            <w:pPr>
              <w:jc w:val="both"/>
              <w:rPr>
                <w:sz w:val="20"/>
              </w:rPr>
            </w:pPr>
            <w:r w:rsidRPr="00D771DF">
              <w:rPr>
                <w:sz w:val="20"/>
              </w:rPr>
              <w:t>December 9, 2015</w:t>
            </w:r>
          </w:p>
          <w:p w:rsidR="004D4A35" w:rsidRPr="00D771DF" w:rsidRDefault="004D4A35" w:rsidP="004D4A35">
            <w:pPr>
              <w:jc w:val="both"/>
              <w:rPr>
                <w:sz w:val="20"/>
              </w:rPr>
            </w:pPr>
            <w:r w:rsidRPr="00D771DF">
              <w:rPr>
                <w:sz w:val="20"/>
              </w:rPr>
              <w:t>Supreme Court of Canada</w:t>
            </w:r>
          </w:p>
          <w:p w:rsidR="004D4A35" w:rsidRPr="00D771DF" w:rsidRDefault="004D4A35" w:rsidP="004D4A35">
            <w:pPr>
              <w:jc w:val="both"/>
              <w:rPr>
                <w:sz w:val="20"/>
              </w:rPr>
            </w:pPr>
          </w:p>
        </w:tc>
        <w:tc>
          <w:tcPr>
            <w:tcW w:w="267" w:type="pct"/>
          </w:tcPr>
          <w:p w:rsidR="004D4A35" w:rsidRPr="00D771DF" w:rsidRDefault="004D4A35" w:rsidP="004D4A35">
            <w:pPr>
              <w:jc w:val="both"/>
              <w:rPr>
                <w:sz w:val="20"/>
              </w:rPr>
            </w:pPr>
          </w:p>
        </w:tc>
        <w:tc>
          <w:tcPr>
            <w:tcW w:w="2366" w:type="pct"/>
            <w:gridSpan w:val="2"/>
          </w:tcPr>
          <w:p w:rsidR="004D4A35" w:rsidRPr="00D771DF" w:rsidRDefault="004D4A35" w:rsidP="004D4A35">
            <w:pPr>
              <w:jc w:val="both"/>
              <w:rPr>
                <w:sz w:val="20"/>
              </w:rPr>
            </w:pPr>
            <w:r w:rsidRPr="00D771DF">
              <w:rPr>
                <w:sz w:val="20"/>
              </w:rPr>
              <w:t>Application for leave to appeal filed, together with motion for an extension of time to serve and file that application, as well as motion to appoint counsel.</w:t>
            </w:r>
          </w:p>
        </w:tc>
      </w:tr>
    </w:tbl>
    <w:p w:rsidR="004D4A35" w:rsidRPr="00D771DF" w:rsidRDefault="004D4A35" w:rsidP="004D4A35">
      <w:pPr>
        <w:jc w:val="both"/>
        <w:rPr>
          <w:sz w:val="20"/>
        </w:rPr>
      </w:pPr>
    </w:p>
    <w:p w:rsidR="004D4A35" w:rsidRPr="00D771DF" w:rsidRDefault="004D4A35" w:rsidP="004D4A3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4D4A35" w:rsidRPr="00D771DF" w:rsidTr="000B57A7">
        <w:trPr>
          <w:gridAfter w:val="1"/>
          <w:wAfter w:w="48" w:type="pct"/>
        </w:trPr>
        <w:tc>
          <w:tcPr>
            <w:tcW w:w="537" w:type="pct"/>
          </w:tcPr>
          <w:p w:rsidR="004D4A35" w:rsidRPr="00D771DF" w:rsidRDefault="004D4A35" w:rsidP="004D4A35">
            <w:pPr>
              <w:jc w:val="both"/>
              <w:rPr>
                <w:sz w:val="20"/>
                <w:lang w:val="fr-CA"/>
              </w:rPr>
            </w:pPr>
            <w:r w:rsidRPr="00D771DF">
              <w:rPr>
                <w:rStyle w:val="SCCFileNumberChar"/>
                <w:sz w:val="20"/>
                <w:szCs w:val="20"/>
                <w:lang w:val="fr-CA"/>
              </w:rPr>
              <w:t>36758</w:t>
            </w:r>
          </w:p>
        </w:tc>
        <w:tc>
          <w:tcPr>
            <w:tcW w:w="4415" w:type="pct"/>
            <w:gridSpan w:val="3"/>
          </w:tcPr>
          <w:p w:rsidR="004D4A35" w:rsidRPr="00D771DF" w:rsidRDefault="004D4A35" w:rsidP="004D4A35">
            <w:pPr>
              <w:pStyle w:val="SCCLsocParty"/>
              <w:jc w:val="both"/>
              <w:rPr>
                <w:b/>
                <w:sz w:val="20"/>
                <w:szCs w:val="20"/>
              </w:rPr>
            </w:pPr>
            <w:r w:rsidRPr="00D771DF">
              <w:rPr>
                <w:b/>
                <w:sz w:val="20"/>
                <w:szCs w:val="20"/>
              </w:rPr>
              <w:t>Brett Gardiner c. Sa Majesté la Reine</w:t>
            </w:r>
          </w:p>
          <w:p w:rsidR="004D4A35" w:rsidRPr="00D771DF" w:rsidRDefault="004D4A35" w:rsidP="004D4A35">
            <w:pPr>
              <w:jc w:val="both"/>
              <w:rPr>
                <w:sz w:val="20"/>
                <w:lang w:val="fr-CA"/>
              </w:rPr>
            </w:pPr>
            <w:r w:rsidRPr="00D771DF">
              <w:rPr>
                <w:sz w:val="20"/>
                <w:lang w:val="fr-CA"/>
              </w:rPr>
              <w:t>(Ont.) (Criminelle) (Sur autorisation)</w:t>
            </w:r>
          </w:p>
        </w:tc>
      </w:tr>
      <w:tr w:rsidR="004D4A35" w:rsidRPr="00D771DF" w:rsidTr="000B57A7">
        <w:trPr>
          <w:gridAfter w:val="1"/>
          <w:wAfter w:w="48" w:type="pct"/>
        </w:trPr>
        <w:tc>
          <w:tcPr>
            <w:tcW w:w="4952" w:type="pct"/>
            <w:gridSpan w:val="4"/>
          </w:tcPr>
          <w:p w:rsidR="004D4A35" w:rsidRPr="00D771DF" w:rsidRDefault="004D4A35" w:rsidP="004D4A35">
            <w:pPr>
              <w:jc w:val="both"/>
              <w:rPr>
                <w:sz w:val="20"/>
                <w:lang w:val="fr-CA"/>
              </w:rPr>
            </w:pPr>
            <w:r w:rsidRPr="00D771DF">
              <w:rPr>
                <w:sz w:val="20"/>
                <w:lang w:val="fr-CA"/>
              </w:rPr>
              <w:t xml:space="preserve">Droit criminel — Moyens de défense — Contrainte — Appel — Désignation d’un avocat — Décès par balle de huit membres d’une bande de motards de Toronto — Déclarations de culpabilité pour meurtre et homicide involontaire coupable prononcées contre le demandeur — Quel est le critère applicable à la défense de contrainte quand la personne qui l’invoque a participé au meurtre? — Les déclarations de culpabilité prononcées à l’encontre du demandeur pour meurtre et homicide involontaire coupable sont-elles incompatibles? — Faut-il rendre l’ordonnance prévue à l’art. 694.1 du </w:t>
            </w:r>
            <w:r w:rsidRPr="00D771DF">
              <w:rPr>
                <w:i/>
                <w:sz w:val="20"/>
                <w:lang w:val="fr-CA"/>
              </w:rPr>
              <w:t>Code criminel</w:t>
            </w:r>
            <w:r w:rsidRPr="00D771DF">
              <w:rPr>
                <w:sz w:val="20"/>
                <w:lang w:val="fr-CA"/>
              </w:rPr>
              <w:t xml:space="preserve"> et désigner un avocat pour agir au nom du demandeur dans le cadre de la demande d’autorisation et, si elle est accueillie, dans le cadre de l’appel?</w:t>
            </w:r>
          </w:p>
        </w:tc>
      </w:tr>
      <w:tr w:rsidR="004D4A35" w:rsidRPr="00D771DF" w:rsidTr="000B57A7">
        <w:trPr>
          <w:gridAfter w:val="1"/>
          <w:wAfter w:w="48" w:type="pct"/>
        </w:trPr>
        <w:tc>
          <w:tcPr>
            <w:tcW w:w="4952" w:type="pct"/>
            <w:gridSpan w:val="4"/>
          </w:tcPr>
          <w:p w:rsidR="004D4A35" w:rsidRPr="00D771DF" w:rsidRDefault="004D4A35" w:rsidP="004D4A35">
            <w:pPr>
              <w:jc w:val="both"/>
              <w:rPr>
                <w:sz w:val="20"/>
                <w:lang w:val="fr-CA"/>
              </w:rPr>
            </w:pPr>
          </w:p>
        </w:tc>
      </w:tr>
      <w:tr w:rsidR="004D4A35" w:rsidRPr="00D771DF" w:rsidTr="000B57A7">
        <w:trPr>
          <w:gridAfter w:val="1"/>
          <w:wAfter w:w="48" w:type="pct"/>
        </w:trPr>
        <w:tc>
          <w:tcPr>
            <w:tcW w:w="4952" w:type="pct"/>
            <w:gridSpan w:val="4"/>
          </w:tcPr>
          <w:p w:rsidR="004D4A35" w:rsidRPr="00D771DF" w:rsidRDefault="004D4A35" w:rsidP="004D4A35">
            <w:pPr>
              <w:jc w:val="both"/>
              <w:rPr>
                <w:sz w:val="20"/>
                <w:lang w:val="fr-CA"/>
              </w:rPr>
            </w:pPr>
            <w:r w:rsidRPr="00D771DF">
              <w:rPr>
                <w:sz w:val="20"/>
                <w:lang w:val="fr-CA"/>
              </w:rPr>
              <w:lastRenderedPageBreak/>
              <w:t xml:space="preserve">Dans la nuit du 7 au 8 avril 2006, huit membres de la bande de motards </w:t>
            </w:r>
            <w:proofErr w:type="spellStart"/>
            <w:r w:rsidRPr="00D771DF">
              <w:rPr>
                <w:sz w:val="20"/>
                <w:lang w:val="fr-CA"/>
              </w:rPr>
              <w:t>Bandidos</w:t>
            </w:r>
            <w:proofErr w:type="spellEnd"/>
            <w:r w:rsidRPr="00D771DF">
              <w:rPr>
                <w:sz w:val="20"/>
                <w:lang w:val="fr-CA"/>
              </w:rPr>
              <w:t xml:space="preserve"> de Toronto ont été tués par balle sur la ferme de M. Wayne </w:t>
            </w:r>
            <w:proofErr w:type="spellStart"/>
            <w:r w:rsidRPr="00D771DF">
              <w:rPr>
                <w:sz w:val="20"/>
                <w:lang w:val="fr-CA"/>
              </w:rPr>
              <w:t>Kellestine</w:t>
            </w:r>
            <w:proofErr w:type="spellEnd"/>
            <w:r w:rsidRPr="00D771DF">
              <w:rPr>
                <w:sz w:val="20"/>
                <w:lang w:val="fr-CA"/>
              </w:rPr>
              <w:t xml:space="preserve">. Le demandeur, M. Brett Gardiner, ainsi que MM. Marcelo </w:t>
            </w:r>
            <w:proofErr w:type="spellStart"/>
            <w:r w:rsidRPr="00D771DF">
              <w:rPr>
                <w:sz w:val="20"/>
                <w:lang w:val="fr-CA"/>
              </w:rPr>
              <w:t>Aravena</w:t>
            </w:r>
            <w:proofErr w:type="spellEnd"/>
            <w:r w:rsidRPr="00D771DF">
              <w:rPr>
                <w:sz w:val="20"/>
                <w:lang w:val="fr-CA"/>
              </w:rPr>
              <w:t xml:space="preserve"> (n</w:t>
            </w:r>
            <w:r w:rsidRPr="00D771DF">
              <w:rPr>
                <w:sz w:val="20"/>
                <w:vertAlign w:val="superscript"/>
                <w:lang w:val="fr-CA"/>
              </w:rPr>
              <w:t>o</w:t>
            </w:r>
            <w:r w:rsidRPr="00D771DF">
              <w:rPr>
                <w:sz w:val="20"/>
                <w:lang w:val="fr-CA"/>
              </w:rPr>
              <w:t xml:space="preserve"> de dossier 36747), Frank Mather (36768), Wayne </w:t>
            </w:r>
            <w:proofErr w:type="spellStart"/>
            <w:r w:rsidRPr="00D771DF">
              <w:rPr>
                <w:sz w:val="20"/>
                <w:lang w:val="fr-CA"/>
              </w:rPr>
              <w:t>Kellestine</w:t>
            </w:r>
            <w:proofErr w:type="spellEnd"/>
            <w:r w:rsidRPr="00D771DF">
              <w:rPr>
                <w:sz w:val="20"/>
                <w:lang w:val="fr-CA"/>
              </w:rPr>
              <w:t xml:space="preserve">, Dwight </w:t>
            </w:r>
            <w:proofErr w:type="spellStart"/>
            <w:r w:rsidRPr="00D771DF">
              <w:rPr>
                <w:sz w:val="20"/>
                <w:lang w:val="fr-CA"/>
              </w:rPr>
              <w:t>Mushey</w:t>
            </w:r>
            <w:proofErr w:type="spellEnd"/>
            <w:r w:rsidRPr="00D771DF">
              <w:rPr>
                <w:sz w:val="20"/>
                <w:lang w:val="fr-CA"/>
              </w:rPr>
              <w:t xml:space="preserve"> et Michael </w:t>
            </w:r>
            <w:proofErr w:type="spellStart"/>
            <w:r w:rsidRPr="00D771DF">
              <w:rPr>
                <w:sz w:val="20"/>
                <w:lang w:val="fr-CA"/>
              </w:rPr>
              <w:t>Sandham</w:t>
            </w:r>
            <w:proofErr w:type="spellEnd"/>
            <w:r w:rsidRPr="00D771DF">
              <w:rPr>
                <w:sz w:val="20"/>
                <w:lang w:val="fr-CA"/>
              </w:rPr>
              <w:t xml:space="preserve"> ont eu à répondre à huit chefs d’accusation pour meurtre au premier degré. Ils ont invoqué la contrainte. À l’issue d’un long procès, le jury a déclaré coupables MM. </w:t>
            </w:r>
            <w:proofErr w:type="spellStart"/>
            <w:r w:rsidRPr="00D771DF">
              <w:rPr>
                <w:sz w:val="20"/>
                <w:lang w:val="fr-CA"/>
              </w:rPr>
              <w:t>Kellestine</w:t>
            </w:r>
            <w:proofErr w:type="spellEnd"/>
            <w:r w:rsidRPr="00D771DF">
              <w:rPr>
                <w:sz w:val="20"/>
                <w:lang w:val="fr-CA"/>
              </w:rPr>
              <w:t xml:space="preserve">, </w:t>
            </w:r>
            <w:proofErr w:type="spellStart"/>
            <w:r w:rsidRPr="00D771DF">
              <w:rPr>
                <w:sz w:val="20"/>
                <w:lang w:val="fr-CA"/>
              </w:rPr>
              <w:t>Mushey</w:t>
            </w:r>
            <w:proofErr w:type="spellEnd"/>
            <w:r w:rsidRPr="00D771DF">
              <w:rPr>
                <w:sz w:val="20"/>
                <w:lang w:val="fr-CA"/>
              </w:rPr>
              <w:t xml:space="preserve"> et </w:t>
            </w:r>
            <w:proofErr w:type="spellStart"/>
            <w:r w:rsidRPr="00D771DF">
              <w:rPr>
                <w:sz w:val="20"/>
                <w:lang w:val="fr-CA"/>
              </w:rPr>
              <w:t>Sandham</w:t>
            </w:r>
            <w:proofErr w:type="spellEnd"/>
            <w:r w:rsidRPr="00D771DF">
              <w:rPr>
                <w:sz w:val="20"/>
                <w:lang w:val="fr-CA"/>
              </w:rPr>
              <w:t xml:space="preserve"> à l’égard des huit chefs de meurtre au premier degré. Le ministère public avait affirmé que les trois hommes avaient perpétré les meurtres dans les faits. Le jury a également déclaré MM. </w:t>
            </w:r>
            <w:proofErr w:type="spellStart"/>
            <w:r w:rsidRPr="00D771DF">
              <w:rPr>
                <w:sz w:val="20"/>
                <w:lang w:val="fr-CA"/>
              </w:rPr>
              <w:t>Aravena</w:t>
            </w:r>
            <w:proofErr w:type="spellEnd"/>
            <w:r w:rsidRPr="00D771DF">
              <w:rPr>
                <w:sz w:val="20"/>
                <w:lang w:val="fr-CA"/>
              </w:rPr>
              <w:t xml:space="preserve"> et Mather coupables d’homicide involontaire coupable à l’égard du premier chef et de meurtre au premier degré à l’égard des sept autres. Enfin, le jury a déclaré M. Gardiner coupable d’homicide involontaire coupable à l’égard des deux premiers chefs et de meurtre au premier degré à l’égard des six autres. Selon le ministère public, MM. </w:t>
            </w:r>
            <w:proofErr w:type="spellStart"/>
            <w:r w:rsidRPr="00D771DF">
              <w:rPr>
                <w:sz w:val="20"/>
                <w:lang w:val="fr-CA"/>
              </w:rPr>
              <w:t>Aravena</w:t>
            </w:r>
            <w:proofErr w:type="spellEnd"/>
            <w:r w:rsidRPr="00D771DF">
              <w:rPr>
                <w:sz w:val="20"/>
                <w:lang w:val="fr-CA"/>
              </w:rPr>
              <w:t>, Gardiner et Mather avaient aidé et encouragé la perpétration des meurtres. M. Gardiner, à l’instar de MM. </w:t>
            </w:r>
            <w:proofErr w:type="spellStart"/>
            <w:r w:rsidRPr="00D771DF">
              <w:rPr>
                <w:sz w:val="20"/>
                <w:lang w:val="fr-CA"/>
              </w:rPr>
              <w:t>Aravena</w:t>
            </w:r>
            <w:proofErr w:type="spellEnd"/>
            <w:r w:rsidRPr="00D771DF">
              <w:rPr>
                <w:sz w:val="20"/>
                <w:lang w:val="fr-CA"/>
              </w:rPr>
              <w:t xml:space="preserve">, Mather, </w:t>
            </w:r>
            <w:proofErr w:type="spellStart"/>
            <w:r w:rsidRPr="00D771DF">
              <w:rPr>
                <w:sz w:val="20"/>
                <w:lang w:val="fr-CA"/>
              </w:rPr>
              <w:t>Kellestine</w:t>
            </w:r>
            <w:proofErr w:type="spellEnd"/>
            <w:r w:rsidRPr="00D771DF">
              <w:rPr>
                <w:sz w:val="20"/>
                <w:lang w:val="fr-CA"/>
              </w:rPr>
              <w:t xml:space="preserve"> et </w:t>
            </w:r>
            <w:proofErr w:type="spellStart"/>
            <w:r w:rsidRPr="00D771DF">
              <w:rPr>
                <w:sz w:val="20"/>
                <w:lang w:val="fr-CA"/>
              </w:rPr>
              <w:t>Mushey</w:t>
            </w:r>
            <w:proofErr w:type="spellEnd"/>
            <w:r w:rsidRPr="00D771DF">
              <w:rPr>
                <w:sz w:val="20"/>
                <w:lang w:val="fr-CA"/>
              </w:rPr>
              <w:t xml:space="preserve">, a interjeté appel de ses déclarations de culpabilité en vain. </w:t>
            </w:r>
          </w:p>
          <w:p w:rsidR="004D4A35" w:rsidRPr="00D771DF" w:rsidRDefault="004D4A35" w:rsidP="004D4A35">
            <w:pPr>
              <w:jc w:val="both"/>
              <w:rPr>
                <w:sz w:val="20"/>
                <w:lang w:val="fr-CA"/>
              </w:rPr>
            </w:pPr>
          </w:p>
        </w:tc>
      </w:tr>
      <w:tr w:rsidR="004D4A35" w:rsidRPr="00D771DF" w:rsidTr="000B57A7">
        <w:tblPrEx>
          <w:tblCellMar>
            <w:bottom w:w="0" w:type="dxa"/>
          </w:tblCellMar>
        </w:tblPrEx>
        <w:tc>
          <w:tcPr>
            <w:tcW w:w="2367" w:type="pct"/>
            <w:gridSpan w:val="2"/>
          </w:tcPr>
          <w:p w:rsidR="004D4A35" w:rsidRPr="00D771DF" w:rsidRDefault="004D4A35" w:rsidP="004D4A35">
            <w:pPr>
              <w:jc w:val="both"/>
              <w:rPr>
                <w:sz w:val="20"/>
                <w:lang w:val="fr-CA"/>
              </w:rPr>
            </w:pPr>
            <w:r w:rsidRPr="00D771DF">
              <w:rPr>
                <w:sz w:val="20"/>
                <w:lang w:val="fr-CA"/>
              </w:rPr>
              <w:t>Le 29 décembre 2009</w:t>
            </w:r>
          </w:p>
          <w:p w:rsidR="004D4A35" w:rsidRPr="00D771DF" w:rsidRDefault="004D4A35" w:rsidP="004D4A35">
            <w:pPr>
              <w:jc w:val="both"/>
              <w:rPr>
                <w:sz w:val="20"/>
                <w:lang w:val="fr-CA"/>
              </w:rPr>
            </w:pPr>
            <w:r w:rsidRPr="00D771DF">
              <w:rPr>
                <w:sz w:val="20"/>
                <w:lang w:val="fr-CA"/>
              </w:rPr>
              <w:t xml:space="preserve">Cour supérieure de justice de l’Ontario </w:t>
            </w:r>
          </w:p>
          <w:p w:rsidR="004D4A35" w:rsidRPr="00D771DF" w:rsidRDefault="004D4A35" w:rsidP="004D4A35">
            <w:pPr>
              <w:jc w:val="both"/>
              <w:rPr>
                <w:sz w:val="20"/>
                <w:lang w:val="fr-CA"/>
              </w:rPr>
            </w:pPr>
            <w:r w:rsidRPr="00D771DF">
              <w:rPr>
                <w:sz w:val="20"/>
                <w:lang w:val="fr-CA"/>
              </w:rPr>
              <w:t xml:space="preserve">(Juge </w:t>
            </w:r>
            <w:proofErr w:type="spellStart"/>
            <w:r w:rsidRPr="00D771DF">
              <w:rPr>
                <w:sz w:val="20"/>
                <w:lang w:val="fr-CA"/>
              </w:rPr>
              <w:t>Heeney</w:t>
            </w:r>
            <w:proofErr w:type="spellEnd"/>
            <w:r w:rsidRPr="00D771DF">
              <w:rPr>
                <w:sz w:val="20"/>
                <w:lang w:val="fr-CA"/>
              </w:rPr>
              <w:t>)</w:t>
            </w:r>
          </w:p>
          <w:p w:rsidR="004D4A35" w:rsidRPr="00D771DF" w:rsidRDefault="004D4A35" w:rsidP="004D4A35">
            <w:pPr>
              <w:jc w:val="both"/>
              <w:rPr>
                <w:sz w:val="20"/>
                <w:lang w:val="fr-CA"/>
              </w:rPr>
            </w:pPr>
          </w:p>
        </w:tc>
        <w:tc>
          <w:tcPr>
            <w:tcW w:w="267" w:type="pct"/>
          </w:tcPr>
          <w:p w:rsidR="004D4A35" w:rsidRPr="00D771DF" w:rsidRDefault="004D4A35" w:rsidP="004D4A35">
            <w:pPr>
              <w:jc w:val="both"/>
              <w:rPr>
                <w:sz w:val="20"/>
                <w:lang w:val="fr-CA"/>
              </w:rPr>
            </w:pPr>
          </w:p>
        </w:tc>
        <w:tc>
          <w:tcPr>
            <w:tcW w:w="2366" w:type="pct"/>
            <w:gridSpan w:val="2"/>
          </w:tcPr>
          <w:p w:rsidR="004D4A35" w:rsidRPr="00D771DF" w:rsidRDefault="004D4A35" w:rsidP="004D4A35">
            <w:pPr>
              <w:jc w:val="both"/>
              <w:rPr>
                <w:sz w:val="20"/>
                <w:lang w:val="fr-CA"/>
              </w:rPr>
            </w:pPr>
            <w:r w:rsidRPr="00D771DF">
              <w:rPr>
                <w:sz w:val="20"/>
                <w:lang w:val="fr-CA"/>
              </w:rPr>
              <w:t xml:space="preserve">Déclarations de culpabilité à l’égard de deux chefs d’homicide involontaire coupable et de six chefs de meurtre au premier degré prononcées par le jury à l’encontre du demandeur. </w:t>
            </w:r>
          </w:p>
          <w:p w:rsidR="004D4A35" w:rsidRPr="00D771DF" w:rsidRDefault="004D4A35" w:rsidP="004D4A35">
            <w:pPr>
              <w:jc w:val="both"/>
              <w:rPr>
                <w:sz w:val="20"/>
                <w:lang w:val="fr-CA"/>
              </w:rPr>
            </w:pPr>
          </w:p>
        </w:tc>
      </w:tr>
      <w:tr w:rsidR="004D4A35" w:rsidRPr="00D771DF" w:rsidTr="000B57A7">
        <w:tblPrEx>
          <w:tblCellMar>
            <w:bottom w:w="0" w:type="dxa"/>
          </w:tblCellMar>
        </w:tblPrEx>
        <w:tc>
          <w:tcPr>
            <w:tcW w:w="2367" w:type="pct"/>
            <w:gridSpan w:val="2"/>
          </w:tcPr>
          <w:p w:rsidR="004D4A35" w:rsidRPr="00D771DF" w:rsidRDefault="004D4A35" w:rsidP="004D4A35">
            <w:pPr>
              <w:jc w:val="both"/>
              <w:rPr>
                <w:sz w:val="20"/>
                <w:lang w:val="fr-CA"/>
              </w:rPr>
            </w:pPr>
            <w:r w:rsidRPr="00D771DF">
              <w:rPr>
                <w:sz w:val="20"/>
                <w:lang w:val="fr-CA"/>
              </w:rPr>
              <w:t>Le 16 avril 2015</w:t>
            </w:r>
          </w:p>
          <w:p w:rsidR="004D4A35" w:rsidRPr="00D771DF" w:rsidRDefault="004D4A35" w:rsidP="004D4A35">
            <w:pPr>
              <w:jc w:val="both"/>
              <w:rPr>
                <w:sz w:val="20"/>
                <w:lang w:val="fr-CA"/>
              </w:rPr>
            </w:pPr>
            <w:r w:rsidRPr="00D771DF">
              <w:rPr>
                <w:sz w:val="20"/>
                <w:lang w:val="fr-CA"/>
              </w:rPr>
              <w:t>Cour d’appel de l’Ontario</w:t>
            </w:r>
          </w:p>
          <w:p w:rsidR="004D4A35" w:rsidRPr="00D771DF" w:rsidRDefault="004D4A35" w:rsidP="004D4A35">
            <w:pPr>
              <w:jc w:val="both"/>
              <w:rPr>
                <w:sz w:val="20"/>
                <w:lang w:val="fr-CA"/>
              </w:rPr>
            </w:pPr>
            <w:r w:rsidRPr="00D771DF">
              <w:rPr>
                <w:sz w:val="20"/>
                <w:lang w:val="fr-CA"/>
              </w:rPr>
              <w:t xml:space="preserve">(Juges Doherty, Watt et </w:t>
            </w:r>
            <w:proofErr w:type="spellStart"/>
            <w:r w:rsidRPr="00D771DF">
              <w:rPr>
                <w:sz w:val="20"/>
                <w:lang w:val="fr-CA"/>
              </w:rPr>
              <w:t>Pardu</w:t>
            </w:r>
            <w:proofErr w:type="spellEnd"/>
            <w:r w:rsidRPr="00D771DF">
              <w:rPr>
                <w:sz w:val="20"/>
                <w:lang w:val="fr-CA"/>
              </w:rPr>
              <w:t>)</w:t>
            </w:r>
          </w:p>
          <w:p w:rsidR="004D4A35" w:rsidRPr="00D771DF" w:rsidRDefault="003D472C" w:rsidP="004D4A35">
            <w:pPr>
              <w:jc w:val="both"/>
              <w:rPr>
                <w:sz w:val="20"/>
                <w:lang w:val="fr-CA"/>
              </w:rPr>
            </w:pPr>
            <w:hyperlink r:id="rId77" w:history="1">
              <w:r w:rsidR="004D4A35" w:rsidRPr="00D771DF">
                <w:rPr>
                  <w:rStyle w:val="Hyperlink"/>
                  <w:sz w:val="20"/>
                  <w:lang w:val="fr-CA"/>
                </w:rPr>
                <w:t>2015 ONCA 250</w:t>
              </w:r>
            </w:hyperlink>
          </w:p>
          <w:p w:rsidR="004D4A35" w:rsidRPr="00D771DF" w:rsidRDefault="004D4A35" w:rsidP="004D4A35">
            <w:pPr>
              <w:jc w:val="both"/>
              <w:rPr>
                <w:sz w:val="20"/>
                <w:lang w:val="fr-CA"/>
              </w:rPr>
            </w:pPr>
          </w:p>
        </w:tc>
        <w:tc>
          <w:tcPr>
            <w:tcW w:w="267" w:type="pct"/>
          </w:tcPr>
          <w:p w:rsidR="004D4A35" w:rsidRPr="00D771DF" w:rsidRDefault="004D4A35" w:rsidP="004D4A35">
            <w:pPr>
              <w:jc w:val="both"/>
              <w:rPr>
                <w:sz w:val="20"/>
                <w:lang w:val="fr-CA"/>
              </w:rPr>
            </w:pPr>
          </w:p>
        </w:tc>
        <w:tc>
          <w:tcPr>
            <w:tcW w:w="2366" w:type="pct"/>
            <w:gridSpan w:val="2"/>
          </w:tcPr>
          <w:p w:rsidR="004D4A35" w:rsidRPr="00D771DF" w:rsidRDefault="004D4A35" w:rsidP="004D4A35">
            <w:pPr>
              <w:jc w:val="both"/>
              <w:rPr>
                <w:sz w:val="20"/>
                <w:lang w:val="fr-CA"/>
              </w:rPr>
            </w:pPr>
            <w:r w:rsidRPr="00D771DF">
              <w:rPr>
                <w:sz w:val="20"/>
                <w:lang w:val="fr-CA"/>
              </w:rPr>
              <w:t>Rejet de l’appel.</w:t>
            </w:r>
          </w:p>
          <w:p w:rsidR="004D4A35" w:rsidRPr="00D771DF" w:rsidRDefault="004D4A35" w:rsidP="004D4A35">
            <w:pPr>
              <w:jc w:val="both"/>
              <w:rPr>
                <w:sz w:val="20"/>
                <w:lang w:val="fr-CA"/>
              </w:rPr>
            </w:pPr>
          </w:p>
        </w:tc>
      </w:tr>
      <w:tr w:rsidR="004D4A35" w:rsidRPr="00D771DF" w:rsidTr="000B57A7">
        <w:tblPrEx>
          <w:tblCellMar>
            <w:bottom w:w="0" w:type="dxa"/>
          </w:tblCellMar>
        </w:tblPrEx>
        <w:tc>
          <w:tcPr>
            <w:tcW w:w="2367" w:type="pct"/>
            <w:gridSpan w:val="2"/>
          </w:tcPr>
          <w:p w:rsidR="004D4A35" w:rsidRPr="00D771DF" w:rsidRDefault="004D4A35" w:rsidP="004D4A35">
            <w:pPr>
              <w:jc w:val="both"/>
              <w:rPr>
                <w:sz w:val="20"/>
                <w:lang w:val="fr-CA"/>
              </w:rPr>
            </w:pPr>
            <w:r w:rsidRPr="00D771DF">
              <w:rPr>
                <w:sz w:val="20"/>
                <w:lang w:val="fr-CA"/>
              </w:rPr>
              <w:t>Le 9 décembre 2015</w:t>
            </w:r>
          </w:p>
          <w:p w:rsidR="004D4A35" w:rsidRPr="00D771DF" w:rsidRDefault="004D4A35" w:rsidP="004D4A35">
            <w:pPr>
              <w:jc w:val="both"/>
              <w:rPr>
                <w:sz w:val="20"/>
                <w:lang w:val="fr-CA"/>
              </w:rPr>
            </w:pPr>
            <w:r w:rsidRPr="00D771DF">
              <w:rPr>
                <w:sz w:val="20"/>
                <w:lang w:val="fr-CA"/>
              </w:rPr>
              <w:t>Cour suprême du Canada</w:t>
            </w:r>
          </w:p>
          <w:p w:rsidR="004D4A35" w:rsidRPr="00D771DF" w:rsidRDefault="004D4A35" w:rsidP="004D4A35">
            <w:pPr>
              <w:jc w:val="both"/>
              <w:rPr>
                <w:sz w:val="20"/>
                <w:lang w:val="fr-CA"/>
              </w:rPr>
            </w:pPr>
          </w:p>
        </w:tc>
        <w:tc>
          <w:tcPr>
            <w:tcW w:w="267" w:type="pct"/>
          </w:tcPr>
          <w:p w:rsidR="004D4A35" w:rsidRPr="00D771DF" w:rsidRDefault="004D4A35" w:rsidP="004D4A35">
            <w:pPr>
              <w:jc w:val="both"/>
              <w:rPr>
                <w:sz w:val="20"/>
                <w:lang w:val="fr-CA"/>
              </w:rPr>
            </w:pPr>
          </w:p>
        </w:tc>
        <w:tc>
          <w:tcPr>
            <w:tcW w:w="2366" w:type="pct"/>
            <w:gridSpan w:val="2"/>
          </w:tcPr>
          <w:p w:rsidR="004D4A35" w:rsidRPr="00D771DF" w:rsidRDefault="004D4A35" w:rsidP="004D4A35">
            <w:pPr>
              <w:jc w:val="both"/>
              <w:rPr>
                <w:sz w:val="20"/>
                <w:lang w:val="fr-CA"/>
              </w:rPr>
            </w:pPr>
            <w:r w:rsidRPr="00D771DF">
              <w:rPr>
                <w:sz w:val="20"/>
                <w:lang w:val="fr-CA"/>
              </w:rPr>
              <w:t>Dépôt de la demande d’autorisation d’appel et de la requête en prorogation du délai pour signifier et déposer la demande et requête en désignation d’un avocat.</w:t>
            </w:r>
          </w:p>
        </w:tc>
      </w:tr>
    </w:tbl>
    <w:p w:rsidR="004D4A35" w:rsidRPr="00D771DF" w:rsidRDefault="004D4A35" w:rsidP="004D4A35">
      <w:pPr>
        <w:jc w:val="both"/>
        <w:rPr>
          <w:sz w:val="20"/>
          <w:lang w:val="fr-CA"/>
        </w:rPr>
      </w:pPr>
    </w:p>
    <w:p w:rsidR="00C508A1" w:rsidRPr="00D771DF" w:rsidRDefault="00C508A1" w:rsidP="00E01852">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1852" w:rsidRPr="00D771DF" w:rsidTr="000B57A7">
        <w:tc>
          <w:tcPr>
            <w:tcW w:w="543" w:type="pct"/>
          </w:tcPr>
          <w:p w:rsidR="00E01852" w:rsidRPr="00D771DF" w:rsidRDefault="00E01852" w:rsidP="00E01852">
            <w:pPr>
              <w:jc w:val="both"/>
              <w:rPr>
                <w:sz w:val="20"/>
              </w:rPr>
            </w:pPr>
            <w:r w:rsidRPr="00D771DF">
              <w:rPr>
                <w:rStyle w:val="SCCFileNumberChar"/>
                <w:sz w:val="20"/>
                <w:szCs w:val="20"/>
              </w:rPr>
              <w:t>36768</w:t>
            </w:r>
          </w:p>
        </w:tc>
        <w:tc>
          <w:tcPr>
            <w:tcW w:w="4457" w:type="pct"/>
            <w:gridSpan w:val="3"/>
          </w:tcPr>
          <w:p w:rsidR="00E01852" w:rsidRPr="00D771DF" w:rsidRDefault="00E01852" w:rsidP="00E01852">
            <w:pPr>
              <w:pStyle w:val="SCCLsocParty"/>
              <w:jc w:val="both"/>
              <w:rPr>
                <w:b/>
                <w:sz w:val="20"/>
                <w:szCs w:val="20"/>
              </w:rPr>
            </w:pPr>
            <w:r w:rsidRPr="00D771DF">
              <w:rPr>
                <w:b/>
                <w:sz w:val="20"/>
                <w:szCs w:val="20"/>
              </w:rPr>
              <w:t>Frank John Mather v. Her Majesty the Queen</w:t>
            </w:r>
          </w:p>
          <w:p w:rsidR="00E01852" w:rsidRPr="00D771DF" w:rsidRDefault="00E01852" w:rsidP="00E01852">
            <w:pPr>
              <w:jc w:val="both"/>
              <w:rPr>
                <w:sz w:val="20"/>
              </w:rPr>
            </w:pPr>
            <w:r w:rsidRPr="00D771DF">
              <w:rPr>
                <w:sz w:val="20"/>
              </w:rPr>
              <w:t>(Ont.) (Criminal) (By Leave)</w:t>
            </w:r>
          </w:p>
        </w:tc>
      </w:tr>
      <w:tr w:rsidR="00E01852" w:rsidRPr="00D771DF" w:rsidTr="000B57A7">
        <w:tc>
          <w:tcPr>
            <w:tcW w:w="5000" w:type="pct"/>
            <w:gridSpan w:val="4"/>
          </w:tcPr>
          <w:p w:rsidR="00E01852" w:rsidRPr="00D771DF" w:rsidRDefault="00E01852" w:rsidP="00E01852">
            <w:pPr>
              <w:jc w:val="both"/>
              <w:rPr>
                <w:sz w:val="20"/>
              </w:rPr>
            </w:pPr>
            <w:r w:rsidRPr="00D771DF">
              <w:rPr>
                <w:sz w:val="20"/>
              </w:rPr>
              <w:t xml:space="preserve">Criminal law — </w:t>
            </w:r>
            <w:proofErr w:type="spellStart"/>
            <w:r w:rsidRPr="00D771DF">
              <w:rPr>
                <w:sz w:val="20"/>
              </w:rPr>
              <w:t>Defences</w:t>
            </w:r>
            <w:proofErr w:type="spellEnd"/>
            <w:r w:rsidRPr="00D771DF">
              <w:rPr>
                <w:sz w:val="20"/>
              </w:rPr>
              <w:t xml:space="preserve"> — Duress — Appeal — Appointment of counsel — Eight members of Toronto motorcycle gang were shot and killed — Applicant was convicted of murder and manslaughter — Can s. 686(1)(b)(iii) </w:t>
            </w:r>
            <w:r w:rsidRPr="00D771DF">
              <w:rPr>
                <w:i/>
                <w:sz w:val="20"/>
              </w:rPr>
              <w:t>Criminal Code</w:t>
            </w:r>
            <w:r w:rsidRPr="00D771DF">
              <w:rPr>
                <w:sz w:val="20"/>
              </w:rPr>
              <w:t xml:space="preserve"> curative proviso be applied where duress defence was foreclosed as result of pre-trial ruling? — Should order be made pursuant to s. 694.1 of </w:t>
            </w:r>
            <w:r w:rsidRPr="00D771DF">
              <w:rPr>
                <w:i/>
                <w:sz w:val="20"/>
              </w:rPr>
              <w:t>Criminal Code</w:t>
            </w:r>
            <w:r w:rsidRPr="00D771DF">
              <w:rPr>
                <w:sz w:val="20"/>
              </w:rPr>
              <w:t xml:space="preserve"> to appoint counsel for applicant for purpose of leave application and if granted, appeal?</w:t>
            </w:r>
          </w:p>
        </w:tc>
      </w:tr>
      <w:tr w:rsidR="00E01852" w:rsidRPr="00D771DF" w:rsidTr="000B57A7">
        <w:tc>
          <w:tcPr>
            <w:tcW w:w="5000" w:type="pct"/>
            <w:gridSpan w:val="4"/>
          </w:tcPr>
          <w:p w:rsidR="00E01852" w:rsidRPr="00D771DF" w:rsidRDefault="00E01852" w:rsidP="00E01852">
            <w:pPr>
              <w:jc w:val="both"/>
              <w:rPr>
                <w:sz w:val="20"/>
              </w:rPr>
            </w:pPr>
          </w:p>
        </w:tc>
      </w:tr>
      <w:tr w:rsidR="00E01852" w:rsidRPr="00D771DF" w:rsidTr="000B57A7">
        <w:tc>
          <w:tcPr>
            <w:tcW w:w="5000" w:type="pct"/>
            <w:gridSpan w:val="4"/>
          </w:tcPr>
          <w:p w:rsidR="00E01852" w:rsidRPr="00D771DF" w:rsidRDefault="00E01852" w:rsidP="00E01852">
            <w:pPr>
              <w:jc w:val="both"/>
              <w:rPr>
                <w:sz w:val="20"/>
              </w:rPr>
            </w:pPr>
            <w:r w:rsidRPr="00D771DF">
              <w:rPr>
                <w:sz w:val="20"/>
              </w:rPr>
              <w:t xml:space="preserve">During the evening and early morning of April 7-8, 2006, eight members of the Toronto </w:t>
            </w:r>
            <w:proofErr w:type="spellStart"/>
            <w:r w:rsidRPr="00D771DF">
              <w:rPr>
                <w:sz w:val="20"/>
              </w:rPr>
              <w:t>Bandidos</w:t>
            </w:r>
            <w:proofErr w:type="spellEnd"/>
            <w:r w:rsidRPr="00D771DF">
              <w:rPr>
                <w:sz w:val="20"/>
              </w:rPr>
              <w:t xml:space="preserve"> motorcycle gang were shot and killed on a farm property owned by Mr. Wayne </w:t>
            </w:r>
            <w:proofErr w:type="spellStart"/>
            <w:r w:rsidRPr="00D771DF">
              <w:rPr>
                <w:sz w:val="20"/>
              </w:rPr>
              <w:t>Kellestine</w:t>
            </w:r>
            <w:proofErr w:type="spellEnd"/>
            <w:r w:rsidRPr="00D771DF">
              <w:rPr>
                <w:sz w:val="20"/>
              </w:rPr>
              <w:t xml:space="preserve">. The applicant, Mr. Frank Mather, was charged with eight counts of first degree murder, together with Messrs. Marcelo </w:t>
            </w:r>
            <w:proofErr w:type="spellStart"/>
            <w:r w:rsidRPr="00D771DF">
              <w:rPr>
                <w:sz w:val="20"/>
              </w:rPr>
              <w:t>Aravena</w:t>
            </w:r>
            <w:proofErr w:type="spellEnd"/>
            <w:r w:rsidRPr="00D771DF">
              <w:rPr>
                <w:sz w:val="20"/>
              </w:rPr>
              <w:t xml:space="preserve"> (file number 36747), Brett Gardiner (36758), Wayne </w:t>
            </w:r>
            <w:proofErr w:type="spellStart"/>
            <w:r w:rsidRPr="00D771DF">
              <w:rPr>
                <w:sz w:val="20"/>
              </w:rPr>
              <w:t>Kellestine</w:t>
            </w:r>
            <w:proofErr w:type="spellEnd"/>
            <w:r w:rsidRPr="00D771DF">
              <w:rPr>
                <w:sz w:val="20"/>
              </w:rPr>
              <w:t xml:space="preserve">, Dwight </w:t>
            </w:r>
            <w:proofErr w:type="spellStart"/>
            <w:r w:rsidRPr="00D771DF">
              <w:rPr>
                <w:sz w:val="20"/>
              </w:rPr>
              <w:t>Mushey</w:t>
            </w:r>
            <w:proofErr w:type="spellEnd"/>
            <w:r w:rsidRPr="00D771DF">
              <w:rPr>
                <w:sz w:val="20"/>
              </w:rPr>
              <w:t xml:space="preserve"> and Michael </w:t>
            </w:r>
            <w:proofErr w:type="spellStart"/>
            <w:r w:rsidRPr="00D771DF">
              <w:rPr>
                <w:sz w:val="20"/>
              </w:rPr>
              <w:t>Sandham</w:t>
            </w:r>
            <w:proofErr w:type="spellEnd"/>
            <w:r w:rsidRPr="00D771DF">
              <w:rPr>
                <w:sz w:val="20"/>
              </w:rPr>
              <w:t xml:space="preserve">. They invoked the defence of duress. After a lengthy trial, the jury convicted Messrs. </w:t>
            </w:r>
            <w:proofErr w:type="spellStart"/>
            <w:r w:rsidRPr="00D771DF">
              <w:rPr>
                <w:sz w:val="20"/>
              </w:rPr>
              <w:t>Kellestine</w:t>
            </w:r>
            <w:proofErr w:type="spellEnd"/>
            <w:r w:rsidRPr="00D771DF">
              <w:rPr>
                <w:sz w:val="20"/>
              </w:rPr>
              <w:t xml:space="preserve">, </w:t>
            </w:r>
            <w:proofErr w:type="spellStart"/>
            <w:r w:rsidRPr="00D771DF">
              <w:rPr>
                <w:sz w:val="20"/>
              </w:rPr>
              <w:t>Mushey</w:t>
            </w:r>
            <w:proofErr w:type="spellEnd"/>
            <w:r w:rsidRPr="00D771DF">
              <w:rPr>
                <w:sz w:val="20"/>
              </w:rPr>
              <w:t xml:space="preserve"> and </w:t>
            </w:r>
            <w:proofErr w:type="spellStart"/>
            <w:r w:rsidRPr="00D771DF">
              <w:rPr>
                <w:sz w:val="20"/>
              </w:rPr>
              <w:t>Sandham</w:t>
            </w:r>
            <w:proofErr w:type="spellEnd"/>
            <w:r w:rsidRPr="00D771DF">
              <w:rPr>
                <w:sz w:val="20"/>
              </w:rPr>
              <w:t xml:space="preserve"> of eight counts of first degree murder. The Crown had alleged that these three individuals had actually perpetrated the murders. In addition, the jury convicted Messrs. </w:t>
            </w:r>
            <w:proofErr w:type="spellStart"/>
            <w:r w:rsidRPr="00D771DF">
              <w:rPr>
                <w:sz w:val="20"/>
              </w:rPr>
              <w:t>Aravena</w:t>
            </w:r>
            <w:proofErr w:type="spellEnd"/>
            <w:r w:rsidRPr="00D771DF">
              <w:rPr>
                <w:sz w:val="20"/>
              </w:rPr>
              <w:t xml:space="preserve"> and Mather of manslaughter on the first homicide and seven counts of first degree murder on the other homicides. Finally, the jury convicted Mr. Gardiner of manslaughter on the first two homicides and first degree murder on the other six counts. It was the Crown’s position that Messrs. Mather, Gardiner and </w:t>
            </w:r>
            <w:proofErr w:type="spellStart"/>
            <w:r w:rsidRPr="00D771DF">
              <w:rPr>
                <w:sz w:val="20"/>
              </w:rPr>
              <w:t>Aravena</w:t>
            </w:r>
            <w:proofErr w:type="spellEnd"/>
            <w:r w:rsidRPr="00D771DF">
              <w:rPr>
                <w:sz w:val="20"/>
              </w:rPr>
              <w:t xml:space="preserve"> had aided and abetted in the murders. Mr. Mather, as well as Messrs. </w:t>
            </w:r>
            <w:proofErr w:type="spellStart"/>
            <w:r w:rsidRPr="00D771DF">
              <w:rPr>
                <w:sz w:val="20"/>
              </w:rPr>
              <w:t>Aravena</w:t>
            </w:r>
            <w:proofErr w:type="spellEnd"/>
            <w:r w:rsidRPr="00D771DF">
              <w:rPr>
                <w:sz w:val="20"/>
              </w:rPr>
              <w:t xml:space="preserve">, Gardiner, </w:t>
            </w:r>
            <w:proofErr w:type="spellStart"/>
            <w:r w:rsidRPr="00D771DF">
              <w:rPr>
                <w:sz w:val="20"/>
              </w:rPr>
              <w:t>Kellestine</w:t>
            </w:r>
            <w:proofErr w:type="spellEnd"/>
            <w:r w:rsidRPr="00D771DF">
              <w:rPr>
                <w:sz w:val="20"/>
              </w:rPr>
              <w:t xml:space="preserve"> and </w:t>
            </w:r>
            <w:proofErr w:type="spellStart"/>
            <w:r w:rsidRPr="00D771DF">
              <w:rPr>
                <w:sz w:val="20"/>
              </w:rPr>
              <w:t>Mushey</w:t>
            </w:r>
            <w:proofErr w:type="spellEnd"/>
            <w:r w:rsidRPr="00D771DF">
              <w:rPr>
                <w:sz w:val="20"/>
              </w:rPr>
              <w:t xml:space="preserve">, appealed their convictions but unsuccessfully. </w:t>
            </w:r>
          </w:p>
          <w:p w:rsidR="00E01852" w:rsidRPr="00D771DF" w:rsidRDefault="00E01852" w:rsidP="00E01852">
            <w:pPr>
              <w:jc w:val="both"/>
              <w:rPr>
                <w:sz w:val="20"/>
              </w:rPr>
            </w:pPr>
          </w:p>
        </w:tc>
      </w:tr>
      <w:tr w:rsidR="00E01852" w:rsidRPr="00D771DF" w:rsidTr="000B57A7">
        <w:tc>
          <w:tcPr>
            <w:tcW w:w="2427" w:type="pct"/>
            <w:gridSpan w:val="2"/>
          </w:tcPr>
          <w:p w:rsidR="00E01852" w:rsidRPr="00D771DF" w:rsidRDefault="00E01852" w:rsidP="00E01852">
            <w:pPr>
              <w:jc w:val="both"/>
              <w:rPr>
                <w:sz w:val="20"/>
              </w:rPr>
            </w:pPr>
            <w:r w:rsidRPr="00D771DF">
              <w:rPr>
                <w:sz w:val="20"/>
              </w:rPr>
              <w:t>December 29, 2009</w:t>
            </w:r>
          </w:p>
          <w:p w:rsidR="00E01852" w:rsidRPr="00D771DF" w:rsidRDefault="00E01852" w:rsidP="00E01852">
            <w:pPr>
              <w:jc w:val="both"/>
              <w:rPr>
                <w:sz w:val="20"/>
              </w:rPr>
            </w:pPr>
            <w:r w:rsidRPr="00D771DF">
              <w:rPr>
                <w:sz w:val="20"/>
              </w:rPr>
              <w:t>Ontario Superior Court of Justice</w:t>
            </w:r>
          </w:p>
          <w:p w:rsidR="00E01852" w:rsidRPr="00D771DF" w:rsidRDefault="00E01852" w:rsidP="00E01852">
            <w:pPr>
              <w:jc w:val="both"/>
              <w:rPr>
                <w:sz w:val="20"/>
              </w:rPr>
            </w:pPr>
            <w:r w:rsidRPr="00D771DF">
              <w:rPr>
                <w:sz w:val="20"/>
              </w:rPr>
              <w:t>(Heeney J.)</w:t>
            </w:r>
          </w:p>
          <w:p w:rsidR="00E01852" w:rsidRPr="00D771DF" w:rsidRDefault="00E01852" w:rsidP="00E01852">
            <w:pPr>
              <w:jc w:val="both"/>
              <w:rPr>
                <w:sz w:val="20"/>
              </w:rPr>
            </w:pPr>
          </w:p>
        </w:tc>
        <w:tc>
          <w:tcPr>
            <w:tcW w:w="243" w:type="pct"/>
          </w:tcPr>
          <w:p w:rsidR="00E01852" w:rsidRPr="00D771DF" w:rsidRDefault="00E01852" w:rsidP="00E01852">
            <w:pPr>
              <w:jc w:val="both"/>
              <w:rPr>
                <w:sz w:val="20"/>
              </w:rPr>
            </w:pPr>
          </w:p>
        </w:tc>
        <w:tc>
          <w:tcPr>
            <w:tcW w:w="2330" w:type="pct"/>
          </w:tcPr>
          <w:p w:rsidR="00E01852" w:rsidRPr="00D771DF" w:rsidRDefault="00E01852" w:rsidP="00E01852">
            <w:pPr>
              <w:jc w:val="both"/>
              <w:rPr>
                <w:sz w:val="20"/>
              </w:rPr>
            </w:pPr>
            <w:r w:rsidRPr="00D771DF">
              <w:rPr>
                <w:sz w:val="20"/>
              </w:rPr>
              <w:t xml:space="preserve">Applicant convicted by jury of one count of manslaughter and seven counts of first degree murder. </w:t>
            </w:r>
          </w:p>
          <w:p w:rsidR="00E01852" w:rsidRPr="00D771DF" w:rsidRDefault="00E01852" w:rsidP="00E01852">
            <w:pPr>
              <w:jc w:val="both"/>
              <w:rPr>
                <w:sz w:val="20"/>
              </w:rPr>
            </w:pPr>
          </w:p>
        </w:tc>
      </w:tr>
      <w:tr w:rsidR="00E01852" w:rsidRPr="00D771DF" w:rsidTr="000B57A7">
        <w:tc>
          <w:tcPr>
            <w:tcW w:w="2427" w:type="pct"/>
            <w:gridSpan w:val="2"/>
          </w:tcPr>
          <w:p w:rsidR="00E01852" w:rsidRPr="00D771DF" w:rsidRDefault="00E01852" w:rsidP="00E01852">
            <w:pPr>
              <w:jc w:val="both"/>
              <w:rPr>
                <w:sz w:val="20"/>
              </w:rPr>
            </w:pPr>
            <w:r w:rsidRPr="00D771DF">
              <w:rPr>
                <w:sz w:val="20"/>
              </w:rPr>
              <w:t>April 16, 2015</w:t>
            </w:r>
          </w:p>
          <w:p w:rsidR="00E01852" w:rsidRPr="00D771DF" w:rsidRDefault="00E01852" w:rsidP="00E01852">
            <w:pPr>
              <w:jc w:val="both"/>
              <w:rPr>
                <w:sz w:val="20"/>
              </w:rPr>
            </w:pPr>
            <w:r w:rsidRPr="00D771DF">
              <w:rPr>
                <w:sz w:val="20"/>
              </w:rPr>
              <w:lastRenderedPageBreak/>
              <w:t>Court of Appeal for Ontario</w:t>
            </w:r>
          </w:p>
          <w:p w:rsidR="00E01852" w:rsidRPr="00D771DF" w:rsidRDefault="00E01852" w:rsidP="00E01852">
            <w:pPr>
              <w:jc w:val="both"/>
              <w:rPr>
                <w:sz w:val="20"/>
              </w:rPr>
            </w:pPr>
            <w:r w:rsidRPr="00D771DF">
              <w:rPr>
                <w:sz w:val="20"/>
              </w:rPr>
              <w:t xml:space="preserve">(Doherty, Watt and </w:t>
            </w:r>
            <w:proofErr w:type="spellStart"/>
            <w:r w:rsidRPr="00D771DF">
              <w:rPr>
                <w:sz w:val="20"/>
              </w:rPr>
              <w:t>Pardu</w:t>
            </w:r>
            <w:proofErr w:type="spellEnd"/>
            <w:r w:rsidRPr="00D771DF">
              <w:rPr>
                <w:sz w:val="20"/>
              </w:rPr>
              <w:t xml:space="preserve"> JJ.A.)</w:t>
            </w:r>
          </w:p>
          <w:p w:rsidR="00E01852" w:rsidRPr="00D771DF" w:rsidRDefault="003D472C" w:rsidP="00E01852">
            <w:pPr>
              <w:jc w:val="both"/>
              <w:rPr>
                <w:sz w:val="20"/>
              </w:rPr>
            </w:pPr>
            <w:hyperlink r:id="rId78" w:history="1">
              <w:r w:rsidR="00E01852" w:rsidRPr="00D771DF">
                <w:rPr>
                  <w:rStyle w:val="Hyperlink"/>
                  <w:sz w:val="20"/>
                </w:rPr>
                <w:t>2015 ONCA 250</w:t>
              </w:r>
            </w:hyperlink>
          </w:p>
          <w:p w:rsidR="00E01852" w:rsidRPr="00D771DF" w:rsidRDefault="00E01852" w:rsidP="00E01852">
            <w:pPr>
              <w:jc w:val="both"/>
              <w:rPr>
                <w:sz w:val="20"/>
              </w:rPr>
            </w:pPr>
          </w:p>
        </w:tc>
        <w:tc>
          <w:tcPr>
            <w:tcW w:w="243" w:type="pct"/>
          </w:tcPr>
          <w:p w:rsidR="00E01852" w:rsidRPr="00D771DF" w:rsidRDefault="00E01852" w:rsidP="00E01852">
            <w:pPr>
              <w:jc w:val="both"/>
              <w:rPr>
                <w:sz w:val="20"/>
              </w:rPr>
            </w:pPr>
          </w:p>
        </w:tc>
        <w:tc>
          <w:tcPr>
            <w:tcW w:w="2330" w:type="pct"/>
          </w:tcPr>
          <w:p w:rsidR="00E01852" w:rsidRPr="00D771DF" w:rsidRDefault="00E01852" w:rsidP="00E01852">
            <w:pPr>
              <w:jc w:val="both"/>
              <w:rPr>
                <w:sz w:val="20"/>
              </w:rPr>
            </w:pPr>
            <w:r w:rsidRPr="00D771DF">
              <w:rPr>
                <w:sz w:val="20"/>
              </w:rPr>
              <w:t>Appeal dismissed.</w:t>
            </w:r>
          </w:p>
          <w:p w:rsidR="00E01852" w:rsidRPr="00D771DF" w:rsidRDefault="00E01852" w:rsidP="00E01852">
            <w:pPr>
              <w:jc w:val="both"/>
              <w:rPr>
                <w:sz w:val="20"/>
              </w:rPr>
            </w:pPr>
          </w:p>
        </w:tc>
      </w:tr>
      <w:tr w:rsidR="00E01852" w:rsidRPr="00D771DF" w:rsidTr="000B57A7">
        <w:tc>
          <w:tcPr>
            <w:tcW w:w="2427" w:type="pct"/>
            <w:gridSpan w:val="2"/>
          </w:tcPr>
          <w:p w:rsidR="00E01852" w:rsidRPr="00D771DF" w:rsidRDefault="00E01852" w:rsidP="00E01852">
            <w:pPr>
              <w:jc w:val="both"/>
              <w:rPr>
                <w:sz w:val="20"/>
              </w:rPr>
            </w:pPr>
            <w:r w:rsidRPr="00D771DF">
              <w:rPr>
                <w:sz w:val="20"/>
              </w:rPr>
              <w:lastRenderedPageBreak/>
              <w:t>December 16, 2015</w:t>
            </w:r>
          </w:p>
          <w:p w:rsidR="00E01852" w:rsidRPr="00D771DF" w:rsidRDefault="00E01852" w:rsidP="00E01852">
            <w:pPr>
              <w:jc w:val="both"/>
              <w:rPr>
                <w:sz w:val="20"/>
              </w:rPr>
            </w:pPr>
            <w:r w:rsidRPr="00D771DF">
              <w:rPr>
                <w:sz w:val="20"/>
              </w:rPr>
              <w:t>Supreme Court of Canada</w:t>
            </w:r>
          </w:p>
        </w:tc>
        <w:tc>
          <w:tcPr>
            <w:tcW w:w="243" w:type="pct"/>
          </w:tcPr>
          <w:p w:rsidR="00E01852" w:rsidRPr="00D771DF" w:rsidRDefault="00E01852" w:rsidP="00E01852">
            <w:pPr>
              <w:jc w:val="both"/>
              <w:rPr>
                <w:sz w:val="20"/>
              </w:rPr>
            </w:pPr>
          </w:p>
        </w:tc>
        <w:tc>
          <w:tcPr>
            <w:tcW w:w="2330" w:type="pct"/>
          </w:tcPr>
          <w:p w:rsidR="00E01852" w:rsidRPr="00D771DF" w:rsidRDefault="00E01852" w:rsidP="00E01852">
            <w:pPr>
              <w:jc w:val="both"/>
              <w:rPr>
                <w:sz w:val="20"/>
              </w:rPr>
            </w:pPr>
            <w:r w:rsidRPr="00D771DF">
              <w:rPr>
                <w:sz w:val="20"/>
              </w:rPr>
              <w:t>Application for leave to appeal filed, together with motion for an extension of time to serve and file that application, as well as motion to appoint counsel.</w:t>
            </w:r>
          </w:p>
        </w:tc>
      </w:tr>
    </w:tbl>
    <w:p w:rsidR="00E01852" w:rsidRPr="00D771DF" w:rsidRDefault="00E01852" w:rsidP="00E01852">
      <w:pPr>
        <w:jc w:val="both"/>
        <w:rPr>
          <w:sz w:val="20"/>
        </w:rPr>
      </w:pPr>
    </w:p>
    <w:p w:rsidR="00E01852" w:rsidRPr="00D771DF" w:rsidRDefault="00E01852" w:rsidP="00E0185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1852" w:rsidRPr="00D771DF" w:rsidTr="000B57A7">
        <w:tc>
          <w:tcPr>
            <w:tcW w:w="543" w:type="pct"/>
          </w:tcPr>
          <w:p w:rsidR="00E01852" w:rsidRPr="00D771DF" w:rsidRDefault="00E01852" w:rsidP="00E01852">
            <w:pPr>
              <w:jc w:val="both"/>
              <w:rPr>
                <w:sz w:val="20"/>
                <w:lang w:val="fr-CA"/>
              </w:rPr>
            </w:pPr>
            <w:r w:rsidRPr="00D771DF">
              <w:rPr>
                <w:rStyle w:val="SCCFileNumberChar"/>
                <w:sz w:val="20"/>
                <w:szCs w:val="20"/>
                <w:lang w:val="fr-CA"/>
              </w:rPr>
              <w:t>36768</w:t>
            </w:r>
          </w:p>
        </w:tc>
        <w:tc>
          <w:tcPr>
            <w:tcW w:w="4457" w:type="pct"/>
            <w:gridSpan w:val="3"/>
          </w:tcPr>
          <w:p w:rsidR="00E01852" w:rsidRPr="00D771DF" w:rsidRDefault="00E01852" w:rsidP="00E01852">
            <w:pPr>
              <w:pStyle w:val="SCCLsocParty"/>
              <w:jc w:val="both"/>
              <w:rPr>
                <w:b/>
                <w:sz w:val="20"/>
                <w:szCs w:val="20"/>
              </w:rPr>
            </w:pPr>
            <w:r w:rsidRPr="00D771DF">
              <w:rPr>
                <w:b/>
                <w:sz w:val="20"/>
                <w:szCs w:val="20"/>
              </w:rPr>
              <w:t>Frank John Mather c. Sa Majesté la Reine</w:t>
            </w:r>
          </w:p>
          <w:p w:rsidR="00E01852" w:rsidRPr="00D771DF" w:rsidRDefault="00E01852" w:rsidP="00E01852">
            <w:pPr>
              <w:jc w:val="both"/>
              <w:rPr>
                <w:sz w:val="20"/>
                <w:lang w:val="fr-CA"/>
              </w:rPr>
            </w:pPr>
            <w:r w:rsidRPr="00D771DF">
              <w:rPr>
                <w:sz w:val="20"/>
                <w:lang w:val="fr-CA"/>
              </w:rPr>
              <w:t>(Ont.) (Criminelle) (Sur autorisation)</w:t>
            </w:r>
          </w:p>
        </w:tc>
      </w:tr>
      <w:tr w:rsidR="00E01852" w:rsidRPr="00D771DF" w:rsidTr="000B57A7">
        <w:tc>
          <w:tcPr>
            <w:tcW w:w="5000" w:type="pct"/>
            <w:gridSpan w:val="4"/>
          </w:tcPr>
          <w:p w:rsidR="00E01852" w:rsidRPr="00D771DF" w:rsidRDefault="00E01852" w:rsidP="00E01852">
            <w:pPr>
              <w:jc w:val="both"/>
              <w:rPr>
                <w:sz w:val="20"/>
                <w:lang w:val="fr-CA"/>
              </w:rPr>
            </w:pPr>
            <w:r w:rsidRPr="00D771DF">
              <w:rPr>
                <w:sz w:val="20"/>
                <w:lang w:val="fr-CA"/>
              </w:rPr>
              <w:t>Droit criminel — Moyens de défense — Contrainte — Appel — Désignation d’un avocat — Décès par balle de huit membres d’une bande de motards de Toronto — Déclarations de culpabilité pour meurtre et homicide involontaire coupable prononcées contre le demandeur — La disposition réparatrice correspondant au sous-alinéa 686(1)</w:t>
            </w:r>
            <w:r w:rsidRPr="00D771DF">
              <w:rPr>
                <w:i/>
                <w:sz w:val="20"/>
                <w:lang w:val="fr-CA"/>
              </w:rPr>
              <w:t>b</w:t>
            </w:r>
            <w:r w:rsidRPr="00D771DF">
              <w:rPr>
                <w:sz w:val="20"/>
                <w:lang w:val="fr-CA"/>
              </w:rPr>
              <w:t xml:space="preserve">)(iii) du </w:t>
            </w:r>
            <w:r w:rsidRPr="00D771DF">
              <w:rPr>
                <w:i/>
                <w:sz w:val="20"/>
                <w:lang w:val="fr-CA"/>
              </w:rPr>
              <w:t>Code criminel</w:t>
            </w:r>
            <w:r w:rsidRPr="00D771DF">
              <w:rPr>
                <w:sz w:val="20"/>
                <w:lang w:val="fr-CA"/>
              </w:rPr>
              <w:t xml:space="preserve"> s’applique-t-elle dans un cas où une décision préalable au procès a empêché que soit invoquée la défense de contrainte? — Faut-il rendre l’ordonnance prévue à l’art. 694.1 du </w:t>
            </w:r>
            <w:r w:rsidRPr="00D771DF">
              <w:rPr>
                <w:i/>
                <w:sz w:val="20"/>
                <w:lang w:val="fr-CA"/>
              </w:rPr>
              <w:t>Code criminel</w:t>
            </w:r>
            <w:r w:rsidRPr="00D771DF">
              <w:rPr>
                <w:sz w:val="20"/>
                <w:lang w:val="fr-CA"/>
              </w:rPr>
              <w:t xml:space="preserve"> et désigner un avocat pour agir au nom du demandeur dans le cadre de la demande d’autorisation et, si elle est accueillie, dans le cadre de l’appel? </w:t>
            </w:r>
          </w:p>
        </w:tc>
      </w:tr>
      <w:tr w:rsidR="00E01852" w:rsidRPr="00D771DF" w:rsidTr="000B57A7">
        <w:tc>
          <w:tcPr>
            <w:tcW w:w="5000" w:type="pct"/>
            <w:gridSpan w:val="4"/>
          </w:tcPr>
          <w:p w:rsidR="00E01852" w:rsidRPr="00D771DF" w:rsidRDefault="00E01852" w:rsidP="00E01852">
            <w:pPr>
              <w:jc w:val="both"/>
              <w:rPr>
                <w:sz w:val="20"/>
                <w:lang w:val="fr-CA"/>
              </w:rPr>
            </w:pPr>
          </w:p>
        </w:tc>
      </w:tr>
      <w:tr w:rsidR="00E01852" w:rsidRPr="00D771DF" w:rsidTr="000B57A7">
        <w:tc>
          <w:tcPr>
            <w:tcW w:w="5000" w:type="pct"/>
            <w:gridSpan w:val="4"/>
          </w:tcPr>
          <w:p w:rsidR="00E01852" w:rsidRPr="00D771DF" w:rsidRDefault="00E01852" w:rsidP="00E01852">
            <w:pPr>
              <w:jc w:val="both"/>
              <w:rPr>
                <w:sz w:val="20"/>
                <w:lang w:val="fr-CA"/>
              </w:rPr>
            </w:pPr>
            <w:r w:rsidRPr="00D771DF">
              <w:rPr>
                <w:sz w:val="20"/>
                <w:lang w:val="fr-CA"/>
              </w:rPr>
              <w:t xml:space="preserve">Dans la nuit du 7 au 8 avril 2006, huit membres de la bande de motards </w:t>
            </w:r>
            <w:proofErr w:type="spellStart"/>
            <w:r w:rsidRPr="00D771DF">
              <w:rPr>
                <w:sz w:val="20"/>
                <w:lang w:val="fr-CA"/>
              </w:rPr>
              <w:t>Bandidos</w:t>
            </w:r>
            <w:proofErr w:type="spellEnd"/>
            <w:r w:rsidRPr="00D771DF">
              <w:rPr>
                <w:sz w:val="20"/>
                <w:lang w:val="fr-CA"/>
              </w:rPr>
              <w:t xml:space="preserve"> de Toronto ont été tués par balle sur la ferme de M. Wayne </w:t>
            </w:r>
            <w:proofErr w:type="spellStart"/>
            <w:r w:rsidRPr="00D771DF">
              <w:rPr>
                <w:sz w:val="20"/>
                <w:lang w:val="fr-CA"/>
              </w:rPr>
              <w:t>Kellestine</w:t>
            </w:r>
            <w:proofErr w:type="spellEnd"/>
            <w:r w:rsidRPr="00D771DF">
              <w:rPr>
                <w:sz w:val="20"/>
                <w:lang w:val="fr-CA"/>
              </w:rPr>
              <w:t xml:space="preserve">. Le demandeur, M. Frank Mather, ainsi que MM. Marcelo </w:t>
            </w:r>
            <w:proofErr w:type="spellStart"/>
            <w:r w:rsidRPr="00D771DF">
              <w:rPr>
                <w:sz w:val="20"/>
                <w:lang w:val="fr-CA"/>
              </w:rPr>
              <w:t>Aravena</w:t>
            </w:r>
            <w:proofErr w:type="spellEnd"/>
            <w:r w:rsidRPr="00D771DF">
              <w:rPr>
                <w:sz w:val="20"/>
                <w:lang w:val="fr-CA"/>
              </w:rPr>
              <w:t xml:space="preserve"> (n</w:t>
            </w:r>
            <w:r w:rsidRPr="00D771DF">
              <w:rPr>
                <w:sz w:val="20"/>
                <w:vertAlign w:val="superscript"/>
                <w:lang w:val="fr-CA"/>
              </w:rPr>
              <w:t>o</w:t>
            </w:r>
            <w:r w:rsidRPr="00D771DF">
              <w:rPr>
                <w:sz w:val="20"/>
                <w:lang w:val="fr-CA"/>
              </w:rPr>
              <w:t xml:space="preserve"> de dossier 36747), Brett Gardiner (36758), Wayne </w:t>
            </w:r>
            <w:proofErr w:type="spellStart"/>
            <w:r w:rsidRPr="00D771DF">
              <w:rPr>
                <w:sz w:val="20"/>
                <w:lang w:val="fr-CA"/>
              </w:rPr>
              <w:t>Kellestine</w:t>
            </w:r>
            <w:proofErr w:type="spellEnd"/>
            <w:r w:rsidRPr="00D771DF">
              <w:rPr>
                <w:sz w:val="20"/>
                <w:lang w:val="fr-CA"/>
              </w:rPr>
              <w:t xml:space="preserve">, Dwight </w:t>
            </w:r>
            <w:proofErr w:type="spellStart"/>
            <w:r w:rsidRPr="00D771DF">
              <w:rPr>
                <w:sz w:val="20"/>
                <w:lang w:val="fr-CA"/>
              </w:rPr>
              <w:t>Mushey</w:t>
            </w:r>
            <w:proofErr w:type="spellEnd"/>
            <w:r w:rsidRPr="00D771DF">
              <w:rPr>
                <w:sz w:val="20"/>
                <w:lang w:val="fr-CA"/>
              </w:rPr>
              <w:t xml:space="preserve"> et Michael </w:t>
            </w:r>
            <w:proofErr w:type="spellStart"/>
            <w:r w:rsidRPr="00D771DF">
              <w:rPr>
                <w:sz w:val="20"/>
                <w:lang w:val="fr-CA"/>
              </w:rPr>
              <w:t>Sandham</w:t>
            </w:r>
            <w:proofErr w:type="spellEnd"/>
            <w:r w:rsidRPr="00D771DF">
              <w:rPr>
                <w:sz w:val="20"/>
                <w:lang w:val="fr-CA"/>
              </w:rPr>
              <w:t xml:space="preserve"> ont eu à répondre à huit chefs d’accusation pour meurtre au premier degré. Ils ont invoqué la contrainte. À l’issue d’un long procès, le jury a déclaré coupables MM. </w:t>
            </w:r>
            <w:proofErr w:type="spellStart"/>
            <w:r w:rsidRPr="00D771DF">
              <w:rPr>
                <w:sz w:val="20"/>
                <w:lang w:val="fr-CA"/>
              </w:rPr>
              <w:t>Kellestine</w:t>
            </w:r>
            <w:proofErr w:type="spellEnd"/>
            <w:r w:rsidRPr="00D771DF">
              <w:rPr>
                <w:sz w:val="20"/>
                <w:lang w:val="fr-CA"/>
              </w:rPr>
              <w:t xml:space="preserve">, </w:t>
            </w:r>
            <w:proofErr w:type="spellStart"/>
            <w:r w:rsidRPr="00D771DF">
              <w:rPr>
                <w:sz w:val="20"/>
                <w:lang w:val="fr-CA"/>
              </w:rPr>
              <w:t>Mushey</w:t>
            </w:r>
            <w:proofErr w:type="spellEnd"/>
            <w:r w:rsidRPr="00D771DF">
              <w:rPr>
                <w:sz w:val="20"/>
                <w:lang w:val="fr-CA"/>
              </w:rPr>
              <w:t xml:space="preserve"> et </w:t>
            </w:r>
            <w:proofErr w:type="spellStart"/>
            <w:r w:rsidRPr="00D771DF">
              <w:rPr>
                <w:sz w:val="20"/>
                <w:lang w:val="fr-CA"/>
              </w:rPr>
              <w:t>Sandham</w:t>
            </w:r>
            <w:proofErr w:type="spellEnd"/>
            <w:r w:rsidRPr="00D771DF">
              <w:rPr>
                <w:sz w:val="20"/>
                <w:lang w:val="fr-CA"/>
              </w:rPr>
              <w:t xml:space="preserve"> à l’égard des huit chefs de meurtre au premier degré. Le ministère public avait affirmé que les trois hommes avaient perpétré les meurtres dans les faits. Le jury a également déclaré MM. </w:t>
            </w:r>
            <w:proofErr w:type="spellStart"/>
            <w:r w:rsidRPr="00D771DF">
              <w:rPr>
                <w:sz w:val="20"/>
                <w:lang w:val="fr-CA"/>
              </w:rPr>
              <w:t>Aravena</w:t>
            </w:r>
            <w:proofErr w:type="spellEnd"/>
            <w:r w:rsidRPr="00D771DF">
              <w:rPr>
                <w:sz w:val="20"/>
                <w:lang w:val="fr-CA"/>
              </w:rPr>
              <w:t xml:space="preserve"> et Mather coupables d’homicide involontaire coupable à l’égard du premier chef et de meurtre au premier degré à l’égard des sept autres. Enfin, le jury a déclaré M. Gardiner coupable d’homicide involontaire coupable à l’égard des deux premiers chefs et de meurtre au premier degré à l’égard des six autres. Selon le ministère public, MM. Mather, Gardiner et </w:t>
            </w:r>
            <w:proofErr w:type="spellStart"/>
            <w:r w:rsidRPr="00D771DF">
              <w:rPr>
                <w:sz w:val="20"/>
                <w:lang w:val="fr-CA"/>
              </w:rPr>
              <w:t>Aravena</w:t>
            </w:r>
            <w:proofErr w:type="spellEnd"/>
            <w:r w:rsidRPr="00D771DF">
              <w:rPr>
                <w:sz w:val="20"/>
                <w:lang w:val="fr-CA"/>
              </w:rPr>
              <w:t xml:space="preserve"> avaient aidé et encouragé la perpétration des meurtres. M. Mather, à l’instar de MM. </w:t>
            </w:r>
            <w:proofErr w:type="spellStart"/>
            <w:r w:rsidRPr="00D771DF">
              <w:rPr>
                <w:sz w:val="20"/>
                <w:lang w:val="fr-CA"/>
              </w:rPr>
              <w:t>Aravena</w:t>
            </w:r>
            <w:proofErr w:type="spellEnd"/>
            <w:r w:rsidRPr="00D771DF">
              <w:rPr>
                <w:sz w:val="20"/>
                <w:lang w:val="fr-CA"/>
              </w:rPr>
              <w:t xml:space="preserve">, Gardiner, </w:t>
            </w:r>
            <w:proofErr w:type="spellStart"/>
            <w:r w:rsidRPr="00D771DF">
              <w:rPr>
                <w:sz w:val="20"/>
                <w:lang w:val="fr-CA"/>
              </w:rPr>
              <w:t>Kellestine</w:t>
            </w:r>
            <w:proofErr w:type="spellEnd"/>
            <w:r w:rsidRPr="00D771DF">
              <w:rPr>
                <w:sz w:val="20"/>
                <w:lang w:val="fr-CA"/>
              </w:rPr>
              <w:t xml:space="preserve"> et </w:t>
            </w:r>
            <w:proofErr w:type="spellStart"/>
            <w:r w:rsidRPr="00D771DF">
              <w:rPr>
                <w:sz w:val="20"/>
                <w:lang w:val="fr-CA"/>
              </w:rPr>
              <w:t>Mushey</w:t>
            </w:r>
            <w:proofErr w:type="spellEnd"/>
            <w:r w:rsidRPr="00D771DF">
              <w:rPr>
                <w:sz w:val="20"/>
                <w:lang w:val="fr-CA"/>
              </w:rPr>
              <w:t xml:space="preserve">, a interjeté appel de ses déclarations de culpabilité en vain. </w:t>
            </w:r>
          </w:p>
          <w:p w:rsidR="00E01852" w:rsidRPr="00D771DF" w:rsidRDefault="00E01852" w:rsidP="00E01852">
            <w:pPr>
              <w:jc w:val="both"/>
              <w:rPr>
                <w:sz w:val="20"/>
                <w:lang w:val="fr-CA"/>
              </w:rPr>
            </w:pPr>
          </w:p>
        </w:tc>
      </w:tr>
      <w:tr w:rsidR="00E01852" w:rsidRPr="00D771DF" w:rsidTr="000B57A7">
        <w:tc>
          <w:tcPr>
            <w:tcW w:w="2427" w:type="pct"/>
            <w:gridSpan w:val="2"/>
          </w:tcPr>
          <w:p w:rsidR="00E01852" w:rsidRPr="00D771DF" w:rsidRDefault="00E01852" w:rsidP="00E01852">
            <w:pPr>
              <w:jc w:val="both"/>
              <w:rPr>
                <w:sz w:val="20"/>
                <w:lang w:val="fr-CA"/>
              </w:rPr>
            </w:pPr>
            <w:r w:rsidRPr="00D771DF">
              <w:rPr>
                <w:sz w:val="20"/>
                <w:lang w:val="fr-CA"/>
              </w:rPr>
              <w:t>Le 29 décembre 2009</w:t>
            </w:r>
          </w:p>
          <w:p w:rsidR="00E01852" w:rsidRPr="00D771DF" w:rsidRDefault="00E01852" w:rsidP="00E01852">
            <w:pPr>
              <w:jc w:val="both"/>
              <w:rPr>
                <w:sz w:val="20"/>
                <w:lang w:val="fr-CA"/>
              </w:rPr>
            </w:pPr>
            <w:r w:rsidRPr="00D771DF">
              <w:rPr>
                <w:sz w:val="20"/>
                <w:lang w:val="fr-CA"/>
              </w:rPr>
              <w:t xml:space="preserve">Cour supérieure de justice de l’Ontario </w:t>
            </w:r>
          </w:p>
          <w:p w:rsidR="00E01852" w:rsidRPr="00D771DF" w:rsidRDefault="00E01852" w:rsidP="00E01852">
            <w:pPr>
              <w:jc w:val="both"/>
              <w:rPr>
                <w:sz w:val="20"/>
                <w:lang w:val="fr-CA"/>
              </w:rPr>
            </w:pPr>
            <w:r w:rsidRPr="00D771DF">
              <w:rPr>
                <w:sz w:val="20"/>
                <w:lang w:val="fr-CA"/>
              </w:rPr>
              <w:t xml:space="preserve">(Juge </w:t>
            </w:r>
            <w:proofErr w:type="spellStart"/>
            <w:r w:rsidRPr="00D771DF">
              <w:rPr>
                <w:sz w:val="20"/>
                <w:lang w:val="fr-CA"/>
              </w:rPr>
              <w:t>Heeney</w:t>
            </w:r>
            <w:proofErr w:type="spellEnd"/>
            <w:r w:rsidRPr="00D771DF">
              <w:rPr>
                <w:sz w:val="20"/>
                <w:lang w:val="fr-CA"/>
              </w:rPr>
              <w:t>)</w:t>
            </w:r>
          </w:p>
          <w:p w:rsidR="00E01852" w:rsidRPr="00D771DF" w:rsidRDefault="00E01852" w:rsidP="00E01852">
            <w:pPr>
              <w:jc w:val="both"/>
              <w:rPr>
                <w:sz w:val="20"/>
                <w:lang w:val="fr-CA"/>
              </w:rPr>
            </w:pPr>
          </w:p>
        </w:tc>
        <w:tc>
          <w:tcPr>
            <w:tcW w:w="243" w:type="pct"/>
          </w:tcPr>
          <w:p w:rsidR="00E01852" w:rsidRPr="00D771DF" w:rsidRDefault="00E01852" w:rsidP="00E01852">
            <w:pPr>
              <w:jc w:val="both"/>
              <w:rPr>
                <w:sz w:val="20"/>
                <w:lang w:val="fr-CA"/>
              </w:rPr>
            </w:pPr>
          </w:p>
        </w:tc>
        <w:tc>
          <w:tcPr>
            <w:tcW w:w="2330" w:type="pct"/>
          </w:tcPr>
          <w:p w:rsidR="00E01852" w:rsidRPr="00D771DF" w:rsidRDefault="00E01852" w:rsidP="00E01852">
            <w:pPr>
              <w:jc w:val="both"/>
              <w:rPr>
                <w:sz w:val="20"/>
                <w:lang w:val="fr-CA"/>
              </w:rPr>
            </w:pPr>
            <w:r w:rsidRPr="00D771DF">
              <w:rPr>
                <w:sz w:val="20"/>
                <w:lang w:val="fr-CA"/>
              </w:rPr>
              <w:t xml:space="preserve">Déclarations de culpabilité à l’égard d’un chef d’homicide involontaire coupable et de sept chefs de meurtre au premier degré prononcées par le jury à l’encontre du demandeur. </w:t>
            </w:r>
          </w:p>
          <w:p w:rsidR="00E01852" w:rsidRPr="00D771DF" w:rsidRDefault="00E01852" w:rsidP="00E01852">
            <w:pPr>
              <w:jc w:val="both"/>
              <w:rPr>
                <w:sz w:val="20"/>
                <w:lang w:val="fr-CA"/>
              </w:rPr>
            </w:pPr>
          </w:p>
        </w:tc>
      </w:tr>
      <w:tr w:rsidR="00E01852" w:rsidRPr="00D771DF" w:rsidTr="000B57A7">
        <w:tc>
          <w:tcPr>
            <w:tcW w:w="2427" w:type="pct"/>
            <w:gridSpan w:val="2"/>
          </w:tcPr>
          <w:p w:rsidR="00E01852" w:rsidRPr="00D771DF" w:rsidRDefault="00E01852" w:rsidP="00E01852">
            <w:pPr>
              <w:jc w:val="both"/>
              <w:rPr>
                <w:sz w:val="20"/>
                <w:lang w:val="fr-CA"/>
              </w:rPr>
            </w:pPr>
            <w:r w:rsidRPr="00D771DF">
              <w:rPr>
                <w:sz w:val="20"/>
                <w:lang w:val="fr-CA"/>
              </w:rPr>
              <w:t>Le 16 avril 2015</w:t>
            </w:r>
          </w:p>
          <w:p w:rsidR="00E01852" w:rsidRPr="00D771DF" w:rsidRDefault="00E01852" w:rsidP="00E01852">
            <w:pPr>
              <w:jc w:val="both"/>
              <w:rPr>
                <w:sz w:val="20"/>
                <w:lang w:val="fr-CA"/>
              </w:rPr>
            </w:pPr>
            <w:r w:rsidRPr="00D771DF">
              <w:rPr>
                <w:sz w:val="20"/>
                <w:lang w:val="fr-CA"/>
              </w:rPr>
              <w:t>Cour d’appel de l’Ontario</w:t>
            </w:r>
          </w:p>
          <w:p w:rsidR="00E01852" w:rsidRPr="00D771DF" w:rsidRDefault="00E01852" w:rsidP="00E01852">
            <w:pPr>
              <w:jc w:val="both"/>
              <w:rPr>
                <w:sz w:val="20"/>
                <w:lang w:val="fr-CA"/>
              </w:rPr>
            </w:pPr>
            <w:r w:rsidRPr="00D771DF">
              <w:rPr>
                <w:sz w:val="20"/>
                <w:lang w:val="fr-CA"/>
              </w:rPr>
              <w:t xml:space="preserve">(Juges Doherty, Watt et </w:t>
            </w:r>
            <w:proofErr w:type="spellStart"/>
            <w:r w:rsidRPr="00D771DF">
              <w:rPr>
                <w:sz w:val="20"/>
                <w:lang w:val="fr-CA"/>
              </w:rPr>
              <w:t>Pardu</w:t>
            </w:r>
            <w:proofErr w:type="spellEnd"/>
            <w:r w:rsidRPr="00D771DF">
              <w:rPr>
                <w:sz w:val="20"/>
                <w:lang w:val="fr-CA"/>
              </w:rPr>
              <w:t>)</w:t>
            </w:r>
          </w:p>
          <w:p w:rsidR="00E01852" w:rsidRPr="00D771DF" w:rsidRDefault="003D472C" w:rsidP="00E01852">
            <w:pPr>
              <w:jc w:val="both"/>
              <w:rPr>
                <w:sz w:val="20"/>
                <w:lang w:val="fr-CA"/>
              </w:rPr>
            </w:pPr>
            <w:hyperlink r:id="rId79" w:history="1">
              <w:r w:rsidR="00E01852" w:rsidRPr="00D771DF">
                <w:rPr>
                  <w:rStyle w:val="Hyperlink"/>
                  <w:sz w:val="20"/>
                  <w:lang w:val="fr-CA"/>
                </w:rPr>
                <w:t>2015 ONCA 250</w:t>
              </w:r>
            </w:hyperlink>
          </w:p>
          <w:p w:rsidR="00E01852" w:rsidRPr="00D771DF" w:rsidRDefault="00E01852" w:rsidP="00E01852">
            <w:pPr>
              <w:jc w:val="both"/>
              <w:rPr>
                <w:sz w:val="20"/>
                <w:lang w:val="fr-CA"/>
              </w:rPr>
            </w:pPr>
          </w:p>
        </w:tc>
        <w:tc>
          <w:tcPr>
            <w:tcW w:w="243" w:type="pct"/>
          </w:tcPr>
          <w:p w:rsidR="00E01852" w:rsidRPr="00D771DF" w:rsidRDefault="00E01852" w:rsidP="00E01852">
            <w:pPr>
              <w:jc w:val="both"/>
              <w:rPr>
                <w:sz w:val="20"/>
                <w:lang w:val="fr-CA"/>
              </w:rPr>
            </w:pPr>
          </w:p>
        </w:tc>
        <w:tc>
          <w:tcPr>
            <w:tcW w:w="2330" w:type="pct"/>
          </w:tcPr>
          <w:p w:rsidR="00E01852" w:rsidRPr="00D771DF" w:rsidRDefault="00E01852" w:rsidP="00E01852">
            <w:pPr>
              <w:jc w:val="both"/>
              <w:rPr>
                <w:sz w:val="20"/>
                <w:lang w:val="fr-CA"/>
              </w:rPr>
            </w:pPr>
            <w:r w:rsidRPr="00D771DF">
              <w:rPr>
                <w:sz w:val="20"/>
                <w:lang w:val="fr-CA"/>
              </w:rPr>
              <w:t>Rejet de l’appel.</w:t>
            </w:r>
          </w:p>
          <w:p w:rsidR="00E01852" w:rsidRPr="00D771DF" w:rsidRDefault="00E01852" w:rsidP="00E01852">
            <w:pPr>
              <w:jc w:val="both"/>
              <w:rPr>
                <w:sz w:val="20"/>
                <w:lang w:val="fr-CA"/>
              </w:rPr>
            </w:pPr>
          </w:p>
        </w:tc>
      </w:tr>
      <w:tr w:rsidR="00E01852" w:rsidRPr="00D771DF" w:rsidTr="000B57A7">
        <w:tc>
          <w:tcPr>
            <w:tcW w:w="2427" w:type="pct"/>
            <w:gridSpan w:val="2"/>
          </w:tcPr>
          <w:p w:rsidR="00E01852" w:rsidRPr="00D771DF" w:rsidRDefault="00E01852" w:rsidP="00E01852">
            <w:pPr>
              <w:jc w:val="both"/>
              <w:rPr>
                <w:sz w:val="20"/>
                <w:lang w:val="fr-CA"/>
              </w:rPr>
            </w:pPr>
            <w:r w:rsidRPr="00D771DF">
              <w:rPr>
                <w:sz w:val="20"/>
                <w:lang w:val="fr-CA"/>
              </w:rPr>
              <w:t>Le 16 décembre 2015</w:t>
            </w:r>
          </w:p>
          <w:p w:rsidR="00E01852" w:rsidRPr="00D771DF" w:rsidRDefault="00E01852" w:rsidP="00E01852">
            <w:pPr>
              <w:jc w:val="both"/>
              <w:rPr>
                <w:sz w:val="20"/>
                <w:lang w:val="fr-CA"/>
              </w:rPr>
            </w:pPr>
            <w:r w:rsidRPr="00D771DF">
              <w:rPr>
                <w:sz w:val="20"/>
                <w:lang w:val="fr-CA"/>
              </w:rPr>
              <w:t>Cour suprême du Canada</w:t>
            </w:r>
          </w:p>
          <w:p w:rsidR="00E01852" w:rsidRPr="00D771DF" w:rsidRDefault="00E01852" w:rsidP="00E01852">
            <w:pPr>
              <w:jc w:val="both"/>
              <w:rPr>
                <w:sz w:val="20"/>
                <w:lang w:val="fr-CA"/>
              </w:rPr>
            </w:pPr>
          </w:p>
          <w:p w:rsidR="00E01852" w:rsidRPr="00D771DF" w:rsidRDefault="00E01852" w:rsidP="00E01852">
            <w:pPr>
              <w:jc w:val="both"/>
              <w:rPr>
                <w:sz w:val="20"/>
                <w:lang w:val="fr-CA"/>
              </w:rPr>
            </w:pPr>
          </w:p>
        </w:tc>
        <w:tc>
          <w:tcPr>
            <w:tcW w:w="243" w:type="pct"/>
          </w:tcPr>
          <w:p w:rsidR="00E01852" w:rsidRPr="00D771DF" w:rsidRDefault="00E01852" w:rsidP="00E01852">
            <w:pPr>
              <w:jc w:val="both"/>
              <w:rPr>
                <w:sz w:val="20"/>
                <w:lang w:val="fr-CA"/>
              </w:rPr>
            </w:pPr>
          </w:p>
        </w:tc>
        <w:tc>
          <w:tcPr>
            <w:tcW w:w="2330" w:type="pct"/>
          </w:tcPr>
          <w:p w:rsidR="00E01852" w:rsidRPr="00D771DF" w:rsidRDefault="00E01852" w:rsidP="00E01852">
            <w:pPr>
              <w:jc w:val="both"/>
              <w:rPr>
                <w:sz w:val="20"/>
                <w:lang w:val="fr-CA"/>
              </w:rPr>
            </w:pPr>
            <w:r w:rsidRPr="00D771DF">
              <w:rPr>
                <w:sz w:val="20"/>
                <w:lang w:val="fr-CA"/>
              </w:rPr>
              <w:t>Dépôt de la demande d’autorisation d’appel et de la requête en prorogation du délai pour signifier et déposer la demande et requête en désignation d’un avocat.</w:t>
            </w:r>
          </w:p>
        </w:tc>
      </w:tr>
    </w:tbl>
    <w:p w:rsidR="00E01852" w:rsidRPr="00D771DF" w:rsidRDefault="00E01852" w:rsidP="00E01852">
      <w:pPr>
        <w:jc w:val="both"/>
        <w:rPr>
          <w:sz w:val="20"/>
          <w:lang w:val="fr-CA"/>
        </w:rPr>
      </w:pPr>
    </w:p>
    <w:p w:rsidR="00C508A1" w:rsidRPr="00D771DF" w:rsidRDefault="00C508A1" w:rsidP="006C0D91">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0D91" w:rsidRPr="00D771DF" w:rsidTr="000B57A7">
        <w:tc>
          <w:tcPr>
            <w:tcW w:w="543" w:type="pct"/>
          </w:tcPr>
          <w:p w:rsidR="006C0D91" w:rsidRPr="00D771DF" w:rsidRDefault="006C0D91" w:rsidP="006C0D91">
            <w:pPr>
              <w:jc w:val="both"/>
              <w:rPr>
                <w:sz w:val="20"/>
              </w:rPr>
            </w:pPr>
            <w:r w:rsidRPr="00D771DF">
              <w:rPr>
                <w:rStyle w:val="SCCFileNumberChar"/>
                <w:sz w:val="20"/>
                <w:szCs w:val="20"/>
              </w:rPr>
              <w:t>36621</w:t>
            </w:r>
          </w:p>
        </w:tc>
        <w:tc>
          <w:tcPr>
            <w:tcW w:w="4457" w:type="pct"/>
            <w:gridSpan w:val="3"/>
          </w:tcPr>
          <w:p w:rsidR="006C0D91" w:rsidRPr="00D771DF" w:rsidRDefault="006C0D91" w:rsidP="006C0D91">
            <w:pPr>
              <w:pStyle w:val="SCCLsocParty"/>
              <w:jc w:val="both"/>
              <w:rPr>
                <w:b/>
                <w:sz w:val="20"/>
                <w:szCs w:val="20"/>
              </w:rPr>
            </w:pPr>
            <w:r w:rsidRPr="00D771DF">
              <w:rPr>
                <w:b/>
                <w:sz w:val="20"/>
                <w:szCs w:val="20"/>
              </w:rPr>
              <w:t xml:space="preserve">Staff </w:t>
            </w:r>
            <w:proofErr w:type="spellStart"/>
            <w:r w:rsidRPr="00D771DF">
              <w:rPr>
                <w:b/>
                <w:sz w:val="20"/>
                <w:szCs w:val="20"/>
              </w:rPr>
              <w:t>Sergeant</w:t>
            </w:r>
            <w:proofErr w:type="spellEnd"/>
            <w:r w:rsidRPr="00D771DF">
              <w:rPr>
                <w:b/>
                <w:sz w:val="20"/>
                <w:szCs w:val="20"/>
              </w:rPr>
              <w:t xml:space="preserve"> Walter </w:t>
            </w:r>
            <w:proofErr w:type="spellStart"/>
            <w:r w:rsidRPr="00D771DF">
              <w:rPr>
                <w:b/>
                <w:sz w:val="20"/>
                <w:szCs w:val="20"/>
              </w:rPr>
              <w:t>Boogaard</w:t>
            </w:r>
            <w:proofErr w:type="spellEnd"/>
            <w:r w:rsidRPr="00D771DF">
              <w:rPr>
                <w:b/>
                <w:sz w:val="20"/>
                <w:szCs w:val="20"/>
              </w:rPr>
              <w:t xml:space="preserve"> v. Attorney General of Canada</w:t>
            </w:r>
          </w:p>
          <w:p w:rsidR="006C0D91" w:rsidRPr="00D771DF" w:rsidRDefault="006C0D91" w:rsidP="006C0D91">
            <w:pPr>
              <w:jc w:val="both"/>
              <w:rPr>
                <w:sz w:val="20"/>
              </w:rPr>
            </w:pPr>
            <w:r w:rsidRPr="00D771DF">
              <w:rPr>
                <w:sz w:val="20"/>
              </w:rPr>
              <w:t>(FC) (Civil) (By Leave)</w:t>
            </w:r>
          </w:p>
        </w:tc>
      </w:tr>
      <w:tr w:rsidR="006C0D91" w:rsidRPr="00D771DF" w:rsidTr="000B57A7">
        <w:tc>
          <w:tcPr>
            <w:tcW w:w="5000" w:type="pct"/>
            <w:gridSpan w:val="4"/>
          </w:tcPr>
          <w:p w:rsidR="006C0D91" w:rsidRPr="00D771DF" w:rsidRDefault="006C0D91" w:rsidP="006C0D91">
            <w:pPr>
              <w:jc w:val="both"/>
              <w:rPr>
                <w:sz w:val="20"/>
              </w:rPr>
            </w:pPr>
            <w:r w:rsidRPr="00D771DF">
              <w:rPr>
                <w:sz w:val="20"/>
              </w:rPr>
              <w:lastRenderedPageBreak/>
              <w:t xml:space="preserve">Labour relations — Royal Canadian Mounted Police — Promotions — Commissioner’s decision not to promote member — Whether the Federal Court of Appeal decision calls the integrity and fairness of the disciplinary and promotional system for Royal Canadian Mounted Police officers under the </w:t>
            </w:r>
            <w:r w:rsidRPr="00D771DF">
              <w:rPr>
                <w:i/>
                <w:sz w:val="20"/>
              </w:rPr>
              <w:t>Royal Canadian Mounted Police Act</w:t>
            </w:r>
            <w:r w:rsidRPr="00D771DF">
              <w:rPr>
                <w:sz w:val="20"/>
              </w:rPr>
              <w:t xml:space="preserve">, R.S.C. 1985, c. R-10, into question — Whether the Federal Court of Appeal erred in holding that it is acceptable for the RCMP Commissioner to make findings of serious misconduct against an officer for the purposes of promotions when those same allegations were discounted several years earlier by the relevant authorities for the purposes of discipline under the </w:t>
            </w:r>
            <w:r w:rsidRPr="00D771DF">
              <w:rPr>
                <w:i/>
                <w:sz w:val="20"/>
              </w:rPr>
              <w:t>RCMP Act</w:t>
            </w:r>
            <w:r w:rsidRPr="00D771DF">
              <w:rPr>
                <w:sz w:val="20"/>
              </w:rPr>
              <w:t xml:space="preserve">. </w:t>
            </w:r>
          </w:p>
        </w:tc>
      </w:tr>
      <w:tr w:rsidR="006C0D91" w:rsidRPr="00D771DF" w:rsidTr="000B57A7">
        <w:tc>
          <w:tcPr>
            <w:tcW w:w="5000" w:type="pct"/>
            <w:gridSpan w:val="4"/>
          </w:tcPr>
          <w:p w:rsidR="006C0D91" w:rsidRPr="00D771DF" w:rsidRDefault="006C0D91" w:rsidP="006C0D91">
            <w:pPr>
              <w:jc w:val="both"/>
              <w:rPr>
                <w:sz w:val="20"/>
              </w:rPr>
            </w:pPr>
          </w:p>
        </w:tc>
      </w:tr>
      <w:tr w:rsidR="006C0D91" w:rsidRPr="00D771DF" w:rsidTr="000B57A7">
        <w:tc>
          <w:tcPr>
            <w:tcW w:w="5000" w:type="pct"/>
            <w:gridSpan w:val="4"/>
          </w:tcPr>
          <w:p w:rsidR="006C0D91" w:rsidRPr="00D771DF" w:rsidRDefault="006C0D91" w:rsidP="006C0D91">
            <w:pPr>
              <w:jc w:val="both"/>
              <w:rPr>
                <w:sz w:val="20"/>
              </w:rPr>
            </w:pPr>
            <w:r w:rsidRPr="00D771DF">
              <w:rPr>
                <w:sz w:val="20"/>
              </w:rPr>
              <w:t xml:space="preserve">Staff Sergeant </w:t>
            </w:r>
            <w:proofErr w:type="spellStart"/>
            <w:r w:rsidRPr="00D771DF">
              <w:rPr>
                <w:sz w:val="20"/>
              </w:rPr>
              <w:t>Boogaard</w:t>
            </w:r>
            <w:proofErr w:type="spellEnd"/>
            <w:r w:rsidRPr="00D771DF">
              <w:rPr>
                <w:sz w:val="20"/>
              </w:rPr>
              <w:t xml:space="preserve">, a member of the Royal Canadian Mounted Police, has been seeking promotion for some time. It appears that he has been unsuccessful because of an incident in 2000 in which his gun was stolen by two women. After a disciplinary hearing based on an agreed statement of facts which reflected his version of events, Staff Sgt. </w:t>
            </w:r>
            <w:proofErr w:type="spellStart"/>
            <w:r w:rsidRPr="00D771DF">
              <w:rPr>
                <w:sz w:val="20"/>
              </w:rPr>
              <w:t>Boogaard</w:t>
            </w:r>
            <w:proofErr w:type="spellEnd"/>
            <w:r w:rsidRPr="00D771DF">
              <w:rPr>
                <w:sz w:val="20"/>
              </w:rPr>
              <w:t xml:space="preserve"> was reprimanded and ordered to forfeit five days’ pay. Subsequent to this incident, he was promoted within the non-commissioned ranks, and his record was described as “excellent and beyond reproach”. He passed the officer Candidate Program in 2005 and 2009, but his eligibility expired without receipt of a commission. A parallel grievance proceeding found that a harassment complaint filed by Staff Sgt. </w:t>
            </w:r>
            <w:proofErr w:type="spellStart"/>
            <w:r w:rsidRPr="00D771DF">
              <w:rPr>
                <w:sz w:val="20"/>
              </w:rPr>
              <w:t>Boogaard</w:t>
            </w:r>
            <w:proofErr w:type="spellEnd"/>
            <w:r w:rsidRPr="00D771DF">
              <w:rPr>
                <w:sz w:val="20"/>
              </w:rPr>
              <w:t xml:space="preserve"> had been investigated unreasonably and that gossip had prejudiced his chances for advancement. When the Deputy Commissioner advised Staff Sgt. </w:t>
            </w:r>
            <w:proofErr w:type="spellStart"/>
            <w:r w:rsidRPr="00D771DF">
              <w:rPr>
                <w:sz w:val="20"/>
              </w:rPr>
              <w:t>Boogaard</w:t>
            </w:r>
            <w:proofErr w:type="spellEnd"/>
            <w:r w:rsidRPr="00D771DF">
              <w:rPr>
                <w:sz w:val="20"/>
              </w:rPr>
              <w:t xml:space="preserve"> that there were continued concerns about the gun incident, he answered the Deputy Commissioner’s questions. However, when Staff Sgt. </w:t>
            </w:r>
            <w:proofErr w:type="spellStart"/>
            <w:r w:rsidRPr="00D771DF">
              <w:rPr>
                <w:sz w:val="20"/>
              </w:rPr>
              <w:t>Boogaard</w:t>
            </w:r>
            <w:proofErr w:type="spellEnd"/>
            <w:r w:rsidRPr="00D771DF">
              <w:rPr>
                <w:sz w:val="20"/>
              </w:rPr>
              <w:t xml:space="preserve"> challenged the Commissioner’s decision, the Commissioner indicated that he was unwilling to promote Staff Sgt. </w:t>
            </w:r>
            <w:proofErr w:type="spellStart"/>
            <w:r w:rsidRPr="00D771DF">
              <w:rPr>
                <w:sz w:val="20"/>
              </w:rPr>
              <w:t>Boogaard</w:t>
            </w:r>
            <w:proofErr w:type="spellEnd"/>
            <w:r w:rsidRPr="00D771DF">
              <w:rPr>
                <w:sz w:val="20"/>
              </w:rPr>
              <w:t xml:space="preserve"> because he was concerned about the women’s version of the events. Staff Sgt. </w:t>
            </w:r>
            <w:proofErr w:type="spellStart"/>
            <w:r w:rsidRPr="00D771DF">
              <w:rPr>
                <w:sz w:val="20"/>
              </w:rPr>
              <w:t>Boogaard</w:t>
            </w:r>
            <w:proofErr w:type="spellEnd"/>
            <w:r w:rsidRPr="00D771DF">
              <w:rPr>
                <w:sz w:val="20"/>
              </w:rPr>
              <w:t xml:space="preserve"> sought judicial review in the Federal Court. The Federal Court granted judicial review and set aside the Commissioner’s decision. The Court of Appeal allowed the appeal, set aside the judgment of the Federal Court, and dismissed the application for judicial review.</w:t>
            </w:r>
          </w:p>
          <w:p w:rsidR="006C0D91" w:rsidRPr="00D771DF" w:rsidRDefault="006C0D91" w:rsidP="006C0D91">
            <w:pPr>
              <w:jc w:val="both"/>
              <w:rPr>
                <w:sz w:val="20"/>
              </w:rPr>
            </w:pPr>
          </w:p>
        </w:tc>
      </w:tr>
      <w:tr w:rsidR="006C0D91" w:rsidRPr="00D771DF" w:rsidTr="000B57A7">
        <w:tc>
          <w:tcPr>
            <w:tcW w:w="2427" w:type="pct"/>
            <w:gridSpan w:val="2"/>
          </w:tcPr>
          <w:p w:rsidR="006C0D91" w:rsidRPr="00D771DF" w:rsidRDefault="006C0D91" w:rsidP="006C0D91">
            <w:pPr>
              <w:jc w:val="both"/>
              <w:rPr>
                <w:sz w:val="20"/>
              </w:rPr>
            </w:pPr>
            <w:r w:rsidRPr="00D771DF">
              <w:rPr>
                <w:sz w:val="20"/>
              </w:rPr>
              <w:t>November 21, 2014</w:t>
            </w:r>
          </w:p>
          <w:p w:rsidR="006C0D91" w:rsidRPr="00D771DF" w:rsidRDefault="006C0D91" w:rsidP="006C0D91">
            <w:pPr>
              <w:jc w:val="both"/>
              <w:rPr>
                <w:sz w:val="20"/>
              </w:rPr>
            </w:pPr>
            <w:r w:rsidRPr="00D771DF">
              <w:rPr>
                <w:sz w:val="20"/>
              </w:rPr>
              <w:t>Federal Court</w:t>
            </w:r>
          </w:p>
          <w:p w:rsidR="006C0D91" w:rsidRPr="00D771DF" w:rsidRDefault="006C0D91" w:rsidP="006C0D91">
            <w:pPr>
              <w:jc w:val="both"/>
              <w:rPr>
                <w:sz w:val="20"/>
              </w:rPr>
            </w:pPr>
            <w:r w:rsidRPr="00D771DF">
              <w:rPr>
                <w:sz w:val="20"/>
              </w:rPr>
              <w:t>(O’Keefe John A.)</w:t>
            </w:r>
          </w:p>
          <w:p w:rsidR="006C0D91" w:rsidRPr="00D771DF" w:rsidRDefault="006C0D91" w:rsidP="006C0D91">
            <w:pPr>
              <w:jc w:val="both"/>
              <w:rPr>
                <w:sz w:val="20"/>
              </w:rPr>
            </w:pPr>
            <w:r w:rsidRPr="00D771DF">
              <w:rPr>
                <w:sz w:val="20"/>
              </w:rPr>
              <w:t>2014 FC 1113</w:t>
            </w:r>
          </w:p>
        </w:tc>
        <w:tc>
          <w:tcPr>
            <w:tcW w:w="243" w:type="pct"/>
          </w:tcPr>
          <w:p w:rsidR="006C0D91" w:rsidRPr="00D771DF" w:rsidRDefault="006C0D91" w:rsidP="006C0D91">
            <w:pPr>
              <w:jc w:val="both"/>
              <w:rPr>
                <w:sz w:val="20"/>
              </w:rPr>
            </w:pPr>
          </w:p>
        </w:tc>
        <w:tc>
          <w:tcPr>
            <w:tcW w:w="2330" w:type="pct"/>
          </w:tcPr>
          <w:p w:rsidR="006C0D91" w:rsidRPr="00D771DF" w:rsidRDefault="006C0D91" w:rsidP="006C0D91">
            <w:pPr>
              <w:jc w:val="both"/>
              <w:rPr>
                <w:sz w:val="20"/>
              </w:rPr>
            </w:pPr>
            <w:r w:rsidRPr="00D771DF">
              <w:rPr>
                <w:sz w:val="20"/>
              </w:rPr>
              <w:t>Commissioner’s decision set aside; Commissioner directed to do as much as he can to enable the applicant’s promotion to the rank of inspector and that he not withhold his recommendation once a position becomes available to the applicant because of the circumstances surrounding the theft of the applicant’s firearm</w:t>
            </w:r>
          </w:p>
          <w:p w:rsidR="006C0D91" w:rsidRPr="00D771DF" w:rsidRDefault="006C0D91" w:rsidP="006C0D91">
            <w:pPr>
              <w:jc w:val="both"/>
              <w:rPr>
                <w:sz w:val="20"/>
              </w:rPr>
            </w:pPr>
          </w:p>
        </w:tc>
      </w:tr>
      <w:tr w:rsidR="006C0D91" w:rsidRPr="00D771DF" w:rsidTr="000B57A7">
        <w:tc>
          <w:tcPr>
            <w:tcW w:w="2427" w:type="pct"/>
            <w:gridSpan w:val="2"/>
          </w:tcPr>
          <w:p w:rsidR="006C0D91" w:rsidRPr="00D771DF" w:rsidRDefault="006C0D91" w:rsidP="006C0D91">
            <w:pPr>
              <w:jc w:val="both"/>
              <w:rPr>
                <w:sz w:val="20"/>
              </w:rPr>
            </w:pPr>
            <w:r w:rsidRPr="00D771DF">
              <w:rPr>
                <w:sz w:val="20"/>
              </w:rPr>
              <w:t>June 22, 2015</w:t>
            </w:r>
          </w:p>
          <w:p w:rsidR="006C0D91" w:rsidRPr="00D771DF" w:rsidRDefault="006C0D91" w:rsidP="006C0D91">
            <w:pPr>
              <w:jc w:val="both"/>
              <w:rPr>
                <w:sz w:val="20"/>
              </w:rPr>
            </w:pPr>
            <w:r w:rsidRPr="00D771DF">
              <w:rPr>
                <w:sz w:val="20"/>
              </w:rPr>
              <w:t>Federal Court of Appeal</w:t>
            </w:r>
          </w:p>
          <w:p w:rsidR="006C0D91" w:rsidRPr="00D771DF" w:rsidRDefault="006C0D91" w:rsidP="006C0D91">
            <w:pPr>
              <w:jc w:val="both"/>
              <w:rPr>
                <w:sz w:val="20"/>
              </w:rPr>
            </w:pPr>
            <w:r w:rsidRPr="00D771DF">
              <w:rPr>
                <w:sz w:val="20"/>
              </w:rPr>
              <w:t>(</w:t>
            </w:r>
            <w:proofErr w:type="spellStart"/>
            <w:r w:rsidRPr="00D771DF">
              <w:rPr>
                <w:sz w:val="20"/>
              </w:rPr>
              <w:t>Stratas</w:t>
            </w:r>
            <w:proofErr w:type="spellEnd"/>
            <w:r w:rsidRPr="00D771DF">
              <w:rPr>
                <w:sz w:val="20"/>
              </w:rPr>
              <w:t xml:space="preserve">, Scott, </w:t>
            </w:r>
            <w:proofErr w:type="spellStart"/>
            <w:r w:rsidRPr="00D771DF">
              <w:rPr>
                <w:sz w:val="20"/>
              </w:rPr>
              <w:t>Boivin</w:t>
            </w:r>
            <w:proofErr w:type="spellEnd"/>
            <w:r w:rsidRPr="00D771DF">
              <w:rPr>
                <w:sz w:val="20"/>
              </w:rPr>
              <w:t xml:space="preserve"> JJ.A.)</w:t>
            </w:r>
          </w:p>
          <w:p w:rsidR="006C0D91" w:rsidRPr="00D771DF" w:rsidRDefault="003D472C" w:rsidP="006C0D91">
            <w:pPr>
              <w:jc w:val="both"/>
              <w:rPr>
                <w:sz w:val="20"/>
              </w:rPr>
            </w:pPr>
            <w:hyperlink r:id="rId80" w:history="1">
              <w:r w:rsidR="006C0D91" w:rsidRPr="00D771DF">
                <w:rPr>
                  <w:rStyle w:val="Hyperlink"/>
                  <w:sz w:val="20"/>
                </w:rPr>
                <w:t>2015 FCA 150</w:t>
              </w:r>
            </w:hyperlink>
          </w:p>
          <w:p w:rsidR="006C0D91" w:rsidRPr="00D771DF" w:rsidRDefault="006C0D91" w:rsidP="006C0D91">
            <w:pPr>
              <w:jc w:val="both"/>
              <w:rPr>
                <w:sz w:val="20"/>
              </w:rPr>
            </w:pPr>
          </w:p>
        </w:tc>
        <w:tc>
          <w:tcPr>
            <w:tcW w:w="243" w:type="pct"/>
          </w:tcPr>
          <w:p w:rsidR="006C0D91" w:rsidRPr="00D771DF" w:rsidRDefault="006C0D91" w:rsidP="006C0D91">
            <w:pPr>
              <w:jc w:val="both"/>
              <w:rPr>
                <w:sz w:val="20"/>
              </w:rPr>
            </w:pPr>
          </w:p>
        </w:tc>
        <w:tc>
          <w:tcPr>
            <w:tcW w:w="2330" w:type="pct"/>
          </w:tcPr>
          <w:p w:rsidR="006C0D91" w:rsidRPr="00D771DF" w:rsidRDefault="006C0D91" w:rsidP="006C0D91">
            <w:pPr>
              <w:jc w:val="both"/>
              <w:rPr>
                <w:sz w:val="20"/>
              </w:rPr>
            </w:pPr>
            <w:r w:rsidRPr="00D771DF">
              <w:rPr>
                <w:sz w:val="20"/>
              </w:rPr>
              <w:t>Appeal allowed; judgment of Federal Court set aside and application for judicial review dismissed</w:t>
            </w:r>
          </w:p>
        </w:tc>
      </w:tr>
      <w:tr w:rsidR="006C0D91" w:rsidRPr="00D771DF" w:rsidTr="000B57A7">
        <w:tc>
          <w:tcPr>
            <w:tcW w:w="2427" w:type="pct"/>
            <w:gridSpan w:val="2"/>
          </w:tcPr>
          <w:p w:rsidR="006C0D91" w:rsidRPr="00D771DF" w:rsidRDefault="006C0D91" w:rsidP="006C0D91">
            <w:pPr>
              <w:jc w:val="both"/>
              <w:rPr>
                <w:sz w:val="20"/>
              </w:rPr>
            </w:pPr>
            <w:r w:rsidRPr="00D771DF">
              <w:rPr>
                <w:sz w:val="20"/>
              </w:rPr>
              <w:t>September 21, 2015</w:t>
            </w:r>
          </w:p>
          <w:p w:rsidR="006C0D91" w:rsidRPr="00D771DF" w:rsidRDefault="006C0D91" w:rsidP="006C0D91">
            <w:pPr>
              <w:jc w:val="both"/>
              <w:rPr>
                <w:sz w:val="20"/>
              </w:rPr>
            </w:pPr>
            <w:r w:rsidRPr="00D771DF">
              <w:rPr>
                <w:sz w:val="20"/>
              </w:rPr>
              <w:t>Supreme Court of Canada</w:t>
            </w:r>
          </w:p>
        </w:tc>
        <w:tc>
          <w:tcPr>
            <w:tcW w:w="243" w:type="pct"/>
          </w:tcPr>
          <w:p w:rsidR="006C0D91" w:rsidRPr="00D771DF" w:rsidRDefault="006C0D91" w:rsidP="006C0D91">
            <w:pPr>
              <w:jc w:val="both"/>
              <w:rPr>
                <w:sz w:val="20"/>
              </w:rPr>
            </w:pPr>
          </w:p>
        </w:tc>
        <w:tc>
          <w:tcPr>
            <w:tcW w:w="2330" w:type="pct"/>
          </w:tcPr>
          <w:p w:rsidR="006C0D91" w:rsidRPr="00D771DF" w:rsidRDefault="006C0D91" w:rsidP="006C0D91">
            <w:pPr>
              <w:jc w:val="both"/>
              <w:rPr>
                <w:sz w:val="20"/>
              </w:rPr>
            </w:pPr>
            <w:r w:rsidRPr="00D771DF">
              <w:rPr>
                <w:sz w:val="20"/>
              </w:rPr>
              <w:t>Application for leave to appeal filed</w:t>
            </w:r>
          </w:p>
        </w:tc>
      </w:tr>
    </w:tbl>
    <w:p w:rsidR="006C0D91" w:rsidRPr="00D771DF" w:rsidRDefault="006C0D91" w:rsidP="006C0D91">
      <w:pPr>
        <w:jc w:val="both"/>
        <w:rPr>
          <w:sz w:val="20"/>
        </w:rPr>
      </w:pPr>
    </w:p>
    <w:p w:rsidR="006C0D91" w:rsidRPr="00D771DF" w:rsidRDefault="006C0D91" w:rsidP="006C0D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0D91" w:rsidRPr="00D771DF" w:rsidTr="000B57A7">
        <w:tc>
          <w:tcPr>
            <w:tcW w:w="543" w:type="pct"/>
          </w:tcPr>
          <w:p w:rsidR="006C0D91" w:rsidRPr="00D771DF" w:rsidRDefault="006C0D91" w:rsidP="006C0D91">
            <w:pPr>
              <w:jc w:val="both"/>
              <w:rPr>
                <w:sz w:val="20"/>
              </w:rPr>
            </w:pPr>
            <w:r w:rsidRPr="00D771DF">
              <w:rPr>
                <w:rStyle w:val="SCCFileNumberChar"/>
                <w:sz w:val="20"/>
                <w:szCs w:val="20"/>
              </w:rPr>
              <w:t>36621</w:t>
            </w:r>
          </w:p>
        </w:tc>
        <w:tc>
          <w:tcPr>
            <w:tcW w:w="4457" w:type="pct"/>
            <w:gridSpan w:val="3"/>
          </w:tcPr>
          <w:p w:rsidR="006C0D91" w:rsidRPr="00D771DF" w:rsidRDefault="006C0D91" w:rsidP="006C0D91">
            <w:pPr>
              <w:pStyle w:val="SCCLsocParty"/>
              <w:jc w:val="both"/>
              <w:rPr>
                <w:b/>
                <w:sz w:val="20"/>
                <w:szCs w:val="20"/>
              </w:rPr>
            </w:pPr>
            <w:r w:rsidRPr="00D771DF">
              <w:rPr>
                <w:b/>
                <w:sz w:val="20"/>
                <w:szCs w:val="20"/>
              </w:rPr>
              <w:t>Sergent d’état-major Walter Boogaard c. Procureur général du Canada</w:t>
            </w:r>
          </w:p>
          <w:p w:rsidR="006C0D91" w:rsidRPr="00D771DF" w:rsidRDefault="006C0D91" w:rsidP="006C0D91">
            <w:pPr>
              <w:jc w:val="both"/>
              <w:rPr>
                <w:sz w:val="20"/>
              </w:rPr>
            </w:pPr>
            <w:r w:rsidRPr="00D771DF">
              <w:rPr>
                <w:sz w:val="20"/>
              </w:rPr>
              <w:t>(CF) (Civile) (Sur autorisation)</w:t>
            </w:r>
          </w:p>
        </w:tc>
      </w:tr>
      <w:tr w:rsidR="006C0D91" w:rsidRPr="00D771DF" w:rsidTr="000B57A7">
        <w:tc>
          <w:tcPr>
            <w:tcW w:w="5000" w:type="pct"/>
            <w:gridSpan w:val="4"/>
          </w:tcPr>
          <w:p w:rsidR="006C0D91" w:rsidRPr="00D771DF" w:rsidRDefault="006C0D91" w:rsidP="006C0D91">
            <w:pPr>
              <w:jc w:val="both"/>
              <w:rPr>
                <w:sz w:val="20"/>
                <w:lang w:val="fr-CA"/>
              </w:rPr>
            </w:pPr>
            <w:r w:rsidRPr="00D771DF">
              <w:rPr>
                <w:sz w:val="20"/>
                <w:lang w:val="fr-CA"/>
              </w:rPr>
              <w:t xml:space="preserve">Relations de travail — Gendarmerie royale du Canada — Promotions — Refus du commissaire de promouvoir un membre — La décision de la Cour d’appel fédérale remet-elle en question l’intégrité et l’équité du régime de sanctions disciplinaires et de promotions de la Gendarmerie royale du Canada prévu par la </w:t>
            </w:r>
            <w:r w:rsidRPr="00D771DF">
              <w:rPr>
                <w:i/>
                <w:sz w:val="20"/>
                <w:lang w:val="fr-CA"/>
              </w:rPr>
              <w:t>Loi sur la Gendarmerie royale du Canada</w:t>
            </w:r>
            <w:r w:rsidRPr="00D771DF">
              <w:rPr>
                <w:sz w:val="20"/>
                <w:lang w:val="fr-CA"/>
              </w:rPr>
              <w:t xml:space="preserve">, L.R.C. 1985, c. R-10?  — La Cour d’appel fédérale a-t-elle fait erreur en concluant qu’il est acceptable pour le commissaire de la GRC de tirer des constats d’inconduite grave à l’encontre d’un agent pour les besoins d’une promotion alors que ces mêmes allégations ont été écartées plusieurs années auparavant par les autorités compétentes à des fins disciplinaires en vertu de la </w:t>
            </w:r>
            <w:r w:rsidRPr="00D771DF">
              <w:rPr>
                <w:i/>
                <w:sz w:val="20"/>
                <w:lang w:val="fr-CA"/>
              </w:rPr>
              <w:t>Loi sur la GRC</w:t>
            </w:r>
            <w:r w:rsidRPr="00D771DF">
              <w:rPr>
                <w:sz w:val="20"/>
                <w:lang w:val="fr-CA"/>
              </w:rPr>
              <w:t xml:space="preserve">. </w:t>
            </w:r>
          </w:p>
        </w:tc>
      </w:tr>
      <w:tr w:rsidR="006C0D91" w:rsidRPr="00D771DF" w:rsidTr="000B57A7">
        <w:tc>
          <w:tcPr>
            <w:tcW w:w="5000" w:type="pct"/>
            <w:gridSpan w:val="4"/>
          </w:tcPr>
          <w:p w:rsidR="006C0D91" w:rsidRPr="00D771DF" w:rsidRDefault="006C0D91" w:rsidP="006C0D91">
            <w:pPr>
              <w:jc w:val="both"/>
              <w:rPr>
                <w:sz w:val="20"/>
                <w:lang w:val="fr-CA"/>
              </w:rPr>
            </w:pPr>
          </w:p>
        </w:tc>
      </w:tr>
      <w:tr w:rsidR="006C0D91" w:rsidRPr="00D771DF" w:rsidTr="000B57A7">
        <w:tc>
          <w:tcPr>
            <w:tcW w:w="5000" w:type="pct"/>
            <w:gridSpan w:val="4"/>
          </w:tcPr>
          <w:p w:rsidR="006C0D91" w:rsidRPr="00D771DF" w:rsidRDefault="006C0D91" w:rsidP="006C0D91">
            <w:pPr>
              <w:jc w:val="both"/>
              <w:rPr>
                <w:sz w:val="20"/>
                <w:lang w:val="fr-CA"/>
              </w:rPr>
            </w:pPr>
            <w:r w:rsidRPr="00D771DF">
              <w:rPr>
                <w:sz w:val="20"/>
                <w:lang w:val="fr-CA"/>
              </w:rPr>
              <w:t xml:space="preserve">Le sergent d’état-major Boogaard, un membre de la Gendarmerie royale du Canada, cherche à obtenir une promotion depuis un certain temps. Il semble avoir échoué en raison d’un incident survenu en 2000 au cours duquel deux </w:t>
            </w:r>
            <w:r w:rsidRPr="00D771DF">
              <w:rPr>
                <w:sz w:val="20"/>
                <w:lang w:val="fr-CA"/>
              </w:rPr>
              <w:lastRenderedPageBreak/>
              <w:t>femmes ont dérobé son pistolet. À l’issue d’une audience disciplinaire tenue sur la base d’un exposé conjoint des faits fidèle à sa version des faits, le sergent d’état-major Boogaard a été réprimandé et sa solde a été confisquée pendant cinq jours. Après cet incident, il a été promu à des grades de sous-officier et ses états de service ont été jugés « excellents et irréprochables ». Il a participé avec succès au Programme des aspirants officiers en 2005 et 2009, mais son admissibilité a pris fin sans qu’il ne reçoive de commission. Il a été conclu, à la suite d’une procédure de grief parallèle, qu’une plainte de harcèlement déposée par le sergent d’état-major Boogaard avait fait l’objet d’une enquête déraisonnable et que des ragots avaient nui à ses possibilités de promotion. Lorsque le sous-commissaire a informé le sergent d’état-major Boogaard qu’il subsistait des inquiétudes au sujet de l’incident du pistolet, ce dernier a répondu aux questions du sous-commissaire. Toutefois, lorsque le sergent d’état-major Boogaard a contesté la décision du commissaire, ce dernier a dit refuser de lui accorder une promotion parce qu’il était préoccupé par la version des faits des femmes. Le sergent d’état-major a présenté une demande de contrôle judiciaire en Cour fédérale, qui a accordé l’autorisation de contrôle judiciaire et annulé la décision du commissaire. La Cour d’appel a accueilli l’appel, annulé le jugement de la Cour fédérale et rejeté la demande de contrôle judiciaire.</w:t>
            </w:r>
          </w:p>
          <w:p w:rsidR="006C0D91" w:rsidRPr="00D771DF" w:rsidRDefault="006C0D91" w:rsidP="006C0D91">
            <w:pPr>
              <w:jc w:val="both"/>
              <w:rPr>
                <w:sz w:val="20"/>
                <w:lang w:val="fr-CA"/>
              </w:rPr>
            </w:pPr>
          </w:p>
        </w:tc>
      </w:tr>
      <w:tr w:rsidR="006C0D91" w:rsidRPr="00D771DF" w:rsidTr="000B57A7">
        <w:tc>
          <w:tcPr>
            <w:tcW w:w="2427" w:type="pct"/>
            <w:gridSpan w:val="2"/>
          </w:tcPr>
          <w:p w:rsidR="006C0D91" w:rsidRPr="00D771DF" w:rsidRDefault="006C0D91" w:rsidP="006C0D91">
            <w:pPr>
              <w:jc w:val="both"/>
              <w:rPr>
                <w:sz w:val="20"/>
                <w:lang w:val="fr-CA"/>
              </w:rPr>
            </w:pPr>
            <w:r w:rsidRPr="00D771DF">
              <w:rPr>
                <w:sz w:val="20"/>
                <w:lang w:val="fr-CA"/>
              </w:rPr>
              <w:lastRenderedPageBreak/>
              <w:t>21 novembre 2014</w:t>
            </w:r>
          </w:p>
          <w:p w:rsidR="006C0D91" w:rsidRPr="00D771DF" w:rsidRDefault="006C0D91" w:rsidP="006C0D91">
            <w:pPr>
              <w:jc w:val="both"/>
              <w:rPr>
                <w:sz w:val="20"/>
                <w:lang w:val="fr-CA"/>
              </w:rPr>
            </w:pPr>
            <w:r w:rsidRPr="00D771DF">
              <w:rPr>
                <w:sz w:val="20"/>
                <w:lang w:val="fr-CA"/>
              </w:rPr>
              <w:t>Cour fédérale</w:t>
            </w:r>
          </w:p>
          <w:p w:rsidR="006C0D91" w:rsidRPr="00D771DF" w:rsidRDefault="006C0D91" w:rsidP="006C0D91">
            <w:pPr>
              <w:jc w:val="both"/>
              <w:rPr>
                <w:sz w:val="20"/>
                <w:lang w:val="fr-CA"/>
              </w:rPr>
            </w:pPr>
            <w:r w:rsidRPr="00D771DF">
              <w:rPr>
                <w:sz w:val="20"/>
                <w:lang w:val="fr-CA"/>
              </w:rPr>
              <w:t xml:space="preserve">(John A. </w:t>
            </w:r>
            <w:proofErr w:type="spellStart"/>
            <w:r w:rsidRPr="00D771DF">
              <w:rPr>
                <w:sz w:val="20"/>
                <w:lang w:val="fr-CA"/>
              </w:rPr>
              <w:t>O’Keefe</w:t>
            </w:r>
            <w:proofErr w:type="spellEnd"/>
            <w:r w:rsidRPr="00D771DF">
              <w:rPr>
                <w:sz w:val="20"/>
                <w:lang w:val="fr-CA"/>
              </w:rPr>
              <w:t>)</w:t>
            </w:r>
          </w:p>
          <w:p w:rsidR="006C0D91" w:rsidRPr="00D771DF" w:rsidRDefault="006C0D91" w:rsidP="006C0D91">
            <w:pPr>
              <w:jc w:val="both"/>
              <w:rPr>
                <w:sz w:val="20"/>
              </w:rPr>
            </w:pPr>
            <w:r w:rsidRPr="00D771DF">
              <w:rPr>
                <w:sz w:val="20"/>
              </w:rPr>
              <w:t>2014 CF 1113</w:t>
            </w:r>
          </w:p>
        </w:tc>
        <w:tc>
          <w:tcPr>
            <w:tcW w:w="243" w:type="pct"/>
          </w:tcPr>
          <w:p w:rsidR="006C0D91" w:rsidRPr="00D771DF" w:rsidRDefault="006C0D91" w:rsidP="006C0D91">
            <w:pPr>
              <w:jc w:val="both"/>
              <w:rPr>
                <w:sz w:val="20"/>
              </w:rPr>
            </w:pPr>
          </w:p>
        </w:tc>
        <w:tc>
          <w:tcPr>
            <w:tcW w:w="2330" w:type="pct"/>
          </w:tcPr>
          <w:p w:rsidR="006C0D91" w:rsidRPr="00D771DF" w:rsidRDefault="006C0D91" w:rsidP="006C0D91">
            <w:pPr>
              <w:jc w:val="both"/>
              <w:rPr>
                <w:sz w:val="20"/>
                <w:lang w:val="fr-CA"/>
              </w:rPr>
            </w:pPr>
            <w:r w:rsidRPr="00D771DF">
              <w:rPr>
                <w:sz w:val="20"/>
                <w:lang w:val="fr-CA"/>
              </w:rPr>
              <w:t>Annulation de la décision du commissaire; commissaire requis de mettre tout en œuvre pour permettre au demandeur d’être promu inspecteur et de ne pas retirer sa recommandation dès que le demandeur peut obtenir un poste à cause des circonstances entourant le vol de l’arme à feu du demandeur</w:t>
            </w:r>
          </w:p>
          <w:p w:rsidR="006C0D91" w:rsidRPr="00D771DF" w:rsidRDefault="006C0D91" w:rsidP="006C0D91">
            <w:pPr>
              <w:jc w:val="both"/>
              <w:rPr>
                <w:sz w:val="20"/>
                <w:lang w:val="fr-CA"/>
              </w:rPr>
            </w:pPr>
          </w:p>
        </w:tc>
      </w:tr>
      <w:tr w:rsidR="006C0D91" w:rsidRPr="00D771DF" w:rsidTr="000B57A7">
        <w:tc>
          <w:tcPr>
            <w:tcW w:w="2427" w:type="pct"/>
            <w:gridSpan w:val="2"/>
          </w:tcPr>
          <w:p w:rsidR="006C0D91" w:rsidRPr="00D771DF" w:rsidRDefault="006C0D91" w:rsidP="006C0D91">
            <w:pPr>
              <w:jc w:val="both"/>
              <w:rPr>
                <w:sz w:val="20"/>
                <w:lang w:val="fr-CA"/>
              </w:rPr>
            </w:pPr>
            <w:r w:rsidRPr="00D771DF">
              <w:rPr>
                <w:sz w:val="20"/>
                <w:lang w:val="fr-CA"/>
              </w:rPr>
              <w:t>22 juin 2015</w:t>
            </w:r>
          </w:p>
          <w:p w:rsidR="006C0D91" w:rsidRPr="00D771DF" w:rsidRDefault="006C0D91" w:rsidP="006C0D91">
            <w:pPr>
              <w:jc w:val="both"/>
              <w:rPr>
                <w:sz w:val="20"/>
                <w:lang w:val="fr-CA"/>
              </w:rPr>
            </w:pPr>
            <w:r w:rsidRPr="00D771DF">
              <w:rPr>
                <w:sz w:val="20"/>
                <w:lang w:val="fr-CA"/>
              </w:rPr>
              <w:t>Cour d’appel fédérale</w:t>
            </w:r>
          </w:p>
          <w:p w:rsidR="006C0D91" w:rsidRPr="00D771DF" w:rsidRDefault="006C0D91" w:rsidP="006C0D91">
            <w:pPr>
              <w:jc w:val="both"/>
              <w:rPr>
                <w:sz w:val="20"/>
                <w:lang w:val="fr-CA"/>
              </w:rPr>
            </w:pPr>
            <w:r w:rsidRPr="00D771DF">
              <w:rPr>
                <w:sz w:val="20"/>
                <w:lang w:val="fr-CA"/>
              </w:rPr>
              <w:t>(Juges Stratas, Scott et Boivin)</w:t>
            </w:r>
          </w:p>
          <w:p w:rsidR="006C0D91" w:rsidRPr="00D771DF" w:rsidRDefault="003D472C" w:rsidP="006C0D91">
            <w:pPr>
              <w:jc w:val="both"/>
              <w:rPr>
                <w:sz w:val="20"/>
              </w:rPr>
            </w:pPr>
            <w:hyperlink r:id="rId81" w:history="1">
              <w:r w:rsidR="006C0D91" w:rsidRPr="00D771DF">
                <w:rPr>
                  <w:rStyle w:val="Hyperlink"/>
                  <w:sz w:val="20"/>
                </w:rPr>
                <w:t>2015 CAF 150</w:t>
              </w:r>
            </w:hyperlink>
          </w:p>
          <w:p w:rsidR="006C0D91" w:rsidRPr="00D771DF" w:rsidRDefault="006C0D91" w:rsidP="006C0D91">
            <w:pPr>
              <w:jc w:val="both"/>
              <w:rPr>
                <w:sz w:val="20"/>
              </w:rPr>
            </w:pPr>
          </w:p>
        </w:tc>
        <w:tc>
          <w:tcPr>
            <w:tcW w:w="243" w:type="pct"/>
          </w:tcPr>
          <w:p w:rsidR="006C0D91" w:rsidRPr="00D771DF" w:rsidRDefault="006C0D91" w:rsidP="006C0D91">
            <w:pPr>
              <w:jc w:val="both"/>
              <w:rPr>
                <w:sz w:val="20"/>
              </w:rPr>
            </w:pPr>
          </w:p>
        </w:tc>
        <w:tc>
          <w:tcPr>
            <w:tcW w:w="2330" w:type="pct"/>
          </w:tcPr>
          <w:p w:rsidR="006C0D91" w:rsidRPr="00D771DF" w:rsidRDefault="006C0D91" w:rsidP="006C0D91">
            <w:pPr>
              <w:jc w:val="both"/>
              <w:rPr>
                <w:sz w:val="20"/>
                <w:lang w:val="fr-CA"/>
              </w:rPr>
            </w:pPr>
            <w:r w:rsidRPr="00D771DF">
              <w:rPr>
                <w:sz w:val="20"/>
                <w:lang w:val="fr-CA"/>
              </w:rPr>
              <w:t>Appel accueilli; annulation du jugement de la Cour fédérale et rejet de la demande de contrôle judiciaire</w:t>
            </w:r>
          </w:p>
        </w:tc>
      </w:tr>
      <w:tr w:rsidR="006C0D91" w:rsidRPr="00D771DF" w:rsidTr="000B57A7">
        <w:tc>
          <w:tcPr>
            <w:tcW w:w="2427" w:type="pct"/>
            <w:gridSpan w:val="2"/>
          </w:tcPr>
          <w:p w:rsidR="006C0D91" w:rsidRPr="00D771DF" w:rsidRDefault="006C0D91" w:rsidP="006C0D91">
            <w:pPr>
              <w:jc w:val="both"/>
              <w:rPr>
                <w:sz w:val="20"/>
                <w:lang w:val="fr-CA"/>
              </w:rPr>
            </w:pPr>
            <w:r w:rsidRPr="00D771DF">
              <w:rPr>
                <w:sz w:val="20"/>
                <w:lang w:val="fr-CA"/>
              </w:rPr>
              <w:t>21 septembre 2015</w:t>
            </w:r>
          </w:p>
          <w:p w:rsidR="006C0D91" w:rsidRPr="00D771DF" w:rsidRDefault="006C0D91" w:rsidP="006C0D91">
            <w:pPr>
              <w:jc w:val="both"/>
              <w:rPr>
                <w:sz w:val="20"/>
                <w:lang w:val="fr-CA"/>
              </w:rPr>
            </w:pPr>
            <w:r w:rsidRPr="00D771DF">
              <w:rPr>
                <w:sz w:val="20"/>
                <w:lang w:val="fr-CA"/>
              </w:rPr>
              <w:t>Cour suprême du Canada</w:t>
            </w:r>
          </w:p>
        </w:tc>
        <w:tc>
          <w:tcPr>
            <w:tcW w:w="243" w:type="pct"/>
          </w:tcPr>
          <w:p w:rsidR="006C0D91" w:rsidRPr="00D771DF" w:rsidRDefault="006C0D91" w:rsidP="006C0D91">
            <w:pPr>
              <w:jc w:val="both"/>
              <w:rPr>
                <w:sz w:val="20"/>
                <w:lang w:val="fr-CA"/>
              </w:rPr>
            </w:pPr>
          </w:p>
        </w:tc>
        <w:tc>
          <w:tcPr>
            <w:tcW w:w="2330" w:type="pct"/>
          </w:tcPr>
          <w:p w:rsidR="006C0D91" w:rsidRPr="00D771DF" w:rsidRDefault="006C0D91" w:rsidP="006C0D91">
            <w:pPr>
              <w:jc w:val="both"/>
              <w:rPr>
                <w:sz w:val="20"/>
                <w:lang w:val="fr-CA"/>
              </w:rPr>
            </w:pPr>
            <w:r w:rsidRPr="00D771DF">
              <w:rPr>
                <w:sz w:val="20"/>
                <w:lang w:val="fr-CA"/>
              </w:rPr>
              <w:t>Dépôt de la demande d’autorisation d’appel</w:t>
            </w:r>
          </w:p>
        </w:tc>
      </w:tr>
    </w:tbl>
    <w:p w:rsidR="006C0D91" w:rsidRPr="00D771DF" w:rsidRDefault="006C0D91" w:rsidP="006C0D91">
      <w:pPr>
        <w:jc w:val="both"/>
        <w:rPr>
          <w:sz w:val="20"/>
          <w:lang w:val="fr-CA"/>
        </w:rPr>
      </w:pPr>
    </w:p>
    <w:p w:rsidR="004A5DC3" w:rsidRPr="00D771DF" w:rsidRDefault="004A5DC3" w:rsidP="0087068D">
      <w:pPr>
        <w:widowControl w:val="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87068D" w:rsidRPr="00D771DF" w:rsidTr="000B57A7">
        <w:trPr>
          <w:gridAfter w:val="1"/>
          <w:wAfter w:w="48" w:type="pct"/>
        </w:trPr>
        <w:tc>
          <w:tcPr>
            <w:tcW w:w="538" w:type="pct"/>
          </w:tcPr>
          <w:p w:rsidR="0087068D" w:rsidRPr="00D771DF" w:rsidRDefault="0087068D" w:rsidP="0087068D">
            <w:pPr>
              <w:jc w:val="both"/>
              <w:rPr>
                <w:sz w:val="20"/>
                <w:lang w:val="en-CA"/>
              </w:rPr>
            </w:pPr>
            <w:r w:rsidRPr="00D771DF">
              <w:rPr>
                <w:rStyle w:val="SCCFileNumberChar"/>
                <w:sz w:val="20"/>
                <w:szCs w:val="20"/>
              </w:rPr>
              <w:t>36714</w:t>
            </w:r>
          </w:p>
        </w:tc>
        <w:tc>
          <w:tcPr>
            <w:tcW w:w="4414" w:type="pct"/>
            <w:gridSpan w:val="3"/>
          </w:tcPr>
          <w:p w:rsidR="0087068D" w:rsidRPr="00D771DF" w:rsidRDefault="0087068D" w:rsidP="0087068D">
            <w:pPr>
              <w:pStyle w:val="SCCLsocParty"/>
              <w:jc w:val="both"/>
              <w:rPr>
                <w:b/>
                <w:sz w:val="20"/>
                <w:szCs w:val="20"/>
                <w:lang w:val="en-CA"/>
              </w:rPr>
            </w:pPr>
            <w:r w:rsidRPr="00D771DF">
              <w:rPr>
                <w:b/>
                <w:sz w:val="20"/>
                <w:szCs w:val="20"/>
                <w:lang w:val="en-CA"/>
              </w:rPr>
              <w:t>Stephen Goldman v. Jacques Houle, Attorney General of Quebec</w:t>
            </w:r>
          </w:p>
          <w:p w:rsidR="0087068D" w:rsidRPr="00D771DF" w:rsidRDefault="0087068D" w:rsidP="0087068D">
            <w:pPr>
              <w:jc w:val="both"/>
              <w:rPr>
                <w:sz w:val="20"/>
                <w:lang w:val="en-CA"/>
              </w:rPr>
            </w:pPr>
            <w:r w:rsidRPr="00D771DF">
              <w:rPr>
                <w:sz w:val="20"/>
                <w:lang w:val="en-CA"/>
              </w:rPr>
              <w:t>(Que.) (Civil) (By Leave)</w:t>
            </w:r>
          </w:p>
        </w:tc>
      </w:tr>
      <w:tr w:rsidR="0087068D" w:rsidRPr="00D771DF" w:rsidTr="000B57A7">
        <w:trPr>
          <w:gridAfter w:val="1"/>
          <w:wAfter w:w="48" w:type="pct"/>
        </w:trPr>
        <w:tc>
          <w:tcPr>
            <w:tcW w:w="4952" w:type="pct"/>
            <w:gridSpan w:val="4"/>
          </w:tcPr>
          <w:p w:rsidR="0087068D" w:rsidRPr="00D771DF" w:rsidRDefault="0087068D" w:rsidP="0087068D">
            <w:pPr>
              <w:jc w:val="both"/>
              <w:rPr>
                <w:sz w:val="20"/>
                <w:lang w:val="en-CA"/>
              </w:rPr>
            </w:pPr>
            <w:r w:rsidRPr="00D771DF">
              <w:rPr>
                <w:sz w:val="20"/>
                <w:lang w:val="en-CA"/>
              </w:rPr>
              <w:t xml:space="preserve">Law of professions – Lawyers – Discipline – Executive director of Barreau du Québec mistakenly publishing notice of disbarment – Disciplinary complaint filed against executive director – Whether notice of disbarment published in exercise of executive director’s functions – Whether executive director could raise defence of honest mistake – Whether s. 116, para. 4 of </w:t>
            </w:r>
            <w:r w:rsidRPr="00D771DF">
              <w:rPr>
                <w:i/>
                <w:sz w:val="20"/>
                <w:lang w:val="en-CA"/>
              </w:rPr>
              <w:t>Professional Code</w:t>
            </w:r>
            <w:r w:rsidRPr="00D771DF">
              <w:rPr>
                <w:sz w:val="20"/>
                <w:lang w:val="en-CA"/>
              </w:rPr>
              <w:t xml:space="preserve">, CQLR, c. C-26, is of </w:t>
            </w:r>
            <w:proofErr w:type="gramStart"/>
            <w:r w:rsidRPr="00D771DF">
              <w:rPr>
                <w:sz w:val="20"/>
                <w:lang w:val="en-CA"/>
              </w:rPr>
              <w:t>immediate application and whether it violates rule of law</w:t>
            </w:r>
            <w:proofErr w:type="gramEnd"/>
            <w:r w:rsidRPr="00D771DF">
              <w:rPr>
                <w:sz w:val="20"/>
                <w:lang w:val="en-CA"/>
              </w:rPr>
              <w:t>.</w:t>
            </w:r>
          </w:p>
          <w:p w:rsidR="0087068D" w:rsidRPr="00D771DF" w:rsidRDefault="0087068D" w:rsidP="0087068D">
            <w:pPr>
              <w:jc w:val="both"/>
              <w:rPr>
                <w:sz w:val="20"/>
                <w:lang w:val="en-CA"/>
              </w:rPr>
            </w:pPr>
          </w:p>
        </w:tc>
      </w:tr>
      <w:tr w:rsidR="0087068D" w:rsidRPr="00D771DF" w:rsidTr="000B57A7">
        <w:trPr>
          <w:gridAfter w:val="1"/>
          <w:wAfter w:w="48" w:type="pct"/>
        </w:trPr>
        <w:tc>
          <w:tcPr>
            <w:tcW w:w="4952" w:type="pct"/>
            <w:gridSpan w:val="4"/>
          </w:tcPr>
          <w:p w:rsidR="0087068D" w:rsidRPr="00D771DF" w:rsidRDefault="0087068D" w:rsidP="0087068D">
            <w:pPr>
              <w:jc w:val="both"/>
              <w:rPr>
                <w:sz w:val="20"/>
                <w:lang w:val="en-CA"/>
              </w:rPr>
            </w:pPr>
            <w:r w:rsidRPr="00D771DF">
              <w:rPr>
                <w:sz w:val="20"/>
                <w:lang w:val="en-CA"/>
              </w:rPr>
              <w:t xml:space="preserve">On February 15, 2006, further to a decision of the applications committee of the Barreau du Québec, the respondent Jacques Houle, then the executive director of the Barreau du Québec, published a notice of disbarment against the applicant Mr. Goldman. The notice wrongly stated that the disbarment was enforceable notwithstanding an appeal. Mr. Goldman appealed the decision to the Professions Tribunal and then, after realizing his mistake, Mr. Houle corrected the notice of disbarment on March 9, 2006. In 2007, the Professions Tribunal dismissed Mr. Goldman’s appeal. Mr. Goldman subsequently brought proceedings against the Barreau du Québec seeking damages for the publication of the incorrect notice, but he was unsuccessful. In 2012, he filed a disciplinary complaint against Mr. Houle with the disciplinary committee of the Barreau du Québec. </w:t>
            </w:r>
          </w:p>
          <w:p w:rsidR="0087068D" w:rsidRPr="00D771DF" w:rsidRDefault="0087068D" w:rsidP="0087068D">
            <w:pPr>
              <w:jc w:val="both"/>
              <w:rPr>
                <w:sz w:val="20"/>
                <w:lang w:val="en-CA"/>
              </w:rPr>
            </w:pPr>
          </w:p>
          <w:p w:rsidR="0087068D" w:rsidRPr="00D771DF" w:rsidRDefault="0087068D" w:rsidP="0087068D">
            <w:pPr>
              <w:jc w:val="both"/>
              <w:rPr>
                <w:sz w:val="20"/>
                <w:lang w:val="en-CA"/>
              </w:rPr>
            </w:pPr>
            <w:r w:rsidRPr="00D771DF">
              <w:rPr>
                <w:sz w:val="20"/>
                <w:lang w:val="en-CA"/>
              </w:rPr>
              <w:t xml:space="preserve">The disciplinary committee dismissed the complaint. It found that Mr. Houle was acting in the exercise of his functions when he published the notice of disbarment and that he therefore enjoyed the immunity recognized both by s. 116, para. 4 of the </w:t>
            </w:r>
            <w:r w:rsidRPr="00D771DF">
              <w:rPr>
                <w:i/>
                <w:sz w:val="20"/>
                <w:lang w:val="en-CA"/>
              </w:rPr>
              <w:t>Professional Code</w:t>
            </w:r>
            <w:r w:rsidRPr="00D771DF">
              <w:rPr>
                <w:sz w:val="20"/>
                <w:lang w:val="en-CA"/>
              </w:rPr>
              <w:t xml:space="preserve"> and by the case law. As well, in the committee’s opinion, Mr. Houle’s mistake did not give rise to any breach of professional ethics. The Professions Tribunal dismissed the appeal from that decision.</w:t>
            </w:r>
          </w:p>
          <w:p w:rsidR="0087068D" w:rsidRPr="00D771DF" w:rsidRDefault="0087068D" w:rsidP="0087068D">
            <w:pPr>
              <w:jc w:val="both"/>
              <w:rPr>
                <w:sz w:val="20"/>
                <w:lang w:val="en-CA"/>
              </w:rPr>
            </w:pPr>
          </w:p>
          <w:p w:rsidR="0087068D" w:rsidRPr="00D771DF" w:rsidRDefault="0087068D" w:rsidP="0087068D">
            <w:pPr>
              <w:jc w:val="both"/>
              <w:rPr>
                <w:sz w:val="20"/>
                <w:lang w:val="en-CA"/>
              </w:rPr>
            </w:pPr>
            <w:r w:rsidRPr="00D771DF">
              <w:rPr>
                <w:sz w:val="20"/>
                <w:lang w:val="en-CA"/>
              </w:rPr>
              <w:t xml:space="preserve">After filing an application for leave to appeal to this Court, which </w:t>
            </w:r>
            <w:proofErr w:type="gramStart"/>
            <w:r w:rsidRPr="00D771DF">
              <w:rPr>
                <w:sz w:val="20"/>
                <w:lang w:val="en-CA"/>
              </w:rPr>
              <w:t>was dismissed</w:t>
            </w:r>
            <w:proofErr w:type="gramEnd"/>
            <w:r w:rsidRPr="00D771DF">
              <w:rPr>
                <w:sz w:val="20"/>
                <w:lang w:val="en-CA"/>
              </w:rPr>
              <w:t xml:space="preserve"> on October 16, 2014 for lack of jurisdiction, Mr. Goldman filed a motion in evocation with the Quebec Superior Court. He sought judicial review of the Professions Tribunal’s decision. </w:t>
            </w:r>
          </w:p>
        </w:tc>
      </w:tr>
      <w:tr w:rsidR="0087068D" w:rsidRPr="00D771DF" w:rsidTr="000B57A7">
        <w:trPr>
          <w:gridAfter w:val="1"/>
          <w:wAfter w:w="48" w:type="pct"/>
        </w:trPr>
        <w:tc>
          <w:tcPr>
            <w:tcW w:w="4952" w:type="pct"/>
            <w:gridSpan w:val="4"/>
          </w:tcPr>
          <w:p w:rsidR="0087068D" w:rsidRPr="00D771DF" w:rsidRDefault="0087068D" w:rsidP="0087068D">
            <w:pPr>
              <w:jc w:val="both"/>
              <w:rPr>
                <w:sz w:val="20"/>
                <w:lang w:val="en-CA"/>
              </w:rPr>
            </w:pPr>
          </w:p>
        </w:tc>
      </w:tr>
      <w:tr w:rsidR="0087068D" w:rsidRPr="00D771DF" w:rsidTr="000B57A7">
        <w:tblPrEx>
          <w:tblCellMar>
            <w:bottom w:w="0" w:type="dxa"/>
          </w:tblCellMar>
        </w:tblPrEx>
        <w:tc>
          <w:tcPr>
            <w:tcW w:w="2367" w:type="pct"/>
            <w:gridSpan w:val="2"/>
          </w:tcPr>
          <w:p w:rsidR="0087068D" w:rsidRPr="00D771DF" w:rsidRDefault="0087068D" w:rsidP="0087068D">
            <w:pPr>
              <w:jc w:val="both"/>
              <w:rPr>
                <w:sz w:val="20"/>
                <w:lang w:val="en-CA"/>
              </w:rPr>
            </w:pPr>
            <w:r w:rsidRPr="00D771DF">
              <w:rPr>
                <w:sz w:val="20"/>
                <w:lang w:val="en-CA"/>
              </w:rPr>
              <w:t>April 22, 2013</w:t>
            </w:r>
          </w:p>
          <w:p w:rsidR="0087068D" w:rsidRPr="00D771DF" w:rsidRDefault="0087068D" w:rsidP="0087068D">
            <w:pPr>
              <w:jc w:val="both"/>
              <w:rPr>
                <w:b/>
                <w:sz w:val="20"/>
                <w:lang w:val="en-CA"/>
              </w:rPr>
            </w:pPr>
            <w:r w:rsidRPr="00D771DF">
              <w:rPr>
                <w:sz w:val="20"/>
                <w:lang w:val="en-CA"/>
              </w:rPr>
              <w:t>Disciplinary council of the Barreau du Québec</w:t>
            </w:r>
          </w:p>
          <w:p w:rsidR="0087068D" w:rsidRPr="00D771DF" w:rsidRDefault="0087068D" w:rsidP="0087068D">
            <w:pPr>
              <w:jc w:val="both"/>
              <w:rPr>
                <w:sz w:val="20"/>
                <w:lang w:val="en-CA"/>
              </w:rPr>
            </w:pPr>
            <w:r w:rsidRPr="00D771DF">
              <w:rPr>
                <w:sz w:val="20"/>
                <w:lang w:val="en-CA"/>
              </w:rPr>
              <w:t>(Chair Lamoureux and Members Leblanc and St</w:t>
            </w:r>
            <w:r w:rsidRPr="00D771DF">
              <w:rPr>
                <w:sz w:val="20"/>
                <w:lang w:val="en-CA"/>
              </w:rPr>
              <w:noBreakHyphen/>
              <w:t>Aubin)</w:t>
            </w:r>
          </w:p>
          <w:p w:rsidR="0087068D" w:rsidRPr="00D771DF" w:rsidRDefault="0087068D" w:rsidP="0087068D">
            <w:pPr>
              <w:jc w:val="both"/>
              <w:rPr>
                <w:sz w:val="20"/>
                <w:lang w:val="en-CA"/>
              </w:rPr>
            </w:pPr>
            <w:r w:rsidRPr="00D771DF">
              <w:rPr>
                <w:sz w:val="20"/>
                <w:lang w:val="en-CA"/>
              </w:rPr>
              <w:t>2013 QCCDBQ 033</w:t>
            </w:r>
          </w:p>
          <w:p w:rsidR="0087068D" w:rsidRPr="00D771DF" w:rsidRDefault="0087068D" w:rsidP="0087068D">
            <w:pPr>
              <w:jc w:val="both"/>
              <w:rPr>
                <w:sz w:val="20"/>
                <w:lang w:val="en-CA"/>
              </w:rPr>
            </w:pPr>
          </w:p>
        </w:tc>
        <w:tc>
          <w:tcPr>
            <w:tcW w:w="267" w:type="pct"/>
          </w:tcPr>
          <w:p w:rsidR="0087068D" w:rsidRPr="00D771DF" w:rsidRDefault="0087068D" w:rsidP="0087068D">
            <w:pPr>
              <w:jc w:val="both"/>
              <w:rPr>
                <w:sz w:val="20"/>
                <w:lang w:val="en-CA"/>
              </w:rPr>
            </w:pPr>
          </w:p>
        </w:tc>
        <w:tc>
          <w:tcPr>
            <w:tcW w:w="2366" w:type="pct"/>
            <w:gridSpan w:val="2"/>
          </w:tcPr>
          <w:p w:rsidR="0087068D" w:rsidRPr="00D771DF" w:rsidRDefault="0087068D" w:rsidP="0087068D">
            <w:pPr>
              <w:jc w:val="both"/>
              <w:rPr>
                <w:sz w:val="20"/>
                <w:lang w:val="en-CA"/>
              </w:rPr>
            </w:pPr>
            <w:r w:rsidRPr="00D771DF">
              <w:rPr>
                <w:sz w:val="20"/>
                <w:lang w:val="en-CA"/>
              </w:rPr>
              <w:t>Motion to dismiss disciplinary complaint allowed</w:t>
            </w:r>
          </w:p>
          <w:p w:rsidR="0087068D" w:rsidRPr="00D771DF" w:rsidRDefault="0087068D" w:rsidP="0087068D">
            <w:pPr>
              <w:jc w:val="both"/>
              <w:rPr>
                <w:sz w:val="20"/>
                <w:lang w:val="en-CA"/>
              </w:rPr>
            </w:pPr>
          </w:p>
        </w:tc>
      </w:tr>
      <w:tr w:rsidR="0087068D" w:rsidRPr="00D771DF" w:rsidTr="000B57A7">
        <w:tblPrEx>
          <w:tblCellMar>
            <w:bottom w:w="0" w:type="dxa"/>
          </w:tblCellMar>
        </w:tblPrEx>
        <w:tc>
          <w:tcPr>
            <w:tcW w:w="2367" w:type="pct"/>
            <w:gridSpan w:val="2"/>
          </w:tcPr>
          <w:p w:rsidR="0087068D" w:rsidRPr="00D771DF" w:rsidRDefault="0087068D" w:rsidP="0087068D">
            <w:pPr>
              <w:jc w:val="both"/>
              <w:rPr>
                <w:sz w:val="20"/>
                <w:lang w:val="en-CA"/>
              </w:rPr>
            </w:pPr>
            <w:r w:rsidRPr="00D771DF">
              <w:rPr>
                <w:sz w:val="20"/>
                <w:lang w:val="en-CA"/>
              </w:rPr>
              <w:t>May 13, 2014</w:t>
            </w:r>
          </w:p>
          <w:p w:rsidR="0087068D" w:rsidRPr="00D771DF" w:rsidRDefault="0087068D" w:rsidP="0087068D">
            <w:pPr>
              <w:jc w:val="both"/>
              <w:rPr>
                <w:sz w:val="20"/>
                <w:lang w:val="en-CA"/>
              </w:rPr>
            </w:pPr>
            <w:r w:rsidRPr="00D771DF">
              <w:rPr>
                <w:sz w:val="20"/>
                <w:lang w:val="en-CA"/>
              </w:rPr>
              <w:t>Professions Tribunal</w:t>
            </w:r>
          </w:p>
          <w:p w:rsidR="0087068D" w:rsidRPr="00D771DF" w:rsidRDefault="0087068D" w:rsidP="0087068D">
            <w:pPr>
              <w:jc w:val="both"/>
              <w:rPr>
                <w:sz w:val="20"/>
                <w:lang w:val="en-CA"/>
              </w:rPr>
            </w:pPr>
            <w:r w:rsidRPr="00D771DF">
              <w:rPr>
                <w:sz w:val="20"/>
                <w:lang w:val="en-CA"/>
              </w:rPr>
              <w:t>(Judges Paquet, Lemoine and Tremblay)</w:t>
            </w:r>
          </w:p>
          <w:p w:rsidR="0087068D" w:rsidRPr="00D771DF" w:rsidRDefault="003D472C" w:rsidP="0087068D">
            <w:pPr>
              <w:jc w:val="both"/>
              <w:rPr>
                <w:sz w:val="20"/>
                <w:lang w:val="en-CA"/>
              </w:rPr>
            </w:pPr>
            <w:hyperlink r:id="rId82" w:history="1">
              <w:r w:rsidR="0087068D" w:rsidRPr="00D771DF">
                <w:rPr>
                  <w:rStyle w:val="Hyperlink"/>
                  <w:sz w:val="20"/>
                  <w:lang w:val="en-CA"/>
                </w:rPr>
                <w:t>2014 QCTP 65</w:t>
              </w:r>
            </w:hyperlink>
            <w:r w:rsidR="0087068D" w:rsidRPr="00D771DF">
              <w:rPr>
                <w:sz w:val="20"/>
                <w:lang w:val="en-CA"/>
              </w:rPr>
              <w:t>; 500-07-000815-138</w:t>
            </w:r>
          </w:p>
          <w:p w:rsidR="0087068D" w:rsidRPr="00D771DF" w:rsidRDefault="0087068D" w:rsidP="0087068D">
            <w:pPr>
              <w:jc w:val="both"/>
              <w:rPr>
                <w:sz w:val="20"/>
                <w:lang w:val="en-CA"/>
              </w:rPr>
            </w:pPr>
          </w:p>
        </w:tc>
        <w:tc>
          <w:tcPr>
            <w:tcW w:w="267" w:type="pct"/>
          </w:tcPr>
          <w:p w:rsidR="0087068D" w:rsidRPr="00D771DF" w:rsidRDefault="0087068D" w:rsidP="0087068D">
            <w:pPr>
              <w:jc w:val="both"/>
              <w:rPr>
                <w:sz w:val="20"/>
                <w:lang w:val="en-CA"/>
              </w:rPr>
            </w:pPr>
          </w:p>
        </w:tc>
        <w:tc>
          <w:tcPr>
            <w:tcW w:w="2366" w:type="pct"/>
            <w:gridSpan w:val="2"/>
          </w:tcPr>
          <w:p w:rsidR="0087068D" w:rsidRPr="00D771DF" w:rsidRDefault="0087068D" w:rsidP="0087068D">
            <w:pPr>
              <w:jc w:val="both"/>
              <w:rPr>
                <w:sz w:val="20"/>
                <w:lang w:val="en-CA"/>
              </w:rPr>
            </w:pPr>
            <w:r w:rsidRPr="00D771DF">
              <w:rPr>
                <w:sz w:val="20"/>
                <w:lang w:val="en-CA"/>
              </w:rPr>
              <w:t>Appeal dismissed</w:t>
            </w:r>
          </w:p>
          <w:p w:rsidR="0087068D" w:rsidRPr="00D771DF" w:rsidRDefault="0087068D" w:rsidP="0087068D">
            <w:pPr>
              <w:jc w:val="both"/>
              <w:rPr>
                <w:sz w:val="20"/>
                <w:lang w:val="en-CA"/>
              </w:rPr>
            </w:pPr>
          </w:p>
        </w:tc>
      </w:tr>
      <w:tr w:rsidR="0087068D" w:rsidRPr="00D771DF" w:rsidTr="000B57A7">
        <w:tblPrEx>
          <w:tblCellMar>
            <w:bottom w:w="0" w:type="dxa"/>
          </w:tblCellMar>
        </w:tblPrEx>
        <w:tc>
          <w:tcPr>
            <w:tcW w:w="2367" w:type="pct"/>
            <w:gridSpan w:val="2"/>
          </w:tcPr>
          <w:p w:rsidR="0087068D" w:rsidRPr="00D771DF" w:rsidRDefault="0087068D" w:rsidP="0087068D">
            <w:pPr>
              <w:jc w:val="both"/>
              <w:rPr>
                <w:sz w:val="20"/>
                <w:lang w:val="en-CA"/>
              </w:rPr>
            </w:pPr>
            <w:r w:rsidRPr="00D771DF">
              <w:rPr>
                <w:sz w:val="20"/>
                <w:lang w:val="en-CA"/>
              </w:rPr>
              <w:t>May 12, 2015</w:t>
            </w:r>
          </w:p>
          <w:p w:rsidR="0087068D" w:rsidRPr="00D771DF" w:rsidRDefault="0087068D" w:rsidP="0087068D">
            <w:pPr>
              <w:jc w:val="both"/>
              <w:rPr>
                <w:sz w:val="20"/>
                <w:lang w:val="en-CA"/>
              </w:rPr>
            </w:pPr>
            <w:r w:rsidRPr="00D771DF">
              <w:rPr>
                <w:sz w:val="20"/>
                <w:lang w:val="en-CA"/>
              </w:rPr>
              <w:t>Quebec Superior Court</w:t>
            </w:r>
          </w:p>
          <w:p w:rsidR="0087068D" w:rsidRPr="00D771DF" w:rsidRDefault="0087068D" w:rsidP="0087068D">
            <w:pPr>
              <w:jc w:val="both"/>
              <w:rPr>
                <w:sz w:val="20"/>
                <w:lang w:val="en-CA"/>
              </w:rPr>
            </w:pPr>
            <w:r w:rsidRPr="00D771DF">
              <w:rPr>
                <w:sz w:val="20"/>
                <w:lang w:val="en-CA"/>
              </w:rPr>
              <w:t>(Dugré J.)</w:t>
            </w:r>
          </w:p>
          <w:p w:rsidR="0087068D" w:rsidRPr="00D771DF" w:rsidRDefault="003D472C" w:rsidP="0087068D">
            <w:pPr>
              <w:jc w:val="both"/>
              <w:rPr>
                <w:sz w:val="20"/>
                <w:lang w:val="en-CA"/>
              </w:rPr>
            </w:pPr>
            <w:hyperlink r:id="rId83" w:history="1">
              <w:r w:rsidR="0087068D" w:rsidRPr="00D771DF">
                <w:rPr>
                  <w:rStyle w:val="Hyperlink"/>
                  <w:sz w:val="20"/>
                  <w:lang w:val="en-CA"/>
                </w:rPr>
                <w:t>2015 QCCS 2076</w:t>
              </w:r>
            </w:hyperlink>
            <w:r w:rsidR="0087068D" w:rsidRPr="00D771DF">
              <w:rPr>
                <w:sz w:val="20"/>
                <w:lang w:val="en-CA"/>
              </w:rPr>
              <w:t xml:space="preserve"> </w:t>
            </w:r>
          </w:p>
          <w:p w:rsidR="0087068D" w:rsidRPr="00D771DF" w:rsidRDefault="0087068D" w:rsidP="0087068D">
            <w:pPr>
              <w:jc w:val="both"/>
              <w:rPr>
                <w:sz w:val="20"/>
                <w:lang w:val="en-CA"/>
              </w:rPr>
            </w:pPr>
          </w:p>
        </w:tc>
        <w:tc>
          <w:tcPr>
            <w:tcW w:w="267" w:type="pct"/>
          </w:tcPr>
          <w:p w:rsidR="0087068D" w:rsidRPr="00D771DF" w:rsidRDefault="0087068D" w:rsidP="0087068D">
            <w:pPr>
              <w:jc w:val="both"/>
              <w:rPr>
                <w:sz w:val="20"/>
                <w:lang w:val="en-CA"/>
              </w:rPr>
            </w:pPr>
          </w:p>
        </w:tc>
        <w:tc>
          <w:tcPr>
            <w:tcW w:w="2366" w:type="pct"/>
            <w:gridSpan w:val="2"/>
          </w:tcPr>
          <w:p w:rsidR="0087068D" w:rsidRPr="00D771DF" w:rsidRDefault="0087068D" w:rsidP="0087068D">
            <w:pPr>
              <w:jc w:val="both"/>
              <w:rPr>
                <w:sz w:val="20"/>
                <w:lang w:val="en-CA"/>
              </w:rPr>
            </w:pPr>
            <w:r w:rsidRPr="00D771DF">
              <w:rPr>
                <w:sz w:val="20"/>
                <w:lang w:val="en-CA"/>
              </w:rPr>
              <w:t xml:space="preserve">Motion in evocation dismissed; motion to dismiss allowed </w:t>
            </w:r>
          </w:p>
          <w:p w:rsidR="0087068D" w:rsidRPr="00D771DF" w:rsidRDefault="0087068D" w:rsidP="0087068D">
            <w:pPr>
              <w:jc w:val="both"/>
              <w:rPr>
                <w:sz w:val="20"/>
                <w:lang w:val="en-CA"/>
              </w:rPr>
            </w:pPr>
          </w:p>
        </w:tc>
      </w:tr>
      <w:tr w:rsidR="0087068D" w:rsidRPr="00D771DF" w:rsidTr="000B57A7">
        <w:tblPrEx>
          <w:tblCellMar>
            <w:bottom w:w="0" w:type="dxa"/>
          </w:tblCellMar>
        </w:tblPrEx>
        <w:tc>
          <w:tcPr>
            <w:tcW w:w="2367" w:type="pct"/>
            <w:gridSpan w:val="2"/>
          </w:tcPr>
          <w:p w:rsidR="0087068D" w:rsidRPr="00D771DF" w:rsidRDefault="0087068D" w:rsidP="0087068D">
            <w:pPr>
              <w:jc w:val="both"/>
              <w:rPr>
                <w:sz w:val="20"/>
                <w:lang w:val="en-CA"/>
              </w:rPr>
            </w:pPr>
            <w:r w:rsidRPr="00D771DF">
              <w:rPr>
                <w:sz w:val="20"/>
                <w:lang w:val="en-CA"/>
              </w:rPr>
              <w:t>August 4, 2015</w:t>
            </w:r>
          </w:p>
          <w:p w:rsidR="0087068D" w:rsidRPr="00D771DF" w:rsidRDefault="0087068D" w:rsidP="0087068D">
            <w:pPr>
              <w:jc w:val="both"/>
              <w:rPr>
                <w:sz w:val="20"/>
                <w:lang w:val="en-CA"/>
              </w:rPr>
            </w:pPr>
            <w:r w:rsidRPr="00D771DF">
              <w:rPr>
                <w:sz w:val="20"/>
                <w:lang w:val="en-CA"/>
              </w:rPr>
              <w:t>Quebec Court of Appeal (Montréal)</w:t>
            </w:r>
          </w:p>
          <w:p w:rsidR="0087068D" w:rsidRPr="00D771DF" w:rsidRDefault="0087068D" w:rsidP="0087068D">
            <w:pPr>
              <w:jc w:val="both"/>
              <w:rPr>
                <w:sz w:val="20"/>
                <w:lang w:val="en-CA"/>
              </w:rPr>
            </w:pPr>
            <w:r w:rsidRPr="00D771DF">
              <w:rPr>
                <w:sz w:val="20"/>
                <w:lang w:val="en-CA"/>
              </w:rPr>
              <w:t>(Savard, Vauclair and Marcotte JJ.A.)</w:t>
            </w:r>
          </w:p>
          <w:p w:rsidR="0087068D" w:rsidRPr="00D771DF" w:rsidRDefault="003D472C" w:rsidP="0087068D">
            <w:pPr>
              <w:jc w:val="both"/>
              <w:rPr>
                <w:sz w:val="20"/>
                <w:lang w:val="en-CA"/>
              </w:rPr>
            </w:pPr>
            <w:hyperlink r:id="rId84" w:history="1">
              <w:r w:rsidR="0087068D" w:rsidRPr="00D771DF">
                <w:rPr>
                  <w:rStyle w:val="Hyperlink"/>
                  <w:sz w:val="20"/>
                  <w:lang w:val="en-CA"/>
                </w:rPr>
                <w:t>2015 QCCA 1331</w:t>
              </w:r>
            </w:hyperlink>
            <w:r w:rsidR="0087068D" w:rsidRPr="00D771DF">
              <w:rPr>
                <w:sz w:val="20"/>
                <w:lang w:val="en-CA"/>
              </w:rPr>
              <w:t xml:space="preserve"> </w:t>
            </w:r>
          </w:p>
          <w:p w:rsidR="0087068D" w:rsidRPr="00D771DF" w:rsidRDefault="0087068D" w:rsidP="0087068D">
            <w:pPr>
              <w:jc w:val="both"/>
              <w:rPr>
                <w:sz w:val="20"/>
                <w:lang w:val="en-CA"/>
              </w:rPr>
            </w:pPr>
          </w:p>
        </w:tc>
        <w:tc>
          <w:tcPr>
            <w:tcW w:w="267" w:type="pct"/>
          </w:tcPr>
          <w:p w:rsidR="0087068D" w:rsidRPr="00D771DF" w:rsidRDefault="0087068D" w:rsidP="0087068D">
            <w:pPr>
              <w:jc w:val="both"/>
              <w:rPr>
                <w:sz w:val="20"/>
                <w:lang w:val="en-CA"/>
              </w:rPr>
            </w:pPr>
          </w:p>
        </w:tc>
        <w:tc>
          <w:tcPr>
            <w:tcW w:w="2366" w:type="pct"/>
            <w:gridSpan w:val="2"/>
          </w:tcPr>
          <w:p w:rsidR="0087068D" w:rsidRPr="00D771DF" w:rsidRDefault="0087068D" w:rsidP="0087068D">
            <w:pPr>
              <w:jc w:val="both"/>
              <w:rPr>
                <w:sz w:val="20"/>
                <w:lang w:val="en-CA"/>
              </w:rPr>
            </w:pPr>
            <w:r w:rsidRPr="00D771DF">
              <w:rPr>
                <w:sz w:val="20"/>
                <w:lang w:val="en-CA"/>
              </w:rPr>
              <w:t>Motion for leave to appeal out of time dismissed</w:t>
            </w:r>
          </w:p>
          <w:p w:rsidR="0087068D" w:rsidRPr="00D771DF" w:rsidRDefault="0087068D" w:rsidP="0087068D">
            <w:pPr>
              <w:jc w:val="both"/>
              <w:rPr>
                <w:sz w:val="20"/>
                <w:lang w:val="en-CA"/>
              </w:rPr>
            </w:pPr>
          </w:p>
        </w:tc>
      </w:tr>
      <w:tr w:rsidR="0087068D" w:rsidRPr="00D771DF" w:rsidTr="000B57A7">
        <w:tblPrEx>
          <w:tblCellMar>
            <w:bottom w:w="0" w:type="dxa"/>
          </w:tblCellMar>
        </w:tblPrEx>
        <w:tc>
          <w:tcPr>
            <w:tcW w:w="2367" w:type="pct"/>
            <w:gridSpan w:val="2"/>
          </w:tcPr>
          <w:p w:rsidR="0087068D" w:rsidRPr="00D771DF" w:rsidRDefault="0087068D" w:rsidP="0087068D">
            <w:pPr>
              <w:jc w:val="both"/>
              <w:rPr>
                <w:sz w:val="20"/>
                <w:lang w:val="en-CA"/>
              </w:rPr>
            </w:pPr>
            <w:r w:rsidRPr="00D771DF">
              <w:rPr>
                <w:sz w:val="20"/>
                <w:lang w:val="en-CA"/>
              </w:rPr>
              <w:t>October 5, 2015</w:t>
            </w:r>
          </w:p>
          <w:p w:rsidR="0087068D" w:rsidRPr="00D771DF" w:rsidRDefault="0087068D" w:rsidP="0087068D">
            <w:pPr>
              <w:jc w:val="both"/>
              <w:rPr>
                <w:sz w:val="20"/>
                <w:lang w:val="en-CA"/>
              </w:rPr>
            </w:pPr>
            <w:r w:rsidRPr="00D771DF">
              <w:rPr>
                <w:sz w:val="20"/>
                <w:lang w:val="en-CA"/>
              </w:rPr>
              <w:t>Supreme Court of Canada</w:t>
            </w:r>
          </w:p>
        </w:tc>
        <w:tc>
          <w:tcPr>
            <w:tcW w:w="267" w:type="pct"/>
          </w:tcPr>
          <w:p w:rsidR="0087068D" w:rsidRPr="00D771DF" w:rsidRDefault="0087068D" w:rsidP="0087068D">
            <w:pPr>
              <w:jc w:val="both"/>
              <w:rPr>
                <w:sz w:val="20"/>
                <w:lang w:val="en-CA"/>
              </w:rPr>
            </w:pPr>
          </w:p>
          <w:p w:rsidR="0087068D" w:rsidRPr="00D771DF" w:rsidRDefault="0087068D" w:rsidP="0087068D">
            <w:pPr>
              <w:jc w:val="both"/>
              <w:rPr>
                <w:sz w:val="20"/>
                <w:lang w:val="en-CA"/>
              </w:rPr>
            </w:pPr>
          </w:p>
        </w:tc>
        <w:tc>
          <w:tcPr>
            <w:tcW w:w="2366" w:type="pct"/>
            <w:gridSpan w:val="2"/>
          </w:tcPr>
          <w:p w:rsidR="0087068D" w:rsidRPr="00D771DF" w:rsidRDefault="0087068D" w:rsidP="0087068D">
            <w:pPr>
              <w:jc w:val="both"/>
              <w:rPr>
                <w:sz w:val="20"/>
                <w:lang w:val="en-CA"/>
              </w:rPr>
            </w:pPr>
            <w:r w:rsidRPr="00D771DF">
              <w:rPr>
                <w:sz w:val="20"/>
                <w:lang w:val="en-CA"/>
              </w:rPr>
              <w:t>Application for leave to appeal filed</w:t>
            </w:r>
          </w:p>
        </w:tc>
      </w:tr>
    </w:tbl>
    <w:p w:rsidR="0087068D" w:rsidRPr="00D771DF" w:rsidRDefault="0087068D" w:rsidP="0087068D">
      <w:pPr>
        <w:jc w:val="both"/>
        <w:rPr>
          <w:sz w:val="20"/>
          <w:lang w:val="en-CA"/>
        </w:rPr>
      </w:pPr>
    </w:p>
    <w:p w:rsidR="0087068D" w:rsidRPr="00D771DF" w:rsidRDefault="0087068D" w:rsidP="0087068D">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87068D" w:rsidRPr="00D771DF" w:rsidTr="000B57A7">
        <w:trPr>
          <w:gridAfter w:val="1"/>
          <w:wAfter w:w="48" w:type="pct"/>
        </w:trPr>
        <w:tc>
          <w:tcPr>
            <w:tcW w:w="538" w:type="pct"/>
          </w:tcPr>
          <w:p w:rsidR="0087068D" w:rsidRPr="00D771DF" w:rsidRDefault="0087068D" w:rsidP="0087068D">
            <w:pPr>
              <w:jc w:val="both"/>
              <w:rPr>
                <w:sz w:val="20"/>
              </w:rPr>
            </w:pPr>
            <w:r w:rsidRPr="00D771DF">
              <w:rPr>
                <w:rStyle w:val="SCCFileNumberChar"/>
                <w:sz w:val="20"/>
                <w:szCs w:val="20"/>
              </w:rPr>
              <w:t>36714</w:t>
            </w:r>
          </w:p>
        </w:tc>
        <w:tc>
          <w:tcPr>
            <w:tcW w:w="4414" w:type="pct"/>
            <w:gridSpan w:val="3"/>
          </w:tcPr>
          <w:p w:rsidR="0087068D" w:rsidRPr="00D771DF" w:rsidRDefault="0087068D" w:rsidP="0087068D">
            <w:pPr>
              <w:pStyle w:val="SCCLsocParty"/>
              <w:jc w:val="both"/>
              <w:rPr>
                <w:b/>
                <w:sz w:val="20"/>
                <w:szCs w:val="20"/>
              </w:rPr>
            </w:pPr>
            <w:r w:rsidRPr="00D771DF">
              <w:rPr>
                <w:b/>
                <w:sz w:val="20"/>
                <w:szCs w:val="20"/>
              </w:rPr>
              <w:t>Stephen Goldman c. Jacques Houle, Procureure générale du Québec</w:t>
            </w:r>
          </w:p>
          <w:p w:rsidR="0087068D" w:rsidRPr="00D771DF" w:rsidRDefault="0087068D" w:rsidP="0087068D">
            <w:pPr>
              <w:jc w:val="both"/>
              <w:rPr>
                <w:sz w:val="20"/>
              </w:rPr>
            </w:pPr>
            <w:r w:rsidRPr="00D771DF">
              <w:rPr>
                <w:sz w:val="20"/>
              </w:rPr>
              <w:t>(Qc) (</w:t>
            </w:r>
            <w:proofErr w:type="spellStart"/>
            <w:r w:rsidRPr="00D771DF">
              <w:rPr>
                <w:sz w:val="20"/>
              </w:rPr>
              <w:t>Civile</w:t>
            </w:r>
            <w:proofErr w:type="spellEnd"/>
            <w:r w:rsidRPr="00D771DF">
              <w:rPr>
                <w:sz w:val="20"/>
              </w:rPr>
              <w:t>) (</w:t>
            </w:r>
            <w:proofErr w:type="spellStart"/>
            <w:r w:rsidRPr="00D771DF">
              <w:rPr>
                <w:sz w:val="20"/>
              </w:rPr>
              <w:t>Autorisation</w:t>
            </w:r>
            <w:proofErr w:type="spellEnd"/>
            <w:r w:rsidRPr="00D771DF">
              <w:rPr>
                <w:sz w:val="20"/>
              </w:rPr>
              <w:t>)</w:t>
            </w:r>
          </w:p>
        </w:tc>
      </w:tr>
      <w:tr w:rsidR="0087068D" w:rsidRPr="00D771DF" w:rsidTr="000B57A7">
        <w:trPr>
          <w:gridAfter w:val="1"/>
          <w:wAfter w:w="48" w:type="pct"/>
        </w:trPr>
        <w:tc>
          <w:tcPr>
            <w:tcW w:w="4952" w:type="pct"/>
            <w:gridSpan w:val="4"/>
          </w:tcPr>
          <w:p w:rsidR="0087068D" w:rsidRPr="00D771DF" w:rsidRDefault="0087068D" w:rsidP="0087068D">
            <w:pPr>
              <w:jc w:val="both"/>
              <w:rPr>
                <w:sz w:val="20"/>
              </w:rPr>
            </w:pPr>
            <w:r w:rsidRPr="00D771DF">
              <w:rPr>
                <w:sz w:val="20"/>
              </w:rPr>
              <w:t xml:space="preserve">Droit des professions – Avocats – Discipline – Avis de radiation publié par erreur par le Directeur général du Barreau du Québec – Plainte disciplinaire déposée contre le Directeur général – La publication de l’avis de radiation a-t-elle été faite dans l’exercice des fonctions du Directeur général? – Ce dernier pouvait-il invoquer en défense l’erreur commise de bonne foi? – L’alinéa 116(4) du </w:t>
            </w:r>
            <w:r w:rsidRPr="00D771DF">
              <w:rPr>
                <w:i/>
                <w:sz w:val="20"/>
              </w:rPr>
              <w:t>Code des professions</w:t>
            </w:r>
            <w:r w:rsidRPr="00D771DF">
              <w:rPr>
                <w:sz w:val="20"/>
              </w:rPr>
              <w:t>, RLRQ, ch. C-26, est-il d’application immédiate et viole-t-il le principe de la primauté du droit?</w:t>
            </w:r>
          </w:p>
          <w:p w:rsidR="0087068D" w:rsidRPr="00D771DF" w:rsidRDefault="0087068D" w:rsidP="0087068D">
            <w:pPr>
              <w:jc w:val="both"/>
              <w:rPr>
                <w:sz w:val="20"/>
              </w:rPr>
            </w:pPr>
          </w:p>
        </w:tc>
      </w:tr>
      <w:tr w:rsidR="0087068D" w:rsidRPr="00D771DF" w:rsidTr="000B57A7">
        <w:trPr>
          <w:gridAfter w:val="1"/>
          <w:wAfter w:w="48" w:type="pct"/>
        </w:trPr>
        <w:tc>
          <w:tcPr>
            <w:tcW w:w="4952" w:type="pct"/>
            <w:gridSpan w:val="4"/>
          </w:tcPr>
          <w:p w:rsidR="0087068D" w:rsidRPr="00D771DF" w:rsidRDefault="0087068D" w:rsidP="0087068D">
            <w:pPr>
              <w:jc w:val="both"/>
              <w:rPr>
                <w:sz w:val="20"/>
              </w:rPr>
            </w:pPr>
            <w:r w:rsidRPr="00D771DF">
              <w:rPr>
                <w:sz w:val="20"/>
              </w:rPr>
              <w:t>Le 15 février 2006, à la suite d’une décision du Comité des requêtes du Barreau du Québec, l’intimé Jacques Houle, alors Directeur général du Barreau du Québec, publie un avis de radiation à l’encontre du demandeur, M. Goldman. L’avis indique erronément que la radiation est exécutoire nonobstant appel. M. Goldman porte la décision en appel devant le Tribunal des professions, puis le 9 mars 2006, après avoir réalisé son erreur, M</w:t>
            </w:r>
            <w:r w:rsidRPr="00D771DF">
              <w:rPr>
                <w:sz w:val="20"/>
                <w:vertAlign w:val="superscript"/>
              </w:rPr>
              <w:t>e</w:t>
            </w:r>
            <w:r w:rsidRPr="00D771DF">
              <w:rPr>
                <w:sz w:val="20"/>
              </w:rPr>
              <w:t xml:space="preserve"> Houle corrige l’avis de radiation. En 2007, le Tribunal des professions rejette l’appel de M. Goldman. Par la suite, M. Goldman entreprend des procédures en dommages-intérêts contre le Barreau du Québec relativement à la publication de l’avis erroné, mais en vain. En 2012, il dépose une plainte disciplinaire contre M</w:t>
            </w:r>
            <w:r w:rsidRPr="00D771DF">
              <w:rPr>
                <w:sz w:val="20"/>
                <w:vertAlign w:val="superscript"/>
              </w:rPr>
              <w:t>e</w:t>
            </w:r>
            <w:r w:rsidRPr="00D771DF">
              <w:rPr>
                <w:sz w:val="20"/>
              </w:rPr>
              <w:t xml:space="preserve"> Houle devant le Comité de discipline du Barreau du Québec. </w:t>
            </w:r>
          </w:p>
          <w:p w:rsidR="0087068D" w:rsidRPr="00D771DF" w:rsidRDefault="0087068D" w:rsidP="0087068D">
            <w:pPr>
              <w:jc w:val="both"/>
              <w:rPr>
                <w:sz w:val="20"/>
              </w:rPr>
            </w:pPr>
          </w:p>
          <w:p w:rsidR="0087068D" w:rsidRPr="00D771DF" w:rsidRDefault="0087068D" w:rsidP="0087068D">
            <w:pPr>
              <w:jc w:val="both"/>
              <w:rPr>
                <w:sz w:val="20"/>
              </w:rPr>
            </w:pPr>
            <w:r w:rsidRPr="00D771DF">
              <w:rPr>
                <w:sz w:val="20"/>
              </w:rPr>
              <w:t>Le Comité de discipline rejette la plainte. Il estime qu’au moment où M</w:t>
            </w:r>
            <w:r w:rsidRPr="00D771DF">
              <w:rPr>
                <w:sz w:val="20"/>
                <w:vertAlign w:val="superscript"/>
              </w:rPr>
              <w:t>e</w:t>
            </w:r>
            <w:r w:rsidRPr="00D771DF">
              <w:rPr>
                <w:sz w:val="20"/>
              </w:rPr>
              <w:t xml:space="preserve"> Houle a publié l’avis de radiation, il agissait dans l’exercice de ses fonctions et, en conséquence, jouissait d’une immunité reconnue tant par l’al. 116(4) du </w:t>
            </w:r>
            <w:r w:rsidRPr="00D771DF">
              <w:rPr>
                <w:i/>
                <w:sz w:val="20"/>
              </w:rPr>
              <w:t>Code des professions</w:t>
            </w:r>
            <w:r w:rsidRPr="00D771DF">
              <w:rPr>
                <w:sz w:val="20"/>
              </w:rPr>
              <w:t xml:space="preserve"> que par la jurisprudence. De plus, selon le Comité, l’erreur commise par M</w:t>
            </w:r>
            <w:r w:rsidRPr="00D771DF">
              <w:rPr>
                <w:sz w:val="20"/>
                <w:vertAlign w:val="superscript"/>
              </w:rPr>
              <w:t>e</w:t>
            </w:r>
            <w:r w:rsidRPr="00D771DF">
              <w:rPr>
                <w:sz w:val="20"/>
              </w:rPr>
              <w:t> Houle n’engendrait aucune faute déontologique. Le Tribunal des professions rejette l’appel de cette décision.</w:t>
            </w:r>
          </w:p>
          <w:p w:rsidR="0087068D" w:rsidRPr="00D771DF" w:rsidRDefault="0087068D" w:rsidP="0087068D">
            <w:pPr>
              <w:jc w:val="both"/>
              <w:rPr>
                <w:sz w:val="20"/>
              </w:rPr>
            </w:pPr>
          </w:p>
          <w:p w:rsidR="0087068D" w:rsidRPr="00D771DF" w:rsidRDefault="0087068D" w:rsidP="0087068D">
            <w:pPr>
              <w:jc w:val="both"/>
              <w:rPr>
                <w:sz w:val="20"/>
              </w:rPr>
            </w:pPr>
            <w:r w:rsidRPr="00D771DF">
              <w:rPr>
                <w:sz w:val="20"/>
              </w:rPr>
              <w:lastRenderedPageBreak/>
              <w:t xml:space="preserve">Après avoir déposé une demande d’autorisation d’appel devant cette Cour, rejetée le 16 octobre 2014,  faute de compétence, M. Goldman dépose une requête en évocation devant la Cour supérieure du Québec. Il demande la révision judiciaire de la décision du Tribunal des professions. </w:t>
            </w:r>
          </w:p>
        </w:tc>
      </w:tr>
      <w:tr w:rsidR="0087068D" w:rsidRPr="00D771DF" w:rsidTr="000B57A7">
        <w:trPr>
          <w:gridAfter w:val="1"/>
          <w:wAfter w:w="48" w:type="pct"/>
        </w:trPr>
        <w:tc>
          <w:tcPr>
            <w:tcW w:w="4952" w:type="pct"/>
            <w:gridSpan w:val="4"/>
          </w:tcPr>
          <w:p w:rsidR="0087068D" w:rsidRPr="00D771DF" w:rsidRDefault="0087068D" w:rsidP="0087068D">
            <w:pPr>
              <w:jc w:val="both"/>
              <w:rPr>
                <w:sz w:val="20"/>
              </w:rPr>
            </w:pPr>
          </w:p>
        </w:tc>
      </w:tr>
      <w:tr w:rsidR="0087068D" w:rsidRPr="00D771DF" w:rsidTr="000B57A7">
        <w:tblPrEx>
          <w:tblCellMar>
            <w:bottom w:w="0" w:type="dxa"/>
          </w:tblCellMar>
        </w:tblPrEx>
        <w:tc>
          <w:tcPr>
            <w:tcW w:w="2367" w:type="pct"/>
            <w:gridSpan w:val="2"/>
          </w:tcPr>
          <w:p w:rsidR="0087068D" w:rsidRPr="00D771DF" w:rsidRDefault="0087068D" w:rsidP="0087068D">
            <w:pPr>
              <w:jc w:val="both"/>
              <w:rPr>
                <w:sz w:val="20"/>
              </w:rPr>
            </w:pPr>
            <w:r w:rsidRPr="00D771DF">
              <w:rPr>
                <w:sz w:val="20"/>
              </w:rPr>
              <w:t>Le 22 avril 2013</w:t>
            </w:r>
          </w:p>
          <w:p w:rsidR="0087068D" w:rsidRPr="00D771DF" w:rsidRDefault="0087068D" w:rsidP="0087068D">
            <w:pPr>
              <w:jc w:val="both"/>
              <w:rPr>
                <w:sz w:val="20"/>
              </w:rPr>
            </w:pPr>
            <w:r w:rsidRPr="00D771DF">
              <w:rPr>
                <w:sz w:val="20"/>
              </w:rPr>
              <w:t>Conseil de discipline du Barreau du Québec</w:t>
            </w:r>
          </w:p>
          <w:p w:rsidR="0087068D" w:rsidRPr="00D771DF" w:rsidRDefault="0087068D" w:rsidP="0087068D">
            <w:pPr>
              <w:jc w:val="both"/>
              <w:rPr>
                <w:sz w:val="20"/>
              </w:rPr>
            </w:pPr>
            <w:r w:rsidRPr="00D771DF">
              <w:rPr>
                <w:sz w:val="20"/>
              </w:rPr>
              <w:t>(Le président Lamoureux et les membres Leblanc et St-Aubin)</w:t>
            </w:r>
          </w:p>
          <w:p w:rsidR="0087068D" w:rsidRPr="00D771DF" w:rsidRDefault="0087068D" w:rsidP="0087068D">
            <w:pPr>
              <w:jc w:val="both"/>
              <w:rPr>
                <w:sz w:val="20"/>
              </w:rPr>
            </w:pPr>
            <w:r w:rsidRPr="00D771DF">
              <w:rPr>
                <w:sz w:val="20"/>
              </w:rPr>
              <w:t>2013 QCCDBQ 033</w:t>
            </w:r>
          </w:p>
          <w:p w:rsidR="0087068D" w:rsidRPr="00D771DF" w:rsidRDefault="0087068D" w:rsidP="0087068D">
            <w:pPr>
              <w:jc w:val="both"/>
              <w:rPr>
                <w:sz w:val="20"/>
              </w:rPr>
            </w:pPr>
          </w:p>
        </w:tc>
        <w:tc>
          <w:tcPr>
            <w:tcW w:w="267" w:type="pct"/>
          </w:tcPr>
          <w:p w:rsidR="0087068D" w:rsidRPr="00D771DF" w:rsidRDefault="0087068D" w:rsidP="0087068D">
            <w:pPr>
              <w:jc w:val="both"/>
              <w:rPr>
                <w:sz w:val="20"/>
              </w:rPr>
            </w:pPr>
          </w:p>
        </w:tc>
        <w:tc>
          <w:tcPr>
            <w:tcW w:w="2366" w:type="pct"/>
            <w:gridSpan w:val="2"/>
          </w:tcPr>
          <w:p w:rsidR="0087068D" w:rsidRPr="00D771DF" w:rsidRDefault="0087068D" w:rsidP="0087068D">
            <w:pPr>
              <w:jc w:val="both"/>
              <w:rPr>
                <w:sz w:val="20"/>
              </w:rPr>
            </w:pPr>
            <w:r w:rsidRPr="00D771DF">
              <w:rPr>
                <w:sz w:val="20"/>
              </w:rPr>
              <w:t>Requête en irrecevabilité et en rejet d’une plainte disciplinaire accueillie</w:t>
            </w:r>
          </w:p>
          <w:p w:rsidR="0087068D" w:rsidRPr="00D771DF" w:rsidRDefault="0087068D" w:rsidP="0087068D">
            <w:pPr>
              <w:jc w:val="both"/>
              <w:rPr>
                <w:sz w:val="20"/>
              </w:rPr>
            </w:pPr>
          </w:p>
        </w:tc>
      </w:tr>
      <w:tr w:rsidR="0087068D" w:rsidRPr="00D771DF" w:rsidTr="000B57A7">
        <w:tblPrEx>
          <w:tblCellMar>
            <w:bottom w:w="0" w:type="dxa"/>
          </w:tblCellMar>
        </w:tblPrEx>
        <w:tc>
          <w:tcPr>
            <w:tcW w:w="2367" w:type="pct"/>
            <w:gridSpan w:val="2"/>
          </w:tcPr>
          <w:p w:rsidR="0087068D" w:rsidRPr="00D771DF" w:rsidRDefault="0087068D" w:rsidP="0087068D">
            <w:pPr>
              <w:jc w:val="both"/>
              <w:rPr>
                <w:sz w:val="20"/>
              </w:rPr>
            </w:pPr>
            <w:r w:rsidRPr="00D771DF">
              <w:rPr>
                <w:sz w:val="20"/>
              </w:rPr>
              <w:t>Le 13 mai 2014</w:t>
            </w:r>
          </w:p>
          <w:p w:rsidR="0087068D" w:rsidRPr="00D771DF" w:rsidRDefault="0087068D" w:rsidP="0087068D">
            <w:pPr>
              <w:jc w:val="both"/>
              <w:rPr>
                <w:sz w:val="20"/>
              </w:rPr>
            </w:pPr>
            <w:r w:rsidRPr="00D771DF">
              <w:rPr>
                <w:sz w:val="20"/>
              </w:rPr>
              <w:t>Tribunal des professions</w:t>
            </w:r>
          </w:p>
          <w:p w:rsidR="0087068D" w:rsidRPr="00D771DF" w:rsidRDefault="0087068D" w:rsidP="0087068D">
            <w:pPr>
              <w:jc w:val="both"/>
              <w:rPr>
                <w:sz w:val="20"/>
              </w:rPr>
            </w:pPr>
            <w:r w:rsidRPr="00D771DF">
              <w:rPr>
                <w:sz w:val="20"/>
              </w:rPr>
              <w:t>(Les juges Paquet, Lemoine et Tremblay)</w:t>
            </w:r>
          </w:p>
          <w:p w:rsidR="0087068D" w:rsidRPr="00D771DF" w:rsidRDefault="003D472C" w:rsidP="0087068D">
            <w:pPr>
              <w:jc w:val="both"/>
              <w:rPr>
                <w:sz w:val="20"/>
              </w:rPr>
            </w:pPr>
            <w:hyperlink r:id="rId85" w:history="1">
              <w:r w:rsidR="0087068D" w:rsidRPr="00D771DF">
                <w:rPr>
                  <w:rStyle w:val="Hyperlink"/>
                  <w:sz w:val="20"/>
                </w:rPr>
                <w:t>2014 QCTP 65</w:t>
              </w:r>
            </w:hyperlink>
            <w:r w:rsidR="0087068D" w:rsidRPr="00D771DF">
              <w:rPr>
                <w:sz w:val="20"/>
              </w:rPr>
              <w:t>; 500-07-000815-138</w:t>
            </w:r>
          </w:p>
          <w:p w:rsidR="0087068D" w:rsidRPr="00D771DF" w:rsidRDefault="0087068D" w:rsidP="0087068D">
            <w:pPr>
              <w:jc w:val="both"/>
              <w:rPr>
                <w:sz w:val="20"/>
              </w:rPr>
            </w:pPr>
          </w:p>
        </w:tc>
        <w:tc>
          <w:tcPr>
            <w:tcW w:w="267" w:type="pct"/>
          </w:tcPr>
          <w:p w:rsidR="0087068D" w:rsidRPr="00D771DF" w:rsidRDefault="0087068D" w:rsidP="0087068D">
            <w:pPr>
              <w:jc w:val="both"/>
              <w:rPr>
                <w:sz w:val="20"/>
              </w:rPr>
            </w:pPr>
          </w:p>
        </w:tc>
        <w:tc>
          <w:tcPr>
            <w:tcW w:w="2366" w:type="pct"/>
            <w:gridSpan w:val="2"/>
          </w:tcPr>
          <w:p w:rsidR="0087068D" w:rsidRPr="00D771DF" w:rsidRDefault="0087068D" w:rsidP="0087068D">
            <w:pPr>
              <w:jc w:val="both"/>
              <w:rPr>
                <w:sz w:val="20"/>
              </w:rPr>
            </w:pPr>
            <w:r w:rsidRPr="00D771DF">
              <w:rPr>
                <w:sz w:val="20"/>
              </w:rPr>
              <w:t>Appel rejeté</w:t>
            </w:r>
          </w:p>
          <w:p w:rsidR="0087068D" w:rsidRPr="00D771DF" w:rsidRDefault="0087068D" w:rsidP="0087068D">
            <w:pPr>
              <w:jc w:val="both"/>
              <w:rPr>
                <w:sz w:val="20"/>
              </w:rPr>
            </w:pPr>
          </w:p>
        </w:tc>
      </w:tr>
      <w:tr w:rsidR="0087068D" w:rsidRPr="00D771DF" w:rsidTr="000B57A7">
        <w:tblPrEx>
          <w:tblCellMar>
            <w:bottom w:w="0" w:type="dxa"/>
          </w:tblCellMar>
        </w:tblPrEx>
        <w:tc>
          <w:tcPr>
            <w:tcW w:w="2367" w:type="pct"/>
            <w:gridSpan w:val="2"/>
          </w:tcPr>
          <w:p w:rsidR="0087068D" w:rsidRPr="00D771DF" w:rsidRDefault="0087068D" w:rsidP="0087068D">
            <w:pPr>
              <w:jc w:val="both"/>
              <w:rPr>
                <w:sz w:val="20"/>
              </w:rPr>
            </w:pPr>
            <w:r w:rsidRPr="00D771DF">
              <w:rPr>
                <w:sz w:val="20"/>
              </w:rPr>
              <w:t>Le 12 mai 2015</w:t>
            </w:r>
          </w:p>
          <w:p w:rsidR="0087068D" w:rsidRPr="00D771DF" w:rsidRDefault="0087068D" w:rsidP="0087068D">
            <w:pPr>
              <w:jc w:val="both"/>
              <w:rPr>
                <w:sz w:val="20"/>
              </w:rPr>
            </w:pPr>
            <w:r w:rsidRPr="00D771DF">
              <w:rPr>
                <w:sz w:val="20"/>
              </w:rPr>
              <w:t>Cour supérieure du Québec</w:t>
            </w:r>
          </w:p>
          <w:p w:rsidR="0087068D" w:rsidRPr="00D771DF" w:rsidRDefault="0087068D" w:rsidP="0087068D">
            <w:pPr>
              <w:jc w:val="both"/>
              <w:rPr>
                <w:sz w:val="20"/>
              </w:rPr>
            </w:pPr>
            <w:r w:rsidRPr="00D771DF">
              <w:rPr>
                <w:sz w:val="20"/>
              </w:rPr>
              <w:t xml:space="preserve">(Le </w:t>
            </w:r>
            <w:proofErr w:type="spellStart"/>
            <w:r w:rsidRPr="00D771DF">
              <w:rPr>
                <w:sz w:val="20"/>
              </w:rPr>
              <w:t>juge</w:t>
            </w:r>
            <w:proofErr w:type="spellEnd"/>
            <w:r w:rsidRPr="00D771DF">
              <w:rPr>
                <w:sz w:val="20"/>
              </w:rPr>
              <w:t xml:space="preserve"> </w:t>
            </w:r>
            <w:proofErr w:type="spellStart"/>
            <w:r w:rsidRPr="00D771DF">
              <w:rPr>
                <w:sz w:val="20"/>
              </w:rPr>
              <w:t>Dugré</w:t>
            </w:r>
            <w:proofErr w:type="spellEnd"/>
            <w:r w:rsidRPr="00D771DF">
              <w:rPr>
                <w:sz w:val="20"/>
              </w:rPr>
              <w:t>)</w:t>
            </w:r>
          </w:p>
          <w:p w:rsidR="0087068D" w:rsidRPr="00D771DF" w:rsidRDefault="003D472C" w:rsidP="0087068D">
            <w:pPr>
              <w:jc w:val="both"/>
              <w:rPr>
                <w:sz w:val="20"/>
              </w:rPr>
            </w:pPr>
            <w:hyperlink r:id="rId86" w:history="1">
              <w:r w:rsidR="0087068D" w:rsidRPr="00D771DF">
                <w:rPr>
                  <w:rStyle w:val="Hyperlink"/>
                  <w:sz w:val="20"/>
                </w:rPr>
                <w:t>2015 QCCS 2076</w:t>
              </w:r>
            </w:hyperlink>
            <w:r w:rsidR="0087068D" w:rsidRPr="00D771DF">
              <w:rPr>
                <w:sz w:val="20"/>
              </w:rPr>
              <w:t xml:space="preserve"> </w:t>
            </w:r>
          </w:p>
          <w:p w:rsidR="0087068D" w:rsidRPr="00D771DF" w:rsidRDefault="0087068D" w:rsidP="0087068D">
            <w:pPr>
              <w:jc w:val="both"/>
              <w:rPr>
                <w:sz w:val="20"/>
              </w:rPr>
            </w:pPr>
          </w:p>
        </w:tc>
        <w:tc>
          <w:tcPr>
            <w:tcW w:w="267" w:type="pct"/>
          </w:tcPr>
          <w:p w:rsidR="0087068D" w:rsidRPr="00D771DF" w:rsidRDefault="0087068D" w:rsidP="0087068D">
            <w:pPr>
              <w:jc w:val="both"/>
              <w:rPr>
                <w:sz w:val="20"/>
              </w:rPr>
            </w:pPr>
          </w:p>
        </w:tc>
        <w:tc>
          <w:tcPr>
            <w:tcW w:w="2366" w:type="pct"/>
            <w:gridSpan w:val="2"/>
          </w:tcPr>
          <w:p w:rsidR="0087068D" w:rsidRPr="00D771DF" w:rsidRDefault="0087068D" w:rsidP="0087068D">
            <w:pPr>
              <w:jc w:val="both"/>
              <w:rPr>
                <w:sz w:val="20"/>
              </w:rPr>
            </w:pPr>
            <w:r w:rsidRPr="00D771DF">
              <w:rPr>
                <w:sz w:val="20"/>
              </w:rPr>
              <w:t xml:space="preserve">Requête en évocation rejetée; Requête en irrecevabilité accueillie. </w:t>
            </w:r>
          </w:p>
          <w:p w:rsidR="0087068D" w:rsidRPr="00D771DF" w:rsidRDefault="0087068D" w:rsidP="0087068D">
            <w:pPr>
              <w:jc w:val="both"/>
              <w:rPr>
                <w:sz w:val="20"/>
              </w:rPr>
            </w:pPr>
          </w:p>
        </w:tc>
      </w:tr>
      <w:tr w:rsidR="0087068D" w:rsidRPr="00D771DF" w:rsidTr="000B57A7">
        <w:tblPrEx>
          <w:tblCellMar>
            <w:bottom w:w="0" w:type="dxa"/>
          </w:tblCellMar>
        </w:tblPrEx>
        <w:tc>
          <w:tcPr>
            <w:tcW w:w="2367" w:type="pct"/>
            <w:gridSpan w:val="2"/>
          </w:tcPr>
          <w:p w:rsidR="0087068D" w:rsidRPr="00D771DF" w:rsidRDefault="0087068D" w:rsidP="0087068D">
            <w:pPr>
              <w:jc w:val="both"/>
              <w:rPr>
                <w:sz w:val="20"/>
              </w:rPr>
            </w:pPr>
            <w:r w:rsidRPr="00D771DF">
              <w:rPr>
                <w:sz w:val="20"/>
              </w:rPr>
              <w:t>Le 4 août 2015</w:t>
            </w:r>
          </w:p>
          <w:p w:rsidR="0087068D" w:rsidRPr="00D771DF" w:rsidRDefault="0087068D" w:rsidP="0087068D">
            <w:pPr>
              <w:jc w:val="both"/>
              <w:rPr>
                <w:sz w:val="20"/>
              </w:rPr>
            </w:pPr>
            <w:r w:rsidRPr="00D771DF">
              <w:rPr>
                <w:sz w:val="20"/>
              </w:rPr>
              <w:t>Cour d’appel du Québec (Montréal)</w:t>
            </w:r>
          </w:p>
          <w:p w:rsidR="0087068D" w:rsidRPr="00D771DF" w:rsidRDefault="0087068D" w:rsidP="0087068D">
            <w:pPr>
              <w:jc w:val="both"/>
              <w:rPr>
                <w:sz w:val="20"/>
              </w:rPr>
            </w:pPr>
            <w:r w:rsidRPr="00D771DF">
              <w:rPr>
                <w:sz w:val="20"/>
              </w:rPr>
              <w:t xml:space="preserve">(Les </w:t>
            </w:r>
            <w:proofErr w:type="spellStart"/>
            <w:r w:rsidRPr="00D771DF">
              <w:rPr>
                <w:sz w:val="20"/>
              </w:rPr>
              <w:t>juges</w:t>
            </w:r>
            <w:proofErr w:type="spellEnd"/>
            <w:r w:rsidRPr="00D771DF">
              <w:rPr>
                <w:sz w:val="20"/>
              </w:rPr>
              <w:t xml:space="preserve"> Savard, </w:t>
            </w:r>
            <w:proofErr w:type="spellStart"/>
            <w:r w:rsidRPr="00D771DF">
              <w:rPr>
                <w:sz w:val="20"/>
              </w:rPr>
              <w:t>Vauclair</w:t>
            </w:r>
            <w:proofErr w:type="spellEnd"/>
            <w:r w:rsidRPr="00D771DF">
              <w:rPr>
                <w:sz w:val="20"/>
              </w:rPr>
              <w:t xml:space="preserve"> et </w:t>
            </w:r>
            <w:proofErr w:type="spellStart"/>
            <w:r w:rsidRPr="00D771DF">
              <w:rPr>
                <w:sz w:val="20"/>
              </w:rPr>
              <w:t>Marcotte</w:t>
            </w:r>
            <w:proofErr w:type="spellEnd"/>
            <w:r w:rsidRPr="00D771DF">
              <w:rPr>
                <w:sz w:val="20"/>
              </w:rPr>
              <w:t>)</w:t>
            </w:r>
          </w:p>
          <w:p w:rsidR="0087068D" w:rsidRPr="00D771DF" w:rsidRDefault="003D472C" w:rsidP="0087068D">
            <w:pPr>
              <w:jc w:val="both"/>
              <w:rPr>
                <w:sz w:val="20"/>
              </w:rPr>
            </w:pPr>
            <w:hyperlink r:id="rId87" w:history="1">
              <w:r w:rsidR="0087068D" w:rsidRPr="00D771DF">
                <w:rPr>
                  <w:rStyle w:val="Hyperlink"/>
                  <w:sz w:val="20"/>
                </w:rPr>
                <w:t>2015 QCCA 1331</w:t>
              </w:r>
            </w:hyperlink>
            <w:r w:rsidR="0087068D" w:rsidRPr="00D771DF">
              <w:rPr>
                <w:sz w:val="20"/>
              </w:rPr>
              <w:t xml:space="preserve"> </w:t>
            </w:r>
          </w:p>
          <w:p w:rsidR="0087068D" w:rsidRPr="00D771DF" w:rsidRDefault="0087068D" w:rsidP="0087068D">
            <w:pPr>
              <w:jc w:val="both"/>
              <w:rPr>
                <w:sz w:val="20"/>
              </w:rPr>
            </w:pPr>
          </w:p>
        </w:tc>
        <w:tc>
          <w:tcPr>
            <w:tcW w:w="267" w:type="pct"/>
          </w:tcPr>
          <w:p w:rsidR="0087068D" w:rsidRPr="00D771DF" w:rsidRDefault="0087068D" w:rsidP="0087068D">
            <w:pPr>
              <w:jc w:val="both"/>
              <w:rPr>
                <w:sz w:val="20"/>
              </w:rPr>
            </w:pPr>
          </w:p>
        </w:tc>
        <w:tc>
          <w:tcPr>
            <w:tcW w:w="2366" w:type="pct"/>
            <w:gridSpan w:val="2"/>
          </w:tcPr>
          <w:p w:rsidR="0087068D" w:rsidRPr="00D771DF" w:rsidRDefault="0087068D" w:rsidP="0087068D">
            <w:pPr>
              <w:jc w:val="both"/>
              <w:rPr>
                <w:sz w:val="20"/>
              </w:rPr>
            </w:pPr>
            <w:r w:rsidRPr="00D771DF">
              <w:rPr>
                <w:sz w:val="20"/>
              </w:rPr>
              <w:t>Requête pour permission d’appeler hors-délai rejetée</w:t>
            </w:r>
          </w:p>
          <w:p w:rsidR="0087068D" w:rsidRPr="00D771DF" w:rsidRDefault="0087068D" w:rsidP="0087068D">
            <w:pPr>
              <w:jc w:val="both"/>
              <w:rPr>
                <w:sz w:val="20"/>
              </w:rPr>
            </w:pPr>
          </w:p>
        </w:tc>
      </w:tr>
      <w:tr w:rsidR="0087068D" w:rsidRPr="00D771DF" w:rsidTr="000B57A7">
        <w:tblPrEx>
          <w:tblCellMar>
            <w:bottom w:w="0" w:type="dxa"/>
          </w:tblCellMar>
        </w:tblPrEx>
        <w:tc>
          <w:tcPr>
            <w:tcW w:w="2367" w:type="pct"/>
            <w:gridSpan w:val="2"/>
          </w:tcPr>
          <w:p w:rsidR="0087068D" w:rsidRPr="00D771DF" w:rsidRDefault="0087068D" w:rsidP="0087068D">
            <w:pPr>
              <w:jc w:val="both"/>
              <w:rPr>
                <w:sz w:val="20"/>
              </w:rPr>
            </w:pPr>
            <w:r w:rsidRPr="00D771DF">
              <w:rPr>
                <w:sz w:val="20"/>
              </w:rPr>
              <w:t>Le 5 octobre 2015</w:t>
            </w:r>
          </w:p>
          <w:p w:rsidR="0087068D" w:rsidRPr="00D771DF" w:rsidRDefault="0087068D" w:rsidP="0087068D">
            <w:pPr>
              <w:jc w:val="both"/>
              <w:rPr>
                <w:sz w:val="20"/>
              </w:rPr>
            </w:pPr>
            <w:r w:rsidRPr="00D771DF">
              <w:rPr>
                <w:sz w:val="20"/>
              </w:rPr>
              <w:t>Cour suprême du Canada</w:t>
            </w:r>
          </w:p>
        </w:tc>
        <w:tc>
          <w:tcPr>
            <w:tcW w:w="267" w:type="pct"/>
          </w:tcPr>
          <w:p w:rsidR="0087068D" w:rsidRPr="00D771DF" w:rsidRDefault="0087068D" w:rsidP="0087068D">
            <w:pPr>
              <w:jc w:val="both"/>
              <w:rPr>
                <w:sz w:val="20"/>
              </w:rPr>
            </w:pPr>
          </w:p>
          <w:p w:rsidR="0087068D" w:rsidRPr="00D771DF" w:rsidRDefault="0087068D" w:rsidP="0087068D">
            <w:pPr>
              <w:jc w:val="both"/>
              <w:rPr>
                <w:sz w:val="20"/>
              </w:rPr>
            </w:pPr>
          </w:p>
        </w:tc>
        <w:tc>
          <w:tcPr>
            <w:tcW w:w="2366" w:type="pct"/>
            <w:gridSpan w:val="2"/>
          </w:tcPr>
          <w:p w:rsidR="0087068D" w:rsidRPr="00D771DF" w:rsidRDefault="0087068D" w:rsidP="0087068D">
            <w:pPr>
              <w:jc w:val="both"/>
              <w:rPr>
                <w:sz w:val="20"/>
              </w:rPr>
            </w:pPr>
            <w:r w:rsidRPr="00D771DF">
              <w:rPr>
                <w:sz w:val="20"/>
              </w:rPr>
              <w:t>Demande d'autorisation d'appel déposée</w:t>
            </w:r>
          </w:p>
          <w:p w:rsidR="0087068D" w:rsidRPr="00D771DF" w:rsidRDefault="0087068D" w:rsidP="0087068D">
            <w:pPr>
              <w:jc w:val="both"/>
              <w:rPr>
                <w:sz w:val="20"/>
              </w:rPr>
            </w:pPr>
          </w:p>
        </w:tc>
      </w:tr>
    </w:tbl>
    <w:p w:rsidR="0087068D" w:rsidRPr="00D771DF" w:rsidRDefault="0087068D" w:rsidP="00776F5B">
      <w:pPr>
        <w:jc w:val="both"/>
        <w:rPr>
          <w:sz w:val="20"/>
        </w:rPr>
      </w:pPr>
    </w:p>
    <w:p w:rsidR="0087068D" w:rsidRPr="00D771DF" w:rsidRDefault="0087068D" w:rsidP="00776F5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76F5B" w:rsidRPr="00D771DF" w:rsidTr="000B57A7">
        <w:trPr>
          <w:gridAfter w:val="1"/>
          <w:wAfter w:w="48" w:type="pct"/>
        </w:trPr>
        <w:tc>
          <w:tcPr>
            <w:tcW w:w="538" w:type="pct"/>
          </w:tcPr>
          <w:p w:rsidR="00776F5B" w:rsidRPr="00D771DF" w:rsidRDefault="00776F5B" w:rsidP="00776F5B">
            <w:pPr>
              <w:jc w:val="both"/>
              <w:rPr>
                <w:sz w:val="20"/>
                <w:lang w:val="en-CA"/>
              </w:rPr>
            </w:pPr>
            <w:r w:rsidRPr="00D771DF">
              <w:rPr>
                <w:rStyle w:val="SCCFileNumberChar"/>
                <w:sz w:val="20"/>
                <w:szCs w:val="20"/>
              </w:rPr>
              <w:t>36707</w:t>
            </w:r>
          </w:p>
        </w:tc>
        <w:tc>
          <w:tcPr>
            <w:tcW w:w="4414" w:type="pct"/>
            <w:gridSpan w:val="3"/>
          </w:tcPr>
          <w:p w:rsidR="00776F5B" w:rsidRPr="00D771DF" w:rsidRDefault="00776F5B" w:rsidP="00776F5B">
            <w:pPr>
              <w:pStyle w:val="SCCLsocParty"/>
              <w:jc w:val="both"/>
              <w:rPr>
                <w:b/>
                <w:sz w:val="20"/>
                <w:szCs w:val="20"/>
                <w:lang w:val="en-CA"/>
              </w:rPr>
            </w:pPr>
            <w:r w:rsidRPr="00D771DF">
              <w:rPr>
                <w:b/>
                <w:sz w:val="20"/>
                <w:szCs w:val="20"/>
                <w:lang w:val="en-CA"/>
              </w:rPr>
              <w:t>B.B. v. A.D.S.</w:t>
            </w:r>
          </w:p>
          <w:p w:rsidR="00776F5B" w:rsidRPr="00D771DF" w:rsidRDefault="00776F5B" w:rsidP="00776F5B">
            <w:pPr>
              <w:jc w:val="both"/>
              <w:rPr>
                <w:sz w:val="20"/>
                <w:lang w:val="en-CA"/>
              </w:rPr>
            </w:pPr>
            <w:r w:rsidRPr="00D771DF">
              <w:rPr>
                <w:sz w:val="20"/>
                <w:lang w:val="en-CA"/>
              </w:rPr>
              <w:t>(Que.) (Civil) (By Leave)</w:t>
            </w:r>
          </w:p>
        </w:tc>
      </w:tr>
      <w:tr w:rsidR="00776F5B" w:rsidRPr="00D771DF" w:rsidTr="000B57A7">
        <w:trPr>
          <w:gridAfter w:val="1"/>
          <w:wAfter w:w="48" w:type="pct"/>
        </w:trPr>
        <w:tc>
          <w:tcPr>
            <w:tcW w:w="4952" w:type="pct"/>
            <w:gridSpan w:val="4"/>
          </w:tcPr>
          <w:p w:rsidR="00776F5B" w:rsidRPr="00D771DF" w:rsidRDefault="00776F5B" w:rsidP="00776F5B">
            <w:pPr>
              <w:pStyle w:val="SCCBanSummary"/>
              <w:rPr>
                <w:sz w:val="20"/>
                <w:szCs w:val="20"/>
              </w:rPr>
            </w:pPr>
            <w:r w:rsidRPr="00D771DF">
              <w:rPr>
                <w:sz w:val="20"/>
                <w:szCs w:val="20"/>
              </w:rPr>
              <w:t>(Publication Ban in Case) (Publication Ban on Party)</w:t>
            </w:r>
          </w:p>
          <w:p w:rsidR="00776F5B" w:rsidRPr="00D771DF" w:rsidRDefault="00776F5B" w:rsidP="00776F5B">
            <w:pPr>
              <w:jc w:val="both"/>
              <w:rPr>
                <w:sz w:val="20"/>
                <w:lang w:val="en-CA"/>
              </w:rPr>
            </w:pPr>
          </w:p>
          <w:p w:rsidR="00776F5B" w:rsidRPr="00D771DF" w:rsidRDefault="00776F5B" w:rsidP="00776F5B">
            <w:pPr>
              <w:jc w:val="both"/>
              <w:rPr>
                <w:sz w:val="20"/>
                <w:lang w:val="en-CA"/>
              </w:rPr>
            </w:pPr>
            <w:r w:rsidRPr="00D771DF">
              <w:rPr>
                <w:sz w:val="20"/>
                <w:lang w:val="en-CA"/>
              </w:rPr>
              <w:t>Family law – Custody – Review – Application by father for unsupervised access dismissed – Whether judges below made errors warranting intervention of Supreme Court of Canada – Whether trial judge biased against applicant.</w:t>
            </w:r>
          </w:p>
          <w:p w:rsidR="00776F5B" w:rsidRPr="00D771DF" w:rsidRDefault="00776F5B" w:rsidP="00776F5B">
            <w:pPr>
              <w:tabs>
                <w:tab w:val="left" w:pos="975"/>
              </w:tabs>
              <w:jc w:val="both"/>
              <w:rPr>
                <w:sz w:val="20"/>
                <w:lang w:val="en-CA"/>
              </w:rPr>
            </w:pPr>
          </w:p>
        </w:tc>
      </w:tr>
      <w:tr w:rsidR="00776F5B" w:rsidRPr="00D771DF" w:rsidTr="000B57A7">
        <w:trPr>
          <w:gridAfter w:val="1"/>
          <w:wAfter w:w="48" w:type="pct"/>
        </w:trPr>
        <w:tc>
          <w:tcPr>
            <w:tcW w:w="4952" w:type="pct"/>
            <w:gridSpan w:val="4"/>
          </w:tcPr>
          <w:p w:rsidR="00776F5B" w:rsidRPr="00D771DF" w:rsidRDefault="00776F5B" w:rsidP="00776F5B">
            <w:pPr>
              <w:jc w:val="both"/>
              <w:rPr>
                <w:sz w:val="20"/>
                <w:lang w:val="en-CA"/>
              </w:rPr>
            </w:pPr>
            <w:r w:rsidRPr="00D771DF">
              <w:rPr>
                <w:sz w:val="20"/>
                <w:lang w:val="en-CA"/>
              </w:rPr>
              <w:t xml:space="preserve">The applicant applied for a change in his access to the parties’ child. The Quebec Superior Court dismissed the application and ordered supervised access. </w:t>
            </w:r>
          </w:p>
        </w:tc>
      </w:tr>
      <w:tr w:rsidR="00776F5B" w:rsidRPr="00D771DF" w:rsidTr="000B57A7">
        <w:trPr>
          <w:gridAfter w:val="1"/>
          <w:wAfter w:w="48" w:type="pct"/>
        </w:trPr>
        <w:tc>
          <w:tcPr>
            <w:tcW w:w="4952" w:type="pct"/>
            <w:gridSpan w:val="4"/>
          </w:tcPr>
          <w:p w:rsidR="00776F5B" w:rsidRPr="00D771DF" w:rsidRDefault="00776F5B" w:rsidP="00776F5B">
            <w:pPr>
              <w:jc w:val="both"/>
              <w:rPr>
                <w:sz w:val="20"/>
                <w:lang w:val="en-CA"/>
              </w:rPr>
            </w:pPr>
          </w:p>
        </w:tc>
      </w:tr>
      <w:tr w:rsidR="00776F5B" w:rsidRPr="00D771DF" w:rsidTr="000B57A7">
        <w:tblPrEx>
          <w:tblCellMar>
            <w:bottom w:w="0" w:type="dxa"/>
          </w:tblCellMar>
        </w:tblPrEx>
        <w:tc>
          <w:tcPr>
            <w:tcW w:w="2367" w:type="pct"/>
            <w:gridSpan w:val="2"/>
          </w:tcPr>
          <w:p w:rsidR="00776F5B" w:rsidRPr="00D771DF" w:rsidRDefault="00776F5B" w:rsidP="00776F5B">
            <w:pPr>
              <w:jc w:val="both"/>
              <w:rPr>
                <w:sz w:val="20"/>
                <w:lang w:val="en-CA"/>
              </w:rPr>
            </w:pPr>
            <w:r w:rsidRPr="00D771DF">
              <w:rPr>
                <w:sz w:val="20"/>
                <w:lang w:val="en-CA"/>
              </w:rPr>
              <w:t>February 2, 2015</w:t>
            </w:r>
          </w:p>
          <w:p w:rsidR="00776F5B" w:rsidRPr="00D771DF" w:rsidRDefault="00776F5B" w:rsidP="00776F5B">
            <w:pPr>
              <w:jc w:val="both"/>
              <w:rPr>
                <w:sz w:val="20"/>
                <w:lang w:val="en-CA"/>
              </w:rPr>
            </w:pPr>
            <w:r w:rsidRPr="00D771DF">
              <w:rPr>
                <w:sz w:val="20"/>
                <w:lang w:val="en-CA"/>
              </w:rPr>
              <w:t>Quebec Superior Court</w:t>
            </w:r>
          </w:p>
          <w:p w:rsidR="00776F5B" w:rsidRPr="00D771DF" w:rsidRDefault="00776F5B" w:rsidP="00776F5B">
            <w:pPr>
              <w:jc w:val="both"/>
              <w:rPr>
                <w:sz w:val="20"/>
                <w:lang w:val="en-CA"/>
              </w:rPr>
            </w:pPr>
            <w:r w:rsidRPr="00D771DF">
              <w:rPr>
                <w:sz w:val="20"/>
                <w:lang w:val="en-CA"/>
              </w:rPr>
              <w:t>(Mireault J.)</w:t>
            </w:r>
          </w:p>
          <w:p w:rsidR="00776F5B" w:rsidRPr="00D771DF" w:rsidRDefault="003D472C" w:rsidP="00776F5B">
            <w:pPr>
              <w:jc w:val="both"/>
              <w:rPr>
                <w:sz w:val="20"/>
                <w:lang w:val="en-CA"/>
              </w:rPr>
            </w:pPr>
            <w:hyperlink r:id="rId88" w:history="1">
              <w:r w:rsidR="00776F5B" w:rsidRPr="00D771DF">
                <w:rPr>
                  <w:rStyle w:val="Hyperlink"/>
                  <w:sz w:val="20"/>
                  <w:lang w:val="en-CA"/>
                </w:rPr>
                <w:t>2015 QCCS 291</w:t>
              </w:r>
            </w:hyperlink>
            <w:r w:rsidR="00776F5B" w:rsidRPr="00D771DF">
              <w:rPr>
                <w:sz w:val="20"/>
                <w:lang w:val="en-CA"/>
              </w:rPr>
              <w:t xml:space="preserve"> </w:t>
            </w:r>
          </w:p>
          <w:p w:rsidR="00776F5B" w:rsidRPr="00D771DF" w:rsidRDefault="00776F5B" w:rsidP="00776F5B">
            <w:pPr>
              <w:jc w:val="both"/>
              <w:rPr>
                <w:sz w:val="20"/>
                <w:lang w:val="en-CA"/>
              </w:rPr>
            </w:pPr>
          </w:p>
        </w:tc>
        <w:tc>
          <w:tcPr>
            <w:tcW w:w="267" w:type="pct"/>
          </w:tcPr>
          <w:p w:rsidR="00776F5B" w:rsidRPr="00D771DF" w:rsidRDefault="00776F5B" w:rsidP="00776F5B">
            <w:pPr>
              <w:jc w:val="both"/>
              <w:rPr>
                <w:sz w:val="20"/>
                <w:lang w:val="en-CA"/>
              </w:rPr>
            </w:pPr>
          </w:p>
        </w:tc>
        <w:tc>
          <w:tcPr>
            <w:tcW w:w="2366" w:type="pct"/>
            <w:gridSpan w:val="2"/>
          </w:tcPr>
          <w:p w:rsidR="00776F5B" w:rsidRPr="00D771DF" w:rsidRDefault="00776F5B" w:rsidP="00776F5B">
            <w:pPr>
              <w:jc w:val="both"/>
              <w:rPr>
                <w:sz w:val="20"/>
                <w:lang w:val="en-CA"/>
              </w:rPr>
            </w:pPr>
            <w:r w:rsidRPr="00D771DF">
              <w:rPr>
                <w:sz w:val="20"/>
                <w:lang w:val="en-CA"/>
              </w:rPr>
              <w:t>Motion for unsupervised access dismissed</w:t>
            </w:r>
          </w:p>
          <w:p w:rsidR="00776F5B" w:rsidRPr="00D771DF" w:rsidRDefault="00776F5B" w:rsidP="00776F5B">
            <w:pPr>
              <w:jc w:val="both"/>
              <w:rPr>
                <w:sz w:val="20"/>
                <w:lang w:val="en-CA"/>
              </w:rPr>
            </w:pPr>
          </w:p>
        </w:tc>
      </w:tr>
      <w:tr w:rsidR="00776F5B" w:rsidRPr="00D771DF" w:rsidTr="000B57A7">
        <w:tblPrEx>
          <w:tblCellMar>
            <w:bottom w:w="0" w:type="dxa"/>
          </w:tblCellMar>
        </w:tblPrEx>
        <w:tc>
          <w:tcPr>
            <w:tcW w:w="2367" w:type="pct"/>
            <w:gridSpan w:val="2"/>
          </w:tcPr>
          <w:p w:rsidR="00776F5B" w:rsidRPr="00D771DF" w:rsidRDefault="00776F5B" w:rsidP="00776F5B">
            <w:pPr>
              <w:jc w:val="both"/>
              <w:rPr>
                <w:sz w:val="20"/>
                <w:lang w:val="en-CA"/>
              </w:rPr>
            </w:pPr>
            <w:r w:rsidRPr="00D771DF">
              <w:rPr>
                <w:sz w:val="20"/>
                <w:lang w:val="en-CA"/>
              </w:rPr>
              <w:t>August 28, 2015</w:t>
            </w:r>
          </w:p>
          <w:p w:rsidR="00776F5B" w:rsidRPr="00D771DF" w:rsidRDefault="00776F5B" w:rsidP="00776F5B">
            <w:pPr>
              <w:jc w:val="both"/>
              <w:rPr>
                <w:sz w:val="20"/>
                <w:lang w:val="en-CA"/>
              </w:rPr>
            </w:pPr>
            <w:r w:rsidRPr="00D771DF">
              <w:rPr>
                <w:sz w:val="20"/>
                <w:lang w:val="en-CA"/>
              </w:rPr>
              <w:t>Quebec Court of Appeal (Montréal)</w:t>
            </w:r>
          </w:p>
          <w:p w:rsidR="00776F5B" w:rsidRPr="00D771DF" w:rsidRDefault="00776F5B" w:rsidP="00776F5B">
            <w:pPr>
              <w:jc w:val="both"/>
              <w:rPr>
                <w:sz w:val="20"/>
                <w:lang w:val="en-CA"/>
              </w:rPr>
            </w:pPr>
            <w:r w:rsidRPr="00D771DF">
              <w:rPr>
                <w:sz w:val="20"/>
                <w:lang w:val="en-CA"/>
              </w:rPr>
              <w:t>(Savard, Vauclair and Marcotte JJ.A.)</w:t>
            </w:r>
          </w:p>
          <w:p w:rsidR="00776F5B" w:rsidRPr="00D771DF" w:rsidRDefault="003D472C" w:rsidP="00776F5B">
            <w:pPr>
              <w:jc w:val="both"/>
              <w:rPr>
                <w:sz w:val="20"/>
                <w:lang w:val="en-CA"/>
              </w:rPr>
            </w:pPr>
            <w:hyperlink r:id="rId89" w:history="1">
              <w:r w:rsidR="00776F5B" w:rsidRPr="00D771DF">
                <w:rPr>
                  <w:rStyle w:val="Hyperlink"/>
                  <w:sz w:val="20"/>
                  <w:lang w:val="en-CA"/>
                </w:rPr>
                <w:t>2015 QCCA 1419</w:t>
              </w:r>
            </w:hyperlink>
          </w:p>
          <w:p w:rsidR="00776F5B" w:rsidRPr="00D771DF" w:rsidRDefault="00776F5B" w:rsidP="00776F5B">
            <w:pPr>
              <w:jc w:val="both"/>
              <w:rPr>
                <w:sz w:val="20"/>
                <w:lang w:val="en-CA"/>
              </w:rPr>
            </w:pPr>
          </w:p>
        </w:tc>
        <w:tc>
          <w:tcPr>
            <w:tcW w:w="267" w:type="pct"/>
          </w:tcPr>
          <w:p w:rsidR="00776F5B" w:rsidRPr="00D771DF" w:rsidRDefault="00776F5B" w:rsidP="00776F5B">
            <w:pPr>
              <w:jc w:val="both"/>
              <w:rPr>
                <w:sz w:val="20"/>
                <w:lang w:val="en-CA"/>
              </w:rPr>
            </w:pPr>
          </w:p>
        </w:tc>
        <w:tc>
          <w:tcPr>
            <w:tcW w:w="2366" w:type="pct"/>
            <w:gridSpan w:val="2"/>
          </w:tcPr>
          <w:p w:rsidR="00776F5B" w:rsidRPr="00D771DF" w:rsidRDefault="00776F5B" w:rsidP="00776F5B">
            <w:pPr>
              <w:jc w:val="both"/>
              <w:rPr>
                <w:sz w:val="20"/>
                <w:lang w:val="en-CA"/>
              </w:rPr>
            </w:pPr>
            <w:r w:rsidRPr="00D771DF">
              <w:rPr>
                <w:sz w:val="20"/>
                <w:lang w:val="en-CA"/>
              </w:rPr>
              <w:t>Motion for leave to appeal out of time dismissed; motion to dismiss appeal allowed</w:t>
            </w:r>
          </w:p>
        </w:tc>
      </w:tr>
      <w:tr w:rsidR="00776F5B" w:rsidRPr="00D771DF" w:rsidTr="000B57A7">
        <w:tblPrEx>
          <w:tblCellMar>
            <w:bottom w:w="0" w:type="dxa"/>
          </w:tblCellMar>
        </w:tblPrEx>
        <w:tc>
          <w:tcPr>
            <w:tcW w:w="2367" w:type="pct"/>
            <w:gridSpan w:val="2"/>
          </w:tcPr>
          <w:p w:rsidR="00776F5B" w:rsidRPr="00D771DF" w:rsidRDefault="00776F5B" w:rsidP="00776F5B">
            <w:pPr>
              <w:jc w:val="both"/>
              <w:rPr>
                <w:sz w:val="20"/>
                <w:lang w:val="en-CA"/>
              </w:rPr>
            </w:pPr>
            <w:r w:rsidRPr="00D771DF">
              <w:rPr>
                <w:sz w:val="20"/>
                <w:lang w:val="en-CA"/>
              </w:rPr>
              <w:t>October 28, 2015</w:t>
            </w:r>
          </w:p>
          <w:p w:rsidR="00776F5B" w:rsidRPr="00D771DF" w:rsidRDefault="00776F5B" w:rsidP="00776F5B">
            <w:pPr>
              <w:jc w:val="both"/>
              <w:rPr>
                <w:sz w:val="20"/>
                <w:lang w:val="en-CA"/>
              </w:rPr>
            </w:pPr>
            <w:r w:rsidRPr="00D771DF">
              <w:rPr>
                <w:sz w:val="20"/>
                <w:lang w:val="en-CA"/>
              </w:rPr>
              <w:t>Supreme Court of Canada</w:t>
            </w:r>
          </w:p>
          <w:p w:rsidR="00776F5B" w:rsidRPr="00D771DF" w:rsidRDefault="00776F5B" w:rsidP="00776F5B">
            <w:pPr>
              <w:jc w:val="both"/>
              <w:rPr>
                <w:sz w:val="20"/>
                <w:lang w:val="en-CA"/>
              </w:rPr>
            </w:pPr>
          </w:p>
        </w:tc>
        <w:tc>
          <w:tcPr>
            <w:tcW w:w="267" w:type="pct"/>
          </w:tcPr>
          <w:p w:rsidR="00776F5B" w:rsidRPr="00D771DF" w:rsidRDefault="00776F5B" w:rsidP="00776F5B">
            <w:pPr>
              <w:jc w:val="both"/>
              <w:rPr>
                <w:sz w:val="20"/>
                <w:lang w:val="en-CA"/>
              </w:rPr>
            </w:pPr>
          </w:p>
        </w:tc>
        <w:tc>
          <w:tcPr>
            <w:tcW w:w="2366" w:type="pct"/>
            <w:gridSpan w:val="2"/>
          </w:tcPr>
          <w:p w:rsidR="00776F5B" w:rsidRPr="00D771DF" w:rsidRDefault="00776F5B" w:rsidP="00776F5B">
            <w:pPr>
              <w:jc w:val="both"/>
              <w:rPr>
                <w:sz w:val="20"/>
                <w:lang w:val="en-CA"/>
              </w:rPr>
            </w:pPr>
            <w:r w:rsidRPr="00D771DF">
              <w:rPr>
                <w:sz w:val="20"/>
                <w:lang w:val="en-CA"/>
              </w:rPr>
              <w:t>Application for leave to appeal filed</w:t>
            </w:r>
          </w:p>
          <w:p w:rsidR="00776F5B" w:rsidRPr="00D771DF" w:rsidRDefault="00776F5B" w:rsidP="00776F5B">
            <w:pPr>
              <w:jc w:val="both"/>
              <w:rPr>
                <w:sz w:val="20"/>
                <w:lang w:val="en-CA"/>
              </w:rPr>
            </w:pPr>
          </w:p>
        </w:tc>
      </w:tr>
      <w:tr w:rsidR="00776F5B" w:rsidRPr="00D771DF" w:rsidTr="000B57A7">
        <w:tblPrEx>
          <w:tblCellMar>
            <w:bottom w:w="0" w:type="dxa"/>
          </w:tblCellMar>
        </w:tblPrEx>
        <w:tc>
          <w:tcPr>
            <w:tcW w:w="2367" w:type="pct"/>
            <w:gridSpan w:val="2"/>
          </w:tcPr>
          <w:p w:rsidR="00776F5B" w:rsidRPr="00D771DF" w:rsidRDefault="00776F5B" w:rsidP="00776F5B">
            <w:pPr>
              <w:jc w:val="both"/>
              <w:rPr>
                <w:sz w:val="20"/>
                <w:lang w:val="en-CA"/>
              </w:rPr>
            </w:pPr>
            <w:r w:rsidRPr="00D771DF">
              <w:rPr>
                <w:sz w:val="20"/>
                <w:lang w:val="en-CA"/>
              </w:rPr>
              <w:lastRenderedPageBreak/>
              <w:t>November 4, 2016</w:t>
            </w:r>
          </w:p>
          <w:p w:rsidR="00776F5B" w:rsidRPr="00D771DF" w:rsidRDefault="00776F5B" w:rsidP="00776F5B">
            <w:pPr>
              <w:jc w:val="both"/>
              <w:rPr>
                <w:sz w:val="20"/>
                <w:lang w:val="en-CA"/>
              </w:rPr>
            </w:pPr>
            <w:r w:rsidRPr="00D771DF">
              <w:rPr>
                <w:sz w:val="20"/>
                <w:lang w:val="en-CA"/>
              </w:rPr>
              <w:t>Supreme Court of Canada</w:t>
            </w:r>
          </w:p>
        </w:tc>
        <w:tc>
          <w:tcPr>
            <w:tcW w:w="267" w:type="pct"/>
          </w:tcPr>
          <w:p w:rsidR="00776F5B" w:rsidRPr="00D771DF" w:rsidRDefault="00776F5B" w:rsidP="00776F5B">
            <w:pPr>
              <w:jc w:val="both"/>
              <w:rPr>
                <w:sz w:val="20"/>
                <w:lang w:val="en-CA"/>
              </w:rPr>
            </w:pPr>
          </w:p>
        </w:tc>
        <w:tc>
          <w:tcPr>
            <w:tcW w:w="2366" w:type="pct"/>
            <w:gridSpan w:val="2"/>
          </w:tcPr>
          <w:p w:rsidR="00776F5B" w:rsidRPr="00D771DF" w:rsidRDefault="00776F5B" w:rsidP="00776F5B">
            <w:pPr>
              <w:jc w:val="both"/>
              <w:rPr>
                <w:sz w:val="20"/>
                <w:lang w:val="en-CA"/>
              </w:rPr>
            </w:pPr>
            <w:r w:rsidRPr="00D771DF">
              <w:rPr>
                <w:sz w:val="20"/>
                <w:lang w:val="en-CA"/>
              </w:rPr>
              <w:t>Application to extend time to serve and file leave application filed</w:t>
            </w:r>
          </w:p>
        </w:tc>
      </w:tr>
    </w:tbl>
    <w:p w:rsidR="00776F5B" w:rsidRPr="00D771DF" w:rsidRDefault="00776F5B" w:rsidP="00776F5B">
      <w:pPr>
        <w:jc w:val="both"/>
        <w:rPr>
          <w:sz w:val="20"/>
          <w:lang w:val="en-CA"/>
        </w:rPr>
      </w:pPr>
    </w:p>
    <w:p w:rsidR="00776F5B" w:rsidRPr="00D771DF" w:rsidRDefault="00776F5B" w:rsidP="00776F5B">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76F5B" w:rsidRPr="00D771DF" w:rsidTr="000B57A7">
        <w:trPr>
          <w:gridAfter w:val="1"/>
          <w:wAfter w:w="48" w:type="pct"/>
        </w:trPr>
        <w:tc>
          <w:tcPr>
            <w:tcW w:w="538" w:type="pct"/>
          </w:tcPr>
          <w:p w:rsidR="00776F5B" w:rsidRPr="00D771DF" w:rsidRDefault="00776F5B" w:rsidP="00776F5B">
            <w:pPr>
              <w:jc w:val="both"/>
              <w:rPr>
                <w:sz w:val="20"/>
              </w:rPr>
            </w:pPr>
            <w:r w:rsidRPr="00D771DF">
              <w:rPr>
                <w:rStyle w:val="SCCFileNumberChar"/>
                <w:sz w:val="20"/>
                <w:szCs w:val="20"/>
              </w:rPr>
              <w:t>36707</w:t>
            </w:r>
          </w:p>
        </w:tc>
        <w:tc>
          <w:tcPr>
            <w:tcW w:w="4414" w:type="pct"/>
            <w:gridSpan w:val="3"/>
          </w:tcPr>
          <w:p w:rsidR="00776F5B" w:rsidRPr="00D771DF" w:rsidRDefault="00776F5B" w:rsidP="00776F5B">
            <w:pPr>
              <w:pStyle w:val="SCCLsocParty"/>
              <w:jc w:val="both"/>
              <w:rPr>
                <w:b/>
                <w:sz w:val="20"/>
                <w:szCs w:val="20"/>
              </w:rPr>
            </w:pPr>
            <w:r w:rsidRPr="00D771DF">
              <w:rPr>
                <w:b/>
                <w:sz w:val="20"/>
                <w:szCs w:val="20"/>
              </w:rPr>
              <w:t>B.B. c. A.D.S.</w:t>
            </w:r>
          </w:p>
          <w:p w:rsidR="00776F5B" w:rsidRPr="00D771DF" w:rsidRDefault="00776F5B" w:rsidP="00776F5B">
            <w:pPr>
              <w:jc w:val="both"/>
              <w:rPr>
                <w:sz w:val="20"/>
              </w:rPr>
            </w:pPr>
            <w:r w:rsidRPr="00D771DF">
              <w:rPr>
                <w:sz w:val="20"/>
              </w:rPr>
              <w:t>(Qc) (</w:t>
            </w:r>
            <w:proofErr w:type="spellStart"/>
            <w:r w:rsidRPr="00D771DF">
              <w:rPr>
                <w:sz w:val="20"/>
              </w:rPr>
              <w:t>Civile</w:t>
            </w:r>
            <w:proofErr w:type="spellEnd"/>
            <w:r w:rsidRPr="00D771DF">
              <w:rPr>
                <w:sz w:val="20"/>
              </w:rPr>
              <w:t>) (</w:t>
            </w:r>
            <w:proofErr w:type="spellStart"/>
            <w:r w:rsidRPr="00D771DF">
              <w:rPr>
                <w:sz w:val="20"/>
              </w:rPr>
              <w:t>Autorisation</w:t>
            </w:r>
            <w:proofErr w:type="spellEnd"/>
            <w:r w:rsidRPr="00D771DF">
              <w:rPr>
                <w:sz w:val="20"/>
              </w:rPr>
              <w:t>)</w:t>
            </w:r>
          </w:p>
        </w:tc>
      </w:tr>
      <w:tr w:rsidR="00776F5B" w:rsidRPr="00D771DF" w:rsidTr="000B57A7">
        <w:trPr>
          <w:gridAfter w:val="1"/>
          <w:wAfter w:w="48" w:type="pct"/>
        </w:trPr>
        <w:tc>
          <w:tcPr>
            <w:tcW w:w="4952" w:type="pct"/>
            <w:gridSpan w:val="4"/>
          </w:tcPr>
          <w:p w:rsidR="00776F5B" w:rsidRPr="00D771DF" w:rsidRDefault="00776F5B" w:rsidP="00776F5B">
            <w:pPr>
              <w:pStyle w:val="SCCBanSummary"/>
              <w:rPr>
                <w:sz w:val="20"/>
                <w:szCs w:val="20"/>
              </w:rPr>
            </w:pPr>
            <w:r w:rsidRPr="00D771DF">
              <w:rPr>
                <w:sz w:val="20"/>
                <w:szCs w:val="20"/>
              </w:rPr>
              <w:t xml:space="preserve">(Ordonnance de non-publication </w:t>
            </w:r>
            <w:proofErr w:type="spellStart"/>
            <w:r w:rsidRPr="00D771DF">
              <w:rPr>
                <w:sz w:val="20"/>
                <w:szCs w:val="20"/>
              </w:rPr>
              <w:t>dans</w:t>
            </w:r>
            <w:proofErr w:type="spellEnd"/>
            <w:r w:rsidRPr="00D771DF">
              <w:rPr>
                <w:sz w:val="20"/>
                <w:szCs w:val="20"/>
              </w:rPr>
              <w:t xml:space="preserve"> le dossier) (Ordonnance de non-publication visant une partie)</w:t>
            </w:r>
          </w:p>
          <w:p w:rsidR="00776F5B" w:rsidRPr="00D771DF" w:rsidRDefault="00776F5B" w:rsidP="00776F5B">
            <w:pPr>
              <w:jc w:val="both"/>
              <w:rPr>
                <w:sz w:val="20"/>
              </w:rPr>
            </w:pPr>
          </w:p>
          <w:p w:rsidR="00776F5B" w:rsidRPr="00D771DF" w:rsidRDefault="00776F5B" w:rsidP="00776F5B">
            <w:pPr>
              <w:jc w:val="both"/>
              <w:rPr>
                <w:sz w:val="20"/>
              </w:rPr>
            </w:pPr>
            <w:r w:rsidRPr="00D771DF">
              <w:rPr>
                <w:sz w:val="20"/>
              </w:rPr>
              <w:t>Droit de la famille – Garde – Révision – Demande de droits d’accès non supervisés par le père rejeté – Les juges des instances inférieures ont-ils commis des erreurs justifiant l’intervention de la Cour suprême du Canada? – La juge de première instance a-t-elle fait preuve de partialité à l’endroit du demandeur?</w:t>
            </w:r>
          </w:p>
          <w:p w:rsidR="00776F5B" w:rsidRPr="00D771DF" w:rsidRDefault="00776F5B" w:rsidP="00776F5B">
            <w:pPr>
              <w:tabs>
                <w:tab w:val="left" w:pos="975"/>
              </w:tabs>
              <w:jc w:val="both"/>
              <w:rPr>
                <w:sz w:val="20"/>
              </w:rPr>
            </w:pPr>
          </w:p>
        </w:tc>
      </w:tr>
      <w:tr w:rsidR="00776F5B" w:rsidRPr="00D771DF" w:rsidTr="000B57A7">
        <w:trPr>
          <w:gridAfter w:val="1"/>
          <w:wAfter w:w="48" w:type="pct"/>
        </w:trPr>
        <w:tc>
          <w:tcPr>
            <w:tcW w:w="4952" w:type="pct"/>
            <w:gridSpan w:val="4"/>
          </w:tcPr>
          <w:p w:rsidR="00776F5B" w:rsidRPr="00D771DF" w:rsidRDefault="00776F5B" w:rsidP="00776F5B">
            <w:pPr>
              <w:jc w:val="both"/>
              <w:rPr>
                <w:sz w:val="20"/>
              </w:rPr>
            </w:pPr>
            <w:r w:rsidRPr="00D771DF">
              <w:rPr>
                <w:sz w:val="20"/>
              </w:rPr>
              <w:t xml:space="preserve">Le demandeur demande le changement de ses droits d’accès envers l’enfant des parties. La Cour supérieure du Québec rejette cette demande et ordonne que les droits d’accès soient exercés de façon supervisée. </w:t>
            </w:r>
          </w:p>
        </w:tc>
      </w:tr>
      <w:tr w:rsidR="00776F5B" w:rsidRPr="00D771DF" w:rsidTr="000B57A7">
        <w:trPr>
          <w:gridAfter w:val="1"/>
          <w:wAfter w:w="48" w:type="pct"/>
        </w:trPr>
        <w:tc>
          <w:tcPr>
            <w:tcW w:w="4952" w:type="pct"/>
            <w:gridSpan w:val="4"/>
          </w:tcPr>
          <w:p w:rsidR="00776F5B" w:rsidRPr="00D771DF" w:rsidRDefault="00776F5B" w:rsidP="00776F5B">
            <w:pPr>
              <w:jc w:val="both"/>
              <w:rPr>
                <w:sz w:val="20"/>
              </w:rPr>
            </w:pPr>
          </w:p>
        </w:tc>
      </w:tr>
      <w:tr w:rsidR="00776F5B" w:rsidRPr="00D771DF" w:rsidTr="000B57A7">
        <w:tblPrEx>
          <w:tblCellMar>
            <w:bottom w:w="0" w:type="dxa"/>
          </w:tblCellMar>
        </w:tblPrEx>
        <w:tc>
          <w:tcPr>
            <w:tcW w:w="2367" w:type="pct"/>
            <w:gridSpan w:val="2"/>
          </w:tcPr>
          <w:p w:rsidR="00776F5B" w:rsidRPr="00D771DF" w:rsidRDefault="00776F5B" w:rsidP="00776F5B">
            <w:pPr>
              <w:jc w:val="both"/>
              <w:rPr>
                <w:sz w:val="20"/>
              </w:rPr>
            </w:pPr>
            <w:r w:rsidRPr="00D771DF">
              <w:rPr>
                <w:sz w:val="20"/>
              </w:rPr>
              <w:t>Le 2 février 2015</w:t>
            </w:r>
          </w:p>
          <w:p w:rsidR="00776F5B" w:rsidRPr="00D771DF" w:rsidRDefault="00776F5B" w:rsidP="00776F5B">
            <w:pPr>
              <w:jc w:val="both"/>
              <w:rPr>
                <w:sz w:val="20"/>
              </w:rPr>
            </w:pPr>
            <w:r w:rsidRPr="00D771DF">
              <w:rPr>
                <w:sz w:val="20"/>
              </w:rPr>
              <w:t>Cour supérieure du Québec</w:t>
            </w:r>
          </w:p>
          <w:p w:rsidR="00776F5B" w:rsidRPr="00D771DF" w:rsidRDefault="00776F5B" w:rsidP="00776F5B">
            <w:pPr>
              <w:jc w:val="both"/>
              <w:rPr>
                <w:sz w:val="20"/>
              </w:rPr>
            </w:pPr>
            <w:r w:rsidRPr="00D771DF">
              <w:rPr>
                <w:sz w:val="20"/>
              </w:rPr>
              <w:t xml:space="preserve">(La </w:t>
            </w:r>
            <w:proofErr w:type="spellStart"/>
            <w:r w:rsidRPr="00D771DF">
              <w:rPr>
                <w:sz w:val="20"/>
              </w:rPr>
              <w:t>juge</w:t>
            </w:r>
            <w:proofErr w:type="spellEnd"/>
            <w:r w:rsidRPr="00D771DF">
              <w:rPr>
                <w:sz w:val="20"/>
              </w:rPr>
              <w:t xml:space="preserve"> </w:t>
            </w:r>
            <w:proofErr w:type="spellStart"/>
            <w:r w:rsidRPr="00D771DF">
              <w:rPr>
                <w:sz w:val="20"/>
              </w:rPr>
              <w:t>Mireault</w:t>
            </w:r>
            <w:proofErr w:type="spellEnd"/>
            <w:r w:rsidRPr="00D771DF">
              <w:rPr>
                <w:sz w:val="20"/>
              </w:rPr>
              <w:t>)</w:t>
            </w:r>
          </w:p>
          <w:p w:rsidR="00776F5B" w:rsidRPr="00D771DF" w:rsidRDefault="003D472C" w:rsidP="00776F5B">
            <w:pPr>
              <w:jc w:val="both"/>
              <w:rPr>
                <w:sz w:val="20"/>
              </w:rPr>
            </w:pPr>
            <w:hyperlink r:id="rId90" w:history="1">
              <w:r w:rsidR="00776F5B" w:rsidRPr="00D771DF">
                <w:rPr>
                  <w:rStyle w:val="Hyperlink"/>
                  <w:sz w:val="20"/>
                </w:rPr>
                <w:t>2015 QCCS 291</w:t>
              </w:r>
            </w:hyperlink>
            <w:r w:rsidR="00776F5B" w:rsidRPr="00D771DF">
              <w:rPr>
                <w:sz w:val="20"/>
              </w:rPr>
              <w:t xml:space="preserve"> </w:t>
            </w:r>
          </w:p>
          <w:p w:rsidR="00776F5B" w:rsidRPr="00D771DF" w:rsidRDefault="00776F5B" w:rsidP="00776F5B">
            <w:pPr>
              <w:jc w:val="both"/>
              <w:rPr>
                <w:sz w:val="20"/>
              </w:rPr>
            </w:pPr>
          </w:p>
        </w:tc>
        <w:tc>
          <w:tcPr>
            <w:tcW w:w="267" w:type="pct"/>
          </w:tcPr>
          <w:p w:rsidR="00776F5B" w:rsidRPr="00D771DF" w:rsidRDefault="00776F5B" w:rsidP="00776F5B">
            <w:pPr>
              <w:jc w:val="both"/>
              <w:rPr>
                <w:sz w:val="20"/>
              </w:rPr>
            </w:pPr>
          </w:p>
        </w:tc>
        <w:tc>
          <w:tcPr>
            <w:tcW w:w="2366" w:type="pct"/>
            <w:gridSpan w:val="2"/>
          </w:tcPr>
          <w:p w:rsidR="00776F5B" w:rsidRPr="00D771DF" w:rsidRDefault="00776F5B" w:rsidP="00776F5B">
            <w:pPr>
              <w:jc w:val="both"/>
              <w:rPr>
                <w:sz w:val="20"/>
              </w:rPr>
            </w:pPr>
            <w:r w:rsidRPr="00D771DF">
              <w:rPr>
                <w:sz w:val="20"/>
              </w:rPr>
              <w:t>Requête pour droits d’accès non supervisés rejetée</w:t>
            </w:r>
          </w:p>
          <w:p w:rsidR="00776F5B" w:rsidRPr="00D771DF" w:rsidRDefault="00776F5B" w:rsidP="00776F5B">
            <w:pPr>
              <w:jc w:val="both"/>
              <w:rPr>
                <w:sz w:val="20"/>
              </w:rPr>
            </w:pPr>
          </w:p>
        </w:tc>
      </w:tr>
      <w:tr w:rsidR="00776F5B" w:rsidRPr="00D771DF" w:rsidTr="000B57A7">
        <w:tblPrEx>
          <w:tblCellMar>
            <w:bottom w:w="0" w:type="dxa"/>
          </w:tblCellMar>
        </w:tblPrEx>
        <w:tc>
          <w:tcPr>
            <w:tcW w:w="2367" w:type="pct"/>
            <w:gridSpan w:val="2"/>
          </w:tcPr>
          <w:p w:rsidR="00776F5B" w:rsidRPr="00D771DF" w:rsidRDefault="00776F5B" w:rsidP="00776F5B">
            <w:pPr>
              <w:jc w:val="both"/>
              <w:rPr>
                <w:sz w:val="20"/>
              </w:rPr>
            </w:pPr>
            <w:r w:rsidRPr="00D771DF">
              <w:rPr>
                <w:sz w:val="20"/>
              </w:rPr>
              <w:t>Le 28 août 2015</w:t>
            </w:r>
          </w:p>
          <w:p w:rsidR="00776F5B" w:rsidRPr="00D771DF" w:rsidRDefault="00776F5B" w:rsidP="00776F5B">
            <w:pPr>
              <w:jc w:val="both"/>
              <w:rPr>
                <w:sz w:val="20"/>
              </w:rPr>
            </w:pPr>
            <w:r w:rsidRPr="00D771DF">
              <w:rPr>
                <w:sz w:val="20"/>
              </w:rPr>
              <w:t>Cour d’appel du Québec (Montréal)</w:t>
            </w:r>
          </w:p>
          <w:p w:rsidR="00776F5B" w:rsidRPr="00D771DF" w:rsidRDefault="00776F5B" w:rsidP="00776F5B">
            <w:pPr>
              <w:jc w:val="both"/>
              <w:rPr>
                <w:sz w:val="20"/>
              </w:rPr>
            </w:pPr>
            <w:r w:rsidRPr="00D771DF">
              <w:rPr>
                <w:sz w:val="20"/>
              </w:rPr>
              <w:t xml:space="preserve">(Les </w:t>
            </w:r>
            <w:proofErr w:type="spellStart"/>
            <w:r w:rsidRPr="00D771DF">
              <w:rPr>
                <w:sz w:val="20"/>
              </w:rPr>
              <w:t>juges</w:t>
            </w:r>
            <w:proofErr w:type="spellEnd"/>
            <w:r w:rsidRPr="00D771DF">
              <w:rPr>
                <w:sz w:val="20"/>
              </w:rPr>
              <w:t xml:space="preserve"> Savard, </w:t>
            </w:r>
            <w:proofErr w:type="spellStart"/>
            <w:r w:rsidRPr="00D771DF">
              <w:rPr>
                <w:sz w:val="20"/>
              </w:rPr>
              <w:t>Vauclair</w:t>
            </w:r>
            <w:proofErr w:type="spellEnd"/>
            <w:r w:rsidRPr="00D771DF">
              <w:rPr>
                <w:sz w:val="20"/>
              </w:rPr>
              <w:t xml:space="preserve"> et </w:t>
            </w:r>
            <w:proofErr w:type="spellStart"/>
            <w:r w:rsidRPr="00D771DF">
              <w:rPr>
                <w:sz w:val="20"/>
              </w:rPr>
              <w:t>Marcotte</w:t>
            </w:r>
            <w:proofErr w:type="spellEnd"/>
            <w:r w:rsidRPr="00D771DF">
              <w:rPr>
                <w:sz w:val="20"/>
              </w:rPr>
              <w:t>)</w:t>
            </w:r>
          </w:p>
          <w:p w:rsidR="00776F5B" w:rsidRPr="00D771DF" w:rsidRDefault="003D472C" w:rsidP="00776F5B">
            <w:pPr>
              <w:jc w:val="both"/>
              <w:rPr>
                <w:sz w:val="20"/>
              </w:rPr>
            </w:pPr>
            <w:hyperlink r:id="rId91" w:history="1">
              <w:r w:rsidR="00776F5B" w:rsidRPr="00D771DF">
                <w:rPr>
                  <w:rStyle w:val="Hyperlink"/>
                  <w:sz w:val="20"/>
                </w:rPr>
                <w:t>2015 QCCA 1419</w:t>
              </w:r>
            </w:hyperlink>
          </w:p>
          <w:p w:rsidR="00776F5B" w:rsidRPr="00D771DF" w:rsidRDefault="00776F5B" w:rsidP="00776F5B">
            <w:pPr>
              <w:jc w:val="both"/>
              <w:rPr>
                <w:sz w:val="20"/>
              </w:rPr>
            </w:pPr>
          </w:p>
        </w:tc>
        <w:tc>
          <w:tcPr>
            <w:tcW w:w="267" w:type="pct"/>
          </w:tcPr>
          <w:p w:rsidR="00776F5B" w:rsidRPr="00D771DF" w:rsidRDefault="00776F5B" w:rsidP="00776F5B">
            <w:pPr>
              <w:jc w:val="both"/>
              <w:rPr>
                <w:sz w:val="20"/>
              </w:rPr>
            </w:pPr>
          </w:p>
        </w:tc>
        <w:tc>
          <w:tcPr>
            <w:tcW w:w="2366" w:type="pct"/>
            <w:gridSpan w:val="2"/>
          </w:tcPr>
          <w:p w:rsidR="00776F5B" w:rsidRPr="00D771DF" w:rsidRDefault="00776F5B" w:rsidP="00776F5B">
            <w:pPr>
              <w:jc w:val="both"/>
              <w:rPr>
                <w:sz w:val="20"/>
              </w:rPr>
            </w:pPr>
            <w:r w:rsidRPr="00D771DF">
              <w:rPr>
                <w:sz w:val="20"/>
              </w:rPr>
              <w:t>Requête pour permission d’appeler hors-délai rejetée; Requête en rejet d’appel accueilli</w:t>
            </w:r>
          </w:p>
          <w:p w:rsidR="00776F5B" w:rsidRPr="00D771DF" w:rsidRDefault="00776F5B" w:rsidP="00776F5B">
            <w:pPr>
              <w:jc w:val="both"/>
              <w:rPr>
                <w:sz w:val="20"/>
              </w:rPr>
            </w:pPr>
          </w:p>
        </w:tc>
      </w:tr>
      <w:tr w:rsidR="00776F5B" w:rsidRPr="00D771DF" w:rsidTr="000B57A7">
        <w:tblPrEx>
          <w:tblCellMar>
            <w:bottom w:w="0" w:type="dxa"/>
          </w:tblCellMar>
        </w:tblPrEx>
        <w:tc>
          <w:tcPr>
            <w:tcW w:w="2367" w:type="pct"/>
            <w:gridSpan w:val="2"/>
          </w:tcPr>
          <w:p w:rsidR="00776F5B" w:rsidRPr="00D771DF" w:rsidRDefault="00776F5B" w:rsidP="00776F5B">
            <w:pPr>
              <w:jc w:val="both"/>
              <w:rPr>
                <w:sz w:val="20"/>
              </w:rPr>
            </w:pPr>
            <w:r w:rsidRPr="00D771DF">
              <w:rPr>
                <w:sz w:val="20"/>
              </w:rPr>
              <w:t>Le 28 octobre 2015</w:t>
            </w:r>
          </w:p>
          <w:p w:rsidR="00776F5B" w:rsidRPr="00D771DF" w:rsidRDefault="00776F5B" w:rsidP="00776F5B">
            <w:pPr>
              <w:jc w:val="both"/>
              <w:rPr>
                <w:sz w:val="20"/>
              </w:rPr>
            </w:pPr>
            <w:r w:rsidRPr="00D771DF">
              <w:rPr>
                <w:sz w:val="20"/>
              </w:rPr>
              <w:t>Cour suprême du Canada</w:t>
            </w:r>
          </w:p>
          <w:p w:rsidR="00776F5B" w:rsidRPr="00D771DF" w:rsidRDefault="00776F5B" w:rsidP="00776F5B">
            <w:pPr>
              <w:jc w:val="both"/>
              <w:rPr>
                <w:sz w:val="20"/>
              </w:rPr>
            </w:pPr>
          </w:p>
        </w:tc>
        <w:tc>
          <w:tcPr>
            <w:tcW w:w="267" w:type="pct"/>
          </w:tcPr>
          <w:p w:rsidR="00776F5B" w:rsidRPr="00D771DF" w:rsidRDefault="00776F5B" w:rsidP="00776F5B">
            <w:pPr>
              <w:jc w:val="both"/>
              <w:rPr>
                <w:sz w:val="20"/>
              </w:rPr>
            </w:pPr>
          </w:p>
        </w:tc>
        <w:tc>
          <w:tcPr>
            <w:tcW w:w="2366" w:type="pct"/>
            <w:gridSpan w:val="2"/>
          </w:tcPr>
          <w:p w:rsidR="00776F5B" w:rsidRPr="00D771DF" w:rsidRDefault="00776F5B" w:rsidP="00776F5B">
            <w:pPr>
              <w:jc w:val="both"/>
              <w:rPr>
                <w:sz w:val="20"/>
              </w:rPr>
            </w:pPr>
            <w:r w:rsidRPr="00D771DF">
              <w:rPr>
                <w:sz w:val="20"/>
              </w:rPr>
              <w:t>Demande d'autorisation d'appel déposée</w:t>
            </w:r>
          </w:p>
          <w:p w:rsidR="00776F5B" w:rsidRPr="00D771DF" w:rsidRDefault="00776F5B" w:rsidP="00776F5B">
            <w:pPr>
              <w:jc w:val="both"/>
              <w:rPr>
                <w:sz w:val="20"/>
              </w:rPr>
            </w:pPr>
          </w:p>
        </w:tc>
      </w:tr>
      <w:tr w:rsidR="00776F5B" w:rsidRPr="00D771DF" w:rsidTr="000B57A7">
        <w:tblPrEx>
          <w:tblCellMar>
            <w:bottom w:w="0" w:type="dxa"/>
          </w:tblCellMar>
        </w:tblPrEx>
        <w:tc>
          <w:tcPr>
            <w:tcW w:w="2367" w:type="pct"/>
            <w:gridSpan w:val="2"/>
          </w:tcPr>
          <w:p w:rsidR="00776F5B" w:rsidRPr="00D771DF" w:rsidRDefault="00776F5B" w:rsidP="00776F5B">
            <w:pPr>
              <w:jc w:val="both"/>
              <w:rPr>
                <w:sz w:val="20"/>
              </w:rPr>
            </w:pPr>
            <w:r w:rsidRPr="00D771DF">
              <w:rPr>
                <w:sz w:val="20"/>
              </w:rPr>
              <w:t>Le 4 novembre 2016</w:t>
            </w:r>
          </w:p>
          <w:p w:rsidR="00776F5B" w:rsidRPr="00D771DF" w:rsidRDefault="00776F5B" w:rsidP="00776F5B">
            <w:pPr>
              <w:jc w:val="both"/>
              <w:rPr>
                <w:sz w:val="20"/>
              </w:rPr>
            </w:pPr>
            <w:r w:rsidRPr="00D771DF">
              <w:rPr>
                <w:sz w:val="20"/>
              </w:rPr>
              <w:t>Cour suprême du Canada</w:t>
            </w:r>
          </w:p>
        </w:tc>
        <w:tc>
          <w:tcPr>
            <w:tcW w:w="267" w:type="pct"/>
          </w:tcPr>
          <w:p w:rsidR="00776F5B" w:rsidRPr="00D771DF" w:rsidRDefault="00776F5B" w:rsidP="00776F5B">
            <w:pPr>
              <w:jc w:val="both"/>
              <w:rPr>
                <w:sz w:val="20"/>
              </w:rPr>
            </w:pPr>
          </w:p>
        </w:tc>
        <w:tc>
          <w:tcPr>
            <w:tcW w:w="2366" w:type="pct"/>
            <w:gridSpan w:val="2"/>
          </w:tcPr>
          <w:p w:rsidR="00776F5B" w:rsidRPr="00D771DF" w:rsidRDefault="00776F5B" w:rsidP="00776F5B">
            <w:pPr>
              <w:jc w:val="both"/>
              <w:rPr>
                <w:sz w:val="20"/>
              </w:rPr>
            </w:pPr>
            <w:r w:rsidRPr="00D771DF">
              <w:rPr>
                <w:sz w:val="20"/>
              </w:rPr>
              <w:t xml:space="preserve">Demande en prorogation du délai pour signifier et </w:t>
            </w:r>
            <w:proofErr w:type="spellStart"/>
            <w:r w:rsidRPr="00D771DF">
              <w:rPr>
                <w:sz w:val="20"/>
              </w:rPr>
              <w:t>déposer</w:t>
            </w:r>
            <w:proofErr w:type="spellEnd"/>
            <w:r w:rsidRPr="00D771DF">
              <w:rPr>
                <w:sz w:val="20"/>
              </w:rPr>
              <w:t xml:space="preserve"> la </w:t>
            </w:r>
            <w:proofErr w:type="spellStart"/>
            <w:r w:rsidRPr="00D771DF">
              <w:rPr>
                <w:sz w:val="20"/>
              </w:rPr>
              <w:t>demande</w:t>
            </w:r>
            <w:proofErr w:type="spellEnd"/>
            <w:r w:rsidRPr="00D771DF">
              <w:rPr>
                <w:sz w:val="20"/>
              </w:rPr>
              <w:t xml:space="preserve"> </w:t>
            </w:r>
            <w:proofErr w:type="spellStart"/>
            <w:r w:rsidRPr="00D771DF">
              <w:rPr>
                <w:sz w:val="20"/>
              </w:rPr>
              <w:t>d’autorisation</w:t>
            </w:r>
            <w:proofErr w:type="spellEnd"/>
            <w:r w:rsidRPr="00D771DF">
              <w:rPr>
                <w:sz w:val="20"/>
              </w:rPr>
              <w:t xml:space="preserve"> </w:t>
            </w:r>
            <w:proofErr w:type="spellStart"/>
            <w:r w:rsidRPr="00D771DF">
              <w:rPr>
                <w:sz w:val="20"/>
              </w:rPr>
              <w:t>déposée</w:t>
            </w:r>
            <w:proofErr w:type="spellEnd"/>
          </w:p>
        </w:tc>
      </w:tr>
    </w:tbl>
    <w:p w:rsidR="00776F5B" w:rsidRPr="00D771DF" w:rsidRDefault="00776F5B" w:rsidP="00776F5B">
      <w:pPr>
        <w:jc w:val="both"/>
        <w:rPr>
          <w:sz w:val="20"/>
        </w:rPr>
      </w:pPr>
    </w:p>
    <w:p w:rsidR="00776F5B" w:rsidRPr="00D771DF" w:rsidRDefault="00776F5B" w:rsidP="008F5BB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5BBF" w:rsidRPr="00D771DF" w:rsidTr="000B57A7">
        <w:tc>
          <w:tcPr>
            <w:tcW w:w="543" w:type="pct"/>
          </w:tcPr>
          <w:p w:rsidR="008F5BBF" w:rsidRPr="00D771DF" w:rsidRDefault="008F5BBF" w:rsidP="008F5BBF">
            <w:pPr>
              <w:jc w:val="both"/>
              <w:rPr>
                <w:sz w:val="20"/>
              </w:rPr>
            </w:pPr>
            <w:r w:rsidRPr="00D771DF">
              <w:rPr>
                <w:rStyle w:val="SCCFileNumberChar"/>
                <w:sz w:val="20"/>
                <w:szCs w:val="20"/>
              </w:rPr>
              <w:t>36738</w:t>
            </w:r>
          </w:p>
        </w:tc>
        <w:tc>
          <w:tcPr>
            <w:tcW w:w="4457" w:type="pct"/>
            <w:gridSpan w:val="3"/>
          </w:tcPr>
          <w:p w:rsidR="008F5BBF" w:rsidRPr="00D771DF" w:rsidRDefault="008F5BBF" w:rsidP="008F5BBF">
            <w:pPr>
              <w:pStyle w:val="SCCLsocParty"/>
              <w:jc w:val="both"/>
              <w:rPr>
                <w:b/>
                <w:sz w:val="20"/>
                <w:szCs w:val="20"/>
              </w:rPr>
            </w:pPr>
            <w:r w:rsidRPr="00D771DF">
              <w:rPr>
                <w:b/>
                <w:sz w:val="20"/>
                <w:szCs w:val="20"/>
              </w:rPr>
              <w:t>M.A. v. T.A.</w:t>
            </w:r>
          </w:p>
          <w:p w:rsidR="008F5BBF" w:rsidRPr="00D771DF" w:rsidRDefault="008F5BBF" w:rsidP="008F5BBF">
            <w:pPr>
              <w:jc w:val="both"/>
              <w:rPr>
                <w:sz w:val="20"/>
              </w:rPr>
            </w:pPr>
            <w:r w:rsidRPr="00D771DF">
              <w:rPr>
                <w:sz w:val="20"/>
              </w:rPr>
              <w:t>(Que.) (Civil) (By Leave)</w:t>
            </w:r>
          </w:p>
        </w:tc>
      </w:tr>
      <w:tr w:rsidR="008F5BBF" w:rsidRPr="00D771DF" w:rsidTr="000B57A7">
        <w:tc>
          <w:tcPr>
            <w:tcW w:w="5000" w:type="pct"/>
            <w:gridSpan w:val="4"/>
          </w:tcPr>
          <w:p w:rsidR="008F5BBF" w:rsidRPr="00D771DF" w:rsidRDefault="008F5BBF" w:rsidP="008F5BBF">
            <w:pPr>
              <w:pStyle w:val="SCCBanSummary"/>
              <w:rPr>
                <w:sz w:val="20"/>
                <w:szCs w:val="20"/>
              </w:rPr>
            </w:pPr>
            <w:r w:rsidRPr="00D771DF">
              <w:rPr>
                <w:sz w:val="20"/>
                <w:szCs w:val="20"/>
              </w:rPr>
              <w:t>(Publication ban on party) (Court file contains information that is not available for inspection by the public)</w:t>
            </w:r>
          </w:p>
          <w:p w:rsidR="008F5BBF" w:rsidRPr="00D771DF" w:rsidRDefault="008F5BBF" w:rsidP="008F5BBF">
            <w:pPr>
              <w:jc w:val="both"/>
              <w:rPr>
                <w:sz w:val="20"/>
              </w:rPr>
            </w:pPr>
          </w:p>
          <w:p w:rsidR="008F5BBF" w:rsidRPr="00D771DF" w:rsidRDefault="008F5BBF" w:rsidP="008F5BBF">
            <w:pPr>
              <w:jc w:val="both"/>
              <w:rPr>
                <w:sz w:val="20"/>
              </w:rPr>
            </w:pPr>
            <w:r w:rsidRPr="00D771DF">
              <w:rPr>
                <w:sz w:val="20"/>
              </w:rPr>
              <w:t xml:space="preserve">Civil procedure – Order – Motion for safeguard – Whether the Court of Appeal erred in granting motion to dismiss the appeal – </w:t>
            </w:r>
            <w:r w:rsidRPr="00D771DF">
              <w:rPr>
                <w:i/>
                <w:sz w:val="20"/>
              </w:rPr>
              <w:t>Quebec Civil Code</w:t>
            </w:r>
            <w:r w:rsidRPr="00D771DF">
              <w:rPr>
                <w:sz w:val="20"/>
              </w:rPr>
              <w:t>, art. 271 and 272.</w:t>
            </w:r>
          </w:p>
        </w:tc>
      </w:tr>
      <w:tr w:rsidR="008F5BBF" w:rsidRPr="00D771DF" w:rsidTr="000B57A7">
        <w:tc>
          <w:tcPr>
            <w:tcW w:w="5000" w:type="pct"/>
            <w:gridSpan w:val="4"/>
          </w:tcPr>
          <w:p w:rsidR="008F5BBF" w:rsidRPr="00D771DF" w:rsidRDefault="008F5BBF" w:rsidP="008F5BBF">
            <w:pPr>
              <w:jc w:val="both"/>
              <w:rPr>
                <w:sz w:val="20"/>
              </w:rPr>
            </w:pPr>
          </w:p>
        </w:tc>
      </w:tr>
      <w:tr w:rsidR="008F5BBF" w:rsidRPr="00D771DF" w:rsidTr="000B57A7">
        <w:tc>
          <w:tcPr>
            <w:tcW w:w="5000" w:type="pct"/>
            <w:gridSpan w:val="4"/>
          </w:tcPr>
          <w:p w:rsidR="008F5BBF" w:rsidRPr="00D771DF" w:rsidRDefault="008F5BBF" w:rsidP="008F5BBF">
            <w:pPr>
              <w:jc w:val="both"/>
              <w:rPr>
                <w:sz w:val="20"/>
              </w:rPr>
            </w:pPr>
            <w:r w:rsidRPr="00D771DF">
              <w:rPr>
                <w:sz w:val="20"/>
              </w:rPr>
              <w:t xml:space="preserve">The respondent filed a motion for </w:t>
            </w:r>
            <w:proofErr w:type="spellStart"/>
            <w:r w:rsidRPr="00D771DF">
              <w:rPr>
                <w:sz w:val="20"/>
              </w:rPr>
              <w:t>safeguand</w:t>
            </w:r>
            <w:proofErr w:type="spellEnd"/>
            <w:r w:rsidRPr="00D771DF">
              <w:rPr>
                <w:sz w:val="20"/>
              </w:rPr>
              <w:t xml:space="preserve"> seeking the attribution of temporary guardianship of a protected person to a designated reasonable person of the family pursuant s. 271 and 272 of the </w:t>
            </w:r>
            <w:r w:rsidRPr="00D771DF">
              <w:rPr>
                <w:i/>
                <w:sz w:val="20"/>
              </w:rPr>
              <w:t>Quebec Civil Code</w:t>
            </w:r>
            <w:r w:rsidRPr="00D771DF">
              <w:rPr>
                <w:sz w:val="20"/>
              </w:rPr>
              <w:t xml:space="preserve">.  </w:t>
            </w:r>
          </w:p>
          <w:p w:rsidR="008F5BBF" w:rsidRPr="00D771DF" w:rsidRDefault="008F5BBF" w:rsidP="008F5BBF">
            <w:pPr>
              <w:jc w:val="both"/>
              <w:rPr>
                <w:sz w:val="20"/>
              </w:rPr>
            </w:pPr>
          </w:p>
        </w:tc>
      </w:tr>
      <w:tr w:rsidR="008F5BBF" w:rsidRPr="00D771DF" w:rsidTr="000B57A7">
        <w:tc>
          <w:tcPr>
            <w:tcW w:w="2427" w:type="pct"/>
            <w:gridSpan w:val="2"/>
          </w:tcPr>
          <w:p w:rsidR="008F5BBF" w:rsidRPr="00D771DF" w:rsidRDefault="008F5BBF" w:rsidP="008F5BBF">
            <w:pPr>
              <w:jc w:val="both"/>
              <w:rPr>
                <w:sz w:val="20"/>
              </w:rPr>
            </w:pPr>
            <w:r w:rsidRPr="00D771DF">
              <w:rPr>
                <w:sz w:val="20"/>
              </w:rPr>
              <w:t>January 29, 2015</w:t>
            </w:r>
          </w:p>
          <w:p w:rsidR="008F5BBF" w:rsidRPr="00D771DF" w:rsidRDefault="008F5BBF" w:rsidP="008F5BBF">
            <w:pPr>
              <w:jc w:val="both"/>
              <w:rPr>
                <w:sz w:val="20"/>
              </w:rPr>
            </w:pPr>
            <w:r w:rsidRPr="00D771DF">
              <w:rPr>
                <w:sz w:val="20"/>
              </w:rPr>
              <w:t>Superior Court of Quebec</w:t>
            </w:r>
          </w:p>
          <w:p w:rsidR="008F5BBF" w:rsidRPr="00D771DF" w:rsidRDefault="008F5BBF" w:rsidP="008F5BBF">
            <w:pPr>
              <w:jc w:val="both"/>
              <w:rPr>
                <w:sz w:val="20"/>
              </w:rPr>
            </w:pPr>
            <w:r w:rsidRPr="00D771DF">
              <w:rPr>
                <w:sz w:val="20"/>
              </w:rPr>
              <w:t>(</w:t>
            </w:r>
            <w:proofErr w:type="spellStart"/>
            <w:r w:rsidRPr="00D771DF">
              <w:rPr>
                <w:sz w:val="20"/>
              </w:rPr>
              <w:t>Mayrand</w:t>
            </w:r>
            <w:proofErr w:type="spellEnd"/>
            <w:r w:rsidRPr="00D771DF">
              <w:rPr>
                <w:sz w:val="20"/>
              </w:rPr>
              <w:t xml:space="preserve"> J.)</w:t>
            </w:r>
          </w:p>
          <w:p w:rsidR="008F5BBF" w:rsidRPr="00D771DF" w:rsidRDefault="008F5BBF" w:rsidP="008F5BBF">
            <w:pPr>
              <w:jc w:val="both"/>
              <w:rPr>
                <w:sz w:val="20"/>
              </w:rPr>
            </w:pPr>
            <w:r w:rsidRPr="00D771DF">
              <w:rPr>
                <w:sz w:val="20"/>
              </w:rPr>
              <w:t>Unreported</w:t>
            </w:r>
          </w:p>
          <w:p w:rsidR="008F5BBF" w:rsidRPr="00D771DF" w:rsidRDefault="008F5BBF" w:rsidP="008F5BBF">
            <w:pPr>
              <w:jc w:val="both"/>
              <w:rPr>
                <w:sz w:val="20"/>
              </w:rPr>
            </w:pPr>
          </w:p>
        </w:tc>
        <w:tc>
          <w:tcPr>
            <w:tcW w:w="243" w:type="pct"/>
          </w:tcPr>
          <w:p w:rsidR="008F5BBF" w:rsidRPr="00D771DF" w:rsidRDefault="008F5BBF" w:rsidP="008F5BBF">
            <w:pPr>
              <w:jc w:val="both"/>
              <w:rPr>
                <w:sz w:val="20"/>
              </w:rPr>
            </w:pPr>
          </w:p>
        </w:tc>
        <w:tc>
          <w:tcPr>
            <w:tcW w:w="2330" w:type="pct"/>
          </w:tcPr>
          <w:p w:rsidR="008F5BBF" w:rsidRPr="00D771DF" w:rsidRDefault="008F5BBF" w:rsidP="008F5BBF">
            <w:pPr>
              <w:jc w:val="both"/>
              <w:rPr>
                <w:sz w:val="20"/>
              </w:rPr>
            </w:pPr>
            <w:r w:rsidRPr="00D771DF">
              <w:rPr>
                <w:sz w:val="20"/>
              </w:rPr>
              <w:t>Motion for safeguard granted.</w:t>
            </w:r>
          </w:p>
          <w:p w:rsidR="008F5BBF" w:rsidRPr="00D771DF" w:rsidRDefault="008F5BBF" w:rsidP="008F5BBF">
            <w:pPr>
              <w:jc w:val="both"/>
              <w:rPr>
                <w:sz w:val="20"/>
              </w:rPr>
            </w:pPr>
          </w:p>
        </w:tc>
      </w:tr>
      <w:tr w:rsidR="008F5BBF" w:rsidRPr="00D771DF" w:rsidTr="000B57A7">
        <w:tc>
          <w:tcPr>
            <w:tcW w:w="2427" w:type="pct"/>
            <w:gridSpan w:val="2"/>
          </w:tcPr>
          <w:p w:rsidR="008F5BBF" w:rsidRPr="00D771DF" w:rsidRDefault="008F5BBF" w:rsidP="008F5BBF">
            <w:pPr>
              <w:jc w:val="both"/>
              <w:rPr>
                <w:sz w:val="20"/>
              </w:rPr>
            </w:pPr>
            <w:r w:rsidRPr="00D771DF">
              <w:rPr>
                <w:sz w:val="20"/>
              </w:rPr>
              <w:t>June 1, 2015</w:t>
            </w:r>
          </w:p>
          <w:p w:rsidR="008F5BBF" w:rsidRPr="00D771DF" w:rsidRDefault="008F5BBF" w:rsidP="008F5BBF">
            <w:pPr>
              <w:jc w:val="both"/>
              <w:rPr>
                <w:sz w:val="20"/>
              </w:rPr>
            </w:pPr>
            <w:r w:rsidRPr="00D771DF">
              <w:rPr>
                <w:sz w:val="20"/>
              </w:rPr>
              <w:t>Court of Appeal of Quebec (Montréal)</w:t>
            </w:r>
          </w:p>
          <w:p w:rsidR="008F5BBF" w:rsidRPr="00D771DF" w:rsidRDefault="008F5BBF" w:rsidP="008F5BBF">
            <w:pPr>
              <w:jc w:val="both"/>
              <w:rPr>
                <w:sz w:val="20"/>
              </w:rPr>
            </w:pPr>
            <w:r w:rsidRPr="00D771DF">
              <w:rPr>
                <w:sz w:val="20"/>
              </w:rPr>
              <w:t xml:space="preserve">(Thibault, </w:t>
            </w:r>
            <w:proofErr w:type="spellStart"/>
            <w:r w:rsidRPr="00D771DF">
              <w:rPr>
                <w:sz w:val="20"/>
              </w:rPr>
              <w:t>Vauclair</w:t>
            </w:r>
            <w:proofErr w:type="spellEnd"/>
            <w:r w:rsidRPr="00D771DF">
              <w:rPr>
                <w:sz w:val="20"/>
              </w:rPr>
              <w:t xml:space="preserve"> and Schrager JJ.A.)</w:t>
            </w:r>
          </w:p>
          <w:p w:rsidR="008F5BBF" w:rsidRPr="00D771DF" w:rsidRDefault="008F5BBF" w:rsidP="008F5BBF">
            <w:pPr>
              <w:jc w:val="both"/>
              <w:rPr>
                <w:sz w:val="20"/>
              </w:rPr>
            </w:pPr>
            <w:r w:rsidRPr="00D771DF">
              <w:rPr>
                <w:sz w:val="20"/>
              </w:rPr>
              <w:t>Unreported</w:t>
            </w:r>
          </w:p>
          <w:p w:rsidR="008F5BBF" w:rsidRPr="00D771DF" w:rsidRDefault="008F5BBF" w:rsidP="008F5BBF">
            <w:pPr>
              <w:jc w:val="both"/>
              <w:rPr>
                <w:sz w:val="20"/>
              </w:rPr>
            </w:pPr>
          </w:p>
        </w:tc>
        <w:tc>
          <w:tcPr>
            <w:tcW w:w="243" w:type="pct"/>
          </w:tcPr>
          <w:p w:rsidR="008F5BBF" w:rsidRPr="00D771DF" w:rsidRDefault="008F5BBF" w:rsidP="008F5BBF">
            <w:pPr>
              <w:jc w:val="both"/>
              <w:rPr>
                <w:sz w:val="20"/>
              </w:rPr>
            </w:pPr>
          </w:p>
        </w:tc>
        <w:tc>
          <w:tcPr>
            <w:tcW w:w="2330" w:type="pct"/>
          </w:tcPr>
          <w:p w:rsidR="008F5BBF" w:rsidRPr="00D771DF" w:rsidRDefault="008F5BBF" w:rsidP="008F5BBF">
            <w:pPr>
              <w:jc w:val="both"/>
              <w:rPr>
                <w:sz w:val="20"/>
              </w:rPr>
            </w:pPr>
            <w:r w:rsidRPr="00D771DF">
              <w:rPr>
                <w:sz w:val="20"/>
              </w:rPr>
              <w:t>Motion to dismiss the appeal granted;</w:t>
            </w:r>
          </w:p>
          <w:p w:rsidR="008F5BBF" w:rsidRPr="00D771DF" w:rsidRDefault="008F5BBF" w:rsidP="008F5BBF">
            <w:pPr>
              <w:jc w:val="both"/>
              <w:rPr>
                <w:sz w:val="20"/>
              </w:rPr>
            </w:pPr>
            <w:r w:rsidRPr="00D771DF">
              <w:rPr>
                <w:sz w:val="20"/>
              </w:rPr>
              <w:t xml:space="preserve">Appeal dismissed. </w:t>
            </w:r>
          </w:p>
        </w:tc>
      </w:tr>
      <w:tr w:rsidR="008F5BBF" w:rsidRPr="00D771DF" w:rsidTr="000B57A7">
        <w:tc>
          <w:tcPr>
            <w:tcW w:w="2427" w:type="pct"/>
            <w:gridSpan w:val="2"/>
          </w:tcPr>
          <w:p w:rsidR="008F5BBF" w:rsidRPr="00D771DF" w:rsidRDefault="008F5BBF" w:rsidP="008F5BBF">
            <w:pPr>
              <w:jc w:val="both"/>
              <w:rPr>
                <w:sz w:val="20"/>
              </w:rPr>
            </w:pPr>
            <w:r w:rsidRPr="00D771DF">
              <w:rPr>
                <w:sz w:val="20"/>
              </w:rPr>
              <w:t>August 27, 2015</w:t>
            </w:r>
          </w:p>
          <w:p w:rsidR="008F5BBF" w:rsidRPr="00D771DF" w:rsidRDefault="008F5BBF" w:rsidP="008F5BBF">
            <w:pPr>
              <w:jc w:val="both"/>
              <w:rPr>
                <w:sz w:val="20"/>
              </w:rPr>
            </w:pPr>
            <w:r w:rsidRPr="00D771DF">
              <w:rPr>
                <w:sz w:val="20"/>
              </w:rPr>
              <w:t>Supreme Court of Canada</w:t>
            </w:r>
          </w:p>
        </w:tc>
        <w:tc>
          <w:tcPr>
            <w:tcW w:w="243" w:type="pct"/>
          </w:tcPr>
          <w:p w:rsidR="008F5BBF" w:rsidRPr="00D771DF" w:rsidRDefault="008F5BBF" w:rsidP="008F5BBF">
            <w:pPr>
              <w:jc w:val="both"/>
              <w:rPr>
                <w:sz w:val="20"/>
              </w:rPr>
            </w:pPr>
          </w:p>
        </w:tc>
        <w:tc>
          <w:tcPr>
            <w:tcW w:w="2330" w:type="pct"/>
          </w:tcPr>
          <w:p w:rsidR="008F5BBF" w:rsidRPr="00D771DF" w:rsidRDefault="008F5BBF" w:rsidP="008F5BBF">
            <w:pPr>
              <w:jc w:val="both"/>
              <w:rPr>
                <w:sz w:val="20"/>
              </w:rPr>
            </w:pPr>
            <w:r w:rsidRPr="00D771DF">
              <w:rPr>
                <w:sz w:val="20"/>
              </w:rPr>
              <w:t>Application for leave to appeal filed.</w:t>
            </w:r>
          </w:p>
          <w:p w:rsidR="008F5BBF" w:rsidRPr="00D771DF" w:rsidRDefault="008F5BBF" w:rsidP="008F5BBF">
            <w:pPr>
              <w:jc w:val="both"/>
              <w:rPr>
                <w:sz w:val="20"/>
              </w:rPr>
            </w:pPr>
          </w:p>
        </w:tc>
      </w:tr>
    </w:tbl>
    <w:p w:rsidR="008F5BBF" w:rsidRPr="00D771DF" w:rsidRDefault="008F5BBF" w:rsidP="008F5BBF">
      <w:pPr>
        <w:jc w:val="both"/>
        <w:rPr>
          <w:sz w:val="20"/>
        </w:rPr>
      </w:pPr>
    </w:p>
    <w:p w:rsidR="008F5BBF" w:rsidRPr="00D771DF" w:rsidRDefault="008F5BBF" w:rsidP="008F5BB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5BBF" w:rsidRPr="00D771DF" w:rsidTr="000B57A7">
        <w:tc>
          <w:tcPr>
            <w:tcW w:w="543" w:type="pct"/>
          </w:tcPr>
          <w:p w:rsidR="008F5BBF" w:rsidRPr="00D771DF" w:rsidRDefault="008F5BBF" w:rsidP="008F5BBF">
            <w:pPr>
              <w:jc w:val="both"/>
              <w:rPr>
                <w:sz w:val="20"/>
                <w:lang w:val="fr-CA"/>
              </w:rPr>
            </w:pPr>
            <w:r w:rsidRPr="00D771DF">
              <w:rPr>
                <w:rStyle w:val="SCCFileNumberChar"/>
                <w:sz w:val="20"/>
                <w:szCs w:val="20"/>
                <w:lang w:val="fr-CA"/>
              </w:rPr>
              <w:t>36738</w:t>
            </w:r>
          </w:p>
        </w:tc>
        <w:tc>
          <w:tcPr>
            <w:tcW w:w="4457" w:type="pct"/>
            <w:gridSpan w:val="3"/>
          </w:tcPr>
          <w:p w:rsidR="008F5BBF" w:rsidRPr="00D771DF" w:rsidRDefault="008F5BBF" w:rsidP="008F5BBF">
            <w:pPr>
              <w:pStyle w:val="SCCLsocParty"/>
              <w:jc w:val="both"/>
              <w:rPr>
                <w:b/>
                <w:sz w:val="20"/>
                <w:szCs w:val="20"/>
              </w:rPr>
            </w:pPr>
            <w:r w:rsidRPr="00D771DF">
              <w:rPr>
                <w:b/>
                <w:sz w:val="20"/>
                <w:szCs w:val="20"/>
              </w:rPr>
              <w:t>M.A. c. T.A.</w:t>
            </w:r>
          </w:p>
          <w:p w:rsidR="008F5BBF" w:rsidRPr="00D771DF" w:rsidRDefault="008F5BBF" w:rsidP="00334E4F">
            <w:pPr>
              <w:jc w:val="both"/>
              <w:rPr>
                <w:sz w:val="20"/>
                <w:lang w:val="fr-CA"/>
              </w:rPr>
            </w:pPr>
            <w:r w:rsidRPr="00D771DF">
              <w:rPr>
                <w:sz w:val="20"/>
                <w:lang w:val="fr-CA"/>
              </w:rPr>
              <w:t>(</w:t>
            </w:r>
            <w:proofErr w:type="spellStart"/>
            <w:r w:rsidRPr="00D771DF">
              <w:rPr>
                <w:sz w:val="20"/>
                <w:lang w:val="fr-CA"/>
              </w:rPr>
              <w:t>Q</w:t>
            </w:r>
            <w:r w:rsidR="00334E4F" w:rsidRPr="00D771DF">
              <w:rPr>
                <w:sz w:val="20"/>
                <w:lang w:val="fr-CA"/>
              </w:rPr>
              <w:t>c</w:t>
            </w:r>
            <w:proofErr w:type="spellEnd"/>
            <w:r w:rsidRPr="00D771DF">
              <w:rPr>
                <w:sz w:val="20"/>
                <w:lang w:val="fr-CA"/>
              </w:rPr>
              <w:t>) (Civile) (Sur autorisation)</w:t>
            </w:r>
          </w:p>
        </w:tc>
      </w:tr>
      <w:tr w:rsidR="008F5BBF" w:rsidRPr="00D771DF" w:rsidTr="000B57A7">
        <w:tc>
          <w:tcPr>
            <w:tcW w:w="5000" w:type="pct"/>
            <w:gridSpan w:val="4"/>
          </w:tcPr>
          <w:p w:rsidR="008F5BBF" w:rsidRPr="00D771DF" w:rsidRDefault="008F5BBF" w:rsidP="008F5BBF">
            <w:pPr>
              <w:pStyle w:val="SCCBanSummary"/>
              <w:rPr>
                <w:sz w:val="20"/>
                <w:szCs w:val="20"/>
                <w:lang w:val="fr-CA"/>
              </w:rPr>
            </w:pPr>
            <w:r w:rsidRPr="00D771DF">
              <w:rPr>
                <w:sz w:val="20"/>
                <w:szCs w:val="20"/>
                <w:lang w:val="fr-CA"/>
              </w:rPr>
              <w:t>(ordonnance de non-publication visant une partie) (ordonnance de mise sous scellés)</w:t>
            </w:r>
          </w:p>
          <w:p w:rsidR="008F5BBF" w:rsidRPr="00D771DF" w:rsidRDefault="008F5BBF" w:rsidP="008F5BBF">
            <w:pPr>
              <w:jc w:val="both"/>
              <w:rPr>
                <w:sz w:val="20"/>
                <w:lang w:val="fr-CA"/>
              </w:rPr>
            </w:pPr>
          </w:p>
          <w:p w:rsidR="008F5BBF" w:rsidRPr="00D771DF" w:rsidRDefault="008F5BBF" w:rsidP="008F5BBF">
            <w:pPr>
              <w:jc w:val="both"/>
              <w:rPr>
                <w:sz w:val="20"/>
                <w:lang w:val="fr-CA"/>
              </w:rPr>
            </w:pPr>
            <w:r w:rsidRPr="00D771DF">
              <w:rPr>
                <w:sz w:val="20"/>
                <w:lang w:val="fr-CA"/>
              </w:rPr>
              <w:t xml:space="preserve">Procédure civile – Ordonnance – Demande d’ouverture d’un régime de protection – La Cour d’appel a-t-elle fait erreur en accueillant la requête en rejet de l’appel? – </w:t>
            </w:r>
            <w:r w:rsidRPr="00D771DF">
              <w:rPr>
                <w:i/>
                <w:sz w:val="20"/>
                <w:lang w:val="fr-CA"/>
              </w:rPr>
              <w:t>Code civil du Québec</w:t>
            </w:r>
            <w:r w:rsidRPr="00D771DF">
              <w:rPr>
                <w:sz w:val="20"/>
                <w:lang w:val="fr-CA"/>
              </w:rPr>
              <w:t>, art. 271 et 272.</w:t>
            </w:r>
          </w:p>
        </w:tc>
      </w:tr>
      <w:tr w:rsidR="008F5BBF" w:rsidRPr="00D771DF" w:rsidTr="000B57A7">
        <w:tc>
          <w:tcPr>
            <w:tcW w:w="5000" w:type="pct"/>
            <w:gridSpan w:val="4"/>
          </w:tcPr>
          <w:p w:rsidR="008F5BBF" w:rsidRPr="00D771DF" w:rsidRDefault="008F5BBF" w:rsidP="008F5BBF">
            <w:pPr>
              <w:jc w:val="both"/>
              <w:rPr>
                <w:sz w:val="20"/>
                <w:lang w:val="fr-CA"/>
              </w:rPr>
            </w:pPr>
          </w:p>
        </w:tc>
      </w:tr>
      <w:tr w:rsidR="008F5BBF" w:rsidRPr="00D771DF" w:rsidTr="000B57A7">
        <w:tc>
          <w:tcPr>
            <w:tcW w:w="5000" w:type="pct"/>
            <w:gridSpan w:val="4"/>
          </w:tcPr>
          <w:p w:rsidR="008F5BBF" w:rsidRPr="00D771DF" w:rsidRDefault="008F5BBF" w:rsidP="008F5BBF">
            <w:pPr>
              <w:jc w:val="both"/>
              <w:rPr>
                <w:sz w:val="20"/>
                <w:lang w:val="fr-CA"/>
              </w:rPr>
            </w:pPr>
            <w:r w:rsidRPr="00D771DF">
              <w:rPr>
                <w:sz w:val="20"/>
                <w:lang w:val="fr-CA"/>
              </w:rPr>
              <w:t xml:space="preserve">La partie intimée a demandé l’ouverture d’un régime de protection pour faire désigner provisoirement, pour assurer la protection de la personne, une personne raisonnable de la famille de cette dernière en vertu </w:t>
            </w:r>
            <w:proofErr w:type="gramStart"/>
            <w:r w:rsidRPr="00D771DF">
              <w:rPr>
                <w:sz w:val="20"/>
                <w:lang w:val="fr-CA"/>
              </w:rPr>
              <w:t>des art</w:t>
            </w:r>
            <w:proofErr w:type="gramEnd"/>
            <w:r w:rsidRPr="00D771DF">
              <w:rPr>
                <w:sz w:val="20"/>
                <w:lang w:val="fr-CA"/>
              </w:rPr>
              <w:t xml:space="preserve">. 271 et 272 du </w:t>
            </w:r>
            <w:r w:rsidRPr="00D771DF">
              <w:rPr>
                <w:i/>
                <w:sz w:val="20"/>
                <w:lang w:val="fr-CA"/>
              </w:rPr>
              <w:t>Code civil du Québec</w:t>
            </w:r>
            <w:r w:rsidRPr="00D771DF">
              <w:rPr>
                <w:sz w:val="20"/>
                <w:lang w:val="fr-CA"/>
              </w:rPr>
              <w:t>.</w:t>
            </w:r>
          </w:p>
          <w:p w:rsidR="008F5BBF" w:rsidRPr="00D771DF" w:rsidRDefault="008F5BBF" w:rsidP="008F5BBF">
            <w:pPr>
              <w:jc w:val="both"/>
              <w:rPr>
                <w:sz w:val="20"/>
                <w:lang w:val="fr-CA"/>
              </w:rPr>
            </w:pPr>
          </w:p>
        </w:tc>
      </w:tr>
      <w:tr w:rsidR="008F5BBF" w:rsidRPr="00D771DF" w:rsidTr="000B57A7">
        <w:tc>
          <w:tcPr>
            <w:tcW w:w="2427" w:type="pct"/>
            <w:gridSpan w:val="2"/>
          </w:tcPr>
          <w:p w:rsidR="008F5BBF" w:rsidRPr="00D771DF" w:rsidRDefault="008F5BBF" w:rsidP="008F5BBF">
            <w:pPr>
              <w:jc w:val="both"/>
              <w:rPr>
                <w:sz w:val="20"/>
                <w:lang w:val="fr-CA"/>
              </w:rPr>
            </w:pPr>
            <w:r w:rsidRPr="00D771DF">
              <w:rPr>
                <w:sz w:val="20"/>
                <w:lang w:val="fr-CA"/>
              </w:rPr>
              <w:t>Le 29 janvier 2015</w:t>
            </w:r>
          </w:p>
          <w:p w:rsidR="008F5BBF" w:rsidRPr="00D771DF" w:rsidRDefault="008F5BBF" w:rsidP="008F5BBF">
            <w:pPr>
              <w:jc w:val="both"/>
              <w:rPr>
                <w:sz w:val="20"/>
                <w:lang w:val="fr-CA"/>
              </w:rPr>
            </w:pPr>
            <w:r w:rsidRPr="00D771DF">
              <w:rPr>
                <w:sz w:val="20"/>
                <w:lang w:val="fr-CA"/>
              </w:rPr>
              <w:t>Cour supérieure du Québec</w:t>
            </w:r>
          </w:p>
          <w:p w:rsidR="008F5BBF" w:rsidRPr="00D771DF" w:rsidRDefault="008F5BBF" w:rsidP="008F5BBF">
            <w:pPr>
              <w:jc w:val="both"/>
              <w:rPr>
                <w:sz w:val="20"/>
                <w:lang w:val="fr-CA"/>
              </w:rPr>
            </w:pPr>
            <w:r w:rsidRPr="00D771DF">
              <w:rPr>
                <w:sz w:val="20"/>
                <w:lang w:val="fr-CA"/>
              </w:rPr>
              <w:t xml:space="preserve">(Juge </w:t>
            </w:r>
            <w:proofErr w:type="spellStart"/>
            <w:r w:rsidRPr="00D771DF">
              <w:rPr>
                <w:sz w:val="20"/>
                <w:lang w:val="fr-CA"/>
              </w:rPr>
              <w:t>Mayrand</w:t>
            </w:r>
            <w:proofErr w:type="spellEnd"/>
            <w:r w:rsidRPr="00D771DF">
              <w:rPr>
                <w:sz w:val="20"/>
                <w:lang w:val="fr-CA"/>
              </w:rPr>
              <w:t>)</w:t>
            </w:r>
          </w:p>
          <w:p w:rsidR="008F5BBF" w:rsidRPr="00D771DF" w:rsidRDefault="008F5BBF" w:rsidP="008F5BBF">
            <w:pPr>
              <w:jc w:val="both"/>
              <w:rPr>
                <w:sz w:val="20"/>
                <w:lang w:val="fr-CA"/>
              </w:rPr>
            </w:pPr>
            <w:r w:rsidRPr="00D771DF">
              <w:rPr>
                <w:sz w:val="20"/>
                <w:lang w:val="fr-CA"/>
              </w:rPr>
              <w:t>Inédit</w:t>
            </w:r>
          </w:p>
          <w:p w:rsidR="008F5BBF" w:rsidRPr="00D771DF" w:rsidRDefault="008F5BBF" w:rsidP="008F5BBF">
            <w:pPr>
              <w:jc w:val="both"/>
              <w:rPr>
                <w:sz w:val="20"/>
                <w:lang w:val="fr-CA"/>
              </w:rPr>
            </w:pPr>
          </w:p>
        </w:tc>
        <w:tc>
          <w:tcPr>
            <w:tcW w:w="243" w:type="pct"/>
          </w:tcPr>
          <w:p w:rsidR="008F5BBF" w:rsidRPr="00D771DF" w:rsidRDefault="008F5BBF" w:rsidP="008F5BBF">
            <w:pPr>
              <w:jc w:val="both"/>
              <w:rPr>
                <w:sz w:val="20"/>
                <w:lang w:val="fr-CA"/>
              </w:rPr>
            </w:pPr>
          </w:p>
        </w:tc>
        <w:tc>
          <w:tcPr>
            <w:tcW w:w="2330" w:type="pct"/>
          </w:tcPr>
          <w:p w:rsidR="008F5BBF" w:rsidRPr="00D771DF" w:rsidRDefault="008F5BBF" w:rsidP="008F5BBF">
            <w:pPr>
              <w:jc w:val="both"/>
              <w:rPr>
                <w:sz w:val="20"/>
                <w:lang w:val="fr-CA"/>
              </w:rPr>
            </w:pPr>
            <w:r w:rsidRPr="00D771DF">
              <w:rPr>
                <w:sz w:val="20"/>
                <w:lang w:val="fr-CA"/>
              </w:rPr>
              <w:t>Octroi de la demande d’ouverture d’un régime de protection.</w:t>
            </w:r>
          </w:p>
          <w:p w:rsidR="008F5BBF" w:rsidRPr="00D771DF" w:rsidRDefault="008F5BBF" w:rsidP="008F5BBF">
            <w:pPr>
              <w:jc w:val="both"/>
              <w:rPr>
                <w:sz w:val="20"/>
                <w:lang w:val="fr-CA"/>
              </w:rPr>
            </w:pPr>
          </w:p>
        </w:tc>
      </w:tr>
      <w:tr w:rsidR="008F5BBF" w:rsidRPr="00D771DF" w:rsidTr="000B57A7">
        <w:tc>
          <w:tcPr>
            <w:tcW w:w="2427" w:type="pct"/>
            <w:gridSpan w:val="2"/>
          </w:tcPr>
          <w:p w:rsidR="008F5BBF" w:rsidRPr="00D771DF" w:rsidRDefault="008F5BBF" w:rsidP="008F5BBF">
            <w:pPr>
              <w:jc w:val="both"/>
              <w:rPr>
                <w:sz w:val="20"/>
                <w:lang w:val="fr-CA"/>
              </w:rPr>
            </w:pPr>
            <w:r w:rsidRPr="00D771DF">
              <w:rPr>
                <w:sz w:val="20"/>
                <w:lang w:val="fr-CA"/>
              </w:rPr>
              <w:t>Le 1</w:t>
            </w:r>
            <w:r w:rsidRPr="00D771DF">
              <w:rPr>
                <w:sz w:val="20"/>
                <w:vertAlign w:val="superscript"/>
                <w:lang w:val="fr-CA"/>
              </w:rPr>
              <w:t>er</w:t>
            </w:r>
            <w:r w:rsidRPr="00D771DF">
              <w:rPr>
                <w:sz w:val="20"/>
                <w:lang w:val="fr-CA"/>
              </w:rPr>
              <w:t> juin 2015</w:t>
            </w:r>
          </w:p>
          <w:p w:rsidR="008F5BBF" w:rsidRPr="00D771DF" w:rsidRDefault="008F5BBF" w:rsidP="008F5BBF">
            <w:pPr>
              <w:jc w:val="both"/>
              <w:rPr>
                <w:sz w:val="20"/>
                <w:lang w:val="fr-CA"/>
              </w:rPr>
            </w:pPr>
            <w:r w:rsidRPr="00D771DF">
              <w:rPr>
                <w:sz w:val="20"/>
                <w:lang w:val="fr-CA"/>
              </w:rPr>
              <w:t>Cour d’appel du Québec (Montréal)</w:t>
            </w:r>
          </w:p>
          <w:p w:rsidR="008F5BBF" w:rsidRPr="00D771DF" w:rsidRDefault="008F5BBF" w:rsidP="008F5BBF">
            <w:pPr>
              <w:jc w:val="both"/>
              <w:rPr>
                <w:sz w:val="20"/>
                <w:lang w:val="fr-CA"/>
              </w:rPr>
            </w:pPr>
            <w:r w:rsidRPr="00D771DF">
              <w:rPr>
                <w:sz w:val="20"/>
                <w:lang w:val="fr-CA"/>
              </w:rPr>
              <w:t xml:space="preserve">(Juges Thibault, </w:t>
            </w:r>
            <w:proofErr w:type="spellStart"/>
            <w:r w:rsidRPr="00D771DF">
              <w:rPr>
                <w:sz w:val="20"/>
                <w:lang w:val="fr-CA"/>
              </w:rPr>
              <w:t>Vauclair</w:t>
            </w:r>
            <w:proofErr w:type="spellEnd"/>
            <w:r w:rsidRPr="00D771DF">
              <w:rPr>
                <w:sz w:val="20"/>
                <w:lang w:val="fr-CA"/>
              </w:rPr>
              <w:t xml:space="preserve"> et </w:t>
            </w:r>
            <w:proofErr w:type="spellStart"/>
            <w:r w:rsidRPr="00D771DF">
              <w:rPr>
                <w:sz w:val="20"/>
                <w:lang w:val="fr-CA"/>
              </w:rPr>
              <w:t>Schrager</w:t>
            </w:r>
            <w:proofErr w:type="spellEnd"/>
            <w:r w:rsidRPr="00D771DF">
              <w:rPr>
                <w:sz w:val="20"/>
                <w:lang w:val="fr-CA"/>
              </w:rPr>
              <w:t>)</w:t>
            </w:r>
          </w:p>
          <w:p w:rsidR="008F5BBF" w:rsidRPr="00D771DF" w:rsidRDefault="008F5BBF" w:rsidP="008F5BBF">
            <w:pPr>
              <w:jc w:val="both"/>
              <w:rPr>
                <w:sz w:val="20"/>
                <w:lang w:val="fr-CA"/>
              </w:rPr>
            </w:pPr>
            <w:r w:rsidRPr="00D771DF">
              <w:rPr>
                <w:sz w:val="20"/>
                <w:lang w:val="fr-CA"/>
              </w:rPr>
              <w:t>Inédit</w:t>
            </w:r>
          </w:p>
          <w:p w:rsidR="008F5BBF" w:rsidRPr="00D771DF" w:rsidRDefault="008F5BBF" w:rsidP="008F5BBF">
            <w:pPr>
              <w:jc w:val="both"/>
              <w:rPr>
                <w:sz w:val="20"/>
                <w:lang w:val="fr-CA"/>
              </w:rPr>
            </w:pPr>
          </w:p>
        </w:tc>
        <w:tc>
          <w:tcPr>
            <w:tcW w:w="243" w:type="pct"/>
          </w:tcPr>
          <w:p w:rsidR="008F5BBF" w:rsidRPr="00D771DF" w:rsidRDefault="008F5BBF" w:rsidP="008F5BBF">
            <w:pPr>
              <w:jc w:val="both"/>
              <w:rPr>
                <w:sz w:val="20"/>
                <w:lang w:val="fr-CA"/>
              </w:rPr>
            </w:pPr>
          </w:p>
        </w:tc>
        <w:tc>
          <w:tcPr>
            <w:tcW w:w="2330" w:type="pct"/>
          </w:tcPr>
          <w:p w:rsidR="008F5BBF" w:rsidRPr="00D771DF" w:rsidRDefault="008F5BBF" w:rsidP="008F5BBF">
            <w:pPr>
              <w:jc w:val="both"/>
              <w:rPr>
                <w:sz w:val="20"/>
                <w:lang w:val="fr-CA"/>
              </w:rPr>
            </w:pPr>
            <w:r w:rsidRPr="00D771DF">
              <w:rPr>
                <w:sz w:val="20"/>
                <w:lang w:val="fr-CA"/>
              </w:rPr>
              <w:t>Octroi de la requête en rejet de l’appel;</w:t>
            </w:r>
          </w:p>
          <w:p w:rsidR="008F5BBF" w:rsidRPr="00D771DF" w:rsidRDefault="008F5BBF" w:rsidP="008F5BBF">
            <w:pPr>
              <w:jc w:val="both"/>
              <w:rPr>
                <w:sz w:val="20"/>
                <w:lang w:val="fr-CA"/>
              </w:rPr>
            </w:pPr>
            <w:r w:rsidRPr="00D771DF">
              <w:rPr>
                <w:sz w:val="20"/>
                <w:lang w:val="fr-CA"/>
              </w:rPr>
              <w:t xml:space="preserve">Rejet de l’appel. </w:t>
            </w:r>
          </w:p>
        </w:tc>
      </w:tr>
      <w:tr w:rsidR="008F5BBF" w:rsidRPr="00D771DF" w:rsidTr="000B57A7">
        <w:tc>
          <w:tcPr>
            <w:tcW w:w="2427" w:type="pct"/>
            <w:gridSpan w:val="2"/>
          </w:tcPr>
          <w:p w:rsidR="008F5BBF" w:rsidRPr="00D771DF" w:rsidRDefault="008F5BBF" w:rsidP="008F5BBF">
            <w:pPr>
              <w:jc w:val="both"/>
              <w:rPr>
                <w:sz w:val="20"/>
                <w:lang w:val="fr-CA"/>
              </w:rPr>
            </w:pPr>
            <w:r w:rsidRPr="00D771DF">
              <w:rPr>
                <w:sz w:val="20"/>
                <w:lang w:val="fr-CA"/>
              </w:rPr>
              <w:t>Le 27 août 2015</w:t>
            </w:r>
          </w:p>
          <w:p w:rsidR="008F5BBF" w:rsidRPr="00D771DF" w:rsidRDefault="008F5BBF" w:rsidP="008F5BBF">
            <w:pPr>
              <w:jc w:val="both"/>
              <w:rPr>
                <w:sz w:val="20"/>
                <w:lang w:val="fr-CA"/>
              </w:rPr>
            </w:pPr>
            <w:r w:rsidRPr="00D771DF">
              <w:rPr>
                <w:sz w:val="20"/>
                <w:lang w:val="fr-CA"/>
              </w:rPr>
              <w:t>Cour suprême du Canada</w:t>
            </w:r>
          </w:p>
        </w:tc>
        <w:tc>
          <w:tcPr>
            <w:tcW w:w="243" w:type="pct"/>
          </w:tcPr>
          <w:p w:rsidR="008F5BBF" w:rsidRPr="00D771DF" w:rsidRDefault="008F5BBF" w:rsidP="008F5BBF">
            <w:pPr>
              <w:jc w:val="both"/>
              <w:rPr>
                <w:sz w:val="20"/>
                <w:lang w:val="fr-CA"/>
              </w:rPr>
            </w:pPr>
          </w:p>
        </w:tc>
        <w:tc>
          <w:tcPr>
            <w:tcW w:w="2330" w:type="pct"/>
          </w:tcPr>
          <w:p w:rsidR="008F5BBF" w:rsidRPr="00D771DF" w:rsidRDefault="008F5BBF" w:rsidP="008F5BBF">
            <w:pPr>
              <w:jc w:val="both"/>
              <w:rPr>
                <w:sz w:val="20"/>
                <w:lang w:val="fr-CA"/>
              </w:rPr>
            </w:pPr>
            <w:r w:rsidRPr="00D771DF">
              <w:rPr>
                <w:sz w:val="20"/>
                <w:lang w:val="fr-CA"/>
              </w:rPr>
              <w:t>Dépôt de la demande d’autorisation d’appel.</w:t>
            </w:r>
          </w:p>
          <w:p w:rsidR="008F5BBF" w:rsidRPr="00D771DF" w:rsidRDefault="008F5BBF" w:rsidP="008F5BBF">
            <w:pPr>
              <w:jc w:val="both"/>
              <w:rPr>
                <w:sz w:val="20"/>
                <w:lang w:val="fr-CA"/>
              </w:rPr>
            </w:pPr>
          </w:p>
        </w:tc>
      </w:tr>
    </w:tbl>
    <w:p w:rsidR="008F5BBF" w:rsidRPr="00D771DF" w:rsidRDefault="008F5BBF" w:rsidP="00454F22">
      <w:pPr>
        <w:jc w:val="both"/>
        <w:rPr>
          <w:sz w:val="20"/>
          <w:lang w:val="fr-CA"/>
        </w:rPr>
      </w:pPr>
    </w:p>
    <w:p w:rsidR="004A5DC3" w:rsidRPr="00D771DF" w:rsidRDefault="004A5DC3" w:rsidP="00454F22">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4F22" w:rsidRPr="00D771DF" w:rsidTr="000B57A7">
        <w:tc>
          <w:tcPr>
            <w:tcW w:w="543" w:type="pct"/>
          </w:tcPr>
          <w:p w:rsidR="00454F22" w:rsidRPr="00D771DF" w:rsidRDefault="00454F22" w:rsidP="00454F22">
            <w:pPr>
              <w:jc w:val="both"/>
              <w:rPr>
                <w:sz w:val="20"/>
              </w:rPr>
            </w:pPr>
            <w:r w:rsidRPr="00D771DF">
              <w:rPr>
                <w:rStyle w:val="SCCFileNumberChar"/>
                <w:sz w:val="20"/>
                <w:szCs w:val="20"/>
              </w:rPr>
              <w:t>36689</w:t>
            </w:r>
          </w:p>
        </w:tc>
        <w:tc>
          <w:tcPr>
            <w:tcW w:w="4457" w:type="pct"/>
            <w:gridSpan w:val="3"/>
          </w:tcPr>
          <w:p w:rsidR="00454F22" w:rsidRPr="00D771DF" w:rsidRDefault="00454F22" w:rsidP="00454F22">
            <w:pPr>
              <w:pStyle w:val="SCCLsocParty"/>
              <w:jc w:val="both"/>
              <w:rPr>
                <w:b/>
                <w:sz w:val="20"/>
                <w:szCs w:val="20"/>
              </w:rPr>
            </w:pPr>
            <w:r w:rsidRPr="00D771DF">
              <w:rPr>
                <w:b/>
                <w:sz w:val="20"/>
                <w:szCs w:val="20"/>
              </w:rPr>
              <w:t xml:space="preserve">Andrus Wilson v. Ramzi Mahmoud </w:t>
            </w:r>
            <w:proofErr w:type="spellStart"/>
            <w:r w:rsidRPr="00D771DF">
              <w:rPr>
                <w:b/>
                <w:sz w:val="20"/>
                <w:szCs w:val="20"/>
              </w:rPr>
              <w:t>Alharayeri</w:t>
            </w:r>
            <w:proofErr w:type="spellEnd"/>
          </w:p>
          <w:p w:rsidR="00454F22" w:rsidRPr="00D771DF" w:rsidRDefault="00454F22" w:rsidP="00454F22">
            <w:pPr>
              <w:jc w:val="both"/>
              <w:rPr>
                <w:sz w:val="20"/>
              </w:rPr>
            </w:pPr>
            <w:r w:rsidRPr="00D771DF">
              <w:rPr>
                <w:sz w:val="20"/>
              </w:rPr>
              <w:t>(Que.) (Civil) (By Leave)</w:t>
            </w:r>
          </w:p>
        </w:tc>
      </w:tr>
      <w:tr w:rsidR="00454F22" w:rsidRPr="00D771DF" w:rsidTr="000B57A7">
        <w:tc>
          <w:tcPr>
            <w:tcW w:w="5000" w:type="pct"/>
            <w:gridSpan w:val="4"/>
          </w:tcPr>
          <w:p w:rsidR="00454F22" w:rsidRPr="00D771DF" w:rsidRDefault="00454F22" w:rsidP="00454F22">
            <w:pPr>
              <w:pStyle w:val="SCCBanSummary"/>
              <w:rPr>
                <w:sz w:val="20"/>
                <w:szCs w:val="20"/>
              </w:rPr>
            </w:pPr>
            <w:r w:rsidRPr="00D771DF">
              <w:rPr>
                <w:smallCaps w:val="0"/>
                <w:sz w:val="20"/>
                <w:szCs w:val="20"/>
              </w:rPr>
              <w:t xml:space="preserve">Commercial law – Corporation – Shareholders – Oppression remedy – Personal liability of a corporate director – When </w:t>
            </w:r>
            <w:proofErr w:type="spellStart"/>
            <w:r w:rsidRPr="00D771DF">
              <w:rPr>
                <w:smallCaps w:val="0"/>
                <w:sz w:val="20"/>
                <w:szCs w:val="20"/>
              </w:rPr>
              <w:t>may</w:t>
            </w:r>
            <w:proofErr w:type="spellEnd"/>
            <w:r w:rsidRPr="00D771DF">
              <w:rPr>
                <w:smallCaps w:val="0"/>
                <w:sz w:val="20"/>
                <w:szCs w:val="20"/>
              </w:rPr>
              <w:t xml:space="preserve"> personal liability </w:t>
            </w:r>
            <w:proofErr w:type="gramStart"/>
            <w:r w:rsidRPr="00D771DF">
              <w:rPr>
                <w:smallCaps w:val="0"/>
                <w:sz w:val="20"/>
                <w:szCs w:val="20"/>
              </w:rPr>
              <w:t>be imposed</w:t>
            </w:r>
            <w:proofErr w:type="gramEnd"/>
            <w:r w:rsidRPr="00D771DF">
              <w:rPr>
                <w:smallCaps w:val="0"/>
                <w:sz w:val="20"/>
                <w:szCs w:val="20"/>
              </w:rPr>
              <w:t xml:space="preserve"> on corporate directors under the oppression remedy? – When can courts award relief that </w:t>
            </w:r>
            <w:proofErr w:type="gramStart"/>
            <w:r w:rsidRPr="00D771DF">
              <w:rPr>
                <w:smallCaps w:val="0"/>
                <w:sz w:val="20"/>
                <w:szCs w:val="20"/>
              </w:rPr>
              <w:t>was not pleaded</w:t>
            </w:r>
            <w:proofErr w:type="gramEnd"/>
            <w:r w:rsidRPr="00D771DF">
              <w:rPr>
                <w:smallCaps w:val="0"/>
                <w:sz w:val="20"/>
                <w:szCs w:val="20"/>
              </w:rPr>
              <w:t xml:space="preserve">? – </w:t>
            </w:r>
            <w:r w:rsidRPr="00D771DF">
              <w:rPr>
                <w:i/>
                <w:smallCaps w:val="0"/>
                <w:sz w:val="20"/>
                <w:szCs w:val="20"/>
              </w:rPr>
              <w:t>Canada Business Corporations Act</w:t>
            </w:r>
            <w:r w:rsidRPr="00D771DF">
              <w:rPr>
                <w:smallCaps w:val="0"/>
                <w:sz w:val="20"/>
                <w:szCs w:val="20"/>
              </w:rPr>
              <w:t>, R.S.C. 1985, c. C-44, s. 241.</w:t>
            </w:r>
          </w:p>
        </w:tc>
      </w:tr>
      <w:tr w:rsidR="00454F22" w:rsidRPr="00D771DF" w:rsidTr="000B57A7">
        <w:tc>
          <w:tcPr>
            <w:tcW w:w="5000" w:type="pct"/>
            <w:gridSpan w:val="4"/>
          </w:tcPr>
          <w:p w:rsidR="00454F22" w:rsidRPr="00D771DF" w:rsidRDefault="00454F22" w:rsidP="00454F22">
            <w:pPr>
              <w:jc w:val="both"/>
              <w:rPr>
                <w:sz w:val="20"/>
              </w:rPr>
            </w:pPr>
          </w:p>
        </w:tc>
      </w:tr>
      <w:tr w:rsidR="00454F22" w:rsidRPr="00D771DF" w:rsidTr="000B57A7">
        <w:tc>
          <w:tcPr>
            <w:tcW w:w="5000" w:type="pct"/>
            <w:gridSpan w:val="4"/>
          </w:tcPr>
          <w:p w:rsidR="00454F22" w:rsidRPr="00D771DF" w:rsidRDefault="00454F22" w:rsidP="00454F22">
            <w:pPr>
              <w:jc w:val="both"/>
              <w:rPr>
                <w:sz w:val="20"/>
              </w:rPr>
            </w:pPr>
            <w:r w:rsidRPr="00D771DF">
              <w:rPr>
                <w:sz w:val="20"/>
              </w:rPr>
              <w:t xml:space="preserve">Until 2007, the respondent was the Chief Executive Officer and a major shareholder of a corporation named Wi2Wi </w:t>
            </w:r>
            <w:proofErr w:type="spellStart"/>
            <w:r w:rsidRPr="00D771DF">
              <w:rPr>
                <w:sz w:val="20"/>
              </w:rPr>
              <w:t>specialised</w:t>
            </w:r>
            <w:proofErr w:type="spellEnd"/>
            <w:r w:rsidRPr="00D771DF">
              <w:rPr>
                <w:sz w:val="20"/>
              </w:rPr>
              <w:t xml:space="preserve"> in manufacturing Wi-Fi modules. In 2007, as result of recurring cash issues, Wi2Wi considered merging its operations with another business called </w:t>
            </w:r>
            <w:proofErr w:type="spellStart"/>
            <w:r w:rsidRPr="00D771DF">
              <w:rPr>
                <w:sz w:val="20"/>
              </w:rPr>
              <w:t>Mitec</w:t>
            </w:r>
            <w:proofErr w:type="spellEnd"/>
            <w:r w:rsidRPr="00D771DF">
              <w:rPr>
                <w:sz w:val="20"/>
              </w:rPr>
              <w:t xml:space="preserve"> Telecom Inc. While negotiating the merger, the respondent decided to negotiate separately the sale of his own shares in Wi2Wi with </w:t>
            </w:r>
            <w:proofErr w:type="spellStart"/>
            <w:r w:rsidRPr="00D771DF">
              <w:rPr>
                <w:sz w:val="20"/>
              </w:rPr>
              <w:t>Mitec</w:t>
            </w:r>
            <w:proofErr w:type="spellEnd"/>
            <w:r w:rsidRPr="00D771DF">
              <w:rPr>
                <w:sz w:val="20"/>
              </w:rPr>
              <w:t xml:space="preserve"> Telecom Inc. in order to solve his personal financial problem. When the details of the respondent’s share purchase agreement reached the Board of Directors of Wi2Wi, the reaction of its members triggered his resignation as Chief Executive Officer of Wi2Wi. After the resignation of the respondent, further negotiations were conducted but neither merger nor shares purchase transactions occurred. In order to manage the financial crisis of Wi2Wi, the Board of Directors decided to proceed with the Private Placement of convertible secured notes. As a result of this Private Placement, the proportion of the common shares owned by the respondent was significantly reduced. After several attempts to reach the Board in order to get a decision on the conversion of his preferred shares, the respondent brought an action for oppression against the corporate directors.</w:t>
            </w:r>
          </w:p>
          <w:p w:rsidR="00454F22" w:rsidRPr="00D771DF" w:rsidRDefault="00454F22" w:rsidP="00454F22">
            <w:pPr>
              <w:jc w:val="both"/>
              <w:rPr>
                <w:sz w:val="20"/>
              </w:rPr>
            </w:pPr>
          </w:p>
        </w:tc>
      </w:tr>
      <w:tr w:rsidR="00454F22" w:rsidRPr="00D771DF" w:rsidTr="000B57A7">
        <w:tc>
          <w:tcPr>
            <w:tcW w:w="2427" w:type="pct"/>
            <w:gridSpan w:val="2"/>
          </w:tcPr>
          <w:p w:rsidR="00454F22" w:rsidRPr="00D771DF" w:rsidRDefault="00454F22" w:rsidP="00454F22">
            <w:pPr>
              <w:jc w:val="both"/>
              <w:rPr>
                <w:sz w:val="20"/>
              </w:rPr>
            </w:pPr>
            <w:r w:rsidRPr="00D771DF">
              <w:rPr>
                <w:sz w:val="20"/>
              </w:rPr>
              <w:t>January 28, 2014</w:t>
            </w:r>
          </w:p>
          <w:p w:rsidR="00454F22" w:rsidRPr="00D771DF" w:rsidRDefault="00454F22" w:rsidP="00454F22">
            <w:pPr>
              <w:jc w:val="both"/>
              <w:rPr>
                <w:sz w:val="20"/>
              </w:rPr>
            </w:pPr>
            <w:r w:rsidRPr="00D771DF">
              <w:rPr>
                <w:sz w:val="20"/>
              </w:rPr>
              <w:lastRenderedPageBreak/>
              <w:t>Superior Court of Quebec</w:t>
            </w:r>
          </w:p>
          <w:p w:rsidR="00454F22" w:rsidRPr="00D771DF" w:rsidRDefault="00454F22" w:rsidP="00454F22">
            <w:pPr>
              <w:jc w:val="both"/>
              <w:rPr>
                <w:sz w:val="20"/>
              </w:rPr>
            </w:pPr>
            <w:r w:rsidRPr="00D771DF">
              <w:rPr>
                <w:sz w:val="20"/>
              </w:rPr>
              <w:t>(Hamilton J.)</w:t>
            </w:r>
          </w:p>
          <w:p w:rsidR="00454F22" w:rsidRPr="00D771DF" w:rsidRDefault="003D472C" w:rsidP="00454F22">
            <w:pPr>
              <w:jc w:val="both"/>
              <w:rPr>
                <w:sz w:val="20"/>
              </w:rPr>
            </w:pPr>
            <w:hyperlink r:id="rId92" w:history="1">
              <w:r w:rsidR="00454F22" w:rsidRPr="00D771DF">
                <w:rPr>
                  <w:rStyle w:val="Hyperlink"/>
                  <w:sz w:val="20"/>
                </w:rPr>
                <w:t>2014 QCCS 180</w:t>
              </w:r>
            </w:hyperlink>
          </w:p>
          <w:p w:rsidR="00454F22" w:rsidRPr="00D771DF" w:rsidRDefault="00454F22" w:rsidP="00454F22">
            <w:pPr>
              <w:jc w:val="both"/>
              <w:rPr>
                <w:sz w:val="20"/>
              </w:rPr>
            </w:pPr>
          </w:p>
        </w:tc>
        <w:tc>
          <w:tcPr>
            <w:tcW w:w="243" w:type="pct"/>
          </w:tcPr>
          <w:p w:rsidR="00454F22" w:rsidRPr="00D771DF" w:rsidRDefault="00454F22" w:rsidP="00454F22">
            <w:pPr>
              <w:jc w:val="both"/>
              <w:rPr>
                <w:sz w:val="20"/>
              </w:rPr>
            </w:pPr>
          </w:p>
        </w:tc>
        <w:tc>
          <w:tcPr>
            <w:tcW w:w="2330" w:type="pct"/>
          </w:tcPr>
          <w:p w:rsidR="00454F22" w:rsidRPr="00D771DF" w:rsidRDefault="00454F22" w:rsidP="00454F22">
            <w:pPr>
              <w:jc w:val="both"/>
              <w:rPr>
                <w:sz w:val="20"/>
              </w:rPr>
            </w:pPr>
            <w:r w:rsidRPr="00D771DF">
              <w:rPr>
                <w:sz w:val="20"/>
              </w:rPr>
              <w:t>Motion granted in part.</w:t>
            </w:r>
          </w:p>
          <w:p w:rsidR="00454F22" w:rsidRPr="00D771DF" w:rsidRDefault="00454F22" w:rsidP="00454F22">
            <w:pPr>
              <w:jc w:val="both"/>
              <w:rPr>
                <w:sz w:val="20"/>
              </w:rPr>
            </w:pPr>
          </w:p>
        </w:tc>
      </w:tr>
      <w:tr w:rsidR="00454F22" w:rsidRPr="00D771DF" w:rsidTr="000B57A7">
        <w:tc>
          <w:tcPr>
            <w:tcW w:w="2427" w:type="pct"/>
            <w:gridSpan w:val="2"/>
          </w:tcPr>
          <w:p w:rsidR="00454F22" w:rsidRPr="00D771DF" w:rsidRDefault="00454F22" w:rsidP="00454F22">
            <w:pPr>
              <w:jc w:val="both"/>
              <w:rPr>
                <w:sz w:val="20"/>
              </w:rPr>
            </w:pPr>
            <w:r w:rsidRPr="00D771DF">
              <w:rPr>
                <w:sz w:val="20"/>
              </w:rPr>
              <w:lastRenderedPageBreak/>
              <w:t>August 19, 2015</w:t>
            </w:r>
          </w:p>
          <w:p w:rsidR="00454F22" w:rsidRPr="00D771DF" w:rsidRDefault="00454F22" w:rsidP="00454F22">
            <w:pPr>
              <w:jc w:val="both"/>
              <w:rPr>
                <w:sz w:val="20"/>
              </w:rPr>
            </w:pPr>
            <w:r w:rsidRPr="00D771DF">
              <w:rPr>
                <w:sz w:val="20"/>
              </w:rPr>
              <w:t>Court of Appeal of Quebec (Montréal)</w:t>
            </w:r>
          </w:p>
          <w:p w:rsidR="00454F22" w:rsidRPr="00D771DF" w:rsidRDefault="00454F22" w:rsidP="00454F22">
            <w:pPr>
              <w:jc w:val="both"/>
              <w:rPr>
                <w:sz w:val="20"/>
                <w:lang w:val="fr-CA"/>
              </w:rPr>
            </w:pPr>
            <w:r w:rsidRPr="00D771DF">
              <w:rPr>
                <w:sz w:val="20"/>
                <w:lang w:val="fr-CA"/>
              </w:rPr>
              <w:t>(Morissette, Dufresne and Gagnon JJ.A.)</w:t>
            </w:r>
          </w:p>
          <w:p w:rsidR="00454F22" w:rsidRPr="00D771DF" w:rsidRDefault="003D472C" w:rsidP="00454F22">
            <w:pPr>
              <w:jc w:val="both"/>
              <w:rPr>
                <w:sz w:val="20"/>
                <w:lang w:val="fr-CA"/>
              </w:rPr>
            </w:pPr>
            <w:hyperlink r:id="rId93" w:history="1">
              <w:r w:rsidR="00454F22" w:rsidRPr="00D771DF">
                <w:rPr>
                  <w:rStyle w:val="Hyperlink"/>
                  <w:sz w:val="20"/>
                </w:rPr>
                <w:t>2015 QCCA 1350</w:t>
              </w:r>
            </w:hyperlink>
          </w:p>
          <w:p w:rsidR="00454F22" w:rsidRPr="00D771DF" w:rsidRDefault="00454F22" w:rsidP="00454F22">
            <w:pPr>
              <w:jc w:val="both"/>
              <w:rPr>
                <w:sz w:val="20"/>
                <w:lang w:val="fr-CA"/>
              </w:rPr>
            </w:pPr>
          </w:p>
        </w:tc>
        <w:tc>
          <w:tcPr>
            <w:tcW w:w="243" w:type="pct"/>
          </w:tcPr>
          <w:p w:rsidR="00454F22" w:rsidRPr="00D771DF" w:rsidRDefault="00454F22" w:rsidP="00454F22">
            <w:pPr>
              <w:jc w:val="both"/>
              <w:rPr>
                <w:sz w:val="20"/>
                <w:lang w:val="fr-CA"/>
              </w:rPr>
            </w:pPr>
          </w:p>
        </w:tc>
        <w:tc>
          <w:tcPr>
            <w:tcW w:w="2330" w:type="pct"/>
          </w:tcPr>
          <w:p w:rsidR="00454F22" w:rsidRPr="00D771DF" w:rsidRDefault="00454F22" w:rsidP="00454F22">
            <w:pPr>
              <w:jc w:val="both"/>
              <w:rPr>
                <w:sz w:val="20"/>
              </w:rPr>
            </w:pPr>
            <w:r w:rsidRPr="00D771DF">
              <w:rPr>
                <w:sz w:val="20"/>
              </w:rPr>
              <w:t>Appeal dismissed.</w:t>
            </w:r>
          </w:p>
          <w:p w:rsidR="00454F22" w:rsidRPr="00D771DF" w:rsidRDefault="00454F22" w:rsidP="00454F22">
            <w:pPr>
              <w:jc w:val="both"/>
              <w:rPr>
                <w:sz w:val="20"/>
              </w:rPr>
            </w:pPr>
            <w:r w:rsidRPr="00D771DF">
              <w:rPr>
                <w:sz w:val="20"/>
              </w:rPr>
              <w:t xml:space="preserve">Cross-appeal dismissed. </w:t>
            </w:r>
          </w:p>
          <w:p w:rsidR="00454F22" w:rsidRPr="00D771DF" w:rsidRDefault="00454F22" w:rsidP="00454F22">
            <w:pPr>
              <w:jc w:val="both"/>
              <w:rPr>
                <w:sz w:val="20"/>
              </w:rPr>
            </w:pPr>
          </w:p>
        </w:tc>
      </w:tr>
      <w:tr w:rsidR="00454F22" w:rsidRPr="00D771DF" w:rsidTr="000B57A7">
        <w:tc>
          <w:tcPr>
            <w:tcW w:w="2427" w:type="pct"/>
            <w:gridSpan w:val="2"/>
          </w:tcPr>
          <w:p w:rsidR="00454F22" w:rsidRPr="00D771DF" w:rsidRDefault="00454F22" w:rsidP="00454F22">
            <w:pPr>
              <w:jc w:val="both"/>
              <w:rPr>
                <w:sz w:val="20"/>
              </w:rPr>
            </w:pPr>
            <w:r w:rsidRPr="00D771DF">
              <w:rPr>
                <w:sz w:val="20"/>
              </w:rPr>
              <w:t>October 19, 2015</w:t>
            </w:r>
          </w:p>
          <w:p w:rsidR="00454F22" w:rsidRPr="00D771DF" w:rsidRDefault="00454F22" w:rsidP="00454F22">
            <w:pPr>
              <w:jc w:val="both"/>
              <w:rPr>
                <w:sz w:val="20"/>
              </w:rPr>
            </w:pPr>
            <w:r w:rsidRPr="00D771DF">
              <w:rPr>
                <w:sz w:val="20"/>
              </w:rPr>
              <w:t>Supreme Court of Canada</w:t>
            </w:r>
          </w:p>
        </w:tc>
        <w:tc>
          <w:tcPr>
            <w:tcW w:w="243" w:type="pct"/>
          </w:tcPr>
          <w:p w:rsidR="00454F22" w:rsidRPr="00D771DF" w:rsidRDefault="00454F22" w:rsidP="00454F22">
            <w:pPr>
              <w:jc w:val="both"/>
              <w:rPr>
                <w:sz w:val="20"/>
              </w:rPr>
            </w:pPr>
          </w:p>
        </w:tc>
        <w:tc>
          <w:tcPr>
            <w:tcW w:w="2330" w:type="pct"/>
          </w:tcPr>
          <w:p w:rsidR="00454F22" w:rsidRPr="00D771DF" w:rsidRDefault="00454F22" w:rsidP="00454F22">
            <w:pPr>
              <w:jc w:val="both"/>
              <w:rPr>
                <w:sz w:val="20"/>
              </w:rPr>
            </w:pPr>
            <w:r w:rsidRPr="00D771DF">
              <w:rPr>
                <w:sz w:val="20"/>
              </w:rPr>
              <w:t>Application for leave to appeal filed.</w:t>
            </w:r>
          </w:p>
        </w:tc>
      </w:tr>
    </w:tbl>
    <w:p w:rsidR="00454F22" w:rsidRPr="00D771DF" w:rsidRDefault="00454F22" w:rsidP="00454F22">
      <w:pPr>
        <w:jc w:val="both"/>
        <w:rPr>
          <w:sz w:val="20"/>
        </w:rPr>
      </w:pPr>
    </w:p>
    <w:p w:rsidR="00454F22" w:rsidRPr="00D771DF" w:rsidRDefault="00454F22" w:rsidP="00454F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4F22" w:rsidRPr="00D771DF" w:rsidTr="000B57A7">
        <w:tc>
          <w:tcPr>
            <w:tcW w:w="543" w:type="pct"/>
          </w:tcPr>
          <w:p w:rsidR="00454F22" w:rsidRPr="00D771DF" w:rsidRDefault="00454F22" w:rsidP="00454F22">
            <w:pPr>
              <w:jc w:val="both"/>
              <w:rPr>
                <w:sz w:val="20"/>
                <w:lang w:val="fr-CA"/>
              </w:rPr>
            </w:pPr>
            <w:r w:rsidRPr="00D771DF">
              <w:rPr>
                <w:rStyle w:val="SCCFileNumberChar"/>
                <w:sz w:val="20"/>
                <w:szCs w:val="20"/>
                <w:lang w:val="fr-CA"/>
              </w:rPr>
              <w:t>36689</w:t>
            </w:r>
          </w:p>
        </w:tc>
        <w:tc>
          <w:tcPr>
            <w:tcW w:w="4457" w:type="pct"/>
            <w:gridSpan w:val="3"/>
          </w:tcPr>
          <w:p w:rsidR="00454F22" w:rsidRPr="00D771DF" w:rsidRDefault="00454F22" w:rsidP="00454F22">
            <w:pPr>
              <w:pStyle w:val="SCCLsocParty"/>
              <w:jc w:val="both"/>
              <w:rPr>
                <w:b/>
                <w:sz w:val="20"/>
                <w:szCs w:val="20"/>
                <w:lang w:val="en-US"/>
              </w:rPr>
            </w:pPr>
            <w:r w:rsidRPr="00D771DF">
              <w:rPr>
                <w:b/>
                <w:sz w:val="20"/>
                <w:szCs w:val="20"/>
                <w:lang w:val="en-US"/>
              </w:rPr>
              <w:t xml:space="preserve">Andrus Wilson c. </w:t>
            </w:r>
            <w:proofErr w:type="spellStart"/>
            <w:r w:rsidRPr="00D771DF">
              <w:rPr>
                <w:b/>
                <w:sz w:val="20"/>
                <w:szCs w:val="20"/>
                <w:lang w:val="en-US"/>
              </w:rPr>
              <w:t>Ramzi</w:t>
            </w:r>
            <w:proofErr w:type="spellEnd"/>
            <w:r w:rsidRPr="00D771DF">
              <w:rPr>
                <w:b/>
                <w:sz w:val="20"/>
                <w:szCs w:val="20"/>
                <w:lang w:val="en-US"/>
              </w:rPr>
              <w:t xml:space="preserve"> Mahmoud </w:t>
            </w:r>
            <w:proofErr w:type="spellStart"/>
            <w:r w:rsidRPr="00D771DF">
              <w:rPr>
                <w:b/>
                <w:sz w:val="20"/>
                <w:szCs w:val="20"/>
                <w:lang w:val="en-US"/>
              </w:rPr>
              <w:t>Alharayeri</w:t>
            </w:r>
            <w:proofErr w:type="spellEnd"/>
          </w:p>
          <w:p w:rsidR="00454F22" w:rsidRPr="00D771DF" w:rsidRDefault="00454F22" w:rsidP="00334E4F">
            <w:pPr>
              <w:jc w:val="both"/>
              <w:rPr>
                <w:sz w:val="20"/>
                <w:lang w:val="fr-CA"/>
              </w:rPr>
            </w:pPr>
            <w:r w:rsidRPr="00D771DF">
              <w:rPr>
                <w:sz w:val="20"/>
                <w:lang w:val="fr-CA"/>
              </w:rPr>
              <w:t>(</w:t>
            </w:r>
            <w:proofErr w:type="spellStart"/>
            <w:r w:rsidRPr="00D771DF">
              <w:rPr>
                <w:sz w:val="20"/>
                <w:lang w:val="fr-CA"/>
              </w:rPr>
              <w:t>Q</w:t>
            </w:r>
            <w:r w:rsidR="00334E4F" w:rsidRPr="00D771DF">
              <w:rPr>
                <w:sz w:val="20"/>
                <w:lang w:val="fr-CA"/>
              </w:rPr>
              <w:t>c</w:t>
            </w:r>
            <w:proofErr w:type="spellEnd"/>
            <w:r w:rsidRPr="00D771DF">
              <w:rPr>
                <w:sz w:val="20"/>
                <w:lang w:val="fr-CA"/>
              </w:rPr>
              <w:t>) (Civile) (Sur autorisation)</w:t>
            </w:r>
          </w:p>
        </w:tc>
      </w:tr>
      <w:tr w:rsidR="00454F22" w:rsidRPr="00D771DF" w:rsidTr="000B57A7">
        <w:tc>
          <w:tcPr>
            <w:tcW w:w="5000" w:type="pct"/>
            <w:gridSpan w:val="4"/>
          </w:tcPr>
          <w:p w:rsidR="00454F22" w:rsidRPr="00D771DF" w:rsidRDefault="00454F22" w:rsidP="00454F22">
            <w:pPr>
              <w:pStyle w:val="SCCBanSummary"/>
              <w:rPr>
                <w:sz w:val="20"/>
                <w:szCs w:val="20"/>
                <w:lang w:val="fr-CA"/>
              </w:rPr>
            </w:pPr>
            <w:r w:rsidRPr="00D771DF">
              <w:rPr>
                <w:smallCaps w:val="0"/>
                <w:sz w:val="20"/>
                <w:szCs w:val="20"/>
                <w:lang w:val="fr-CA"/>
              </w:rPr>
              <w:t xml:space="preserve">Droit commercial – Société par actions – Actionnaires – Redressement pour abus de droit – Responsabilité personnelle de l’administrateur – Dans quels cas la responsabilité personnelle des administrateurs peut-elle être engagée dans une action en redressement pour abus de droit? – Dans quels cas les tribunaux peuvent-ils accorder une réparation qui n’avait pas été sollicitée? – </w:t>
            </w:r>
            <w:r w:rsidRPr="00D771DF">
              <w:rPr>
                <w:i/>
                <w:smallCaps w:val="0"/>
                <w:sz w:val="20"/>
                <w:szCs w:val="20"/>
                <w:lang w:val="fr-CA"/>
              </w:rPr>
              <w:t>Loi canadienne sur les sociétés par action</w:t>
            </w:r>
            <w:r w:rsidRPr="00D771DF">
              <w:rPr>
                <w:smallCaps w:val="0"/>
                <w:sz w:val="20"/>
                <w:szCs w:val="20"/>
                <w:lang w:val="fr-CA"/>
              </w:rPr>
              <w:t>, L.R.C. 1985, c. C-44, art. 241.</w:t>
            </w:r>
          </w:p>
        </w:tc>
      </w:tr>
      <w:tr w:rsidR="00454F22" w:rsidRPr="00D771DF" w:rsidTr="000B57A7">
        <w:tc>
          <w:tcPr>
            <w:tcW w:w="5000" w:type="pct"/>
            <w:gridSpan w:val="4"/>
          </w:tcPr>
          <w:p w:rsidR="00454F22" w:rsidRPr="00D771DF" w:rsidRDefault="00454F22" w:rsidP="00454F22">
            <w:pPr>
              <w:jc w:val="both"/>
              <w:rPr>
                <w:sz w:val="20"/>
                <w:lang w:val="fr-CA"/>
              </w:rPr>
            </w:pPr>
          </w:p>
        </w:tc>
      </w:tr>
      <w:tr w:rsidR="00454F22" w:rsidRPr="00D771DF" w:rsidTr="000B57A7">
        <w:tc>
          <w:tcPr>
            <w:tcW w:w="5000" w:type="pct"/>
            <w:gridSpan w:val="4"/>
          </w:tcPr>
          <w:p w:rsidR="00454F22" w:rsidRPr="00D771DF" w:rsidRDefault="00454F22" w:rsidP="00454F22">
            <w:pPr>
              <w:jc w:val="both"/>
              <w:rPr>
                <w:sz w:val="20"/>
                <w:lang w:val="fr-CA"/>
              </w:rPr>
            </w:pPr>
            <w:r w:rsidRPr="00D771DF">
              <w:rPr>
                <w:sz w:val="20"/>
                <w:lang w:val="fr-CA"/>
              </w:rPr>
              <w:t xml:space="preserve">Jusqu’en 2007, l’intimé était le président-directeur général et l’un des principaux actionnaires d’une société par actions, Wi2Wi, spécialisée dans la fabrication de modules Wi-Fi. En 2007, par suite de problèmes de liquidités récurrents, Wi2Wi a envisagé un fusionnement avec </w:t>
            </w:r>
            <w:proofErr w:type="spellStart"/>
            <w:r w:rsidRPr="00D771DF">
              <w:rPr>
                <w:sz w:val="20"/>
                <w:lang w:val="fr-CA"/>
              </w:rPr>
              <w:t>Mitec</w:t>
            </w:r>
            <w:proofErr w:type="spellEnd"/>
            <w:r w:rsidRPr="00D771DF">
              <w:rPr>
                <w:sz w:val="20"/>
                <w:lang w:val="fr-CA"/>
              </w:rPr>
              <w:t xml:space="preserve"> Telecom Inc. Au cours de la négociation en vue du fusionnement, l’intimé a négocié séparément la vente de ses actions à </w:t>
            </w:r>
            <w:proofErr w:type="spellStart"/>
            <w:r w:rsidRPr="00D771DF">
              <w:rPr>
                <w:sz w:val="20"/>
                <w:lang w:val="fr-CA"/>
              </w:rPr>
              <w:t>Mitec</w:t>
            </w:r>
            <w:proofErr w:type="spellEnd"/>
            <w:r w:rsidRPr="00D771DF">
              <w:rPr>
                <w:sz w:val="20"/>
                <w:lang w:val="fr-CA"/>
              </w:rPr>
              <w:t xml:space="preserve"> Telecom Inc. pour régler ses problèmes financiers personnels. Lorsque le conseil d’administration de Wi2Wi a eu vent des détails de l’entente d’achat des actions, la réaction des administrateurs a mené l’intimé à démissionner de son poste de président-directeur général de Wi2Wi. Bien que les négociations se soient poursuivies, ni le fusionnement ni l’achat des actions n’ont eu lieu. Pour mitiger la crise financière qui secouait Wi2Wi, le conseil d’administration de cette dernière a procédé à la souscription privée de billets garantis convertibles. Par conséquent, la proportion d’actions ordinaires que possédait l’intimé a diminué considérablement. Après plusieurs tentatives infructueuses en vue d’obtenir de la part du conseil d’administration une décision à l’égard de la conversion de ses actions privilégiées, l’intimé a intenté une action pour abus de droit contre les administrateurs.</w:t>
            </w:r>
          </w:p>
          <w:p w:rsidR="00454F22" w:rsidRPr="00D771DF" w:rsidRDefault="00454F22" w:rsidP="00454F22">
            <w:pPr>
              <w:jc w:val="both"/>
              <w:rPr>
                <w:sz w:val="20"/>
                <w:lang w:val="fr-CA"/>
              </w:rPr>
            </w:pPr>
          </w:p>
        </w:tc>
      </w:tr>
      <w:tr w:rsidR="00454F22" w:rsidRPr="00D771DF" w:rsidTr="000B57A7">
        <w:tc>
          <w:tcPr>
            <w:tcW w:w="2427" w:type="pct"/>
            <w:gridSpan w:val="2"/>
          </w:tcPr>
          <w:p w:rsidR="00454F22" w:rsidRPr="00D771DF" w:rsidRDefault="00454F22" w:rsidP="00454F22">
            <w:pPr>
              <w:jc w:val="both"/>
              <w:rPr>
                <w:sz w:val="20"/>
                <w:lang w:val="fr-CA"/>
              </w:rPr>
            </w:pPr>
            <w:r w:rsidRPr="00D771DF">
              <w:rPr>
                <w:sz w:val="20"/>
                <w:lang w:val="fr-CA"/>
              </w:rPr>
              <w:t>Le 28 janvier 2014</w:t>
            </w:r>
          </w:p>
          <w:p w:rsidR="00454F22" w:rsidRPr="00D771DF" w:rsidRDefault="00454F22" w:rsidP="00454F22">
            <w:pPr>
              <w:jc w:val="both"/>
              <w:rPr>
                <w:sz w:val="20"/>
                <w:lang w:val="fr-CA"/>
              </w:rPr>
            </w:pPr>
            <w:r w:rsidRPr="00D771DF">
              <w:rPr>
                <w:sz w:val="20"/>
                <w:lang w:val="fr-CA"/>
              </w:rPr>
              <w:t>Cour supérieure du Québec</w:t>
            </w:r>
          </w:p>
          <w:p w:rsidR="00454F22" w:rsidRPr="00D771DF" w:rsidRDefault="00454F22" w:rsidP="00454F22">
            <w:pPr>
              <w:jc w:val="both"/>
              <w:rPr>
                <w:sz w:val="20"/>
                <w:lang w:val="fr-CA"/>
              </w:rPr>
            </w:pPr>
            <w:r w:rsidRPr="00D771DF">
              <w:rPr>
                <w:sz w:val="20"/>
                <w:lang w:val="fr-CA"/>
              </w:rPr>
              <w:t>(Juge Hamilton)</w:t>
            </w:r>
          </w:p>
          <w:p w:rsidR="00454F22" w:rsidRPr="00D771DF" w:rsidRDefault="003D472C" w:rsidP="00454F22">
            <w:pPr>
              <w:jc w:val="both"/>
              <w:rPr>
                <w:sz w:val="20"/>
                <w:lang w:val="fr-CA"/>
              </w:rPr>
            </w:pPr>
            <w:hyperlink r:id="rId94" w:history="1">
              <w:r w:rsidR="00454F22" w:rsidRPr="00D771DF">
                <w:rPr>
                  <w:rStyle w:val="Hyperlink"/>
                  <w:sz w:val="20"/>
                  <w:lang w:val="fr-CA"/>
                </w:rPr>
                <w:t>2014 QCCS 180</w:t>
              </w:r>
            </w:hyperlink>
          </w:p>
          <w:p w:rsidR="00454F22" w:rsidRPr="00D771DF" w:rsidRDefault="00454F22" w:rsidP="00454F22">
            <w:pPr>
              <w:jc w:val="both"/>
              <w:rPr>
                <w:sz w:val="20"/>
                <w:lang w:val="fr-CA"/>
              </w:rPr>
            </w:pPr>
          </w:p>
        </w:tc>
        <w:tc>
          <w:tcPr>
            <w:tcW w:w="243" w:type="pct"/>
          </w:tcPr>
          <w:p w:rsidR="00454F22" w:rsidRPr="00D771DF" w:rsidRDefault="00454F22" w:rsidP="00454F22">
            <w:pPr>
              <w:jc w:val="both"/>
              <w:rPr>
                <w:sz w:val="20"/>
                <w:lang w:val="fr-CA"/>
              </w:rPr>
            </w:pPr>
          </w:p>
        </w:tc>
        <w:tc>
          <w:tcPr>
            <w:tcW w:w="2330" w:type="pct"/>
          </w:tcPr>
          <w:p w:rsidR="00454F22" w:rsidRPr="00D771DF" w:rsidRDefault="00454F22" w:rsidP="00454F22">
            <w:pPr>
              <w:jc w:val="both"/>
              <w:rPr>
                <w:sz w:val="20"/>
                <w:lang w:val="fr-CA"/>
              </w:rPr>
            </w:pPr>
            <w:r w:rsidRPr="00D771DF">
              <w:rPr>
                <w:sz w:val="20"/>
                <w:lang w:val="fr-CA"/>
              </w:rPr>
              <w:t>Octroi partiel de la requête.</w:t>
            </w:r>
          </w:p>
          <w:p w:rsidR="00454F22" w:rsidRPr="00D771DF" w:rsidRDefault="00454F22" w:rsidP="00454F22">
            <w:pPr>
              <w:jc w:val="both"/>
              <w:rPr>
                <w:sz w:val="20"/>
                <w:lang w:val="fr-CA"/>
              </w:rPr>
            </w:pPr>
          </w:p>
        </w:tc>
      </w:tr>
      <w:tr w:rsidR="00454F22" w:rsidRPr="00D771DF" w:rsidTr="000B57A7">
        <w:tc>
          <w:tcPr>
            <w:tcW w:w="2427" w:type="pct"/>
            <w:gridSpan w:val="2"/>
          </w:tcPr>
          <w:p w:rsidR="00454F22" w:rsidRPr="00D771DF" w:rsidRDefault="00454F22" w:rsidP="00454F22">
            <w:pPr>
              <w:jc w:val="both"/>
              <w:rPr>
                <w:sz w:val="20"/>
                <w:lang w:val="fr-CA"/>
              </w:rPr>
            </w:pPr>
            <w:r w:rsidRPr="00D771DF">
              <w:rPr>
                <w:sz w:val="20"/>
                <w:lang w:val="fr-CA"/>
              </w:rPr>
              <w:t>Le 19 août 2015</w:t>
            </w:r>
          </w:p>
          <w:p w:rsidR="00454F22" w:rsidRPr="00D771DF" w:rsidRDefault="00454F22" w:rsidP="00454F22">
            <w:pPr>
              <w:jc w:val="both"/>
              <w:rPr>
                <w:sz w:val="20"/>
                <w:lang w:val="fr-CA"/>
              </w:rPr>
            </w:pPr>
            <w:r w:rsidRPr="00D771DF">
              <w:rPr>
                <w:sz w:val="20"/>
                <w:lang w:val="fr-CA"/>
              </w:rPr>
              <w:t>Cour d’appel du Québec (Montréal)</w:t>
            </w:r>
          </w:p>
          <w:p w:rsidR="00454F22" w:rsidRPr="00D771DF" w:rsidRDefault="00454F22" w:rsidP="00454F22">
            <w:pPr>
              <w:jc w:val="both"/>
              <w:rPr>
                <w:sz w:val="20"/>
                <w:lang w:val="fr-CA"/>
              </w:rPr>
            </w:pPr>
            <w:r w:rsidRPr="00D771DF">
              <w:rPr>
                <w:sz w:val="20"/>
                <w:lang w:val="fr-CA"/>
              </w:rPr>
              <w:t>(Juges Morissette, Dufresne et Gagnon)</w:t>
            </w:r>
          </w:p>
          <w:p w:rsidR="00454F22" w:rsidRPr="00D771DF" w:rsidRDefault="003D472C" w:rsidP="00454F22">
            <w:pPr>
              <w:jc w:val="both"/>
              <w:rPr>
                <w:sz w:val="20"/>
                <w:lang w:val="fr-CA"/>
              </w:rPr>
            </w:pPr>
            <w:hyperlink r:id="rId95" w:history="1">
              <w:r w:rsidR="00454F22" w:rsidRPr="00D771DF">
                <w:rPr>
                  <w:rStyle w:val="Hyperlink"/>
                  <w:sz w:val="20"/>
                  <w:lang w:val="fr-CA"/>
                </w:rPr>
                <w:t>2015 QCCA 1350</w:t>
              </w:r>
            </w:hyperlink>
          </w:p>
          <w:p w:rsidR="00454F22" w:rsidRPr="00D771DF" w:rsidRDefault="00454F22" w:rsidP="00454F22">
            <w:pPr>
              <w:jc w:val="both"/>
              <w:rPr>
                <w:sz w:val="20"/>
                <w:lang w:val="fr-CA"/>
              </w:rPr>
            </w:pPr>
          </w:p>
        </w:tc>
        <w:tc>
          <w:tcPr>
            <w:tcW w:w="243" w:type="pct"/>
          </w:tcPr>
          <w:p w:rsidR="00454F22" w:rsidRPr="00D771DF" w:rsidRDefault="00454F22" w:rsidP="00454F22">
            <w:pPr>
              <w:jc w:val="both"/>
              <w:rPr>
                <w:sz w:val="20"/>
                <w:lang w:val="fr-CA"/>
              </w:rPr>
            </w:pPr>
          </w:p>
        </w:tc>
        <w:tc>
          <w:tcPr>
            <w:tcW w:w="2330" w:type="pct"/>
          </w:tcPr>
          <w:p w:rsidR="00454F22" w:rsidRPr="00D771DF" w:rsidRDefault="00454F22" w:rsidP="00454F22">
            <w:pPr>
              <w:jc w:val="both"/>
              <w:rPr>
                <w:sz w:val="20"/>
                <w:lang w:val="fr-CA"/>
              </w:rPr>
            </w:pPr>
            <w:r w:rsidRPr="00D771DF">
              <w:rPr>
                <w:sz w:val="20"/>
                <w:lang w:val="fr-CA"/>
              </w:rPr>
              <w:t>Rejet de l’appel.</w:t>
            </w:r>
          </w:p>
          <w:p w:rsidR="00454F22" w:rsidRPr="00D771DF" w:rsidRDefault="00454F22" w:rsidP="00454F22">
            <w:pPr>
              <w:jc w:val="both"/>
              <w:rPr>
                <w:sz w:val="20"/>
                <w:lang w:val="fr-CA"/>
              </w:rPr>
            </w:pPr>
            <w:r w:rsidRPr="00D771DF">
              <w:rPr>
                <w:sz w:val="20"/>
                <w:lang w:val="fr-CA"/>
              </w:rPr>
              <w:t xml:space="preserve">Rejet de l’appel incident. </w:t>
            </w:r>
          </w:p>
          <w:p w:rsidR="00454F22" w:rsidRPr="00D771DF" w:rsidRDefault="00454F22" w:rsidP="00454F22">
            <w:pPr>
              <w:jc w:val="both"/>
              <w:rPr>
                <w:sz w:val="20"/>
                <w:lang w:val="fr-CA"/>
              </w:rPr>
            </w:pPr>
          </w:p>
        </w:tc>
      </w:tr>
      <w:tr w:rsidR="00454F22" w:rsidRPr="00D771DF" w:rsidTr="000B57A7">
        <w:tc>
          <w:tcPr>
            <w:tcW w:w="2427" w:type="pct"/>
            <w:gridSpan w:val="2"/>
          </w:tcPr>
          <w:p w:rsidR="00454F22" w:rsidRPr="00D771DF" w:rsidRDefault="00454F22" w:rsidP="00454F22">
            <w:pPr>
              <w:jc w:val="both"/>
              <w:rPr>
                <w:sz w:val="20"/>
                <w:lang w:val="fr-CA"/>
              </w:rPr>
            </w:pPr>
            <w:r w:rsidRPr="00D771DF">
              <w:rPr>
                <w:sz w:val="20"/>
                <w:lang w:val="fr-CA"/>
              </w:rPr>
              <w:t>Le 19 octobre 2015</w:t>
            </w:r>
          </w:p>
          <w:p w:rsidR="00454F22" w:rsidRPr="00D771DF" w:rsidRDefault="00454F22" w:rsidP="00454F22">
            <w:pPr>
              <w:jc w:val="both"/>
              <w:rPr>
                <w:sz w:val="20"/>
                <w:lang w:val="fr-CA"/>
              </w:rPr>
            </w:pPr>
            <w:r w:rsidRPr="00D771DF">
              <w:rPr>
                <w:sz w:val="20"/>
                <w:lang w:val="fr-CA"/>
              </w:rPr>
              <w:t>Cour suprême du Canada</w:t>
            </w:r>
          </w:p>
        </w:tc>
        <w:tc>
          <w:tcPr>
            <w:tcW w:w="243" w:type="pct"/>
          </w:tcPr>
          <w:p w:rsidR="00454F22" w:rsidRPr="00D771DF" w:rsidRDefault="00454F22" w:rsidP="00454F22">
            <w:pPr>
              <w:jc w:val="both"/>
              <w:rPr>
                <w:sz w:val="20"/>
                <w:lang w:val="fr-CA"/>
              </w:rPr>
            </w:pPr>
          </w:p>
        </w:tc>
        <w:tc>
          <w:tcPr>
            <w:tcW w:w="2330" w:type="pct"/>
          </w:tcPr>
          <w:p w:rsidR="00454F22" w:rsidRPr="00D771DF" w:rsidRDefault="00454F22" w:rsidP="00454F22">
            <w:pPr>
              <w:jc w:val="both"/>
              <w:rPr>
                <w:sz w:val="20"/>
                <w:lang w:val="fr-CA"/>
              </w:rPr>
            </w:pPr>
            <w:r w:rsidRPr="00D771DF">
              <w:rPr>
                <w:sz w:val="20"/>
                <w:lang w:val="fr-CA"/>
              </w:rPr>
              <w:t>Dépôt de la demande d’autorisation d’appel.</w:t>
            </w:r>
          </w:p>
          <w:p w:rsidR="00454F22" w:rsidRPr="00D771DF" w:rsidRDefault="00454F22" w:rsidP="00454F22">
            <w:pPr>
              <w:jc w:val="both"/>
              <w:rPr>
                <w:sz w:val="20"/>
                <w:lang w:val="fr-CA"/>
              </w:rPr>
            </w:pPr>
          </w:p>
        </w:tc>
      </w:tr>
    </w:tbl>
    <w:p w:rsidR="00454F22" w:rsidRPr="00D771DF" w:rsidRDefault="00454F22" w:rsidP="00454F22">
      <w:pPr>
        <w:jc w:val="both"/>
        <w:rPr>
          <w:sz w:val="20"/>
          <w:lang w:val="fr-CA"/>
        </w:rPr>
      </w:pPr>
    </w:p>
    <w:p w:rsidR="004A5DC3" w:rsidRPr="00D771DF" w:rsidRDefault="004A5DC3" w:rsidP="002D728C">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D728C" w:rsidRPr="00D771DF" w:rsidTr="000B57A7">
        <w:tc>
          <w:tcPr>
            <w:tcW w:w="543" w:type="pct"/>
          </w:tcPr>
          <w:p w:rsidR="002D728C" w:rsidRPr="00D771DF" w:rsidRDefault="002D728C" w:rsidP="002D728C">
            <w:pPr>
              <w:jc w:val="both"/>
              <w:rPr>
                <w:sz w:val="20"/>
                <w:lang w:val="en-CA"/>
              </w:rPr>
            </w:pPr>
            <w:r w:rsidRPr="00D771DF">
              <w:rPr>
                <w:rStyle w:val="SCCFileNumberChar"/>
                <w:sz w:val="20"/>
                <w:szCs w:val="20"/>
              </w:rPr>
              <w:t>36651</w:t>
            </w:r>
          </w:p>
        </w:tc>
        <w:tc>
          <w:tcPr>
            <w:tcW w:w="4457" w:type="pct"/>
            <w:gridSpan w:val="3"/>
          </w:tcPr>
          <w:p w:rsidR="002D728C" w:rsidRPr="00D771DF" w:rsidRDefault="002D728C" w:rsidP="002D728C">
            <w:pPr>
              <w:pStyle w:val="SCCLsocParty"/>
              <w:jc w:val="both"/>
              <w:rPr>
                <w:b/>
                <w:sz w:val="20"/>
                <w:szCs w:val="20"/>
                <w:lang w:val="en-CA"/>
              </w:rPr>
            </w:pPr>
            <w:r w:rsidRPr="00D771DF">
              <w:rPr>
                <w:b/>
                <w:sz w:val="20"/>
                <w:szCs w:val="20"/>
                <w:lang w:val="en-CA"/>
              </w:rPr>
              <w:t>Her Majesty the Queen v. Tobby Carrier</w:t>
            </w:r>
          </w:p>
          <w:p w:rsidR="002D728C" w:rsidRPr="00D771DF" w:rsidRDefault="002D728C" w:rsidP="002D728C">
            <w:pPr>
              <w:jc w:val="both"/>
              <w:rPr>
                <w:sz w:val="20"/>
                <w:lang w:val="en-CA"/>
              </w:rPr>
            </w:pPr>
            <w:r w:rsidRPr="00D771DF">
              <w:rPr>
                <w:sz w:val="20"/>
                <w:lang w:val="en-CA"/>
              </w:rPr>
              <w:t>(Que.) (Criminal) (By Leave)</w:t>
            </w:r>
          </w:p>
        </w:tc>
      </w:tr>
      <w:tr w:rsidR="002D728C" w:rsidRPr="00D771DF" w:rsidTr="000B57A7">
        <w:tc>
          <w:tcPr>
            <w:tcW w:w="5000" w:type="pct"/>
            <w:gridSpan w:val="4"/>
          </w:tcPr>
          <w:p w:rsidR="002D728C" w:rsidRPr="00D771DF" w:rsidRDefault="002D728C" w:rsidP="002D728C">
            <w:pPr>
              <w:jc w:val="both"/>
              <w:rPr>
                <w:sz w:val="20"/>
                <w:lang w:val="en-CA"/>
              </w:rPr>
            </w:pPr>
          </w:p>
          <w:p w:rsidR="002D728C" w:rsidRPr="00D771DF" w:rsidRDefault="002D728C" w:rsidP="002D728C">
            <w:pPr>
              <w:jc w:val="both"/>
              <w:rPr>
                <w:sz w:val="20"/>
                <w:lang w:val="en-CA"/>
              </w:rPr>
            </w:pPr>
            <w:proofErr w:type="gramStart"/>
            <w:r w:rsidRPr="00D771DF">
              <w:rPr>
                <w:sz w:val="20"/>
                <w:lang w:val="en-CA"/>
              </w:rPr>
              <w:lastRenderedPageBreak/>
              <w:t xml:space="preserve">Criminal law — Judge’s duties — Charge or instructions — Defences — Automatism — Insanity or mental disorder — Three convictions entered against respondent, one for second degree murder of his brother and two for attempted murder of his parents — Whether trial judge erred in law in not putting to jury defence of mental disorder automatism under s. 16 of </w:t>
            </w:r>
            <w:r w:rsidRPr="00D771DF">
              <w:rPr>
                <w:i/>
                <w:sz w:val="20"/>
                <w:lang w:val="en-CA"/>
              </w:rPr>
              <w:t>Criminal Code</w:t>
            </w:r>
            <w:r w:rsidRPr="00D771DF">
              <w:rPr>
                <w:sz w:val="20"/>
                <w:lang w:val="en-CA"/>
              </w:rPr>
              <w:t xml:space="preserve"> — Whether Court of Appeal erred in holding that s. 686(1)(b)(iii) of </w:t>
            </w:r>
            <w:r w:rsidRPr="00D771DF">
              <w:rPr>
                <w:i/>
                <w:sz w:val="20"/>
                <w:lang w:val="en-CA"/>
              </w:rPr>
              <w:t xml:space="preserve">Criminal Code </w:t>
            </w:r>
            <w:r w:rsidRPr="00D771DF">
              <w:rPr>
                <w:sz w:val="20"/>
                <w:lang w:val="en-CA"/>
              </w:rPr>
              <w:t>is necessarily inapplicable where alleged error of law consists of not putting defence having air of reality to jury.</w:t>
            </w:r>
            <w:proofErr w:type="gramEnd"/>
          </w:p>
        </w:tc>
      </w:tr>
      <w:tr w:rsidR="002D728C" w:rsidRPr="00D771DF" w:rsidTr="000B57A7">
        <w:tc>
          <w:tcPr>
            <w:tcW w:w="5000" w:type="pct"/>
            <w:gridSpan w:val="4"/>
          </w:tcPr>
          <w:p w:rsidR="002D728C" w:rsidRPr="00D771DF" w:rsidRDefault="002D728C" w:rsidP="002D728C">
            <w:pPr>
              <w:jc w:val="both"/>
              <w:rPr>
                <w:sz w:val="20"/>
                <w:lang w:val="en-CA"/>
              </w:rPr>
            </w:pPr>
          </w:p>
        </w:tc>
      </w:tr>
      <w:tr w:rsidR="002D728C" w:rsidRPr="00D771DF" w:rsidTr="000B57A7">
        <w:tc>
          <w:tcPr>
            <w:tcW w:w="5000" w:type="pct"/>
            <w:gridSpan w:val="4"/>
          </w:tcPr>
          <w:p w:rsidR="002D728C" w:rsidRPr="00D771DF" w:rsidRDefault="002D728C" w:rsidP="002D728C">
            <w:pPr>
              <w:jc w:val="both"/>
              <w:rPr>
                <w:sz w:val="20"/>
                <w:lang w:val="en-CA"/>
              </w:rPr>
            </w:pPr>
            <w:r w:rsidRPr="00D771DF">
              <w:rPr>
                <w:sz w:val="20"/>
                <w:lang w:val="en-CA"/>
              </w:rPr>
              <w:t xml:space="preserve">After being charged with the </w:t>
            </w:r>
            <w:proofErr w:type="gramStart"/>
            <w:r w:rsidRPr="00D771DF">
              <w:rPr>
                <w:sz w:val="20"/>
                <w:lang w:val="en-CA"/>
              </w:rPr>
              <w:t>first degree</w:t>
            </w:r>
            <w:proofErr w:type="gramEnd"/>
            <w:r w:rsidRPr="00D771DF">
              <w:rPr>
                <w:sz w:val="20"/>
                <w:lang w:val="en-CA"/>
              </w:rPr>
              <w:t xml:space="preserve"> murder of his brother, Ismaël Carrier, and the attempted murder of his parents, Nelson Carrier and Chantal Michaud, the respondent was convicted by a jury of second degree murder and the two counts of attempted murder. On appeal, he argued mainly that the trial judge had erred in law in not putting the defence of mental disorder and the defence of mental disorder automatism to the jury. The Court of Appeal held that the defence of mental disorder automatism, which in its view had an air of reality, </w:t>
            </w:r>
            <w:proofErr w:type="gramStart"/>
            <w:r w:rsidRPr="00D771DF">
              <w:rPr>
                <w:sz w:val="20"/>
                <w:lang w:val="en-CA"/>
              </w:rPr>
              <w:t>should indeed have been put</w:t>
            </w:r>
            <w:proofErr w:type="gramEnd"/>
            <w:r w:rsidRPr="00D771DF">
              <w:rPr>
                <w:sz w:val="20"/>
                <w:lang w:val="en-CA"/>
              </w:rPr>
              <w:t xml:space="preserve"> to the jury. However, the Court of Appeal refused to apply the curative proviso in s. 686(1</w:t>
            </w:r>
            <w:proofErr w:type="gramStart"/>
            <w:r w:rsidRPr="00D771DF">
              <w:rPr>
                <w:sz w:val="20"/>
                <w:lang w:val="en-CA"/>
              </w:rPr>
              <w:t>)(</w:t>
            </w:r>
            <w:proofErr w:type="gramEnd"/>
            <w:r w:rsidRPr="00D771DF">
              <w:rPr>
                <w:sz w:val="20"/>
                <w:lang w:val="en-CA"/>
              </w:rPr>
              <w:t xml:space="preserve">b)(iii) of the </w:t>
            </w:r>
            <w:r w:rsidRPr="00D771DF">
              <w:rPr>
                <w:i/>
                <w:sz w:val="20"/>
                <w:lang w:val="en-CA"/>
              </w:rPr>
              <w:t>Criminal Code</w:t>
            </w:r>
            <w:r w:rsidRPr="00D771DF">
              <w:rPr>
                <w:sz w:val="20"/>
                <w:lang w:val="en-CA"/>
              </w:rPr>
              <w:t>. It therefore allowed the appeal and ordered a new trial on the same charges.</w:t>
            </w:r>
          </w:p>
          <w:p w:rsidR="002D728C" w:rsidRPr="00D771DF" w:rsidRDefault="002D728C" w:rsidP="002D728C">
            <w:pPr>
              <w:jc w:val="both"/>
              <w:rPr>
                <w:sz w:val="20"/>
                <w:lang w:val="en-CA"/>
              </w:rPr>
            </w:pPr>
          </w:p>
        </w:tc>
      </w:tr>
      <w:tr w:rsidR="002D728C" w:rsidRPr="00D771DF" w:rsidTr="000B57A7">
        <w:tc>
          <w:tcPr>
            <w:tcW w:w="2427" w:type="pct"/>
            <w:gridSpan w:val="2"/>
          </w:tcPr>
          <w:p w:rsidR="002D728C" w:rsidRPr="00D771DF" w:rsidRDefault="002D728C" w:rsidP="002D728C">
            <w:pPr>
              <w:jc w:val="both"/>
              <w:rPr>
                <w:sz w:val="20"/>
                <w:lang w:val="en-CA"/>
              </w:rPr>
            </w:pPr>
            <w:r w:rsidRPr="00D771DF">
              <w:rPr>
                <w:sz w:val="20"/>
                <w:lang w:val="en-CA"/>
              </w:rPr>
              <w:t>February 22, 2013</w:t>
            </w:r>
          </w:p>
          <w:p w:rsidR="002D728C" w:rsidRPr="00D771DF" w:rsidRDefault="002D728C" w:rsidP="002D728C">
            <w:pPr>
              <w:jc w:val="both"/>
              <w:rPr>
                <w:sz w:val="20"/>
                <w:lang w:val="en-CA"/>
              </w:rPr>
            </w:pPr>
            <w:r w:rsidRPr="00D771DF">
              <w:rPr>
                <w:sz w:val="20"/>
                <w:lang w:val="en-CA"/>
              </w:rPr>
              <w:t>Quebec Superior Court</w:t>
            </w:r>
          </w:p>
          <w:p w:rsidR="002D728C" w:rsidRPr="00D771DF" w:rsidRDefault="002D728C" w:rsidP="002D728C">
            <w:pPr>
              <w:jc w:val="both"/>
              <w:rPr>
                <w:sz w:val="20"/>
                <w:lang w:val="en-CA"/>
              </w:rPr>
            </w:pPr>
            <w:r w:rsidRPr="00D771DF">
              <w:rPr>
                <w:sz w:val="20"/>
                <w:lang w:val="en-CA"/>
              </w:rPr>
              <w:t>(</w:t>
            </w:r>
            <w:proofErr w:type="spellStart"/>
            <w:r w:rsidRPr="00D771DF">
              <w:rPr>
                <w:sz w:val="20"/>
                <w:lang w:val="en-CA"/>
              </w:rPr>
              <w:t>Huot</w:t>
            </w:r>
            <w:proofErr w:type="spellEnd"/>
            <w:r w:rsidRPr="00D771DF">
              <w:rPr>
                <w:sz w:val="20"/>
                <w:lang w:val="en-CA"/>
              </w:rPr>
              <w:t> J.)</w:t>
            </w:r>
          </w:p>
          <w:p w:rsidR="002D728C" w:rsidRPr="00D771DF" w:rsidRDefault="002D728C" w:rsidP="002D728C">
            <w:pPr>
              <w:jc w:val="both"/>
              <w:rPr>
                <w:sz w:val="20"/>
                <w:lang w:val="en-CA"/>
              </w:rPr>
            </w:pPr>
          </w:p>
        </w:tc>
        <w:tc>
          <w:tcPr>
            <w:tcW w:w="243" w:type="pct"/>
          </w:tcPr>
          <w:p w:rsidR="002D728C" w:rsidRPr="00D771DF" w:rsidRDefault="002D728C" w:rsidP="002D728C">
            <w:pPr>
              <w:jc w:val="both"/>
              <w:rPr>
                <w:sz w:val="20"/>
                <w:lang w:val="en-CA"/>
              </w:rPr>
            </w:pPr>
          </w:p>
        </w:tc>
        <w:tc>
          <w:tcPr>
            <w:tcW w:w="2330" w:type="pct"/>
          </w:tcPr>
          <w:p w:rsidR="002D728C" w:rsidRPr="00D771DF" w:rsidRDefault="002D728C" w:rsidP="002D728C">
            <w:pPr>
              <w:jc w:val="both"/>
              <w:rPr>
                <w:sz w:val="20"/>
                <w:lang w:val="en-CA"/>
              </w:rPr>
            </w:pPr>
            <w:r w:rsidRPr="00D771DF">
              <w:rPr>
                <w:sz w:val="20"/>
                <w:lang w:val="en-CA"/>
              </w:rPr>
              <w:t>Three convictions entered by jury against respondent, one for second degree murder and two for attempted murder</w:t>
            </w:r>
          </w:p>
          <w:p w:rsidR="002D728C" w:rsidRPr="00D771DF" w:rsidRDefault="002D728C" w:rsidP="002D728C">
            <w:pPr>
              <w:jc w:val="both"/>
              <w:rPr>
                <w:sz w:val="20"/>
                <w:lang w:val="en-CA"/>
              </w:rPr>
            </w:pPr>
          </w:p>
        </w:tc>
      </w:tr>
      <w:tr w:rsidR="002D728C" w:rsidRPr="00D771DF" w:rsidTr="000B57A7">
        <w:tc>
          <w:tcPr>
            <w:tcW w:w="2427" w:type="pct"/>
            <w:gridSpan w:val="2"/>
          </w:tcPr>
          <w:p w:rsidR="002D728C" w:rsidRPr="00D771DF" w:rsidRDefault="002D728C" w:rsidP="002D728C">
            <w:pPr>
              <w:jc w:val="both"/>
              <w:rPr>
                <w:sz w:val="20"/>
                <w:lang w:val="en-CA"/>
              </w:rPr>
            </w:pPr>
            <w:r w:rsidRPr="00D771DF">
              <w:rPr>
                <w:sz w:val="20"/>
                <w:lang w:val="en-CA"/>
              </w:rPr>
              <w:t>July 20, 2015</w:t>
            </w:r>
          </w:p>
          <w:p w:rsidR="002D728C" w:rsidRPr="00D771DF" w:rsidRDefault="002D728C" w:rsidP="002D728C">
            <w:pPr>
              <w:jc w:val="both"/>
              <w:rPr>
                <w:sz w:val="20"/>
                <w:lang w:val="en-CA"/>
              </w:rPr>
            </w:pPr>
            <w:r w:rsidRPr="00D771DF">
              <w:rPr>
                <w:sz w:val="20"/>
                <w:lang w:val="en-CA"/>
              </w:rPr>
              <w:t>Quebec Court of Appeal (Québec)</w:t>
            </w:r>
          </w:p>
          <w:p w:rsidR="002D728C" w:rsidRPr="00D771DF" w:rsidRDefault="002D728C" w:rsidP="002D728C">
            <w:pPr>
              <w:jc w:val="both"/>
              <w:rPr>
                <w:sz w:val="20"/>
                <w:lang w:val="en-CA"/>
              </w:rPr>
            </w:pPr>
            <w:r w:rsidRPr="00D771DF">
              <w:rPr>
                <w:sz w:val="20"/>
                <w:lang w:val="en-CA"/>
              </w:rPr>
              <w:t>(Morin, Morissette and Bouchard JJ.A.)</w:t>
            </w:r>
          </w:p>
          <w:p w:rsidR="002D728C" w:rsidRPr="00D771DF" w:rsidRDefault="003D472C" w:rsidP="002D728C">
            <w:pPr>
              <w:jc w:val="both"/>
              <w:rPr>
                <w:sz w:val="20"/>
                <w:lang w:val="en-CA"/>
              </w:rPr>
            </w:pPr>
            <w:hyperlink r:id="rId96" w:history="1">
              <w:r w:rsidR="002D728C" w:rsidRPr="00D771DF">
                <w:rPr>
                  <w:rStyle w:val="Hyperlink"/>
                  <w:sz w:val="20"/>
                  <w:lang w:val="en-CA"/>
                </w:rPr>
                <w:t>2015 QCCA 1183</w:t>
              </w:r>
            </w:hyperlink>
            <w:r w:rsidR="002D728C" w:rsidRPr="00D771DF">
              <w:rPr>
                <w:sz w:val="20"/>
                <w:lang w:val="en-CA"/>
              </w:rPr>
              <w:t xml:space="preserve"> </w:t>
            </w:r>
          </w:p>
          <w:p w:rsidR="002D728C" w:rsidRPr="00D771DF" w:rsidRDefault="002D728C" w:rsidP="002D728C">
            <w:pPr>
              <w:jc w:val="both"/>
              <w:rPr>
                <w:sz w:val="20"/>
                <w:lang w:val="en-CA"/>
              </w:rPr>
            </w:pPr>
          </w:p>
        </w:tc>
        <w:tc>
          <w:tcPr>
            <w:tcW w:w="243" w:type="pct"/>
          </w:tcPr>
          <w:p w:rsidR="002D728C" w:rsidRPr="00D771DF" w:rsidRDefault="002D728C" w:rsidP="002D728C">
            <w:pPr>
              <w:jc w:val="both"/>
              <w:rPr>
                <w:sz w:val="20"/>
                <w:lang w:val="en-CA"/>
              </w:rPr>
            </w:pPr>
          </w:p>
        </w:tc>
        <w:tc>
          <w:tcPr>
            <w:tcW w:w="2330" w:type="pct"/>
          </w:tcPr>
          <w:p w:rsidR="002D728C" w:rsidRPr="00D771DF" w:rsidRDefault="002D728C" w:rsidP="002D728C">
            <w:pPr>
              <w:jc w:val="both"/>
              <w:rPr>
                <w:sz w:val="20"/>
                <w:lang w:val="en-CA"/>
              </w:rPr>
            </w:pPr>
            <w:r w:rsidRPr="00D771DF">
              <w:rPr>
                <w:sz w:val="20"/>
                <w:lang w:val="en-CA"/>
              </w:rPr>
              <w:t xml:space="preserve">Appeal allowed and new trial ordered on same charges </w:t>
            </w:r>
          </w:p>
          <w:p w:rsidR="002D728C" w:rsidRPr="00D771DF" w:rsidRDefault="002D728C" w:rsidP="002D728C">
            <w:pPr>
              <w:jc w:val="both"/>
              <w:rPr>
                <w:sz w:val="20"/>
                <w:lang w:val="en-CA"/>
              </w:rPr>
            </w:pPr>
          </w:p>
        </w:tc>
      </w:tr>
      <w:tr w:rsidR="002D728C" w:rsidRPr="00D771DF" w:rsidTr="000B57A7">
        <w:tc>
          <w:tcPr>
            <w:tcW w:w="2427" w:type="pct"/>
            <w:gridSpan w:val="2"/>
          </w:tcPr>
          <w:p w:rsidR="002D728C" w:rsidRPr="00D771DF" w:rsidRDefault="002D728C" w:rsidP="002D728C">
            <w:pPr>
              <w:ind w:right="-2223"/>
              <w:jc w:val="both"/>
              <w:rPr>
                <w:sz w:val="20"/>
                <w:lang w:val="en-CA"/>
              </w:rPr>
            </w:pPr>
            <w:r w:rsidRPr="00D771DF">
              <w:rPr>
                <w:sz w:val="20"/>
                <w:lang w:val="en-CA"/>
              </w:rPr>
              <w:t>September 29, 2015</w:t>
            </w:r>
          </w:p>
          <w:p w:rsidR="002D728C" w:rsidRPr="00D771DF" w:rsidRDefault="002D728C" w:rsidP="002D728C">
            <w:pPr>
              <w:jc w:val="both"/>
              <w:rPr>
                <w:sz w:val="20"/>
                <w:lang w:val="en-CA"/>
              </w:rPr>
            </w:pPr>
            <w:r w:rsidRPr="00D771DF">
              <w:rPr>
                <w:sz w:val="20"/>
                <w:lang w:val="en-CA"/>
              </w:rPr>
              <w:t>Supreme Court of Canada</w:t>
            </w:r>
          </w:p>
        </w:tc>
        <w:tc>
          <w:tcPr>
            <w:tcW w:w="243" w:type="pct"/>
          </w:tcPr>
          <w:p w:rsidR="002D728C" w:rsidRPr="00D771DF" w:rsidRDefault="002D728C" w:rsidP="002D728C">
            <w:pPr>
              <w:jc w:val="both"/>
              <w:rPr>
                <w:sz w:val="20"/>
                <w:lang w:val="en-CA"/>
              </w:rPr>
            </w:pPr>
          </w:p>
        </w:tc>
        <w:tc>
          <w:tcPr>
            <w:tcW w:w="2330" w:type="pct"/>
          </w:tcPr>
          <w:p w:rsidR="002D728C" w:rsidRPr="00D771DF" w:rsidRDefault="002D728C" w:rsidP="002D728C">
            <w:pPr>
              <w:jc w:val="both"/>
              <w:rPr>
                <w:sz w:val="20"/>
                <w:lang w:val="en-CA"/>
              </w:rPr>
            </w:pPr>
            <w:r w:rsidRPr="00D771DF">
              <w:rPr>
                <w:sz w:val="20"/>
                <w:lang w:val="en-CA"/>
              </w:rPr>
              <w:t>Application for leave to appeal filed</w:t>
            </w:r>
          </w:p>
        </w:tc>
      </w:tr>
    </w:tbl>
    <w:p w:rsidR="002D728C" w:rsidRPr="00D771DF" w:rsidRDefault="002D728C" w:rsidP="002D728C">
      <w:pPr>
        <w:jc w:val="both"/>
        <w:rPr>
          <w:sz w:val="20"/>
          <w:lang w:val="en-CA"/>
        </w:rPr>
      </w:pPr>
    </w:p>
    <w:p w:rsidR="002D728C" w:rsidRPr="00D771DF" w:rsidRDefault="002D728C" w:rsidP="002D728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D728C" w:rsidRPr="00D771DF" w:rsidTr="000B57A7">
        <w:tc>
          <w:tcPr>
            <w:tcW w:w="543" w:type="pct"/>
          </w:tcPr>
          <w:p w:rsidR="002D728C" w:rsidRPr="00D771DF" w:rsidRDefault="002D728C" w:rsidP="002D728C">
            <w:pPr>
              <w:jc w:val="both"/>
              <w:rPr>
                <w:sz w:val="20"/>
              </w:rPr>
            </w:pPr>
            <w:r w:rsidRPr="00D771DF">
              <w:rPr>
                <w:rStyle w:val="SCCFileNumberChar"/>
                <w:sz w:val="20"/>
                <w:szCs w:val="20"/>
              </w:rPr>
              <w:t>36651</w:t>
            </w:r>
          </w:p>
        </w:tc>
        <w:tc>
          <w:tcPr>
            <w:tcW w:w="4457" w:type="pct"/>
            <w:gridSpan w:val="3"/>
          </w:tcPr>
          <w:p w:rsidR="002D728C" w:rsidRPr="00D771DF" w:rsidRDefault="002D728C" w:rsidP="002D728C">
            <w:pPr>
              <w:pStyle w:val="SCCLsocParty"/>
              <w:jc w:val="both"/>
              <w:rPr>
                <w:b/>
                <w:sz w:val="20"/>
                <w:szCs w:val="20"/>
              </w:rPr>
            </w:pPr>
            <w:r w:rsidRPr="00D771DF">
              <w:rPr>
                <w:b/>
                <w:sz w:val="20"/>
                <w:szCs w:val="20"/>
              </w:rPr>
              <w:t xml:space="preserve">Sa Majesté la Reine c. </w:t>
            </w:r>
            <w:proofErr w:type="spellStart"/>
            <w:r w:rsidRPr="00D771DF">
              <w:rPr>
                <w:b/>
                <w:sz w:val="20"/>
                <w:szCs w:val="20"/>
              </w:rPr>
              <w:t>Tobby</w:t>
            </w:r>
            <w:proofErr w:type="spellEnd"/>
            <w:r w:rsidRPr="00D771DF">
              <w:rPr>
                <w:b/>
                <w:sz w:val="20"/>
                <w:szCs w:val="20"/>
              </w:rPr>
              <w:t xml:space="preserve"> Carrier</w:t>
            </w:r>
          </w:p>
          <w:p w:rsidR="002D728C" w:rsidRPr="00D771DF" w:rsidRDefault="002D728C" w:rsidP="002D728C">
            <w:pPr>
              <w:jc w:val="both"/>
              <w:rPr>
                <w:sz w:val="20"/>
              </w:rPr>
            </w:pPr>
            <w:r w:rsidRPr="00D771DF">
              <w:rPr>
                <w:sz w:val="20"/>
              </w:rPr>
              <w:t>(Qc) (</w:t>
            </w:r>
            <w:proofErr w:type="spellStart"/>
            <w:r w:rsidRPr="00D771DF">
              <w:rPr>
                <w:sz w:val="20"/>
              </w:rPr>
              <w:t>Criminelle</w:t>
            </w:r>
            <w:proofErr w:type="spellEnd"/>
            <w:r w:rsidRPr="00D771DF">
              <w:rPr>
                <w:sz w:val="20"/>
              </w:rPr>
              <w:t>) (</w:t>
            </w:r>
            <w:proofErr w:type="spellStart"/>
            <w:r w:rsidRPr="00D771DF">
              <w:rPr>
                <w:sz w:val="20"/>
              </w:rPr>
              <w:t>Autorisation</w:t>
            </w:r>
            <w:proofErr w:type="spellEnd"/>
            <w:r w:rsidRPr="00D771DF">
              <w:rPr>
                <w:sz w:val="20"/>
              </w:rPr>
              <w:t>)</w:t>
            </w:r>
          </w:p>
        </w:tc>
      </w:tr>
      <w:tr w:rsidR="002D728C" w:rsidRPr="00D771DF" w:rsidTr="000B57A7">
        <w:tc>
          <w:tcPr>
            <w:tcW w:w="5000" w:type="pct"/>
            <w:gridSpan w:val="4"/>
          </w:tcPr>
          <w:p w:rsidR="002D728C" w:rsidRPr="00D771DF" w:rsidRDefault="002D728C" w:rsidP="002D728C">
            <w:pPr>
              <w:jc w:val="both"/>
              <w:rPr>
                <w:sz w:val="20"/>
              </w:rPr>
            </w:pPr>
            <w:r w:rsidRPr="00D771DF">
              <w:rPr>
                <w:sz w:val="20"/>
              </w:rPr>
              <w:t xml:space="preserve">Droit </w:t>
            </w:r>
            <w:proofErr w:type="spellStart"/>
            <w:r w:rsidRPr="00D771DF">
              <w:rPr>
                <w:sz w:val="20"/>
              </w:rPr>
              <w:t>criminel</w:t>
            </w:r>
            <w:proofErr w:type="spellEnd"/>
            <w:r w:rsidRPr="00D771DF">
              <w:rPr>
                <w:sz w:val="20"/>
              </w:rPr>
              <w:t xml:space="preserve"> — Devoirs du juge — Exposé ou directives — Moyens de défense — Automatisme — Aliénation ou troubles mentaux — Intimé coupable de trois verdicts de culpabilité, un le déclarant coupable de meurtre au deuxième degré de son frère et deux le déclarant coupable de tentatives de meurtre aux dépens de ses parents — Est-ce que le juge du procès a commis une erreur de droit en ne soumettant pas au jury la défense d’automatisme avec troubles mentaux en vertu de l’art. 16 du </w:t>
            </w:r>
            <w:r w:rsidRPr="00D771DF">
              <w:rPr>
                <w:i/>
                <w:sz w:val="20"/>
              </w:rPr>
              <w:t>Code criminel</w:t>
            </w:r>
            <w:r w:rsidRPr="00D771DF">
              <w:rPr>
                <w:sz w:val="20"/>
              </w:rPr>
              <w:t>? — Est-ce que la Cour d’appel a commis une erreur en décidant que l’art. 686(1</w:t>
            </w:r>
            <w:proofErr w:type="gramStart"/>
            <w:r w:rsidRPr="00D771DF">
              <w:rPr>
                <w:sz w:val="20"/>
              </w:rPr>
              <w:t>)b</w:t>
            </w:r>
            <w:proofErr w:type="gramEnd"/>
            <w:r w:rsidRPr="00D771DF">
              <w:rPr>
                <w:sz w:val="20"/>
              </w:rPr>
              <w:t xml:space="preserve">)iii) du </w:t>
            </w:r>
            <w:r w:rsidRPr="00D771DF">
              <w:rPr>
                <w:i/>
                <w:sz w:val="20"/>
              </w:rPr>
              <w:t>Code criminel</w:t>
            </w:r>
            <w:r w:rsidRPr="00D771DF">
              <w:rPr>
                <w:sz w:val="20"/>
              </w:rPr>
              <w:t xml:space="preserve"> est nécessairement inapplicable lorsque l’erreur de droit alléguée réside dans le fait de ne pas avoir présenté au jury un moyen de défense qui présenterait un air de vraisemblance?</w:t>
            </w:r>
          </w:p>
        </w:tc>
      </w:tr>
      <w:tr w:rsidR="002D728C" w:rsidRPr="00D771DF" w:rsidTr="000B57A7">
        <w:tc>
          <w:tcPr>
            <w:tcW w:w="5000" w:type="pct"/>
            <w:gridSpan w:val="4"/>
          </w:tcPr>
          <w:p w:rsidR="002D728C" w:rsidRPr="00D771DF" w:rsidRDefault="002D728C" w:rsidP="002D728C">
            <w:pPr>
              <w:jc w:val="both"/>
              <w:rPr>
                <w:sz w:val="20"/>
              </w:rPr>
            </w:pPr>
          </w:p>
        </w:tc>
      </w:tr>
      <w:tr w:rsidR="002D728C" w:rsidRPr="00D771DF" w:rsidTr="000B57A7">
        <w:tc>
          <w:tcPr>
            <w:tcW w:w="5000" w:type="pct"/>
            <w:gridSpan w:val="4"/>
          </w:tcPr>
          <w:p w:rsidR="002D728C" w:rsidRPr="00D771DF" w:rsidRDefault="002D728C" w:rsidP="002D728C">
            <w:pPr>
              <w:jc w:val="both"/>
              <w:rPr>
                <w:sz w:val="20"/>
              </w:rPr>
            </w:pPr>
            <w:r w:rsidRPr="00D771DF">
              <w:rPr>
                <w:sz w:val="20"/>
              </w:rPr>
              <w:t xml:space="preserve">Accusé du meurtre au premier degré de son frère Ismaël Carrier ainsi que de tentatives de meurtre aux dépens de ses parents Nelson Carrier et Chantal Michaud, l’intimé </w:t>
            </w:r>
            <w:proofErr w:type="gramStart"/>
            <w:r w:rsidRPr="00D771DF">
              <w:rPr>
                <w:sz w:val="20"/>
              </w:rPr>
              <w:t>a</w:t>
            </w:r>
            <w:proofErr w:type="gramEnd"/>
            <w:r w:rsidRPr="00D771DF">
              <w:rPr>
                <w:sz w:val="20"/>
              </w:rPr>
              <w:t xml:space="preserve"> été déclaré coupable par un jury de meurtre au deuxième degré et des deux accusations de tentatives de meurtre. En appel, il plaide principalement que le juge du procès </w:t>
            </w:r>
            <w:proofErr w:type="gramStart"/>
            <w:r w:rsidRPr="00D771DF">
              <w:rPr>
                <w:sz w:val="20"/>
              </w:rPr>
              <w:t>a</w:t>
            </w:r>
            <w:proofErr w:type="gramEnd"/>
            <w:r w:rsidRPr="00D771DF">
              <w:rPr>
                <w:sz w:val="20"/>
              </w:rPr>
              <w:t xml:space="preserve"> erré en droit en ne soumettant pas au jury la défense de troubles mentaux et la défense d’automatisme avec troubles mentaux. La Cour d’appel décide que la défense d’automatisme avec troubles mentaux, ayant en son sens un air de vraisemblance, aurait effectivement dû être soumise au jury. La Cour d’appel refuse toutefois d’appliquer la disposition réparatrice du sous-alinéa 686(1</w:t>
            </w:r>
            <w:proofErr w:type="gramStart"/>
            <w:r w:rsidRPr="00D771DF">
              <w:rPr>
                <w:sz w:val="20"/>
              </w:rPr>
              <w:t>)b</w:t>
            </w:r>
            <w:proofErr w:type="gramEnd"/>
            <w:r w:rsidRPr="00D771DF">
              <w:rPr>
                <w:sz w:val="20"/>
              </w:rPr>
              <w:t xml:space="preserve">)(iii) du </w:t>
            </w:r>
            <w:r w:rsidRPr="00D771DF">
              <w:rPr>
                <w:i/>
                <w:sz w:val="20"/>
              </w:rPr>
              <w:t>Code criminel</w:t>
            </w:r>
            <w:r w:rsidRPr="00D771DF">
              <w:rPr>
                <w:sz w:val="20"/>
              </w:rPr>
              <w:t>. La Cour d’appel</w:t>
            </w:r>
            <w:r w:rsidRPr="00D771DF">
              <w:rPr>
                <w:b/>
                <w:sz w:val="20"/>
              </w:rPr>
              <w:t xml:space="preserve"> </w:t>
            </w:r>
            <w:r w:rsidRPr="00D771DF">
              <w:rPr>
                <w:sz w:val="20"/>
              </w:rPr>
              <w:t xml:space="preserve">accueille donc l’appel et ordonne un nouveau </w:t>
            </w:r>
            <w:proofErr w:type="spellStart"/>
            <w:r w:rsidRPr="00D771DF">
              <w:rPr>
                <w:sz w:val="20"/>
              </w:rPr>
              <w:t>procès</w:t>
            </w:r>
            <w:proofErr w:type="spellEnd"/>
            <w:r w:rsidRPr="00D771DF">
              <w:rPr>
                <w:sz w:val="20"/>
              </w:rPr>
              <w:t xml:space="preserve"> sur les </w:t>
            </w:r>
            <w:proofErr w:type="spellStart"/>
            <w:r w:rsidRPr="00D771DF">
              <w:rPr>
                <w:sz w:val="20"/>
              </w:rPr>
              <w:t>mêmes</w:t>
            </w:r>
            <w:proofErr w:type="spellEnd"/>
            <w:r w:rsidRPr="00D771DF">
              <w:rPr>
                <w:sz w:val="20"/>
              </w:rPr>
              <w:t xml:space="preserve"> chefs </w:t>
            </w:r>
            <w:proofErr w:type="spellStart"/>
            <w:r w:rsidRPr="00D771DF">
              <w:rPr>
                <w:sz w:val="20"/>
              </w:rPr>
              <w:t>d’accusation</w:t>
            </w:r>
            <w:proofErr w:type="spellEnd"/>
            <w:r w:rsidRPr="00D771DF">
              <w:rPr>
                <w:sz w:val="20"/>
              </w:rPr>
              <w:t>.</w:t>
            </w:r>
          </w:p>
          <w:p w:rsidR="002D728C" w:rsidRPr="00D771DF" w:rsidRDefault="002D728C" w:rsidP="002D728C">
            <w:pPr>
              <w:jc w:val="both"/>
              <w:rPr>
                <w:sz w:val="20"/>
              </w:rPr>
            </w:pPr>
          </w:p>
        </w:tc>
      </w:tr>
      <w:tr w:rsidR="002D728C" w:rsidRPr="00D771DF" w:rsidTr="000B57A7">
        <w:tc>
          <w:tcPr>
            <w:tcW w:w="2427" w:type="pct"/>
            <w:gridSpan w:val="2"/>
          </w:tcPr>
          <w:p w:rsidR="002D728C" w:rsidRPr="00D771DF" w:rsidRDefault="002D728C" w:rsidP="002D728C">
            <w:pPr>
              <w:jc w:val="both"/>
              <w:rPr>
                <w:sz w:val="20"/>
              </w:rPr>
            </w:pPr>
            <w:r w:rsidRPr="00D771DF">
              <w:rPr>
                <w:sz w:val="20"/>
              </w:rPr>
              <w:t>Le 22 février 2013</w:t>
            </w:r>
          </w:p>
          <w:p w:rsidR="002D728C" w:rsidRPr="00D771DF" w:rsidRDefault="002D728C" w:rsidP="002D728C">
            <w:pPr>
              <w:jc w:val="both"/>
              <w:rPr>
                <w:sz w:val="20"/>
              </w:rPr>
            </w:pPr>
            <w:r w:rsidRPr="00D771DF">
              <w:rPr>
                <w:sz w:val="20"/>
              </w:rPr>
              <w:t>Cour supérieure du Québec</w:t>
            </w:r>
          </w:p>
          <w:p w:rsidR="002D728C" w:rsidRPr="00D771DF" w:rsidRDefault="002D728C" w:rsidP="002D728C">
            <w:pPr>
              <w:jc w:val="both"/>
              <w:rPr>
                <w:sz w:val="20"/>
              </w:rPr>
            </w:pPr>
            <w:r w:rsidRPr="00D771DF">
              <w:rPr>
                <w:sz w:val="20"/>
              </w:rPr>
              <w:t>(Huot J.)</w:t>
            </w:r>
          </w:p>
          <w:p w:rsidR="002D728C" w:rsidRPr="00D771DF" w:rsidRDefault="002D728C" w:rsidP="002D728C">
            <w:pPr>
              <w:jc w:val="both"/>
              <w:rPr>
                <w:sz w:val="20"/>
              </w:rPr>
            </w:pPr>
          </w:p>
        </w:tc>
        <w:tc>
          <w:tcPr>
            <w:tcW w:w="243" w:type="pct"/>
          </w:tcPr>
          <w:p w:rsidR="002D728C" w:rsidRPr="00D771DF" w:rsidRDefault="002D728C" w:rsidP="002D728C">
            <w:pPr>
              <w:jc w:val="both"/>
              <w:rPr>
                <w:sz w:val="20"/>
              </w:rPr>
            </w:pPr>
          </w:p>
        </w:tc>
        <w:tc>
          <w:tcPr>
            <w:tcW w:w="2330" w:type="pct"/>
          </w:tcPr>
          <w:p w:rsidR="002D728C" w:rsidRPr="00D771DF" w:rsidRDefault="002D728C" w:rsidP="002D728C">
            <w:pPr>
              <w:jc w:val="both"/>
              <w:rPr>
                <w:sz w:val="20"/>
              </w:rPr>
            </w:pPr>
            <w:r w:rsidRPr="00D771DF">
              <w:rPr>
                <w:sz w:val="20"/>
              </w:rPr>
              <w:t>Intimé coupable de trois verdicts de culpabilité, prononcés par un jury, un le déclarant coupable de meurtre au deuxième degré et deux le déclarant coupable de tentatives de meurtre.</w:t>
            </w:r>
          </w:p>
          <w:p w:rsidR="002D728C" w:rsidRPr="00D771DF" w:rsidRDefault="002D728C" w:rsidP="002D728C">
            <w:pPr>
              <w:jc w:val="both"/>
              <w:rPr>
                <w:sz w:val="20"/>
              </w:rPr>
            </w:pPr>
          </w:p>
        </w:tc>
      </w:tr>
      <w:tr w:rsidR="002D728C" w:rsidRPr="00D771DF" w:rsidTr="000B57A7">
        <w:tc>
          <w:tcPr>
            <w:tcW w:w="2427" w:type="pct"/>
            <w:gridSpan w:val="2"/>
          </w:tcPr>
          <w:p w:rsidR="002D728C" w:rsidRPr="00D771DF" w:rsidRDefault="002D728C" w:rsidP="002D728C">
            <w:pPr>
              <w:jc w:val="both"/>
              <w:rPr>
                <w:sz w:val="20"/>
              </w:rPr>
            </w:pPr>
            <w:r w:rsidRPr="00D771DF">
              <w:rPr>
                <w:sz w:val="20"/>
              </w:rPr>
              <w:lastRenderedPageBreak/>
              <w:t>Le 20 juillet 2015</w:t>
            </w:r>
          </w:p>
          <w:p w:rsidR="002D728C" w:rsidRPr="00D771DF" w:rsidRDefault="002D728C" w:rsidP="002D728C">
            <w:pPr>
              <w:jc w:val="both"/>
              <w:rPr>
                <w:sz w:val="20"/>
              </w:rPr>
            </w:pPr>
            <w:r w:rsidRPr="00D771DF">
              <w:rPr>
                <w:sz w:val="20"/>
              </w:rPr>
              <w:t>Cour d’appel du Québec (Québec)</w:t>
            </w:r>
          </w:p>
          <w:p w:rsidR="002D728C" w:rsidRPr="00D771DF" w:rsidRDefault="002D728C" w:rsidP="002D728C">
            <w:pPr>
              <w:jc w:val="both"/>
              <w:rPr>
                <w:sz w:val="20"/>
              </w:rPr>
            </w:pPr>
            <w:r w:rsidRPr="00D771DF">
              <w:rPr>
                <w:sz w:val="20"/>
              </w:rPr>
              <w:t>(Morin, Morissette et Bouchard J.C.A.)</w:t>
            </w:r>
          </w:p>
          <w:p w:rsidR="002D728C" w:rsidRPr="00D771DF" w:rsidRDefault="003D472C" w:rsidP="002D728C">
            <w:pPr>
              <w:jc w:val="both"/>
              <w:rPr>
                <w:sz w:val="20"/>
              </w:rPr>
            </w:pPr>
            <w:hyperlink r:id="rId97" w:history="1">
              <w:r w:rsidR="002D728C" w:rsidRPr="00D771DF">
                <w:rPr>
                  <w:rStyle w:val="Hyperlink"/>
                  <w:sz w:val="20"/>
                </w:rPr>
                <w:t>2015 QCCA 1183</w:t>
              </w:r>
            </w:hyperlink>
            <w:r w:rsidR="002D728C" w:rsidRPr="00D771DF">
              <w:rPr>
                <w:sz w:val="20"/>
              </w:rPr>
              <w:t xml:space="preserve"> </w:t>
            </w:r>
          </w:p>
          <w:p w:rsidR="002D728C" w:rsidRPr="00D771DF" w:rsidRDefault="002D728C" w:rsidP="002D728C">
            <w:pPr>
              <w:jc w:val="both"/>
              <w:rPr>
                <w:sz w:val="20"/>
              </w:rPr>
            </w:pPr>
          </w:p>
        </w:tc>
        <w:tc>
          <w:tcPr>
            <w:tcW w:w="243" w:type="pct"/>
          </w:tcPr>
          <w:p w:rsidR="002D728C" w:rsidRPr="00D771DF" w:rsidRDefault="002D728C" w:rsidP="002D728C">
            <w:pPr>
              <w:jc w:val="both"/>
              <w:rPr>
                <w:sz w:val="20"/>
              </w:rPr>
            </w:pPr>
          </w:p>
        </w:tc>
        <w:tc>
          <w:tcPr>
            <w:tcW w:w="2330" w:type="pct"/>
          </w:tcPr>
          <w:p w:rsidR="002D728C" w:rsidRPr="00D771DF" w:rsidRDefault="002D728C" w:rsidP="002D728C">
            <w:pPr>
              <w:jc w:val="both"/>
              <w:rPr>
                <w:sz w:val="20"/>
              </w:rPr>
            </w:pPr>
            <w:r w:rsidRPr="00D771DF">
              <w:rPr>
                <w:sz w:val="20"/>
              </w:rPr>
              <w:t xml:space="preserve">Appel accueilli et nouveau procès sur les mêmes </w:t>
            </w:r>
            <w:proofErr w:type="gramStart"/>
            <w:r w:rsidRPr="00D771DF">
              <w:rPr>
                <w:sz w:val="20"/>
              </w:rPr>
              <w:t>chefs</w:t>
            </w:r>
            <w:proofErr w:type="gramEnd"/>
            <w:r w:rsidRPr="00D771DF">
              <w:rPr>
                <w:sz w:val="20"/>
              </w:rPr>
              <w:t xml:space="preserve"> d’accusation ordonné.</w:t>
            </w:r>
          </w:p>
          <w:p w:rsidR="002D728C" w:rsidRPr="00D771DF" w:rsidRDefault="002D728C" w:rsidP="002D728C">
            <w:pPr>
              <w:jc w:val="both"/>
              <w:rPr>
                <w:sz w:val="20"/>
              </w:rPr>
            </w:pPr>
          </w:p>
        </w:tc>
      </w:tr>
      <w:tr w:rsidR="002D728C" w:rsidRPr="00D771DF" w:rsidTr="000B57A7">
        <w:tc>
          <w:tcPr>
            <w:tcW w:w="2427" w:type="pct"/>
            <w:gridSpan w:val="2"/>
          </w:tcPr>
          <w:p w:rsidR="002D728C" w:rsidRPr="00D771DF" w:rsidRDefault="002D728C" w:rsidP="002D728C">
            <w:pPr>
              <w:ind w:right="-2223"/>
              <w:jc w:val="both"/>
              <w:rPr>
                <w:sz w:val="20"/>
              </w:rPr>
            </w:pPr>
            <w:r w:rsidRPr="00D771DF">
              <w:rPr>
                <w:sz w:val="20"/>
              </w:rPr>
              <w:t>Le 29 septembre 2015</w:t>
            </w:r>
          </w:p>
          <w:p w:rsidR="002D728C" w:rsidRPr="00D771DF" w:rsidRDefault="002D728C" w:rsidP="002D728C">
            <w:pPr>
              <w:jc w:val="both"/>
              <w:rPr>
                <w:sz w:val="20"/>
              </w:rPr>
            </w:pPr>
            <w:proofErr w:type="spellStart"/>
            <w:r w:rsidRPr="00D771DF">
              <w:rPr>
                <w:sz w:val="20"/>
              </w:rPr>
              <w:t>Cour</w:t>
            </w:r>
            <w:proofErr w:type="spellEnd"/>
            <w:r w:rsidRPr="00D771DF">
              <w:rPr>
                <w:sz w:val="20"/>
              </w:rPr>
              <w:t xml:space="preserve"> </w:t>
            </w:r>
            <w:proofErr w:type="spellStart"/>
            <w:r w:rsidRPr="00D771DF">
              <w:rPr>
                <w:sz w:val="20"/>
              </w:rPr>
              <w:t>suprême</w:t>
            </w:r>
            <w:proofErr w:type="spellEnd"/>
            <w:r w:rsidRPr="00D771DF">
              <w:rPr>
                <w:sz w:val="20"/>
              </w:rPr>
              <w:t xml:space="preserve"> du Canada</w:t>
            </w:r>
          </w:p>
        </w:tc>
        <w:tc>
          <w:tcPr>
            <w:tcW w:w="243" w:type="pct"/>
          </w:tcPr>
          <w:p w:rsidR="002D728C" w:rsidRPr="00D771DF" w:rsidRDefault="002D728C" w:rsidP="002D728C">
            <w:pPr>
              <w:jc w:val="both"/>
              <w:rPr>
                <w:sz w:val="20"/>
                <w:lang w:val="fr-FR"/>
              </w:rPr>
            </w:pPr>
          </w:p>
        </w:tc>
        <w:tc>
          <w:tcPr>
            <w:tcW w:w="2330" w:type="pct"/>
          </w:tcPr>
          <w:p w:rsidR="002D728C" w:rsidRPr="00D771DF" w:rsidRDefault="002D728C" w:rsidP="002D728C">
            <w:pPr>
              <w:jc w:val="both"/>
              <w:rPr>
                <w:sz w:val="20"/>
              </w:rPr>
            </w:pPr>
            <w:r w:rsidRPr="00D771DF">
              <w:rPr>
                <w:sz w:val="20"/>
              </w:rPr>
              <w:t>Demande d’autorisation d’appel déposée.</w:t>
            </w:r>
          </w:p>
        </w:tc>
      </w:tr>
    </w:tbl>
    <w:p w:rsidR="002D728C" w:rsidRPr="00D771DF" w:rsidRDefault="002D728C" w:rsidP="00CE6562">
      <w:pPr>
        <w:jc w:val="both"/>
        <w:rPr>
          <w:sz w:val="20"/>
        </w:rPr>
      </w:pPr>
    </w:p>
    <w:p w:rsidR="004461AB" w:rsidRPr="00D771DF" w:rsidRDefault="004461AB" w:rsidP="00CE6562">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E6562" w:rsidRPr="00D771DF" w:rsidTr="000B57A7">
        <w:tc>
          <w:tcPr>
            <w:tcW w:w="543" w:type="pct"/>
          </w:tcPr>
          <w:p w:rsidR="00CE6562" w:rsidRPr="00D771DF" w:rsidRDefault="00CE6562" w:rsidP="00CE6562">
            <w:pPr>
              <w:jc w:val="both"/>
              <w:rPr>
                <w:sz w:val="20"/>
              </w:rPr>
            </w:pPr>
            <w:r w:rsidRPr="00D771DF">
              <w:rPr>
                <w:rStyle w:val="SCCFileNumberChar"/>
                <w:sz w:val="20"/>
                <w:szCs w:val="20"/>
              </w:rPr>
              <w:t>36724</w:t>
            </w:r>
          </w:p>
        </w:tc>
        <w:tc>
          <w:tcPr>
            <w:tcW w:w="4457" w:type="pct"/>
            <w:gridSpan w:val="3"/>
          </w:tcPr>
          <w:p w:rsidR="00CE6562" w:rsidRPr="00D771DF" w:rsidRDefault="00CE6562" w:rsidP="00CE6562">
            <w:pPr>
              <w:pStyle w:val="SCCLsocParty"/>
              <w:jc w:val="both"/>
              <w:rPr>
                <w:b/>
                <w:sz w:val="20"/>
                <w:szCs w:val="20"/>
              </w:rPr>
            </w:pPr>
            <w:r w:rsidRPr="00D771DF">
              <w:rPr>
                <w:b/>
                <w:sz w:val="20"/>
                <w:szCs w:val="20"/>
              </w:rPr>
              <w:t>M.K. v. Her Majesty the Queen</w:t>
            </w:r>
          </w:p>
          <w:p w:rsidR="00CE6562" w:rsidRPr="00D771DF" w:rsidRDefault="00CE6562" w:rsidP="00CE6562">
            <w:pPr>
              <w:jc w:val="both"/>
              <w:rPr>
                <w:sz w:val="20"/>
              </w:rPr>
            </w:pPr>
            <w:r w:rsidRPr="00D771DF">
              <w:rPr>
                <w:sz w:val="20"/>
              </w:rPr>
              <w:t>(Ont.) (Criminal) (By Leave)</w:t>
            </w:r>
          </w:p>
        </w:tc>
      </w:tr>
      <w:tr w:rsidR="00CE6562" w:rsidRPr="00D771DF" w:rsidTr="000B57A7">
        <w:tc>
          <w:tcPr>
            <w:tcW w:w="5000" w:type="pct"/>
            <w:gridSpan w:val="4"/>
          </w:tcPr>
          <w:p w:rsidR="00CE6562" w:rsidRPr="00D771DF" w:rsidRDefault="00CE6562" w:rsidP="00CE6562">
            <w:pPr>
              <w:pStyle w:val="SCCBanSummary"/>
              <w:rPr>
                <w:sz w:val="20"/>
                <w:szCs w:val="20"/>
              </w:rPr>
            </w:pPr>
            <w:r w:rsidRPr="00D771DF">
              <w:rPr>
                <w:sz w:val="20"/>
                <w:szCs w:val="20"/>
              </w:rPr>
              <w:t>(Publication ban in case) (Publication ban on party)</w:t>
            </w:r>
          </w:p>
          <w:p w:rsidR="00CE6562" w:rsidRPr="00D771DF" w:rsidRDefault="00CE6562" w:rsidP="00CE6562">
            <w:pPr>
              <w:jc w:val="both"/>
              <w:rPr>
                <w:sz w:val="20"/>
              </w:rPr>
            </w:pPr>
          </w:p>
          <w:p w:rsidR="00CE6562" w:rsidRPr="00D771DF" w:rsidRDefault="00CE6562" w:rsidP="00CE6562">
            <w:pPr>
              <w:jc w:val="both"/>
              <w:rPr>
                <w:sz w:val="20"/>
              </w:rPr>
            </w:pPr>
            <w:r w:rsidRPr="00D771DF">
              <w:rPr>
                <w:sz w:val="20"/>
              </w:rPr>
              <w:t xml:space="preserve">Criminal law — Appeals — </w:t>
            </w:r>
            <w:r w:rsidRPr="00D771DF">
              <w:rPr>
                <w:color w:val="010101"/>
                <w:sz w:val="20"/>
              </w:rPr>
              <w:t xml:space="preserve">Whether the Court of Appeal failed to apply the proper test for reviewing a trial judge’s reasons given that prosecution was based on allegations of historic events </w:t>
            </w:r>
            <w:r w:rsidRPr="00D771DF">
              <w:rPr>
                <w:sz w:val="20"/>
              </w:rPr>
              <w:t xml:space="preserve">— </w:t>
            </w:r>
            <w:r w:rsidRPr="00D771DF">
              <w:rPr>
                <w:color w:val="010101"/>
                <w:sz w:val="20"/>
              </w:rPr>
              <w:t>Whether the Court of Appeal failed to apply the proper test for reviewing a trial judge’s reasons given that the c</w:t>
            </w:r>
            <w:r w:rsidRPr="00D771DF">
              <w:rPr>
                <w:color w:val="0C0C0C"/>
                <w:sz w:val="20"/>
              </w:rPr>
              <w:t>omplainant’s alleged memories and disclosure were triggered by an outside source, a therapist</w:t>
            </w:r>
            <w:r w:rsidRPr="00D771DF">
              <w:rPr>
                <w:color w:val="010101"/>
                <w:sz w:val="20"/>
              </w:rPr>
              <w:t>?</w:t>
            </w:r>
          </w:p>
        </w:tc>
      </w:tr>
      <w:tr w:rsidR="00CE6562" w:rsidRPr="00D771DF" w:rsidTr="000B57A7">
        <w:tc>
          <w:tcPr>
            <w:tcW w:w="5000" w:type="pct"/>
            <w:gridSpan w:val="4"/>
          </w:tcPr>
          <w:p w:rsidR="00CE6562" w:rsidRPr="00D771DF" w:rsidRDefault="00CE6562" w:rsidP="00CE6562">
            <w:pPr>
              <w:jc w:val="both"/>
              <w:rPr>
                <w:sz w:val="20"/>
              </w:rPr>
            </w:pPr>
          </w:p>
        </w:tc>
      </w:tr>
      <w:tr w:rsidR="00CE6562" w:rsidRPr="00D771DF" w:rsidTr="000B57A7">
        <w:tc>
          <w:tcPr>
            <w:tcW w:w="5000" w:type="pct"/>
            <w:gridSpan w:val="4"/>
          </w:tcPr>
          <w:p w:rsidR="00CE6562" w:rsidRPr="00D771DF" w:rsidRDefault="00CE6562" w:rsidP="00CE6562">
            <w:pPr>
              <w:jc w:val="both"/>
              <w:rPr>
                <w:sz w:val="20"/>
              </w:rPr>
            </w:pPr>
            <w:r w:rsidRPr="00D771DF">
              <w:rPr>
                <w:sz w:val="20"/>
              </w:rPr>
              <w:t xml:space="preserve">In 2012, MK was charged with counts of sexual assault, sexual touching and invitation to touch for a sexual purpose between December 25, 1989 and September 27, 1991. The complainant alleged sexual misconduct in Markham and then in </w:t>
            </w:r>
            <w:proofErr w:type="spellStart"/>
            <w:r w:rsidRPr="00D771DF">
              <w:rPr>
                <w:sz w:val="20"/>
              </w:rPr>
              <w:t>Picton</w:t>
            </w:r>
            <w:proofErr w:type="spellEnd"/>
            <w:r w:rsidRPr="00D771DF">
              <w:rPr>
                <w:sz w:val="20"/>
              </w:rPr>
              <w:t xml:space="preserve">, from when she was 5 or 6 years old until she was 12 or 13 years old. MK testified and denied the allegations. </w:t>
            </w:r>
            <w:r w:rsidRPr="00D771DF">
              <w:rPr>
                <w:color w:val="000000"/>
                <w:sz w:val="20"/>
              </w:rPr>
              <w:t xml:space="preserve">The complainant reported her allegations to police after she began counselling with a therapist. </w:t>
            </w:r>
            <w:proofErr w:type="spellStart"/>
            <w:r w:rsidRPr="00D771DF">
              <w:rPr>
                <w:color w:val="000000"/>
                <w:sz w:val="20"/>
              </w:rPr>
              <w:t>Defence</w:t>
            </w:r>
            <w:proofErr w:type="spellEnd"/>
            <w:r w:rsidRPr="00D771DF">
              <w:rPr>
                <w:color w:val="000000"/>
                <w:sz w:val="20"/>
              </w:rPr>
              <w:t xml:space="preserve"> counsel applied for production of the therapist’s notes </w:t>
            </w:r>
            <w:r w:rsidRPr="00D771DF">
              <w:rPr>
                <w:sz w:val="20"/>
              </w:rPr>
              <w:t>because of the possibility of suggestive influences during therapy and the circumstances surrounding the complainant’s revelations of her allegations</w:t>
            </w:r>
            <w:r w:rsidRPr="00D771DF">
              <w:rPr>
                <w:color w:val="000000"/>
                <w:sz w:val="20"/>
              </w:rPr>
              <w:t xml:space="preserve">. The trial judge reviewed the therapist’s notes and dismissed the motion for disclosure, finding that nothing in the therapist’s notes suggested that counseling had reshaped the complainant’s memory. MK was convicted for the offences related to incidents in </w:t>
            </w:r>
            <w:proofErr w:type="spellStart"/>
            <w:r w:rsidRPr="00D771DF">
              <w:rPr>
                <w:color w:val="000000"/>
                <w:sz w:val="20"/>
              </w:rPr>
              <w:t>Picton</w:t>
            </w:r>
            <w:proofErr w:type="spellEnd"/>
            <w:r w:rsidRPr="00D771DF">
              <w:rPr>
                <w:color w:val="000000"/>
                <w:sz w:val="20"/>
              </w:rPr>
              <w:t xml:space="preserve"> and acquitted in relation to the incidents alleged to have occurred in Markham. MK’s appeal from the convictions was dismissed.</w:t>
            </w:r>
          </w:p>
          <w:p w:rsidR="00CE6562" w:rsidRPr="00D771DF" w:rsidRDefault="00CE6562" w:rsidP="00CE6562">
            <w:pPr>
              <w:jc w:val="both"/>
              <w:rPr>
                <w:sz w:val="20"/>
              </w:rPr>
            </w:pPr>
            <w:r w:rsidRPr="00D771DF">
              <w:rPr>
                <w:color w:val="000000"/>
                <w:sz w:val="20"/>
              </w:rPr>
              <w:t xml:space="preserve"> </w:t>
            </w:r>
          </w:p>
        </w:tc>
      </w:tr>
      <w:tr w:rsidR="00CE6562" w:rsidRPr="00D771DF" w:rsidTr="000B57A7">
        <w:tc>
          <w:tcPr>
            <w:tcW w:w="2427" w:type="pct"/>
            <w:gridSpan w:val="2"/>
          </w:tcPr>
          <w:p w:rsidR="00CE6562" w:rsidRPr="00D771DF" w:rsidRDefault="00CE6562" w:rsidP="00CE6562">
            <w:pPr>
              <w:jc w:val="both"/>
              <w:rPr>
                <w:sz w:val="20"/>
              </w:rPr>
            </w:pPr>
            <w:r w:rsidRPr="00D771DF">
              <w:rPr>
                <w:sz w:val="20"/>
              </w:rPr>
              <w:t>November 5, 2013</w:t>
            </w:r>
          </w:p>
          <w:p w:rsidR="00CE6562" w:rsidRPr="00D771DF" w:rsidRDefault="00CE6562" w:rsidP="00CE6562">
            <w:pPr>
              <w:jc w:val="both"/>
              <w:rPr>
                <w:sz w:val="20"/>
              </w:rPr>
            </w:pPr>
            <w:r w:rsidRPr="00D771DF">
              <w:rPr>
                <w:sz w:val="20"/>
              </w:rPr>
              <w:t>Ontario Superior Court of Justice</w:t>
            </w:r>
          </w:p>
          <w:p w:rsidR="00CE6562" w:rsidRPr="00D771DF" w:rsidRDefault="00CE6562" w:rsidP="00CE6562">
            <w:pPr>
              <w:jc w:val="both"/>
              <w:rPr>
                <w:sz w:val="20"/>
              </w:rPr>
            </w:pPr>
            <w:r w:rsidRPr="00D771DF">
              <w:rPr>
                <w:sz w:val="20"/>
              </w:rPr>
              <w:t>(Gilmore J.)</w:t>
            </w:r>
          </w:p>
        </w:tc>
        <w:tc>
          <w:tcPr>
            <w:tcW w:w="243" w:type="pct"/>
          </w:tcPr>
          <w:p w:rsidR="00CE6562" w:rsidRPr="00D771DF" w:rsidRDefault="00CE6562" w:rsidP="00CE6562">
            <w:pPr>
              <w:jc w:val="both"/>
              <w:rPr>
                <w:sz w:val="20"/>
              </w:rPr>
            </w:pPr>
          </w:p>
        </w:tc>
        <w:tc>
          <w:tcPr>
            <w:tcW w:w="2330" w:type="pct"/>
          </w:tcPr>
          <w:p w:rsidR="00CE6562" w:rsidRPr="00D771DF" w:rsidRDefault="00CE6562" w:rsidP="00CE6562">
            <w:pPr>
              <w:jc w:val="both"/>
              <w:rPr>
                <w:sz w:val="20"/>
              </w:rPr>
            </w:pPr>
            <w:r w:rsidRPr="00D771DF">
              <w:rPr>
                <w:sz w:val="20"/>
              </w:rPr>
              <w:t>Convictions: sexual assault, touching for a sexual purpose and inviting touching for a sexual purpose</w:t>
            </w:r>
          </w:p>
          <w:p w:rsidR="00CE6562" w:rsidRPr="00D771DF" w:rsidRDefault="00CE6562" w:rsidP="00CE6562">
            <w:pPr>
              <w:jc w:val="both"/>
              <w:rPr>
                <w:sz w:val="20"/>
              </w:rPr>
            </w:pPr>
          </w:p>
          <w:p w:rsidR="00CE6562" w:rsidRPr="00D771DF" w:rsidRDefault="00CE6562" w:rsidP="00CE6562">
            <w:pPr>
              <w:jc w:val="both"/>
              <w:rPr>
                <w:sz w:val="20"/>
              </w:rPr>
            </w:pPr>
            <w:r w:rsidRPr="00D771DF">
              <w:rPr>
                <w:sz w:val="20"/>
              </w:rPr>
              <w:t>Acquittals: sexual assault, touching for a sexual purpose and inviting touching for a sexual purpose</w:t>
            </w:r>
          </w:p>
          <w:p w:rsidR="00CE6562" w:rsidRPr="00D771DF" w:rsidRDefault="00CE6562" w:rsidP="00CE6562">
            <w:pPr>
              <w:jc w:val="both"/>
              <w:rPr>
                <w:sz w:val="20"/>
              </w:rPr>
            </w:pPr>
          </w:p>
        </w:tc>
      </w:tr>
      <w:tr w:rsidR="00CE6562" w:rsidRPr="00D771DF" w:rsidTr="000B57A7">
        <w:tc>
          <w:tcPr>
            <w:tcW w:w="2427" w:type="pct"/>
            <w:gridSpan w:val="2"/>
          </w:tcPr>
          <w:p w:rsidR="00CE6562" w:rsidRPr="00D771DF" w:rsidRDefault="00CE6562" w:rsidP="00CE6562">
            <w:pPr>
              <w:jc w:val="both"/>
              <w:rPr>
                <w:sz w:val="20"/>
              </w:rPr>
            </w:pPr>
            <w:r w:rsidRPr="00D771DF">
              <w:rPr>
                <w:sz w:val="20"/>
              </w:rPr>
              <w:t>November 5, 2013</w:t>
            </w:r>
          </w:p>
          <w:p w:rsidR="00CE6562" w:rsidRPr="00D771DF" w:rsidRDefault="00CE6562" w:rsidP="00CE6562">
            <w:pPr>
              <w:jc w:val="both"/>
              <w:rPr>
                <w:sz w:val="20"/>
              </w:rPr>
            </w:pPr>
            <w:r w:rsidRPr="00D771DF">
              <w:rPr>
                <w:sz w:val="20"/>
              </w:rPr>
              <w:t>Ontario Superior Court of Justice</w:t>
            </w:r>
          </w:p>
          <w:p w:rsidR="00CE6562" w:rsidRPr="00D771DF" w:rsidRDefault="00CE6562" w:rsidP="00CE6562">
            <w:pPr>
              <w:jc w:val="both"/>
              <w:rPr>
                <w:sz w:val="20"/>
              </w:rPr>
            </w:pPr>
            <w:r w:rsidRPr="00D771DF">
              <w:rPr>
                <w:sz w:val="20"/>
              </w:rPr>
              <w:t>(Gilmore J.)</w:t>
            </w:r>
          </w:p>
          <w:p w:rsidR="00CE6562" w:rsidRPr="00D771DF" w:rsidRDefault="00CE6562" w:rsidP="00CE6562">
            <w:pPr>
              <w:jc w:val="both"/>
              <w:rPr>
                <w:sz w:val="20"/>
              </w:rPr>
            </w:pPr>
          </w:p>
        </w:tc>
        <w:tc>
          <w:tcPr>
            <w:tcW w:w="243" w:type="pct"/>
          </w:tcPr>
          <w:p w:rsidR="00CE6562" w:rsidRPr="00D771DF" w:rsidRDefault="00CE6562" w:rsidP="00CE6562">
            <w:pPr>
              <w:jc w:val="both"/>
              <w:rPr>
                <w:sz w:val="20"/>
              </w:rPr>
            </w:pPr>
          </w:p>
        </w:tc>
        <w:tc>
          <w:tcPr>
            <w:tcW w:w="2330" w:type="pct"/>
          </w:tcPr>
          <w:p w:rsidR="00CE6562" w:rsidRPr="00D771DF" w:rsidRDefault="00CE6562" w:rsidP="00CE6562">
            <w:pPr>
              <w:jc w:val="both"/>
              <w:rPr>
                <w:sz w:val="20"/>
              </w:rPr>
            </w:pPr>
            <w:r w:rsidRPr="00D771DF">
              <w:rPr>
                <w:sz w:val="20"/>
              </w:rPr>
              <w:t>Sentence: 2 years less a day, 2 years of probation</w:t>
            </w:r>
          </w:p>
        </w:tc>
      </w:tr>
      <w:tr w:rsidR="00CE6562" w:rsidRPr="00D771DF" w:rsidTr="000B57A7">
        <w:tc>
          <w:tcPr>
            <w:tcW w:w="2427" w:type="pct"/>
            <w:gridSpan w:val="2"/>
          </w:tcPr>
          <w:p w:rsidR="00CE6562" w:rsidRPr="00D771DF" w:rsidRDefault="00CE6562" w:rsidP="00CE6562">
            <w:pPr>
              <w:jc w:val="both"/>
              <w:rPr>
                <w:sz w:val="20"/>
              </w:rPr>
            </w:pPr>
            <w:r w:rsidRPr="00D771DF">
              <w:rPr>
                <w:sz w:val="20"/>
              </w:rPr>
              <w:t>July 29, 2015</w:t>
            </w:r>
          </w:p>
          <w:p w:rsidR="00CE6562" w:rsidRPr="00D771DF" w:rsidRDefault="00CE6562" w:rsidP="00CE6562">
            <w:pPr>
              <w:jc w:val="both"/>
              <w:rPr>
                <w:sz w:val="20"/>
              </w:rPr>
            </w:pPr>
            <w:r w:rsidRPr="00D771DF">
              <w:rPr>
                <w:sz w:val="20"/>
              </w:rPr>
              <w:t>Court of Appeal for Ontario</w:t>
            </w:r>
          </w:p>
          <w:p w:rsidR="00CE6562" w:rsidRPr="00D771DF" w:rsidRDefault="00CE6562" w:rsidP="00CE6562">
            <w:pPr>
              <w:jc w:val="both"/>
              <w:rPr>
                <w:sz w:val="20"/>
              </w:rPr>
            </w:pPr>
            <w:r w:rsidRPr="00D771DF">
              <w:rPr>
                <w:sz w:val="20"/>
              </w:rPr>
              <w:t xml:space="preserve">(Doherty, </w:t>
            </w:r>
            <w:proofErr w:type="spellStart"/>
            <w:r w:rsidRPr="00D771DF">
              <w:rPr>
                <w:sz w:val="20"/>
              </w:rPr>
              <w:t>Gillese</w:t>
            </w:r>
            <w:proofErr w:type="spellEnd"/>
            <w:r w:rsidRPr="00D771DF">
              <w:rPr>
                <w:sz w:val="20"/>
              </w:rPr>
              <w:t>, Brown JJ.A.)</w:t>
            </w:r>
          </w:p>
          <w:p w:rsidR="00CE6562" w:rsidRPr="00D771DF" w:rsidRDefault="00CE6562" w:rsidP="00CE6562">
            <w:pPr>
              <w:jc w:val="both"/>
              <w:rPr>
                <w:rStyle w:val="Hyperlink"/>
                <w:sz w:val="20"/>
              </w:rPr>
            </w:pPr>
            <w:r w:rsidRPr="00D771DF">
              <w:rPr>
                <w:sz w:val="20"/>
              </w:rPr>
              <w:t xml:space="preserve">C58543; </w:t>
            </w:r>
            <w:hyperlink r:id="rId98" w:history="1">
              <w:r w:rsidRPr="00D771DF">
                <w:rPr>
                  <w:rStyle w:val="Hyperlink"/>
                  <w:sz w:val="20"/>
                </w:rPr>
                <w:t>2015 ONCA 563</w:t>
              </w:r>
            </w:hyperlink>
          </w:p>
          <w:p w:rsidR="00CE6562" w:rsidRPr="00D771DF" w:rsidRDefault="00CE6562" w:rsidP="00CE6562">
            <w:pPr>
              <w:jc w:val="both"/>
              <w:rPr>
                <w:sz w:val="20"/>
              </w:rPr>
            </w:pPr>
          </w:p>
        </w:tc>
        <w:tc>
          <w:tcPr>
            <w:tcW w:w="243" w:type="pct"/>
          </w:tcPr>
          <w:p w:rsidR="00CE6562" w:rsidRPr="00D771DF" w:rsidRDefault="00CE6562" w:rsidP="00CE6562">
            <w:pPr>
              <w:jc w:val="both"/>
              <w:rPr>
                <w:sz w:val="20"/>
              </w:rPr>
            </w:pPr>
          </w:p>
        </w:tc>
        <w:tc>
          <w:tcPr>
            <w:tcW w:w="2330" w:type="pct"/>
          </w:tcPr>
          <w:p w:rsidR="00CE6562" w:rsidRPr="00D771DF" w:rsidRDefault="00CE6562" w:rsidP="00CE6562">
            <w:pPr>
              <w:jc w:val="both"/>
              <w:rPr>
                <w:sz w:val="20"/>
              </w:rPr>
            </w:pPr>
            <w:r w:rsidRPr="00D771DF">
              <w:rPr>
                <w:sz w:val="20"/>
              </w:rPr>
              <w:t>Appeal from convictions and sentence dismissed</w:t>
            </w:r>
          </w:p>
          <w:p w:rsidR="00CE6562" w:rsidRPr="00D771DF" w:rsidRDefault="00CE6562" w:rsidP="00CE6562">
            <w:pPr>
              <w:jc w:val="both"/>
              <w:rPr>
                <w:sz w:val="20"/>
              </w:rPr>
            </w:pPr>
          </w:p>
        </w:tc>
      </w:tr>
      <w:tr w:rsidR="00CE6562" w:rsidRPr="00D771DF" w:rsidTr="000B57A7">
        <w:tc>
          <w:tcPr>
            <w:tcW w:w="2427" w:type="pct"/>
            <w:gridSpan w:val="2"/>
          </w:tcPr>
          <w:p w:rsidR="00CE6562" w:rsidRPr="00D771DF" w:rsidRDefault="00CE6562" w:rsidP="00CE6562">
            <w:pPr>
              <w:jc w:val="both"/>
              <w:rPr>
                <w:sz w:val="20"/>
              </w:rPr>
            </w:pPr>
            <w:r w:rsidRPr="00D771DF">
              <w:rPr>
                <w:sz w:val="20"/>
              </w:rPr>
              <w:t>November 25, 2015</w:t>
            </w:r>
          </w:p>
          <w:p w:rsidR="00CE6562" w:rsidRPr="00D771DF" w:rsidRDefault="00CE6562" w:rsidP="00CE6562">
            <w:pPr>
              <w:jc w:val="both"/>
              <w:rPr>
                <w:sz w:val="20"/>
              </w:rPr>
            </w:pPr>
            <w:r w:rsidRPr="00D771DF">
              <w:rPr>
                <w:sz w:val="20"/>
              </w:rPr>
              <w:t>Supreme Court of Canada</w:t>
            </w:r>
          </w:p>
        </w:tc>
        <w:tc>
          <w:tcPr>
            <w:tcW w:w="243" w:type="pct"/>
          </w:tcPr>
          <w:p w:rsidR="00CE6562" w:rsidRPr="00D771DF" w:rsidRDefault="00CE6562" w:rsidP="00CE6562">
            <w:pPr>
              <w:jc w:val="both"/>
              <w:rPr>
                <w:sz w:val="20"/>
              </w:rPr>
            </w:pPr>
          </w:p>
        </w:tc>
        <w:tc>
          <w:tcPr>
            <w:tcW w:w="2330" w:type="pct"/>
          </w:tcPr>
          <w:p w:rsidR="00CE6562" w:rsidRPr="00D771DF" w:rsidRDefault="00CE6562" w:rsidP="00CE6562">
            <w:pPr>
              <w:jc w:val="both"/>
              <w:rPr>
                <w:sz w:val="20"/>
              </w:rPr>
            </w:pPr>
            <w:r w:rsidRPr="00D771DF">
              <w:rPr>
                <w:sz w:val="20"/>
              </w:rPr>
              <w:t>Application for extension of time to serve and file application for leave to appeal filed, Application for leave to appeal filed</w:t>
            </w:r>
          </w:p>
        </w:tc>
      </w:tr>
    </w:tbl>
    <w:p w:rsidR="00CE6562" w:rsidRPr="00D771DF" w:rsidRDefault="00CE6562" w:rsidP="00CE6562">
      <w:pPr>
        <w:jc w:val="both"/>
        <w:rPr>
          <w:sz w:val="20"/>
        </w:rPr>
      </w:pPr>
    </w:p>
    <w:p w:rsidR="00CE6562" w:rsidRPr="00D771DF" w:rsidRDefault="00CE6562" w:rsidP="00CE656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E6562" w:rsidRPr="00D771DF" w:rsidTr="000B57A7">
        <w:tc>
          <w:tcPr>
            <w:tcW w:w="543" w:type="pct"/>
          </w:tcPr>
          <w:p w:rsidR="00CE6562" w:rsidRPr="00D771DF" w:rsidRDefault="00CE6562" w:rsidP="00CE6562">
            <w:pPr>
              <w:jc w:val="both"/>
              <w:rPr>
                <w:sz w:val="20"/>
                <w:lang w:val="fr-CA"/>
              </w:rPr>
            </w:pPr>
            <w:r w:rsidRPr="00D771DF">
              <w:rPr>
                <w:rStyle w:val="SCCFileNumberChar"/>
                <w:sz w:val="20"/>
                <w:szCs w:val="20"/>
                <w:lang w:val="fr-CA"/>
              </w:rPr>
              <w:t>36724</w:t>
            </w:r>
          </w:p>
        </w:tc>
        <w:tc>
          <w:tcPr>
            <w:tcW w:w="4457" w:type="pct"/>
            <w:gridSpan w:val="3"/>
          </w:tcPr>
          <w:p w:rsidR="00CE6562" w:rsidRPr="00D771DF" w:rsidRDefault="00CE6562" w:rsidP="00CE6562">
            <w:pPr>
              <w:pStyle w:val="SCCLsocParty"/>
              <w:jc w:val="both"/>
              <w:rPr>
                <w:b/>
                <w:sz w:val="20"/>
                <w:szCs w:val="20"/>
              </w:rPr>
            </w:pPr>
            <w:r w:rsidRPr="00D771DF">
              <w:rPr>
                <w:b/>
                <w:sz w:val="20"/>
                <w:szCs w:val="20"/>
              </w:rPr>
              <w:t>M.K. c. Sa Majesté la Reine</w:t>
            </w:r>
          </w:p>
          <w:p w:rsidR="00CE6562" w:rsidRPr="00D771DF" w:rsidRDefault="00CE6562" w:rsidP="00334E4F">
            <w:pPr>
              <w:jc w:val="both"/>
              <w:rPr>
                <w:sz w:val="20"/>
                <w:lang w:val="fr-CA"/>
              </w:rPr>
            </w:pPr>
            <w:r w:rsidRPr="00D771DF">
              <w:rPr>
                <w:sz w:val="20"/>
                <w:lang w:val="fr-CA"/>
              </w:rPr>
              <w:t>(Ont</w:t>
            </w:r>
            <w:r w:rsidR="00334E4F" w:rsidRPr="00D771DF">
              <w:rPr>
                <w:sz w:val="20"/>
                <w:lang w:val="fr-CA"/>
              </w:rPr>
              <w:t>.</w:t>
            </w:r>
            <w:r w:rsidRPr="00D771DF">
              <w:rPr>
                <w:sz w:val="20"/>
                <w:lang w:val="fr-CA"/>
              </w:rPr>
              <w:t>) (Criminelle) (Autorisation)</w:t>
            </w:r>
          </w:p>
        </w:tc>
      </w:tr>
      <w:tr w:rsidR="00CE6562" w:rsidRPr="00D771DF" w:rsidTr="000B57A7">
        <w:tc>
          <w:tcPr>
            <w:tcW w:w="5000" w:type="pct"/>
            <w:gridSpan w:val="4"/>
          </w:tcPr>
          <w:p w:rsidR="00CE6562" w:rsidRPr="00D771DF" w:rsidRDefault="00CE6562" w:rsidP="00CE6562">
            <w:pPr>
              <w:pStyle w:val="SCCBanSummary"/>
              <w:rPr>
                <w:sz w:val="20"/>
                <w:szCs w:val="20"/>
                <w:lang w:val="fr-CA"/>
              </w:rPr>
            </w:pPr>
            <w:r w:rsidRPr="00D771DF">
              <w:rPr>
                <w:sz w:val="20"/>
                <w:szCs w:val="20"/>
                <w:lang w:val="fr-CA"/>
              </w:rPr>
              <w:lastRenderedPageBreak/>
              <w:t>(Ordonnance de non-publication dans le dossier) (Ordonnance de non-publication visant une partie)</w:t>
            </w:r>
          </w:p>
          <w:p w:rsidR="00CE6562" w:rsidRPr="00D771DF" w:rsidRDefault="00CE6562" w:rsidP="00CE6562">
            <w:pPr>
              <w:jc w:val="both"/>
              <w:rPr>
                <w:sz w:val="20"/>
                <w:lang w:val="fr-CA"/>
              </w:rPr>
            </w:pPr>
          </w:p>
          <w:p w:rsidR="00CE6562" w:rsidRPr="00D771DF" w:rsidRDefault="00CE6562" w:rsidP="00CE6562">
            <w:pPr>
              <w:jc w:val="both"/>
              <w:rPr>
                <w:sz w:val="20"/>
                <w:lang w:val="fr-CA"/>
              </w:rPr>
            </w:pPr>
            <w:r w:rsidRPr="00D771DF">
              <w:rPr>
                <w:sz w:val="20"/>
                <w:lang w:val="fr-CA"/>
              </w:rPr>
              <w:t>Droit criminel — Appels — La Cour d’appel a-t-elle fait défaut d’appliquer le bon critère pour réviser les motifs du jugement du juge du procès, étant donné que la poursuite était fondée sur des allégations concernant des événements d’un passé lointain? — La Cour d’appel a-t-elle fait défaut d’appliquer le bon critère pour réviser les motifs du jugement du juge du procès, étant donné que les souvenirs que la plaignante avait évoqués et les révélations qu’elle avait faites avaient été déclenchés par une source externe, soit un thérapeute?</w:t>
            </w:r>
          </w:p>
        </w:tc>
      </w:tr>
      <w:tr w:rsidR="00CE6562" w:rsidRPr="00D771DF" w:rsidTr="000B57A7">
        <w:tc>
          <w:tcPr>
            <w:tcW w:w="5000" w:type="pct"/>
            <w:gridSpan w:val="4"/>
          </w:tcPr>
          <w:p w:rsidR="00CE6562" w:rsidRPr="00D771DF" w:rsidRDefault="00CE6562" w:rsidP="00CE6562">
            <w:pPr>
              <w:jc w:val="both"/>
              <w:rPr>
                <w:sz w:val="20"/>
                <w:lang w:val="fr-CA"/>
              </w:rPr>
            </w:pPr>
          </w:p>
        </w:tc>
      </w:tr>
      <w:tr w:rsidR="00CE6562" w:rsidRPr="00D771DF" w:rsidTr="000B57A7">
        <w:tc>
          <w:tcPr>
            <w:tcW w:w="5000" w:type="pct"/>
            <w:gridSpan w:val="4"/>
          </w:tcPr>
          <w:p w:rsidR="00CE6562" w:rsidRPr="00D771DF" w:rsidRDefault="00CE6562" w:rsidP="00CE6562">
            <w:pPr>
              <w:jc w:val="both"/>
              <w:rPr>
                <w:sz w:val="20"/>
                <w:lang w:val="fr-CA"/>
              </w:rPr>
            </w:pPr>
            <w:r w:rsidRPr="00D771DF">
              <w:rPr>
                <w:sz w:val="20"/>
                <w:lang w:val="fr-CA"/>
              </w:rPr>
              <w:t xml:space="preserve">En 2012, MK a été accusé de différents chefs d’agression sexuelle, de contacts sexuels et d’incitation à des contacts sexuels, lesquelles infractions auraient été commises entre le 25 décembre 1989 et le 27 septembre 1991. La plaignante alléguait que l’accusé avait commis des actes d’inconduite sexuelle à son endroit à Markham, puis à Picton, à compter de l’époque où elle était âgée de cinq ou six ans jusqu’à ce qu’elle atteigne l’âge de douze ou treize ans. MK a témoigné et nié les allégations. La plaignante avait signalé ses allégations à la police après avoir commencé à consulter un thérapeute. L’avocat de la défense a sollicité la production des notes du thérapeute, en raison de la possibilité que la thérapie ait donné lieu à des influences suggestives, et à cause des circonstances entourant les révélations par la plaignante de ses allégations. Après avoir passé en revue les notes du thérapeute, le juge du procès a rejeté la demande de communication, concluant qu’aucun élément des notes du thérapeute ne donnait à entendre que les séances de counseling avaient eu pour effet de remodeler les souvenirs de la plaignante. MK a été déclaré coupable des infractions liées aux incidents survenus à Picton et a été acquitté pour les faits qui seraient survenus à Markham. L’appel que </w:t>
            </w:r>
            <w:r w:rsidRPr="00D771DF">
              <w:rPr>
                <w:color w:val="000000"/>
                <w:sz w:val="20"/>
                <w:lang w:val="fr-CA"/>
              </w:rPr>
              <w:t>MK a interjeté à l’encontre des déclarations de culpabilité a été rejeté.</w:t>
            </w:r>
          </w:p>
          <w:p w:rsidR="00CE6562" w:rsidRPr="00D771DF" w:rsidRDefault="00CE6562" w:rsidP="00CE6562">
            <w:pPr>
              <w:jc w:val="both"/>
              <w:rPr>
                <w:sz w:val="20"/>
                <w:lang w:val="fr-CA"/>
              </w:rPr>
            </w:pPr>
            <w:r w:rsidRPr="00D771DF">
              <w:rPr>
                <w:color w:val="000000"/>
                <w:sz w:val="20"/>
                <w:lang w:val="fr-CA"/>
              </w:rPr>
              <w:t xml:space="preserve"> </w:t>
            </w:r>
          </w:p>
        </w:tc>
      </w:tr>
      <w:tr w:rsidR="00CE6562" w:rsidRPr="00D771DF" w:rsidTr="000B57A7">
        <w:tc>
          <w:tcPr>
            <w:tcW w:w="2427" w:type="pct"/>
            <w:gridSpan w:val="2"/>
          </w:tcPr>
          <w:p w:rsidR="00CE6562" w:rsidRPr="00D771DF" w:rsidRDefault="00CE6562" w:rsidP="00CE6562">
            <w:pPr>
              <w:jc w:val="both"/>
              <w:rPr>
                <w:sz w:val="20"/>
                <w:lang w:val="fr-CA"/>
              </w:rPr>
            </w:pPr>
            <w:r w:rsidRPr="00D771DF">
              <w:rPr>
                <w:sz w:val="20"/>
                <w:lang w:val="fr-CA"/>
              </w:rPr>
              <w:t>Le 5 novembre 2013</w:t>
            </w:r>
          </w:p>
          <w:p w:rsidR="00CE6562" w:rsidRPr="00D771DF" w:rsidRDefault="00CE6562" w:rsidP="00CE6562">
            <w:pPr>
              <w:jc w:val="both"/>
              <w:rPr>
                <w:sz w:val="20"/>
                <w:lang w:val="fr-CA"/>
              </w:rPr>
            </w:pPr>
            <w:r w:rsidRPr="00D771DF">
              <w:rPr>
                <w:sz w:val="20"/>
                <w:lang w:val="fr-CA"/>
              </w:rPr>
              <w:t xml:space="preserve">Cour supérieure de justice de l’Ontario </w:t>
            </w:r>
          </w:p>
          <w:p w:rsidR="00CE6562" w:rsidRPr="00D771DF" w:rsidRDefault="00CE6562" w:rsidP="00CE6562">
            <w:pPr>
              <w:jc w:val="both"/>
              <w:rPr>
                <w:sz w:val="20"/>
                <w:lang w:val="fr-CA"/>
              </w:rPr>
            </w:pPr>
            <w:r w:rsidRPr="00D771DF">
              <w:rPr>
                <w:sz w:val="20"/>
                <w:lang w:val="fr-CA"/>
              </w:rPr>
              <w:t>(Juge Gilmore)</w:t>
            </w:r>
          </w:p>
        </w:tc>
        <w:tc>
          <w:tcPr>
            <w:tcW w:w="243" w:type="pct"/>
          </w:tcPr>
          <w:p w:rsidR="00CE6562" w:rsidRPr="00D771DF" w:rsidRDefault="00CE6562" w:rsidP="00CE6562">
            <w:pPr>
              <w:jc w:val="both"/>
              <w:rPr>
                <w:sz w:val="20"/>
                <w:lang w:val="fr-CA"/>
              </w:rPr>
            </w:pPr>
          </w:p>
        </w:tc>
        <w:tc>
          <w:tcPr>
            <w:tcW w:w="2330" w:type="pct"/>
          </w:tcPr>
          <w:p w:rsidR="00CE6562" w:rsidRPr="00D771DF" w:rsidRDefault="00CE6562" w:rsidP="00CE6562">
            <w:pPr>
              <w:jc w:val="both"/>
              <w:rPr>
                <w:sz w:val="20"/>
                <w:lang w:val="fr-CA"/>
              </w:rPr>
            </w:pPr>
            <w:r w:rsidRPr="00D771DF">
              <w:rPr>
                <w:sz w:val="20"/>
                <w:lang w:val="fr-CA"/>
              </w:rPr>
              <w:t>Déclarations de culpabilité : agression sexuelle, contacts sexuels et incitation à des contacts sexuels</w:t>
            </w:r>
          </w:p>
          <w:p w:rsidR="00CE6562" w:rsidRPr="00D771DF" w:rsidRDefault="00CE6562" w:rsidP="00CE6562">
            <w:pPr>
              <w:jc w:val="both"/>
              <w:rPr>
                <w:sz w:val="20"/>
                <w:lang w:val="fr-CA"/>
              </w:rPr>
            </w:pPr>
          </w:p>
          <w:p w:rsidR="00CE6562" w:rsidRPr="00D771DF" w:rsidRDefault="00CE6562" w:rsidP="00CE6562">
            <w:pPr>
              <w:jc w:val="both"/>
              <w:rPr>
                <w:sz w:val="20"/>
                <w:lang w:val="fr-CA"/>
              </w:rPr>
            </w:pPr>
            <w:r w:rsidRPr="00D771DF">
              <w:rPr>
                <w:sz w:val="20"/>
                <w:lang w:val="fr-CA"/>
              </w:rPr>
              <w:t>Acquittements : agression sexuelle, contacts sexuels et incitation à des contacts sexuels.</w:t>
            </w:r>
          </w:p>
          <w:p w:rsidR="00CE6562" w:rsidRPr="00D771DF" w:rsidRDefault="00CE6562" w:rsidP="00CE6562">
            <w:pPr>
              <w:jc w:val="both"/>
              <w:rPr>
                <w:sz w:val="20"/>
                <w:lang w:val="fr-CA"/>
              </w:rPr>
            </w:pPr>
          </w:p>
        </w:tc>
      </w:tr>
      <w:tr w:rsidR="00CE6562" w:rsidRPr="00D771DF" w:rsidTr="000B57A7">
        <w:tc>
          <w:tcPr>
            <w:tcW w:w="2427" w:type="pct"/>
            <w:gridSpan w:val="2"/>
          </w:tcPr>
          <w:p w:rsidR="00CE6562" w:rsidRPr="00D771DF" w:rsidRDefault="00CE6562" w:rsidP="00CE6562">
            <w:pPr>
              <w:jc w:val="both"/>
              <w:rPr>
                <w:sz w:val="20"/>
                <w:lang w:val="fr-CA"/>
              </w:rPr>
            </w:pPr>
            <w:r w:rsidRPr="00D771DF">
              <w:rPr>
                <w:sz w:val="20"/>
                <w:lang w:val="fr-CA"/>
              </w:rPr>
              <w:t>Le 5 novembre 2013</w:t>
            </w:r>
          </w:p>
          <w:p w:rsidR="00CE6562" w:rsidRPr="00D771DF" w:rsidRDefault="00CE6562" w:rsidP="00CE6562">
            <w:pPr>
              <w:jc w:val="both"/>
              <w:rPr>
                <w:sz w:val="20"/>
                <w:lang w:val="fr-CA"/>
              </w:rPr>
            </w:pPr>
            <w:r w:rsidRPr="00D771DF">
              <w:rPr>
                <w:sz w:val="20"/>
                <w:lang w:val="fr-CA"/>
              </w:rPr>
              <w:t xml:space="preserve">Cour supérieure de justice de l’Ontario </w:t>
            </w:r>
          </w:p>
          <w:p w:rsidR="00CE6562" w:rsidRPr="00D771DF" w:rsidRDefault="00CE6562" w:rsidP="00CE6562">
            <w:pPr>
              <w:jc w:val="both"/>
              <w:rPr>
                <w:sz w:val="20"/>
                <w:lang w:val="fr-CA"/>
              </w:rPr>
            </w:pPr>
            <w:r w:rsidRPr="00D771DF">
              <w:rPr>
                <w:sz w:val="20"/>
                <w:lang w:val="fr-CA"/>
              </w:rPr>
              <w:t>(Juge Gilmore)</w:t>
            </w:r>
          </w:p>
          <w:p w:rsidR="00CE6562" w:rsidRPr="00D771DF" w:rsidRDefault="00CE6562" w:rsidP="00CE6562">
            <w:pPr>
              <w:jc w:val="both"/>
              <w:rPr>
                <w:sz w:val="20"/>
                <w:lang w:val="fr-CA"/>
              </w:rPr>
            </w:pPr>
          </w:p>
        </w:tc>
        <w:tc>
          <w:tcPr>
            <w:tcW w:w="243" w:type="pct"/>
          </w:tcPr>
          <w:p w:rsidR="00CE6562" w:rsidRPr="00D771DF" w:rsidRDefault="00CE6562" w:rsidP="00CE6562">
            <w:pPr>
              <w:jc w:val="both"/>
              <w:rPr>
                <w:sz w:val="20"/>
                <w:lang w:val="fr-CA"/>
              </w:rPr>
            </w:pPr>
          </w:p>
        </w:tc>
        <w:tc>
          <w:tcPr>
            <w:tcW w:w="2330" w:type="pct"/>
          </w:tcPr>
          <w:p w:rsidR="00CE6562" w:rsidRPr="00D771DF" w:rsidRDefault="00CE6562" w:rsidP="00CE6562">
            <w:pPr>
              <w:jc w:val="both"/>
              <w:rPr>
                <w:sz w:val="20"/>
                <w:lang w:val="fr-CA"/>
              </w:rPr>
            </w:pPr>
            <w:r w:rsidRPr="00D771DF">
              <w:rPr>
                <w:sz w:val="20"/>
                <w:lang w:val="fr-CA"/>
              </w:rPr>
              <w:t>Peine : deux ans moins un jour, deux ans de probation</w:t>
            </w:r>
          </w:p>
        </w:tc>
      </w:tr>
      <w:tr w:rsidR="00CE6562" w:rsidRPr="00D771DF" w:rsidTr="000B57A7">
        <w:tc>
          <w:tcPr>
            <w:tcW w:w="2427" w:type="pct"/>
            <w:gridSpan w:val="2"/>
          </w:tcPr>
          <w:p w:rsidR="00CE6562" w:rsidRPr="00D771DF" w:rsidRDefault="00CE6562" w:rsidP="00CE6562">
            <w:pPr>
              <w:jc w:val="both"/>
              <w:rPr>
                <w:sz w:val="20"/>
                <w:lang w:val="fr-CA"/>
              </w:rPr>
            </w:pPr>
            <w:r w:rsidRPr="00D771DF">
              <w:rPr>
                <w:sz w:val="20"/>
                <w:lang w:val="fr-CA"/>
              </w:rPr>
              <w:t>Le 29 juillet 2015</w:t>
            </w:r>
          </w:p>
          <w:p w:rsidR="00CE6562" w:rsidRPr="00D771DF" w:rsidRDefault="00CE6562" w:rsidP="00CE6562">
            <w:pPr>
              <w:jc w:val="both"/>
              <w:rPr>
                <w:sz w:val="20"/>
                <w:lang w:val="fr-CA"/>
              </w:rPr>
            </w:pPr>
            <w:r w:rsidRPr="00D771DF">
              <w:rPr>
                <w:sz w:val="20"/>
                <w:lang w:val="fr-CA"/>
              </w:rPr>
              <w:t>Cour d’appel de l’Ontario</w:t>
            </w:r>
          </w:p>
          <w:p w:rsidR="00CE6562" w:rsidRPr="00D771DF" w:rsidRDefault="00CE6562" w:rsidP="00CE6562">
            <w:pPr>
              <w:jc w:val="both"/>
              <w:rPr>
                <w:sz w:val="20"/>
                <w:lang w:val="fr-CA"/>
              </w:rPr>
            </w:pPr>
            <w:r w:rsidRPr="00D771DF">
              <w:rPr>
                <w:sz w:val="20"/>
                <w:lang w:val="fr-CA"/>
              </w:rPr>
              <w:t>(Juges Doherty, Gillese et Brown)</w:t>
            </w:r>
          </w:p>
          <w:p w:rsidR="00CE6562" w:rsidRPr="00D771DF" w:rsidRDefault="00CE6562" w:rsidP="00CE6562">
            <w:pPr>
              <w:jc w:val="both"/>
              <w:rPr>
                <w:rStyle w:val="Hyperlink"/>
                <w:sz w:val="20"/>
                <w:lang w:val="fr-CA"/>
              </w:rPr>
            </w:pPr>
            <w:r w:rsidRPr="00D771DF">
              <w:rPr>
                <w:sz w:val="20"/>
                <w:lang w:val="fr-CA"/>
              </w:rPr>
              <w:t xml:space="preserve">C58543; </w:t>
            </w:r>
            <w:hyperlink r:id="rId99" w:history="1">
              <w:r w:rsidRPr="00D771DF">
                <w:rPr>
                  <w:rStyle w:val="Hyperlink"/>
                  <w:sz w:val="20"/>
                  <w:lang w:val="fr-CA"/>
                </w:rPr>
                <w:t>2015 ONCA 563</w:t>
              </w:r>
            </w:hyperlink>
          </w:p>
          <w:p w:rsidR="00CE6562" w:rsidRPr="00D771DF" w:rsidRDefault="00CE6562" w:rsidP="00CE6562">
            <w:pPr>
              <w:jc w:val="both"/>
              <w:rPr>
                <w:sz w:val="20"/>
                <w:lang w:val="fr-CA"/>
              </w:rPr>
            </w:pPr>
          </w:p>
        </w:tc>
        <w:tc>
          <w:tcPr>
            <w:tcW w:w="243" w:type="pct"/>
          </w:tcPr>
          <w:p w:rsidR="00CE6562" w:rsidRPr="00D771DF" w:rsidRDefault="00CE6562" w:rsidP="00CE6562">
            <w:pPr>
              <w:jc w:val="both"/>
              <w:rPr>
                <w:sz w:val="20"/>
                <w:lang w:val="fr-CA"/>
              </w:rPr>
            </w:pPr>
          </w:p>
        </w:tc>
        <w:tc>
          <w:tcPr>
            <w:tcW w:w="2330" w:type="pct"/>
          </w:tcPr>
          <w:p w:rsidR="00CE6562" w:rsidRPr="00D771DF" w:rsidRDefault="00CE6562" w:rsidP="00CE6562">
            <w:pPr>
              <w:jc w:val="both"/>
              <w:rPr>
                <w:sz w:val="20"/>
                <w:lang w:val="fr-CA"/>
              </w:rPr>
            </w:pPr>
            <w:r w:rsidRPr="00D771DF">
              <w:rPr>
                <w:sz w:val="20"/>
                <w:lang w:val="fr-CA"/>
              </w:rPr>
              <w:t>Rejet de l’appel interjeté à l’encontre des déclarations de culpabilité et de la peine</w:t>
            </w:r>
          </w:p>
          <w:p w:rsidR="00CE6562" w:rsidRPr="00D771DF" w:rsidRDefault="00CE6562" w:rsidP="00CE6562">
            <w:pPr>
              <w:jc w:val="both"/>
              <w:rPr>
                <w:sz w:val="20"/>
                <w:lang w:val="fr-CA"/>
              </w:rPr>
            </w:pPr>
          </w:p>
        </w:tc>
      </w:tr>
      <w:tr w:rsidR="00CE6562" w:rsidRPr="00D771DF" w:rsidTr="000B57A7">
        <w:tc>
          <w:tcPr>
            <w:tcW w:w="2427" w:type="pct"/>
            <w:gridSpan w:val="2"/>
          </w:tcPr>
          <w:p w:rsidR="00CE6562" w:rsidRPr="00D771DF" w:rsidRDefault="00CE6562" w:rsidP="00CE6562">
            <w:pPr>
              <w:jc w:val="both"/>
              <w:rPr>
                <w:sz w:val="20"/>
                <w:lang w:val="fr-CA"/>
              </w:rPr>
            </w:pPr>
            <w:r w:rsidRPr="00D771DF">
              <w:rPr>
                <w:sz w:val="20"/>
                <w:lang w:val="fr-CA"/>
              </w:rPr>
              <w:t>Le 25 novembre 2015</w:t>
            </w:r>
          </w:p>
          <w:p w:rsidR="00CE6562" w:rsidRPr="00D771DF" w:rsidRDefault="00CE6562" w:rsidP="00CE6562">
            <w:pPr>
              <w:jc w:val="both"/>
              <w:rPr>
                <w:sz w:val="20"/>
                <w:lang w:val="fr-CA"/>
              </w:rPr>
            </w:pPr>
            <w:r w:rsidRPr="00D771DF">
              <w:rPr>
                <w:sz w:val="20"/>
                <w:lang w:val="fr-CA"/>
              </w:rPr>
              <w:t xml:space="preserve">Cour suprême du Canada </w:t>
            </w:r>
          </w:p>
        </w:tc>
        <w:tc>
          <w:tcPr>
            <w:tcW w:w="243" w:type="pct"/>
          </w:tcPr>
          <w:p w:rsidR="00CE6562" w:rsidRPr="00D771DF" w:rsidRDefault="00CE6562" w:rsidP="00CE6562">
            <w:pPr>
              <w:jc w:val="both"/>
              <w:rPr>
                <w:sz w:val="20"/>
                <w:lang w:val="fr-CA"/>
              </w:rPr>
            </w:pPr>
          </w:p>
        </w:tc>
        <w:tc>
          <w:tcPr>
            <w:tcW w:w="2330" w:type="pct"/>
          </w:tcPr>
          <w:p w:rsidR="00CE6562" w:rsidRPr="00D771DF" w:rsidRDefault="00CE6562" w:rsidP="00CE6562">
            <w:pPr>
              <w:jc w:val="both"/>
              <w:rPr>
                <w:sz w:val="20"/>
                <w:lang w:val="fr-CA"/>
              </w:rPr>
            </w:pPr>
            <w:r w:rsidRPr="00D771DF">
              <w:rPr>
                <w:sz w:val="20"/>
                <w:lang w:val="fr-CA"/>
              </w:rPr>
              <w:t>Dépôt de la requête en prorogation du délai pour signifier et déposer la demande d’autorisation d’appel; dépôt de la demande d’autorisation d’appel</w:t>
            </w:r>
          </w:p>
        </w:tc>
      </w:tr>
    </w:tbl>
    <w:p w:rsidR="00CE6562" w:rsidRPr="00D771DF" w:rsidRDefault="00CE6562" w:rsidP="00CE6562">
      <w:pPr>
        <w:jc w:val="both"/>
        <w:rPr>
          <w:sz w:val="20"/>
          <w:lang w:val="fr-CA"/>
        </w:rPr>
      </w:pPr>
    </w:p>
    <w:p w:rsidR="004461AB" w:rsidRPr="00D771DF" w:rsidRDefault="004461AB" w:rsidP="00DA01FE">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A01FE" w:rsidRPr="00D771DF" w:rsidTr="000B57A7">
        <w:tc>
          <w:tcPr>
            <w:tcW w:w="543" w:type="pct"/>
          </w:tcPr>
          <w:p w:rsidR="00DA01FE" w:rsidRPr="00D771DF" w:rsidRDefault="00DA01FE" w:rsidP="00DA01FE">
            <w:pPr>
              <w:jc w:val="both"/>
              <w:rPr>
                <w:sz w:val="20"/>
                <w:lang w:val="en-CA"/>
              </w:rPr>
            </w:pPr>
            <w:r w:rsidRPr="00D771DF">
              <w:rPr>
                <w:rStyle w:val="SCCFileNumberChar"/>
                <w:sz w:val="20"/>
                <w:szCs w:val="20"/>
              </w:rPr>
              <w:t>36717</w:t>
            </w:r>
          </w:p>
        </w:tc>
        <w:tc>
          <w:tcPr>
            <w:tcW w:w="4457" w:type="pct"/>
            <w:gridSpan w:val="3"/>
          </w:tcPr>
          <w:p w:rsidR="00DA01FE" w:rsidRPr="00D771DF" w:rsidRDefault="00DA01FE" w:rsidP="00DA01FE">
            <w:pPr>
              <w:pStyle w:val="SCCLsocParty"/>
              <w:jc w:val="both"/>
              <w:rPr>
                <w:b/>
                <w:sz w:val="20"/>
                <w:szCs w:val="20"/>
              </w:rPr>
            </w:pPr>
            <w:r w:rsidRPr="00D771DF">
              <w:rPr>
                <w:b/>
                <w:sz w:val="20"/>
                <w:szCs w:val="20"/>
              </w:rPr>
              <w:t>Robert Lajoie v. Agence du Revenu du Québec</w:t>
            </w:r>
          </w:p>
          <w:p w:rsidR="00DA01FE" w:rsidRPr="00D771DF" w:rsidRDefault="00DA01FE" w:rsidP="00DA01FE">
            <w:pPr>
              <w:jc w:val="both"/>
              <w:rPr>
                <w:sz w:val="20"/>
                <w:lang w:val="en-CA"/>
              </w:rPr>
            </w:pPr>
            <w:r w:rsidRPr="00D771DF">
              <w:rPr>
                <w:sz w:val="20"/>
                <w:lang w:val="en-CA"/>
              </w:rPr>
              <w:t>(Que.) (Civil) (By Leave)</w:t>
            </w:r>
          </w:p>
        </w:tc>
      </w:tr>
      <w:tr w:rsidR="00DA01FE" w:rsidRPr="00D771DF" w:rsidTr="000B57A7">
        <w:tc>
          <w:tcPr>
            <w:tcW w:w="5000" w:type="pct"/>
            <w:gridSpan w:val="4"/>
          </w:tcPr>
          <w:p w:rsidR="00DA01FE" w:rsidRPr="00D771DF" w:rsidRDefault="00DA01FE" w:rsidP="00DA01FE">
            <w:pPr>
              <w:jc w:val="both"/>
              <w:rPr>
                <w:sz w:val="20"/>
                <w:lang w:val="en-CA"/>
              </w:rPr>
            </w:pPr>
            <w:r w:rsidRPr="00D771DF">
              <w:rPr>
                <w:sz w:val="20"/>
                <w:lang w:val="en-CA"/>
              </w:rPr>
              <w:t>Taxation – Income tax – Assessment – Residence – Whether applicant raising question of public importance.</w:t>
            </w:r>
          </w:p>
        </w:tc>
      </w:tr>
      <w:tr w:rsidR="00DA01FE" w:rsidRPr="00D771DF" w:rsidTr="000B57A7">
        <w:tc>
          <w:tcPr>
            <w:tcW w:w="5000" w:type="pct"/>
            <w:gridSpan w:val="4"/>
          </w:tcPr>
          <w:p w:rsidR="00DA01FE" w:rsidRPr="00D771DF" w:rsidRDefault="00DA01FE" w:rsidP="00DA01FE">
            <w:pPr>
              <w:jc w:val="both"/>
              <w:rPr>
                <w:sz w:val="20"/>
                <w:lang w:val="en-CA"/>
              </w:rPr>
            </w:pPr>
          </w:p>
        </w:tc>
      </w:tr>
      <w:tr w:rsidR="00DA01FE" w:rsidRPr="00D771DF" w:rsidTr="000B57A7">
        <w:tc>
          <w:tcPr>
            <w:tcW w:w="5000" w:type="pct"/>
            <w:gridSpan w:val="4"/>
          </w:tcPr>
          <w:p w:rsidR="00DA01FE" w:rsidRPr="00D771DF" w:rsidRDefault="00DA01FE" w:rsidP="00DA01FE">
            <w:pPr>
              <w:jc w:val="both"/>
              <w:rPr>
                <w:sz w:val="20"/>
                <w:lang w:val="en-CA"/>
              </w:rPr>
            </w:pPr>
            <w:r w:rsidRPr="00D771DF">
              <w:rPr>
                <w:sz w:val="20"/>
                <w:lang w:val="en-CA"/>
              </w:rPr>
              <w:t xml:space="preserve">The applicant, a Canadian citizen, was an independent consultant for international oil companies. Since 2002, he had therefore stayed in several countries to work. </w:t>
            </w:r>
          </w:p>
          <w:p w:rsidR="00DA01FE" w:rsidRPr="00D771DF" w:rsidRDefault="00DA01FE" w:rsidP="00DA01FE">
            <w:pPr>
              <w:jc w:val="both"/>
              <w:rPr>
                <w:sz w:val="20"/>
                <w:lang w:val="en-CA"/>
              </w:rPr>
            </w:pPr>
          </w:p>
          <w:p w:rsidR="00DA01FE" w:rsidRPr="00D771DF" w:rsidRDefault="00DA01FE" w:rsidP="00DA01FE">
            <w:pPr>
              <w:jc w:val="both"/>
              <w:rPr>
                <w:sz w:val="20"/>
                <w:lang w:val="en-CA"/>
              </w:rPr>
            </w:pPr>
            <w:r w:rsidRPr="00D771DF">
              <w:rPr>
                <w:sz w:val="20"/>
                <w:lang w:val="en-CA"/>
              </w:rPr>
              <w:t xml:space="preserve">The Deputy Minister of Revenue of Quebec issued notices of assessment to the applicant for the 2006 and 2007 taxation years in which it was determined that he was a Quebec resident. The applicant challenged the notices of assessment in the Court of Québec, seeking to have them vacated. The only issue before the Court of Québec was </w:t>
            </w:r>
            <w:r w:rsidRPr="00D771DF">
              <w:rPr>
                <w:sz w:val="20"/>
                <w:lang w:val="en-CA"/>
              </w:rPr>
              <w:lastRenderedPageBreak/>
              <w:t>whether the applicant had a residence elsewhere than Quebec on December 31 of each of the 2006 and 2007 taxation years.</w:t>
            </w:r>
          </w:p>
          <w:p w:rsidR="00DA01FE" w:rsidRPr="00D771DF" w:rsidRDefault="00DA01FE" w:rsidP="00DA01FE">
            <w:pPr>
              <w:jc w:val="both"/>
              <w:rPr>
                <w:sz w:val="20"/>
                <w:lang w:val="en-CA"/>
              </w:rPr>
            </w:pPr>
          </w:p>
        </w:tc>
      </w:tr>
      <w:tr w:rsidR="00DA01FE" w:rsidRPr="00D771DF" w:rsidTr="000B57A7">
        <w:tc>
          <w:tcPr>
            <w:tcW w:w="2427" w:type="pct"/>
            <w:gridSpan w:val="2"/>
          </w:tcPr>
          <w:p w:rsidR="00DA01FE" w:rsidRPr="00D771DF" w:rsidRDefault="00DA01FE" w:rsidP="00DA01FE">
            <w:pPr>
              <w:jc w:val="both"/>
              <w:rPr>
                <w:sz w:val="20"/>
                <w:lang w:val="en-CA"/>
              </w:rPr>
            </w:pPr>
            <w:r w:rsidRPr="00D771DF">
              <w:rPr>
                <w:sz w:val="20"/>
                <w:lang w:val="en-CA"/>
              </w:rPr>
              <w:lastRenderedPageBreak/>
              <w:t>May 4, 2015</w:t>
            </w:r>
          </w:p>
          <w:p w:rsidR="00DA01FE" w:rsidRPr="00D771DF" w:rsidRDefault="00DA01FE" w:rsidP="00DA01FE">
            <w:pPr>
              <w:jc w:val="both"/>
              <w:rPr>
                <w:sz w:val="20"/>
                <w:lang w:val="en-CA"/>
              </w:rPr>
            </w:pPr>
            <w:r w:rsidRPr="00D771DF">
              <w:rPr>
                <w:sz w:val="20"/>
                <w:lang w:val="en-CA"/>
              </w:rPr>
              <w:t>Court of Québec</w:t>
            </w:r>
          </w:p>
          <w:p w:rsidR="00DA01FE" w:rsidRPr="00D771DF" w:rsidRDefault="00DA01FE" w:rsidP="00DA01FE">
            <w:pPr>
              <w:jc w:val="both"/>
              <w:rPr>
                <w:sz w:val="20"/>
                <w:lang w:val="en-CA"/>
              </w:rPr>
            </w:pPr>
            <w:r w:rsidRPr="00D771DF">
              <w:rPr>
                <w:sz w:val="20"/>
                <w:lang w:val="en-CA"/>
              </w:rPr>
              <w:t>(Judge Labbé)</w:t>
            </w:r>
          </w:p>
          <w:p w:rsidR="00DA01FE" w:rsidRPr="00D771DF" w:rsidRDefault="003D472C" w:rsidP="00DA01FE">
            <w:pPr>
              <w:jc w:val="both"/>
              <w:rPr>
                <w:sz w:val="20"/>
                <w:lang w:val="en-CA"/>
              </w:rPr>
            </w:pPr>
            <w:hyperlink r:id="rId100" w:history="1">
              <w:r w:rsidR="00DA01FE" w:rsidRPr="00D771DF">
                <w:rPr>
                  <w:rStyle w:val="Hyperlink"/>
                  <w:sz w:val="20"/>
                  <w:lang w:val="en-CA"/>
                </w:rPr>
                <w:t>2015 QCCQ 4135</w:t>
              </w:r>
            </w:hyperlink>
          </w:p>
          <w:p w:rsidR="00DA01FE" w:rsidRPr="00D771DF" w:rsidRDefault="00DA01FE" w:rsidP="00DA01FE">
            <w:pPr>
              <w:jc w:val="both"/>
              <w:rPr>
                <w:sz w:val="20"/>
                <w:lang w:val="en-CA"/>
              </w:rPr>
            </w:pPr>
          </w:p>
        </w:tc>
        <w:tc>
          <w:tcPr>
            <w:tcW w:w="243" w:type="pct"/>
          </w:tcPr>
          <w:p w:rsidR="00DA01FE" w:rsidRPr="00D771DF" w:rsidRDefault="00DA01FE" w:rsidP="00DA01FE">
            <w:pPr>
              <w:jc w:val="both"/>
              <w:rPr>
                <w:sz w:val="20"/>
                <w:lang w:val="en-CA"/>
              </w:rPr>
            </w:pPr>
          </w:p>
        </w:tc>
        <w:tc>
          <w:tcPr>
            <w:tcW w:w="2330" w:type="pct"/>
          </w:tcPr>
          <w:p w:rsidR="00DA01FE" w:rsidRPr="00D771DF" w:rsidRDefault="00DA01FE" w:rsidP="00DA01FE">
            <w:pPr>
              <w:jc w:val="both"/>
              <w:rPr>
                <w:sz w:val="20"/>
                <w:lang w:val="en-CA"/>
              </w:rPr>
            </w:pPr>
            <w:r w:rsidRPr="00D771DF">
              <w:rPr>
                <w:sz w:val="20"/>
                <w:lang w:val="en-CA"/>
              </w:rPr>
              <w:t>Applicant’s appeal motion dismissed: assessments for 2006 and 2007 taxation years upheld</w:t>
            </w:r>
          </w:p>
          <w:p w:rsidR="00DA01FE" w:rsidRPr="00D771DF" w:rsidRDefault="00DA01FE" w:rsidP="00DA01FE">
            <w:pPr>
              <w:jc w:val="both"/>
              <w:rPr>
                <w:sz w:val="20"/>
                <w:lang w:val="en-CA"/>
              </w:rPr>
            </w:pPr>
          </w:p>
        </w:tc>
      </w:tr>
      <w:tr w:rsidR="00DA01FE" w:rsidRPr="00D771DF" w:rsidTr="000B57A7">
        <w:tc>
          <w:tcPr>
            <w:tcW w:w="2427" w:type="pct"/>
            <w:gridSpan w:val="2"/>
          </w:tcPr>
          <w:p w:rsidR="00DA01FE" w:rsidRPr="00D771DF" w:rsidRDefault="00DA01FE" w:rsidP="00DA01FE">
            <w:pPr>
              <w:jc w:val="both"/>
              <w:rPr>
                <w:sz w:val="20"/>
                <w:lang w:val="en-CA"/>
              </w:rPr>
            </w:pPr>
            <w:r w:rsidRPr="00D771DF">
              <w:rPr>
                <w:sz w:val="20"/>
                <w:lang w:val="en-CA"/>
              </w:rPr>
              <w:t>September 14, 2015</w:t>
            </w:r>
          </w:p>
          <w:p w:rsidR="00DA01FE" w:rsidRPr="00D771DF" w:rsidRDefault="00DA01FE" w:rsidP="00DA01FE">
            <w:pPr>
              <w:jc w:val="both"/>
              <w:rPr>
                <w:sz w:val="20"/>
                <w:lang w:val="en-CA"/>
              </w:rPr>
            </w:pPr>
            <w:r w:rsidRPr="00D771DF">
              <w:rPr>
                <w:sz w:val="20"/>
                <w:lang w:val="en-CA"/>
              </w:rPr>
              <w:t>Quebec Court of Appeal (Québec)</w:t>
            </w:r>
          </w:p>
          <w:p w:rsidR="00DA01FE" w:rsidRPr="00D771DF" w:rsidRDefault="00DA01FE" w:rsidP="00DA01FE">
            <w:pPr>
              <w:jc w:val="both"/>
              <w:rPr>
                <w:sz w:val="20"/>
                <w:lang w:val="en-CA"/>
              </w:rPr>
            </w:pPr>
            <w:r w:rsidRPr="00D771DF">
              <w:rPr>
                <w:sz w:val="20"/>
                <w:lang w:val="en-CA"/>
              </w:rPr>
              <w:t>(Hilton, Bouchard and St-Pierre JJ.A.)</w:t>
            </w:r>
          </w:p>
          <w:p w:rsidR="00DA01FE" w:rsidRPr="00D771DF" w:rsidRDefault="003D472C" w:rsidP="00DA01FE">
            <w:pPr>
              <w:jc w:val="both"/>
              <w:rPr>
                <w:sz w:val="20"/>
                <w:lang w:val="en-CA"/>
              </w:rPr>
            </w:pPr>
            <w:hyperlink r:id="rId101" w:history="1">
              <w:r w:rsidR="00DA01FE" w:rsidRPr="00D771DF">
                <w:rPr>
                  <w:rStyle w:val="Hyperlink"/>
                  <w:sz w:val="20"/>
                  <w:lang w:val="en-CA"/>
                </w:rPr>
                <w:t>2015 QCCA 1489</w:t>
              </w:r>
            </w:hyperlink>
          </w:p>
          <w:p w:rsidR="00DA01FE" w:rsidRPr="00D771DF" w:rsidRDefault="00DA01FE" w:rsidP="00DA01FE">
            <w:pPr>
              <w:jc w:val="both"/>
              <w:rPr>
                <w:sz w:val="20"/>
                <w:lang w:val="en-CA"/>
              </w:rPr>
            </w:pPr>
          </w:p>
        </w:tc>
        <w:tc>
          <w:tcPr>
            <w:tcW w:w="243" w:type="pct"/>
          </w:tcPr>
          <w:p w:rsidR="00DA01FE" w:rsidRPr="00D771DF" w:rsidRDefault="00DA01FE" w:rsidP="00DA01FE">
            <w:pPr>
              <w:jc w:val="both"/>
              <w:rPr>
                <w:sz w:val="20"/>
                <w:lang w:val="en-CA"/>
              </w:rPr>
            </w:pPr>
          </w:p>
        </w:tc>
        <w:tc>
          <w:tcPr>
            <w:tcW w:w="2330" w:type="pct"/>
          </w:tcPr>
          <w:p w:rsidR="00DA01FE" w:rsidRPr="00D771DF" w:rsidRDefault="00DA01FE" w:rsidP="00DA01FE">
            <w:pPr>
              <w:jc w:val="both"/>
              <w:rPr>
                <w:sz w:val="20"/>
                <w:lang w:val="en-CA"/>
              </w:rPr>
            </w:pPr>
            <w:r w:rsidRPr="00D771DF">
              <w:rPr>
                <w:sz w:val="20"/>
                <w:lang w:val="en-CA"/>
              </w:rPr>
              <w:t>Applicant’s motion to implead Attorney General of Canada dismissed; respondent’s motion to dismiss appeal allowed: applicant’s appeal dismissed</w:t>
            </w:r>
          </w:p>
          <w:p w:rsidR="00DA01FE" w:rsidRPr="00D771DF" w:rsidRDefault="00DA01FE" w:rsidP="00DA01FE">
            <w:pPr>
              <w:jc w:val="both"/>
              <w:rPr>
                <w:sz w:val="20"/>
                <w:lang w:val="en-CA"/>
              </w:rPr>
            </w:pPr>
          </w:p>
        </w:tc>
      </w:tr>
      <w:tr w:rsidR="00DA01FE" w:rsidRPr="00D771DF" w:rsidTr="000B57A7">
        <w:tc>
          <w:tcPr>
            <w:tcW w:w="2427" w:type="pct"/>
            <w:gridSpan w:val="2"/>
          </w:tcPr>
          <w:p w:rsidR="00DA01FE" w:rsidRPr="00D771DF" w:rsidRDefault="00DA01FE" w:rsidP="00DA01FE">
            <w:pPr>
              <w:jc w:val="both"/>
              <w:rPr>
                <w:sz w:val="20"/>
                <w:lang w:val="en-CA"/>
              </w:rPr>
            </w:pPr>
            <w:r w:rsidRPr="00D771DF">
              <w:rPr>
                <w:sz w:val="20"/>
                <w:lang w:val="en-CA"/>
              </w:rPr>
              <w:t>November 12, 2015</w:t>
            </w:r>
          </w:p>
          <w:p w:rsidR="00DA01FE" w:rsidRPr="00D771DF" w:rsidRDefault="00DA01FE" w:rsidP="00DA01FE">
            <w:pPr>
              <w:jc w:val="both"/>
              <w:rPr>
                <w:sz w:val="20"/>
                <w:lang w:val="en-CA"/>
              </w:rPr>
            </w:pPr>
            <w:r w:rsidRPr="00D771DF">
              <w:rPr>
                <w:sz w:val="20"/>
                <w:lang w:val="en-CA"/>
              </w:rPr>
              <w:t>Supreme Court of Canada</w:t>
            </w:r>
          </w:p>
        </w:tc>
        <w:tc>
          <w:tcPr>
            <w:tcW w:w="243" w:type="pct"/>
          </w:tcPr>
          <w:p w:rsidR="00DA01FE" w:rsidRPr="00D771DF" w:rsidRDefault="00DA01FE" w:rsidP="00DA01FE">
            <w:pPr>
              <w:jc w:val="both"/>
              <w:rPr>
                <w:sz w:val="20"/>
                <w:lang w:val="en-CA"/>
              </w:rPr>
            </w:pPr>
          </w:p>
        </w:tc>
        <w:tc>
          <w:tcPr>
            <w:tcW w:w="2330" w:type="pct"/>
          </w:tcPr>
          <w:p w:rsidR="00DA01FE" w:rsidRPr="00D771DF" w:rsidRDefault="00DA01FE" w:rsidP="00DA01FE">
            <w:pPr>
              <w:jc w:val="both"/>
              <w:rPr>
                <w:sz w:val="20"/>
                <w:lang w:val="en-CA"/>
              </w:rPr>
            </w:pPr>
            <w:r w:rsidRPr="00D771DF">
              <w:rPr>
                <w:sz w:val="20"/>
                <w:lang w:val="en-CA"/>
              </w:rPr>
              <w:t>Application for leave to appeal filed</w:t>
            </w:r>
          </w:p>
          <w:p w:rsidR="00DA01FE" w:rsidRPr="00D771DF" w:rsidRDefault="00DA01FE" w:rsidP="00DA01FE">
            <w:pPr>
              <w:jc w:val="both"/>
              <w:rPr>
                <w:sz w:val="20"/>
                <w:lang w:val="en-CA"/>
              </w:rPr>
            </w:pPr>
          </w:p>
        </w:tc>
      </w:tr>
    </w:tbl>
    <w:p w:rsidR="00DA01FE" w:rsidRPr="00D771DF" w:rsidRDefault="00DA01FE" w:rsidP="00DA01FE">
      <w:pPr>
        <w:jc w:val="both"/>
        <w:rPr>
          <w:sz w:val="20"/>
          <w:lang w:val="en-CA"/>
        </w:rPr>
      </w:pPr>
    </w:p>
    <w:p w:rsidR="00DA01FE" w:rsidRPr="00D771DF" w:rsidRDefault="00DA01FE" w:rsidP="00DA01F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A01FE" w:rsidRPr="00D771DF" w:rsidTr="000B57A7">
        <w:tc>
          <w:tcPr>
            <w:tcW w:w="543" w:type="pct"/>
          </w:tcPr>
          <w:p w:rsidR="00DA01FE" w:rsidRPr="00D771DF" w:rsidRDefault="00DA01FE" w:rsidP="00DA01FE">
            <w:pPr>
              <w:jc w:val="both"/>
              <w:rPr>
                <w:sz w:val="20"/>
              </w:rPr>
            </w:pPr>
            <w:r w:rsidRPr="00D771DF">
              <w:rPr>
                <w:rStyle w:val="SCCFileNumberChar"/>
                <w:sz w:val="20"/>
                <w:szCs w:val="20"/>
              </w:rPr>
              <w:t>36717</w:t>
            </w:r>
          </w:p>
        </w:tc>
        <w:tc>
          <w:tcPr>
            <w:tcW w:w="4457" w:type="pct"/>
            <w:gridSpan w:val="3"/>
          </w:tcPr>
          <w:p w:rsidR="00DA01FE" w:rsidRPr="00D771DF" w:rsidRDefault="00DA01FE" w:rsidP="00DA01FE">
            <w:pPr>
              <w:pStyle w:val="SCCLsocParty"/>
              <w:jc w:val="both"/>
              <w:rPr>
                <w:b/>
                <w:sz w:val="20"/>
                <w:szCs w:val="20"/>
              </w:rPr>
            </w:pPr>
            <w:r w:rsidRPr="00D771DF">
              <w:rPr>
                <w:b/>
                <w:sz w:val="20"/>
                <w:szCs w:val="20"/>
              </w:rPr>
              <w:t>Robert Lajoie c. Agence du Revenu du Québec</w:t>
            </w:r>
          </w:p>
          <w:p w:rsidR="00DA01FE" w:rsidRPr="00D771DF" w:rsidRDefault="00DA01FE" w:rsidP="00DA01FE">
            <w:pPr>
              <w:jc w:val="both"/>
              <w:rPr>
                <w:sz w:val="20"/>
              </w:rPr>
            </w:pPr>
            <w:r w:rsidRPr="00D771DF">
              <w:rPr>
                <w:sz w:val="20"/>
              </w:rPr>
              <w:t>(Qc) (</w:t>
            </w:r>
            <w:proofErr w:type="spellStart"/>
            <w:r w:rsidRPr="00D771DF">
              <w:rPr>
                <w:sz w:val="20"/>
              </w:rPr>
              <w:t>Civile</w:t>
            </w:r>
            <w:proofErr w:type="spellEnd"/>
            <w:r w:rsidRPr="00D771DF">
              <w:rPr>
                <w:sz w:val="20"/>
              </w:rPr>
              <w:t>) (</w:t>
            </w:r>
            <w:proofErr w:type="spellStart"/>
            <w:r w:rsidRPr="00D771DF">
              <w:rPr>
                <w:sz w:val="20"/>
              </w:rPr>
              <w:t>Autorisation</w:t>
            </w:r>
            <w:proofErr w:type="spellEnd"/>
            <w:r w:rsidRPr="00D771DF">
              <w:rPr>
                <w:sz w:val="20"/>
              </w:rPr>
              <w:t>)</w:t>
            </w:r>
          </w:p>
        </w:tc>
      </w:tr>
      <w:tr w:rsidR="00DA01FE" w:rsidRPr="00D771DF" w:rsidTr="000B57A7">
        <w:tc>
          <w:tcPr>
            <w:tcW w:w="5000" w:type="pct"/>
            <w:gridSpan w:val="4"/>
          </w:tcPr>
          <w:p w:rsidR="00DA01FE" w:rsidRPr="00D771DF" w:rsidRDefault="00DA01FE" w:rsidP="00DA01FE">
            <w:pPr>
              <w:jc w:val="both"/>
              <w:rPr>
                <w:sz w:val="20"/>
              </w:rPr>
            </w:pPr>
            <w:r w:rsidRPr="00D771DF">
              <w:rPr>
                <w:sz w:val="20"/>
              </w:rPr>
              <w:t xml:space="preserve">Droit fiscal – </w:t>
            </w:r>
            <w:proofErr w:type="spellStart"/>
            <w:r w:rsidRPr="00D771DF">
              <w:rPr>
                <w:sz w:val="20"/>
              </w:rPr>
              <w:t>Impôt</w:t>
            </w:r>
            <w:proofErr w:type="spellEnd"/>
            <w:r w:rsidRPr="00D771DF">
              <w:rPr>
                <w:sz w:val="20"/>
              </w:rPr>
              <w:t xml:space="preserve"> sur le </w:t>
            </w:r>
            <w:proofErr w:type="spellStart"/>
            <w:r w:rsidRPr="00D771DF">
              <w:rPr>
                <w:sz w:val="20"/>
              </w:rPr>
              <w:t>revenu</w:t>
            </w:r>
            <w:proofErr w:type="spellEnd"/>
            <w:r w:rsidRPr="00D771DF">
              <w:rPr>
                <w:sz w:val="20"/>
              </w:rPr>
              <w:t xml:space="preserve"> – Cotisation – Résidence – Le demandeur soulève-t-il une question d’importance pour le public?</w:t>
            </w:r>
          </w:p>
        </w:tc>
      </w:tr>
      <w:tr w:rsidR="00DA01FE" w:rsidRPr="00D771DF" w:rsidTr="000B57A7">
        <w:tc>
          <w:tcPr>
            <w:tcW w:w="5000" w:type="pct"/>
            <w:gridSpan w:val="4"/>
          </w:tcPr>
          <w:p w:rsidR="00DA01FE" w:rsidRPr="00D771DF" w:rsidRDefault="00DA01FE" w:rsidP="00DA01FE">
            <w:pPr>
              <w:jc w:val="both"/>
              <w:rPr>
                <w:sz w:val="20"/>
              </w:rPr>
            </w:pPr>
          </w:p>
        </w:tc>
      </w:tr>
      <w:tr w:rsidR="00DA01FE" w:rsidRPr="00D771DF" w:rsidTr="000B57A7">
        <w:tc>
          <w:tcPr>
            <w:tcW w:w="5000" w:type="pct"/>
            <w:gridSpan w:val="4"/>
          </w:tcPr>
          <w:p w:rsidR="00DA01FE" w:rsidRPr="00D771DF" w:rsidRDefault="00DA01FE" w:rsidP="00DA01FE">
            <w:pPr>
              <w:jc w:val="both"/>
              <w:rPr>
                <w:sz w:val="20"/>
              </w:rPr>
            </w:pPr>
            <w:r w:rsidRPr="00D771DF">
              <w:rPr>
                <w:sz w:val="20"/>
              </w:rPr>
              <w:t xml:space="preserve">Le demandeur, citoyen canadien, est consultant indépendant pour des compagnies internationales dans le domaine pétrolier. Depuis 2002, il séjourne donc dans plusieurs pays pour y travailler. </w:t>
            </w:r>
          </w:p>
          <w:p w:rsidR="00DA01FE" w:rsidRPr="00D771DF" w:rsidRDefault="00DA01FE" w:rsidP="00DA01FE">
            <w:pPr>
              <w:jc w:val="both"/>
              <w:rPr>
                <w:sz w:val="20"/>
              </w:rPr>
            </w:pPr>
          </w:p>
          <w:p w:rsidR="00DA01FE" w:rsidRPr="00D771DF" w:rsidRDefault="00DA01FE" w:rsidP="00DA01FE">
            <w:pPr>
              <w:jc w:val="both"/>
              <w:rPr>
                <w:sz w:val="20"/>
              </w:rPr>
            </w:pPr>
            <w:r w:rsidRPr="00D771DF">
              <w:rPr>
                <w:sz w:val="20"/>
              </w:rPr>
              <w:t xml:space="preserve">Le sous-ministre du Revenu du Québec </w:t>
            </w:r>
            <w:proofErr w:type="gramStart"/>
            <w:r w:rsidRPr="00D771DF">
              <w:rPr>
                <w:sz w:val="20"/>
              </w:rPr>
              <w:t>a</w:t>
            </w:r>
            <w:proofErr w:type="gramEnd"/>
            <w:r w:rsidRPr="00D771DF">
              <w:rPr>
                <w:sz w:val="20"/>
              </w:rPr>
              <w:t xml:space="preserve"> émis des avis de cotisation au demandeur pour les années d’imposition 2006 et 2007, estimant qu’il était résident du Québec. Le demandeur a contesté ces avis de cotisation devant la Cour du Québec, cherchant leur annulation. La seule question en litige devant la Cour du Québec était de déterminer si le demandeur avait une résidence ailleurs qu’au Québec au 31 décembre de </w:t>
            </w:r>
            <w:proofErr w:type="spellStart"/>
            <w:r w:rsidRPr="00D771DF">
              <w:rPr>
                <w:sz w:val="20"/>
              </w:rPr>
              <w:t>chacune</w:t>
            </w:r>
            <w:proofErr w:type="spellEnd"/>
            <w:r w:rsidRPr="00D771DF">
              <w:rPr>
                <w:sz w:val="20"/>
              </w:rPr>
              <w:t xml:space="preserve"> des </w:t>
            </w:r>
            <w:proofErr w:type="spellStart"/>
            <w:r w:rsidRPr="00D771DF">
              <w:rPr>
                <w:sz w:val="20"/>
              </w:rPr>
              <w:t>années</w:t>
            </w:r>
            <w:proofErr w:type="spellEnd"/>
            <w:r w:rsidRPr="00D771DF">
              <w:rPr>
                <w:sz w:val="20"/>
              </w:rPr>
              <w:t xml:space="preserve"> 2006 et 2007.</w:t>
            </w:r>
          </w:p>
          <w:p w:rsidR="00DA01FE" w:rsidRPr="00D771DF" w:rsidRDefault="00DA01FE" w:rsidP="00DA01FE">
            <w:pPr>
              <w:jc w:val="both"/>
              <w:rPr>
                <w:sz w:val="20"/>
              </w:rPr>
            </w:pPr>
          </w:p>
        </w:tc>
      </w:tr>
      <w:tr w:rsidR="00DA01FE" w:rsidRPr="00D771DF" w:rsidTr="000B57A7">
        <w:tc>
          <w:tcPr>
            <w:tcW w:w="2427" w:type="pct"/>
            <w:gridSpan w:val="2"/>
          </w:tcPr>
          <w:p w:rsidR="00DA01FE" w:rsidRPr="00D771DF" w:rsidRDefault="00DA01FE" w:rsidP="00DA01FE">
            <w:pPr>
              <w:jc w:val="both"/>
              <w:rPr>
                <w:sz w:val="20"/>
              </w:rPr>
            </w:pPr>
            <w:r w:rsidRPr="00D771DF">
              <w:rPr>
                <w:sz w:val="20"/>
              </w:rPr>
              <w:t>Le 4 mai 2015</w:t>
            </w:r>
          </w:p>
          <w:p w:rsidR="00DA01FE" w:rsidRPr="00D771DF" w:rsidRDefault="00DA01FE" w:rsidP="00DA01FE">
            <w:pPr>
              <w:jc w:val="both"/>
              <w:rPr>
                <w:sz w:val="20"/>
              </w:rPr>
            </w:pPr>
            <w:r w:rsidRPr="00D771DF">
              <w:rPr>
                <w:sz w:val="20"/>
              </w:rPr>
              <w:t>Cour du Québec</w:t>
            </w:r>
          </w:p>
          <w:p w:rsidR="00DA01FE" w:rsidRPr="00D771DF" w:rsidRDefault="00DA01FE" w:rsidP="00DA01FE">
            <w:pPr>
              <w:jc w:val="both"/>
              <w:rPr>
                <w:sz w:val="20"/>
              </w:rPr>
            </w:pPr>
            <w:r w:rsidRPr="00D771DF">
              <w:rPr>
                <w:sz w:val="20"/>
              </w:rPr>
              <w:t xml:space="preserve">(Le </w:t>
            </w:r>
            <w:proofErr w:type="spellStart"/>
            <w:r w:rsidRPr="00D771DF">
              <w:rPr>
                <w:sz w:val="20"/>
              </w:rPr>
              <w:t>juge</w:t>
            </w:r>
            <w:proofErr w:type="spellEnd"/>
            <w:r w:rsidRPr="00D771DF">
              <w:rPr>
                <w:sz w:val="20"/>
              </w:rPr>
              <w:t xml:space="preserve"> </w:t>
            </w:r>
            <w:proofErr w:type="spellStart"/>
            <w:r w:rsidRPr="00D771DF">
              <w:rPr>
                <w:sz w:val="20"/>
              </w:rPr>
              <w:t>Labbé</w:t>
            </w:r>
            <w:proofErr w:type="spellEnd"/>
            <w:r w:rsidRPr="00D771DF">
              <w:rPr>
                <w:sz w:val="20"/>
              </w:rPr>
              <w:t>)</w:t>
            </w:r>
          </w:p>
          <w:p w:rsidR="00DA01FE" w:rsidRPr="00D771DF" w:rsidRDefault="003D472C" w:rsidP="00DA01FE">
            <w:pPr>
              <w:jc w:val="both"/>
              <w:rPr>
                <w:sz w:val="20"/>
              </w:rPr>
            </w:pPr>
            <w:hyperlink r:id="rId102" w:history="1">
              <w:r w:rsidR="00DA01FE" w:rsidRPr="00D771DF">
                <w:rPr>
                  <w:rStyle w:val="Hyperlink"/>
                  <w:sz w:val="20"/>
                </w:rPr>
                <w:t>2015 QCCQ 4135</w:t>
              </w:r>
            </w:hyperlink>
          </w:p>
          <w:p w:rsidR="00DA01FE" w:rsidRPr="00D771DF" w:rsidRDefault="00DA01FE" w:rsidP="00DA01FE">
            <w:pPr>
              <w:jc w:val="both"/>
              <w:rPr>
                <w:sz w:val="20"/>
              </w:rPr>
            </w:pPr>
          </w:p>
        </w:tc>
        <w:tc>
          <w:tcPr>
            <w:tcW w:w="243" w:type="pct"/>
          </w:tcPr>
          <w:p w:rsidR="00DA01FE" w:rsidRPr="00D771DF" w:rsidRDefault="00DA01FE" w:rsidP="00DA01FE">
            <w:pPr>
              <w:jc w:val="both"/>
              <w:rPr>
                <w:sz w:val="20"/>
              </w:rPr>
            </w:pPr>
          </w:p>
        </w:tc>
        <w:tc>
          <w:tcPr>
            <w:tcW w:w="2330" w:type="pct"/>
          </w:tcPr>
          <w:p w:rsidR="00DA01FE" w:rsidRPr="00D771DF" w:rsidRDefault="00DA01FE" w:rsidP="00DA01FE">
            <w:pPr>
              <w:jc w:val="both"/>
              <w:rPr>
                <w:sz w:val="20"/>
              </w:rPr>
            </w:pPr>
            <w:r w:rsidRPr="00D771DF">
              <w:rPr>
                <w:sz w:val="20"/>
              </w:rPr>
              <w:t>Requête en appel du demandeur rejetée : cotisations pour les années d’imposition 2006 et 2007 maintenues</w:t>
            </w:r>
          </w:p>
          <w:p w:rsidR="00DA01FE" w:rsidRPr="00D771DF" w:rsidRDefault="00DA01FE" w:rsidP="00DA01FE">
            <w:pPr>
              <w:jc w:val="both"/>
              <w:rPr>
                <w:sz w:val="20"/>
              </w:rPr>
            </w:pPr>
          </w:p>
        </w:tc>
      </w:tr>
      <w:tr w:rsidR="00DA01FE" w:rsidRPr="00D771DF" w:rsidTr="000B57A7">
        <w:tc>
          <w:tcPr>
            <w:tcW w:w="2427" w:type="pct"/>
            <w:gridSpan w:val="2"/>
          </w:tcPr>
          <w:p w:rsidR="00DA01FE" w:rsidRPr="00D771DF" w:rsidRDefault="00DA01FE" w:rsidP="00DA01FE">
            <w:pPr>
              <w:jc w:val="both"/>
              <w:rPr>
                <w:sz w:val="20"/>
              </w:rPr>
            </w:pPr>
            <w:r w:rsidRPr="00D771DF">
              <w:rPr>
                <w:sz w:val="20"/>
              </w:rPr>
              <w:t>Le 14 septembre 2015</w:t>
            </w:r>
          </w:p>
          <w:p w:rsidR="00DA01FE" w:rsidRPr="00D771DF" w:rsidRDefault="00DA01FE" w:rsidP="00DA01FE">
            <w:pPr>
              <w:jc w:val="both"/>
              <w:rPr>
                <w:sz w:val="20"/>
              </w:rPr>
            </w:pPr>
            <w:r w:rsidRPr="00D771DF">
              <w:rPr>
                <w:sz w:val="20"/>
              </w:rPr>
              <w:t>Cour d’appel du Québec (Québec)</w:t>
            </w:r>
          </w:p>
          <w:p w:rsidR="00DA01FE" w:rsidRPr="00D771DF" w:rsidRDefault="00DA01FE" w:rsidP="00DA01FE">
            <w:pPr>
              <w:jc w:val="both"/>
              <w:rPr>
                <w:sz w:val="20"/>
              </w:rPr>
            </w:pPr>
            <w:r w:rsidRPr="00D771DF">
              <w:rPr>
                <w:sz w:val="20"/>
              </w:rPr>
              <w:t>(Les juges Hilton, Bouchard et St-Pierre)</w:t>
            </w:r>
          </w:p>
          <w:p w:rsidR="00DA01FE" w:rsidRPr="00D771DF" w:rsidRDefault="003D472C" w:rsidP="00DA01FE">
            <w:pPr>
              <w:jc w:val="both"/>
              <w:rPr>
                <w:sz w:val="20"/>
              </w:rPr>
            </w:pPr>
            <w:hyperlink r:id="rId103" w:history="1">
              <w:r w:rsidR="00DA01FE" w:rsidRPr="00D771DF">
                <w:rPr>
                  <w:rStyle w:val="Hyperlink"/>
                  <w:sz w:val="20"/>
                </w:rPr>
                <w:t>2015 QCCA 1489</w:t>
              </w:r>
            </w:hyperlink>
          </w:p>
          <w:p w:rsidR="00DA01FE" w:rsidRPr="00D771DF" w:rsidRDefault="00DA01FE" w:rsidP="00DA01FE">
            <w:pPr>
              <w:jc w:val="both"/>
              <w:rPr>
                <w:sz w:val="20"/>
              </w:rPr>
            </w:pPr>
          </w:p>
        </w:tc>
        <w:tc>
          <w:tcPr>
            <w:tcW w:w="243" w:type="pct"/>
          </w:tcPr>
          <w:p w:rsidR="00DA01FE" w:rsidRPr="00D771DF" w:rsidRDefault="00DA01FE" w:rsidP="00DA01FE">
            <w:pPr>
              <w:jc w:val="both"/>
              <w:rPr>
                <w:sz w:val="20"/>
              </w:rPr>
            </w:pPr>
          </w:p>
        </w:tc>
        <w:tc>
          <w:tcPr>
            <w:tcW w:w="2330" w:type="pct"/>
          </w:tcPr>
          <w:p w:rsidR="00DA01FE" w:rsidRPr="00D771DF" w:rsidRDefault="00DA01FE" w:rsidP="00DA01FE">
            <w:pPr>
              <w:jc w:val="both"/>
              <w:rPr>
                <w:sz w:val="20"/>
              </w:rPr>
            </w:pPr>
            <w:r w:rsidRPr="00D771DF">
              <w:rPr>
                <w:sz w:val="20"/>
              </w:rPr>
              <w:t>Requête du demandeur pour mettre en cause le procureur général du Canada rejetée; requête de l’intimée en rejet d’appel accueillie : appel du demandeur rejeté</w:t>
            </w:r>
          </w:p>
          <w:p w:rsidR="00DA01FE" w:rsidRPr="00D771DF" w:rsidRDefault="00DA01FE" w:rsidP="00DA01FE">
            <w:pPr>
              <w:jc w:val="both"/>
              <w:rPr>
                <w:sz w:val="20"/>
              </w:rPr>
            </w:pPr>
          </w:p>
        </w:tc>
      </w:tr>
      <w:tr w:rsidR="00DA01FE" w:rsidRPr="00D771DF" w:rsidTr="000B57A7">
        <w:tc>
          <w:tcPr>
            <w:tcW w:w="2427" w:type="pct"/>
            <w:gridSpan w:val="2"/>
          </w:tcPr>
          <w:p w:rsidR="00DA01FE" w:rsidRPr="00D771DF" w:rsidRDefault="00DA01FE" w:rsidP="00DA01FE">
            <w:pPr>
              <w:jc w:val="both"/>
              <w:rPr>
                <w:sz w:val="20"/>
              </w:rPr>
            </w:pPr>
            <w:r w:rsidRPr="00D771DF">
              <w:rPr>
                <w:sz w:val="20"/>
              </w:rPr>
              <w:t>Le 12 novembre 2015</w:t>
            </w:r>
          </w:p>
          <w:p w:rsidR="00DA01FE" w:rsidRPr="00D771DF" w:rsidRDefault="00DA01FE" w:rsidP="00DA01FE">
            <w:pPr>
              <w:jc w:val="both"/>
              <w:rPr>
                <w:sz w:val="20"/>
              </w:rPr>
            </w:pPr>
            <w:proofErr w:type="spellStart"/>
            <w:r w:rsidRPr="00D771DF">
              <w:rPr>
                <w:sz w:val="20"/>
              </w:rPr>
              <w:t>Cour</w:t>
            </w:r>
            <w:proofErr w:type="spellEnd"/>
            <w:r w:rsidRPr="00D771DF">
              <w:rPr>
                <w:sz w:val="20"/>
              </w:rPr>
              <w:t xml:space="preserve"> </w:t>
            </w:r>
            <w:proofErr w:type="spellStart"/>
            <w:r w:rsidRPr="00D771DF">
              <w:rPr>
                <w:sz w:val="20"/>
              </w:rPr>
              <w:t>suprême</w:t>
            </w:r>
            <w:proofErr w:type="spellEnd"/>
            <w:r w:rsidRPr="00D771DF">
              <w:rPr>
                <w:sz w:val="20"/>
              </w:rPr>
              <w:t xml:space="preserve"> du Canada</w:t>
            </w:r>
          </w:p>
        </w:tc>
        <w:tc>
          <w:tcPr>
            <w:tcW w:w="243" w:type="pct"/>
          </w:tcPr>
          <w:p w:rsidR="00DA01FE" w:rsidRPr="00D771DF" w:rsidRDefault="00DA01FE" w:rsidP="00DA01FE">
            <w:pPr>
              <w:jc w:val="both"/>
              <w:rPr>
                <w:sz w:val="20"/>
              </w:rPr>
            </w:pPr>
          </w:p>
        </w:tc>
        <w:tc>
          <w:tcPr>
            <w:tcW w:w="2330" w:type="pct"/>
          </w:tcPr>
          <w:p w:rsidR="00DA01FE" w:rsidRPr="00D771DF" w:rsidRDefault="00DA01FE" w:rsidP="00DA01FE">
            <w:pPr>
              <w:jc w:val="both"/>
              <w:rPr>
                <w:sz w:val="20"/>
              </w:rPr>
            </w:pPr>
            <w:r w:rsidRPr="00D771DF">
              <w:rPr>
                <w:sz w:val="20"/>
              </w:rPr>
              <w:t>Demande d’autorisation d’appel déposée</w:t>
            </w:r>
          </w:p>
          <w:p w:rsidR="00DA01FE" w:rsidRPr="00D771DF" w:rsidRDefault="00DA01FE" w:rsidP="00DA01FE">
            <w:pPr>
              <w:jc w:val="both"/>
              <w:rPr>
                <w:sz w:val="20"/>
              </w:rPr>
            </w:pPr>
          </w:p>
        </w:tc>
      </w:tr>
    </w:tbl>
    <w:p w:rsidR="00DA01FE" w:rsidRPr="00D771DF" w:rsidRDefault="00DA01FE" w:rsidP="00DA01FE">
      <w:pPr>
        <w:jc w:val="both"/>
        <w:rPr>
          <w:sz w:val="20"/>
        </w:rPr>
      </w:pPr>
    </w:p>
    <w:p w:rsidR="00AB04AA" w:rsidRPr="00D771DF" w:rsidRDefault="00AB04AA" w:rsidP="0078684D">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684D" w:rsidRPr="00D771DF" w:rsidTr="000B57A7">
        <w:tc>
          <w:tcPr>
            <w:tcW w:w="543" w:type="pct"/>
          </w:tcPr>
          <w:p w:rsidR="0078684D" w:rsidRPr="00D771DF" w:rsidRDefault="0078684D" w:rsidP="0078684D">
            <w:pPr>
              <w:jc w:val="both"/>
              <w:rPr>
                <w:sz w:val="20"/>
              </w:rPr>
            </w:pPr>
            <w:r w:rsidRPr="00D771DF">
              <w:rPr>
                <w:rStyle w:val="SCCFileNumberChar"/>
                <w:sz w:val="20"/>
                <w:szCs w:val="20"/>
              </w:rPr>
              <w:t>36557</w:t>
            </w:r>
          </w:p>
        </w:tc>
        <w:tc>
          <w:tcPr>
            <w:tcW w:w="4457" w:type="pct"/>
            <w:gridSpan w:val="3"/>
          </w:tcPr>
          <w:p w:rsidR="0078684D" w:rsidRPr="00D771DF" w:rsidRDefault="0078684D" w:rsidP="0078684D">
            <w:pPr>
              <w:pStyle w:val="SCCLsocParty"/>
              <w:jc w:val="both"/>
              <w:rPr>
                <w:b/>
                <w:sz w:val="20"/>
                <w:szCs w:val="20"/>
              </w:rPr>
            </w:pPr>
            <w:r w:rsidRPr="00D771DF">
              <w:rPr>
                <w:b/>
                <w:sz w:val="20"/>
                <w:szCs w:val="20"/>
              </w:rPr>
              <w:t>Maria C. Erdmann v. Complaints Inquiry Committee of the Institute of Chartered Accountants of Alberta</w:t>
            </w:r>
          </w:p>
          <w:p w:rsidR="0078684D" w:rsidRPr="00D771DF" w:rsidRDefault="0078684D" w:rsidP="0078684D">
            <w:pPr>
              <w:jc w:val="both"/>
              <w:rPr>
                <w:sz w:val="20"/>
              </w:rPr>
            </w:pPr>
            <w:r w:rsidRPr="00D771DF">
              <w:rPr>
                <w:sz w:val="20"/>
              </w:rPr>
              <w:t>(Alta.) (Civil) (By Leave)</w:t>
            </w:r>
          </w:p>
        </w:tc>
      </w:tr>
      <w:tr w:rsidR="0078684D" w:rsidRPr="00D771DF" w:rsidTr="000B57A7">
        <w:tc>
          <w:tcPr>
            <w:tcW w:w="5000" w:type="pct"/>
            <w:gridSpan w:val="4"/>
          </w:tcPr>
          <w:p w:rsidR="0078684D" w:rsidRPr="00D771DF" w:rsidRDefault="0078684D" w:rsidP="0078684D">
            <w:pPr>
              <w:pStyle w:val="SCCBanSummary"/>
              <w:rPr>
                <w:sz w:val="20"/>
                <w:szCs w:val="20"/>
              </w:rPr>
            </w:pPr>
            <w:r w:rsidRPr="00D771DF">
              <w:rPr>
                <w:sz w:val="20"/>
                <w:szCs w:val="20"/>
              </w:rPr>
              <w:t>(Sealing order)</w:t>
            </w:r>
          </w:p>
          <w:p w:rsidR="0078684D" w:rsidRPr="00D771DF" w:rsidRDefault="0078684D" w:rsidP="0078684D">
            <w:pPr>
              <w:jc w:val="both"/>
              <w:rPr>
                <w:sz w:val="20"/>
              </w:rPr>
            </w:pPr>
          </w:p>
          <w:p w:rsidR="0078684D" w:rsidRPr="00D771DF" w:rsidRDefault="0078684D" w:rsidP="0078684D">
            <w:pPr>
              <w:jc w:val="both"/>
              <w:rPr>
                <w:sz w:val="20"/>
              </w:rPr>
            </w:pPr>
            <w:r w:rsidRPr="00D771DF">
              <w:rPr>
                <w:i/>
                <w:sz w:val="20"/>
              </w:rPr>
              <w:lastRenderedPageBreak/>
              <w:t>Charter of Rights</w:t>
            </w:r>
            <w:r w:rsidRPr="00D771DF">
              <w:rPr>
                <w:sz w:val="20"/>
              </w:rPr>
              <w:t xml:space="preserve"> — Courts — Judges — Administrative law — Boards and Tribunals — Institute of Chartered Accountants of Alberta — Jurisdiction — Whether Court of Appeal judge should have recused himself — Whether the Complaints Inquiry committee of the Institute lost jurisdiction — Whether the allegations against the applicant were criminal in nature — Whether the Institute violated the applicant’s </w:t>
            </w:r>
            <w:r w:rsidRPr="00D771DF">
              <w:rPr>
                <w:i/>
                <w:sz w:val="20"/>
              </w:rPr>
              <w:t>Charter</w:t>
            </w:r>
            <w:r w:rsidRPr="00D771DF">
              <w:rPr>
                <w:sz w:val="20"/>
              </w:rPr>
              <w:t xml:space="preserve"> rights and freedoms.</w:t>
            </w:r>
          </w:p>
        </w:tc>
      </w:tr>
      <w:tr w:rsidR="0078684D" w:rsidRPr="00D771DF" w:rsidTr="000B57A7">
        <w:tc>
          <w:tcPr>
            <w:tcW w:w="5000" w:type="pct"/>
            <w:gridSpan w:val="4"/>
          </w:tcPr>
          <w:p w:rsidR="0078684D" w:rsidRPr="00D771DF" w:rsidRDefault="0078684D" w:rsidP="0078684D">
            <w:pPr>
              <w:jc w:val="both"/>
              <w:rPr>
                <w:sz w:val="20"/>
              </w:rPr>
            </w:pPr>
          </w:p>
        </w:tc>
      </w:tr>
      <w:tr w:rsidR="0078684D" w:rsidRPr="00D771DF" w:rsidTr="000B57A7">
        <w:tc>
          <w:tcPr>
            <w:tcW w:w="5000" w:type="pct"/>
            <w:gridSpan w:val="4"/>
          </w:tcPr>
          <w:p w:rsidR="0078684D" w:rsidRPr="00D771DF" w:rsidRDefault="0078684D" w:rsidP="0078684D">
            <w:pPr>
              <w:jc w:val="both"/>
              <w:rPr>
                <w:sz w:val="20"/>
              </w:rPr>
            </w:pPr>
            <w:r w:rsidRPr="00D771DF">
              <w:rPr>
                <w:sz w:val="20"/>
              </w:rPr>
              <w:t>Ms. Erdmann was a chartered accountant and a registered member of the Respondent Institute of Chartered Accountants of Alberta (the “Institute”). In 2010, she was disciplined for unprofessional conduct; sanctions were imposed and she was ordered to pay the full costs of the hearing. On appeal, the fine was upheld, the costs awarded were reduced, and specific costs were awarded in relation to the appeal. Her appeal to the Court of Appeal was dismissed, as was her application for leave to appeal (SCC File No. 36503).</w:t>
            </w:r>
          </w:p>
          <w:p w:rsidR="0078684D" w:rsidRPr="00D771DF" w:rsidRDefault="0078684D" w:rsidP="0078684D">
            <w:pPr>
              <w:jc w:val="both"/>
              <w:rPr>
                <w:sz w:val="20"/>
              </w:rPr>
            </w:pPr>
          </w:p>
          <w:p w:rsidR="0078684D" w:rsidRPr="00D771DF" w:rsidRDefault="0078684D" w:rsidP="0078684D">
            <w:pPr>
              <w:jc w:val="both"/>
              <w:rPr>
                <w:sz w:val="20"/>
              </w:rPr>
            </w:pPr>
            <w:r w:rsidRPr="00D771DF">
              <w:rPr>
                <w:sz w:val="20"/>
              </w:rPr>
              <w:t>When the fine and the first installments of costs came due, Ms. Erdmann did not pay or arrange an alternative payment schedule. The matter was remitted to the Appeal Tribunal, which accepted written submissions from Ms. Erdmann and the Institute. Although the Appeal Tribunal recognized that the original conduct was not serious enough to warrant suspension or cancellation of Ms. Erdmann’s registration, it found that she could not maintain her registration while defying the order of the Appeal Tribunal, and cancelled her registration. The Court of Appeal dismissed her appeal and her motion to adduce new evidence.</w:t>
            </w:r>
          </w:p>
          <w:p w:rsidR="0078684D" w:rsidRPr="00D771DF" w:rsidRDefault="0078684D" w:rsidP="0078684D">
            <w:pPr>
              <w:jc w:val="both"/>
              <w:rPr>
                <w:sz w:val="20"/>
              </w:rPr>
            </w:pPr>
          </w:p>
        </w:tc>
      </w:tr>
      <w:tr w:rsidR="0078684D" w:rsidRPr="00D771DF" w:rsidTr="000B57A7">
        <w:tc>
          <w:tcPr>
            <w:tcW w:w="2427" w:type="pct"/>
            <w:gridSpan w:val="2"/>
          </w:tcPr>
          <w:p w:rsidR="0078684D" w:rsidRPr="00D771DF" w:rsidRDefault="0078684D" w:rsidP="0078684D">
            <w:pPr>
              <w:jc w:val="both"/>
              <w:rPr>
                <w:sz w:val="20"/>
              </w:rPr>
            </w:pPr>
            <w:r w:rsidRPr="00D771DF">
              <w:rPr>
                <w:sz w:val="20"/>
              </w:rPr>
              <w:t>June 8, 2015</w:t>
            </w:r>
          </w:p>
          <w:p w:rsidR="0078684D" w:rsidRPr="00D771DF" w:rsidRDefault="0078684D" w:rsidP="0078684D">
            <w:pPr>
              <w:jc w:val="both"/>
              <w:rPr>
                <w:sz w:val="20"/>
              </w:rPr>
            </w:pPr>
            <w:r w:rsidRPr="00D771DF">
              <w:rPr>
                <w:sz w:val="20"/>
              </w:rPr>
              <w:t>Court of Appeal of Alberta (Edmonton)</w:t>
            </w:r>
          </w:p>
          <w:p w:rsidR="0078684D" w:rsidRPr="00D771DF" w:rsidRDefault="0078684D" w:rsidP="0078684D">
            <w:pPr>
              <w:jc w:val="both"/>
              <w:rPr>
                <w:sz w:val="20"/>
              </w:rPr>
            </w:pPr>
            <w:r w:rsidRPr="00D771DF">
              <w:rPr>
                <w:sz w:val="20"/>
              </w:rPr>
              <w:t xml:space="preserve">(McDonald, Veldhuis, </w:t>
            </w:r>
            <w:proofErr w:type="spellStart"/>
            <w:r w:rsidRPr="00D771DF">
              <w:rPr>
                <w:sz w:val="20"/>
              </w:rPr>
              <w:t>Wakeling</w:t>
            </w:r>
            <w:proofErr w:type="spellEnd"/>
            <w:r w:rsidRPr="00D771DF">
              <w:rPr>
                <w:sz w:val="20"/>
              </w:rPr>
              <w:t xml:space="preserve"> JJ.A.)</w:t>
            </w:r>
          </w:p>
          <w:p w:rsidR="0078684D" w:rsidRPr="00D771DF" w:rsidRDefault="003D472C" w:rsidP="0078684D">
            <w:pPr>
              <w:jc w:val="both"/>
              <w:rPr>
                <w:sz w:val="20"/>
              </w:rPr>
            </w:pPr>
            <w:hyperlink r:id="rId104" w:history="1">
              <w:r w:rsidR="0078684D" w:rsidRPr="00D771DF">
                <w:rPr>
                  <w:rStyle w:val="Hyperlink"/>
                  <w:sz w:val="20"/>
                </w:rPr>
                <w:t>2015 ABCA 199</w:t>
              </w:r>
            </w:hyperlink>
          </w:p>
          <w:p w:rsidR="0078684D" w:rsidRPr="00D771DF" w:rsidRDefault="0078684D" w:rsidP="0078684D">
            <w:pPr>
              <w:jc w:val="both"/>
              <w:rPr>
                <w:sz w:val="20"/>
              </w:rPr>
            </w:pPr>
          </w:p>
        </w:tc>
        <w:tc>
          <w:tcPr>
            <w:tcW w:w="243" w:type="pct"/>
          </w:tcPr>
          <w:p w:rsidR="0078684D" w:rsidRPr="00D771DF" w:rsidRDefault="0078684D" w:rsidP="0078684D">
            <w:pPr>
              <w:jc w:val="both"/>
              <w:rPr>
                <w:sz w:val="20"/>
              </w:rPr>
            </w:pPr>
          </w:p>
        </w:tc>
        <w:tc>
          <w:tcPr>
            <w:tcW w:w="2330" w:type="pct"/>
          </w:tcPr>
          <w:p w:rsidR="0078684D" w:rsidRPr="00D771DF" w:rsidRDefault="0078684D" w:rsidP="0078684D">
            <w:pPr>
              <w:jc w:val="both"/>
              <w:rPr>
                <w:sz w:val="20"/>
              </w:rPr>
            </w:pPr>
            <w:r w:rsidRPr="00D771DF">
              <w:rPr>
                <w:sz w:val="20"/>
              </w:rPr>
              <w:t>Appeal dismissed</w:t>
            </w:r>
          </w:p>
          <w:p w:rsidR="0078684D" w:rsidRPr="00D771DF" w:rsidRDefault="0078684D" w:rsidP="0078684D">
            <w:pPr>
              <w:jc w:val="both"/>
              <w:rPr>
                <w:sz w:val="20"/>
              </w:rPr>
            </w:pPr>
          </w:p>
        </w:tc>
      </w:tr>
      <w:tr w:rsidR="0078684D" w:rsidRPr="00D771DF" w:rsidTr="000B57A7">
        <w:tc>
          <w:tcPr>
            <w:tcW w:w="2427" w:type="pct"/>
            <w:gridSpan w:val="2"/>
          </w:tcPr>
          <w:p w:rsidR="0078684D" w:rsidRPr="00D771DF" w:rsidRDefault="0078684D" w:rsidP="0078684D">
            <w:pPr>
              <w:jc w:val="both"/>
              <w:rPr>
                <w:sz w:val="20"/>
              </w:rPr>
            </w:pPr>
            <w:r w:rsidRPr="00D771DF">
              <w:rPr>
                <w:sz w:val="20"/>
              </w:rPr>
              <w:t>August 11, 2015</w:t>
            </w:r>
          </w:p>
          <w:p w:rsidR="0078684D" w:rsidRPr="00D771DF" w:rsidRDefault="0078684D" w:rsidP="0078684D">
            <w:pPr>
              <w:jc w:val="both"/>
              <w:rPr>
                <w:sz w:val="20"/>
              </w:rPr>
            </w:pPr>
            <w:r w:rsidRPr="00D771DF">
              <w:rPr>
                <w:sz w:val="20"/>
              </w:rPr>
              <w:t>Supreme Court of Canada</w:t>
            </w:r>
          </w:p>
        </w:tc>
        <w:tc>
          <w:tcPr>
            <w:tcW w:w="243" w:type="pct"/>
          </w:tcPr>
          <w:p w:rsidR="0078684D" w:rsidRPr="00D771DF" w:rsidRDefault="0078684D" w:rsidP="0078684D">
            <w:pPr>
              <w:jc w:val="both"/>
              <w:rPr>
                <w:sz w:val="20"/>
              </w:rPr>
            </w:pPr>
          </w:p>
        </w:tc>
        <w:tc>
          <w:tcPr>
            <w:tcW w:w="2330" w:type="pct"/>
          </w:tcPr>
          <w:p w:rsidR="0078684D" w:rsidRPr="00D771DF" w:rsidRDefault="0078684D" w:rsidP="0078684D">
            <w:pPr>
              <w:jc w:val="both"/>
              <w:rPr>
                <w:sz w:val="20"/>
              </w:rPr>
            </w:pPr>
            <w:r w:rsidRPr="00D771DF">
              <w:rPr>
                <w:sz w:val="20"/>
              </w:rPr>
              <w:t>Application for leave to appeal filed</w:t>
            </w:r>
          </w:p>
          <w:p w:rsidR="0078684D" w:rsidRPr="00D771DF" w:rsidRDefault="0078684D" w:rsidP="0078684D">
            <w:pPr>
              <w:jc w:val="both"/>
              <w:rPr>
                <w:sz w:val="20"/>
              </w:rPr>
            </w:pPr>
          </w:p>
        </w:tc>
      </w:tr>
    </w:tbl>
    <w:p w:rsidR="0078684D" w:rsidRPr="00D771DF" w:rsidRDefault="0078684D" w:rsidP="0078684D">
      <w:pPr>
        <w:jc w:val="both"/>
        <w:rPr>
          <w:sz w:val="20"/>
        </w:rPr>
      </w:pPr>
    </w:p>
    <w:p w:rsidR="0078684D" w:rsidRPr="00D771DF" w:rsidRDefault="0078684D" w:rsidP="0078684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684D" w:rsidRPr="00D771DF" w:rsidTr="000B57A7">
        <w:tc>
          <w:tcPr>
            <w:tcW w:w="543" w:type="pct"/>
          </w:tcPr>
          <w:p w:rsidR="0078684D" w:rsidRPr="00D771DF" w:rsidRDefault="0078684D" w:rsidP="0078684D">
            <w:pPr>
              <w:jc w:val="both"/>
              <w:rPr>
                <w:sz w:val="20"/>
                <w:lang w:val="fr-CA"/>
              </w:rPr>
            </w:pPr>
            <w:r w:rsidRPr="00D771DF">
              <w:rPr>
                <w:rStyle w:val="SCCFileNumberChar"/>
                <w:sz w:val="20"/>
                <w:szCs w:val="20"/>
                <w:lang w:val="fr-CA"/>
              </w:rPr>
              <w:t>36557</w:t>
            </w:r>
          </w:p>
        </w:tc>
        <w:tc>
          <w:tcPr>
            <w:tcW w:w="4457" w:type="pct"/>
            <w:gridSpan w:val="3"/>
          </w:tcPr>
          <w:p w:rsidR="0078684D" w:rsidRPr="00D771DF" w:rsidRDefault="0078684D" w:rsidP="0078684D">
            <w:pPr>
              <w:pStyle w:val="SCCLsocParty"/>
              <w:jc w:val="both"/>
              <w:rPr>
                <w:b/>
                <w:sz w:val="20"/>
                <w:szCs w:val="20"/>
              </w:rPr>
            </w:pPr>
            <w:r w:rsidRPr="00D771DF">
              <w:rPr>
                <w:b/>
                <w:sz w:val="20"/>
                <w:szCs w:val="20"/>
              </w:rPr>
              <w:t>Maria C. Erdmann c. Complaints Inquiry Committee of the Institute of Chartered Accountants of Alberta</w:t>
            </w:r>
          </w:p>
          <w:p w:rsidR="0078684D" w:rsidRPr="00D771DF" w:rsidRDefault="0078684D" w:rsidP="00334E4F">
            <w:pPr>
              <w:jc w:val="both"/>
              <w:rPr>
                <w:sz w:val="20"/>
                <w:lang w:val="fr-CA"/>
              </w:rPr>
            </w:pPr>
            <w:r w:rsidRPr="00D771DF">
              <w:rPr>
                <w:sz w:val="20"/>
                <w:lang w:val="fr-CA"/>
              </w:rPr>
              <w:t>(</w:t>
            </w:r>
            <w:proofErr w:type="spellStart"/>
            <w:r w:rsidRPr="00D771DF">
              <w:rPr>
                <w:sz w:val="20"/>
                <w:lang w:val="fr-CA"/>
              </w:rPr>
              <w:t>Alb</w:t>
            </w:r>
            <w:proofErr w:type="spellEnd"/>
            <w:r w:rsidR="00334E4F" w:rsidRPr="00D771DF">
              <w:rPr>
                <w:sz w:val="20"/>
                <w:lang w:val="fr-CA"/>
              </w:rPr>
              <w:t>.</w:t>
            </w:r>
            <w:r w:rsidRPr="00D771DF">
              <w:rPr>
                <w:sz w:val="20"/>
                <w:lang w:val="fr-CA"/>
              </w:rPr>
              <w:t>) (Civile) (Autorisation)</w:t>
            </w:r>
          </w:p>
        </w:tc>
      </w:tr>
      <w:tr w:rsidR="0078684D" w:rsidRPr="00D771DF" w:rsidTr="000B57A7">
        <w:tc>
          <w:tcPr>
            <w:tcW w:w="5000" w:type="pct"/>
            <w:gridSpan w:val="4"/>
          </w:tcPr>
          <w:p w:rsidR="0078684D" w:rsidRPr="00D771DF" w:rsidRDefault="0078684D" w:rsidP="0078684D">
            <w:pPr>
              <w:pStyle w:val="SCCBanSummary"/>
              <w:rPr>
                <w:sz w:val="20"/>
                <w:szCs w:val="20"/>
                <w:lang w:val="fr-CA"/>
              </w:rPr>
            </w:pPr>
            <w:r w:rsidRPr="00D771DF">
              <w:rPr>
                <w:sz w:val="20"/>
                <w:szCs w:val="20"/>
                <w:lang w:val="fr-CA"/>
              </w:rPr>
              <w:t>(Ordonnance de mise sous scellés)</w:t>
            </w:r>
          </w:p>
          <w:p w:rsidR="0078684D" w:rsidRPr="00D771DF" w:rsidRDefault="0078684D" w:rsidP="0078684D">
            <w:pPr>
              <w:jc w:val="both"/>
              <w:rPr>
                <w:sz w:val="20"/>
                <w:lang w:val="fr-CA"/>
              </w:rPr>
            </w:pPr>
          </w:p>
          <w:p w:rsidR="0078684D" w:rsidRPr="00D771DF" w:rsidRDefault="0078684D" w:rsidP="0078684D">
            <w:pPr>
              <w:jc w:val="both"/>
              <w:rPr>
                <w:sz w:val="20"/>
                <w:lang w:val="fr-CA"/>
              </w:rPr>
            </w:pPr>
            <w:r w:rsidRPr="00D771DF">
              <w:rPr>
                <w:i/>
                <w:sz w:val="20"/>
                <w:lang w:val="fr-CA"/>
              </w:rPr>
              <w:t xml:space="preserve">Charte des droits </w:t>
            </w:r>
            <w:r w:rsidRPr="00D771DF">
              <w:rPr>
                <w:sz w:val="20"/>
                <w:lang w:val="fr-CA"/>
              </w:rPr>
              <w:t xml:space="preserve">— Tribunaux — Juges — Droit administratif — Organismes et tribunaux administratifs — Institute of Chartered Accountants of Alberta — Compétence — Le juge de la Cour d’appel aurait-il dû se récuser? — Le Complaints Inquiry Committee a-t-il perdu compétence? — Les allégations formulées contre la demanderesse étaient-elles de nature criminelle? — Y </w:t>
            </w:r>
            <w:proofErr w:type="spellStart"/>
            <w:r w:rsidRPr="00D771DF">
              <w:rPr>
                <w:sz w:val="20"/>
                <w:lang w:val="fr-CA"/>
              </w:rPr>
              <w:t>a-t-il</w:t>
            </w:r>
            <w:proofErr w:type="spellEnd"/>
            <w:r w:rsidRPr="00D771DF">
              <w:rPr>
                <w:sz w:val="20"/>
                <w:lang w:val="fr-CA"/>
              </w:rPr>
              <w:t xml:space="preserve"> eu atteinte, par l’Institut, aux droits et libertés que la </w:t>
            </w:r>
            <w:r w:rsidRPr="00D771DF">
              <w:rPr>
                <w:i/>
                <w:sz w:val="20"/>
                <w:lang w:val="fr-CA"/>
              </w:rPr>
              <w:t>Charte</w:t>
            </w:r>
            <w:r w:rsidRPr="00D771DF">
              <w:rPr>
                <w:sz w:val="20"/>
                <w:lang w:val="fr-CA"/>
              </w:rPr>
              <w:t xml:space="preserve"> reconnaît à la demanderesse?</w:t>
            </w:r>
          </w:p>
        </w:tc>
      </w:tr>
      <w:tr w:rsidR="0078684D" w:rsidRPr="00D771DF" w:rsidTr="000B57A7">
        <w:tc>
          <w:tcPr>
            <w:tcW w:w="5000" w:type="pct"/>
            <w:gridSpan w:val="4"/>
          </w:tcPr>
          <w:p w:rsidR="0078684D" w:rsidRPr="00D771DF" w:rsidRDefault="0078684D" w:rsidP="0078684D">
            <w:pPr>
              <w:jc w:val="both"/>
              <w:rPr>
                <w:sz w:val="20"/>
                <w:lang w:val="fr-CA"/>
              </w:rPr>
            </w:pPr>
          </w:p>
        </w:tc>
      </w:tr>
      <w:tr w:rsidR="0078684D" w:rsidRPr="00D771DF" w:rsidTr="000B57A7">
        <w:tc>
          <w:tcPr>
            <w:tcW w:w="5000" w:type="pct"/>
            <w:gridSpan w:val="4"/>
          </w:tcPr>
          <w:p w:rsidR="0078684D" w:rsidRPr="00D771DF" w:rsidRDefault="0078684D" w:rsidP="0078684D">
            <w:pPr>
              <w:jc w:val="both"/>
              <w:rPr>
                <w:sz w:val="20"/>
                <w:lang w:val="fr-CA"/>
              </w:rPr>
            </w:pPr>
            <w:r w:rsidRPr="00D771DF">
              <w:rPr>
                <w:sz w:val="20"/>
                <w:lang w:val="fr-CA"/>
              </w:rPr>
              <w:t>M</w:t>
            </w:r>
            <w:r w:rsidRPr="00D771DF">
              <w:rPr>
                <w:sz w:val="20"/>
                <w:vertAlign w:val="superscript"/>
                <w:lang w:val="fr-CA"/>
              </w:rPr>
              <w:t>me</w:t>
            </w:r>
            <w:r w:rsidRPr="00D771DF">
              <w:rPr>
                <w:sz w:val="20"/>
                <w:lang w:val="fr-CA"/>
              </w:rPr>
              <w:t> </w:t>
            </w:r>
            <w:proofErr w:type="spellStart"/>
            <w:r w:rsidRPr="00D771DF">
              <w:rPr>
                <w:sz w:val="20"/>
                <w:lang w:val="fr-CA"/>
              </w:rPr>
              <w:t>Erdmann</w:t>
            </w:r>
            <w:proofErr w:type="spellEnd"/>
            <w:r w:rsidRPr="00D771DF">
              <w:rPr>
                <w:sz w:val="20"/>
                <w:lang w:val="fr-CA"/>
              </w:rPr>
              <w:t xml:space="preserve"> est une comptable agréée et un membre inscrit de l’Institute of Chartered Accountants of Alberta (l’« Institut »). En 2010, des mesures disciplinaires ont été prises contre elle en raison d’une conduite non professionnelle; des sanctions lui ont été imposées et elle a été condamnée à payer la totalité des frais de l’enquête. En appel, l’amende a été confirmée, les frais qu’elle avait été condamnée à payer ont été réduits et des dépens particuliers ont été adjugés dans le cadre de l’appel. L’appel qu’elle a interjeté devant la Cour d’appel a été rejeté, tout comme sa demande d’autorisation d’interjeter appel (dossier de la CSC n</w:t>
            </w:r>
            <w:r w:rsidRPr="00D771DF">
              <w:rPr>
                <w:sz w:val="20"/>
                <w:lang w:val="fr-CA"/>
              </w:rPr>
              <w:sym w:font="Symbol" w:char="F0B0"/>
            </w:r>
            <w:r w:rsidRPr="00D771DF">
              <w:rPr>
                <w:sz w:val="20"/>
                <w:lang w:val="fr-CA"/>
              </w:rPr>
              <w:t> 36503).</w:t>
            </w:r>
          </w:p>
          <w:p w:rsidR="0078684D" w:rsidRPr="00D771DF" w:rsidRDefault="0078684D" w:rsidP="0078684D">
            <w:pPr>
              <w:jc w:val="both"/>
              <w:rPr>
                <w:sz w:val="20"/>
                <w:lang w:val="fr-CA"/>
              </w:rPr>
            </w:pPr>
          </w:p>
          <w:p w:rsidR="0078684D" w:rsidRPr="00D771DF" w:rsidRDefault="0078684D" w:rsidP="0078684D">
            <w:pPr>
              <w:jc w:val="both"/>
              <w:rPr>
                <w:sz w:val="20"/>
                <w:lang w:val="fr-CA"/>
              </w:rPr>
            </w:pPr>
            <w:r w:rsidRPr="00D771DF">
              <w:rPr>
                <w:sz w:val="20"/>
                <w:lang w:val="fr-CA"/>
              </w:rPr>
              <w:t>À la date d’échéance du paiement de l’amende et des premiers versements de frais et dépens, M</w:t>
            </w:r>
            <w:r w:rsidRPr="00D771DF">
              <w:rPr>
                <w:sz w:val="20"/>
                <w:vertAlign w:val="superscript"/>
                <w:lang w:val="fr-CA"/>
              </w:rPr>
              <w:t>me</w:t>
            </w:r>
            <w:r w:rsidRPr="00D771DF">
              <w:rPr>
                <w:sz w:val="20"/>
                <w:lang w:val="fr-CA"/>
              </w:rPr>
              <w:t> Erdmann n’a pas payé les montants dus ni n’a convenu d’un autre calendrier de paiement. L’affaire a été renvoyée devant le tribunal d’appel, qui a accepté des observations écrites de M</w:t>
            </w:r>
            <w:r w:rsidRPr="00D771DF">
              <w:rPr>
                <w:sz w:val="20"/>
                <w:vertAlign w:val="superscript"/>
                <w:lang w:val="fr-CA"/>
              </w:rPr>
              <w:t>me</w:t>
            </w:r>
            <w:r w:rsidRPr="00D771DF">
              <w:rPr>
                <w:sz w:val="20"/>
                <w:lang w:val="fr-CA"/>
              </w:rPr>
              <w:t> </w:t>
            </w:r>
            <w:proofErr w:type="spellStart"/>
            <w:r w:rsidRPr="00D771DF">
              <w:rPr>
                <w:sz w:val="20"/>
                <w:lang w:val="fr-CA"/>
              </w:rPr>
              <w:t>Erdmann</w:t>
            </w:r>
            <w:proofErr w:type="spellEnd"/>
            <w:r w:rsidRPr="00D771DF">
              <w:rPr>
                <w:sz w:val="20"/>
                <w:lang w:val="fr-CA"/>
              </w:rPr>
              <w:t xml:space="preserve"> et de l’Institut. Même si le tribunal d’appel a reconnu que la conduite initiale n’était pas suffisamment grave pour justifier la suspension ou l’annulation de l’inscription de M</w:t>
            </w:r>
            <w:r w:rsidRPr="00D771DF">
              <w:rPr>
                <w:sz w:val="20"/>
                <w:vertAlign w:val="superscript"/>
                <w:lang w:val="fr-CA"/>
              </w:rPr>
              <w:t>me</w:t>
            </w:r>
            <w:r w:rsidRPr="00D771DF">
              <w:rPr>
                <w:sz w:val="20"/>
                <w:lang w:val="fr-CA"/>
              </w:rPr>
              <w:t> Erdmann, il a conclu que celle-ci ne pouvait demeurer inscrite alors qu’elle ne respectait pas l’ordonnance du tribunal d’appel et a donc annulé l’inscription de M</w:t>
            </w:r>
            <w:r w:rsidRPr="00D771DF">
              <w:rPr>
                <w:sz w:val="20"/>
                <w:vertAlign w:val="superscript"/>
                <w:lang w:val="fr-CA"/>
              </w:rPr>
              <w:t>me</w:t>
            </w:r>
            <w:r w:rsidRPr="00D771DF">
              <w:rPr>
                <w:sz w:val="20"/>
                <w:lang w:val="fr-CA"/>
              </w:rPr>
              <w:t> Erdmann. La Cour d’appel a rejeté l’appel de M</w:t>
            </w:r>
            <w:r w:rsidRPr="00D771DF">
              <w:rPr>
                <w:sz w:val="20"/>
                <w:vertAlign w:val="superscript"/>
                <w:lang w:val="fr-CA"/>
              </w:rPr>
              <w:t>me</w:t>
            </w:r>
            <w:r w:rsidRPr="00D771DF">
              <w:rPr>
                <w:sz w:val="20"/>
                <w:lang w:val="fr-CA"/>
              </w:rPr>
              <w:t> Erdmann ainsi que la requête qu’elle avait présentée pour déposer de nouveaux éléments de preuve.</w:t>
            </w:r>
          </w:p>
          <w:p w:rsidR="0078684D" w:rsidRPr="00D771DF" w:rsidRDefault="0078684D" w:rsidP="0078684D">
            <w:pPr>
              <w:jc w:val="both"/>
              <w:rPr>
                <w:sz w:val="20"/>
                <w:lang w:val="fr-CA"/>
              </w:rPr>
            </w:pPr>
          </w:p>
        </w:tc>
      </w:tr>
      <w:tr w:rsidR="0078684D" w:rsidRPr="00D771DF" w:rsidTr="000B57A7">
        <w:tc>
          <w:tcPr>
            <w:tcW w:w="2427" w:type="pct"/>
            <w:gridSpan w:val="2"/>
          </w:tcPr>
          <w:p w:rsidR="0078684D" w:rsidRPr="00D771DF" w:rsidRDefault="0078684D" w:rsidP="0078684D">
            <w:pPr>
              <w:jc w:val="both"/>
              <w:rPr>
                <w:sz w:val="20"/>
                <w:lang w:val="fr-CA"/>
              </w:rPr>
            </w:pPr>
            <w:r w:rsidRPr="00D771DF">
              <w:rPr>
                <w:sz w:val="20"/>
                <w:lang w:val="fr-CA"/>
              </w:rPr>
              <w:lastRenderedPageBreak/>
              <w:t>Le 8 juin 2015</w:t>
            </w:r>
          </w:p>
          <w:p w:rsidR="0078684D" w:rsidRPr="00D771DF" w:rsidRDefault="0078684D" w:rsidP="0078684D">
            <w:pPr>
              <w:jc w:val="both"/>
              <w:rPr>
                <w:sz w:val="20"/>
                <w:lang w:val="fr-CA"/>
              </w:rPr>
            </w:pPr>
            <w:r w:rsidRPr="00D771DF">
              <w:rPr>
                <w:sz w:val="20"/>
                <w:lang w:val="fr-CA"/>
              </w:rPr>
              <w:t>Cour d’appel de l’Alberta (Edmonton)</w:t>
            </w:r>
          </w:p>
          <w:p w:rsidR="0078684D" w:rsidRPr="00D771DF" w:rsidRDefault="0078684D" w:rsidP="0078684D">
            <w:pPr>
              <w:jc w:val="both"/>
              <w:rPr>
                <w:sz w:val="20"/>
                <w:lang w:val="fr-CA"/>
              </w:rPr>
            </w:pPr>
            <w:r w:rsidRPr="00D771DF">
              <w:rPr>
                <w:sz w:val="20"/>
                <w:lang w:val="fr-CA"/>
              </w:rPr>
              <w:t>(Juges McDonald, Veldhuis et Wakeling)</w:t>
            </w:r>
          </w:p>
          <w:p w:rsidR="0078684D" w:rsidRPr="00D771DF" w:rsidRDefault="003D472C" w:rsidP="0078684D">
            <w:pPr>
              <w:jc w:val="both"/>
              <w:rPr>
                <w:sz w:val="20"/>
                <w:lang w:val="fr-CA"/>
              </w:rPr>
            </w:pPr>
            <w:hyperlink r:id="rId105" w:history="1">
              <w:r w:rsidR="0078684D" w:rsidRPr="00D771DF">
                <w:rPr>
                  <w:rStyle w:val="Hyperlink"/>
                  <w:sz w:val="20"/>
                  <w:lang w:val="fr-CA"/>
                </w:rPr>
                <w:t>2015 ABCA 199</w:t>
              </w:r>
            </w:hyperlink>
          </w:p>
          <w:p w:rsidR="0078684D" w:rsidRPr="00D771DF" w:rsidRDefault="0078684D" w:rsidP="0078684D">
            <w:pPr>
              <w:jc w:val="both"/>
              <w:rPr>
                <w:sz w:val="20"/>
                <w:lang w:val="fr-CA"/>
              </w:rPr>
            </w:pPr>
          </w:p>
        </w:tc>
        <w:tc>
          <w:tcPr>
            <w:tcW w:w="243" w:type="pct"/>
          </w:tcPr>
          <w:p w:rsidR="0078684D" w:rsidRPr="00D771DF" w:rsidRDefault="0078684D" w:rsidP="0078684D">
            <w:pPr>
              <w:jc w:val="both"/>
              <w:rPr>
                <w:sz w:val="20"/>
                <w:lang w:val="fr-CA"/>
              </w:rPr>
            </w:pPr>
          </w:p>
        </w:tc>
        <w:tc>
          <w:tcPr>
            <w:tcW w:w="2330" w:type="pct"/>
          </w:tcPr>
          <w:p w:rsidR="0078684D" w:rsidRPr="00D771DF" w:rsidRDefault="0078684D" w:rsidP="0078684D">
            <w:pPr>
              <w:jc w:val="both"/>
              <w:rPr>
                <w:sz w:val="20"/>
                <w:lang w:val="fr-CA"/>
              </w:rPr>
            </w:pPr>
            <w:r w:rsidRPr="00D771DF">
              <w:rPr>
                <w:sz w:val="20"/>
                <w:lang w:val="fr-CA"/>
              </w:rPr>
              <w:t>Rejet de l’appel</w:t>
            </w:r>
          </w:p>
          <w:p w:rsidR="0078684D" w:rsidRPr="00D771DF" w:rsidRDefault="0078684D" w:rsidP="0078684D">
            <w:pPr>
              <w:jc w:val="both"/>
              <w:rPr>
                <w:sz w:val="20"/>
                <w:lang w:val="fr-CA"/>
              </w:rPr>
            </w:pPr>
          </w:p>
        </w:tc>
      </w:tr>
      <w:tr w:rsidR="0078684D" w:rsidRPr="00D771DF" w:rsidTr="000B57A7">
        <w:tc>
          <w:tcPr>
            <w:tcW w:w="2427" w:type="pct"/>
            <w:gridSpan w:val="2"/>
          </w:tcPr>
          <w:p w:rsidR="0078684D" w:rsidRPr="00D771DF" w:rsidRDefault="0078684D" w:rsidP="0078684D">
            <w:pPr>
              <w:jc w:val="both"/>
              <w:rPr>
                <w:sz w:val="20"/>
                <w:lang w:val="fr-CA"/>
              </w:rPr>
            </w:pPr>
            <w:r w:rsidRPr="00D771DF">
              <w:rPr>
                <w:sz w:val="20"/>
                <w:lang w:val="fr-CA"/>
              </w:rPr>
              <w:t>Le 11 août 2015</w:t>
            </w:r>
          </w:p>
          <w:p w:rsidR="0078684D" w:rsidRPr="00D771DF" w:rsidRDefault="0078684D" w:rsidP="0078684D">
            <w:pPr>
              <w:jc w:val="both"/>
              <w:rPr>
                <w:sz w:val="20"/>
                <w:lang w:val="fr-CA"/>
              </w:rPr>
            </w:pPr>
            <w:r w:rsidRPr="00D771DF">
              <w:rPr>
                <w:sz w:val="20"/>
                <w:lang w:val="fr-CA"/>
              </w:rPr>
              <w:t xml:space="preserve">Cour suprême du Canada </w:t>
            </w:r>
          </w:p>
        </w:tc>
        <w:tc>
          <w:tcPr>
            <w:tcW w:w="243" w:type="pct"/>
          </w:tcPr>
          <w:p w:rsidR="0078684D" w:rsidRPr="00D771DF" w:rsidRDefault="0078684D" w:rsidP="0078684D">
            <w:pPr>
              <w:jc w:val="both"/>
              <w:rPr>
                <w:sz w:val="20"/>
                <w:lang w:val="fr-CA"/>
              </w:rPr>
            </w:pPr>
          </w:p>
        </w:tc>
        <w:tc>
          <w:tcPr>
            <w:tcW w:w="2330" w:type="pct"/>
          </w:tcPr>
          <w:p w:rsidR="0078684D" w:rsidRPr="00D771DF" w:rsidRDefault="0078684D" w:rsidP="0078684D">
            <w:pPr>
              <w:jc w:val="both"/>
              <w:rPr>
                <w:sz w:val="20"/>
                <w:lang w:val="fr-CA"/>
              </w:rPr>
            </w:pPr>
            <w:r w:rsidRPr="00D771DF">
              <w:rPr>
                <w:sz w:val="20"/>
                <w:lang w:val="fr-CA"/>
              </w:rPr>
              <w:t>Dépôt de la demande d’autorisation d’appel</w:t>
            </w:r>
          </w:p>
          <w:p w:rsidR="0078684D" w:rsidRPr="00D771DF" w:rsidRDefault="0078684D" w:rsidP="0078684D">
            <w:pPr>
              <w:jc w:val="both"/>
              <w:rPr>
                <w:sz w:val="20"/>
                <w:lang w:val="fr-CA"/>
              </w:rPr>
            </w:pPr>
          </w:p>
        </w:tc>
      </w:tr>
    </w:tbl>
    <w:p w:rsidR="0078684D" w:rsidRPr="00D771DF" w:rsidRDefault="0078684D" w:rsidP="0078684D">
      <w:pPr>
        <w:jc w:val="both"/>
        <w:rPr>
          <w:sz w:val="20"/>
          <w:lang w:val="fr-CA"/>
        </w:rPr>
      </w:pPr>
    </w:p>
    <w:p w:rsidR="00AB04AA" w:rsidRPr="00D771DF" w:rsidRDefault="00AB04AA" w:rsidP="00E17DB8">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DB8" w:rsidRPr="00D771DF" w:rsidTr="000B57A7">
        <w:tc>
          <w:tcPr>
            <w:tcW w:w="543" w:type="pct"/>
          </w:tcPr>
          <w:p w:rsidR="00E17DB8" w:rsidRPr="00D771DF" w:rsidRDefault="00E17DB8" w:rsidP="00E17DB8">
            <w:pPr>
              <w:jc w:val="both"/>
              <w:rPr>
                <w:sz w:val="20"/>
              </w:rPr>
            </w:pPr>
            <w:r w:rsidRPr="00D771DF">
              <w:rPr>
                <w:rStyle w:val="SCCFileNumberChar"/>
                <w:sz w:val="20"/>
                <w:szCs w:val="20"/>
              </w:rPr>
              <w:t>36763</w:t>
            </w:r>
          </w:p>
        </w:tc>
        <w:tc>
          <w:tcPr>
            <w:tcW w:w="4457" w:type="pct"/>
            <w:gridSpan w:val="3"/>
          </w:tcPr>
          <w:p w:rsidR="00E17DB8" w:rsidRPr="00D771DF" w:rsidRDefault="00E17DB8" w:rsidP="00E17DB8">
            <w:pPr>
              <w:pStyle w:val="SCCLsocParty"/>
              <w:jc w:val="both"/>
              <w:rPr>
                <w:b/>
                <w:sz w:val="20"/>
                <w:szCs w:val="20"/>
              </w:rPr>
            </w:pPr>
            <w:r w:rsidRPr="00D771DF">
              <w:rPr>
                <w:b/>
                <w:sz w:val="20"/>
                <w:szCs w:val="20"/>
              </w:rPr>
              <w:t>Jeff Pilgrim v. Pattison Sign Group</w:t>
            </w:r>
          </w:p>
          <w:p w:rsidR="00E17DB8" w:rsidRPr="00D771DF" w:rsidRDefault="00E17DB8" w:rsidP="00E17DB8">
            <w:pPr>
              <w:jc w:val="both"/>
              <w:rPr>
                <w:sz w:val="20"/>
              </w:rPr>
            </w:pPr>
            <w:r w:rsidRPr="00D771DF">
              <w:rPr>
                <w:sz w:val="20"/>
              </w:rPr>
              <w:t>(Que.) (Civil) (By Leave)</w:t>
            </w:r>
          </w:p>
        </w:tc>
      </w:tr>
      <w:tr w:rsidR="00E17DB8" w:rsidRPr="00D771DF" w:rsidTr="000B57A7">
        <w:tc>
          <w:tcPr>
            <w:tcW w:w="5000" w:type="pct"/>
            <w:gridSpan w:val="4"/>
          </w:tcPr>
          <w:p w:rsidR="00E17DB8" w:rsidRPr="00D771DF" w:rsidRDefault="00E17DB8" w:rsidP="00E17DB8">
            <w:pPr>
              <w:jc w:val="both"/>
              <w:rPr>
                <w:sz w:val="20"/>
              </w:rPr>
            </w:pPr>
            <w:r w:rsidRPr="00D771DF">
              <w:rPr>
                <w:sz w:val="20"/>
              </w:rPr>
              <w:t>Employment law — Wrongful dismissal — Evidence — Jurisdiction — Whether the lower courts erred in dismissing the Applicant's complaint for wrongful dismissal — Whether an employer precluded from invoking the poor conduct of an employee, as just and sufficient cause, if it has tolerated his/her poor behavior, over time.</w:t>
            </w:r>
          </w:p>
        </w:tc>
      </w:tr>
      <w:tr w:rsidR="00E17DB8" w:rsidRPr="00D771DF" w:rsidTr="000B57A7">
        <w:tc>
          <w:tcPr>
            <w:tcW w:w="5000" w:type="pct"/>
            <w:gridSpan w:val="4"/>
          </w:tcPr>
          <w:p w:rsidR="00E17DB8" w:rsidRPr="00D771DF" w:rsidRDefault="00E17DB8" w:rsidP="00E17DB8">
            <w:pPr>
              <w:jc w:val="both"/>
              <w:rPr>
                <w:color w:val="000000"/>
                <w:sz w:val="20"/>
              </w:rPr>
            </w:pPr>
          </w:p>
          <w:p w:rsidR="00E17DB8" w:rsidRPr="00D771DF" w:rsidRDefault="00E17DB8" w:rsidP="00E17DB8">
            <w:pPr>
              <w:jc w:val="both"/>
              <w:rPr>
                <w:color w:val="000000"/>
                <w:sz w:val="20"/>
              </w:rPr>
            </w:pPr>
            <w:r w:rsidRPr="00D771DF">
              <w:rPr>
                <w:color w:val="000000"/>
                <w:sz w:val="20"/>
              </w:rPr>
              <w:t>The Applicant alleges he was wrongfully dismissed by the Respondent. In 2011, the “Commission des relations de travail (CRT)” rendered a first decision dismissing the Applicant’s complaint, finding that the latter had repudiated the terms of his employment contract. The Superior Court quashed that decision. In 2012, back before the CRT, the Board dismissed the Applicant’s complaint based on the same evidence. The Commissioner found that once a new compensation plan was introduced by the Respondent, the Applicant adopted a confrontational attitude towards the company, culminating in a meeting with the president in which the Applicant insulted him, leading to the Applicant’s dismissal. Both Commissioners in the two complaints set aside the wrongful dismissal allegation.</w:t>
            </w:r>
          </w:p>
        </w:tc>
      </w:tr>
      <w:tr w:rsidR="00E17DB8" w:rsidRPr="00D771DF" w:rsidTr="000B57A7">
        <w:tc>
          <w:tcPr>
            <w:tcW w:w="5000" w:type="pct"/>
            <w:gridSpan w:val="4"/>
          </w:tcPr>
          <w:p w:rsidR="00E17DB8" w:rsidRPr="00D771DF" w:rsidRDefault="00E17DB8" w:rsidP="00E17DB8">
            <w:pPr>
              <w:jc w:val="both"/>
              <w:rPr>
                <w:sz w:val="20"/>
              </w:rPr>
            </w:pPr>
          </w:p>
        </w:tc>
      </w:tr>
      <w:tr w:rsidR="00E17DB8" w:rsidRPr="00D771DF" w:rsidTr="000B57A7">
        <w:tc>
          <w:tcPr>
            <w:tcW w:w="2427" w:type="pct"/>
            <w:gridSpan w:val="2"/>
          </w:tcPr>
          <w:p w:rsidR="00E17DB8" w:rsidRPr="00D771DF" w:rsidRDefault="00E17DB8" w:rsidP="00E17DB8">
            <w:pPr>
              <w:jc w:val="both"/>
              <w:rPr>
                <w:sz w:val="20"/>
                <w:lang w:val="fr-CA"/>
              </w:rPr>
            </w:pPr>
            <w:r w:rsidRPr="00D771DF">
              <w:rPr>
                <w:sz w:val="20"/>
                <w:lang w:val="fr-CA"/>
              </w:rPr>
              <w:t>August 19, 2014</w:t>
            </w:r>
          </w:p>
          <w:p w:rsidR="00E17DB8" w:rsidRPr="00D771DF" w:rsidRDefault="00E17DB8" w:rsidP="00E17DB8">
            <w:pPr>
              <w:jc w:val="both"/>
              <w:rPr>
                <w:sz w:val="20"/>
                <w:lang w:val="fr-CA"/>
              </w:rPr>
            </w:pPr>
            <w:r w:rsidRPr="00D771DF">
              <w:rPr>
                <w:sz w:val="20"/>
                <w:lang w:val="fr-CA"/>
              </w:rPr>
              <w:t>Commission des relations du travail</w:t>
            </w:r>
          </w:p>
          <w:p w:rsidR="00E17DB8" w:rsidRPr="00D771DF" w:rsidRDefault="00E17DB8" w:rsidP="00E17DB8">
            <w:pPr>
              <w:jc w:val="both"/>
              <w:rPr>
                <w:sz w:val="20"/>
                <w:lang w:val="fr-CA"/>
              </w:rPr>
            </w:pPr>
            <w:r w:rsidRPr="00D771DF">
              <w:rPr>
                <w:sz w:val="20"/>
              </w:rPr>
              <w:t xml:space="preserve">(Turcotte A, </w:t>
            </w:r>
            <w:proofErr w:type="spellStart"/>
            <w:r w:rsidRPr="00D771DF">
              <w:rPr>
                <w:sz w:val="20"/>
              </w:rPr>
              <w:t>admi</w:t>
            </w:r>
            <w:r w:rsidRPr="00D771DF">
              <w:rPr>
                <w:sz w:val="20"/>
                <w:lang w:val="fr-CA"/>
              </w:rPr>
              <w:t>nistrative</w:t>
            </w:r>
            <w:proofErr w:type="spellEnd"/>
            <w:r w:rsidRPr="00D771DF">
              <w:rPr>
                <w:sz w:val="20"/>
                <w:lang w:val="fr-CA"/>
              </w:rPr>
              <w:t xml:space="preserve"> </w:t>
            </w:r>
            <w:proofErr w:type="spellStart"/>
            <w:r w:rsidRPr="00D771DF">
              <w:rPr>
                <w:sz w:val="20"/>
                <w:lang w:val="fr-CA"/>
              </w:rPr>
              <w:t>judge</w:t>
            </w:r>
            <w:proofErr w:type="spellEnd"/>
            <w:r w:rsidRPr="00D771DF">
              <w:rPr>
                <w:sz w:val="20"/>
                <w:lang w:val="fr-CA"/>
              </w:rPr>
              <w:t>)</w:t>
            </w:r>
          </w:p>
          <w:p w:rsidR="00E17DB8" w:rsidRPr="00D771DF" w:rsidRDefault="003D472C" w:rsidP="00E17DB8">
            <w:pPr>
              <w:jc w:val="both"/>
              <w:rPr>
                <w:sz w:val="20"/>
                <w:lang w:val="fr-CA"/>
              </w:rPr>
            </w:pPr>
            <w:hyperlink r:id="rId106" w:history="1">
              <w:r w:rsidR="00E17DB8" w:rsidRPr="00D771DF">
                <w:rPr>
                  <w:rStyle w:val="Hyperlink"/>
                  <w:sz w:val="20"/>
                  <w:lang w:val="fr-CA"/>
                </w:rPr>
                <w:t>2014 QCCRT 444</w:t>
              </w:r>
            </w:hyperlink>
            <w:r w:rsidR="00E17DB8" w:rsidRPr="00D771DF">
              <w:rPr>
                <w:sz w:val="20"/>
                <w:lang w:val="fr-CA"/>
              </w:rPr>
              <w:t xml:space="preserve"> (</w:t>
            </w:r>
            <w:proofErr w:type="spellStart"/>
            <w:r w:rsidR="00E17DB8" w:rsidRPr="00D771DF">
              <w:rPr>
                <w:sz w:val="20"/>
                <w:lang w:val="fr-CA"/>
              </w:rPr>
              <w:t>CanLii</w:t>
            </w:r>
            <w:proofErr w:type="spellEnd"/>
            <w:r w:rsidR="00E17DB8" w:rsidRPr="00D771DF">
              <w:rPr>
                <w:sz w:val="20"/>
                <w:lang w:val="fr-CA"/>
              </w:rPr>
              <w:t>)</w:t>
            </w:r>
          </w:p>
          <w:p w:rsidR="00E17DB8" w:rsidRPr="00D771DF" w:rsidRDefault="00E17DB8" w:rsidP="00E17DB8">
            <w:pPr>
              <w:jc w:val="both"/>
              <w:rPr>
                <w:sz w:val="20"/>
                <w:lang w:val="fr-CA"/>
              </w:rPr>
            </w:pPr>
          </w:p>
        </w:tc>
        <w:tc>
          <w:tcPr>
            <w:tcW w:w="243" w:type="pct"/>
          </w:tcPr>
          <w:p w:rsidR="00E17DB8" w:rsidRPr="00D771DF" w:rsidRDefault="00E17DB8" w:rsidP="00E17DB8">
            <w:pPr>
              <w:jc w:val="both"/>
              <w:rPr>
                <w:sz w:val="20"/>
                <w:lang w:val="fr-CA"/>
              </w:rPr>
            </w:pPr>
          </w:p>
        </w:tc>
        <w:tc>
          <w:tcPr>
            <w:tcW w:w="2330" w:type="pct"/>
          </w:tcPr>
          <w:p w:rsidR="00E17DB8" w:rsidRPr="00D771DF" w:rsidRDefault="00E17DB8" w:rsidP="00E17DB8">
            <w:pPr>
              <w:jc w:val="both"/>
              <w:rPr>
                <w:sz w:val="20"/>
              </w:rPr>
            </w:pPr>
            <w:r w:rsidRPr="00D771DF">
              <w:rPr>
                <w:sz w:val="20"/>
              </w:rPr>
              <w:t xml:space="preserve">Complaint pursuant to s. 124 of the </w:t>
            </w:r>
            <w:proofErr w:type="spellStart"/>
            <w:r w:rsidRPr="00D771DF">
              <w:rPr>
                <w:i/>
                <w:sz w:val="20"/>
              </w:rPr>
              <w:t>Labour</w:t>
            </w:r>
            <w:proofErr w:type="spellEnd"/>
            <w:r w:rsidRPr="00D771DF">
              <w:rPr>
                <w:i/>
                <w:sz w:val="20"/>
              </w:rPr>
              <w:t xml:space="preserve"> Standards Act</w:t>
            </w:r>
            <w:r w:rsidRPr="00D771DF">
              <w:rPr>
                <w:sz w:val="20"/>
              </w:rPr>
              <w:t>, C.Q.L.R., c. N-1.1 dismissed</w:t>
            </w:r>
          </w:p>
          <w:p w:rsidR="00E17DB8" w:rsidRPr="00D771DF" w:rsidRDefault="00E17DB8" w:rsidP="00E17DB8">
            <w:pPr>
              <w:jc w:val="both"/>
              <w:rPr>
                <w:sz w:val="20"/>
              </w:rPr>
            </w:pPr>
          </w:p>
        </w:tc>
      </w:tr>
      <w:tr w:rsidR="00E17DB8" w:rsidRPr="00D771DF" w:rsidTr="000B57A7">
        <w:tc>
          <w:tcPr>
            <w:tcW w:w="2427" w:type="pct"/>
            <w:gridSpan w:val="2"/>
          </w:tcPr>
          <w:p w:rsidR="00E17DB8" w:rsidRPr="00D771DF" w:rsidRDefault="00E17DB8" w:rsidP="00E17DB8">
            <w:pPr>
              <w:jc w:val="both"/>
              <w:rPr>
                <w:sz w:val="20"/>
              </w:rPr>
            </w:pPr>
            <w:r w:rsidRPr="00D771DF">
              <w:rPr>
                <w:sz w:val="20"/>
              </w:rPr>
              <w:t>August 17, 2015</w:t>
            </w:r>
          </w:p>
          <w:p w:rsidR="00E17DB8" w:rsidRPr="00D771DF" w:rsidRDefault="00E17DB8" w:rsidP="00E17DB8">
            <w:pPr>
              <w:jc w:val="both"/>
              <w:rPr>
                <w:sz w:val="20"/>
              </w:rPr>
            </w:pPr>
            <w:r w:rsidRPr="00D771DF">
              <w:rPr>
                <w:sz w:val="20"/>
              </w:rPr>
              <w:t>Superior Court of Quebec</w:t>
            </w:r>
          </w:p>
          <w:p w:rsidR="00E17DB8" w:rsidRPr="00D771DF" w:rsidRDefault="00E17DB8" w:rsidP="00E17DB8">
            <w:pPr>
              <w:jc w:val="both"/>
              <w:rPr>
                <w:sz w:val="20"/>
              </w:rPr>
            </w:pPr>
            <w:r w:rsidRPr="00D771DF">
              <w:rPr>
                <w:sz w:val="20"/>
              </w:rPr>
              <w:t>(Pinsonnault J.C.S.)</w:t>
            </w:r>
          </w:p>
          <w:p w:rsidR="00E17DB8" w:rsidRPr="00D771DF" w:rsidRDefault="003D472C" w:rsidP="00E17DB8">
            <w:pPr>
              <w:jc w:val="both"/>
              <w:rPr>
                <w:sz w:val="20"/>
                <w:lang w:val="fr-CA"/>
              </w:rPr>
            </w:pPr>
            <w:hyperlink r:id="rId107" w:history="1">
              <w:r w:rsidR="00E17DB8" w:rsidRPr="00D771DF">
                <w:rPr>
                  <w:rStyle w:val="Hyperlink"/>
                  <w:sz w:val="20"/>
                </w:rPr>
                <w:t xml:space="preserve">2015 QCCS </w:t>
              </w:r>
              <w:r w:rsidR="00E17DB8" w:rsidRPr="00D771DF">
                <w:rPr>
                  <w:rStyle w:val="Hyperlink"/>
                  <w:sz w:val="20"/>
                  <w:lang w:val="fr-CA"/>
                </w:rPr>
                <w:t>3786</w:t>
              </w:r>
            </w:hyperlink>
          </w:p>
          <w:p w:rsidR="00E17DB8" w:rsidRPr="00D771DF" w:rsidRDefault="00E17DB8" w:rsidP="00E17DB8">
            <w:pPr>
              <w:jc w:val="both"/>
              <w:rPr>
                <w:sz w:val="20"/>
                <w:lang w:val="fr-CA"/>
              </w:rPr>
            </w:pPr>
          </w:p>
        </w:tc>
        <w:tc>
          <w:tcPr>
            <w:tcW w:w="243" w:type="pct"/>
          </w:tcPr>
          <w:p w:rsidR="00E17DB8" w:rsidRPr="00D771DF" w:rsidRDefault="00E17DB8" w:rsidP="00E17DB8">
            <w:pPr>
              <w:jc w:val="both"/>
              <w:rPr>
                <w:sz w:val="20"/>
                <w:lang w:val="fr-CA"/>
              </w:rPr>
            </w:pPr>
          </w:p>
        </w:tc>
        <w:tc>
          <w:tcPr>
            <w:tcW w:w="2330" w:type="pct"/>
          </w:tcPr>
          <w:p w:rsidR="00E17DB8" w:rsidRPr="00D771DF" w:rsidRDefault="00E17DB8" w:rsidP="00E17DB8">
            <w:pPr>
              <w:jc w:val="both"/>
              <w:rPr>
                <w:sz w:val="20"/>
              </w:rPr>
            </w:pPr>
            <w:r w:rsidRPr="00D771DF">
              <w:rPr>
                <w:sz w:val="20"/>
              </w:rPr>
              <w:t>Application for judicial review dismissed:  Commission des relations du travail’s decision upheld.</w:t>
            </w:r>
          </w:p>
        </w:tc>
      </w:tr>
      <w:tr w:rsidR="00E17DB8" w:rsidRPr="00D771DF" w:rsidTr="000B57A7">
        <w:tc>
          <w:tcPr>
            <w:tcW w:w="2427" w:type="pct"/>
            <w:gridSpan w:val="2"/>
          </w:tcPr>
          <w:p w:rsidR="00E17DB8" w:rsidRPr="00D771DF" w:rsidRDefault="00E17DB8" w:rsidP="00E17DB8">
            <w:pPr>
              <w:jc w:val="both"/>
              <w:rPr>
                <w:sz w:val="20"/>
              </w:rPr>
            </w:pPr>
            <w:r w:rsidRPr="00D771DF">
              <w:rPr>
                <w:sz w:val="20"/>
              </w:rPr>
              <w:t>October 15, 2015</w:t>
            </w:r>
          </w:p>
          <w:p w:rsidR="00E17DB8" w:rsidRPr="00D771DF" w:rsidRDefault="00E17DB8" w:rsidP="00E17DB8">
            <w:pPr>
              <w:jc w:val="both"/>
              <w:rPr>
                <w:sz w:val="20"/>
              </w:rPr>
            </w:pPr>
            <w:r w:rsidRPr="00D771DF">
              <w:rPr>
                <w:sz w:val="20"/>
              </w:rPr>
              <w:t>Court of Appeal of Quebec (Montréal)</w:t>
            </w:r>
          </w:p>
          <w:p w:rsidR="00E17DB8" w:rsidRPr="00D771DF" w:rsidRDefault="00E17DB8" w:rsidP="00E17DB8">
            <w:pPr>
              <w:jc w:val="both"/>
              <w:rPr>
                <w:sz w:val="20"/>
              </w:rPr>
            </w:pPr>
            <w:proofErr w:type="gramStart"/>
            <w:r w:rsidRPr="00D771DF">
              <w:rPr>
                <w:sz w:val="20"/>
              </w:rPr>
              <w:t>( Doyon</w:t>
            </w:r>
            <w:proofErr w:type="gramEnd"/>
            <w:r w:rsidRPr="00D771DF">
              <w:rPr>
                <w:sz w:val="20"/>
              </w:rPr>
              <w:t xml:space="preserve"> J.A. )</w:t>
            </w:r>
          </w:p>
          <w:p w:rsidR="00E17DB8" w:rsidRPr="00D771DF" w:rsidRDefault="003D472C" w:rsidP="00E17DB8">
            <w:pPr>
              <w:jc w:val="both"/>
              <w:rPr>
                <w:rStyle w:val="Hyperlink"/>
                <w:bCs/>
                <w:sz w:val="20"/>
              </w:rPr>
            </w:pPr>
            <w:hyperlink r:id="rId108" w:history="1">
              <w:r w:rsidR="00E17DB8" w:rsidRPr="00D771DF">
                <w:rPr>
                  <w:rStyle w:val="Hyperlink"/>
                  <w:sz w:val="20"/>
                </w:rPr>
                <w:t>2015 QCCA 1708</w:t>
              </w:r>
            </w:hyperlink>
          </w:p>
          <w:p w:rsidR="00E17DB8" w:rsidRPr="00D771DF" w:rsidRDefault="00E17DB8" w:rsidP="00E17DB8">
            <w:pPr>
              <w:jc w:val="both"/>
              <w:rPr>
                <w:sz w:val="20"/>
              </w:rPr>
            </w:pPr>
          </w:p>
        </w:tc>
        <w:tc>
          <w:tcPr>
            <w:tcW w:w="243" w:type="pct"/>
          </w:tcPr>
          <w:p w:rsidR="00E17DB8" w:rsidRPr="00D771DF" w:rsidRDefault="00E17DB8" w:rsidP="00E17DB8">
            <w:pPr>
              <w:jc w:val="both"/>
              <w:rPr>
                <w:sz w:val="20"/>
              </w:rPr>
            </w:pPr>
          </w:p>
        </w:tc>
        <w:tc>
          <w:tcPr>
            <w:tcW w:w="2330" w:type="pct"/>
          </w:tcPr>
          <w:p w:rsidR="00E17DB8" w:rsidRPr="00D771DF" w:rsidRDefault="00E17DB8" w:rsidP="00E17DB8">
            <w:pPr>
              <w:jc w:val="both"/>
              <w:rPr>
                <w:sz w:val="20"/>
              </w:rPr>
            </w:pPr>
            <w:r w:rsidRPr="00D771DF">
              <w:rPr>
                <w:sz w:val="20"/>
              </w:rPr>
              <w:t>Motion for leave to appeal dismissed</w:t>
            </w:r>
          </w:p>
          <w:p w:rsidR="00E17DB8" w:rsidRPr="00D771DF" w:rsidRDefault="00E17DB8" w:rsidP="00E17DB8">
            <w:pPr>
              <w:jc w:val="both"/>
              <w:rPr>
                <w:sz w:val="20"/>
              </w:rPr>
            </w:pPr>
          </w:p>
        </w:tc>
      </w:tr>
      <w:tr w:rsidR="00E17DB8" w:rsidRPr="00D771DF" w:rsidTr="000B57A7">
        <w:tc>
          <w:tcPr>
            <w:tcW w:w="2427" w:type="pct"/>
            <w:gridSpan w:val="2"/>
          </w:tcPr>
          <w:p w:rsidR="00E17DB8" w:rsidRPr="00D771DF" w:rsidRDefault="00E17DB8" w:rsidP="00E17DB8">
            <w:pPr>
              <w:jc w:val="both"/>
              <w:rPr>
                <w:sz w:val="20"/>
              </w:rPr>
            </w:pPr>
            <w:r w:rsidRPr="00D771DF">
              <w:rPr>
                <w:sz w:val="20"/>
              </w:rPr>
              <w:t>December 14, 2015</w:t>
            </w:r>
          </w:p>
          <w:p w:rsidR="00E17DB8" w:rsidRPr="00D771DF" w:rsidRDefault="00E17DB8" w:rsidP="00E17DB8">
            <w:pPr>
              <w:jc w:val="both"/>
              <w:rPr>
                <w:sz w:val="20"/>
              </w:rPr>
            </w:pPr>
            <w:r w:rsidRPr="00D771DF">
              <w:rPr>
                <w:sz w:val="20"/>
              </w:rPr>
              <w:t>Supreme Court of Canada</w:t>
            </w:r>
          </w:p>
        </w:tc>
        <w:tc>
          <w:tcPr>
            <w:tcW w:w="243" w:type="pct"/>
          </w:tcPr>
          <w:p w:rsidR="00E17DB8" w:rsidRPr="00D771DF" w:rsidRDefault="00E17DB8" w:rsidP="00E17DB8">
            <w:pPr>
              <w:jc w:val="both"/>
              <w:rPr>
                <w:sz w:val="20"/>
              </w:rPr>
            </w:pPr>
          </w:p>
        </w:tc>
        <w:tc>
          <w:tcPr>
            <w:tcW w:w="2330" w:type="pct"/>
          </w:tcPr>
          <w:p w:rsidR="00E17DB8" w:rsidRPr="00D771DF" w:rsidRDefault="00E17DB8" w:rsidP="00E17DB8">
            <w:pPr>
              <w:jc w:val="both"/>
              <w:rPr>
                <w:sz w:val="20"/>
              </w:rPr>
            </w:pPr>
            <w:r w:rsidRPr="00D771DF">
              <w:rPr>
                <w:sz w:val="20"/>
              </w:rPr>
              <w:t>Application for leave to appeal filed</w:t>
            </w:r>
          </w:p>
          <w:p w:rsidR="00E17DB8" w:rsidRPr="00D771DF" w:rsidRDefault="00E17DB8" w:rsidP="00E17DB8">
            <w:pPr>
              <w:jc w:val="both"/>
              <w:rPr>
                <w:sz w:val="20"/>
              </w:rPr>
            </w:pPr>
          </w:p>
        </w:tc>
      </w:tr>
    </w:tbl>
    <w:p w:rsidR="00E17DB8" w:rsidRPr="00D771DF" w:rsidRDefault="00E17DB8" w:rsidP="00E17DB8">
      <w:pPr>
        <w:jc w:val="both"/>
        <w:rPr>
          <w:sz w:val="20"/>
        </w:rPr>
      </w:pPr>
    </w:p>
    <w:p w:rsidR="00E17DB8" w:rsidRPr="00D771DF" w:rsidRDefault="00E17DB8" w:rsidP="00E17D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7DB8" w:rsidRPr="00D771DF" w:rsidTr="000B57A7">
        <w:tc>
          <w:tcPr>
            <w:tcW w:w="543" w:type="pct"/>
          </w:tcPr>
          <w:p w:rsidR="00E17DB8" w:rsidRPr="00D771DF" w:rsidRDefault="00E17DB8" w:rsidP="00E17DB8">
            <w:pPr>
              <w:jc w:val="both"/>
              <w:rPr>
                <w:sz w:val="20"/>
              </w:rPr>
            </w:pPr>
            <w:r w:rsidRPr="00D771DF">
              <w:rPr>
                <w:rStyle w:val="SCCFileNumberChar"/>
                <w:sz w:val="20"/>
                <w:szCs w:val="20"/>
              </w:rPr>
              <w:t>36763</w:t>
            </w:r>
          </w:p>
        </w:tc>
        <w:tc>
          <w:tcPr>
            <w:tcW w:w="4457" w:type="pct"/>
            <w:gridSpan w:val="3"/>
          </w:tcPr>
          <w:p w:rsidR="00E17DB8" w:rsidRPr="00D771DF" w:rsidRDefault="00E17DB8" w:rsidP="00E17DB8">
            <w:pPr>
              <w:pStyle w:val="SCCLsocParty"/>
              <w:jc w:val="both"/>
              <w:rPr>
                <w:b/>
                <w:sz w:val="20"/>
                <w:szCs w:val="20"/>
              </w:rPr>
            </w:pPr>
            <w:r w:rsidRPr="00D771DF">
              <w:rPr>
                <w:b/>
                <w:sz w:val="20"/>
                <w:szCs w:val="20"/>
              </w:rPr>
              <w:t>Jeff Pilgrim c. Groupe Enseignes Pattison</w:t>
            </w:r>
          </w:p>
          <w:p w:rsidR="00E17DB8" w:rsidRPr="00D771DF" w:rsidRDefault="00E17DB8" w:rsidP="00334E4F">
            <w:pPr>
              <w:jc w:val="both"/>
              <w:rPr>
                <w:sz w:val="20"/>
              </w:rPr>
            </w:pPr>
            <w:r w:rsidRPr="00D771DF">
              <w:rPr>
                <w:sz w:val="20"/>
                <w:lang w:val="fr-CA"/>
              </w:rPr>
              <w:t>(</w:t>
            </w:r>
            <w:proofErr w:type="spellStart"/>
            <w:r w:rsidRPr="00D771DF">
              <w:rPr>
                <w:sz w:val="20"/>
                <w:lang w:val="fr-CA"/>
              </w:rPr>
              <w:t>Q</w:t>
            </w:r>
            <w:r w:rsidR="00334E4F" w:rsidRPr="00D771DF">
              <w:rPr>
                <w:sz w:val="20"/>
                <w:lang w:val="fr-CA"/>
              </w:rPr>
              <w:t>c</w:t>
            </w:r>
            <w:proofErr w:type="spellEnd"/>
            <w:r w:rsidRPr="00D771DF">
              <w:rPr>
                <w:sz w:val="20"/>
                <w:lang w:val="fr-CA"/>
              </w:rPr>
              <w:t>) (Civile) (Autorisation)</w:t>
            </w:r>
          </w:p>
        </w:tc>
      </w:tr>
      <w:tr w:rsidR="00E17DB8" w:rsidRPr="00D771DF" w:rsidTr="000B57A7">
        <w:tc>
          <w:tcPr>
            <w:tcW w:w="5000" w:type="pct"/>
            <w:gridSpan w:val="4"/>
          </w:tcPr>
          <w:p w:rsidR="00E17DB8" w:rsidRPr="00D771DF" w:rsidRDefault="00E17DB8" w:rsidP="00E17DB8">
            <w:pPr>
              <w:jc w:val="both"/>
              <w:rPr>
                <w:sz w:val="20"/>
                <w:lang w:val="fr-CA"/>
              </w:rPr>
            </w:pPr>
            <w:r w:rsidRPr="00D771DF">
              <w:rPr>
                <w:sz w:val="20"/>
                <w:lang w:val="fr-CA"/>
              </w:rPr>
              <w:t xml:space="preserve">Droit de l’emploi — Congédiement injuste — Preuve — Compétence — Les juridictions inférieures </w:t>
            </w:r>
            <w:proofErr w:type="spellStart"/>
            <w:r w:rsidRPr="00D771DF">
              <w:rPr>
                <w:sz w:val="20"/>
                <w:lang w:val="fr-CA"/>
              </w:rPr>
              <w:t>ont-elles</w:t>
            </w:r>
            <w:proofErr w:type="spellEnd"/>
            <w:r w:rsidRPr="00D771DF">
              <w:rPr>
                <w:sz w:val="20"/>
                <w:lang w:val="fr-CA"/>
              </w:rPr>
              <w:t xml:space="preserve"> commis une erreur en rejetant la plainte de congédiement injuste du demandeur? — L’employeur qui a longtemps toléré la mauvaise conduite d’un employé peut-il invoquer cette conduite à titre de motif de congédiement valable et suffisant?</w:t>
            </w:r>
          </w:p>
        </w:tc>
      </w:tr>
      <w:tr w:rsidR="00E17DB8" w:rsidRPr="00D771DF" w:rsidTr="000B57A7">
        <w:tc>
          <w:tcPr>
            <w:tcW w:w="5000" w:type="pct"/>
            <w:gridSpan w:val="4"/>
          </w:tcPr>
          <w:p w:rsidR="00E17DB8" w:rsidRPr="00D771DF" w:rsidRDefault="00E17DB8" w:rsidP="00E17DB8">
            <w:pPr>
              <w:jc w:val="both"/>
              <w:rPr>
                <w:color w:val="000000"/>
                <w:sz w:val="20"/>
                <w:lang w:val="fr-CA"/>
              </w:rPr>
            </w:pPr>
          </w:p>
          <w:p w:rsidR="00E17DB8" w:rsidRPr="00D771DF" w:rsidRDefault="00E17DB8" w:rsidP="00E17DB8">
            <w:pPr>
              <w:jc w:val="both"/>
              <w:rPr>
                <w:color w:val="000000"/>
                <w:sz w:val="20"/>
                <w:lang w:val="fr-CA"/>
              </w:rPr>
            </w:pPr>
            <w:r w:rsidRPr="00D771DF">
              <w:rPr>
                <w:color w:val="000000"/>
                <w:sz w:val="20"/>
                <w:lang w:val="fr-CA"/>
              </w:rPr>
              <w:lastRenderedPageBreak/>
              <w:t>Le demandeur soutient avoir été injustement congédié par la défenderesse. En 2011, la Commission des relations du travail (CRT) a rendu une première décision dans laquelle elle a rejeté la plainte du demandeur, concluant que celui-ci avait répudié son contrat de travail. La Cour supérieure a annulé cette décision. En 2012, lorsqu’elle a à nouveau été saisie du litige, la CRT a rejeté la plainte du demandeur en se fondant sur les mêmes éléments de preuve. Le commissaire a conclu que, lorsque la défenderesse a présenté un nouveau régime de rémunération, le demandeur a adopté une attitude de confrontation envers l’entreprise, allant même jusqu’à insulter le président au cours d’une rencontre avec celui-ci, ce qui a mené à son congédiement. Les deux commissaires qui ont été saisis des deux plaintes ont rejeté l’allégation de congédiement injuste.</w:t>
            </w:r>
          </w:p>
        </w:tc>
      </w:tr>
      <w:tr w:rsidR="00E17DB8" w:rsidRPr="00D771DF" w:rsidTr="000B57A7">
        <w:tc>
          <w:tcPr>
            <w:tcW w:w="5000" w:type="pct"/>
            <w:gridSpan w:val="4"/>
          </w:tcPr>
          <w:p w:rsidR="00E17DB8" w:rsidRPr="00D771DF" w:rsidRDefault="00E17DB8" w:rsidP="00E17DB8">
            <w:pPr>
              <w:jc w:val="both"/>
              <w:rPr>
                <w:sz w:val="20"/>
                <w:lang w:val="fr-CA"/>
              </w:rPr>
            </w:pPr>
          </w:p>
        </w:tc>
      </w:tr>
      <w:tr w:rsidR="00E17DB8" w:rsidRPr="00D771DF" w:rsidTr="000B57A7">
        <w:tc>
          <w:tcPr>
            <w:tcW w:w="2427" w:type="pct"/>
            <w:gridSpan w:val="2"/>
          </w:tcPr>
          <w:p w:rsidR="00E17DB8" w:rsidRPr="00D771DF" w:rsidRDefault="00E17DB8" w:rsidP="00E17DB8">
            <w:pPr>
              <w:jc w:val="both"/>
              <w:rPr>
                <w:sz w:val="20"/>
                <w:lang w:val="fr-CA"/>
              </w:rPr>
            </w:pPr>
            <w:r w:rsidRPr="00D771DF">
              <w:rPr>
                <w:sz w:val="20"/>
                <w:lang w:val="fr-CA"/>
              </w:rPr>
              <w:t>Le 19 août 2014</w:t>
            </w:r>
          </w:p>
          <w:p w:rsidR="00E17DB8" w:rsidRPr="00D771DF" w:rsidRDefault="00E17DB8" w:rsidP="00E17DB8">
            <w:pPr>
              <w:jc w:val="both"/>
              <w:rPr>
                <w:sz w:val="20"/>
                <w:lang w:val="fr-CA"/>
              </w:rPr>
            </w:pPr>
            <w:r w:rsidRPr="00D771DF">
              <w:rPr>
                <w:sz w:val="20"/>
                <w:lang w:val="fr-CA"/>
              </w:rPr>
              <w:t>Commission des relations du travail</w:t>
            </w:r>
          </w:p>
          <w:p w:rsidR="00E17DB8" w:rsidRPr="00D771DF" w:rsidRDefault="00E17DB8" w:rsidP="00E17DB8">
            <w:pPr>
              <w:jc w:val="both"/>
              <w:rPr>
                <w:sz w:val="20"/>
                <w:lang w:val="fr-CA"/>
              </w:rPr>
            </w:pPr>
            <w:r w:rsidRPr="00D771DF">
              <w:rPr>
                <w:sz w:val="20"/>
                <w:lang w:val="fr-CA"/>
              </w:rPr>
              <w:t>(Alain Turcotte, juge administratif)</w:t>
            </w:r>
          </w:p>
          <w:p w:rsidR="00E17DB8" w:rsidRPr="00D771DF" w:rsidRDefault="003D472C" w:rsidP="00E17DB8">
            <w:pPr>
              <w:jc w:val="both"/>
              <w:rPr>
                <w:sz w:val="20"/>
                <w:lang w:val="fr-CA"/>
              </w:rPr>
            </w:pPr>
            <w:hyperlink r:id="rId109" w:history="1">
              <w:r w:rsidR="00E17DB8" w:rsidRPr="00D771DF">
                <w:rPr>
                  <w:rStyle w:val="Hyperlink"/>
                  <w:sz w:val="20"/>
                  <w:lang w:val="fr-CA"/>
                </w:rPr>
                <w:t>2014 QCCRT 444</w:t>
              </w:r>
            </w:hyperlink>
            <w:r w:rsidR="00E17DB8" w:rsidRPr="00D771DF">
              <w:rPr>
                <w:sz w:val="20"/>
                <w:lang w:val="fr-CA"/>
              </w:rPr>
              <w:t xml:space="preserve"> (</w:t>
            </w:r>
            <w:proofErr w:type="spellStart"/>
            <w:r w:rsidR="00E17DB8" w:rsidRPr="00D771DF">
              <w:rPr>
                <w:sz w:val="20"/>
                <w:lang w:val="fr-CA"/>
              </w:rPr>
              <w:t>CanLii</w:t>
            </w:r>
            <w:proofErr w:type="spellEnd"/>
            <w:r w:rsidR="00E17DB8" w:rsidRPr="00D771DF">
              <w:rPr>
                <w:sz w:val="20"/>
                <w:lang w:val="fr-CA"/>
              </w:rPr>
              <w:t>)</w:t>
            </w:r>
          </w:p>
          <w:p w:rsidR="00E17DB8" w:rsidRPr="00D771DF" w:rsidRDefault="00E17DB8" w:rsidP="00E17DB8">
            <w:pPr>
              <w:jc w:val="both"/>
              <w:rPr>
                <w:sz w:val="20"/>
                <w:lang w:val="fr-CA"/>
              </w:rPr>
            </w:pPr>
          </w:p>
        </w:tc>
        <w:tc>
          <w:tcPr>
            <w:tcW w:w="243" w:type="pct"/>
          </w:tcPr>
          <w:p w:rsidR="00E17DB8" w:rsidRPr="00D771DF" w:rsidRDefault="00E17DB8" w:rsidP="00E17DB8">
            <w:pPr>
              <w:jc w:val="both"/>
              <w:rPr>
                <w:sz w:val="20"/>
                <w:lang w:val="fr-CA"/>
              </w:rPr>
            </w:pPr>
          </w:p>
        </w:tc>
        <w:tc>
          <w:tcPr>
            <w:tcW w:w="2330" w:type="pct"/>
          </w:tcPr>
          <w:p w:rsidR="00E17DB8" w:rsidRPr="00D771DF" w:rsidRDefault="00E17DB8" w:rsidP="00E17DB8">
            <w:pPr>
              <w:jc w:val="both"/>
              <w:rPr>
                <w:sz w:val="20"/>
                <w:lang w:val="fr-CA"/>
              </w:rPr>
            </w:pPr>
            <w:r w:rsidRPr="00D771DF">
              <w:rPr>
                <w:sz w:val="20"/>
                <w:lang w:val="fr-CA"/>
              </w:rPr>
              <w:t xml:space="preserve">Rejet de la plainte fondée sur l’art. 124 de la </w:t>
            </w:r>
            <w:r w:rsidRPr="00D771DF">
              <w:rPr>
                <w:i/>
                <w:sz w:val="20"/>
                <w:lang w:val="fr-CA"/>
              </w:rPr>
              <w:t>Loi sur les normes du travail</w:t>
            </w:r>
            <w:r w:rsidRPr="00D771DF">
              <w:rPr>
                <w:sz w:val="20"/>
                <w:lang w:val="fr-CA"/>
              </w:rPr>
              <w:t>, R.L.R.Q., ch. N-1.1</w:t>
            </w:r>
          </w:p>
          <w:p w:rsidR="00E17DB8" w:rsidRPr="00D771DF" w:rsidRDefault="00E17DB8" w:rsidP="00E17DB8">
            <w:pPr>
              <w:jc w:val="both"/>
              <w:rPr>
                <w:sz w:val="20"/>
                <w:lang w:val="fr-CA"/>
              </w:rPr>
            </w:pPr>
          </w:p>
        </w:tc>
      </w:tr>
      <w:tr w:rsidR="00E17DB8" w:rsidRPr="00D771DF" w:rsidTr="000B57A7">
        <w:tc>
          <w:tcPr>
            <w:tcW w:w="2427" w:type="pct"/>
            <w:gridSpan w:val="2"/>
          </w:tcPr>
          <w:p w:rsidR="00E17DB8" w:rsidRPr="00D771DF" w:rsidRDefault="00E17DB8" w:rsidP="00E17DB8">
            <w:pPr>
              <w:jc w:val="both"/>
              <w:rPr>
                <w:sz w:val="20"/>
                <w:lang w:val="fr-CA"/>
              </w:rPr>
            </w:pPr>
            <w:r w:rsidRPr="00D771DF">
              <w:rPr>
                <w:sz w:val="20"/>
                <w:lang w:val="fr-CA"/>
              </w:rPr>
              <w:t>Le 17 août 2015</w:t>
            </w:r>
          </w:p>
          <w:p w:rsidR="00E17DB8" w:rsidRPr="00D771DF" w:rsidRDefault="00E17DB8" w:rsidP="00E17DB8">
            <w:pPr>
              <w:jc w:val="both"/>
              <w:rPr>
                <w:sz w:val="20"/>
                <w:lang w:val="fr-CA"/>
              </w:rPr>
            </w:pPr>
            <w:r w:rsidRPr="00D771DF">
              <w:rPr>
                <w:sz w:val="20"/>
                <w:lang w:val="fr-CA"/>
              </w:rPr>
              <w:t>Cour supérieure du Québec</w:t>
            </w:r>
          </w:p>
          <w:p w:rsidR="00E17DB8" w:rsidRPr="00D771DF" w:rsidRDefault="00E17DB8" w:rsidP="00E17DB8">
            <w:pPr>
              <w:jc w:val="both"/>
              <w:rPr>
                <w:sz w:val="20"/>
                <w:lang w:val="fr-CA"/>
              </w:rPr>
            </w:pPr>
            <w:r w:rsidRPr="00D771DF">
              <w:rPr>
                <w:sz w:val="20"/>
                <w:lang w:val="fr-CA"/>
              </w:rPr>
              <w:t>(Juge Pinsonnault)</w:t>
            </w:r>
          </w:p>
          <w:p w:rsidR="00E17DB8" w:rsidRPr="00D771DF" w:rsidRDefault="003D472C" w:rsidP="00E17DB8">
            <w:pPr>
              <w:jc w:val="both"/>
              <w:rPr>
                <w:sz w:val="20"/>
                <w:lang w:val="fr-CA"/>
              </w:rPr>
            </w:pPr>
            <w:hyperlink r:id="rId110" w:history="1">
              <w:r w:rsidR="00E17DB8" w:rsidRPr="00D771DF">
                <w:rPr>
                  <w:rStyle w:val="Hyperlink"/>
                  <w:sz w:val="20"/>
                  <w:lang w:val="fr-CA"/>
                </w:rPr>
                <w:t>2015 QCCS 3786</w:t>
              </w:r>
            </w:hyperlink>
          </w:p>
          <w:p w:rsidR="00E17DB8" w:rsidRPr="00D771DF" w:rsidRDefault="00E17DB8" w:rsidP="00E17DB8">
            <w:pPr>
              <w:jc w:val="both"/>
              <w:rPr>
                <w:sz w:val="20"/>
                <w:lang w:val="fr-CA"/>
              </w:rPr>
            </w:pPr>
          </w:p>
        </w:tc>
        <w:tc>
          <w:tcPr>
            <w:tcW w:w="243" w:type="pct"/>
          </w:tcPr>
          <w:p w:rsidR="00E17DB8" w:rsidRPr="00D771DF" w:rsidRDefault="00E17DB8" w:rsidP="00E17DB8">
            <w:pPr>
              <w:jc w:val="both"/>
              <w:rPr>
                <w:sz w:val="20"/>
                <w:lang w:val="fr-CA"/>
              </w:rPr>
            </w:pPr>
          </w:p>
        </w:tc>
        <w:tc>
          <w:tcPr>
            <w:tcW w:w="2330" w:type="pct"/>
          </w:tcPr>
          <w:p w:rsidR="00E17DB8" w:rsidRPr="00D771DF" w:rsidRDefault="00E17DB8" w:rsidP="00E17DB8">
            <w:pPr>
              <w:jc w:val="both"/>
              <w:rPr>
                <w:sz w:val="20"/>
                <w:lang w:val="fr-CA"/>
              </w:rPr>
            </w:pPr>
            <w:r w:rsidRPr="00D771DF">
              <w:rPr>
                <w:sz w:val="20"/>
                <w:lang w:val="fr-CA"/>
              </w:rPr>
              <w:t>Rejet de la demande de contrôle judiciaire. La décision de la Commission des relations du travail est confirmée.</w:t>
            </w:r>
          </w:p>
        </w:tc>
      </w:tr>
      <w:tr w:rsidR="00E17DB8" w:rsidRPr="00D771DF" w:rsidTr="000B57A7">
        <w:tc>
          <w:tcPr>
            <w:tcW w:w="2427" w:type="pct"/>
            <w:gridSpan w:val="2"/>
          </w:tcPr>
          <w:p w:rsidR="00E17DB8" w:rsidRPr="00D771DF" w:rsidRDefault="00E17DB8" w:rsidP="00E17DB8">
            <w:pPr>
              <w:jc w:val="both"/>
              <w:rPr>
                <w:sz w:val="20"/>
                <w:lang w:val="fr-CA"/>
              </w:rPr>
            </w:pPr>
            <w:r w:rsidRPr="00D771DF">
              <w:rPr>
                <w:sz w:val="20"/>
                <w:lang w:val="fr-CA"/>
              </w:rPr>
              <w:t>Le 15 octobre 2015</w:t>
            </w:r>
          </w:p>
          <w:p w:rsidR="00E17DB8" w:rsidRPr="00D771DF" w:rsidRDefault="00E17DB8" w:rsidP="00E17DB8">
            <w:pPr>
              <w:jc w:val="both"/>
              <w:rPr>
                <w:sz w:val="20"/>
                <w:lang w:val="fr-CA"/>
              </w:rPr>
            </w:pPr>
            <w:r w:rsidRPr="00D771DF">
              <w:rPr>
                <w:sz w:val="20"/>
                <w:lang w:val="fr-CA"/>
              </w:rPr>
              <w:t>Cour d’appel du Québec (Montréal)</w:t>
            </w:r>
          </w:p>
          <w:p w:rsidR="00E17DB8" w:rsidRPr="00D771DF" w:rsidRDefault="00E17DB8" w:rsidP="00E17DB8">
            <w:pPr>
              <w:jc w:val="both"/>
              <w:rPr>
                <w:sz w:val="20"/>
                <w:lang w:val="fr-CA"/>
              </w:rPr>
            </w:pPr>
            <w:r w:rsidRPr="00D771DF">
              <w:rPr>
                <w:sz w:val="20"/>
                <w:lang w:val="fr-CA"/>
              </w:rPr>
              <w:t>(Juge Doyon)</w:t>
            </w:r>
          </w:p>
          <w:p w:rsidR="00E17DB8" w:rsidRPr="00D771DF" w:rsidRDefault="003D472C" w:rsidP="00E17DB8">
            <w:pPr>
              <w:jc w:val="both"/>
              <w:rPr>
                <w:rStyle w:val="Hyperlink"/>
                <w:bCs/>
                <w:sz w:val="20"/>
                <w:lang w:val="fr-CA"/>
              </w:rPr>
            </w:pPr>
            <w:hyperlink r:id="rId111" w:history="1">
              <w:r w:rsidR="00E17DB8" w:rsidRPr="00D771DF">
                <w:rPr>
                  <w:rStyle w:val="Hyperlink"/>
                  <w:sz w:val="20"/>
                  <w:lang w:val="fr-CA"/>
                </w:rPr>
                <w:t>2015 QCCA 1708</w:t>
              </w:r>
            </w:hyperlink>
          </w:p>
          <w:p w:rsidR="00E17DB8" w:rsidRPr="00D771DF" w:rsidRDefault="00E17DB8" w:rsidP="00E17DB8">
            <w:pPr>
              <w:jc w:val="both"/>
              <w:rPr>
                <w:sz w:val="20"/>
                <w:lang w:val="fr-CA"/>
              </w:rPr>
            </w:pPr>
          </w:p>
        </w:tc>
        <w:tc>
          <w:tcPr>
            <w:tcW w:w="243" w:type="pct"/>
          </w:tcPr>
          <w:p w:rsidR="00E17DB8" w:rsidRPr="00D771DF" w:rsidRDefault="00E17DB8" w:rsidP="00E17DB8">
            <w:pPr>
              <w:jc w:val="both"/>
              <w:rPr>
                <w:sz w:val="20"/>
                <w:lang w:val="fr-CA"/>
              </w:rPr>
            </w:pPr>
          </w:p>
        </w:tc>
        <w:tc>
          <w:tcPr>
            <w:tcW w:w="2330" w:type="pct"/>
          </w:tcPr>
          <w:p w:rsidR="00E17DB8" w:rsidRPr="00D771DF" w:rsidRDefault="00E17DB8" w:rsidP="00E17DB8">
            <w:pPr>
              <w:jc w:val="both"/>
              <w:rPr>
                <w:sz w:val="20"/>
                <w:lang w:val="fr-CA"/>
              </w:rPr>
            </w:pPr>
            <w:r w:rsidRPr="00D771DF">
              <w:rPr>
                <w:sz w:val="20"/>
                <w:lang w:val="fr-CA"/>
              </w:rPr>
              <w:t>Rejet de la requête pour permission d’appeler</w:t>
            </w:r>
          </w:p>
          <w:p w:rsidR="00E17DB8" w:rsidRPr="00D771DF" w:rsidRDefault="00E17DB8" w:rsidP="00E17DB8">
            <w:pPr>
              <w:jc w:val="both"/>
              <w:rPr>
                <w:sz w:val="20"/>
                <w:lang w:val="fr-CA"/>
              </w:rPr>
            </w:pPr>
          </w:p>
        </w:tc>
      </w:tr>
      <w:tr w:rsidR="00E17DB8" w:rsidRPr="00D771DF" w:rsidTr="000B57A7">
        <w:tc>
          <w:tcPr>
            <w:tcW w:w="2427" w:type="pct"/>
            <w:gridSpan w:val="2"/>
          </w:tcPr>
          <w:p w:rsidR="00E17DB8" w:rsidRPr="00D771DF" w:rsidRDefault="00E17DB8" w:rsidP="00E17DB8">
            <w:pPr>
              <w:jc w:val="both"/>
              <w:rPr>
                <w:sz w:val="20"/>
                <w:lang w:val="fr-CA"/>
              </w:rPr>
            </w:pPr>
            <w:r w:rsidRPr="00D771DF">
              <w:rPr>
                <w:sz w:val="20"/>
                <w:lang w:val="fr-CA"/>
              </w:rPr>
              <w:t>Le 14 décembre 2015</w:t>
            </w:r>
          </w:p>
          <w:p w:rsidR="00E17DB8" w:rsidRPr="00D771DF" w:rsidRDefault="00E17DB8" w:rsidP="00E17DB8">
            <w:pPr>
              <w:jc w:val="both"/>
              <w:rPr>
                <w:sz w:val="20"/>
                <w:lang w:val="fr-CA"/>
              </w:rPr>
            </w:pPr>
            <w:r w:rsidRPr="00D771DF">
              <w:rPr>
                <w:sz w:val="20"/>
                <w:lang w:val="fr-CA"/>
              </w:rPr>
              <w:t>Cour suprême du Canada</w:t>
            </w:r>
          </w:p>
        </w:tc>
        <w:tc>
          <w:tcPr>
            <w:tcW w:w="243" w:type="pct"/>
          </w:tcPr>
          <w:p w:rsidR="00E17DB8" w:rsidRPr="00D771DF" w:rsidRDefault="00E17DB8" w:rsidP="00E17DB8">
            <w:pPr>
              <w:jc w:val="both"/>
              <w:rPr>
                <w:sz w:val="20"/>
                <w:lang w:val="fr-CA"/>
              </w:rPr>
            </w:pPr>
          </w:p>
        </w:tc>
        <w:tc>
          <w:tcPr>
            <w:tcW w:w="2330" w:type="pct"/>
          </w:tcPr>
          <w:p w:rsidR="00E17DB8" w:rsidRPr="00D771DF" w:rsidRDefault="00E17DB8" w:rsidP="00E17DB8">
            <w:pPr>
              <w:jc w:val="both"/>
              <w:rPr>
                <w:sz w:val="20"/>
                <w:lang w:val="fr-CA"/>
              </w:rPr>
            </w:pPr>
            <w:r w:rsidRPr="00D771DF">
              <w:rPr>
                <w:sz w:val="20"/>
                <w:lang w:val="fr-CA"/>
              </w:rPr>
              <w:t>Dépôt de la demande d’autorisation d’appel</w:t>
            </w:r>
          </w:p>
          <w:p w:rsidR="00E17DB8" w:rsidRPr="00D771DF" w:rsidRDefault="00E17DB8" w:rsidP="00E17DB8">
            <w:pPr>
              <w:jc w:val="both"/>
              <w:rPr>
                <w:sz w:val="20"/>
                <w:lang w:val="fr-CA"/>
              </w:rPr>
            </w:pPr>
          </w:p>
        </w:tc>
      </w:tr>
    </w:tbl>
    <w:p w:rsidR="00E17DB8" w:rsidRPr="00D771DF" w:rsidRDefault="00E17DB8" w:rsidP="00E17DB8">
      <w:pPr>
        <w:jc w:val="both"/>
        <w:rPr>
          <w:sz w:val="20"/>
          <w:lang w:val="fr-CA"/>
        </w:rPr>
      </w:pPr>
    </w:p>
    <w:p w:rsidR="0052257D" w:rsidRPr="00D771DF" w:rsidRDefault="0052257D" w:rsidP="00E55B42">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5B42" w:rsidRPr="00D771DF" w:rsidTr="000B57A7">
        <w:tc>
          <w:tcPr>
            <w:tcW w:w="543" w:type="pct"/>
          </w:tcPr>
          <w:p w:rsidR="00E55B42" w:rsidRPr="00D771DF" w:rsidRDefault="00E55B42" w:rsidP="00E55B42">
            <w:pPr>
              <w:jc w:val="both"/>
              <w:rPr>
                <w:sz w:val="20"/>
              </w:rPr>
            </w:pPr>
            <w:r w:rsidRPr="00D771DF">
              <w:rPr>
                <w:rStyle w:val="SCCFileNumberChar"/>
                <w:sz w:val="20"/>
                <w:szCs w:val="20"/>
              </w:rPr>
              <w:t>36742</w:t>
            </w:r>
          </w:p>
        </w:tc>
        <w:tc>
          <w:tcPr>
            <w:tcW w:w="4457" w:type="pct"/>
            <w:gridSpan w:val="3"/>
          </w:tcPr>
          <w:p w:rsidR="00E55B42" w:rsidRPr="00D771DF" w:rsidRDefault="00E55B42" w:rsidP="00E55B42">
            <w:pPr>
              <w:pStyle w:val="SCCLsocParty"/>
              <w:jc w:val="both"/>
              <w:rPr>
                <w:b/>
                <w:sz w:val="20"/>
                <w:szCs w:val="20"/>
              </w:rPr>
            </w:pPr>
            <w:r w:rsidRPr="00D771DF">
              <w:rPr>
                <w:b/>
                <w:sz w:val="20"/>
                <w:szCs w:val="20"/>
              </w:rPr>
              <w:t xml:space="preserve">Public Service Alliance of Canada v. </w:t>
            </w:r>
            <w:proofErr w:type="spellStart"/>
            <w:r w:rsidRPr="00D771DF">
              <w:rPr>
                <w:b/>
                <w:sz w:val="20"/>
                <w:szCs w:val="20"/>
              </w:rPr>
              <w:t>Nishnawbe-Aski</w:t>
            </w:r>
            <w:proofErr w:type="spellEnd"/>
            <w:r w:rsidRPr="00D771DF">
              <w:rPr>
                <w:b/>
                <w:sz w:val="20"/>
                <w:szCs w:val="20"/>
              </w:rPr>
              <w:t xml:space="preserve"> Police Service </w:t>
            </w:r>
            <w:proofErr w:type="spellStart"/>
            <w:r w:rsidRPr="00D771DF">
              <w:rPr>
                <w:b/>
                <w:sz w:val="20"/>
                <w:szCs w:val="20"/>
              </w:rPr>
              <w:t>Board</w:t>
            </w:r>
            <w:proofErr w:type="spellEnd"/>
          </w:p>
          <w:p w:rsidR="00E55B42" w:rsidRPr="00D771DF" w:rsidRDefault="00E55B42" w:rsidP="00E55B42">
            <w:pPr>
              <w:pStyle w:val="SCCLsocOtherPartySeparator"/>
              <w:rPr>
                <w:sz w:val="20"/>
                <w:szCs w:val="20"/>
              </w:rPr>
            </w:pPr>
            <w:r w:rsidRPr="00D771DF">
              <w:rPr>
                <w:sz w:val="20"/>
                <w:szCs w:val="20"/>
              </w:rPr>
              <w:t>- and -</w:t>
            </w:r>
          </w:p>
          <w:p w:rsidR="00E55B42" w:rsidRPr="00D771DF" w:rsidRDefault="00E55B42" w:rsidP="00E55B42">
            <w:pPr>
              <w:pStyle w:val="SCCLsocParty"/>
              <w:jc w:val="both"/>
              <w:rPr>
                <w:b/>
                <w:sz w:val="20"/>
                <w:szCs w:val="20"/>
              </w:rPr>
            </w:pPr>
            <w:r w:rsidRPr="00D771DF">
              <w:rPr>
                <w:b/>
                <w:sz w:val="20"/>
                <w:szCs w:val="20"/>
              </w:rPr>
              <w:t>Attorney General of Ontario</w:t>
            </w:r>
          </w:p>
          <w:p w:rsidR="00E55B42" w:rsidRPr="00D771DF" w:rsidRDefault="00E55B42" w:rsidP="00E55B42">
            <w:pPr>
              <w:jc w:val="both"/>
              <w:rPr>
                <w:sz w:val="20"/>
              </w:rPr>
            </w:pPr>
            <w:r w:rsidRPr="00D771DF">
              <w:rPr>
                <w:sz w:val="20"/>
              </w:rPr>
              <w:t>(FC) (Civil) (By Leave)</w:t>
            </w:r>
          </w:p>
        </w:tc>
      </w:tr>
      <w:tr w:rsidR="00E55B42" w:rsidRPr="00D771DF" w:rsidTr="000B57A7">
        <w:tc>
          <w:tcPr>
            <w:tcW w:w="5000" w:type="pct"/>
            <w:gridSpan w:val="4"/>
            <w:tcBorders>
              <w:top w:val="nil"/>
              <w:left w:val="nil"/>
              <w:bottom w:val="nil"/>
              <w:right w:val="nil"/>
            </w:tcBorders>
          </w:tcPr>
          <w:p w:rsidR="00E55B42" w:rsidRPr="00D771DF" w:rsidRDefault="00E55B42" w:rsidP="00E55B42">
            <w:pPr>
              <w:jc w:val="both"/>
              <w:rPr>
                <w:sz w:val="20"/>
              </w:rPr>
            </w:pPr>
            <w:r w:rsidRPr="00D771DF">
              <w:rPr>
                <w:iCs/>
                <w:sz w:val="20"/>
              </w:rPr>
              <w:t xml:space="preserve">Constitutional law — Division of powers — Jurisdiction ― </w:t>
            </w:r>
            <w:proofErr w:type="spellStart"/>
            <w:r w:rsidRPr="00D771DF">
              <w:rPr>
                <w:iCs/>
                <w:sz w:val="20"/>
              </w:rPr>
              <w:t>Labour</w:t>
            </w:r>
            <w:proofErr w:type="spellEnd"/>
            <w:r w:rsidRPr="00D771DF">
              <w:rPr>
                <w:iCs/>
                <w:sz w:val="20"/>
              </w:rPr>
              <w:t xml:space="preserve"> relations — </w:t>
            </w:r>
            <w:proofErr w:type="spellStart"/>
            <w:r w:rsidRPr="00D771DF">
              <w:rPr>
                <w:sz w:val="20"/>
              </w:rPr>
              <w:t>Nishnawbe-Aski</w:t>
            </w:r>
            <w:proofErr w:type="spellEnd"/>
            <w:r w:rsidRPr="00D771DF">
              <w:rPr>
                <w:sz w:val="20"/>
              </w:rPr>
              <w:t xml:space="preserve"> Police Service (NAPS) providing policing services for certain areas of </w:t>
            </w:r>
            <w:proofErr w:type="spellStart"/>
            <w:r w:rsidRPr="00D771DF">
              <w:rPr>
                <w:sz w:val="20"/>
              </w:rPr>
              <w:t>Nishnawbe-Aski</w:t>
            </w:r>
            <w:proofErr w:type="spellEnd"/>
            <w:r w:rsidRPr="00D771DF">
              <w:rPr>
                <w:sz w:val="20"/>
              </w:rPr>
              <w:t xml:space="preserve"> First Nation </w:t>
            </w:r>
            <w:r w:rsidRPr="00D771DF">
              <w:rPr>
                <w:iCs/>
                <w:sz w:val="20"/>
              </w:rPr>
              <w:t xml:space="preserve">― </w:t>
            </w:r>
            <w:r w:rsidRPr="00D771DF">
              <w:rPr>
                <w:sz w:val="20"/>
              </w:rPr>
              <w:t xml:space="preserve">Canada Industrial Relations Board (CIRB) certified Public Service Alliance of Canada as bargaining agent for two bargaining units of employees employed by NAPS Board, on basis labour relations of NAPS are federally regulated ― </w:t>
            </w:r>
            <w:r w:rsidRPr="00D771DF">
              <w:rPr>
                <w:iCs/>
                <w:sz w:val="20"/>
              </w:rPr>
              <w:t xml:space="preserve">After release of </w:t>
            </w:r>
            <w:r w:rsidRPr="00D771DF">
              <w:rPr>
                <w:i/>
                <w:iCs/>
                <w:sz w:val="20"/>
              </w:rPr>
              <w:t>NIL/TU,O Child and Family Services v. B.C. Government and Service Employees’ Union</w:t>
            </w:r>
            <w:r w:rsidRPr="00D771DF">
              <w:rPr>
                <w:sz w:val="20"/>
              </w:rPr>
              <w:t xml:space="preserve">, </w:t>
            </w:r>
            <w:hyperlink r:id="rId112" w:history="1">
              <w:r w:rsidRPr="00D771DF">
                <w:rPr>
                  <w:rStyle w:val="reflex3-alt"/>
                  <w:sz w:val="20"/>
                </w:rPr>
                <w:t>2010 SCC 45</w:t>
              </w:r>
            </w:hyperlink>
            <w:r w:rsidRPr="00D771DF">
              <w:rPr>
                <w:rStyle w:val="reflex3-block"/>
                <w:sz w:val="20"/>
              </w:rPr>
              <w:t xml:space="preserve">, </w:t>
            </w:r>
            <w:r w:rsidRPr="00D771DF">
              <w:rPr>
                <w:rStyle w:val="reflex3-alt"/>
                <w:sz w:val="20"/>
              </w:rPr>
              <w:t xml:space="preserve">[2010] 2 S.C.R. 696 and </w:t>
            </w:r>
            <w:r w:rsidRPr="00D771DF">
              <w:rPr>
                <w:i/>
                <w:iCs/>
                <w:sz w:val="20"/>
              </w:rPr>
              <w:t xml:space="preserve">Communications, Energy and </w:t>
            </w:r>
            <w:proofErr w:type="spellStart"/>
            <w:r w:rsidRPr="00D771DF">
              <w:rPr>
                <w:i/>
                <w:iCs/>
                <w:sz w:val="20"/>
              </w:rPr>
              <w:t>Paperworkers</w:t>
            </w:r>
            <w:proofErr w:type="spellEnd"/>
            <w:r w:rsidRPr="00D771DF">
              <w:rPr>
                <w:i/>
                <w:iCs/>
                <w:sz w:val="20"/>
              </w:rPr>
              <w:t xml:space="preserve"> Union of Canada v. Native Child and Family Services of Toronto</w:t>
            </w:r>
            <w:r w:rsidRPr="00D771DF">
              <w:rPr>
                <w:sz w:val="20"/>
              </w:rPr>
              <w:t xml:space="preserve">, </w:t>
            </w:r>
            <w:hyperlink r:id="rId113" w:history="1">
              <w:r w:rsidRPr="00D771DF">
                <w:rPr>
                  <w:rStyle w:val="reflex3-alt"/>
                  <w:sz w:val="20"/>
                </w:rPr>
                <w:t>2010 SCC 46</w:t>
              </w:r>
            </w:hyperlink>
            <w:r w:rsidRPr="00D771DF">
              <w:rPr>
                <w:rStyle w:val="reflex3-block"/>
                <w:sz w:val="20"/>
              </w:rPr>
              <w:t xml:space="preserve">, </w:t>
            </w:r>
            <w:r w:rsidRPr="00D771DF">
              <w:rPr>
                <w:rStyle w:val="reflex3-alt"/>
                <w:sz w:val="20"/>
              </w:rPr>
              <w:t xml:space="preserve">[2010] 2 S.C.R. 737, NAPS </w:t>
            </w:r>
            <w:r w:rsidRPr="00D771DF">
              <w:rPr>
                <w:sz w:val="20"/>
              </w:rPr>
              <w:t xml:space="preserve">Board applying to CIRB for order setting aside certification orders ― CIRB upheld certification orders it had made and dismissed application ― </w:t>
            </w:r>
            <w:r w:rsidRPr="00D771DF">
              <w:rPr>
                <w:rStyle w:val="reflex3-alt"/>
                <w:sz w:val="20"/>
              </w:rPr>
              <w:t xml:space="preserve">Court of Appeal allowed application for judicial review concluding </w:t>
            </w:r>
            <w:r w:rsidRPr="00D771DF">
              <w:rPr>
                <w:sz w:val="20"/>
              </w:rPr>
              <w:t xml:space="preserve">labour relations of NAPS are provincially regulated ― Whether labour relations of NAPS, a First Nations police service, falls within federal or provincial jurisdiction ― </w:t>
            </w:r>
            <w:r w:rsidRPr="00D771DF">
              <w:rPr>
                <w:i/>
                <w:sz w:val="20"/>
              </w:rPr>
              <w:t>Constitution Act, 1867</w:t>
            </w:r>
            <w:r w:rsidRPr="00D771DF">
              <w:rPr>
                <w:sz w:val="20"/>
              </w:rPr>
              <w:t xml:space="preserve">. </w:t>
            </w:r>
          </w:p>
          <w:p w:rsidR="00E55B42" w:rsidRPr="00D771DF" w:rsidRDefault="00E55B42" w:rsidP="00E55B42">
            <w:pPr>
              <w:jc w:val="both"/>
              <w:rPr>
                <w:sz w:val="20"/>
              </w:rPr>
            </w:pPr>
          </w:p>
        </w:tc>
      </w:tr>
      <w:tr w:rsidR="00E55B42" w:rsidRPr="00D771DF" w:rsidTr="000B57A7">
        <w:tc>
          <w:tcPr>
            <w:tcW w:w="5000" w:type="pct"/>
            <w:gridSpan w:val="4"/>
            <w:tcBorders>
              <w:top w:val="nil"/>
              <w:left w:val="nil"/>
              <w:bottom w:val="nil"/>
              <w:right w:val="nil"/>
            </w:tcBorders>
          </w:tcPr>
          <w:p w:rsidR="00E55B42" w:rsidRPr="00D771DF" w:rsidRDefault="00E55B42" w:rsidP="00E55B42">
            <w:pPr>
              <w:jc w:val="both"/>
              <w:rPr>
                <w:sz w:val="20"/>
              </w:rPr>
            </w:pPr>
            <w:r w:rsidRPr="00D771DF">
              <w:rPr>
                <w:sz w:val="20"/>
              </w:rPr>
              <w:t xml:space="preserve">The CIRB, acting under the federal </w:t>
            </w:r>
            <w:hyperlink r:id="rId114" w:history="1">
              <w:r w:rsidRPr="00D771DF">
                <w:rPr>
                  <w:i/>
                  <w:iCs/>
                  <w:sz w:val="20"/>
                </w:rPr>
                <w:t>Canada Labour Code</w:t>
              </w:r>
              <w:r w:rsidRPr="00D771DF">
                <w:rPr>
                  <w:sz w:val="20"/>
                </w:rPr>
                <w:t>, R.S.C. 1985, c. L-2</w:t>
              </w:r>
            </w:hyperlink>
            <w:r w:rsidRPr="00D771DF">
              <w:rPr>
                <w:sz w:val="20"/>
              </w:rPr>
              <w:t xml:space="preserve">, certified the applicant, the Public Service Alliance of Canada, as the bargaining agent for two bargaining units of employees employed by the respondent, NAPS Board. The certification orders were based upon, among other things, the view that the labour relations of NAPS —a police service for certain areas of the </w:t>
            </w:r>
            <w:proofErr w:type="spellStart"/>
            <w:r w:rsidRPr="00D771DF">
              <w:rPr>
                <w:sz w:val="20"/>
              </w:rPr>
              <w:t>Nishnawbe-Aski</w:t>
            </w:r>
            <w:proofErr w:type="spellEnd"/>
            <w:r w:rsidRPr="00D771DF">
              <w:rPr>
                <w:sz w:val="20"/>
              </w:rPr>
              <w:t xml:space="preserve"> Nation—are federally regulated.</w:t>
            </w:r>
          </w:p>
          <w:p w:rsidR="00E55B42" w:rsidRPr="00D771DF" w:rsidRDefault="00E55B42" w:rsidP="00E55B42">
            <w:pPr>
              <w:jc w:val="both"/>
              <w:rPr>
                <w:sz w:val="20"/>
              </w:rPr>
            </w:pPr>
          </w:p>
          <w:p w:rsidR="00E55B42" w:rsidRPr="00D771DF" w:rsidRDefault="00E55B42" w:rsidP="00E55B42">
            <w:pPr>
              <w:jc w:val="both"/>
              <w:rPr>
                <w:sz w:val="20"/>
              </w:rPr>
            </w:pPr>
            <w:r w:rsidRPr="00D771DF">
              <w:rPr>
                <w:sz w:val="20"/>
              </w:rPr>
              <w:t xml:space="preserve">A few years later, two cases were released: </w:t>
            </w:r>
            <w:r w:rsidRPr="00D771DF">
              <w:rPr>
                <w:i/>
                <w:iCs/>
                <w:sz w:val="20"/>
              </w:rPr>
              <w:t>NIL/TU,O Child and Family Services v. B.C. Government and Service Employees’ Union</w:t>
            </w:r>
            <w:r w:rsidRPr="00D771DF">
              <w:rPr>
                <w:sz w:val="20"/>
              </w:rPr>
              <w:t xml:space="preserve">, </w:t>
            </w:r>
            <w:hyperlink r:id="rId115" w:history="1">
              <w:r w:rsidRPr="00D771DF">
                <w:rPr>
                  <w:rStyle w:val="reflex3-alt"/>
                  <w:sz w:val="20"/>
                </w:rPr>
                <w:t>2010 SCC 45</w:t>
              </w:r>
            </w:hyperlink>
            <w:r w:rsidRPr="00D771DF">
              <w:rPr>
                <w:rStyle w:val="reflex3-block"/>
                <w:sz w:val="20"/>
              </w:rPr>
              <w:t xml:space="preserve">, </w:t>
            </w:r>
            <w:r w:rsidRPr="00D771DF">
              <w:rPr>
                <w:rStyle w:val="reflex3-alt"/>
                <w:sz w:val="20"/>
              </w:rPr>
              <w:t xml:space="preserve">[2010] 2 S.C.R. 696 and </w:t>
            </w:r>
            <w:r w:rsidRPr="00D771DF">
              <w:rPr>
                <w:i/>
                <w:iCs/>
                <w:sz w:val="20"/>
              </w:rPr>
              <w:t xml:space="preserve">Communications, Energy and </w:t>
            </w:r>
            <w:proofErr w:type="spellStart"/>
            <w:r w:rsidRPr="00D771DF">
              <w:rPr>
                <w:i/>
                <w:iCs/>
                <w:sz w:val="20"/>
              </w:rPr>
              <w:t>Paperworkers</w:t>
            </w:r>
            <w:proofErr w:type="spellEnd"/>
            <w:r w:rsidRPr="00D771DF">
              <w:rPr>
                <w:i/>
                <w:iCs/>
                <w:sz w:val="20"/>
              </w:rPr>
              <w:t xml:space="preserve"> Union of Canada v. Native Child and Family Services of Toronto</w:t>
            </w:r>
            <w:r w:rsidRPr="00D771DF">
              <w:rPr>
                <w:sz w:val="20"/>
              </w:rPr>
              <w:t xml:space="preserve">, </w:t>
            </w:r>
            <w:hyperlink r:id="rId116" w:history="1">
              <w:r w:rsidRPr="00D771DF">
                <w:rPr>
                  <w:rStyle w:val="reflex3-alt"/>
                  <w:sz w:val="20"/>
                </w:rPr>
                <w:t>2010 SCC 46</w:t>
              </w:r>
            </w:hyperlink>
            <w:r w:rsidRPr="00D771DF">
              <w:rPr>
                <w:rStyle w:val="reflex3-block"/>
                <w:sz w:val="20"/>
              </w:rPr>
              <w:t xml:space="preserve">, </w:t>
            </w:r>
            <w:r w:rsidRPr="00D771DF">
              <w:rPr>
                <w:rStyle w:val="reflex3-alt"/>
                <w:sz w:val="20"/>
              </w:rPr>
              <w:t>[2010] 2 S.C.R. 737</w:t>
            </w:r>
            <w:r w:rsidRPr="00D771DF">
              <w:rPr>
                <w:sz w:val="20"/>
              </w:rPr>
              <w:t xml:space="preserve">. In </w:t>
            </w:r>
            <w:r w:rsidRPr="00D771DF">
              <w:rPr>
                <w:i/>
                <w:iCs/>
                <w:sz w:val="20"/>
              </w:rPr>
              <w:t>NIL/TU</w:t>
            </w:r>
            <w:proofErr w:type="gramStart"/>
            <w:r w:rsidRPr="00D771DF">
              <w:rPr>
                <w:i/>
                <w:iCs/>
                <w:sz w:val="20"/>
              </w:rPr>
              <w:t>,O</w:t>
            </w:r>
            <w:proofErr w:type="gramEnd"/>
            <w:r w:rsidRPr="00D771DF">
              <w:rPr>
                <w:i/>
                <w:iCs/>
                <w:sz w:val="20"/>
              </w:rPr>
              <w:t xml:space="preserve"> </w:t>
            </w:r>
            <w:r w:rsidRPr="00D771DF">
              <w:rPr>
                <w:sz w:val="20"/>
              </w:rPr>
              <w:t xml:space="preserve">and </w:t>
            </w:r>
            <w:r w:rsidRPr="00D771DF">
              <w:rPr>
                <w:i/>
                <w:iCs/>
                <w:sz w:val="20"/>
              </w:rPr>
              <w:t xml:space="preserve">Native </w:t>
            </w:r>
            <w:r w:rsidRPr="00D771DF">
              <w:rPr>
                <w:i/>
                <w:iCs/>
                <w:sz w:val="20"/>
              </w:rPr>
              <w:lastRenderedPageBreak/>
              <w:t>Child</w:t>
            </w:r>
            <w:r w:rsidRPr="00D771DF">
              <w:rPr>
                <w:sz w:val="20"/>
              </w:rPr>
              <w:t>, it was held that the labour relations of employees of agencies that provide services to Aboriginal families and children were provincially regulated.</w:t>
            </w:r>
          </w:p>
          <w:p w:rsidR="00E55B42" w:rsidRPr="00D771DF" w:rsidRDefault="00E55B42" w:rsidP="00E55B42">
            <w:pPr>
              <w:jc w:val="both"/>
              <w:rPr>
                <w:sz w:val="20"/>
              </w:rPr>
            </w:pPr>
          </w:p>
          <w:p w:rsidR="00E55B42" w:rsidRPr="00D771DF" w:rsidRDefault="00E55B42" w:rsidP="00E55B42">
            <w:pPr>
              <w:jc w:val="both"/>
              <w:rPr>
                <w:sz w:val="20"/>
              </w:rPr>
            </w:pPr>
            <w:r w:rsidRPr="00D771DF">
              <w:rPr>
                <w:sz w:val="20"/>
              </w:rPr>
              <w:t xml:space="preserve">After the release of </w:t>
            </w:r>
            <w:r w:rsidRPr="00D771DF">
              <w:rPr>
                <w:i/>
                <w:iCs/>
                <w:sz w:val="20"/>
              </w:rPr>
              <w:t>NIL/TU</w:t>
            </w:r>
            <w:proofErr w:type="gramStart"/>
            <w:r w:rsidRPr="00D771DF">
              <w:rPr>
                <w:i/>
                <w:iCs/>
                <w:sz w:val="20"/>
              </w:rPr>
              <w:t>,O</w:t>
            </w:r>
            <w:proofErr w:type="gramEnd"/>
            <w:r w:rsidRPr="00D771DF">
              <w:rPr>
                <w:i/>
                <w:iCs/>
                <w:sz w:val="20"/>
              </w:rPr>
              <w:t xml:space="preserve"> </w:t>
            </w:r>
            <w:r w:rsidRPr="00D771DF">
              <w:rPr>
                <w:sz w:val="20"/>
              </w:rPr>
              <w:t xml:space="preserve">and </w:t>
            </w:r>
            <w:r w:rsidRPr="00D771DF">
              <w:rPr>
                <w:i/>
                <w:iCs/>
                <w:sz w:val="20"/>
              </w:rPr>
              <w:t>Native Child</w:t>
            </w:r>
            <w:r w:rsidRPr="00D771DF">
              <w:rPr>
                <w:sz w:val="20"/>
              </w:rPr>
              <w:t>, the NAPS Board thought that the labour relations of NAPS might be provincially regulated. So it applied to the CIRB for an order setting aside the certification orders. CIRB upheld the certification orders it had previously made and dismissed the application. The Federal Court of Appeal granted the application for judicial review, set aside the decision of the CIRB and directed it to grant the application of the NAPS Board and set aside the certification orders.</w:t>
            </w:r>
          </w:p>
        </w:tc>
      </w:tr>
      <w:tr w:rsidR="00E55B42" w:rsidRPr="00D771DF" w:rsidTr="000B57A7">
        <w:tc>
          <w:tcPr>
            <w:tcW w:w="5000" w:type="pct"/>
            <w:gridSpan w:val="4"/>
          </w:tcPr>
          <w:p w:rsidR="00E55B42" w:rsidRPr="00D771DF" w:rsidRDefault="00E55B42" w:rsidP="00E55B42">
            <w:pPr>
              <w:jc w:val="both"/>
              <w:rPr>
                <w:sz w:val="20"/>
              </w:rPr>
            </w:pPr>
          </w:p>
        </w:tc>
      </w:tr>
      <w:tr w:rsidR="00E55B42" w:rsidRPr="00D771DF" w:rsidTr="000B57A7">
        <w:tc>
          <w:tcPr>
            <w:tcW w:w="2427" w:type="pct"/>
            <w:gridSpan w:val="2"/>
          </w:tcPr>
          <w:p w:rsidR="00E55B42" w:rsidRPr="00D771DF" w:rsidRDefault="00E55B42" w:rsidP="00E55B42">
            <w:pPr>
              <w:jc w:val="both"/>
              <w:rPr>
                <w:sz w:val="20"/>
              </w:rPr>
            </w:pPr>
            <w:r w:rsidRPr="00D771DF">
              <w:rPr>
                <w:sz w:val="20"/>
              </w:rPr>
              <w:t>November 25, 2013</w:t>
            </w:r>
          </w:p>
          <w:p w:rsidR="00E55B42" w:rsidRPr="00D771DF" w:rsidRDefault="00E55B42" w:rsidP="00E55B42">
            <w:pPr>
              <w:jc w:val="both"/>
              <w:rPr>
                <w:sz w:val="20"/>
              </w:rPr>
            </w:pPr>
            <w:r w:rsidRPr="00D771DF">
              <w:rPr>
                <w:sz w:val="20"/>
              </w:rPr>
              <w:t>Canada Industrial Relations Board</w:t>
            </w:r>
          </w:p>
          <w:p w:rsidR="00E55B42" w:rsidRPr="00D771DF" w:rsidRDefault="00E55B42" w:rsidP="00E55B42">
            <w:pPr>
              <w:jc w:val="both"/>
              <w:rPr>
                <w:sz w:val="20"/>
              </w:rPr>
            </w:pPr>
            <w:r w:rsidRPr="00D771DF">
              <w:rPr>
                <w:sz w:val="20"/>
              </w:rPr>
              <w:t>(MacPherson E. (Chair))</w:t>
            </w:r>
          </w:p>
          <w:p w:rsidR="00E55B42" w:rsidRPr="00D771DF" w:rsidRDefault="003D472C" w:rsidP="00E55B42">
            <w:pPr>
              <w:jc w:val="both"/>
              <w:rPr>
                <w:sz w:val="20"/>
              </w:rPr>
            </w:pPr>
            <w:hyperlink r:id="rId117" w:history="1">
              <w:r w:rsidR="00E55B42" w:rsidRPr="00D771DF">
                <w:rPr>
                  <w:rStyle w:val="Hyperlink"/>
                  <w:rFonts w:eastAsiaTheme="minorHAnsi"/>
                  <w:sz w:val="20"/>
                </w:rPr>
                <w:t>2013 CIRB 701</w:t>
              </w:r>
            </w:hyperlink>
          </w:p>
          <w:p w:rsidR="00E55B42" w:rsidRPr="00D771DF" w:rsidRDefault="00E55B42" w:rsidP="00E55B42">
            <w:pPr>
              <w:jc w:val="both"/>
              <w:rPr>
                <w:sz w:val="20"/>
              </w:rPr>
            </w:pPr>
          </w:p>
        </w:tc>
        <w:tc>
          <w:tcPr>
            <w:tcW w:w="243" w:type="pct"/>
          </w:tcPr>
          <w:p w:rsidR="00E55B42" w:rsidRPr="00D771DF" w:rsidRDefault="00E55B42" w:rsidP="00E55B42">
            <w:pPr>
              <w:jc w:val="both"/>
              <w:rPr>
                <w:sz w:val="20"/>
              </w:rPr>
            </w:pPr>
          </w:p>
        </w:tc>
        <w:tc>
          <w:tcPr>
            <w:tcW w:w="2330" w:type="pct"/>
          </w:tcPr>
          <w:p w:rsidR="00E55B42" w:rsidRPr="00D771DF" w:rsidRDefault="00E55B42" w:rsidP="00E55B42">
            <w:pPr>
              <w:pStyle w:val="SCCLsocParty"/>
              <w:jc w:val="both"/>
              <w:rPr>
                <w:sz w:val="20"/>
                <w:szCs w:val="20"/>
              </w:rPr>
            </w:pPr>
            <w:r w:rsidRPr="00D771DF">
              <w:rPr>
                <w:sz w:val="20"/>
                <w:szCs w:val="20"/>
              </w:rPr>
              <w:t xml:space="preserve">Jurisdiction over NAPS rests with federal government. Application under </w:t>
            </w:r>
            <w:r w:rsidRPr="00D771DF">
              <w:rPr>
                <w:i/>
                <w:sz w:val="20"/>
                <w:szCs w:val="20"/>
              </w:rPr>
              <w:t>Canada Labour Code</w:t>
            </w:r>
            <w:r w:rsidRPr="00D771DF">
              <w:rPr>
                <w:sz w:val="20"/>
                <w:szCs w:val="20"/>
              </w:rPr>
              <w:t xml:space="preserve"> challenging CIRB’s constitutional jurisdiction to issue previous certification orders and request to set aside certification orders, dismissed. </w:t>
            </w:r>
          </w:p>
          <w:p w:rsidR="00E55B42" w:rsidRPr="00D771DF" w:rsidRDefault="00E55B42" w:rsidP="00E55B42">
            <w:pPr>
              <w:jc w:val="both"/>
              <w:rPr>
                <w:sz w:val="20"/>
              </w:rPr>
            </w:pPr>
          </w:p>
        </w:tc>
      </w:tr>
      <w:tr w:rsidR="00E55B42" w:rsidRPr="00D771DF" w:rsidTr="000B57A7">
        <w:tc>
          <w:tcPr>
            <w:tcW w:w="2427" w:type="pct"/>
            <w:gridSpan w:val="2"/>
          </w:tcPr>
          <w:p w:rsidR="00E55B42" w:rsidRPr="00D771DF" w:rsidRDefault="00E55B42" w:rsidP="00E55B42">
            <w:pPr>
              <w:jc w:val="both"/>
              <w:rPr>
                <w:sz w:val="20"/>
              </w:rPr>
            </w:pPr>
            <w:r w:rsidRPr="00D771DF">
              <w:rPr>
                <w:sz w:val="20"/>
              </w:rPr>
              <w:t>October 2, 2015</w:t>
            </w:r>
          </w:p>
          <w:p w:rsidR="00E55B42" w:rsidRPr="00D771DF" w:rsidRDefault="00E55B42" w:rsidP="00E55B42">
            <w:pPr>
              <w:jc w:val="both"/>
              <w:rPr>
                <w:sz w:val="20"/>
              </w:rPr>
            </w:pPr>
            <w:r w:rsidRPr="00D771DF">
              <w:rPr>
                <w:sz w:val="20"/>
              </w:rPr>
              <w:t>Federal Court of Appeal</w:t>
            </w:r>
          </w:p>
          <w:p w:rsidR="00E55B42" w:rsidRPr="00D771DF" w:rsidRDefault="00E55B42" w:rsidP="00E55B42">
            <w:pPr>
              <w:jc w:val="both"/>
              <w:rPr>
                <w:sz w:val="20"/>
              </w:rPr>
            </w:pPr>
            <w:r w:rsidRPr="00D771DF">
              <w:rPr>
                <w:sz w:val="20"/>
              </w:rPr>
              <w:t xml:space="preserve">(Pelletier, </w:t>
            </w:r>
            <w:proofErr w:type="spellStart"/>
            <w:r w:rsidRPr="00D771DF">
              <w:rPr>
                <w:sz w:val="20"/>
              </w:rPr>
              <w:t>Stratas</w:t>
            </w:r>
            <w:proofErr w:type="spellEnd"/>
            <w:r w:rsidRPr="00D771DF">
              <w:rPr>
                <w:sz w:val="20"/>
              </w:rPr>
              <w:t xml:space="preserve"> and Webb JJ.A.)</w:t>
            </w:r>
          </w:p>
          <w:p w:rsidR="00E55B42" w:rsidRPr="00D771DF" w:rsidRDefault="003D472C" w:rsidP="00E55B42">
            <w:pPr>
              <w:jc w:val="both"/>
              <w:rPr>
                <w:sz w:val="20"/>
              </w:rPr>
            </w:pPr>
            <w:hyperlink r:id="rId118" w:history="1">
              <w:r w:rsidR="00E55B42" w:rsidRPr="00D771DF">
                <w:rPr>
                  <w:rStyle w:val="Hyperlink"/>
                  <w:rFonts w:eastAsiaTheme="minorHAnsi"/>
                  <w:sz w:val="20"/>
                </w:rPr>
                <w:t>2015 FCA 211</w:t>
              </w:r>
            </w:hyperlink>
          </w:p>
          <w:p w:rsidR="00E55B42" w:rsidRPr="00D771DF" w:rsidRDefault="00E55B42" w:rsidP="00E55B42">
            <w:pPr>
              <w:jc w:val="both"/>
              <w:rPr>
                <w:sz w:val="20"/>
              </w:rPr>
            </w:pPr>
            <w:r w:rsidRPr="00D771DF">
              <w:rPr>
                <w:sz w:val="20"/>
              </w:rPr>
              <w:t>File No.: A-432-13</w:t>
            </w:r>
          </w:p>
          <w:p w:rsidR="00E55B42" w:rsidRPr="00D771DF" w:rsidRDefault="00E55B42" w:rsidP="00E55B42">
            <w:pPr>
              <w:jc w:val="both"/>
              <w:rPr>
                <w:sz w:val="20"/>
              </w:rPr>
            </w:pPr>
          </w:p>
        </w:tc>
        <w:tc>
          <w:tcPr>
            <w:tcW w:w="243" w:type="pct"/>
          </w:tcPr>
          <w:p w:rsidR="00E55B42" w:rsidRPr="00D771DF" w:rsidRDefault="00E55B42" w:rsidP="00E55B42">
            <w:pPr>
              <w:jc w:val="both"/>
              <w:rPr>
                <w:sz w:val="20"/>
              </w:rPr>
            </w:pPr>
          </w:p>
        </w:tc>
        <w:tc>
          <w:tcPr>
            <w:tcW w:w="2330" w:type="pct"/>
          </w:tcPr>
          <w:p w:rsidR="00E55B42" w:rsidRPr="00D771DF" w:rsidRDefault="00E55B42" w:rsidP="00E55B42">
            <w:pPr>
              <w:jc w:val="both"/>
              <w:rPr>
                <w:sz w:val="20"/>
              </w:rPr>
            </w:pPr>
            <w:r w:rsidRPr="00D771DF">
              <w:rPr>
                <w:sz w:val="20"/>
              </w:rPr>
              <w:t xml:space="preserve">Application for judicial review allowed; decision of CIRB set aside and application to set aside certification orders granted. </w:t>
            </w:r>
          </w:p>
          <w:p w:rsidR="00E55B42" w:rsidRPr="00D771DF" w:rsidRDefault="00E55B42" w:rsidP="00E55B42">
            <w:pPr>
              <w:jc w:val="both"/>
              <w:rPr>
                <w:sz w:val="20"/>
              </w:rPr>
            </w:pPr>
          </w:p>
        </w:tc>
      </w:tr>
      <w:tr w:rsidR="00E55B42" w:rsidRPr="00D771DF" w:rsidTr="000B57A7">
        <w:tc>
          <w:tcPr>
            <w:tcW w:w="2427" w:type="pct"/>
            <w:gridSpan w:val="2"/>
          </w:tcPr>
          <w:p w:rsidR="00E55B42" w:rsidRPr="00D771DF" w:rsidRDefault="00E55B42" w:rsidP="00E55B42">
            <w:pPr>
              <w:jc w:val="both"/>
              <w:rPr>
                <w:sz w:val="20"/>
              </w:rPr>
            </w:pPr>
            <w:r w:rsidRPr="00D771DF">
              <w:rPr>
                <w:sz w:val="20"/>
              </w:rPr>
              <w:t>December 1, 2015</w:t>
            </w:r>
          </w:p>
          <w:p w:rsidR="00E55B42" w:rsidRPr="00D771DF" w:rsidRDefault="00E55B42" w:rsidP="00E55B42">
            <w:pPr>
              <w:jc w:val="both"/>
              <w:rPr>
                <w:sz w:val="20"/>
              </w:rPr>
            </w:pPr>
            <w:r w:rsidRPr="00D771DF">
              <w:rPr>
                <w:sz w:val="20"/>
              </w:rPr>
              <w:t>Supreme Court of Canada</w:t>
            </w:r>
          </w:p>
        </w:tc>
        <w:tc>
          <w:tcPr>
            <w:tcW w:w="243" w:type="pct"/>
          </w:tcPr>
          <w:p w:rsidR="00E55B42" w:rsidRPr="00D771DF" w:rsidRDefault="00E55B42" w:rsidP="00E55B42">
            <w:pPr>
              <w:jc w:val="both"/>
              <w:rPr>
                <w:sz w:val="20"/>
              </w:rPr>
            </w:pPr>
          </w:p>
        </w:tc>
        <w:tc>
          <w:tcPr>
            <w:tcW w:w="2330" w:type="pct"/>
          </w:tcPr>
          <w:p w:rsidR="00E55B42" w:rsidRPr="00D771DF" w:rsidRDefault="00E55B42" w:rsidP="00E55B42">
            <w:pPr>
              <w:jc w:val="both"/>
              <w:rPr>
                <w:sz w:val="20"/>
              </w:rPr>
            </w:pPr>
            <w:r w:rsidRPr="00D771DF">
              <w:rPr>
                <w:sz w:val="20"/>
              </w:rPr>
              <w:t>Application for leave to appeal filed.</w:t>
            </w:r>
          </w:p>
          <w:p w:rsidR="00E55B42" w:rsidRPr="00D771DF" w:rsidRDefault="00E55B42" w:rsidP="00E55B42">
            <w:pPr>
              <w:jc w:val="both"/>
              <w:rPr>
                <w:sz w:val="20"/>
              </w:rPr>
            </w:pPr>
          </w:p>
        </w:tc>
      </w:tr>
    </w:tbl>
    <w:p w:rsidR="00E55B42" w:rsidRPr="00D771DF" w:rsidRDefault="00E55B42" w:rsidP="00E55B42">
      <w:pPr>
        <w:jc w:val="both"/>
        <w:rPr>
          <w:sz w:val="20"/>
        </w:rPr>
      </w:pPr>
    </w:p>
    <w:p w:rsidR="00E55B42" w:rsidRPr="00D771DF" w:rsidRDefault="00E55B42" w:rsidP="00E55B4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5B42" w:rsidRPr="00D771DF" w:rsidTr="000B57A7">
        <w:tc>
          <w:tcPr>
            <w:tcW w:w="543" w:type="pct"/>
          </w:tcPr>
          <w:p w:rsidR="00E55B42" w:rsidRPr="00D771DF" w:rsidRDefault="00E55B42" w:rsidP="00E55B42">
            <w:pPr>
              <w:jc w:val="both"/>
              <w:rPr>
                <w:sz w:val="20"/>
                <w:lang w:val="fr-CA"/>
              </w:rPr>
            </w:pPr>
            <w:r w:rsidRPr="00D771DF">
              <w:rPr>
                <w:rStyle w:val="SCCFileNumberChar"/>
                <w:sz w:val="20"/>
                <w:szCs w:val="20"/>
                <w:lang w:val="fr-CA"/>
              </w:rPr>
              <w:t>36742</w:t>
            </w:r>
          </w:p>
        </w:tc>
        <w:tc>
          <w:tcPr>
            <w:tcW w:w="4457" w:type="pct"/>
            <w:gridSpan w:val="3"/>
          </w:tcPr>
          <w:p w:rsidR="00E55B42" w:rsidRPr="00D771DF" w:rsidRDefault="00E55B42" w:rsidP="00E55B42">
            <w:pPr>
              <w:pStyle w:val="SCCLsocParty"/>
              <w:jc w:val="both"/>
              <w:rPr>
                <w:b/>
                <w:sz w:val="20"/>
                <w:szCs w:val="20"/>
              </w:rPr>
            </w:pPr>
            <w:r w:rsidRPr="00D771DF">
              <w:rPr>
                <w:b/>
                <w:sz w:val="20"/>
                <w:szCs w:val="20"/>
              </w:rPr>
              <w:t xml:space="preserve">Alliance de la fonction publique du Canada c. Commission des services policiers de </w:t>
            </w:r>
            <w:proofErr w:type="spellStart"/>
            <w:r w:rsidRPr="00D771DF">
              <w:rPr>
                <w:b/>
                <w:sz w:val="20"/>
                <w:szCs w:val="20"/>
              </w:rPr>
              <w:t>Nishnawbe-Aski</w:t>
            </w:r>
            <w:proofErr w:type="spellEnd"/>
            <w:r w:rsidRPr="00D771DF">
              <w:rPr>
                <w:b/>
                <w:sz w:val="20"/>
                <w:szCs w:val="20"/>
              </w:rPr>
              <w:t xml:space="preserve"> et Procureur général de l’Ontario</w:t>
            </w:r>
          </w:p>
          <w:p w:rsidR="00E55B42" w:rsidRPr="00D771DF" w:rsidRDefault="00E55B42" w:rsidP="00E55B42">
            <w:pPr>
              <w:jc w:val="both"/>
              <w:rPr>
                <w:sz w:val="20"/>
                <w:lang w:val="fr-CA"/>
              </w:rPr>
            </w:pPr>
            <w:r w:rsidRPr="00D771DF">
              <w:rPr>
                <w:sz w:val="20"/>
                <w:lang w:val="fr-CA"/>
              </w:rPr>
              <w:t>(CF) (Civile) (Autorisation)</w:t>
            </w:r>
          </w:p>
        </w:tc>
      </w:tr>
      <w:tr w:rsidR="00E55B42" w:rsidRPr="00D771DF" w:rsidTr="000B57A7">
        <w:tc>
          <w:tcPr>
            <w:tcW w:w="5000" w:type="pct"/>
            <w:gridSpan w:val="4"/>
            <w:tcBorders>
              <w:top w:val="nil"/>
              <w:left w:val="nil"/>
              <w:bottom w:val="nil"/>
              <w:right w:val="nil"/>
            </w:tcBorders>
          </w:tcPr>
          <w:p w:rsidR="00E55B42" w:rsidRPr="00D771DF" w:rsidRDefault="00E55B42" w:rsidP="00E55B42">
            <w:pPr>
              <w:jc w:val="both"/>
              <w:rPr>
                <w:sz w:val="20"/>
                <w:lang w:val="fr-CA"/>
              </w:rPr>
            </w:pPr>
            <w:r w:rsidRPr="00D771DF">
              <w:rPr>
                <w:iCs/>
                <w:sz w:val="20"/>
                <w:lang w:val="fr-CA"/>
              </w:rPr>
              <w:t xml:space="preserve">Droit constitutionnel — Partage des compétences — Compétence ― Relations de travail — Les services policiers de </w:t>
            </w:r>
            <w:r w:rsidRPr="00D771DF">
              <w:rPr>
                <w:sz w:val="20"/>
                <w:lang w:val="fr-CA"/>
              </w:rPr>
              <w:t xml:space="preserve">Nishnawbe-Aski (SPNA) desservent certaines régions de la Nation Nishnawbe-Aski </w:t>
            </w:r>
            <w:r w:rsidRPr="00D771DF">
              <w:rPr>
                <w:iCs/>
                <w:sz w:val="20"/>
                <w:lang w:val="fr-CA"/>
              </w:rPr>
              <w:t xml:space="preserve">― Le Conseil canadien des relations industrielles (CCRI) a accrédité l’Alliance de la fonction publique du </w:t>
            </w:r>
            <w:r w:rsidRPr="00D771DF">
              <w:rPr>
                <w:sz w:val="20"/>
                <w:lang w:val="fr-CA"/>
              </w:rPr>
              <w:t xml:space="preserve">Canada comme agent négociateur de deux unités de négociation d’employés de la Commission des SPNA, présumant que les relations de travail des SPNA étaient réglementées par le gouvernement fédéral ― </w:t>
            </w:r>
            <w:r w:rsidRPr="00D771DF">
              <w:rPr>
                <w:iCs/>
                <w:sz w:val="20"/>
                <w:lang w:val="fr-CA"/>
              </w:rPr>
              <w:t xml:space="preserve">Après la publication des arrêts </w:t>
            </w:r>
            <w:r w:rsidRPr="00D771DF">
              <w:rPr>
                <w:i/>
                <w:iCs/>
                <w:sz w:val="20"/>
                <w:lang w:val="fr-CA"/>
              </w:rPr>
              <w:t xml:space="preserve">NIL/TU,O Child and Family Services c. B.C. </w:t>
            </w:r>
            <w:proofErr w:type="spellStart"/>
            <w:r w:rsidRPr="00D771DF">
              <w:rPr>
                <w:i/>
                <w:iCs/>
                <w:sz w:val="20"/>
                <w:lang w:val="fr-CA"/>
              </w:rPr>
              <w:t>Government</w:t>
            </w:r>
            <w:proofErr w:type="spellEnd"/>
            <w:r w:rsidRPr="00D771DF">
              <w:rPr>
                <w:i/>
                <w:iCs/>
                <w:sz w:val="20"/>
                <w:lang w:val="fr-CA"/>
              </w:rPr>
              <w:t xml:space="preserve"> and Service </w:t>
            </w:r>
            <w:proofErr w:type="spellStart"/>
            <w:r w:rsidRPr="00D771DF">
              <w:rPr>
                <w:i/>
                <w:iCs/>
                <w:sz w:val="20"/>
                <w:lang w:val="fr-CA"/>
              </w:rPr>
              <w:t>Employees</w:t>
            </w:r>
            <w:proofErr w:type="spellEnd"/>
            <w:r w:rsidRPr="00D771DF">
              <w:rPr>
                <w:i/>
                <w:iCs/>
                <w:sz w:val="20"/>
                <w:lang w:val="fr-CA"/>
              </w:rPr>
              <w:t>’ Union</w:t>
            </w:r>
            <w:r w:rsidRPr="00D771DF">
              <w:rPr>
                <w:sz w:val="20"/>
                <w:lang w:val="fr-CA"/>
              </w:rPr>
              <w:t xml:space="preserve">, </w:t>
            </w:r>
            <w:hyperlink r:id="rId119" w:history="1">
              <w:r w:rsidRPr="00D771DF">
                <w:rPr>
                  <w:rStyle w:val="reflex3-alt"/>
                  <w:sz w:val="20"/>
                  <w:lang w:val="fr-CA"/>
                </w:rPr>
                <w:t>2010 CSC 45</w:t>
              </w:r>
            </w:hyperlink>
            <w:r w:rsidRPr="00D771DF">
              <w:rPr>
                <w:rStyle w:val="reflex3-block"/>
                <w:sz w:val="20"/>
                <w:lang w:val="fr-CA"/>
              </w:rPr>
              <w:t xml:space="preserve">, </w:t>
            </w:r>
            <w:r w:rsidRPr="00D771DF">
              <w:rPr>
                <w:rStyle w:val="reflex3-alt"/>
                <w:sz w:val="20"/>
                <w:lang w:val="fr-CA"/>
              </w:rPr>
              <w:t xml:space="preserve">[2010] 2 R.C.S. 696, et </w:t>
            </w:r>
            <w:r w:rsidRPr="00D771DF">
              <w:rPr>
                <w:i/>
                <w:iCs/>
                <w:sz w:val="20"/>
                <w:lang w:val="fr-CA"/>
              </w:rPr>
              <w:t>Syndicat canadien des communications, de l’énergie et du papier c. Native Child and Family Services of Toronto</w:t>
            </w:r>
            <w:r w:rsidRPr="00D771DF">
              <w:rPr>
                <w:sz w:val="20"/>
                <w:lang w:val="fr-CA"/>
              </w:rPr>
              <w:t xml:space="preserve">, </w:t>
            </w:r>
            <w:hyperlink r:id="rId120" w:history="1">
              <w:r w:rsidRPr="00D771DF">
                <w:rPr>
                  <w:rStyle w:val="reflex3-alt"/>
                  <w:sz w:val="20"/>
                  <w:lang w:val="fr-CA"/>
                </w:rPr>
                <w:t>2010 CSC 46</w:t>
              </w:r>
            </w:hyperlink>
            <w:r w:rsidRPr="00D771DF">
              <w:rPr>
                <w:rStyle w:val="reflex3-block"/>
                <w:sz w:val="20"/>
                <w:lang w:val="fr-CA"/>
              </w:rPr>
              <w:t xml:space="preserve">, </w:t>
            </w:r>
            <w:r w:rsidRPr="00D771DF">
              <w:rPr>
                <w:rStyle w:val="reflex3-alt"/>
                <w:sz w:val="20"/>
                <w:lang w:val="fr-CA"/>
              </w:rPr>
              <w:t xml:space="preserve">[2010] 2 R.C.S. 737, la Commission des SPNA a demandé au CCRI de rendre une ordonnance annulant les ordonnances d’accréditation </w:t>
            </w:r>
            <w:r w:rsidRPr="00D771DF">
              <w:rPr>
                <w:sz w:val="20"/>
                <w:lang w:val="fr-CA"/>
              </w:rPr>
              <w:t xml:space="preserve">― Le CCRI a confirmé les ordonnances d’accréditation qu’il avait rendues et rejeté la demande ― La Cour d’appel a accueilli la demande de contrôle judiciaire, concluant que les relations de travail des SPNA étaient réglementées par le gouvernement provincial ― Les relations de travail des SPNA, qui sont des services policiers des Premières Nations, sont-elles du ressort fédéral ou provincial? ― </w:t>
            </w:r>
            <w:r w:rsidRPr="00D771DF">
              <w:rPr>
                <w:i/>
                <w:sz w:val="20"/>
                <w:lang w:val="fr-CA"/>
              </w:rPr>
              <w:t>Loi</w:t>
            </w:r>
            <w:r w:rsidRPr="00D771DF">
              <w:rPr>
                <w:sz w:val="20"/>
                <w:lang w:val="fr-CA"/>
              </w:rPr>
              <w:t xml:space="preserve"> </w:t>
            </w:r>
            <w:r w:rsidRPr="00D771DF">
              <w:rPr>
                <w:i/>
                <w:sz w:val="20"/>
                <w:lang w:val="fr-CA"/>
              </w:rPr>
              <w:t>constitutionnelle de 1867</w:t>
            </w:r>
            <w:r w:rsidRPr="00D771DF">
              <w:rPr>
                <w:sz w:val="20"/>
                <w:lang w:val="fr-CA"/>
              </w:rPr>
              <w:t xml:space="preserve">. </w:t>
            </w:r>
          </w:p>
          <w:p w:rsidR="00E55B42" w:rsidRPr="00D771DF" w:rsidRDefault="00E55B42" w:rsidP="00E55B42">
            <w:pPr>
              <w:jc w:val="both"/>
              <w:rPr>
                <w:sz w:val="20"/>
                <w:lang w:val="fr-CA"/>
              </w:rPr>
            </w:pPr>
          </w:p>
        </w:tc>
      </w:tr>
      <w:tr w:rsidR="00E55B42" w:rsidRPr="00D771DF" w:rsidTr="000B57A7">
        <w:tc>
          <w:tcPr>
            <w:tcW w:w="5000" w:type="pct"/>
            <w:gridSpan w:val="4"/>
            <w:tcBorders>
              <w:top w:val="nil"/>
              <w:left w:val="nil"/>
              <w:bottom w:val="nil"/>
              <w:right w:val="nil"/>
            </w:tcBorders>
          </w:tcPr>
          <w:p w:rsidR="00E55B42" w:rsidRPr="00D771DF" w:rsidRDefault="00E55B42" w:rsidP="00E55B42">
            <w:pPr>
              <w:jc w:val="both"/>
              <w:rPr>
                <w:sz w:val="20"/>
                <w:lang w:val="fr-CA"/>
              </w:rPr>
            </w:pPr>
            <w:r w:rsidRPr="00D771DF">
              <w:rPr>
                <w:sz w:val="20"/>
                <w:lang w:val="fr-CA"/>
              </w:rPr>
              <w:t xml:space="preserve">Le CCRI a accrédité, en vertu du </w:t>
            </w:r>
            <w:hyperlink r:id="rId121" w:history="1">
              <w:r w:rsidRPr="00D771DF">
                <w:rPr>
                  <w:i/>
                  <w:iCs/>
                  <w:sz w:val="20"/>
                  <w:lang w:val="fr-CA"/>
                </w:rPr>
                <w:t>Code canadien du travail</w:t>
              </w:r>
              <w:r w:rsidRPr="00D771DF">
                <w:rPr>
                  <w:sz w:val="20"/>
                  <w:lang w:val="fr-CA"/>
                </w:rPr>
                <w:t>, L.R.C. 1985, ch. L-2</w:t>
              </w:r>
            </w:hyperlink>
            <w:r w:rsidRPr="00D771DF">
              <w:rPr>
                <w:sz w:val="20"/>
                <w:lang w:val="fr-CA"/>
              </w:rPr>
              <w:t>, l’Alliance de la fonction publique du Canada comme agent négociateur de deux unités de négociation d’employés de la défenderesse, la Commission des SPNA. Les ordonnances d’accréditation étaient fondées, notamment, sur la prémisse que les relations de travail des SPNA — qui desservent certaines régions de la Nation Nishnawbe-Aski — sont réglementées par le gouvernement fédéral.</w:t>
            </w:r>
          </w:p>
          <w:p w:rsidR="00E55B42" w:rsidRPr="00D771DF" w:rsidRDefault="00E55B42" w:rsidP="00E55B42">
            <w:pPr>
              <w:jc w:val="both"/>
              <w:rPr>
                <w:sz w:val="20"/>
                <w:lang w:val="fr-CA"/>
              </w:rPr>
            </w:pPr>
          </w:p>
          <w:p w:rsidR="00E55B42" w:rsidRPr="00D771DF" w:rsidRDefault="00E55B42" w:rsidP="00E55B42">
            <w:pPr>
              <w:jc w:val="both"/>
              <w:rPr>
                <w:sz w:val="20"/>
                <w:lang w:val="fr-CA"/>
              </w:rPr>
            </w:pPr>
            <w:r w:rsidRPr="00D771DF">
              <w:rPr>
                <w:sz w:val="20"/>
                <w:lang w:val="fr-CA"/>
              </w:rPr>
              <w:t xml:space="preserve">Quelques années plus tard, la Cour suprême du Canada a rendu deux arrêts : </w:t>
            </w:r>
            <w:r w:rsidRPr="00D771DF">
              <w:rPr>
                <w:i/>
                <w:iCs/>
                <w:sz w:val="20"/>
                <w:lang w:val="fr-CA"/>
              </w:rPr>
              <w:t xml:space="preserve">NIL/TU,O Child and Family Services c. B.C. </w:t>
            </w:r>
            <w:proofErr w:type="spellStart"/>
            <w:r w:rsidRPr="00D771DF">
              <w:rPr>
                <w:i/>
                <w:iCs/>
                <w:sz w:val="20"/>
                <w:lang w:val="fr-CA"/>
              </w:rPr>
              <w:t>Government</w:t>
            </w:r>
            <w:proofErr w:type="spellEnd"/>
            <w:r w:rsidRPr="00D771DF">
              <w:rPr>
                <w:i/>
                <w:iCs/>
                <w:sz w:val="20"/>
                <w:lang w:val="fr-CA"/>
              </w:rPr>
              <w:t xml:space="preserve"> and Service </w:t>
            </w:r>
            <w:proofErr w:type="spellStart"/>
            <w:r w:rsidRPr="00D771DF">
              <w:rPr>
                <w:i/>
                <w:iCs/>
                <w:sz w:val="20"/>
                <w:lang w:val="fr-CA"/>
              </w:rPr>
              <w:t>Employees</w:t>
            </w:r>
            <w:proofErr w:type="spellEnd"/>
            <w:r w:rsidRPr="00D771DF">
              <w:rPr>
                <w:i/>
                <w:iCs/>
                <w:sz w:val="20"/>
                <w:lang w:val="fr-CA"/>
              </w:rPr>
              <w:t>’ Union</w:t>
            </w:r>
            <w:r w:rsidRPr="00D771DF">
              <w:rPr>
                <w:sz w:val="20"/>
                <w:lang w:val="fr-CA"/>
              </w:rPr>
              <w:t xml:space="preserve">, </w:t>
            </w:r>
            <w:hyperlink r:id="rId122" w:history="1">
              <w:r w:rsidRPr="00D771DF">
                <w:rPr>
                  <w:rStyle w:val="reflex3-alt"/>
                  <w:sz w:val="20"/>
                  <w:lang w:val="fr-CA"/>
                </w:rPr>
                <w:t>2010 CSC 45</w:t>
              </w:r>
            </w:hyperlink>
            <w:r w:rsidRPr="00D771DF">
              <w:rPr>
                <w:rStyle w:val="reflex3-block"/>
                <w:sz w:val="20"/>
                <w:lang w:val="fr-CA"/>
              </w:rPr>
              <w:t xml:space="preserve">, </w:t>
            </w:r>
            <w:r w:rsidRPr="00D771DF">
              <w:rPr>
                <w:rStyle w:val="reflex3-alt"/>
                <w:sz w:val="20"/>
                <w:lang w:val="fr-CA"/>
              </w:rPr>
              <w:t xml:space="preserve">[2010] 2 R.C.S. 696, et  </w:t>
            </w:r>
            <w:r w:rsidRPr="00D771DF">
              <w:rPr>
                <w:i/>
                <w:iCs/>
                <w:sz w:val="20"/>
                <w:lang w:val="fr-CA"/>
              </w:rPr>
              <w:t>Syndicat canadien des communications, de l’énergie et du papier c. Native Child and Family Services of Toronto</w:t>
            </w:r>
            <w:r w:rsidRPr="00D771DF">
              <w:rPr>
                <w:sz w:val="20"/>
                <w:lang w:val="fr-CA"/>
              </w:rPr>
              <w:t xml:space="preserve">, </w:t>
            </w:r>
            <w:hyperlink r:id="rId123" w:history="1">
              <w:r w:rsidRPr="00D771DF">
                <w:rPr>
                  <w:rStyle w:val="reflex3-alt"/>
                  <w:sz w:val="20"/>
                  <w:lang w:val="fr-CA"/>
                </w:rPr>
                <w:t>2010 CSC 46</w:t>
              </w:r>
            </w:hyperlink>
            <w:r w:rsidRPr="00D771DF">
              <w:rPr>
                <w:rStyle w:val="reflex3-block"/>
                <w:sz w:val="20"/>
                <w:lang w:val="fr-CA"/>
              </w:rPr>
              <w:t xml:space="preserve">, </w:t>
            </w:r>
            <w:r w:rsidRPr="00D771DF">
              <w:rPr>
                <w:rStyle w:val="reflex3-alt"/>
                <w:sz w:val="20"/>
                <w:lang w:val="fr-CA"/>
              </w:rPr>
              <w:t>[2010] 2 R.C.S. 737</w:t>
            </w:r>
            <w:r w:rsidRPr="00D771DF">
              <w:rPr>
                <w:sz w:val="20"/>
                <w:lang w:val="fr-CA"/>
              </w:rPr>
              <w:t xml:space="preserve">. Dans ces deux arrêts, la Cour suprême a jugé que les relations de travail d’employés d’organismes offrant des services à des familles et enfants autochtones étaient réglementées par le gouvernement provincial. </w:t>
            </w:r>
          </w:p>
          <w:p w:rsidR="00E55B42" w:rsidRPr="00D771DF" w:rsidRDefault="00E55B42" w:rsidP="00E55B42">
            <w:pPr>
              <w:jc w:val="both"/>
              <w:rPr>
                <w:sz w:val="20"/>
                <w:lang w:val="fr-CA"/>
              </w:rPr>
            </w:pPr>
          </w:p>
          <w:p w:rsidR="00E55B42" w:rsidRPr="00D771DF" w:rsidRDefault="00E55B42" w:rsidP="00E55B42">
            <w:pPr>
              <w:jc w:val="both"/>
              <w:rPr>
                <w:sz w:val="20"/>
                <w:lang w:val="fr-CA"/>
              </w:rPr>
            </w:pPr>
            <w:r w:rsidRPr="00D771DF">
              <w:rPr>
                <w:sz w:val="20"/>
                <w:lang w:val="fr-CA"/>
              </w:rPr>
              <w:t xml:space="preserve">Après la publication des arrêts </w:t>
            </w:r>
            <w:r w:rsidRPr="00D771DF">
              <w:rPr>
                <w:i/>
                <w:iCs/>
                <w:sz w:val="20"/>
                <w:lang w:val="fr-CA"/>
              </w:rPr>
              <w:t>NIL/TU</w:t>
            </w:r>
            <w:proofErr w:type="gramStart"/>
            <w:r w:rsidRPr="00D771DF">
              <w:rPr>
                <w:i/>
                <w:iCs/>
                <w:sz w:val="20"/>
                <w:lang w:val="fr-CA"/>
              </w:rPr>
              <w:t>,O</w:t>
            </w:r>
            <w:proofErr w:type="gramEnd"/>
            <w:r w:rsidRPr="00D771DF">
              <w:rPr>
                <w:i/>
                <w:iCs/>
                <w:sz w:val="20"/>
                <w:lang w:val="fr-CA"/>
              </w:rPr>
              <w:t xml:space="preserve"> </w:t>
            </w:r>
            <w:r w:rsidRPr="00D771DF">
              <w:rPr>
                <w:sz w:val="20"/>
                <w:lang w:val="fr-CA"/>
              </w:rPr>
              <w:t xml:space="preserve">et </w:t>
            </w:r>
            <w:r w:rsidRPr="00D771DF">
              <w:rPr>
                <w:i/>
                <w:iCs/>
                <w:sz w:val="20"/>
                <w:lang w:val="fr-CA"/>
              </w:rPr>
              <w:t>Native Child</w:t>
            </w:r>
            <w:r w:rsidRPr="00D771DF">
              <w:rPr>
                <w:sz w:val="20"/>
                <w:lang w:val="fr-CA"/>
              </w:rPr>
              <w:t xml:space="preserve">, la Commission des SPNA a été portée à penser que les relations de travail des SPNA pouvaient être réglementées par la province et a donc demandé au CCRI de rendre une ordonnance annulant les ordonnances d’accréditation. Le CCRI a confirmé les ordonnances d’accréditation qu’il avait rendues et a </w:t>
            </w:r>
            <w:proofErr w:type="gramStart"/>
            <w:r w:rsidRPr="00D771DF">
              <w:rPr>
                <w:sz w:val="20"/>
                <w:lang w:val="fr-CA"/>
              </w:rPr>
              <w:t>rejeté</w:t>
            </w:r>
            <w:proofErr w:type="gramEnd"/>
            <w:r w:rsidRPr="00D771DF">
              <w:rPr>
                <w:sz w:val="20"/>
                <w:lang w:val="fr-CA"/>
              </w:rPr>
              <w:t xml:space="preserve"> la demande. La Cour d'appel fédérale a accueilli la demande de contrôle judiciaire, annulé la décision du CCRI et ordonné à celui-ci de faire droit à la demande de la Commission des SPNA et d’annuler les ordonnances d’accréditation. </w:t>
            </w:r>
          </w:p>
        </w:tc>
      </w:tr>
      <w:tr w:rsidR="00E55B42" w:rsidRPr="00D771DF" w:rsidTr="000B57A7">
        <w:tc>
          <w:tcPr>
            <w:tcW w:w="5000" w:type="pct"/>
            <w:gridSpan w:val="4"/>
          </w:tcPr>
          <w:p w:rsidR="00E55B42" w:rsidRPr="00D771DF" w:rsidRDefault="00E55B42" w:rsidP="00E55B42">
            <w:pPr>
              <w:jc w:val="both"/>
              <w:rPr>
                <w:sz w:val="20"/>
                <w:lang w:val="fr-CA"/>
              </w:rPr>
            </w:pPr>
          </w:p>
        </w:tc>
      </w:tr>
      <w:tr w:rsidR="00E55B42" w:rsidRPr="00D771DF" w:rsidTr="000B57A7">
        <w:tc>
          <w:tcPr>
            <w:tcW w:w="2427" w:type="pct"/>
            <w:gridSpan w:val="2"/>
          </w:tcPr>
          <w:p w:rsidR="00E55B42" w:rsidRPr="00D771DF" w:rsidRDefault="00E55B42" w:rsidP="00E55B42">
            <w:pPr>
              <w:jc w:val="both"/>
              <w:rPr>
                <w:sz w:val="20"/>
                <w:lang w:val="fr-CA"/>
              </w:rPr>
            </w:pPr>
            <w:r w:rsidRPr="00D771DF">
              <w:rPr>
                <w:sz w:val="20"/>
                <w:lang w:val="fr-CA"/>
              </w:rPr>
              <w:t>Le 25 novembre 2013</w:t>
            </w:r>
          </w:p>
          <w:p w:rsidR="00E55B42" w:rsidRPr="00D771DF" w:rsidRDefault="00E55B42" w:rsidP="00E55B42">
            <w:pPr>
              <w:jc w:val="both"/>
              <w:rPr>
                <w:sz w:val="20"/>
                <w:lang w:val="fr-CA"/>
              </w:rPr>
            </w:pPr>
            <w:r w:rsidRPr="00D771DF">
              <w:rPr>
                <w:sz w:val="20"/>
                <w:lang w:val="fr-CA"/>
              </w:rPr>
              <w:t>Conseil canadien des relations industrielles</w:t>
            </w:r>
          </w:p>
          <w:p w:rsidR="00E55B42" w:rsidRPr="00D771DF" w:rsidRDefault="00E55B42" w:rsidP="00E55B42">
            <w:pPr>
              <w:jc w:val="both"/>
              <w:rPr>
                <w:sz w:val="20"/>
                <w:lang w:val="fr-CA"/>
              </w:rPr>
            </w:pPr>
            <w:r w:rsidRPr="00D771DF">
              <w:rPr>
                <w:sz w:val="20"/>
                <w:lang w:val="fr-CA"/>
              </w:rPr>
              <w:t>(Président E. MacPherson)</w:t>
            </w:r>
          </w:p>
          <w:p w:rsidR="00E55B42" w:rsidRPr="00D771DF" w:rsidRDefault="003D472C" w:rsidP="00E55B42">
            <w:pPr>
              <w:jc w:val="both"/>
              <w:rPr>
                <w:sz w:val="20"/>
                <w:lang w:val="fr-CA"/>
              </w:rPr>
            </w:pPr>
            <w:hyperlink r:id="rId124" w:history="1">
              <w:r w:rsidR="00E55B42" w:rsidRPr="00D771DF">
                <w:rPr>
                  <w:rStyle w:val="Hyperlink"/>
                  <w:rFonts w:eastAsiaTheme="minorHAnsi"/>
                  <w:sz w:val="20"/>
                  <w:lang w:val="fr-CA"/>
                </w:rPr>
                <w:t>2013 CIRB 701</w:t>
              </w:r>
            </w:hyperlink>
          </w:p>
          <w:p w:rsidR="00E55B42" w:rsidRPr="00D771DF" w:rsidRDefault="00E55B42" w:rsidP="00E55B42">
            <w:pPr>
              <w:jc w:val="both"/>
              <w:rPr>
                <w:sz w:val="20"/>
                <w:lang w:val="fr-CA"/>
              </w:rPr>
            </w:pPr>
          </w:p>
        </w:tc>
        <w:tc>
          <w:tcPr>
            <w:tcW w:w="243" w:type="pct"/>
          </w:tcPr>
          <w:p w:rsidR="00E55B42" w:rsidRPr="00D771DF" w:rsidRDefault="00E55B42" w:rsidP="00E55B42">
            <w:pPr>
              <w:jc w:val="both"/>
              <w:rPr>
                <w:sz w:val="20"/>
                <w:lang w:val="fr-CA"/>
              </w:rPr>
            </w:pPr>
          </w:p>
        </w:tc>
        <w:tc>
          <w:tcPr>
            <w:tcW w:w="2330" w:type="pct"/>
          </w:tcPr>
          <w:p w:rsidR="00E55B42" w:rsidRPr="00D771DF" w:rsidRDefault="00E55B42" w:rsidP="00E55B42">
            <w:pPr>
              <w:pStyle w:val="SCCLsocParty"/>
              <w:jc w:val="both"/>
              <w:rPr>
                <w:sz w:val="20"/>
                <w:szCs w:val="20"/>
              </w:rPr>
            </w:pPr>
            <w:r w:rsidRPr="00D771DF">
              <w:rPr>
                <w:sz w:val="20"/>
                <w:szCs w:val="20"/>
              </w:rPr>
              <w:t xml:space="preserve">Les SPNA relèvent de la compétence fédérale. Rejet de la demande fondée sur le </w:t>
            </w:r>
            <w:r w:rsidRPr="00D771DF">
              <w:rPr>
                <w:i/>
                <w:sz w:val="20"/>
                <w:szCs w:val="20"/>
              </w:rPr>
              <w:t>Code canadien du travail</w:t>
            </w:r>
            <w:r w:rsidRPr="00D771DF">
              <w:rPr>
                <w:sz w:val="20"/>
                <w:szCs w:val="20"/>
              </w:rPr>
              <w:t xml:space="preserve"> en vue de contester la compétence constitutionnelle du CCRI pour rendre les ordonnances d’accréditation précédentes, et rejet de la demande d’annulation des ordonnances en question. </w:t>
            </w:r>
          </w:p>
          <w:p w:rsidR="00E55B42" w:rsidRPr="00D771DF" w:rsidRDefault="00E55B42" w:rsidP="00E55B42">
            <w:pPr>
              <w:jc w:val="both"/>
              <w:rPr>
                <w:sz w:val="20"/>
                <w:lang w:val="fr-CA"/>
              </w:rPr>
            </w:pPr>
          </w:p>
        </w:tc>
      </w:tr>
      <w:tr w:rsidR="00E55B42" w:rsidRPr="00D771DF" w:rsidTr="000B57A7">
        <w:tc>
          <w:tcPr>
            <w:tcW w:w="2427" w:type="pct"/>
            <w:gridSpan w:val="2"/>
          </w:tcPr>
          <w:p w:rsidR="00E55B42" w:rsidRPr="00D771DF" w:rsidRDefault="00E55B42" w:rsidP="00E55B42">
            <w:pPr>
              <w:keepNext/>
              <w:jc w:val="both"/>
              <w:rPr>
                <w:sz w:val="20"/>
                <w:lang w:val="fr-CA"/>
              </w:rPr>
            </w:pPr>
            <w:r w:rsidRPr="00D771DF">
              <w:rPr>
                <w:sz w:val="20"/>
                <w:lang w:val="fr-CA"/>
              </w:rPr>
              <w:t>Le 2 octobre 2015</w:t>
            </w:r>
          </w:p>
          <w:p w:rsidR="00E55B42" w:rsidRPr="00D771DF" w:rsidRDefault="00E55B42" w:rsidP="00E55B42">
            <w:pPr>
              <w:keepNext/>
              <w:jc w:val="both"/>
              <w:rPr>
                <w:sz w:val="20"/>
                <w:lang w:val="fr-CA"/>
              </w:rPr>
            </w:pPr>
            <w:r w:rsidRPr="00D771DF">
              <w:rPr>
                <w:sz w:val="20"/>
                <w:lang w:val="fr-CA"/>
              </w:rPr>
              <w:t xml:space="preserve">Cour d'appel fédérale </w:t>
            </w:r>
          </w:p>
          <w:p w:rsidR="00E55B42" w:rsidRPr="00D771DF" w:rsidRDefault="00E55B42" w:rsidP="00E55B42">
            <w:pPr>
              <w:keepNext/>
              <w:jc w:val="both"/>
              <w:rPr>
                <w:sz w:val="20"/>
                <w:lang w:val="fr-CA"/>
              </w:rPr>
            </w:pPr>
            <w:r w:rsidRPr="00D771DF">
              <w:rPr>
                <w:sz w:val="20"/>
                <w:lang w:val="fr-CA"/>
              </w:rPr>
              <w:t>(Juges Pelletier, Stratas et Webb)</w:t>
            </w:r>
          </w:p>
          <w:p w:rsidR="00E55B42" w:rsidRPr="00D771DF" w:rsidRDefault="003D472C" w:rsidP="00E55B42">
            <w:pPr>
              <w:keepNext/>
              <w:jc w:val="both"/>
              <w:rPr>
                <w:sz w:val="20"/>
                <w:lang w:val="fr-CA"/>
              </w:rPr>
            </w:pPr>
            <w:hyperlink r:id="rId125" w:history="1">
              <w:r w:rsidR="00E55B42" w:rsidRPr="00D771DF">
                <w:rPr>
                  <w:rStyle w:val="Hyperlink"/>
                  <w:rFonts w:eastAsiaTheme="minorHAnsi"/>
                  <w:sz w:val="20"/>
                  <w:lang w:val="fr-CA"/>
                </w:rPr>
                <w:t>2015 CAF 211</w:t>
              </w:r>
            </w:hyperlink>
          </w:p>
          <w:p w:rsidR="00E55B42" w:rsidRPr="00D771DF" w:rsidRDefault="00E55B42" w:rsidP="00E55B42">
            <w:pPr>
              <w:keepNext/>
              <w:jc w:val="both"/>
              <w:rPr>
                <w:sz w:val="20"/>
                <w:lang w:val="fr-CA"/>
              </w:rPr>
            </w:pPr>
            <w:r w:rsidRPr="00D771DF">
              <w:rPr>
                <w:sz w:val="20"/>
                <w:lang w:val="fr-CA"/>
              </w:rPr>
              <w:t>Dossier n</w:t>
            </w:r>
            <w:r w:rsidRPr="00D771DF">
              <w:rPr>
                <w:sz w:val="20"/>
                <w:lang w:val="fr-CA"/>
              </w:rPr>
              <w:sym w:font="Symbol" w:char="F0B0"/>
            </w:r>
            <w:r w:rsidRPr="00D771DF">
              <w:rPr>
                <w:sz w:val="20"/>
                <w:lang w:val="fr-CA"/>
              </w:rPr>
              <w:t> A-432-13</w:t>
            </w:r>
          </w:p>
          <w:p w:rsidR="00E55B42" w:rsidRPr="00D771DF" w:rsidRDefault="00E55B42" w:rsidP="00E55B42">
            <w:pPr>
              <w:keepNext/>
              <w:jc w:val="both"/>
              <w:rPr>
                <w:sz w:val="20"/>
                <w:lang w:val="fr-CA"/>
              </w:rPr>
            </w:pPr>
          </w:p>
        </w:tc>
        <w:tc>
          <w:tcPr>
            <w:tcW w:w="243" w:type="pct"/>
          </w:tcPr>
          <w:p w:rsidR="00E55B42" w:rsidRPr="00D771DF" w:rsidRDefault="00E55B42" w:rsidP="00E55B42">
            <w:pPr>
              <w:keepNext/>
              <w:jc w:val="both"/>
              <w:rPr>
                <w:sz w:val="20"/>
                <w:lang w:val="fr-CA"/>
              </w:rPr>
            </w:pPr>
          </w:p>
        </w:tc>
        <w:tc>
          <w:tcPr>
            <w:tcW w:w="2330" w:type="pct"/>
          </w:tcPr>
          <w:p w:rsidR="00E55B42" w:rsidRPr="00D771DF" w:rsidRDefault="00E55B42" w:rsidP="00E55B42">
            <w:pPr>
              <w:keepNext/>
              <w:jc w:val="both"/>
              <w:rPr>
                <w:sz w:val="20"/>
                <w:lang w:val="fr-CA"/>
              </w:rPr>
            </w:pPr>
            <w:r w:rsidRPr="00D771DF">
              <w:rPr>
                <w:sz w:val="20"/>
                <w:lang w:val="fr-CA"/>
              </w:rPr>
              <w:t xml:space="preserve">Demande de contrôle judiciaire accueillie; décision du CCRI annulée et demande en vue d’annuler les ordonnances d’accréditation accueillie. </w:t>
            </w:r>
          </w:p>
          <w:p w:rsidR="00E55B42" w:rsidRPr="00D771DF" w:rsidRDefault="00E55B42" w:rsidP="00E55B42">
            <w:pPr>
              <w:keepNext/>
              <w:jc w:val="both"/>
              <w:rPr>
                <w:sz w:val="20"/>
                <w:lang w:val="fr-CA"/>
              </w:rPr>
            </w:pPr>
          </w:p>
        </w:tc>
      </w:tr>
      <w:tr w:rsidR="00E55B42" w:rsidRPr="00D771DF" w:rsidTr="000B57A7">
        <w:tc>
          <w:tcPr>
            <w:tcW w:w="2427" w:type="pct"/>
            <w:gridSpan w:val="2"/>
          </w:tcPr>
          <w:p w:rsidR="00E55B42" w:rsidRPr="00D771DF" w:rsidRDefault="00E55B42" w:rsidP="00E55B42">
            <w:pPr>
              <w:jc w:val="both"/>
              <w:rPr>
                <w:sz w:val="20"/>
                <w:lang w:val="fr-CA"/>
              </w:rPr>
            </w:pPr>
            <w:r w:rsidRPr="00D771DF">
              <w:rPr>
                <w:sz w:val="20"/>
                <w:lang w:val="fr-CA"/>
              </w:rPr>
              <w:t>Le 1</w:t>
            </w:r>
            <w:r w:rsidRPr="00D771DF">
              <w:rPr>
                <w:sz w:val="20"/>
                <w:vertAlign w:val="superscript"/>
                <w:lang w:val="fr-CA"/>
              </w:rPr>
              <w:t>er</w:t>
            </w:r>
            <w:r w:rsidRPr="00D771DF">
              <w:rPr>
                <w:sz w:val="20"/>
                <w:lang w:val="fr-CA"/>
              </w:rPr>
              <w:t> décembre 2015</w:t>
            </w:r>
          </w:p>
          <w:p w:rsidR="00E55B42" w:rsidRPr="00D771DF" w:rsidRDefault="00E55B42" w:rsidP="00E55B42">
            <w:pPr>
              <w:jc w:val="both"/>
              <w:rPr>
                <w:sz w:val="20"/>
                <w:lang w:val="fr-CA"/>
              </w:rPr>
            </w:pPr>
            <w:r w:rsidRPr="00D771DF">
              <w:rPr>
                <w:sz w:val="20"/>
                <w:lang w:val="fr-CA"/>
              </w:rPr>
              <w:t xml:space="preserve">Cour suprême du Canada </w:t>
            </w:r>
          </w:p>
        </w:tc>
        <w:tc>
          <w:tcPr>
            <w:tcW w:w="243" w:type="pct"/>
          </w:tcPr>
          <w:p w:rsidR="00E55B42" w:rsidRPr="00D771DF" w:rsidRDefault="00E55B42" w:rsidP="00E55B42">
            <w:pPr>
              <w:jc w:val="both"/>
              <w:rPr>
                <w:sz w:val="20"/>
                <w:lang w:val="fr-CA"/>
              </w:rPr>
            </w:pPr>
          </w:p>
        </w:tc>
        <w:tc>
          <w:tcPr>
            <w:tcW w:w="2330" w:type="pct"/>
          </w:tcPr>
          <w:p w:rsidR="00E55B42" w:rsidRPr="00D771DF" w:rsidRDefault="00E55B42" w:rsidP="00E55B42">
            <w:pPr>
              <w:jc w:val="both"/>
              <w:rPr>
                <w:sz w:val="20"/>
                <w:lang w:val="fr-CA"/>
              </w:rPr>
            </w:pPr>
            <w:r w:rsidRPr="00D771DF">
              <w:rPr>
                <w:sz w:val="20"/>
                <w:lang w:val="fr-CA"/>
              </w:rPr>
              <w:t>Dépôt de la demande d’autorisation d’appel.</w:t>
            </w:r>
          </w:p>
          <w:p w:rsidR="00E55B42" w:rsidRPr="00D771DF" w:rsidRDefault="00E55B42" w:rsidP="00E55B42">
            <w:pPr>
              <w:jc w:val="both"/>
              <w:rPr>
                <w:sz w:val="20"/>
                <w:lang w:val="fr-CA"/>
              </w:rPr>
            </w:pPr>
          </w:p>
        </w:tc>
      </w:tr>
    </w:tbl>
    <w:p w:rsidR="00E55B42" w:rsidRPr="00D771DF" w:rsidRDefault="00E55B42" w:rsidP="00E55B42">
      <w:pPr>
        <w:jc w:val="both"/>
        <w:rPr>
          <w:sz w:val="20"/>
          <w:lang w:val="fr-CA"/>
        </w:rPr>
      </w:pPr>
    </w:p>
    <w:p w:rsidR="00E17DB8" w:rsidRPr="00D771DF" w:rsidRDefault="00E17DB8" w:rsidP="00D25707">
      <w:pPr>
        <w:widowControl w:val="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D25707" w:rsidRPr="00D771DF" w:rsidTr="00813F7E">
        <w:trPr>
          <w:gridAfter w:val="1"/>
          <w:wAfter w:w="48" w:type="pct"/>
        </w:trPr>
        <w:tc>
          <w:tcPr>
            <w:tcW w:w="537" w:type="pct"/>
          </w:tcPr>
          <w:p w:rsidR="00D25707" w:rsidRPr="00D771DF" w:rsidRDefault="00D25707" w:rsidP="00D25707">
            <w:pPr>
              <w:jc w:val="both"/>
              <w:rPr>
                <w:sz w:val="20"/>
              </w:rPr>
            </w:pPr>
            <w:r w:rsidRPr="00D771DF">
              <w:rPr>
                <w:rStyle w:val="SCCFileNumberChar"/>
                <w:sz w:val="20"/>
                <w:szCs w:val="20"/>
              </w:rPr>
              <w:t>36754</w:t>
            </w:r>
          </w:p>
        </w:tc>
        <w:tc>
          <w:tcPr>
            <w:tcW w:w="4415" w:type="pct"/>
            <w:gridSpan w:val="3"/>
          </w:tcPr>
          <w:p w:rsidR="00D25707" w:rsidRPr="00D771DF" w:rsidRDefault="00D25707" w:rsidP="00D25707">
            <w:pPr>
              <w:pStyle w:val="SCCLsocParty"/>
              <w:jc w:val="both"/>
              <w:rPr>
                <w:b/>
                <w:sz w:val="20"/>
                <w:szCs w:val="20"/>
              </w:rPr>
            </w:pPr>
            <w:proofErr w:type="spellStart"/>
            <w:r w:rsidRPr="00D771DF">
              <w:rPr>
                <w:b/>
                <w:sz w:val="20"/>
                <w:szCs w:val="20"/>
              </w:rPr>
              <w:t>Weizhen</w:t>
            </w:r>
            <w:proofErr w:type="spellEnd"/>
            <w:r w:rsidRPr="00D771DF">
              <w:rPr>
                <w:b/>
                <w:sz w:val="20"/>
                <w:szCs w:val="20"/>
              </w:rPr>
              <w:t xml:space="preserve"> Tang v. Her Majesty the Queen</w:t>
            </w:r>
          </w:p>
          <w:p w:rsidR="00D25707" w:rsidRPr="00D771DF" w:rsidRDefault="00D25707" w:rsidP="00D25707">
            <w:pPr>
              <w:jc w:val="both"/>
              <w:rPr>
                <w:sz w:val="20"/>
              </w:rPr>
            </w:pPr>
            <w:r w:rsidRPr="00D771DF">
              <w:rPr>
                <w:sz w:val="20"/>
              </w:rPr>
              <w:t>(Ont.) (Criminal) (By Leave)</w:t>
            </w:r>
          </w:p>
        </w:tc>
      </w:tr>
      <w:tr w:rsidR="00D25707" w:rsidRPr="00D771DF" w:rsidTr="00813F7E">
        <w:trPr>
          <w:gridAfter w:val="1"/>
          <w:wAfter w:w="48" w:type="pct"/>
        </w:trPr>
        <w:tc>
          <w:tcPr>
            <w:tcW w:w="4952" w:type="pct"/>
            <w:gridSpan w:val="4"/>
          </w:tcPr>
          <w:p w:rsidR="00D25707" w:rsidRPr="00D771DF" w:rsidRDefault="00D25707" w:rsidP="00D25707">
            <w:pPr>
              <w:jc w:val="both"/>
              <w:rPr>
                <w:sz w:val="20"/>
              </w:rPr>
            </w:pPr>
            <w:r w:rsidRPr="00D771DF">
              <w:rPr>
                <w:sz w:val="20"/>
              </w:rPr>
              <w:t xml:space="preserve">Criminal law — </w:t>
            </w:r>
            <w:r w:rsidRPr="00D771DF">
              <w:rPr>
                <w:i/>
                <w:sz w:val="20"/>
              </w:rPr>
              <w:t xml:space="preserve">Criminal Code </w:t>
            </w:r>
            <w:r w:rsidRPr="00D771DF">
              <w:rPr>
                <w:sz w:val="20"/>
              </w:rPr>
              <w:t xml:space="preserve">offences — Fraudulent transactions relating to contracts and trade — After trial before judge and jury, applicant convicted of fraud over $5,000 — Evidence applicant defrauded investors out of millions of dollars — Applicant sentenced to pay fine in lieu of forfeiture of proceeds of crime — Court of Appeal dismissed applicant’s appeals against conviction and against sentence — Whether justice denied to applicant — Whether expert evidence of forensic accountant should not have been admitted at trial — Whether </w:t>
            </w:r>
            <w:r w:rsidRPr="00D771DF">
              <w:rPr>
                <w:i/>
                <w:sz w:val="20"/>
              </w:rPr>
              <w:t>amicus</w:t>
            </w:r>
            <w:r w:rsidRPr="00D771DF">
              <w:rPr>
                <w:sz w:val="20"/>
              </w:rPr>
              <w:t xml:space="preserve"> incompetent and ineffective and if so, whether such new evidence should have been admitted on appeal.</w:t>
            </w:r>
          </w:p>
        </w:tc>
      </w:tr>
      <w:tr w:rsidR="00D25707" w:rsidRPr="00D771DF" w:rsidTr="00813F7E">
        <w:trPr>
          <w:gridAfter w:val="1"/>
          <w:wAfter w:w="48" w:type="pct"/>
        </w:trPr>
        <w:tc>
          <w:tcPr>
            <w:tcW w:w="4952" w:type="pct"/>
            <w:gridSpan w:val="4"/>
          </w:tcPr>
          <w:p w:rsidR="00D25707" w:rsidRPr="00D771DF" w:rsidRDefault="00D25707" w:rsidP="00D25707">
            <w:pPr>
              <w:jc w:val="both"/>
              <w:rPr>
                <w:sz w:val="20"/>
              </w:rPr>
            </w:pPr>
          </w:p>
        </w:tc>
      </w:tr>
      <w:tr w:rsidR="00D25707" w:rsidRPr="00D771DF" w:rsidTr="00813F7E">
        <w:trPr>
          <w:gridAfter w:val="1"/>
          <w:wAfter w:w="48" w:type="pct"/>
        </w:trPr>
        <w:tc>
          <w:tcPr>
            <w:tcW w:w="4952" w:type="pct"/>
            <w:gridSpan w:val="4"/>
          </w:tcPr>
          <w:p w:rsidR="00D25707" w:rsidRPr="00D771DF" w:rsidRDefault="00D25707" w:rsidP="00D25707">
            <w:pPr>
              <w:jc w:val="both"/>
              <w:rPr>
                <w:sz w:val="20"/>
              </w:rPr>
            </w:pPr>
            <w:r w:rsidRPr="00D771DF">
              <w:rPr>
                <w:sz w:val="20"/>
              </w:rPr>
              <w:t>The applicant, Mr. </w:t>
            </w:r>
            <w:proofErr w:type="spellStart"/>
            <w:r w:rsidRPr="00D771DF">
              <w:rPr>
                <w:sz w:val="20"/>
              </w:rPr>
              <w:t>Weizhen</w:t>
            </w:r>
            <w:proofErr w:type="spellEnd"/>
            <w:r w:rsidRPr="00D771DF">
              <w:rPr>
                <w:sz w:val="20"/>
              </w:rPr>
              <w:t xml:space="preserve"> Tang, was found guilty after trial before a judge and jury on a count of fraud over $5,000 contrary to s. 380(1) of the </w:t>
            </w:r>
            <w:r w:rsidRPr="00D771DF">
              <w:rPr>
                <w:i/>
                <w:sz w:val="20"/>
              </w:rPr>
              <w:t>Criminal Code</w:t>
            </w:r>
            <w:r w:rsidRPr="00D771DF">
              <w:rPr>
                <w:sz w:val="20"/>
              </w:rPr>
              <w:t xml:space="preserve">. Mr. Tang’s offence involved defrauding investors from Canada, United States and China in an investment fund he managed called the “Overseas Chinese Fund”. An examination conducted by a forensic accountant of the Ontario Securities Commission revealed that approximately $50 million was raised during the material time, and of that approximately $26 million was returned to investors. Of the remaining $24 million, $19 million was consumed by the Overseas Chinese Fund in its trading activities, and $5 million was used for administration and other expenses. With respect to the $5 million, approximately $2.8 million went to Mr. Tang and the various companies and business entities he controlled: </w:t>
            </w:r>
            <w:proofErr w:type="spellStart"/>
            <w:r w:rsidRPr="00D771DF">
              <w:rPr>
                <w:sz w:val="20"/>
              </w:rPr>
              <w:t>Weizhen</w:t>
            </w:r>
            <w:proofErr w:type="spellEnd"/>
            <w:r w:rsidRPr="00D771DF">
              <w:rPr>
                <w:sz w:val="20"/>
              </w:rPr>
              <w:t xml:space="preserve"> Tang and Associates, </w:t>
            </w:r>
            <w:proofErr w:type="spellStart"/>
            <w:r w:rsidRPr="00D771DF">
              <w:rPr>
                <w:sz w:val="20"/>
              </w:rPr>
              <w:t>Weizhen</w:t>
            </w:r>
            <w:proofErr w:type="spellEnd"/>
            <w:r w:rsidRPr="00D771DF">
              <w:rPr>
                <w:sz w:val="20"/>
              </w:rPr>
              <w:t xml:space="preserve"> Tang Wealth Club and </w:t>
            </w:r>
            <w:proofErr w:type="spellStart"/>
            <w:r w:rsidRPr="00D771DF">
              <w:rPr>
                <w:sz w:val="20"/>
              </w:rPr>
              <w:t>Weizhen</w:t>
            </w:r>
            <w:proofErr w:type="spellEnd"/>
            <w:r w:rsidRPr="00D771DF">
              <w:rPr>
                <w:sz w:val="20"/>
              </w:rPr>
              <w:t xml:space="preserve"> Tang Corporation. For his sentence, Mr. Tang was ordered to pay a fine in lieu of forfeiture of proceeds of crime within five years of his release from incarceration. The Court of Appeal dismissed both Mr. Tang’s appeals, against conviction and against sentence. </w:t>
            </w:r>
          </w:p>
          <w:p w:rsidR="00D25707" w:rsidRPr="00D771DF" w:rsidRDefault="00D25707" w:rsidP="00D25707">
            <w:pPr>
              <w:jc w:val="both"/>
              <w:rPr>
                <w:sz w:val="20"/>
              </w:rPr>
            </w:pPr>
          </w:p>
        </w:tc>
      </w:tr>
      <w:tr w:rsidR="00D25707" w:rsidRPr="00D771DF" w:rsidTr="00813F7E">
        <w:tblPrEx>
          <w:tblCellMar>
            <w:bottom w:w="0" w:type="dxa"/>
          </w:tblCellMar>
        </w:tblPrEx>
        <w:tc>
          <w:tcPr>
            <w:tcW w:w="2367" w:type="pct"/>
            <w:gridSpan w:val="2"/>
          </w:tcPr>
          <w:p w:rsidR="00D25707" w:rsidRPr="00D771DF" w:rsidRDefault="00D25707" w:rsidP="00D25707">
            <w:pPr>
              <w:jc w:val="both"/>
              <w:rPr>
                <w:sz w:val="20"/>
              </w:rPr>
            </w:pPr>
            <w:r w:rsidRPr="00D771DF">
              <w:rPr>
                <w:sz w:val="20"/>
              </w:rPr>
              <w:t>October 30, 2012</w:t>
            </w:r>
          </w:p>
          <w:p w:rsidR="00D25707" w:rsidRPr="00D771DF" w:rsidRDefault="00D25707" w:rsidP="00D25707">
            <w:pPr>
              <w:jc w:val="both"/>
              <w:rPr>
                <w:sz w:val="20"/>
              </w:rPr>
            </w:pPr>
            <w:r w:rsidRPr="00D771DF">
              <w:rPr>
                <w:sz w:val="20"/>
              </w:rPr>
              <w:t>Ontario Superior Court of Justice</w:t>
            </w:r>
          </w:p>
          <w:p w:rsidR="00D25707" w:rsidRPr="00D771DF" w:rsidRDefault="00D25707" w:rsidP="00D25707">
            <w:pPr>
              <w:jc w:val="both"/>
              <w:rPr>
                <w:sz w:val="20"/>
              </w:rPr>
            </w:pPr>
            <w:r w:rsidRPr="00D771DF">
              <w:rPr>
                <w:sz w:val="20"/>
              </w:rPr>
              <w:t>(</w:t>
            </w:r>
            <w:proofErr w:type="spellStart"/>
            <w:r w:rsidRPr="00D771DF">
              <w:rPr>
                <w:sz w:val="20"/>
              </w:rPr>
              <w:t>O’Marra</w:t>
            </w:r>
            <w:proofErr w:type="spellEnd"/>
            <w:r w:rsidRPr="00D771DF">
              <w:rPr>
                <w:sz w:val="20"/>
              </w:rPr>
              <w:t> J.)</w:t>
            </w:r>
          </w:p>
          <w:p w:rsidR="00D25707" w:rsidRPr="00D771DF" w:rsidRDefault="00D25707" w:rsidP="00D25707">
            <w:pPr>
              <w:jc w:val="both"/>
              <w:rPr>
                <w:sz w:val="20"/>
              </w:rPr>
            </w:pPr>
          </w:p>
        </w:tc>
        <w:tc>
          <w:tcPr>
            <w:tcW w:w="267" w:type="pct"/>
          </w:tcPr>
          <w:p w:rsidR="00D25707" w:rsidRPr="00D771DF" w:rsidRDefault="00D25707" w:rsidP="00D25707">
            <w:pPr>
              <w:jc w:val="both"/>
              <w:rPr>
                <w:sz w:val="20"/>
              </w:rPr>
            </w:pPr>
          </w:p>
        </w:tc>
        <w:tc>
          <w:tcPr>
            <w:tcW w:w="2366" w:type="pct"/>
            <w:gridSpan w:val="2"/>
          </w:tcPr>
          <w:p w:rsidR="00D25707" w:rsidRPr="00D771DF" w:rsidRDefault="00D25707" w:rsidP="00D25707">
            <w:pPr>
              <w:jc w:val="both"/>
              <w:rPr>
                <w:sz w:val="20"/>
              </w:rPr>
            </w:pPr>
            <w:r w:rsidRPr="00D771DF">
              <w:rPr>
                <w:sz w:val="20"/>
              </w:rPr>
              <w:t xml:space="preserve">Applicant found guilty after trial before judge and jury on count of fraud over $5,000 contrary to s. 380(1) of </w:t>
            </w:r>
            <w:r w:rsidRPr="00D771DF">
              <w:rPr>
                <w:i/>
                <w:sz w:val="20"/>
              </w:rPr>
              <w:t>Criminal Code</w:t>
            </w:r>
            <w:r w:rsidRPr="00D771DF">
              <w:rPr>
                <w:sz w:val="20"/>
              </w:rPr>
              <w:t xml:space="preserve">. </w:t>
            </w:r>
          </w:p>
        </w:tc>
      </w:tr>
      <w:tr w:rsidR="00D25707" w:rsidRPr="00D771DF" w:rsidTr="00813F7E">
        <w:tblPrEx>
          <w:tblCellMar>
            <w:bottom w:w="0" w:type="dxa"/>
          </w:tblCellMar>
        </w:tblPrEx>
        <w:tc>
          <w:tcPr>
            <w:tcW w:w="2367" w:type="pct"/>
            <w:gridSpan w:val="2"/>
          </w:tcPr>
          <w:p w:rsidR="00D25707" w:rsidRPr="00D771DF" w:rsidRDefault="00D25707" w:rsidP="00D25707">
            <w:pPr>
              <w:jc w:val="both"/>
              <w:rPr>
                <w:sz w:val="20"/>
              </w:rPr>
            </w:pPr>
            <w:r w:rsidRPr="00D771DF">
              <w:rPr>
                <w:sz w:val="20"/>
              </w:rPr>
              <w:t>February 1, 2013</w:t>
            </w:r>
          </w:p>
          <w:p w:rsidR="00D25707" w:rsidRPr="00D771DF" w:rsidRDefault="00D25707" w:rsidP="00D25707">
            <w:pPr>
              <w:jc w:val="both"/>
              <w:rPr>
                <w:sz w:val="20"/>
              </w:rPr>
            </w:pPr>
            <w:r w:rsidRPr="00D771DF">
              <w:rPr>
                <w:sz w:val="20"/>
              </w:rPr>
              <w:t>Ontario Superior Court of Justice</w:t>
            </w:r>
          </w:p>
          <w:p w:rsidR="00D25707" w:rsidRPr="00D771DF" w:rsidRDefault="00D25707" w:rsidP="00D25707">
            <w:pPr>
              <w:jc w:val="both"/>
              <w:rPr>
                <w:sz w:val="20"/>
              </w:rPr>
            </w:pPr>
            <w:r w:rsidRPr="00D771DF">
              <w:rPr>
                <w:sz w:val="20"/>
              </w:rPr>
              <w:lastRenderedPageBreak/>
              <w:t>(</w:t>
            </w:r>
            <w:proofErr w:type="spellStart"/>
            <w:r w:rsidRPr="00D771DF">
              <w:rPr>
                <w:sz w:val="20"/>
              </w:rPr>
              <w:t>O’Marra</w:t>
            </w:r>
            <w:proofErr w:type="spellEnd"/>
            <w:r w:rsidRPr="00D771DF">
              <w:rPr>
                <w:sz w:val="20"/>
              </w:rPr>
              <w:t> J.)</w:t>
            </w:r>
          </w:p>
          <w:p w:rsidR="00D25707" w:rsidRPr="00D771DF" w:rsidRDefault="00D25707" w:rsidP="00D25707">
            <w:pPr>
              <w:jc w:val="both"/>
              <w:rPr>
                <w:sz w:val="20"/>
              </w:rPr>
            </w:pPr>
          </w:p>
        </w:tc>
        <w:tc>
          <w:tcPr>
            <w:tcW w:w="267" w:type="pct"/>
          </w:tcPr>
          <w:p w:rsidR="00D25707" w:rsidRPr="00D771DF" w:rsidRDefault="00D25707" w:rsidP="00D25707">
            <w:pPr>
              <w:jc w:val="both"/>
              <w:rPr>
                <w:sz w:val="20"/>
              </w:rPr>
            </w:pPr>
          </w:p>
        </w:tc>
        <w:tc>
          <w:tcPr>
            <w:tcW w:w="2366" w:type="pct"/>
            <w:gridSpan w:val="2"/>
          </w:tcPr>
          <w:p w:rsidR="00D25707" w:rsidRPr="00D771DF" w:rsidRDefault="00D25707" w:rsidP="00D25707">
            <w:pPr>
              <w:jc w:val="both"/>
              <w:rPr>
                <w:sz w:val="20"/>
              </w:rPr>
            </w:pPr>
            <w:r w:rsidRPr="00D771DF">
              <w:rPr>
                <w:sz w:val="20"/>
              </w:rPr>
              <w:t>Applicant sentenced to pay fine in lieu of forfeiture of proceeds of crime.</w:t>
            </w:r>
          </w:p>
        </w:tc>
      </w:tr>
      <w:tr w:rsidR="00D25707" w:rsidRPr="00D771DF" w:rsidTr="00813F7E">
        <w:tblPrEx>
          <w:tblCellMar>
            <w:bottom w:w="0" w:type="dxa"/>
          </w:tblCellMar>
        </w:tblPrEx>
        <w:tc>
          <w:tcPr>
            <w:tcW w:w="2367" w:type="pct"/>
            <w:gridSpan w:val="2"/>
          </w:tcPr>
          <w:p w:rsidR="00D25707" w:rsidRPr="00D771DF" w:rsidRDefault="00D25707" w:rsidP="00D25707">
            <w:pPr>
              <w:jc w:val="both"/>
              <w:rPr>
                <w:sz w:val="20"/>
              </w:rPr>
            </w:pPr>
            <w:r w:rsidRPr="00D771DF">
              <w:rPr>
                <w:sz w:val="20"/>
              </w:rPr>
              <w:t>June 25, 2015</w:t>
            </w:r>
          </w:p>
          <w:p w:rsidR="00D25707" w:rsidRPr="00D771DF" w:rsidRDefault="00D25707" w:rsidP="00D25707">
            <w:pPr>
              <w:jc w:val="both"/>
              <w:rPr>
                <w:sz w:val="20"/>
              </w:rPr>
            </w:pPr>
            <w:r w:rsidRPr="00D771DF">
              <w:rPr>
                <w:sz w:val="20"/>
              </w:rPr>
              <w:t>Court of Appeal for Ontario</w:t>
            </w:r>
          </w:p>
          <w:p w:rsidR="00D25707" w:rsidRPr="00D771DF" w:rsidRDefault="00D25707" w:rsidP="00D25707">
            <w:pPr>
              <w:jc w:val="both"/>
              <w:rPr>
                <w:sz w:val="20"/>
              </w:rPr>
            </w:pPr>
            <w:r w:rsidRPr="00D771DF">
              <w:rPr>
                <w:sz w:val="20"/>
              </w:rPr>
              <w:t xml:space="preserve">(Doherty, Hourigan and </w:t>
            </w:r>
            <w:proofErr w:type="spellStart"/>
            <w:r w:rsidRPr="00D771DF">
              <w:rPr>
                <w:sz w:val="20"/>
              </w:rPr>
              <w:t>Huscroft</w:t>
            </w:r>
            <w:proofErr w:type="spellEnd"/>
            <w:r w:rsidRPr="00D771DF">
              <w:rPr>
                <w:sz w:val="20"/>
              </w:rPr>
              <w:t> JJ.A.)</w:t>
            </w:r>
          </w:p>
          <w:p w:rsidR="00D25707" w:rsidRPr="00D771DF" w:rsidRDefault="003D472C" w:rsidP="00D25707">
            <w:pPr>
              <w:jc w:val="both"/>
              <w:rPr>
                <w:sz w:val="20"/>
              </w:rPr>
            </w:pPr>
            <w:hyperlink r:id="rId126" w:history="1">
              <w:r w:rsidR="00D25707" w:rsidRPr="00D771DF">
                <w:rPr>
                  <w:rStyle w:val="Hyperlink"/>
                  <w:sz w:val="20"/>
                </w:rPr>
                <w:t>2015 ONCA 470</w:t>
              </w:r>
            </w:hyperlink>
          </w:p>
          <w:p w:rsidR="00D25707" w:rsidRPr="00D771DF" w:rsidRDefault="00D25707" w:rsidP="00D25707">
            <w:pPr>
              <w:jc w:val="both"/>
              <w:rPr>
                <w:sz w:val="20"/>
              </w:rPr>
            </w:pPr>
          </w:p>
        </w:tc>
        <w:tc>
          <w:tcPr>
            <w:tcW w:w="267" w:type="pct"/>
          </w:tcPr>
          <w:p w:rsidR="00D25707" w:rsidRPr="00D771DF" w:rsidRDefault="00D25707" w:rsidP="00D25707">
            <w:pPr>
              <w:jc w:val="both"/>
              <w:rPr>
                <w:sz w:val="20"/>
              </w:rPr>
            </w:pPr>
          </w:p>
        </w:tc>
        <w:tc>
          <w:tcPr>
            <w:tcW w:w="2366" w:type="pct"/>
            <w:gridSpan w:val="2"/>
          </w:tcPr>
          <w:p w:rsidR="00D25707" w:rsidRPr="00D771DF" w:rsidRDefault="00D25707" w:rsidP="00D25707">
            <w:pPr>
              <w:jc w:val="both"/>
              <w:rPr>
                <w:sz w:val="20"/>
              </w:rPr>
            </w:pPr>
            <w:r w:rsidRPr="00D771DF">
              <w:rPr>
                <w:sz w:val="20"/>
              </w:rPr>
              <w:t>Applicant’s appeal against conviction dismissed.</w:t>
            </w:r>
          </w:p>
          <w:p w:rsidR="00D25707" w:rsidRPr="00D771DF" w:rsidRDefault="00D25707" w:rsidP="00D25707">
            <w:pPr>
              <w:jc w:val="both"/>
              <w:rPr>
                <w:sz w:val="20"/>
              </w:rPr>
            </w:pPr>
          </w:p>
        </w:tc>
      </w:tr>
      <w:tr w:rsidR="00D25707" w:rsidRPr="00D771DF" w:rsidTr="00813F7E">
        <w:tblPrEx>
          <w:tblCellMar>
            <w:bottom w:w="0" w:type="dxa"/>
          </w:tblCellMar>
        </w:tblPrEx>
        <w:tc>
          <w:tcPr>
            <w:tcW w:w="2367" w:type="pct"/>
            <w:gridSpan w:val="2"/>
          </w:tcPr>
          <w:p w:rsidR="00D25707" w:rsidRPr="00D771DF" w:rsidRDefault="00D25707" w:rsidP="00D25707">
            <w:pPr>
              <w:jc w:val="both"/>
              <w:rPr>
                <w:sz w:val="20"/>
              </w:rPr>
            </w:pPr>
            <w:r w:rsidRPr="00D771DF">
              <w:rPr>
                <w:sz w:val="20"/>
              </w:rPr>
              <w:t>October 5, 2015</w:t>
            </w:r>
          </w:p>
          <w:p w:rsidR="00D25707" w:rsidRPr="00D771DF" w:rsidRDefault="00D25707" w:rsidP="00D25707">
            <w:pPr>
              <w:jc w:val="both"/>
              <w:rPr>
                <w:sz w:val="20"/>
              </w:rPr>
            </w:pPr>
            <w:r w:rsidRPr="00D771DF">
              <w:rPr>
                <w:sz w:val="20"/>
              </w:rPr>
              <w:t>Court of Appeal for Ontario</w:t>
            </w:r>
          </w:p>
          <w:p w:rsidR="00D25707" w:rsidRPr="00D771DF" w:rsidRDefault="00D25707" w:rsidP="00D25707">
            <w:pPr>
              <w:jc w:val="both"/>
              <w:rPr>
                <w:sz w:val="20"/>
              </w:rPr>
            </w:pPr>
            <w:r w:rsidRPr="00D771DF">
              <w:rPr>
                <w:sz w:val="20"/>
              </w:rPr>
              <w:t xml:space="preserve">(Sharpe, Hourigan and </w:t>
            </w:r>
            <w:proofErr w:type="spellStart"/>
            <w:r w:rsidRPr="00D771DF">
              <w:rPr>
                <w:sz w:val="20"/>
              </w:rPr>
              <w:t>Benotto</w:t>
            </w:r>
            <w:proofErr w:type="spellEnd"/>
            <w:r w:rsidRPr="00D771DF">
              <w:rPr>
                <w:sz w:val="20"/>
              </w:rPr>
              <w:t> JJ.A.)</w:t>
            </w:r>
          </w:p>
          <w:p w:rsidR="00D25707" w:rsidRPr="00D771DF" w:rsidRDefault="00D25707" w:rsidP="00D25707">
            <w:pPr>
              <w:jc w:val="both"/>
              <w:rPr>
                <w:sz w:val="20"/>
              </w:rPr>
            </w:pPr>
          </w:p>
        </w:tc>
        <w:tc>
          <w:tcPr>
            <w:tcW w:w="267" w:type="pct"/>
          </w:tcPr>
          <w:p w:rsidR="00D25707" w:rsidRPr="00D771DF" w:rsidRDefault="00D25707" w:rsidP="00D25707">
            <w:pPr>
              <w:jc w:val="both"/>
              <w:rPr>
                <w:sz w:val="20"/>
              </w:rPr>
            </w:pPr>
          </w:p>
        </w:tc>
        <w:tc>
          <w:tcPr>
            <w:tcW w:w="2366" w:type="pct"/>
            <w:gridSpan w:val="2"/>
          </w:tcPr>
          <w:p w:rsidR="00D25707" w:rsidRPr="00D771DF" w:rsidRDefault="00D25707" w:rsidP="00D25707">
            <w:pPr>
              <w:jc w:val="both"/>
              <w:rPr>
                <w:sz w:val="20"/>
              </w:rPr>
            </w:pPr>
            <w:r w:rsidRPr="00D771DF">
              <w:rPr>
                <w:sz w:val="20"/>
              </w:rPr>
              <w:t>Applicant’s appeal against sentence dismissed.</w:t>
            </w:r>
          </w:p>
          <w:p w:rsidR="00D25707" w:rsidRPr="00D771DF" w:rsidRDefault="00D25707" w:rsidP="00D25707">
            <w:pPr>
              <w:jc w:val="both"/>
              <w:rPr>
                <w:sz w:val="20"/>
              </w:rPr>
            </w:pPr>
          </w:p>
        </w:tc>
      </w:tr>
      <w:tr w:rsidR="00D25707" w:rsidRPr="00D771DF" w:rsidTr="00813F7E">
        <w:tblPrEx>
          <w:tblCellMar>
            <w:bottom w:w="0" w:type="dxa"/>
          </w:tblCellMar>
        </w:tblPrEx>
        <w:tc>
          <w:tcPr>
            <w:tcW w:w="2367" w:type="pct"/>
            <w:gridSpan w:val="2"/>
          </w:tcPr>
          <w:p w:rsidR="00D25707" w:rsidRPr="00D771DF" w:rsidRDefault="00D25707" w:rsidP="00D25707">
            <w:pPr>
              <w:jc w:val="both"/>
              <w:rPr>
                <w:sz w:val="20"/>
              </w:rPr>
            </w:pPr>
            <w:r w:rsidRPr="00D771DF">
              <w:rPr>
                <w:sz w:val="20"/>
              </w:rPr>
              <w:t>November 26, 2015</w:t>
            </w:r>
          </w:p>
          <w:p w:rsidR="00D25707" w:rsidRPr="00D771DF" w:rsidRDefault="00D25707" w:rsidP="00D25707">
            <w:pPr>
              <w:jc w:val="both"/>
              <w:rPr>
                <w:sz w:val="20"/>
              </w:rPr>
            </w:pPr>
            <w:r w:rsidRPr="00D771DF">
              <w:rPr>
                <w:sz w:val="20"/>
              </w:rPr>
              <w:t>Supreme Court of Canada</w:t>
            </w:r>
          </w:p>
        </w:tc>
        <w:tc>
          <w:tcPr>
            <w:tcW w:w="267" w:type="pct"/>
          </w:tcPr>
          <w:p w:rsidR="00D25707" w:rsidRPr="00D771DF" w:rsidRDefault="00D25707" w:rsidP="00D25707">
            <w:pPr>
              <w:jc w:val="both"/>
              <w:rPr>
                <w:sz w:val="20"/>
              </w:rPr>
            </w:pPr>
          </w:p>
        </w:tc>
        <w:tc>
          <w:tcPr>
            <w:tcW w:w="2366" w:type="pct"/>
            <w:gridSpan w:val="2"/>
          </w:tcPr>
          <w:p w:rsidR="00D25707" w:rsidRPr="00D771DF" w:rsidRDefault="00D25707" w:rsidP="00D25707">
            <w:pPr>
              <w:jc w:val="both"/>
              <w:rPr>
                <w:sz w:val="20"/>
              </w:rPr>
            </w:pPr>
            <w:r w:rsidRPr="00D771DF">
              <w:rPr>
                <w:sz w:val="20"/>
              </w:rPr>
              <w:t>Application for leave to appeal filed, together with motion for extension of time to serve and file leave application itself, as well as motions to appoint counsel and to adduce fresh evidence.</w:t>
            </w:r>
          </w:p>
        </w:tc>
      </w:tr>
    </w:tbl>
    <w:p w:rsidR="00D25707" w:rsidRPr="00D771DF" w:rsidRDefault="00D25707" w:rsidP="00D25707">
      <w:pPr>
        <w:jc w:val="both"/>
        <w:rPr>
          <w:sz w:val="20"/>
        </w:rPr>
      </w:pPr>
    </w:p>
    <w:p w:rsidR="00D25707" w:rsidRPr="00D771DF" w:rsidRDefault="00D25707" w:rsidP="00D25707">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D25707" w:rsidRPr="00D771DF" w:rsidTr="00813F7E">
        <w:trPr>
          <w:gridAfter w:val="1"/>
          <w:wAfter w:w="48" w:type="pct"/>
        </w:trPr>
        <w:tc>
          <w:tcPr>
            <w:tcW w:w="537" w:type="pct"/>
          </w:tcPr>
          <w:p w:rsidR="00D25707" w:rsidRPr="00D771DF" w:rsidRDefault="00D25707" w:rsidP="00D25707">
            <w:pPr>
              <w:jc w:val="both"/>
              <w:rPr>
                <w:sz w:val="20"/>
                <w:lang w:val="fr-CA"/>
              </w:rPr>
            </w:pPr>
            <w:r w:rsidRPr="00D771DF">
              <w:rPr>
                <w:rStyle w:val="SCCFileNumberChar"/>
                <w:sz w:val="20"/>
                <w:szCs w:val="20"/>
                <w:lang w:val="fr-CA"/>
              </w:rPr>
              <w:t>36754</w:t>
            </w:r>
          </w:p>
        </w:tc>
        <w:tc>
          <w:tcPr>
            <w:tcW w:w="4415" w:type="pct"/>
            <w:gridSpan w:val="3"/>
          </w:tcPr>
          <w:p w:rsidR="00D25707" w:rsidRPr="00D771DF" w:rsidRDefault="00D25707" w:rsidP="00D25707">
            <w:pPr>
              <w:pStyle w:val="SCCLsocParty"/>
              <w:jc w:val="both"/>
              <w:rPr>
                <w:b/>
                <w:sz w:val="20"/>
                <w:szCs w:val="20"/>
              </w:rPr>
            </w:pPr>
            <w:r w:rsidRPr="00D771DF">
              <w:rPr>
                <w:b/>
                <w:sz w:val="20"/>
                <w:szCs w:val="20"/>
              </w:rPr>
              <w:t>Weizhen Tang c. Sa Majesté la Reine</w:t>
            </w:r>
          </w:p>
          <w:p w:rsidR="00D25707" w:rsidRPr="00D771DF" w:rsidRDefault="00D25707" w:rsidP="00D25707">
            <w:pPr>
              <w:jc w:val="both"/>
              <w:rPr>
                <w:sz w:val="20"/>
                <w:lang w:val="fr-CA"/>
              </w:rPr>
            </w:pPr>
            <w:r w:rsidRPr="00D771DF">
              <w:rPr>
                <w:sz w:val="20"/>
                <w:lang w:val="fr-CA"/>
              </w:rPr>
              <w:t>(Ont.) (Criminelle) (Sur autorisation)</w:t>
            </w:r>
          </w:p>
        </w:tc>
      </w:tr>
      <w:tr w:rsidR="00D25707" w:rsidRPr="00D771DF" w:rsidTr="00813F7E">
        <w:trPr>
          <w:gridAfter w:val="1"/>
          <w:wAfter w:w="48" w:type="pct"/>
        </w:trPr>
        <w:tc>
          <w:tcPr>
            <w:tcW w:w="4952" w:type="pct"/>
            <w:gridSpan w:val="4"/>
          </w:tcPr>
          <w:p w:rsidR="00D25707" w:rsidRPr="00D771DF" w:rsidRDefault="00D25707" w:rsidP="00D25707">
            <w:pPr>
              <w:jc w:val="both"/>
              <w:rPr>
                <w:sz w:val="20"/>
                <w:lang w:val="fr-CA"/>
              </w:rPr>
            </w:pPr>
            <w:r w:rsidRPr="00D771DF">
              <w:rPr>
                <w:sz w:val="20"/>
                <w:lang w:val="fr-CA"/>
              </w:rPr>
              <w:t>Droit criminel — Infractions au</w:t>
            </w:r>
            <w:r w:rsidRPr="00D771DF">
              <w:rPr>
                <w:i/>
                <w:sz w:val="20"/>
                <w:lang w:val="fr-CA"/>
              </w:rPr>
              <w:t xml:space="preserve"> Code criminel </w:t>
            </w:r>
            <w:r w:rsidRPr="00D771DF">
              <w:rPr>
                <w:sz w:val="20"/>
                <w:lang w:val="fr-CA"/>
              </w:rPr>
              <w:t>— Opérations frauduleuses en lien avec des contrats et le commerce — Au terme d’un procès devant juge et jury, le demandeur a été déclaré coupable de fraude de plus de 5 000 $ — Preuve établissant que le demandeur avait fraudé des investisseurs de millions de dollars — Le demandeur a été condamné à payer une amende à la place de la confiscation de produits de la criminalité — La Cour d’appel a rejeté les appels de la déclaration de culpabilité et de la peine interjetés par le demandeur — Le demandeur a-t-il été l’objet d’un déni de justice? — Aurait-il fallu exclure la preuve d’expert d’un juricomptable au procès? — L’</w:t>
            </w:r>
            <w:r w:rsidRPr="00D771DF">
              <w:rPr>
                <w:i/>
                <w:sz w:val="20"/>
                <w:lang w:val="fr-CA"/>
              </w:rPr>
              <w:t>amicus</w:t>
            </w:r>
            <w:r w:rsidRPr="00D771DF">
              <w:rPr>
                <w:sz w:val="20"/>
                <w:lang w:val="fr-CA"/>
              </w:rPr>
              <w:t xml:space="preserve"> a-t-il été incompétent et inefficace et, dans l’affirmative, ce nouvel élément de preuve aurait-il dû être admis en appel?</w:t>
            </w:r>
          </w:p>
        </w:tc>
      </w:tr>
      <w:tr w:rsidR="00D25707" w:rsidRPr="00D771DF" w:rsidTr="00813F7E">
        <w:trPr>
          <w:gridAfter w:val="1"/>
          <w:wAfter w:w="48" w:type="pct"/>
        </w:trPr>
        <w:tc>
          <w:tcPr>
            <w:tcW w:w="4952" w:type="pct"/>
            <w:gridSpan w:val="4"/>
          </w:tcPr>
          <w:p w:rsidR="00D25707" w:rsidRPr="00D771DF" w:rsidRDefault="00D25707" w:rsidP="00D25707">
            <w:pPr>
              <w:jc w:val="both"/>
              <w:rPr>
                <w:sz w:val="20"/>
                <w:lang w:val="fr-CA"/>
              </w:rPr>
            </w:pPr>
          </w:p>
        </w:tc>
      </w:tr>
      <w:tr w:rsidR="00D25707" w:rsidRPr="00D771DF" w:rsidTr="00813F7E">
        <w:trPr>
          <w:gridAfter w:val="1"/>
          <w:wAfter w:w="48" w:type="pct"/>
        </w:trPr>
        <w:tc>
          <w:tcPr>
            <w:tcW w:w="4952" w:type="pct"/>
            <w:gridSpan w:val="4"/>
          </w:tcPr>
          <w:p w:rsidR="00D25707" w:rsidRPr="00D771DF" w:rsidRDefault="00D25707" w:rsidP="00D25707">
            <w:pPr>
              <w:jc w:val="both"/>
              <w:rPr>
                <w:sz w:val="20"/>
                <w:lang w:val="fr-CA"/>
              </w:rPr>
            </w:pPr>
            <w:r w:rsidRPr="00D771DF">
              <w:rPr>
                <w:sz w:val="20"/>
                <w:lang w:val="fr-CA"/>
              </w:rPr>
              <w:t>Au terme d’un procès devant juge et jury, le demandeur, M. </w:t>
            </w:r>
            <w:proofErr w:type="spellStart"/>
            <w:r w:rsidRPr="00D771DF">
              <w:rPr>
                <w:sz w:val="20"/>
                <w:lang w:val="fr-CA"/>
              </w:rPr>
              <w:t>Weizhen</w:t>
            </w:r>
            <w:proofErr w:type="spellEnd"/>
            <w:r w:rsidRPr="00D771DF">
              <w:rPr>
                <w:sz w:val="20"/>
                <w:lang w:val="fr-CA"/>
              </w:rPr>
              <w:t xml:space="preserve"> Tang, a été déclaré coupable d’un chef d’accusation de fraude de plus de 5 000 $, une infraction prévue au par. 380(1) du </w:t>
            </w:r>
            <w:r w:rsidRPr="00D771DF">
              <w:rPr>
                <w:i/>
                <w:sz w:val="20"/>
                <w:lang w:val="fr-CA"/>
              </w:rPr>
              <w:t>Code criminel</w:t>
            </w:r>
            <w:r w:rsidRPr="00D771DF">
              <w:rPr>
                <w:sz w:val="20"/>
                <w:lang w:val="fr-CA"/>
              </w:rPr>
              <w:t>. L’infraction commise par M. Tang consistait à avoir fraudé des investisseurs au Canada, aux États-Unis et en Chine dans un fonds de placement qu’il gérait appelé « </w:t>
            </w:r>
            <w:r w:rsidRPr="00D771DF">
              <w:rPr>
                <w:i/>
                <w:sz w:val="20"/>
                <w:lang w:val="fr-CA"/>
              </w:rPr>
              <w:t>Overseas Chinese Fund</w:t>
            </w:r>
            <w:r w:rsidRPr="00D771DF">
              <w:rPr>
                <w:sz w:val="20"/>
                <w:lang w:val="fr-CA"/>
              </w:rPr>
              <w:t> ». Une vérification effectuée par un juricomptable de la Commission des valeurs mobilières de l’Ontario a révélé qu’environ 50 millions de dollars avaient été réunis à l’époque en cause et qu’environ 26 millions de dollars avaient été retournés aux investisseurs. Sur le solde de 24 millions de dollars, 19 millions de dollars avaient été consommés par l’</w:t>
            </w:r>
            <w:r w:rsidRPr="00D771DF">
              <w:rPr>
                <w:i/>
                <w:sz w:val="20"/>
                <w:lang w:val="fr-CA"/>
              </w:rPr>
              <w:t>Overseas Chinese Fund</w:t>
            </w:r>
            <w:r w:rsidRPr="00D771DF">
              <w:rPr>
                <w:sz w:val="20"/>
                <w:lang w:val="fr-CA"/>
              </w:rPr>
              <w:t xml:space="preserve"> dans ses activités commerciales et 5 millions de dollars avaient été utilisés pour l’administration et d’autres frais. Pour ce qui est de la somme de 5 millions de dollars, environ 2,8 millions de dollars sont allés à M. Tang et diverses compagnies et entités commerciales qu’il contrôlait : </w:t>
            </w:r>
            <w:proofErr w:type="spellStart"/>
            <w:r w:rsidRPr="00D771DF">
              <w:rPr>
                <w:sz w:val="20"/>
                <w:lang w:val="fr-CA"/>
              </w:rPr>
              <w:t>Weizhen</w:t>
            </w:r>
            <w:proofErr w:type="spellEnd"/>
            <w:r w:rsidRPr="00D771DF">
              <w:rPr>
                <w:sz w:val="20"/>
                <w:lang w:val="fr-CA"/>
              </w:rPr>
              <w:t xml:space="preserve"> Tang and Associates, Weizhen Tang Wealth Club et Weizhen Tang Corporation. Pour sa peine, M. Tang a été condamné à payer une amende, à la place de la confiscation des produits la criminalité, dans les cinq ans de sa libération de prison. La Cour d’appel a rejeté les deux appels interjetés par M. Tang de sa déclaration de culpabilité et de sa peine. </w:t>
            </w:r>
          </w:p>
          <w:p w:rsidR="00D25707" w:rsidRPr="00D771DF" w:rsidRDefault="00D25707" w:rsidP="00D25707">
            <w:pPr>
              <w:jc w:val="both"/>
              <w:rPr>
                <w:sz w:val="20"/>
                <w:lang w:val="fr-CA"/>
              </w:rPr>
            </w:pPr>
          </w:p>
        </w:tc>
      </w:tr>
      <w:tr w:rsidR="00D25707" w:rsidRPr="00D771DF" w:rsidTr="00813F7E">
        <w:tblPrEx>
          <w:tblCellMar>
            <w:bottom w:w="0" w:type="dxa"/>
          </w:tblCellMar>
        </w:tblPrEx>
        <w:tc>
          <w:tcPr>
            <w:tcW w:w="2367" w:type="pct"/>
            <w:gridSpan w:val="2"/>
          </w:tcPr>
          <w:p w:rsidR="00D25707" w:rsidRPr="00D771DF" w:rsidRDefault="00D25707" w:rsidP="00D25707">
            <w:pPr>
              <w:jc w:val="both"/>
              <w:rPr>
                <w:sz w:val="20"/>
                <w:lang w:val="fr-CA"/>
              </w:rPr>
            </w:pPr>
            <w:r w:rsidRPr="00D771DF">
              <w:rPr>
                <w:sz w:val="20"/>
                <w:lang w:val="fr-CA"/>
              </w:rPr>
              <w:t>30 octobre 2012</w:t>
            </w:r>
          </w:p>
          <w:p w:rsidR="00D25707" w:rsidRPr="00D771DF" w:rsidRDefault="00D25707" w:rsidP="00D25707">
            <w:pPr>
              <w:jc w:val="both"/>
              <w:rPr>
                <w:sz w:val="20"/>
                <w:lang w:val="fr-CA"/>
              </w:rPr>
            </w:pPr>
            <w:r w:rsidRPr="00D771DF">
              <w:rPr>
                <w:sz w:val="20"/>
                <w:lang w:val="fr-CA"/>
              </w:rPr>
              <w:t xml:space="preserve">Cour supérieure de justice de l’Ontario </w:t>
            </w:r>
          </w:p>
          <w:p w:rsidR="00D25707" w:rsidRPr="00D771DF" w:rsidRDefault="00D25707" w:rsidP="00D25707">
            <w:pPr>
              <w:jc w:val="both"/>
              <w:rPr>
                <w:sz w:val="20"/>
                <w:lang w:val="fr-CA"/>
              </w:rPr>
            </w:pPr>
            <w:r w:rsidRPr="00D771DF">
              <w:rPr>
                <w:sz w:val="20"/>
                <w:lang w:val="fr-CA"/>
              </w:rPr>
              <w:t>(Juge O’Marra)</w:t>
            </w:r>
          </w:p>
          <w:p w:rsidR="00D25707" w:rsidRPr="00D771DF" w:rsidRDefault="00D25707" w:rsidP="00D25707">
            <w:pPr>
              <w:jc w:val="both"/>
              <w:rPr>
                <w:sz w:val="20"/>
                <w:lang w:val="fr-CA"/>
              </w:rPr>
            </w:pPr>
          </w:p>
        </w:tc>
        <w:tc>
          <w:tcPr>
            <w:tcW w:w="267" w:type="pct"/>
          </w:tcPr>
          <w:p w:rsidR="00D25707" w:rsidRPr="00D771DF" w:rsidRDefault="00D25707" w:rsidP="00D25707">
            <w:pPr>
              <w:jc w:val="both"/>
              <w:rPr>
                <w:sz w:val="20"/>
                <w:lang w:val="fr-CA"/>
              </w:rPr>
            </w:pPr>
          </w:p>
        </w:tc>
        <w:tc>
          <w:tcPr>
            <w:tcW w:w="2366" w:type="pct"/>
            <w:gridSpan w:val="2"/>
          </w:tcPr>
          <w:p w:rsidR="00D25707" w:rsidRPr="00D771DF" w:rsidRDefault="00D25707" w:rsidP="00D25707">
            <w:pPr>
              <w:jc w:val="both"/>
              <w:rPr>
                <w:sz w:val="20"/>
                <w:lang w:val="fr-CA"/>
              </w:rPr>
            </w:pPr>
            <w:r w:rsidRPr="00D771DF">
              <w:rPr>
                <w:sz w:val="20"/>
                <w:lang w:val="fr-CA"/>
              </w:rPr>
              <w:t xml:space="preserve">Déclaration de culpabilité prononcée contre le demandeur au terme d’un procès devant juge et jury d’un chef d’accusation de fraude de plus de 5 000 $, une infraction prévue au par. 380(1) du </w:t>
            </w:r>
            <w:r w:rsidRPr="00D771DF">
              <w:rPr>
                <w:i/>
                <w:sz w:val="20"/>
                <w:lang w:val="fr-CA"/>
              </w:rPr>
              <w:t>Code criminel</w:t>
            </w:r>
            <w:r w:rsidRPr="00D771DF">
              <w:rPr>
                <w:sz w:val="20"/>
                <w:lang w:val="fr-CA"/>
              </w:rPr>
              <w:t xml:space="preserve">. </w:t>
            </w:r>
          </w:p>
        </w:tc>
      </w:tr>
      <w:tr w:rsidR="00D25707" w:rsidRPr="00D771DF" w:rsidTr="00813F7E">
        <w:tblPrEx>
          <w:tblCellMar>
            <w:bottom w:w="0" w:type="dxa"/>
          </w:tblCellMar>
        </w:tblPrEx>
        <w:tc>
          <w:tcPr>
            <w:tcW w:w="2367" w:type="pct"/>
            <w:gridSpan w:val="2"/>
          </w:tcPr>
          <w:p w:rsidR="00D25707" w:rsidRPr="00D771DF" w:rsidRDefault="00D25707" w:rsidP="00D25707">
            <w:pPr>
              <w:jc w:val="both"/>
              <w:rPr>
                <w:sz w:val="20"/>
                <w:lang w:val="fr-CA"/>
              </w:rPr>
            </w:pPr>
          </w:p>
          <w:p w:rsidR="00D25707" w:rsidRPr="00D771DF" w:rsidRDefault="00D25707" w:rsidP="00D25707">
            <w:pPr>
              <w:jc w:val="both"/>
              <w:rPr>
                <w:sz w:val="20"/>
                <w:lang w:val="fr-CA"/>
              </w:rPr>
            </w:pPr>
            <w:r w:rsidRPr="00D771DF">
              <w:rPr>
                <w:sz w:val="20"/>
                <w:lang w:val="fr-CA"/>
              </w:rPr>
              <w:t>1</w:t>
            </w:r>
            <w:r w:rsidRPr="00D771DF">
              <w:rPr>
                <w:sz w:val="20"/>
                <w:vertAlign w:val="superscript"/>
                <w:lang w:val="fr-CA"/>
              </w:rPr>
              <w:t>er</w:t>
            </w:r>
            <w:r w:rsidRPr="00D771DF">
              <w:rPr>
                <w:sz w:val="20"/>
                <w:lang w:val="fr-CA"/>
              </w:rPr>
              <w:t> février 2013</w:t>
            </w:r>
          </w:p>
          <w:p w:rsidR="00D25707" w:rsidRPr="00D771DF" w:rsidRDefault="00D25707" w:rsidP="00D25707">
            <w:pPr>
              <w:jc w:val="both"/>
              <w:rPr>
                <w:sz w:val="20"/>
                <w:lang w:val="fr-CA"/>
              </w:rPr>
            </w:pPr>
            <w:r w:rsidRPr="00D771DF">
              <w:rPr>
                <w:sz w:val="20"/>
                <w:lang w:val="fr-CA"/>
              </w:rPr>
              <w:t xml:space="preserve">Cour supérieure de justice de l’Ontario </w:t>
            </w:r>
          </w:p>
          <w:p w:rsidR="00D25707" w:rsidRPr="00D771DF" w:rsidRDefault="00D25707" w:rsidP="00D25707">
            <w:pPr>
              <w:jc w:val="both"/>
              <w:rPr>
                <w:sz w:val="20"/>
                <w:lang w:val="fr-CA"/>
              </w:rPr>
            </w:pPr>
            <w:r w:rsidRPr="00D771DF">
              <w:rPr>
                <w:sz w:val="20"/>
                <w:lang w:val="fr-CA"/>
              </w:rPr>
              <w:t>(Juge O’Marra)</w:t>
            </w:r>
          </w:p>
          <w:p w:rsidR="00D25707" w:rsidRPr="00D771DF" w:rsidRDefault="00D25707" w:rsidP="00D25707">
            <w:pPr>
              <w:jc w:val="both"/>
              <w:rPr>
                <w:sz w:val="20"/>
                <w:lang w:val="fr-CA"/>
              </w:rPr>
            </w:pPr>
          </w:p>
        </w:tc>
        <w:tc>
          <w:tcPr>
            <w:tcW w:w="267" w:type="pct"/>
          </w:tcPr>
          <w:p w:rsidR="00D25707" w:rsidRPr="00D771DF" w:rsidRDefault="00D25707" w:rsidP="00D25707">
            <w:pPr>
              <w:jc w:val="both"/>
              <w:rPr>
                <w:sz w:val="20"/>
                <w:lang w:val="fr-CA"/>
              </w:rPr>
            </w:pPr>
          </w:p>
        </w:tc>
        <w:tc>
          <w:tcPr>
            <w:tcW w:w="2366" w:type="pct"/>
            <w:gridSpan w:val="2"/>
          </w:tcPr>
          <w:p w:rsidR="00D25707" w:rsidRPr="00D771DF" w:rsidRDefault="00D25707" w:rsidP="00D25707">
            <w:pPr>
              <w:jc w:val="both"/>
              <w:rPr>
                <w:sz w:val="20"/>
                <w:lang w:val="fr-CA"/>
              </w:rPr>
            </w:pPr>
          </w:p>
          <w:p w:rsidR="00D25707" w:rsidRPr="00D771DF" w:rsidRDefault="00D25707" w:rsidP="00D25707">
            <w:pPr>
              <w:jc w:val="both"/>
              <w:rPr>
                <w:sz w:val="20"/>
                <w:lang w:val="fr-CA"/>
              </w:rPr>
            </w:pPr>
            <w:r w:rsidRPr="00D771DF">
              <w:rPr>
                <w:sz w:val="20"/>
                <w:lang w:val="fr-CA"/>
              </w:rPr>
              <w:t>Condamnation du demandeur à une amende à la place de la confiscation des produits de criminalité.</w:t>
            </w:r>
          </w:p>
        </w:tc>
      </w:tr>
      <w:tr w:rsidR="00D25707" w:rsidRPr="00D771DF" w:rsidTr="00813F7E">
        <w:tblPrEx>
          <w:tblCellMar>
            <w:bottom w:w="0" w:type="dxa"/>
          </w:tblCellMar>
        </w:tblPrEx>
        <w:tc>
          <w:tcPr>
            <w:tcW w:w="2367" w:type="pct"/>
            <w:gridSpan w:val="2"/>
          </w:tcPr>
          <w:p w:rsidR="00D25707" w:rsidRPr="00D771DF" w:rsidRDefault="00D25707" w:rsidP="00D25707">
            <w:pPr>
              <w:jc w:val="both"/>
              <w:rPr>
                <w:sz w:val="20"/>
                <w:lang w:val="fr-CA"/>
              </w:rPr>
            </w:pPr>
            <w:r w:rsidRPr="00D771DF">
              <w:rPr>
                <w:sz w:val="20"/>
                <w:lang w:val="fr-CA"/>
              </w:rPr>
              <w:t>25 juin 2015</w:t>
            </w:r>
          </w:p>
          <w:p w:rsidR="00D25707" w:rsidRPr="00D771DF" w:rsidRDefault="00D25707" w:rsidP="00D25707">
            <w:pPr>
              <w:jc w:val="both"/>
              <w:rPr>
                <w:sz w:val="20"/>
                <w:lang w:val="fr-CA"/>
              </w:rPr>
            </w:pPr>
            <w:r w:rsidRPr="00D771DF">
              <w:rPr>
                <w:sz w:val="20"/>
                <w:lang w:val="fr-CA"/>
              </w:rPr>
              <w:t xml:space="preserve">Cour d’appel de l’Ontario </w:t>
            </w:r>
          </w:p>
          <w:p w:rsidR="00D25707" w:rsidRPr="00D771DF" w:rsidRDefault="00D25707" w:rsidP="00D25707">
            <w:pPr>
              <w:jc w:val="both"/>
              <w:rPr>
                <w:sz w:val="20"/>
                <w:lang w:val="fr-CA"/>
              </w:rPr>
            </w:pPr>
            <w:r w:rsidRPr="00D771DF">
              <w:rPr>
                <w:sz w:val="20"/>
                <w:lang w:val="fr-CA"/>
              </w:rPr>
              <w:t>(Juges Doherty, Hourigan et Huscroft)</w:t>
            </w:r>
          </w:p>
          <w:p w:rsidR="00D25707" w:rsidRPr="00D771DF" w:rsidRDefault="003D472C" w:rsidP="00D25707">
            <w:pPr>
              <w:jc w:val="both"/>
              <w:rPr>
                <w:sz w:val="20"/>
                <w:lang w:val="fr-CA"/>
              </w:rPr>
            </w:pPr>
            <w:hyperlink r:id="rId127" w:history="1">
              <w:r w:rsidR="00D25707" w:rsidRPr="00D771DF">
                <w:rPr>
                  <w:rStyle w:val="Hyperlink"/>
                  <w:sz w:val="20"/>
                  <w:lang w:val="fr-CA"/>
                </w:rPr>
                <w:t>2015 ONCA 470</w:t>
              </w:r>
            </w:hyperlink>
          </w:p>
          <w:p w:rsidR="00D25707" w:rsidRPr="00D771DF" w:rsidRDefault="00D25707" w:rsidP="00D25707">
            <w:pPr>
              <w:jc w:val="both"/>
              <w:rPr>
                <w:sz w:val="20"/>
                <w:lang w:val="fr-CA"/>
              </w:rPr>
            </w:pPr>
          </w:p>
        </w:tc>
        <w:tc>
          <w:tcPr>
            <w:tcW w:w="267" w:type="pct"/>
          </w:tcPr>
          <w:p w:rsidR="00D25707" w:rsidRPr="00D771DF" w:rsidRDefault="00D25707" w:rsidP="00D25707">
            <w:pPr>
              <w:jc w:val="both"/>
              <w:rPr>
                <w:sz w:val="20"/>
                <w:lang w:val="fr-CA"/>
              </w:rPr>
            </w:pPr>
          </w:p>
        </w:tc>
        <w:tc>
          <w:tcPr>
            <w:tcW w:w="2366" w:type="pct"/>
            <w:gridSpan w:val="2"/>
          </w:tcPr>
          <w:p w:rsidR="00D25707" w:rsidRPr="00D771DF" w:rsidRDefault="00D25707" w:rsidP="00D25707">
            <w:pPr>
              <w:jc w:val="both"/>
              <w:rPr>
                <w:sz w:val="20"/>
                <w:lang w:val="fr-CA"/>
              </w:rPr>
            </w:pPr>
            <w:r w:rsidRPr="00D771DF">
              <w:rPr>
                <w:sz w:val="20"/>
                <w:lang w:val="fr-CA"/>
              </w:rPr>
              <w:t>Rejet de l’appel de la déclaration de culpabilité interjeté par le demandeur.</w:t>
            </w:r>
          </w:p>
          <w:p w:rsidR="00D25707" w:rsidRPr="00D771DF" w:rsidRDefault="00D25707" w:rsidP="00D25707">
            <w:pPr>
              <w:jc w:val="both"/>
              <w:rPr>
                <w:sz w:val="20"/>
                <w:lang w:val="fr-CA"/>
              </w:rPr>
            </w:pPr>
          </w:p>
        </w:tc>
      </w:tr>
      <w:tr w:rsidR="00D25707" w:rsidRPr="00D771DF" w:rsidTr="00813F7E">
        <w:tblPrEx>
          <w:tblCellMar>
            <w:bottom w:w="0" w:type="dxa"/>
          </w:tblCellMar>
        </w:tblPrEx>
        <w:tc>
          <w:tcPr>
            <w:tcW w:w="2367" w:type="pct"/>
            <w:gridSpan w:val="2"/>
          </w:tcPr>
          <w:p w:rsidR="00D25707" w:rsidRPr="00D771DF" w:rsidRDefault="00D25707" w:rsidP="00D25707">
            <w:pPr>
              <w:jc w:val="both"/>
              <w:rPr>
                <w:sz w:val="20"/>
                <w:lang w:val="fr-CA"/>
              </w:rPr>
            </w:pPr>
            <w:r w:rsidRPr="00D771DF">
              <w:rPr>
                <w:sz w:val="20"/>
                <w:lang w:val="fr-CA"/>
              </w:rPr>
              <w:t>5 octobre 2015</w:t>
            </w:r>
          </w:p>
          <w:p w:rsidR="00D25707" w:rsidRPr="00D771DF" w:rsidRDefault="00D25707" w:rsidP="00D25707">
            <w:pPr>
              <w:jc w:val="both"/>
              <w:rPr>
                <w:sz w:val="20"/>
                <w:lang w:val="fr-CA"/>
              </w:rPr>
            </w:pPr>
            <w:r w:rsidRPr="00D771DF">
              <w:rPr>
                <w:sz w:val="20"/>
                <w:lang w:val="fr-CA"/>
              </w:rPr>
              <w:t xml:space="preserve">Cour d’appel de l’Ontario </w:t>
            </w:r>
          </w:p>
          <w:p w:rsidR="00D25707" w:rsidRPr="00D771DF" w:rsidRDefault="00D25707" w:rsidP="00D25707">
            <w:pPr>
              <w:jc w:val="both"/>
              <w:rPr>
                <w:sz w:val="20"/>
                <w:lang w:val="fr-CA"/>
              </w:rPr>
            </w:pPr>
            <w:r w:rsidRPr="00D771DF">
              <w:rPr>
                <w:sz w:val="20"/>
                <w:lang w:val="fr-CA"/>
              </w:rPr>
              <w:t>(Juges Sharpe, Hourigan et Benotto)</w:t>
            </w:r>
          </w:p>
          <w:p w:rsidR="00D25707" w:rsidRPr="00D771DF" w:rsidRDefault="00D25707" w:rsidP="00D25707">
            <w:pPr>
              <w:jc w:val="both"/>
              <w:rPr>
                <w:sz w:val="20"/>
                <w:lang w:val="fr-CA"/>
              </w:rPr>
            </w:pPr>
          </w:p>
        </w:tc>
        <w:tc>
          <w:tcPr>
            <w:tcW w:w="267" w:type="pct"/>
          </w:tcPr>
          <w:p w:rsidR="00D25707" w:rsidRPr="00D771DF" w:rsidRDefault="00D25707" w:rsidP="00D25707">
            <w:pPr>
              <w:jc w:val="both"/>
              <w:rPr>
                <w:sz w:val="20"/>
                <w:lang w:val="fr-CA"/>
              </w:rPr>
            </w:pPr>
          </w:p>
        </w:tc>
        <w:tc>
          <w:tcPr>
            <w:tcW w:w="2366" w:type="pct"/>
            <w:gridSpan w:val="2"/>
          </w:tcPr>
          <w:p w:rsidR="00D25707" w:rsidRPr="00D771DF" w:rsidRDefault="00D25707" w:rsidP="00D25707">
            <w:pPr>
              <w:jc w:val="both"/>
              <w:rPr>
                <w:sz w:val="20"/>
                <w:lang w:val="fr-CA"/>
              </w:rPr>
            </w:pPr>
            <w:r w:rsidRPr="00D771DF">
              <w:rPr>
                <w:sz w:val="20"/>
                <w:lang w:val="fr-CA"/>
              </w:rPr>
              <w:t>Rejet de l’appel de la peine interjeté par le demandeur.</w:t>
            </w:r>
          </w:p>
          <w:p w:rsidR="00D25707" w:rsidRPr="00D771DF" w:rsidRDefault="00D25707" w:rsidP="00D25707">
            <w:pPr>
              <w:jc w:val="both"/>
              <w:rPr>
                <w:sz w:val="20"/>
                <w:lang w:val="fr-CA"/>
              </w:rPr>
            </w:pPr>
          </w:p>
        </w:tc>
      </w:tr>
      <w:tr w:rsidR="00D25707" w:rsidRPr="00D771DF" w:rsidTr="00813F7E">
        <w:tblPrEx>
          <w:tblCellMar>
            <w:bottom w:w="0" w:type="dxa"/>
          </w:tblCellMar>
        </w:tblPrEx>
        <w:tc>
          <w:tcPr>
            <w:tcW w:w="2367" w:type="pct"/>
            <w:gridSpan w:val="2"/>
          </w:tcPr>
          <w:p w:rsidR="00D25707" w:rsidRPr="00D771DF" w:rsidRDefault="00D25707" w:rsidP="00D25707">
            <w:pPr>
              <w:jc w:val="both"/>
              <w:rPr>
                <w:sz w:val="20"/>
                <w:lang w:val="fr-CA"/>
              </w:rPr>
            </w:pPr>
            <w:r w:rsidRPr="00D771DF">
              <w:rPr>
                <w:sz w:val="20"/>
                <w:lang w:val="fr-CA"/>
              </w:rPr>
              <w:t>26 novembre 2015</w:t>
            </w:r>
          </w:p>
          <w:p w:rsidR="00D25707" w:rsidRPr="00D771DF" w:rsidRDefault="00D25707" w:rsidP="00D25707">
            <w:pPr>
              <w:jc w:val="both"/>
              <w:rPr>
                <w:sz w:val="20"/>
                <w:lang w:val="fr-CA"/>
              </w:rPr>
            </w:pPr>
            <w:r w:rsidRPr="00D771DF">
              <w:rPr>
                <w:sz w:val="20"/>
                <w:lang w:val="fr-CA"/>
              </w:rPr>
              <w:t>Cour suprême du Canada</w:t>
            </w:r>
          </w:p>
        </w:tc>
        <w:tc>
          <w:tcPr>
            <w:tcW w:w="267" w:type="pct"/>
          </w:tcPr>
          <w:p w:rsidR="00D25707" w:rsidRPr="00D771DF" w:rsidRDefault="00D25707" w:rsidP="00D25707">
            <w:pPr>
              <w:jc w:val="both"/>
              <w:rPr>
                <w:sz w:val="20"/>
                <w:lang w:val="fr-CA"/>
              </w:rPr>
            </w:pPr>
          </w:p>
        </w:tc>
        <w:tc>
          <w:tcPr>
            <w:tcW w:w="2366" w:type="pct"/>
            <w:gridSpan w:val="2"/>
          </w:tcPr>
          <w:p w:rsidR="00D25707" w:rsidRPr="00D771DF" w:rsidRDefault="00D25707" w:rsidP="00D25707">
            <w:pPr>
              <w:jc w:val="both"/>
              <w:rPr>
                <w:sz w:val="20"/>
                <w:lang w:val="fr-CA"/>
              </w:rPr>
            </w:pPr>
            <w:r w:rsidRPr="00D771DF">
              <w:rPr>
                <w:sz w:val="20"/>
                <w:lang w:val="fr-CA"/>
              </w:rPr>
              <w:t>Dépôt de la demande d’autorisation d’appel, d’une requête en prorogation du délai de signification et de dépôt de la demande et de requêtes en nomination d’un procureur et en vue de déposer des éléments de preuve supplémentaires.</w:t>
            </w:r>
          </w:p>
        </w:tc>
      </w:tr>
    </w:tbl>
    <w:p w:rsidR="00D25707" w:rsidRPr="00D771DF" w:rsidRDefault="00D25707" w:rsidP="00D25707">
      <w:pPr>
        <w:jc w:val="both"/>
        <w:rPr>
          <w:sz w:val="20"/>
          <w:lang w:val="fr-CA"/>
        </w:rPr>
      </w:pPr>
    </w:p>
    <w:p w:rsidR="00E17DB8" w:rsidRPr="00D771DF" w:rsidRDefault="00E17DB8" w:rsidP="00A800E5">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800E5" w:rsidRPr="00D771DF" w:rsidTr="00E95A6A">
        <w:tc>
          <w:tcPr>
            <w:tcW w:w="543" w:type="pct"/>
          </w:tcPr>
          <w:p w:rsidR="00A800E5" w:rsidRPr="00D771DF" w:rsidRDefault="00A800E5" w:rsidP="00A800E5">
            <w:pPr>
              <w:jc w:val="both"/>
              <w:rPr>
                <w:sz w:val="20"/>
              </w:rPr>
            </w:pPr>
            <w:r w:rsidRPr="00D771DF">
              <w:rPr>
                <w:rStyle w:val="SCCFileNumberChar"/>
                <w:sz w:val="20"/>
                <w:szCs w:val="20"/>
              </w:rPr>
              <w:t>36788</w:t>
            </w:r>
          </w:p>
        </w:tc>
        <w:tc>
          <w:tcPr>
            <w:tcW w:w="4457" w:type="pct"/>
            <w:gridSpan w:val="3"/>
          </w:tcPr>
          <w:p w:rsidR="00A800E5" w:rsidRPr="00D771DF" w:rsidRDefault="00A800E5" w:rsidP="00A800E5">
            <w:pPr>
              <w:pStyle w:val="SCCLsocParty"/>
              <w:jc w:val="both"/>
              <w:rPr>
                <w:b/>
                <w:sz w:val="20"/>
                <w:szCs w:val="20"/>
              </w:rPr>
            </w:pPr>
            <w:r w:rsidRPr="00D771DF">
              <w:rPr>
                <w:b/>
                <w:sz w:val="20"/>
                <w:szCs w:val="20"/>
              </w:rPr>
              <w:t>Todd Brothers Contracting Limited v. Corporation of the Township of Algonquin Highlands</w:t>
            </w:r>
          </w:p>
          <w:p w:rsidR="00A800E5" w:rsidRPr="00D771DF" w:rsidRDefault="00A800E5" w:rsidP="00A800E5">
            <w:pPr>
              <w:jc w:val="both"/>
              <w:rPr>
                <w:sz w:val="20"/>
              </w:rPr>
            </w:pPr>
            <w:r w:rsidRPr="00D771DF">
              <w:rPr>
                <w:sz w:val="20"/>
              </w:rPr>
              <w:t>(Ont.) (Civil) (By Leave)</w:t>
            </w:r>
          </w:p>
        </w:tc>
      </w:tr>
      <w:tr w:rsidR="00A800E5" w:rsidRPr="00D771DF" w:rsidTr="00E95A6A">
        <w:tc>
          <w:tcPr>
            <w:tcW w:w="5000" w:type="pct"/>
            <w:gridSpan w:val="4"/>
          </w:tcPr>
          <w:p w:rsidR="00A800E5" w:rsidRPr="00D771DF" w:rsidRDefault="00A800E5" w:rsidP="00A800E5">
            <w:pPr>
              <w:jc w:val="both"/>
              <w:rPr>
                <w:sz w:val="20"/>
              </w:rPr>
            </w:pPr>
            <w:r w:rsidRPr="00D771DF">
              <w:rPr>
                <w:sz w:val="20"/>
              </w:rPr>
              <w:t>Contracts — Breach — Action commenced seeking damages for breach of a construction contract — Motion judge granting respondent’s motion for summary judgment — Action dismissed — Should this Court provide further guidance as to when a motion for summary judgment should be entertained by the Court and the onus to be placed on both parties to produce all evidence within their power and control.</w:t>
            </w:r>
          </w:p>
        </w:tc>
      </w:tr>
      <w:tr w:rsidR="00A800E5" w:rsidRPr="00D771DF" w:rsidTr="00E95A6A">
        <w:tc>
          <w:tcPr>
            <w:tcW w:w="5000" w:type="pct"/>
            <w:gridSpan w:val="4"/>
          </w:tcPr>
          <w:p w:rsidR="00A800E5" w:rsidRPr="00D771DF" w:rsidRDefault="00A800E5" w:rsidP="00A800E5">
            <w:pPr>
              <w:jc w:val="both"/>
              <w:rPr>
                <w:sz w:val="20"/>
              </w:rPr>
            </w:pPr>
          </w:p>
        </w:tc>
      </w:tr>
      <w:tr w:rsidR="00A800E5" w:rsidRPr="00D771DF" w:rsidTr="00E95A6A">
        <w:tc>
          <w:tcPr>
            <w:tcW w:w="5000" w:type="pct"/>
            <w:gridSpan w:val="4"/>
          </w:tcPr>
          <w:p w:rsidR="00A800E5" w:rsidRPr="00D771DF" w:rsidRDefault="00A800E5" w:rsidP="00A800E5">
            <w:pPr>
              <w:jc w:val="both"/>
              <w:rPr>
                <w:sz w:val="20"/>
              </w:rPr>
            </w:pPr>
            <w:r w:rsidRPr="00D771DF">
              <w:rPr>
                <w:sz w:val="20"/>
              </w:rPr>
              <w:t>The applicant, Todd Brothers Contracting Limited, commenced an action seeking damages for breach of a construction contract. The respondent is the Corporation of the Township of Algonquin Highlands. The contract arose from a request for tender prices, for the construction of a new runway, and the rehabilitation of an existing runway, at the Haliburton-Stanhope Airport. The respondent brought a motion for summary judgment. The motion judge held that the waiver executed by the applicant precludes it from claiming damages, and that the applicant has not proved the damages claimed. The motion judge held that there is no genuine issue requiring a trial. The motion for summary judgment was granted and the applicant’s action was dismissed. The Court of Appeal dismissed the appeal.</w:t>
            </w:r>
          </w:p>
          <w:p w:rsidR="00A800E5" w:rsidRPr="00D771DF" w:rsidRDefault="00A800E5" w:rsidP="00A800E5">
            <w:pPr>
              <w:jc w:val="both"/>
              <w:rPr>
                <w:sz w:val="20"/>
              </w:rPr>
            </w:pPr>
          </w:p>
        </w:tc>
      </w:tr>
      <w:tr w:rsidR="00A800E5" w:rsidRPr="00D771DF" w:rsidTr="00E95A6A">
        <w:tc>
          <w:tcPr>
            <w:tcW w:w="2427" w:type="pct"/>
            <w:gridSpan w:val="2"/>
          </w:tcPr>
          <w:p w:rsidR="00A800E5" w:rsidRPr="00D771DF" w:rsidRDefault="00A800E5" w:rsidP="00A800E5">
            <w:pPr>
              <w:jc w:val="both"/>
              <w:rPr>
                <w:sz w:val="20"/>
              </w:rPr>
            </w:pPr>
            <w:r w:rsidRPr="00D771DF">
              <w:rPr>
                <w:sz w:val="20"/>
              </w:rPr>
              <w:t>March 6, 2015</w:t>
            </w:r>
          </w:p>
          <w:p w:rsidR="00A800E5" w:rsidRPr="00D771DF" w:rsidRDefault="00A800E5" w:rsidP="00A800E5">
            <w:pPr>
              <w:jc w:val="both"/>
              <w:rPr>
                <w:sz w:val="20"/>
              </w:rPr>
            </w:pPr>
            <w:r w:rsidRPr="00D771DF">
              <w:rPr>
                <w:sz w:val="20"/>
              </w:rPr>
              <w:t>Ontario Superior Court of Justice</w:t>
            </w:r>
          </w:p>
          <w:p w:rsidR="00A800E5" w:rsidRPr="00D771DF" w:rsidRDefault="00A800E5" w:rsidP="00A800E5">
            <w:pPr>
              <w:jc w:val="both"/>
              <w:rPr>
                <w:sz w:val="20"/>
                <w:lang w:val="fr-CA"/>
              </w:rPr>
            </w:pPr>
            <w:r w:rsidRPr="00D771DF">
              <w:rPr>
                <w:sz w:val="20"/>
                <w:lang w:val="fr-CA"/>
              </w:rPr>
              <w:t>(Bale J.)</w:t>
            </w:r>
          </w:p>
          <w:p w:rsidR="00A800E5" w:rsidRPr="00D771DF" w:rsidRDefault="00A800E5" w:rsidP="00A800E5">
            <w:pPr>
              <w:jc w:val="both"/>
              <w:rPr>
                <w:sz w:val="20"/>
                <w:lang w:val="fr-CA"/>
              </w:rPr>
            </w:pPr>
            <w:r w:rsidRPr="00D771DF">
              <w:rPr>
                <w:sz w:val="20"/>
                <w:lang w:val="fr-CA"/>
              </w:rPr>
              <w:t xml:space="preserve">2015 ONSC </w:t>
            </w:r>
            <w:r w:rsidRPr="00D771DF">
              <w:rPr>
                <w:rFonts w:ascii="Times Roman" w:hAnsi="Times Roman"/>
                <w:sz w:val="20"/>
                <w:lang w:val="fr-CA"/>
              </w:rPr>
              <w:t>1501</w:t>
            </w:r>
          </w:p>
          <w:p w:rsidR="00A800E5" w:rsidRPr="00D771DF" w:rsidRDefault="003D472C" w:rsidP="00A800E5">
            <w:pPr>
              <w:jc w:val="both"/>
              <w:rPr>
                <w:rStyle w:val="documentstaticurl"/>
                <w:sz w:val="20"/>
                <w:lang w:val="fr-CA"/>
              </w:rPr>
            </w:pPr>
            <w:hyperlink r:id="rId128" w:history="1">
              <w:r w:rsidR="00A800E5" w:rsidRPr="00D771DF">
                <w:rPr>
                  <w:rStyle w:val="Hyperlink"/>
                  <w:sz w:val="20"/>
                  <w:lang w:val="fr-CA"/>
                </w:rPr>
                <w:t>http://canlii.ca/t/ggkmn</w:t>
              </w:r>
            </w:hyperlink>
          </w:p>
          <w:p w:rsidR="00A800E5" w:rsidRPr="00D771DF" w:rsidRDefault="00A800E5" w:rsidP="00A800E5">
            <w:pPr>
              <w:jc w:val="both"/>
              <w:rPr>
                <w:sz w:val="20"/>
                <w:lang w:val="fr-CA"/>
              </w:rPr>
            </w:pPr>
          </w:p>
        </w:tc>
        <w:tc>
          <w:tcPr>
            <w:tcW w:w="243" w:type="pct"/>
          </w:tcPr>
          <w:p w:rsidR="00A800E5" w:rsidRPr="00D771DF" w:rsidRDefault="00A800E5" w:rsidP="00A800E5">
            <w:pPr>
              <w:jc w:val="both"/>
              <w:rPr>
                <w:sz w:val="20"/>
                <w:lang w:val="fr-CA"/>
              </w:rPr>
            </w:pPr>
          </w:p>
        </w:tc>
        <w:tc>
          <w:tcPr>
            <w:tcW w:w="2330" w:type="pct"/>
          </w:tcPr>
          <w:p w:rsidR="00A800E5" w:rsidRPr="00D771DF" w:rsidRDefault="00A800E5" w:rsidP="00A800E5">
            <w:pPr>
              <w:jc w:val="both"/>
              <w:rPr>
                <w:sz w:val="20"/>
              </w:rPr>
            </w:pPr>
            <w:r w:rsidRPr="00D771DF">
              <w:rPr>
                <w:sz w:val="20"/>
              </w:rPr>
              <w:t>Respondent’s motion for summary judgment granted</w:t>
            </w:r>
          </w:p>
          <w:p w:rsidR="00A800E5" w:rsidRPr="00D771DF" w:rsidRDefault="00A800E5" w:rsidP="00A800E5">
            <w:pPr>
              <w:jc w:val="both"/>
              <w:rPr>
                <w:sz w:val="20"/>
              </w:rPr>
            </w:pPr>
          </w:p>
        </w:tc>
      </w:tr>
      <w:tr w:rsidR="00A800E5" w:rsidRPr="00D771DF" w:rsidTr="00E95A6A">
        <w:tc>
          <w:tcPr>
            <w:tcW w:w="2427" w:type="pct"/>
            <w:gridSpan w:val="2"/>
          </w:tcPr>
          <w:p w:rsidR="00A800E5" w:rsidRPr="00D771DF" w:rsidRDefault="00A800E5" w:rsidP="00A800E5">
            <w:pPr>
              <w:jc w:val="both"/>
              <w:rPr>
                <w:sz w:val="20"/>
              </w:rPr>
            </w:pPr>
            <w:r w:rsidRPr="00D771DF">
              <w:rPr>
                <w:sz w:val="20"/>
              </w:rPr>
              <w:t>November 3, 2015</w:t>
            </w:r>
          </w:p>
          <w:p w:rsidR="00A800E5" w:rsidRPr="00D771DF" w:rsidRDefault="00A800E5" w:rsidP="00A800E5">
            <w:pPr>
              <w:jc w:val="both"/>
              <w:rPr>
                <w:sz w:val="20"/>
              </w:rPr>
            </w:pPr>
            <w:r w:rsidRPr="00D771DF">
              <w:rPr>
                <w:sz w:val="20"/>
              </w:rPr>
              <w:t>Court of Appeal for Ontario</w:t>
            </w:r>
          </w:p>
          <w:p w:rsidR="00A800E5" w:rsidRPr="00D771DF" w:rsidRDefault="00A800E5" w:rsidP="00A800E5">
            <w:pPr>
              <w:jc w:val="both"/>
              <w:rPr>
                <w:sz w:val="20"/>
              </w:rPr>
            </w:pPr>
            <w:r w:rsidRPr="00D771DF">
              <w:rPr>
                <w:sz w:val="20"/>
              </w:rPr>
              <w:t xml:space="preserve">(Feldman, </w:t>
            </w:r>
            <w:proofErr w:type="spellStart"/>
            <w:r w:rsidRPr="00D771DF">
              <w:rPr>
                <w:sz w:val="20"/>
              </w:rPr>
              <w:t>Lauwers</w:t>
            </w:r>
            <w:proofErr w:type="spellEnd"/>
            <w:r w:rsidRPr="00D771DF">
              <w:rPr>
                <w:sz w:val="20"/>
              </w:rPr>
              <w:t xml:space="preserve">, </w:t>
            </w:r>
            <w:proofErr w:type="spellStart"/>
            <w:r w:rsidRPr="00D771DF">
              <w:rPr>
                <w:sz w:val="20"/>
              </w:rPr>
              <w:t>Benotto</w:t>
            </w:r>
            <w:proofErr w:type="spellEnd"/>
            <w:r w:rsidRPr="00D771DF">
              <w:rPr>
                <w:sz w:val="20"/>
              </w:rPr>
              <w:t> JJ.A.)</w:t>
            </w:r>
          </w:p>
          <w:p w:rsidR="00A800E5" w:rsidRPr="00D771DF" w:rsidRDefault="00A800E5" w:rsidP="00A800E5">
            <w:pPr>
              <w:jc w:val="both"/>
              <w:rPr>
                <w:sz w:val="20"/>
              </w:rPr>
            </w:pPr>
            <w:r w:rsidRPr="00D771DF">
              <w:rPr>
                <w:sz w:val="20"/>
              </w:rPr>
              <w:t>2015 ONCA 737; C60276</w:t>
            </w:r>
          </w:p>
          <w:p w:rsidR="00A800E5" w:rsidRPr="00D771DF" w:rsidRDefault="003D472C" w:rsidP="00A800E5">
            <w:pPr>
              <w:jc w:val="both"/>
              <w:rPr>
                <w:sz w:val="20"/>
              </w:rPr>
            </w:pPr>
            <w:hyperlink r:id="rId129" w:history="1">
              <w:r w:rsidR="00A800E5" w:rsidRPr="00D771DF">
                <w:rPr>
                  <w:rStyle w:val="Hyperlink"/>
                  <w:rFonts w:eastAsiaTheme="majorEastAsia"/>
                  <w:sz w:val="20"/>
                </w:rPr>
                <w:t>http://canlii.ca/t/glw97</w:t>
              </w:r>
            </w:hyperlink>
          </w:p>
          <w:p w:rsidR="00A800E5" w:rsidRPr="00D771DF" w:rsidRDefault="00A800E5" w:rsidP="00A800E5">
            <w:pPr>
              <w:jc w:val="both"/>
              <w:rPr>
                <w:sz w:val="20"/>
              </w:rPr>
            </w:pPr>
          </w:p>
        </w:tc>
        <w:tc>
          <w:tcPr>
            <w:tcW w:w="243" w:type="pct"/>
          </w:tcPr>
          <w:p w:rsidR="00A800E5" w:rsidRPr="00D771DF" w:rsidRDefault="00A800E5" w:rsidP="00A800E5">
            <w:pPr>
              <w:jc w:val="both"/>
              <w:rPr>
                <w:sz w:val="20"/>
              </w:rPr>
            </w:pPr>
          </w:p>
        </w:tc>
        <w:tc>
          <w:tcPr>
            <w:tcW w:w="2330" w:type="pct"/>
          </w:tcPr>
          <w:p w:rsidR="00A800E5" w:rsidRPr="00D771DF" w:rsidRDefault="00A800E5" w:rsidP="00A800E5">
            <w:pPr>
              <w:jc w:val="both"/>
              <w:rPr>
                <w:sz w:val="20"/>
              </w:rPr>
            </w:pPr>
            <w:r w:rsidRPr="00D771DF">
              <w:rPr>
                <w:sz w:val="20"/>
              </w:rPr>
              <w:t>Appeal dismissed with fixed costs in the amount of $8,500</w:t>
            </w:r>
          </w:p>
          <w:p w:rsidR="00A800E5" w:rsidRPr="00D771DF" w:rsidRDefault="00A800E5" w:rsidP="00A800E5">
            <w:pPr>
              <w:jc w:val="both"/>
              <w:rPr>
                <w:sz w:val="20"/>
              </w:rPr>
            </w:pPr>
          </w:p>
        </w:tc>
      </w:tr>
      <w:tr w:rsidR="00A800E5" w:rsidRPr="00D771DF" w:rsidTr="00E95A6A">
        <w:tc>
          <w:tcPr>
            <w:tcW w:w="2427" w:type="pct"/>
            <w:gridSpan w:val="2"/>
          </w:tcPr>
          <w:p w:rsidR="00A800E5" w:rsidRPr="00D771DF" w:rsidRDefault="00A800E5" w:rsidP="00A800E5">
            <w:pPr>
              <w:jc w:val="both"/>
              <w:rPr>
                <w:sz w:val="20"/>
              </w:rPr>
            </w:pPr>
            <w:r w:rsidRPr="00D771DF">
              <w:rPr>
                <w:sz w:val="20"/>
              </w:rPr>
              <w:t>December 31, 2015</w:t>
            </w:r>
          </w:p>
          <w:p w:rsidR="00A800E5" w:rsidRPr="00D771DF" w:rsidRDefault="00A800E5" w:rsidP="00A800E5">
            <w:pPr>
              <w:jc w:val="both"/>
              <w:rPr>
                <w:sz w:val="20"/>
              </w:rPr>
            </w:pPr>
            <w:r w:rsidRPr="00D771DF">
              <w:rPr>
                <w:sz w:val="20"/>
              </w:rPr>
              <w:t>Supreme Court of Canada</w:t>
            </w:r>
          </w:p>
        </w:tc>
        <w:tc>
          <w:tcPr>
            <w:tcW w:w="243" w:type="pct"/>
          </w:tcPr>
          <w:p w:rsidR="00A800E5" w:rsidRPr="00D771DF" w:rsidRDefault="00A800E5" w:rsidP="00A800E5">
            <w:pPr>
              <w:jc w:val="both"/>
              <w:rPr>
                <w:sz w:val="20"/>
              </w:rPr>
            </w:pPr>
          </w:p>
        </w:tc>
        <w:tc>
          <w:tcPr>
            <w:tcW w:w="2330" w:type="pct"/>
          </w:tcPr>
          <w:p w:rsidR="00A800E5" w:rsidRPr="00D771DF" w:rsidRDefault="00A800E5" w:rsidP="00A800E5">
            <w:pPr>
              <w:jc w:val="both"/>
              <w:rPr>
                <w:sz w:val="20"/>
              </w:rPr>
            </w:pPr>
            <w:r w:rsidRPr="00D771DF">
              <w:rPr>
                <w:sz w:val="20"/>
              </w:rPr>
              <w:t>Application for leave to appeal filed</w:t>
            </w:r>
          </w:p>
          <w:p w:rsidR="00A800E5" w:rsidRPr="00D771DF" w:rsidRDefault="00A800E5" w:rsidP="00A800E5">
            <w:pPr>
              <w:jc w:val="both"/>
              <w:rPr>
                <w:sz w:val="20"/>
              </w:rPr>
            </w:pPr>
          </w:p>
        </w:tc>
      </w:tr>
    </w:tbl>
    <w:p w:rsidR="00A800E5" w:rsidRPr="00D771DF" w:rsidRDefault="00A800E5" w:rsidP="00A800E5">
      <w:pPr>
        <w:jc w:val="both"/>
        <w:rPr>
          <w:sz w:val="20"/>
        </w:rPr>
      </w:pPr>
    </w:p>
    <w:p w:rsidR="00A800E5" w:rsidRPr="00D771DF" w:rsidRDefault="00A800E5" w:rsidP="00A800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800E5" w:rsidRPr="00D771DF" w:rsidTr="00E95A6A">
        <w:tc>
          <w:tcPr>
            <w:tcW w:w="543" w:type="pct"/>
          </w:tcPr>
          <w:p w:rsidR="00A800E5" w:rsidRPr="00D771DF" w:rsidRDefault="00A800E5" w:rsidP="00A800E5">
            <w:pPr>
              <w:jc w:val="both"/>
              <w:rPr>
                <w:sz w:val="20"/>
                <w:lang w:val="fr-CA"/>
              </w:rPr>
            </w:pPr>
            <w:r w:rsidRPr="00D771DF">
              <w:rPr>
                <w:rStyle w:val="SCCFileNumberChar"/>
                <w:sz w:val="20"/>
                <w:szCs w:val="20"/>
                <w:lang w:val="fr-CA"/>
              </w:rPr>
              <w:t>36788</w:t>
            </w:r>
          </w:p>
        </w:tc>
        <w:tc>
          <w:tcPr>
            <w:tcW w:w="4457" w:type="pct"/>
            <w:gridSpan w:val="3"/>
          </w:tcPr>
          <w:p w:rsidR="00A800E5" w:rsidRPr="00D771DF" w:rsidRDefault="00A800E5" w:rsidP="00A800E5">
            <w:pPr>
              <w:pStyle w:val="SCCLsocParty"/>
              <w:jc w:val="both"/>
              <w:rPr>
                <w:b/>
                <w:sz w:val="20"/>
                <w:szCs w:val="20"/>
                <w:lang w:val="en-US"/>
              </w:rPr>
            </w:pPr>
            <w:r w:rsidRPr="00D771DF">
              <w:rPr>
                <w:b/>
                <w:sz w:val="20"/>
                <w:szCs w:val="20"/>
                <w:lang w:val="en-US"/>
              </w:rPr>
              <w:t>Todd Brothers Contracting Limited c. Corporation of the Township of Algonquin Highlands</w:t>
            </w:r>
          </w:p>
          <w:p w:rsidR="00A800E5" w:rsidRPr="00D771DF" w:rsidRDefault="00A800E5" w:rsidP="00A800E5">
            <w:pPr>
              <w:jc w:val="both"/>
              <w:rPr>
                <w:sz w:val="20"/>
                <w:lang w:val="fr-CA"/>
              </w:rPr>
            </w:pPr>
            <w:r w:rsidRPr="00D771DF">
              <w:rPr>
                <w:sz w:val="20"/>
                <w:lang w:val="fr-CA"/>
              </w:rPr>
              <w:t>(Ont.) (Civile) (Sur autorisation)</w:t>
            </w:r>
          </w:p>
        </w:tc>
      </w:tr>
      <w:tr w:rsidR="00A800E5" w:rsidRPr="00D771DF" w:rsidTr="00E95A6A">
        <w:tc>
          <w:tcPr>
            <w:tcW w:w="5000" w:type="pct"/>
            <w:gridSpan w:val="4"/>
          </w:tcPr>
          <w:p w:rsidR="00A800E5" w:rsidRPr="00D771DF" w:rsidRDefault="00A800E5" w:rsidP="00A800E5">
            <w:pPr>
              <w:jc w:val="both"/>
              <w:rPr>
                <w:sz w:val="20"/>
                <w:lang w:val="fr-CA"/>
              </w:rPr>
            </w:pPr>
            <w:r w:rsidRPr="00D771DF">
              <w:rPr>
                <w:sz w:val="20"/>
                <w:lang w:val="fr-CA"/>
              </w:rPr>
              <w:t xml:space="preserve">Contrats — Violation — Action en dommages-intérêts pour violation d’un contrat de construction — Le juge de première instance a accueilli la motion de l’intimée en vue d’obtenir un jugement sommaire – Action rejetée — Cette Cour </w:t>
            </w:r>
            <w:proofErr w:type="spellStart"/>
            <w:r w:rsidRPr="00D771DF">
              <w:rPr>
                <w:sz w:val="20"/>
                <w:lang w:val="fr-CA"/>
              </w:rPr>
              <w:t>doit-elle</w:t>
            </w:r>
            <w:proofErr w:type="spellEnd"/>
            <w:r w:rsidRPr="00D771DF">
              <w:rPr>
                <w:sz w:val="20"/>
                <w:lang w:val="fr-CA"/>
              </w:rPr>
              <w:t xml:space="preserve"> préciser les situations où le tribunal doit recevoir une motion en jugement sommaire et le fardeau qui incombe aux deux parties de produire tous les éléments de preuve qui relèvent de leur pouvoir et de leur contrôle?</w:t>
            </w:r>
          </w:p>
        </w:tc>
      </w:tr>
      <w:tr w:rsidR="00A800E5" w:rsidRPr="00D771DF" w:rsidTr="00E95A6A">
        <w:tc>
          <w:tcPr>
            <w:tcW w:w="5000" w:type="pct"/>
            <w:gridSpan w:val="4"/>
          </w:tcPr>
          <w:p w:rsidR="00A800E5" w:rsidRPr="00D771DF" w:rsidRDefault="00A800E5" w:rsidP="00A800E5">
            <w:pPr>
              <w:jc w:val="both"/>
              <w:rPr>
                <w:sz w:val="20"/>
                <w:lang w:val="fr-CA"/>
              </w:rPr>
            </w:pPr>
          </w:p>
        </w:tc>
      </w:tr>
      <w:tr w:rsidR="00A800E5" w:rsidRPr="00D771DF" w:rsidTr="00E95A6A">
        <w:tc>
          <w:tcPr>
            <w:tcW w:w="5000" w:type="pct"/>
            <w:gridSpan w:val="4"/>
          </w:tcPr>
          <w:p w:rsidR="00A800E5" w:rsidRPr="00D771DF" w:rsidRDefault="00A800E5" w:rsidP="00A800E5">
            <w:pPr>
              <w:jc w:val="both"/>
              <w:rPr>
                <w:sz w:val="20"/>
                <w:lang w:val="fr-CA"/>
              </w:rPr>
            </w:pPr>
            <w:r w:rsidRPr="00D771DF">
              <w:rPr>
                <w:sz w:val="20"/>
                <w:lang w:val="fr-CA"/>
              </w:rPr>
              <w:lastRenderedPageBreak/>
              <w:t>La demanderesse, Todd Brothers Contracting Limited, a intenté une action en dommages-intérêts pour violation de contrat de construction. L’intimée est la Corporation de la municipalité d’Algonquin Highlands. Le contrat a pour origine un appel d’offres pour la construction d’une nouvelle piste et la réfection d’une piste existante à l’aéroport Haliburton-Stanhope. L’intimée a présenté une motion en vue d’obtenir un jugement sommaire. Le juge saisi de la motion a statué que la renonciation signée par la demanderesse l’empêchait de réclamer des dommages-intérêts et que la demanderesse n’avait pas prouvé les préjudices allégués. Le juge a statué qu’il n’y avait aucune véritable question litigieuse nécessitant la tenue d’une instruction. La motion en jugement sommaire a été accueillie et l’action de la demanderesse a été rejetée. La Cour d’appel a rejeté l’appel.</w:t>
            </w:r>
          </w:p>
          <w:p w:rsidR="00A800E5" w:rsidRPr="00D771DF" w:rsidRDefault="00A800E5" w:rsidP="00A800E5">
            <w:pPr>
              <w:jc w:val="both"/>
              <w:rPr>
                <w:sz w:val="20"/>
                <w:lang w:val="fr-CA"/>
              </w:rPr>
            </w:pPr>
          </w:p>
        </w:tc>
      </w:tr>
      <w:tr w:rsidR="00A800E5" w:rsidRPr="00D771DF" w:rsidTr="00E95A6A">
        <w:tc>
          <w:tcPr>
            <w:tcW w:w="2427" w:type="pct"/>
            <w:gridSpan w:val="2"/>
          </w:tcPr>
          <w:p w:rsidR="00A800E5" w:rsidRPr="00D771DF" w:rsidRDefault="00A800E5" w:rsidP="00A800E5">
            <w:pPr>
              <w:jc w:val="both"/>
              <w:rPr>
                <w:sz w:val="20"/>
                <w:lang w:val="fr-CA"/>
              </w:rPr>
            </w:pPr>
            <w:r w:rsidRPr="00D771DF">
              <w:rPr>
                <w:sz w:val="20"/>
                <w:lang w:val="fr-CA"/>
              </w:rPr>
              <w:t>6 mars 2015</w:t>
            </w:r>
          </w:p>
          <w:p w:rsidR="00A800E5" w:rsidRPr="00D771DF" w:rsidRDefault="00A800E5" w:rsidP="00A800E5">
            <w:pPr>
              <w:jc w:val="both"/>
              <w:rPr>
                <w:sz w:val="20"/>
                <w:lang w:val="fr-CA"/>
              </w:rPr>
            </w:pPr>
            <w:r w:rsidRPr="00D771DF">
              <w:rPr>
                <w:sz w:val="20"/>
                <w:lang w:val="fr-CA"/>
              </w:rPr>
              <w:t xml:space="preserve">Cour supérieure de justice de l’Ontario </w:t>
            </w:r>
          </w:p>
          <w:p w:rsidR="00A800E5" w:rsidRPr="00D771DF" w:rsidRDefault="00A800E5" w:rsidP="00A800E5">
            <w:pPr>
              <w:jc w:val="both"/>
              <w:rPr>
                <w:sz w:val="20"/>
                <w:lang w:val="fr-CA"/>
              </w:rPr>
            </w:pPr>
            <w:r w:rsidRPr="00D771DF">
              <w:rPr>
                <w:sz w:val="20"/>
                <w:lang w:val="fr-CA"/>
              </w:rPr>
              <w:t>(Juge Bale)</w:t>
            </w:r>
          </w:p>
          <w:p w:rsidR="00A800E5" w:rsidRPr="00D771DF" w:rsidRDefault="00A800E5" w:rsidP="00A800E5">
            <w:pPr>
              <w:jc w:val="both"/>
              <w:rPr>
                <w:sz w:val="20"/>
                <w:lang w:val="fr-CA"/>
              </w:rPr>
            </w:pPr>
            <w:r w:rsidRPr="00D771DF">
              <w:rPr>
                <w:sz w:val="20"/>
                <w:lang w:val="fr-CA"/>
              </w:rPr>
              <w:t xml:space="preserve">2015 ONSC </w:t>
            </w:r>
            <w:r w:rsidRPr="00D771DF">
              <w:rPr>
                <w:rFonts w:ascii="Times Roman" w:hAnsi="Times Roman"/>
                <w:sz w:val="20"/>
                <w:lang w:val="fr-CA"/>
              </w:rPr>
              <w:t>1501</w:t>
            </w:r>
          </w:p>
          <w:p w:rsidR="00A800E5" w:rsidRPr="00D771DF" w:rsidRDefault="003D472C" w:rsidP="00A800E5">
            <w:pPr>
              <w:jc w:val="both"/>
              <w:rPr>
                <w:rStyle w:val="documentstaticurl"/>
                <w:sz w:val="20"/>
                <w:lang w:val="fr-CA"/>
              </w:rPr>
            </w:pPr>
            <w:hyperlink r:id="rId130" w:history="1">
              <w:r w:rsidR="00A800E5" w:rsidRPr="00D771DF">
                <w:rPr>
                  <w:rStyle w:val="Hyperlink"/>
                  <w:sz w:val="20"/>
                  <w:lang w:val="fr-CA"/>
                </w:rPr>
                <w:t>http://canlii.ca/t/ggkmn</w:t>
              </w:r>
            </w:hyperlink>
          </w:p>
          <w:p w:rsidR="00A800E5" w:rsidRPr="00D771DF" w:rsidRDefault="00A800E5" w:rsidP="00A800E5">
            <w:pPr>
              <w:jc w:val="both"/>
              <w:rPr>
                <w:sz w:val="20"/>
                <w:lang w:val="fr-CA"/>
              </w:rPr>
            </w:pPr>
          </w:p>
        </w:tc>
        <w:tc>
          <w:tcPr>
            <w:tcW w:w="243" w:type="pct"/>
          </w:tcPr>
          <w:p w:rsidR="00A800E5" w:rsidRPr="00D771DF" w:rsidRDefault="00A800E5" w:rsidP="00A800E5">
            <w:pPr>
              <w:jc w:val="both"/>
              <w:rPr>
                <w:sz w:val="20"/>
                <w:lang w:val="fr-CA"/>
              </w:rPr>
            </w:pPr>
          </w:p>
        </w:tc>
        <w:tc>
          <w:tcPr>
            <w:tcW w:w="2330" w:type="pct"/>
          </w:tcPr>
          <w:p w:rsidR="00A800E5" w:rsidRPr="00D771DF" w:rsidRDefault="00A800E5" w:rsidP="00A800E5">
            <w:pPr>
              <w:jc w:val="both"/>
              <w:rPr>
                <w:sz w:val="20"/>
                <w:lang w:val="fr-CA"/>
              </w:rPr>
            </w:pPr>
            <w:r w:rsidRPr="00D771DF">
              <w:rPr>
                <w:sz w:val="20"/>
                <w:lang w:val="fr-CA"/>
              </w:rPr>
              <w:t xml:space="preserve">Jugement accueillant la motion de l’intimée en jugement sommaire </w:t>
            </w:r>
          </w:p>
          <w:p w:rsidR="00A800E5" w:rsidRPr="00D771DF" w:rsidRDefault="00A800E5" w:rsidP="00A800E5">
            <w:pPr>
              <w:jc w:val="both"/>
              <w:rPr>
                <w:sz w:val="20"/>
                <w:lang w:val="fr-CA"/>
              </w:rPr>
            </w:pPr>
          </w:p>
        </w:tc>
      </w:tr>
      <w:tr w:rsidR="00A800E5" w:rsidRPr="00D771DF" w:rsidTr="00E95A6A">
        <w:tc>
          <w:tcPr>
            <w:tcW w:w="2427" w:type="pct"/>
            <w:gridSpan w:val="2"/>
          </w:tcPr>
          <w:p w:rsidR="00A800E5" w:rsidRPr="00D771DF" w:rsidRDefault="00A800E5" w:rsidP="00A800E5">
            <w:pPr>
              <w:jc w:val="both"/>
              <w:rPr>
                <w:sz w:val="20"/>
                <w:lang w:val="fr-CA"/>
              </w:rPr>
            </w:pPr>
            <w:r w:rsidRPr="00D771DF">
              <w:rPr>
                <w:sz w:val="20"/>
                <w:lang w:val="fr-CA"/>
              </w:rPr>
              <w:t>3 novembre 2015</w:t>
            </w:r>
          </w:p>
          <w:p w:rsidR="00A800E5" w:rsidRPr="00D771DF" w:rsidRDefault="00A800E5" w:rsidP="00A800E5">
            <w:pPr>
              <w:jc w:val="both"/>
              <w:rPr>
                <w:sz w:val="20"/>
                <w:lang w:val="fr-CA"/>
              </w:rPr>
            </w:pPr>
            <w:r w:rsidRPr="00D771DF">
              <w:rPr>
                <w:sz w:val="20"/>
                <w:lang w:val="fr-CA"/>
              </w:rPr>
              <w:t xml:space="preserve">Cour d’appel de l’Ontario </w:t>
            </w:r>
          </w:p>
          <w:p w:rsidR="00A800E5" w:rsidRPr="00D771DF" w:rsidRDefault="00A800E5" w:rsidP="00A800E5">
            <w:pPr>
              <w:jc w:val="both"/>
              <w:rPr>
                <w:sz w:val="20"/>
                <w:lang w:val="fr-CA"/>
              </w:rPr>
            </w:pPr>
            <w:r w:rsidRPr="00D771DF">
              <w:rPr>
                <w:sz w:val="20"/>
                <w:lang w:val="fr-CA"/>
              </w:rPr>
              <w:t>(Juges Feldman, Lauwers et Benotto)</w:t>
            </w:r>
          </w:p>
          <w:p w:rsidR="00A800E5" w:rsidRPr="00D771DF" w:rsidRDefault="00A800E5" w:rsidP="00A800E5">
            <w:pPr>
              <w:jc w:val="both"/>
              <w:rPr>
                <w:sz w:val="20"/>
              </w:rPr>
            </w:pPr>
            <w:r w:rsidRPr="00D771DF">
              <w:rPr>
                <w:sz w:val="20"/>
              </w:rPr>
              <w:t>2015 ONCA 737; C60276</w:t>
            </w:r>
          </w:p>
          <w:p w:rsidR="00A800E5" w:rsidRPr="00D771DF" w:rsidRDefault="003D472C" w:rsidP="00A800E5">
            <w:pPr>
              <w:jc w:val="both"/>
              <w:rPr>
                <w:sz w:val="20"/>
              </w:rPr>
            </w:pPr>
            <w:hyperlink r:id="rId131" w:history="1">
              <w:r w:rsidR="00A800E5" w:rsidRPr="00D771DF">
                <w:rPr>
                  <w:rStyle w:val="Hyperlink"/>
                  <w:rFonts w:eastAsiaTheme="majorEastAsia"/>
                  <w:sz w:val="20"/>
                </w:rPr>
                <w:t>http://canlii.ca/t/glw97</w:t>
              </w:r>
            </w:hyperlink>
          </w:p>
          <w:p w:rsidR="00A800E5" w:rsidRPr="00D771DF" w:rsidRDefault="00A800E5" w:rsidP="00A800E5">
            <w:pPr>
              <w:jc w:val="both"/>
              <w:rPr>
                <w:sz w:val="20"/>
              </w:rPr>
            </w:pPr>
          </w:p>
        </w:tc>
        <w:tc>
          <w:tcPr>
            <w:tcW w:w="243" w:type="pct"/>
          </w:tcPr>
          <w:p w:rsidR="00A800E5" w:rsidRPr="00D771DF" w:rsidRDefault="00A800E5" w:rsidP="00A800E5">
            <w:pPr>
              <w:jc w:val="both"/>
              <w:rPr>
                <w:sz w:val="20"/>
              </w:rPr>
            </w:pPr>
          </w:p>
        </w:tc>
        <w:tc>
          <w:tcPr>
            <w:tcW w:w="2330" w:type="pct"/>
          </w:tcPr>
          <w:p w:rsidR="00A800E5" w:rsidRPr="00D771DF" w:rsidRDefault="00A800E5" w:rsidP="00A800E5">
            <w:pPr>
              <w:jc w:val="both"/>
              <w:rPr>
                <w:sz w:val="20"/>
                <w:lang w:val="fr-CA"/>
              </w:rPr>
            </w:pPr>
            <w:r w:rsidRPr="00D771DF">
              <w:rPr>
                <w:sz w:val="20"/>
                <w:lang w:val="fr-CA"/>
              </w:rPr>
              <w:t xml:space="preserve">Rejet de l’appel avec dépens fixés à 8 500 $ </w:t>
            </w:r>
          </w:p>
          <w:p w:rsidR="00A800E5" w:rsidRPr="00D771DF" w:rsidRDefault="00A800E5" w:rsidP="00A800E5">
            <w:pPr>
              <w:jc w:val="both"/>
              <w:rPr>
                <w:sz w:val="20"/>
                <w:lang w:val="fr-CA"/>
              </w:rPr>
            </w:pPr>
          </w:p>
        </w:tc>
      </w:tr>
      <w:tr w:rsidR="00A800E5" w:rsidRPr="00D771DF" w:rsidTr="00E95A6A">
        <w:tc>
          <w:tcPr>
            <w:tcW w:w="2427" w:type="pct"/>
            <w:gridSpan w:val="2"/>
          </w:tcPr>
          <w:p w:rsidR="00A800E5" w:rsidRPr="00D771DF" w:rsidRDefault="00A800E5" w:rsidP="00A800E5">
            <w:pPr>
              <w:jc w:val="both"/>
              <w:rPr>
                <w:sz w:val="20"/>
                <w:lang w:val="fr-CA"/>
              </w:rPr>
            </w:pPr>
            <w:r w:rsidRPr="00D771DF">
              <w:rPr>
                <w:sz w:val="20"/>
                <w:lang w:val="fr-CA"/>
              </w:rPr>
              <w:t>31 décembre 2015</w:t>
            </w:r>
          </w:p>
          <w:p w:rsidR="00A800E5" w:rsidRPr="00D771DF" w:rsidRDefault="00A800E5" w:rsidP="00A800E5">
            <w:pPr>
              <w:jc w:val="both"/>
              <w:rPr>
                <w:sz w:val="20"/>
                <w:lang w:val="fr-CA"/>
              </w:rPr>
            </w:pPr>
            <w:r w:rsidRPr="00D771DF">
              <w:rPr>
                <w:sz w:val="20"/>
                <w:lang w:val="fr-CA"/>
              </w:rPr>
              <w:t>Cour suprême du Canada</w:t>
            </w:r>
          </w:p>
        </w:tc>
        <w:tc>
          <w:tcPr>
            <w:tcW w:w="243" w:type="pct"/>
          </w:tcPr>
          <w:p w:rsidR="00A800E5" w:rsidRPr="00D771DF" w:rsidRDefault="00A800E5" w:rsidP="00A800E5">
            <w:pPr>
              <w:jc w:val="both"/>
              <w:rPr>
                <w:sz w:val="20"/>
                <w:lang w:val="fr-CA"/>
              </w:rPr>
            </w:pPr>
          </w:p>
        </w:tc>
        <w:tc>
          <w:tcPr>
            <w:tcW w:w="2330" w:type="pct"/>
          </w:tcPr>
          <w:p w:rsidR="00A800E5" w:rsidRPr="00D771DF" w:rsidRDefault="00A800E5" w:rsidP="00A800E5">
            <w:pPr>
              <w:jc w:val="both"/>
              <w:rPr>
                <w:sz w:val="20"/>
                <w:lang w:val="fr-CA"/>
              </w:rPr>
            </w:pPr>
            <w:r w:rsidRPr="00D771DF">
              <w:rPr>
                <w:sz w:val="20"/>
                <w:lang w:val="fr-CA"/>
              </w:rPr>
              <w:t>Dépôt de la demande d’autorisation d’appel</w:t>
            </w:r>
          </w:p>
          <w:p w:rsidR="00A800E5" w:rsidRPr="00D771DF" w:rsidRDefault="00A800E5" w:rsidP="00A800E5">
            <w:pPr>
              <w:jc w:val="both"/>
              <w:rPr>
                <w:sz w:val="20"/>
                <w:lang w:val="fr-CA"/>
              </w:rPr>
            </w:pPr>
          </w:p>
        </w:tc>
      </w:tr>
    </w:tbl>
    <w:p w:rsidR="00A800E5" w:rsidRPr="00D771DF" w:rsidRDefault="00A800E5" w:rsidP="00A800E5">
      <w:pPr>
        <w:jc w:val="both"/>
        <w:rPr>
          <w:sz w:val="20"/>
          <w:lang w:val="fr-CA"/>
        </w:rPr>
      </w:pPr>
    </w:p>
    <w:p w:rsidR="000B57A7" w:rsidRPr="00D771DF" w:rsidRDefault="000B57A7" w:rsidP="005F0C34">
      <w:pPr>
        <w:widowControl w:val="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F0C34" w:rsidRPr="00D771DF" w:rsidTr="003D1FB8">
        <w:trPr>
          <w:gridAfter w:val="1"/>
          <w:wAfter w:w="48" w:type="pct"/>
        </w:trPr>
        <w:tc>
          <w:tcPr>
            <w:tcW w:w="538" w:type="pct"/>
          </w:tcPr>
          <w:p w:rsidR="005F0C34" w:rsidRPr="00D771DF" w:rsidRDefault="005F0C34" w:rsidP="005F0C34">
            <w:pPr>
              <w:jc w:val="both"/>
              <w:rPr>
                <w:sz w:val="20"/>
                <w:lang w:val="en-CA"/>
              </w:rPr>
            </w:pPr>
            <w:r w:rsidRPr="00D771DF">
              <w:rPr>
                <w:rStyle w:val="SCCFileNumberChar"/>
                <w:sz w:val="20"/>
                <w:szCs w:val="20"/>
              </w:rPr>
              <w:t>36748</w:t>
            </w:r>
          </w:p>
        </w:tc>
        <w:tc>
          <w:tcPr>
            <w:tcW w:w="4414" w:type="pct"/>
            <w:gridSpan w:val="3"/>
          </w:tcPr>
          <w:p w:rsidR="005F0C34" w:rsidRPr="00D771DF" w:rsidRDefault="005F0C34" w:rsidP="005F0C34">
            <w:pPr>
              <w:pStyle w:val="SCCLsocParty"/>
              <w:jc w:val="both"/>
              <w:rPr>
                <w:b/>
                <w:sz w:val="20"/>
                <w:szCs w:val="20"/>
                <w:lang w:val="en-CA"/>
              </w:rPr>
            </w:pPr>
            <w:r w:rsidRPr="00D771DF">
              <w:rPr>
                <w:b/>
                <w:sz w:val="20"/>
                <w:szCs w:val="20"/>
                <w:lang w:val="en-CA"/>
              </w:rPr>
              <w:t>Hexagone Group, L.P. v. Attorney General of Quebec</w:t>
            </w:r>
          </w:p>
          <w:p w:rsidR="005F0C34" w:rsidRPr="00D771DF" w:rsidRDefault="005F0C34" w:rsidP="005F0C34">
            <w:pPr>
              <w:pStyle w:val="SCCLsocOtherPartySeparator"/>
              <w:rPr>
                <w:sz w:val="20"/>
                <w:szCs w:val="20"/>
              </w:rPr>
            </w:pPr>
            <w:r w:rsidRPr="00D771DF">
              <w:rPr>
                <w:sz w:val="20"/>
                <w:szCs w:val="20"/>
              </w:rPr>
              <w:t>- and -</w:t>
            </w:r>
          </w:p>
          <w:p w:rsidR="005F0C34" w:rsidRPr="00D771DF" w:rsidRDefault="005F0C34" w:rsidP="005F0C34">
            <w:pPr>
              <w:pStyle w:val="SCCLsocParty"/>
              <w:jc w:val="both"/>
              <w:rPr>
                <w:b/>
                <w:sz w:val="20"/>
                <w:szCs w:val="20"/>
              </w:rPr>
            </w:pPr>
            <w:r w:rsidRPr="00D771DF">
              <w:rPr>
                <w:b/>
                <w:sz w:val="20"/>
                <w:szCs w:val="20"/>
              </w:rPr>
              <w:t xml:space="preserve">Commission des </w:t>
            </w:r>
            <w:r w:rsidR="00334E4F" w:rsidRPr="00D771DF">
              <w:rPr>
                <w:b/>
                <w:sz w:val="20"/>
                <w:szCs w:val="20"/>
              </w:rPr>
              <w:t>L</w:t>
            </w:r>
            <w:r w:rsidRPr="00D771DF">
              <w:rPr>
                <w:b/>
                <w:sz w:val="20"/>
                <w:szCs w:val="20"/>
              </w:rPr>
              <w:t xml:space="preserve">ésions professionnelles, Commission de la </w:t>
            </w:r>
            <w:r w:rsidR="00334E4F" w:rsidRPr="00D771DF">
              <w:rPr>
                <w:b/>
                <w:sz w:val="20"/>
                <w:szCs w:val="20"/>
              </w:rPr>
              <w:t>S</w:t>
            </w:r>
            <w:r w:rsidRPr="00D771DF">
              <w:rPr>
                <w:b/>
                <w:sz w:val="20"/>
                <w:szCs w:val="20"/>
              </w:rPr>
              <w:t xml:space="preserve">anté et de la </w:t>
            </w:r>
            <w:r w:rsidR="00334E4F" w:rsidRPr="00D771DF">
              <w:rPr>
                <w:b/>
                <w:sz w:val="20"/>
                <w:szCs w:val="20"/>
              </w:rPr>
              <w:t>S</w:t>
            </w:r>
            <w:r w:rsidRPr="00D771DF">
              <w:rPr>
                <w:b/>
                <w:sz w:val="20"/>
                <w:szCs w:val="20"/>
              </w:rPr>
              <w:t xml:space="preserve">écurité du </w:t>
            </w:r>
            <w:r w:rsidR="00334E4F" w:rsidRPr="00D771DF">
              <w:rPr>
                <w:b/>
                <w:sz w:val="20"/>
                <w:szCs w:val="20"/>
              </w:rPr>
              <w:t>T</w:t>
            </w:r>
            <w:r w:rsidRPr="00D771DF">
              <w:rPr>
                <w:b/>
                <w:sz w:val="20"/>
                <w:szCs w:val="20"/>
              </w:rPr>
              <w:t>ravail</w:t>
            </w:r>
          </w:p>
          <w:p w:rsidR="005F0C34" w:rsidRPr="00D771DF" w:rsidRDefault="005F0C34" w:rsidP="005F0C34">
            <w:pPr>
              <w:jc w:val="both"/>
              <w:rPr>
                <w:sz w:val="20"/>
                <w:lang w:val="en-CA"/>
              </w:rPr>
            </w:pPr>
            <w:r w:rsidRPr="00D771DF">
              <w:rPr>
                <w:sz w:val="20"/>
                <w:lang w:val="en-CA"/>
              </w:rPr>
              <w:t>(Que.) (Civil) (By Leave)</w:t>
            </w:r>
          </w:p>
        </w:tc>
      </w:tr>
      <w:tr w:rsidR="005F0C34" w:rsidRPr="00D771DF" w:rsidTr="003D1FB8">
        <w:trPr>
          <w:gridAfter w:val="1"/>
          <w:wAfter w:w="48" w:type="pct"/>
        </w:trPr>
        <w:tc>
          <w:tcPr>
            <w:tcW w:w="4952" w:type="pct"/>
            <w:gridSpan w:val="4"/>
          </w:tcPr>
          <w:p w:rsidR="005F0C34" w:rsidRPr="00D771DF" w:rsidRDefault="005F0C34" w:rsidP="005F0C34">
            <w:pPr>
              <w:jc w:val="both"/>
              <w:rPr>
                <w:sz w:val="20"/>
                <w:lang w:val="en-CA"/>
              </w:rPr>
            </w:pPr>
            <w:proofErr w:type="gramStart"/>
            <w:r w:rsidRPr="00D771DF">
              <w:rPr>
                <w:sz w:val="20"/>
                <w:lang w:val="en-CA"/>
              </w:rPr>
              <w:t xml:space="preserve">Administrative law </w:t>
            </w:r>
            <w:r w:rsidRPr="00D771DF">
              <w:rPr>
                <w:sz w:val="20"/>
              </w:rPr>
              <w:t>—</w:t>
            </w:r>
            <w:r w:rsidRPr="00D771DF">
              <w:rPr>
                <w:sz w:val="20"/>
                <w:lang w:val="en-CA"/>
              </w:rPr>
              <w:t xml:space="preserve"> Judicial review </w:t>
            </w:r>
            <w:r w:rsidRPr="00D771DF">
              <w:rPr>
                <w:sz w:val="20"/>
              </w:rPr>
              <w:t>—</w:t>
            </w:r>
            <w:r w:rsidRPr="00D771DF">
              <w:rPr>
                <w:sz w:val="20"/>
                <w:lang w:val="en-CA"/>
              </w:rPr>
              <w:t xml:space="preserve"> Commission des </w:t>
            </w:r>
            <w:proofErr w:type="spellStart"/>
            <w:r w:rsidRPr="00D771DF">
              <w:rPr>
                <w:sz w:val="20"/>
                <w:lang w:val="en-CA"/>
              </w:rPr>
              <w:t>lésions</w:t>
            </w:r>
            <w:proofErr w:type="spellEnd"/>
            <w:r w:rsidRPr="00D771DF">
              <w:rPr>
                <w:sz w:val="20"/>
                <w:lang w:val="en-CA"/>
              </w:rPr>
              <w:t xml:space="preserve"> </w:t>
            </w:r>
            <w:proofErr w:type="spellStart"/>
            <w:r w:rsidRPr="00D771DF">
              <w:rPr>
                <w:sz w:val="20"/>
                <w:lang w:val="en-CA"/>
              </w:rPr>
              <w:t>professionnelles</w:t>
            </w:r>
            <w:proofErr w:type="spellEnd"/>
            <w:r w:rsidRPr="00D771DF">
              <w:rPr>
                <w:sz w:val="20"/>
                <w:lang w:val="en-CA"/>
              </w:rPr>
              <w:t xml:space="preserve"> (“CLP”) finding applicant to be “principal contractor” on construction site in question </w:t>
            </w:r>
            <w:r w:rsidRPr="00D771DF">
              <w:rPr>
                <w:sz w:val="20"/>
              </w:rPr>
              <w:t>—</w:t>
            </w:r>
            <w:r w:rsidRPr="00D771DF">
              <w:rPr>
                <w:sz w:val="20"/>
                <w:lang w:val="en-CA"/>
              </w:rPr>
              <w:t xml:space="preserve"> Standard of review applicable to CLP’s decision given acknowledgment by CLP that traffic control was responsibility of </w:t>
            </w:r>
            <w:proofErr w:type="spellStart"/>
            <w:r w:rsidRPr="00D771DF">
              <w:rPr>
                <w:sz w:val="20"/>
                <w:lang w:val="en-CA"/>
              </w:rPr>
              <w:t>Ministère</w:t>
            </w:r>
            <w:proofErr w:type="spellEnd"/>
            <w:r w:rsidRPr="00D771DF">
              <w:rPr>
                <w:sz w:val="20"/>
                <w:lang w:val="en-CA"/>
              </w:rPr>
              <w:t xml:space="preserve"> des Transports of Quebec, whereas </w:t>
            </w:r>
            <w:r w:rsidRPr="00D771DF">
              <w:rPr>
                <w:i/>
                <w:sz w:val="20"/>
                <w:lang w:val="en-CA"/>
              </w:rPr>
              <w:t>Safety Code for the construction industry</w:t>
            </w:r>
            <w:r w:rsidRPr="00D771DF">
              <w:rPr>
                <w:sz w:val="20"/>
                <w:lang w:val="en-CA"/>
              </w:rPr>
              <w:t>, C.Q.L.R. c. S</w:t>
            </w:r>
            <w:r w:rsidRPr="00D771DF">
              <w:rPr>
                <w:sz w:val="20"/>
                <w:lang w:val="en-CA"/>
              </w:rPr>
              <w:noBreakHyphen/>
              <w:t xml:space="preserve">2.1, r. 4, expressly provides that it is principal contractor’s responsibility – Whether CLP’s decision that applicant was principal contractor on construction site was correct or, in alternative, unreasonable </w:t>
            </w:r>
            <w:r w:rsidRPr="00D771DF">
              <w:rPr>
                <w:sz w:val="20"/>
              </w:rPr>
              <w:t xml:space="preserve">— </w:t>
            </w:r>
            <w:r w:rsidRPr="00D771DF">
              <w:rPr>
                <w:i/>
                <w:sz w:val="20"/>
                <w:lang w:val="en-CA"/>
              </w:rPr>
              <w:t xml:space="preserve">Act respecting occupational health and safety, </w:t>
            </w:r>
            <w:r w:rsidRPr="00D771DF">
              <w:rPr>
                <w:sz w:val="20"/>
                <w:lang w:val="en-CA"/>
              </w:rPr>
              <w:t>C.Q.L.R. c. S</w:t>
            </w:r>
            <w:r w:rsidRPr="00D771DF">
              <w:rPr>
                <w:sz w:val="20"/>
                <w:lang w:val="en-CA"/>
              </w:rPr>
              <w:noBreakHyphen/>
              <w:t>2.1, s. 1.</w:t>
            </w:r>
            <w:proofErr w:type="gramEnd"/>
          </w:p>
          <w:p w:rsidR="005F0C34" w:rsidRPr="00D771DF" w:rsidRDefault="005F0C34" w:rsidP="005F0C34">
            <w:pPr>
              <w:pStyle w:val="SCCBanSummary"/>
              <w:rPr>
                <w:sz w:val="20"/>
                <w:szCs w:val="20"/>
              </w:rPr>
            </w:pPr>
          </w:p>
          <w:p w:rsidR="005F0C34" w:rsidRPr="00D771DF" w:rsidRDefault="005F0C34" w:rsidP="005F0C34">
            <w:pPr>
              <w:jc w:val="both"/>
              <w:rPr>
                <w:sz w:val="20"/>
                <w:lang w:val="en-CA"/>
              </w:rPr>
            </w:pPr>
            <w:r w:rsidRPr="00D771DF">
              <w:rPr>
                <w:sz w:val="20"/>
                <w:lang w:val="en-CA"/>
              </w:rPr>
              <w:t xml:space="preserve">The Hexagone Group (“contractor”) </w:t>
            </w:r>
            <w:proofErr w:type="gramStart"/>
            <w:r w:rsidRPr="00D771DF">
              <w:rPr>
                <w:sz w:val="20"/>
                <w:lang w:val="en-CA"/>
              </w:rPr>
              <w:t>was awarded</w:t>
            </w:r>
            <w:proofErr w:type="gramEnd"/>
            <w:r w:rsidRPr="00D771DF">
              <w:rPr>
                <w:sz w:val="20"/>
                <w:lang w:val="en-CA"/>
              </w:rPr>
              <w:t xml:space="preserve"> a contract by the Ministère des Transports of Quebec (“department”) to demolish and rebuild overpasses on an autoroute. The autoroute in question went across the construction site and remained open despite the work </w:t>
            </w:r>
            <w:proofErr w:type="gramStart"/>
            <w:r w:rsidRPr="00D771DF">
              <w:rPr>
                <w:sz w:val="20"/>
                <w:lang w:val="en-CA"/>
              </w:rPr>
              <w:t>being done</w:t>
            </w:r>
            <w:proofErr w:type="gramEnd"/>
            <w:r w:rsidRPr="00D771DF">
              <w:rPr>
                <w:sz w:val="20"/>
                <w:lang w:val="en-CA"/>
              </w:rPr>
              <w:t xml:space="preserve"> by the contractor. The department owned all the structures and roads in question. The contractor and the department did not agree on whether the contractor was the “principal contractor” on the construction site within the meaning of the </w:t>
            </w:r>
            <w:r w:rsidRPr="00D771DF">
              <w:rPr>
                <w:i/>
                <w:sz w:val="20"/>
                <w:lang w:val="en-CA"/>
              </w:rPr>
              <w:t xml:space="preserve">Act respecting occupational health and safety, </w:t>
            </w:r>
            <w:r w:rsidRPr="00D771DF">
              <w:rPr>
                <w:sz w:val="20"/>
                <w:lang w:val="en-CA"/>
              </w:rPr>
              <w:t>C.Q.L.R. c. S</w:t>
            </w:r>
            <w:r w:rsidRPr="00D771DF">
              <w:rPr>
                <w:sz w:val="20"/>
                <w:lang w:val="en-CA"/>
              </w:rPr>
              <w:noBreakHyphen/>
              <w:t>2.1 (“AOHS”). The AOHS defines the principal contractor as “the owner or any other person who, on a construction site, is responsible for the carrying out of all the work”</w:t>
            </w:r>
            <w:r w:rsidRPr="00D771DF">
              <w:rPr>
                <w:color w:val="000000"/>
                <w:sz w:val="20"/>
                <w:lang w:val="en-CA"/>
              </w:rPr>
              <w:t xml:space="preserve">. The person considered </w:t>
            </w:r>
            <w:proofErr w:type="gramStart"/>
            <w:r w:rsidRPr="00D771DF">
              <w:rPr>
                <w:color w:val="000000"/>
                <w:sz w:val="20"/>
                <w:lang w:val="en-CA"/>
              </w:rPr>
              <w:t>to be the</w:t>
            </w:r>
            <w:proofErr w:type="gramEnd"/>
            <w:r w:rsidRPr="00D771DF">
              <w:rPr>
                <w:color w:val="000000"/>
                <w:sz w:val="20"/>
                <w:lang w:val="en-CA"/>
              </w:rPr>
              <w:t xml:space="preserve"> principal contractor has certain obligations under the applicable legislation and regulations</w:t>
            </w:r>
            <w:r w:rsidRPr="00D771DF">
              <w:rPr>
                <w:sz w:val="20"/>
                <w:lang w:val="en-CA"/>
              </w:rPr>
              <w:t>.</w:t>
            </w:r>
          </w:p>
          <w:p w:rsidR="005F0C34" w:rsidRPr="00D771DF" w:rsidRDefault="005F0C34" w:rsidP="005F0C34">
            <w:pPr>
              <w:jc w:val="both"/>
              <w:rPr>
                <w:sz w:val="20"/>
                <w:lang w:val="en-CA"/>
              </w:rPr>
            </w:pPr>
          </w:p>
          <w:p w:rsidR="005F0C34" w:rsidRPr="00D771DF" w:rsidRDefault="005F0C34" w:rsidP="005F0C34">
            <w:pPr>
              <w:jc w:val="both"/>
              <w:rPr>
                <w:sz w:val="20"/>
                <w:lang w:val="en-CA"/>
              </w:rPr>
            </w:pPr>
            <w:r w:rsidRPr="00D771DF">
              <w:rPr>
                <w:sz w:val="20"/>
                <w:lang w:val="en-CA"/>
              </w:rPr>
              <w:t>An inspector from the Commission de la santé et de la sécurité du travail (“CSST”) determined that the contractor was the principal contractor within the meaning of the AOHS. The contractor contested that decision before the CSST’s administrative review branch, which confirmed the inspector’s decision. The contractor then filed an application with the Commission des lésions professionnelles (“CLP”) contesting the CSST’s decision. The CLP confirmed the decisions rendered at the lower levels and found that the contractor was the principal contractor on the site.</w:t>
            </w:r>
          </w:p>
        </w:tc>
      </w:tr>
      <w:tr w:rsidR="005F0C34" w:rsidRPr="00D771DF" w:rsidTr="003D1FB8">
        <w:trPr>
          <w:gridAfter w:val="1"/>
          <w:wAfter w:w="48" w:type="pct"/>
        </w:trPr>
        <w:tc>
          <w:tcPr>
            <w:tcW w:w="4952" w:type="pct"/>
            <w:gridSpan w:val="4"/>
          </w:tcPr>
          <w:p w:rsidR="005F0C34" w:rsidRPr="00D771DF" w:rsidRDefault="005F0C34" w:rsidP="005F0C34">
            <w:pPr>
              <w:jc w:val="both"/>
              <w:rPr>
                <w:sz w:val="20"/>
                <w:lang w:val="en-CA"/>
              </w:rPr>
            </w:pPr>
          </w:p>
        </w:tc>
      </w:tr>
      <w:tr w:rsidR="005F0C34" w:rsidRPr="00D771DF" w:rsidTr="003D1FB8">
        <w:tblPrEx>
          <w:tblCellMar>
            <w:bottom w:w="0" w:type="dxa"/>
          </w:tblCellMar>
        </w:tblPrEx>
        <w:tc>
          <w:tcPr>
            <w:tcW w:w="2367" w:type="pct"/>
            <w:gridSpan w:val="2"/>
          </w:tcPr>
          <w:p w:rsidR="005F0C34" w:rsidRPr="00D771DF" w:rsidRDefault="005F0C34" w:rsidP="005F0C34">
            <w:pPr>
              <w:jc w:val="both"/>
              <w:rPr>
                <w:sz w:val="20"/>
                <w:lang w:val="en-CA"/>
              </w:rPr>
            </w:pPr>
            <w:r w:rsidRPr="00D771DF">
              <w:rPr>
                <w:sz w:val="20"/>
                <w:lang w:val="en-CA"/>
              </w:rPr>
              <w:t>June 22, 2015</w:t>
            </w:r>
          </w:p>
          <w:p w:rsidR="005F0C34" w:rsidRPr="00D771DF" w:rsidRDefault="005F0C34" w:rsidP="005F0C34">
            <w:pPr>
              <w:jc w:val="both"/>
              <w:rPr>
                <w:sz w:val="20"/>
                <w:lang w:val="en-CA"/>
              </w:rPr>
            </w:pPr>
            <w:r w:rsidRPr="00D771DF">
              <w:rPr>
                <w:sz w:val="20"/>
                <w:lang w:val="en-CA"/>
              </w:rPr>
              <w:lastRenderedPageBreak/>
              <w:t>Quebec Superior Court</w:t>
            </w:r>
          </w:p>
          <w:p w:rsidR="005F0C34" w:rsidRPr="00D771DF" w:rsidRDefault="005F0C34" w:rsidP="005F0C34">
            <w:pPr>
              <w:jc w:val="both"/>
              <w:rPr>
                <w:sz w:val="20"/>
                <w:lang w:val="en-CA"/>
              </w:rPr>
            </w:pPr>
            <w:r w:rsidRPr="00D771DF">
              <w:rPr>
                <w:sz w:val="20"/>
                <w:lang w:val="en-CA"/>
              </w:rPr>
              <w:t>(</w:t>
            </w:r>
            <w:proofErr w:type="spellStart"/>
            <w:r w:rsidRPr="00D771DF">
              <w:rPr>
                <w:sz w:val="20"/>
                <w:lang w:val="en-CA"/>
              </w:rPr>
              <w:t>Granosik</w:t>
            </w:r>
            <w:proofErr w:type="spellEnd"/>
            <w:r w:rsidRPr="00D771DF">
              <w:rPr>
                <w:sz w:val="20"/>
                <w:lang w:val="en-CA"/>
              </w:rPr>
              <w:t> J.)</w:t>
            </w:r>
          </w:p>
          <w:p w:rsidR="005F0C34" w:rsidRPr="00D771DF" w:rsidRDefault="003D472C" w:rsidP="005F0C34">
            <w:pPr>
              <w:jc w:val="both"/>
              <w:rPr>
                <w:sz w:val="20"/>
                <w:lang w:val="en-CA"/>
              </w:rPr>
            </w:pPr>
            <w:hyperlink r:id="rId132" w:history="1">
              <w:r w:rsidR="005F0C34" w:rsidRPr="00D771DF">
                <w:rPr>
                  <w:rStyle w:val="Hyperlink"/>
                  <w:sz w:val="20"/>
                  <w:lang w:val="en-CA"/>
                </w:rPr>
                <w:t>2015 QCCS 2793</w:t>
              </w:r>
            </w:hyperlink>
          </w:p>
          <w:p w:rsidR="005F0C34" w:rsidRPr="00D771DF" w:rsidRDefault="005F0C34" w:rsidP="005F0C34">
            <w:pPr>
              <w:jc w:val="both"/>
              <w:rPr>
                <w:sz w:val="20"/>
                <w:lang w:val="en-CA"/>
              </w:rPr>
            </w:pPr>
          </w:p>
        </w:tc>
        <w:tc>
          <w:tcPr>
            <w:tcW w:w="267" w:type="pct"/>
          </w:tcPr>
          <w:p w:rsidR="005F0C34" w:rsidRPr="00D771DF" w:rsidRDefault="005F0C34" w:rsidP="005F0C34">
            <w:pPr>
              <w:jc w:val="both"/>
              <w:rPr>
                <w:sz w:val="20"/>
                <w:lang w:val="en-CA"/>
              </w:rPr>
            </w:pPr>
          </w:p>
        </w:tc>
        <w:tc>
          <w:tcPr>
            <w:tcW w:w="2366" w:type="pct"/>
            <w:gridSpan w:val="2"/>
          </w:tcPr>
          <w:p w:rsidR="005F0C34" w:rsidRPr="00D771DF" w:rsidRDefault="005F0C34" w:rsidP="005F0C34">
            <w:pPr>
              <w:jc w:val="both"/>
              <w:rPr>
                <w:sz w:val="20"/>
                <w:lang w:val="en-CA"/>
              </w:rPr>
            </w:pPr>
            <w:r w:rsidRPr="00D771DF">
              <w:rPr>
                <w:sz w:val="20"/>
                <w:lang w:val="en-CA"/>
              </w:rPr>
              <w:t xml:space="preserve">Motion for judicial review dismissed </w:t>
            </w:r>
          </w:p>
          <w:p w:rsidR="005F0C34" w:rsidRPr="00D771DF" w:rsidRDefault="005F0C34" w:rsidP="005F0C34">
            <w:pPr>
              <w:jc w:val="both"/>
              <w:rPr>
                <w:sz w:val="20"/>
                <w:lang w:val="en-CA"/>
              </w:rPr>
            </w:pPr>
          </w:p>
        </w:tc>
      </w:tr>
      <w:tr w:rsidR="005F0C34" w:rsidRPr="00D771DF" w:rsidTr="003D1FB8">
        <w:tblPrEx>
          <w:tblCellMar>
            <w:bottom w:w="0" w:type="dxa"/>
          </w:tblCellMar>
        </w:tblPrEx>
        <w:tc>
          <w:tcPr>
            <w:tcW w:w="2367" w:type="pct"/>
            <w:gridSpan w:val="2"/>
          </w:tcPr>
          <w:p w:rsidR="005F0C34" w:rsidRPr="00D771DF" w:rsidRDefault="005F0C34" w:rsidP="005F0C34">
            <w:pPr>
              <w:jc w:val="both"/>
              <w:rPr>
                <w:sz w:val="20"/>
                <w:lang w:val="en-CA"/>
              </w:rPr>
            </w:pPr>
            <w:r w:rsidRPr="00D771DF">
              <w:rPr>
                <w:sz w:val="20"/>
                <w:lang w:val="en-CA"/>
              </w:rPr>
              <w:lastRenderedPageBreak/>
              <w:t>October 9, 2015</w:t>
            </w:r>
          </w:p>
          <w:p w:rsidR="005F0C34" w:rsidRPr="00D771DF" w:rsidRDefault="005F0C34" w:rsidP="005F0C34">
            <w:pPr>
              <w:jc w:val="both"/>
              <w:rPr>
                <w:sz w:val="20"/>
                <w:lang w:val="en-CA"/>
              </w:rPr>
            </w:pPr>
            <w:r w:rsidRPr="00D771DF">
              <w:rPr>
                <w:sz w:val="20"/>
                <w:lang w:val="en-CA"/>
              </w:rPr>
              <w:t>Quebec Court of Appeal (Montréal)</w:t>
            </w:r>
          </w:p>
          <w:p w:rsidR="005F0C34" w:rsidRPr="00D771DF" w:rsidRDefault="005F0C34" w:rsidP="005F0C34">
            <w:pPr>
              <w:jc w:val="both"/>
              <w:rPr>
                <w:sz w:val="20"/>
                <w:lang w:val="en-CA"/>
              </w:rPr>
            </w:pPr>
            <w:r w:rsidRPr="00D771DF">
              <w:rPr>
                <w:sz w:val="20"/>
                <w:lang w:val="en-CA"/>
              </w:rPr>
              <w:t>(Schrager J.A.)</w:t>
            </w:r>
          </w:p>
          <w:p w:rsidR="005F0C34" w:rsidRPr="00D771DF" w:rsidRDefault="003D472C" w:rsidP="005F0C34">
            <w:pPr>
              <w:jc w:val="both"/>
              <w:rPr>
                <w:sz w:val="20"/>
                <w:lang w:val="en-CA"/>
              </w:rPr>
            </w:pPr>
            <w:hyperlink r:id="rId133" w:history="1">
              <w:r w:rsidR="005F0C34" w:rsidRPr="00D771DF">
                <w:rPr>
                  <w:rStyle w:val="Hyperlink"/>
                  <w:sz w:val="20"/>
                  <w:lang w:val="en-CA"/>
                </w:rPr>
                <w:t>2015 QCCA 1645</w:t>
              </w:r>
            </w:hyperlink>
          </w:p>
          <w:p w:rsidR="005F0C34" w:rsidRPr="00D771DF" w:rsidRDefault="005F0C34" w:rsidP="005F0C34">
            <w:pPr>
              <w:jc w:val="both"/>
              <w:rPr>
                <w:sz w:val="20"/>
                <w:lang w:val="en-CA"/>
              </w:rPr>
            </w:pPr>
          </w:p>
        </w:tc>
        <w:tc>
          <w:tcPr>
            <w:tcW w:w="267" w:type="pct"/>
          </w:tcPr>
          <w:p w:rsidR="005F0C34" w:rsidRPr="00D771DF" w:rsidRDefault="005F0C34" w:rsidP="005F0C34">
            <w:pPr>
              <w:jc w:val="both"/>
              <w:rPr>
                <w:sz w:val="20"/>
                <w:lang w:val="en-CA"/>
              </w:rPr>
            </w:pPr>
          </w:p>
        </w:tc>
        <w:tc>
          <w:tcPr>
            <w:tcW w:w="2366" w:type="pct"/>
            <w:gridSpan w:val="2"/>
          </w:tcPr>
          <w:p w:rsidR="005F0C34" w:rsidRPr="00D771DF" w:rsidRDefault="005F0C34" w:rsidP="005F0C34">
            <w:pPr>
              <w:jc w:val="both"/>
              <w:rPr>
                <w:sz w:val="20"/>
                <w:lang w:val="en-CA"/>
              </w:rPr>
            </w:pPr>
            <w:r w:rsidRPr="00D771DF">
              <w:rPr>
                <w:sz w:val="20"/>
                <w:lang w:val="en-CA"/>
              </w:rPr>
              <w:t>Motion for leave to appeal judgment of Superior Court dismissed</w:t>
            </w:r>
          </w:p>
        </w:tc>
      </w:tr>
      <w:tr w:rsidR="005F0C34" w:rsidRPr="00D771DF" w:rsidTr="003D1FB8">
        <w:tblPrEx>
          <w:tblCellMar>
            <w:bottom w:w="0" w:type="dxa"/>
          </w:tblCellMar>
        </w:tblPrEx>
        <w:tc>
          <w:tcPr>
            <w:tcW w:w="2367" w:type="pct"/>
            <w:gridSpan w:val="2"/>
          </w:tcPr>
          <w:p w:rsidR="005F0C34" w:rsidRPr="00D771DF" w:rsidRDefault="005F0C34" w:rsidP="005F0C34">
            <w:pPr>
              <w:jc w:val="both"/>
              <w:rPr>
                <w:sz w:val="20"/>
                <w:lang w:val="en-CA"/>
              </w:rPr>
            </w:pPr>
            <w:r w:rsidRPr="00D771DF">
              <w:rPr>
                <w:sz w:val="20"/>
                <w:lang w:val="en-CA"/>
              </w:rPr>
              <w:t>December 3, 2015</w:t>
            </w:r>
          </w:p>
          <w:p w:rsidR="005F0C34" w:rsidRPr="00D771DF" w:rsidRDefault="005F0C34" w:rsidP="005F0C34">
            <w:pPr>
              <w:jc w:val="both"/>
              <w:rPr>
                <w:sz w:val="20"/>
                <w:lang w:val="en-CA"/>
              </w:rPr>
            </w:pPr>
            <w:r w:rsidRPr="00D771DF">
              <w:rPr>
                <w:sz w:val="20"/>
                <w:lang w:val="en-CA"/>
              </w:rPr>
              <w:t>Supreme Court of Canada</w:t>
            </w:r>
          </w:p>
        </w:tc>
        <w:tc>
          <w:tcPr>
            <w:tcW w:w="267" w:type="pct"/>
          </w:tcPr>
          <w:p w:rsidR="005F0C34" w:rsidRPr="00D771DF" w:rsidRDefault="005F0C34" w:rsidP="005F0C34">
            <w:pPr>
              <w:jc w:val="both"/>
              <w:rPr>
                <w:sz w:val="20"/>
                <w:lang w:val="en-CA"/>
              </w:rPr>
            </w:pPr>
          </w:p>
        </w:tc>
        <w:tc>
          <w:tcPr>
            <w:tcW w:w="2366" w:type="pct"/>
            <w:gridSpan w:val="2"/>
          </w:tcPr>
          <w:p w:rsidR="005F0C34" w:rsidRPr="00D771DF" w:rsidRDefault="005F0C34" w:rsidP="005F0C34">
            <w:pPr>
              <w:jc w:val="both"/>
              <w:rPr>
                <w:sz w:val="20"/>
                <w:lang w:val="en-CA"/>
              </w:rPr>
            </w:pPr>
            <w:r w:rsidRPr="00D771DF">
              <w:rPr>
                <w:sz w:val="20"/>
                <w:lang w:val="en-CA"/>
              </w:rPr>
              <w:t>Application for leave to appeal filed</w:t>
            </w:r>
          </w:p>
          <w:p w:rsidR="005F0C34" w:rsidRPr="00D771DF" w:rsidRDefault="005F0C34" w:rsidP="005F0C34">
            <w:pPr>
              <w:jc w:val="both"/>
              <w:rPr>
                <w:sz w:val="20"/>
                <w:lang w:val="en-CA"/>
              </w:rPr>
            </w:pPr>
          </w:p>
        </w:tc>
      </w:tr>
    </w:tbl>
    <w:p w:rsidR="005F0C34" w:rsidRPr="00D771DF" w:rsidRDefault="005F0C34" w:rsidP="005F0C34">
      <w:pPr>
        <w:jc w:val="both"/>
        <w:rPr>
          <w:sz w:val="20"/>
          <w:lang w:val="en-CA"/>
        </w:rPr>
      </w:pPr>
    </w:p>
    <w:p w:rsidR="005F0C34" w:rsidRPr="00D771DF" w:rsidRDefault="005F0C34" w:rsidP="005F0C34">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F0C34" w:rsidRPr="00D771DF" w:rsidTr="003D1FB8">
        <w:trPr>
          <w:gridAfter w:val="1"/>
          <w:wAfter w:w="48" w:type="pct"/>
        </w:trPr>
        <w:tc>
          <w:tcPr>
            <w:tcW w:w="538" w:type="pct"/>
          </w:tcPr>
          <w:p w:rsidR="005F0C34" w:rsidRPr="00D771DF" w:rsidRDefault="005F0C34" w:rsidP="005F0C34">
            <w:pPr>
              <w:jc w:val="both"/>
              <w:rPr>
                <w:sz w:val="20"/>
              </w:rPr>
            </w:pPr>
            <w:r w:rsidRPr="00D771DF">
              <w:rPr>
                <w:rStyle w:val="SCCFileNumberChar"/>
                <w:sz w:val="20"/>
                <w:szCs w:val="20"/>
              </w:rPr>
              <w:t>36748</w:t>
            </w:r>
          </w:p>
        </w:tc>
        <w:tc>
          <w:tcPr>
            <w:tcW w:w="4414" w:type="pct"/>
            <w:gridSpan w:val="3"/>
          </w:tcPr>
          <w:p w:rsidR="005F0C34" w:rsidRPr="00D771DF" w:rsidRDefault="005F0C34" w:rsidP="005F0C34">
            <w:pPr>
              <w:pStyle w:val="SCCLsocParty"/>
              <w:jc w:val="both"/>
              <w:rPr>
                <w:b/>
                <w:sz w:val="20"/>
                <w:szCs w:val="20"/>
              </w:rPr>
            </w:pPr>
            <w:r w:rsidRPr="00D771DF">
              <w:rPr>
                <w:b/>
                <w:sz w:val="20"/>
                <w:szCs w:val="20"/>
              </w:rPr>
              <w:t>Groupe Hexagone, S.E.C. c. Procureure générale du Québec</w:t>
            </w:r>
          </w:p>
          <w:p w:rsidR="005F0C34" w:rsidRPr="00D771DF" w:rsidRDefault="005F0C34" w:rsidP="005F0C34">
            <w:pPr>
              <w:pStyle w:val="SCCLsocOtherPartySeparator"/>
              <w:rPr>
                <w:sz w:val="20"/>
                <w:szCs w:val="20"/>
              </w:rPr>
            </w:pPr>
            <w:r w:rsidRPr="00D771DF">
              <w:rPr>
                <w:sz w:val="20"/>
                <w:szCs w:val="20"/>
              </w:rPr>
              <w:t>- et -</w:t>
            </w:r>
          </w:p>
          <w:p w:rsidR="005F0C34" w:rsidRPr="00D771DF" w:rsidRDefault="00334E4F" w:rsidP="005F0C34">
            <w:pPr>
              <w:pStyle w:val="SCCLsocParty"/>
              <w:jc w:val="both"/>
              <w:rPr>
                <w:b/>
                <w:sz w:val="20"/>
                <w:szCs w:val="20"/>
              </w:rPr>
            </w:pPr>
            <w:r w:rsidRPr="00D771DF">
              <w:rPr>
                <w:b/>
                <w:sz w:val="20"/>
                <w:szCs w:val="20"/>
              </w:rPr>
              <w:t>Commission des L</w:t>
            </w:r>
            <w:r w:rsidR="005F0C34" w:rsidRPr="00D771DF">
              <w:rPr>
                <w:b/>
                <w:sz w:val="20"/>
                <w:szCs w:val="20"/>
              </w:rPr>
              <w:t xml:space="preserve">ésions professionnelles, Commission de la </w:t>
            </w:r>
            <w:r w:rsidRPr="00D771DF">
              <w:rPr>
                <w:b/>
                <w:sz w:val="20"/>
                <w:szCs w:val="20"/>
              </w:rPr>
              <w:t>S</w:t>
            </w:r>
            <w:r w:rsidR="005F0C34" w:rsidRPr="00D771DF">
              <w:rPr>
                <w:b/>
                <w:sz w:val="20"/>
                <w:szCs w:val="20"/>
              </w:rPr>
              <w:t xml:space="preserve">anté et de la </w:t>
            </w:r>
            <w:r w:rsidRPr="00D771DF">
              <w:rPr>
                <w:b/>
                <w:sz w:val="20"/>
                <w:szCs w:val="20"/>
              </w:rPr>
              <w:t>S</w:t>
            </w:r>
            <w:r w:rsidR="005F0C34" w:rsidRPr="00D771DF">
              <w:rPr>
                <w:b/>
                <w:sz w:val="20"/>
                <w:szCs w:val="20"/>
              </w:rPr>
              <w:t xml:space="preserve">écurité du </w:t>
            </w:r>
            <w:r w:rsidRPr="00D771DF">
              <w:rPr>
                <w:b/>
                <w:sz w:val="20"/>
                <w:szCs w:val="20"/>
              </w:rPr>
              <w:t>T</w:t>
            </w:r>
            <w:r w:rsidR="005F0C34" w:rsidRPr="00D771DF">
              <w:rPr>
                <w:b/>
                <w:sz w:val="20"/>
                <w:szCs w:val="20"/>
              </w:rPr>
              <w:t>ravail</w:t>
            </w:r>
          </w:p>
          <w:p w:rsidR="005F0C34" w:rsidRPr="00D771DF" w:rsidRDefault="005F0C34" w:rsidP="005F0C34">
            <w:pPr>
              <w:jc w:val="both"/>
              <w:rPr>
                <w:sz w:val="20"/>
              </w:rPr>
            </w:pPr>
            <w:r w:rsidRPr="00D771DF">
              <w:rPr>
                <w:sz w:val="20"/>
              </w:rPr>
              <w:t>(Qc) (</w:t>
            </w:r>
            <w:proofErr w:type="spellStart"/>
            <w:r w:rsidRPr="00D771DF">
              <w:rPr>
                <w:sz w:val="20"/>
              </w:rPr>
              <w:t>Civile</w:t>
            </w:r>
            <w:proofErr w:type="spellEnd"/>
            <w:r w:rsidRPr="00D771DF">
              <w:rPr>
                <w:sz w:val="20"/>
              </w:rPr>
              <w:t>) (</w:t>
            </w:r>
            <w:proofErr w:type="spellStart"/>
            <w:r w:rsidRPr="00D771DF">
              <w:rPr>
                <w:sz w:val="20"/>
              </w:rPr>
              <w:t>Autorisation</w:t>
            </w:r>
            <w:proofErr w:type="spellEnd"/>
            <w:r w:rsidRPr="00D771DF">
              <w:rPr>
                <w:sz w:val="20"/>
              </w:rPr>
              <w:t>)</w:t>
            </w:r>
          </w:p>
        </w:tc>
      </w:tr>
      <w:tr w:rsidR="005F0C34" w:rsidRPr="00D771DF" w:rsidTr="003D1FB8">
        <w:trPr>
          <w:gridAfter w:val="1"/>
          <w:wAfter w:w="48" w:type="pct"/>
        </w:trPr>
        <w:tc>
          <w:tcPr>
            <w:tcW w:w="4952" w:type="pct"/>
            <w:gridSpan w:val="4"/>
          </w:tcPr>
          <w:p w:rsidR="005F0C34" w:rsidRPr="00D771DF" w:rsidRDefault="005F0C34" w:rsidP="005F0C34">
            <w:pPr>
              <w:jc w:val="both"/>
              <w:rPr>
                <w:sz w:val="20"/>
              </w:rPr>
            </w:pPr>
            <w:r w:rsidRPr="00D771DF">
              <w:rPr>
                <w:sz w:val="20"/>
              </w:rPr>
              <w:t xml:space="preserve">Droit administratif — Contrôle judiciaire — La Commission des lésions professionnelles (« CLP ») déclare que le demandeur est le « maître d’œuvre » du chantier de construction en cause — Quelle est la norme de contrôle applicable à la décision de la CLP, étant donné que cette dernière reconnaît que le contrôle de la circulation est sous la responsabilité du Ministère des Transports du Québec, alors que le </w:t>
            </w:r>
            <w:r w:rsidRPr="00D771DF">
              <w:rPr>
                <w:i/>
                <w:sz w:val="20"/>
              </w:rPr>
              <w:t>Code de sécurité pour les travaux de construction</w:t>
            </w:r>
            <w:r w:rsidRPr="00D771DF">
              <w:rPr>
                <w:sz w:val="20"/>
              </w:rPr>
              <w:t xml:space="preserve"> R.L.R.Q. c. S-2.1, r. 4 prévoit expressément que cette responsabilité est celle du maître d’œuvre? — La décision de la CLP à l’effet que la demanderesse est le « maître d’œuvre » du chantier de construction est-elle correcte ou, subsidiairement, déraisonnable? — </w:t>
            </w:r>
            <w:r w:rsidRPr="00D771DF">
              <w:rPr>
                <w:i/>
                <w:sz w:val="20"/>
              </w:rPr>
              <w:t xml:space="preserve">Loi sur la santé et la sécurité du travail, </w:t>
            </w:r>
            <w:r w:rsidRPr="00D771DF">
              <w:rPr>
                <w:sz w:val="20"/>
              </w:rPr>
              <w:t>R.L.R.Q. c. S-2.1, art. 1</w:t>
            </w:r>
          </w:p>
          <w:p w:rsidR="005F0C34" w:rsidRPr="00D771DF" w:rsidRDefault="005F0C34" w:rsidP="005F0C34">
            <w:pPr>
              <w:pStyle w:val="SCCBanSummary"/>
              <w:rPr>
                <w:sz w:val="20"/>
                <w:szCs w:val="20"/>
              </w:rPr>
            </w:pPr>
          </w:p>
          <w:p w:rsidR="005F0C34" w:rsidRPr="00D771DF" w:rsidRDefault="005F0C34" w:rsidP="005F0C34">
            <w:pPr>
              <w:jc w:val="both"/>
              <w:rPr>
                <w:sz w:val="20"/>
              </w:rPr>
            </w:pPr>
            <w:r w:rsidRPr="00D771DF">
              <w:rPr>
                <w:sz w:val="20"/>
              </w:rPr>
              <w:t xml:space="preserve">Le Groupe Hexagone (« Entrepreneur ») s’est vu confié par le Ministère des Transports du Québec (« Ministère »), le contrat de démolition et de reconstruction des viaducs situés au-dessus d’une autoroute. Le chantier de construction est traversé par l’autoroute en question, laquelle demeure ouverte malgré les travaux effectués par l’Entrepreneur. Le Ministère est le propriétaire de toutes les constructions et routes en question. L’Entrepreneur et le Ministère ne s’entendent pas sur la question de savoir si l’Entrepreneur est le « maître d’œuvre » du chantier de construction au sens de la </w:t>
            </w:r>
            <w:r w:rsidRPr="00D771DF">
              <w:rPr>
                <w:i/>
                <w:sz w:val="20"/>
              </w:rPr>
              <w:t xml:space="preserve">Loi sur la santé et la sécurité du travail, </w:t>
            </w:r>
            <w:r w:rsidRPr="00D771DF">
              <w:rPr>
                <w:sz w:val="20"/>
              </w:rPr>
              <w:t>R.L.R.Q. c. S-2.1 (« LSST »). Ce dernier y est défini comme étant « </w:t>
            </w:r>
            <w:r w:rsidRPr="00D771DF">
              <w:rPr>
                <w:color w:val="000000"/>
                <w:sz w:val="20"/>
              </w:rPr>
              <w:t>le propriétaire ou la personne qui, sur un chantier de construction, a la responsabilité de l’exécution de l’ensemble des travaux ».</w:t>
            </w:r>
            <w:r w:rsidRPr="00D771DF">
              <w:rPr>
                <w:sz w:val="20"/>
              </w:rPr>
              <w:t xml:space="preserve"> La personne qualifiée de « maître d’œuvre » possède certaines obligations en vertu des lois et de la réglementation applicables.</w:t>
            </w:r>
          </w:p>
          <w:p w:rsidR="005F0C34" w:rsidRPr="00D771DF" w:rsidRDefault="005F0C34" w:rsidP="005F0C34">
            <w:pPr>
              <w:jc w:val="both"/>
              <w:rPr>
                <w:sz w:val="20"/>
              </w:rPr>
            </w:pPr>
          </w:p>
          <w:p w:rsidR="005F0C34" w:rsidRPr="00D771DF" w:rsidRDefault="005F0C34" w:rsidP="005F0C34">
            <w:pPr>
              <w:jc w:val="both"/>
              <w:rPr>
                <w:sz w:val="20"/>
              </w:rPr>
            </w:pPr>
            <w:r w:rsidRPr="00D771DF">
              <w:rPr>
                <w:sz w:val="20"/>
              </w:rPr>
              <w:t>Un inspecteur de la Commission de la santé et de la sécurité du travail (« CSST ») détermine que l’Entrepreneur est le « maître d’œuvre » au sens de la LSST. L’Entrepreneur conteste cette décision devant la Direction de la révision administrative de la CSST qui confirme la décision rendue par l’inspecteur. L’Entrepreneur dépose alors une requête à la Commission des lésions professionnelles (« CLP »), contestant la décision de la CSST. La CLP confirme les décisions des paliers inférieurs et déclare que l’Entrepreneur est le « maître d’œuvre » du chantier.</w:t>
            </w:r>
          </w:p>
        </w:tc>
      </w:tr>
      <w:tr w:rsidR="005F0C34" w:rsidRPr="00D771DF" w:rsidTr="003D1FB8">
        <w:trPr>
          <w:gridAfter w:val="1"/>
          <w:wAfter w:w="48" w:type="pct"/>
        </w:trPr>
        <w:tc>
          <w:tcPr>
            <w:tcW w:w="4952" w:type="pct"/>
            <w:gridSpan w:val="4"/>
          </w:tcPr>
          <w:p w:rsidR="005F0C34" w:rsidRPr="00D771DF" w:rsidRDefault="005F0C34" w:rsidP="005F0C34">
            <w:pPr>
              <w:jc w:val="both"/>
              <w:rPr>
                <w:sz w:val="20"/>
              </w:rPr>
            </w:pPr>
          </w:p>
        </w:tc>
      </w:tr>
      <w:tr w:rsidR="005F0C34" w:rsidRPr="00D771DF" w:rsidTr="003D1FB8">
        <w:tblPrEx>
          <w:tblCellMar>
            <w:bottom w:w="0" w:type="dxa"/>
          </w:tblCellMar>
        </w:tblPrEx>
        <w:tc>
          <w:tcPr>
            <w:tcW w:w="2367" w:type="pct"/>
            <w:gridSpan w:val="2"/>
          </w:tcPr>
          <w:p w:rsidR="005F0C34" w:rsidRPr="00D771DF" w:rsidRDefault="005F0C34" w:rsidP="005F0C34">
            <w:pPr>
              <w:jc w:val="both"/>
              <w:rPr>
                <w:sz w:val="20"/>
              </w:rPr>
            </w:pPr>
            <w:r w:rsidRPr="00D771DF">
              <w:rPr>
                <w:sz w:val="20"/>
              </w:rPr>
              <w:t>Le 22 juin 2015</w:t>
            </w:r>
          </w:p>
          <w:p w:rsidR="005F0C34" w:rsidRPr="00D771DF" w:rsidRDefault="005F0C34" w:rsidP="005F0C34">
            <w:pPr>
              <w:jc w:val="both"/>
              <w:rPr>
                <w:sz w:val="20"/>
              </w:rPr>
            </w:pPr>
            <w:r w:rsidRPr="00D771DF">
              <w:rPr>
                <w:sz w:val="20"/>
              </w:rPr>
              <w:t>Cour supérieure du Québec</w:t>
            </w:r>
          </w:p>
          <w:p w:rsidR="005F0C34" w:rsidRPr="00D771DF" w:rsidRDefault="005F0C34" w:rsidP="005F0C34">
            <w:pPr>
              <w:jc w:val="both"/>
              <w:rPr>
                <w:sz w:val="20"/>
              </w:rPr>
            </w:pPr>
            <w:r w:rsidRPr="00D771DF">
              <w:rPr>
                <w:sz w:val="20"/>
              </w:rPr>
              <w:t xml:space="preserve">(Le </w:t>
            </w:r>
            <w:proofErr w:type="spellStart"/>
            <w:r w:rsidRPr="00D771DF">
              <w:rPr>
                <w:sz w:val="20"/>
              </w:rPr>
              <w:t>juge</w:t>
            </w:r>
            <w:proofErr w:type="spellEnd"/>
            <w:r w:rsidRPr="00D771DF">
              <w:rPr>
                <w:sz w:val="20"/>
              </w:rPr>
              <w:t xml:space="preserve"> </w:t>
            </w:r>
            <w:proofErr w:type="spellStart"/>
            <w:r w:rsidRPr="00D771DF">
              <w:rPr>
                <w:sz w:val="20"/>
              </w:rPr>
              <w:t>Granosik</w:t>
            </w:r>
            <w:proofErr w:type="spellEnd"/>
            <w:r w:rsidRPr="00D771DF">
              <w:rPr>
                <w:sz w:val="20"/>
              </w:rPr>
              <w:t>)</w:t>
            </w:r>
          </w:p>
          <w:p w:rsidR="005F0C34" w:rsidRPr="00D771DF" w:rsidRDefault="003D472C" w:rsidP="005F0C34">
            <w:pPr>
              <w:jc w:val="both"/>
              <w:rPr>
                <w:sz w:val="20"/>
              </w:rPr>
            </w:pPr>
            <w:hyperlink r:id="rId134" w:history="1">
              <w:r w:rsidR="005F0C34" w:rsidRPr="00D771DF">
                <w:rPr>
                  <w:rStyle w:val="Hyperlink"/>
                  <w:sz w:val="20"/>
                </w:rPr>
                <w:t>2015 QCCS 2793</w:t>
              </w:r>
            </w:hyperlink>
          </w:p>
          <w:p w:rsidR="005F0C34" w:rsidRPr="00D771DF" w:rsidRDefault="005F0C34" w:rsidP="005F0C34">
            <w:pPr>
              <w:jc w:val="both"/>
              <w:rPr>
                <w:sz w:val="20"/>
              </w:rPr>
            </w:pPr>
          </w:p>
        </w:tc>
        <w:tc>
          <w:tcPr>
            <w:tcW w:w="267" w:type="pct"/>
          </w:tcPr>
          <w:p w:rsidR="005F0C34" w:rsidRPr="00D771DF" w:rsidRDefault="005F0C34" w:rsidP="005F0C34">
            <w:pPr>
              <w:jc w:val="both"/>
              <w:rPr>
                <w:sz w:val="20"/>
              </w:rPr>
            </w:pPr>
          </w:p>
        </w:tc>
        <w:tc>
          <w:tcPr>
            <w:tcW w:w="2366" w:type="pct"/>
            <w:gridSpan w:val="2"/>
          </w:tcPr>
          <w:p w:rsidR="005F0C34" w:rsidRPr="00D771DF" w:rsidRDefault="005F0C34" w:rsidP="005F0C34">
            <w:pPr>
              <w:jc w:val="both"/>
              <w:rPr>
                <w:sz w:val="20"/>
              </w:rPr>
            </w:pPr>
            <w:r w:rsidRPr="00D771DF">
              <w:rPr>
                <w:sz w:val="20"/>
              </w:rPr>
              <w:t xml:space="preserve">Requête en révision judiciaire rejetée </w:t>
            </w:r>
          </w:p>
          <w:p w:rsidR="005F0C34" w:rsidRPr="00D771DF" w:rsidRDefault="005F0C34" w:rsidP="005F0C34">
            <w:pPr>
              <w:jc w:val="both"/>
              <w:rPr>
                <w:sz w:val="20"/>
              </w:rPr>
            </w:pPr>
          </w:p>
        </w:tc>
      </w:tr>
      <w:tr w:rsidR="005F0C34" w:rsidRPr="00D771DF" w:rsidTr="003D1FB8">
        <w:tblPrEx>
          <w:tblCellMar>
            <w:bottom w:w="0" w:type="dxa"/>
          </w:tblCellMar>
        </w:tblPrEx>
        <w:tc>
          <w:tcPr>
            <w:tcW w:w="2367" w:type="pct"/>
            <w:gridSpan w:val="2"/>
          </w:tcPr>
          <w:p w:rsidR="005F0C34" w:rsidRPr="00D771DF" w:rsidRDefault="005F0C34" w:rsidP="005F0C34">
            <w:pPr>
              <w:jc w:val="both"/>
              <w:rPr>
                <w:sz w:val="20"/>
              </w:rPr>
            </w:pPr>
            <w:r w:rsidRPr="00D771DF">
              <w:rPr>
                <w:sz w:val="20"/>
              </w:rPr>
              <w:t>Le 9 octobre 2015</w:t>
            </w:r>
          </w:p>
          <w:p w:rsidR="005F0C34" w:rsidRPr="00D771DF" w:rsidRDefault="005F0C34" w:rsidP="005F0C34">
            <w:pPr>
              <w:jc w:val="both"/>
              <w:rPr>
                <w:sz w:val="20"/>
              </w:rPr>
            </w:pPr>
            <w:r w:rsidRPr="00D771DF">
              <w:rPr>
                <w:sz w:val="20"/>
              </w:rPr>
              <w:t>Cour d’appel du Québec (Montréal)</w:t>
            </w:r>
          </w:p>
          <w:p w:rsidR="005F0C34" w:rsidRPr="00D771DF" w:rsidRDefault="005F0C34" w:rsidP="005F0C34">
            <w:pPr>
              <w:jc w:val="both"/>
              <w:rPr>
                <w:sz w:val="20"/>
              </w:rPr>
            </w:pPr>
            <w:r w:rsidRPr="00D771DF">
              <w:rPr>
                <w:sz w:val="20"/>
              </w:rPr>
              <w:t xml:space="preserve">(Le </w:t>
            </w:r>
            <w:proofErr w:type="spellStart"/>
            <w:r w:rsidRPr="00D771DF">
              <w:rPr>
                <w:sz w:val="20"/>
              </w:rPr>
              <w:t>juge</w:t>
            </w:r>
            <w:proofErr w:type="spellEnd"/>
            <w:r w:rsidRPr="00D771DF">
              <w:rPr>
                <w:sz w:val="20"/>
              </w:rPr>
              <w:t xml:space="preserve"> Schrager)</w:t>
            </w:r>
          </w:p>
          <w:p w:rsidR="005F0C34" w:rsidRPr="00D771DF" w:rsidRDefault="003D472C" w:rsidP="005F0C34">
            <w:pPr>
              <w:jc w:val="both"/>
              <w:rPr>
                <w:sz w:val="20"/>
              </w:rPr>
            </w:pPr>
            <w:hyperlink r:id="rId135" w:history="1">
              <w:r w:rsidR="005F0C34" w:rsidRPr="00D771DF">
                <w:rPr>
                  <w:rStyle w:val="Hyperlink"/>
                  <w:sz w:val="20"/>
                </w:rPr>
                <w:t>2015 QCCA 1645</w:t>
              </w:r>
            </w:hyperlink>
          </w:p>
          <w:p w:rsidR="005F0C34" w:rsidRPr="00D771DF" w:rsidRDefault="005F0C34" w:rsidP="005F0C34">
            <w:pPr>
              <w:jc w:val="both"/>
              <w:rPr>
                <w:sz w:val="20"/>
              </w:rPr>
            </w:pPr>
          </w:p>
        </w:tc>
        <w:tc>
          <w:tcPr>
            <w:tcW w:w="267" w:type="pct"/>
          </w:tcPr>
          <w:p w:rsidR="005F0C34" w:rsidRPr="00D771DF" w:rsidRDefault="005F0C34" w:rsidP="005F0C34">
            <w:pPr>
              <w:jc w:val="both"/>
              <w:rPr>
                <w:sz w:val="20"/>
              </w:rPr>
            </w:pPr>
          </w:p>
        </w:tc>
        <w:tc>
          <w:tcPr>
            <w:tcW w:w="2366" w:type="pct"/>
            <w:gridSpan w:val="2"/>
          </w:tcPr>
          <w:p w:rsidR="005F0C34" w:rsidRPr="00D771DF" w:rsidRDefault="005F0C34" w:rsidP="005F0C34">
            <w:pPr>
              <w:jc w:val="both"/>
              <w:rPr>
                <w:sz w:val="20"/>
              </w:rPr>
            </w:pPr>
            <w:r w:rsidRPr="00D771DF">
              <w:rPr>
                <w:sz w:val="20"/>
              </w:rPr>
              <w:t>Requête pour permission d’appeler du jugement de la Cour supérieure rejetée</w:t>
            </w:r>
          </w:p>
        </w:tc>
      </w:tr>
      <w:tr w:rsidR="005F0C34" w:rsidRPr="00D771DF" w:rsidTr="003D1FB8">
        <w:tblPrEx>
          <w:tblCellMar>
            <w:bottom w:w="0" w:type="dxa"/>
          </w:tblCellMar>
        </w:tblPrEx>
        <w:tc>
          <w:tcPr>
            <w:tcW w:w="2367" w:type="pct"/>
            <w:gridSpan w:val="2"/>
          </w:tcPr>
          <w:p w:rsidR="005F0C34" w:rsidRPr="00D771DF" w:rsidRDefault="005F0C34" w:rsidP="005F0C34">
            <w:pPr>
              <w:jc w:val="both"/>
              <w:rPr>
                <w:sz w:val="20"/>
              </w:rPr>
            </w:pPr>
            <w:r w:rsidRPr="00D771DF">
              <w:rPr>
                <w:sz w:val="20"/>
              </w:rPr>
              <w:t>Le 3 décembre 2015</w:t>
            </w:r>
          </w:p>
          <w:p w:rsidR="005F0C34" w:rsidRPr="00D771DF" w:rsidRDefault="005F0C34" w:rsidP="005F0C34">
            <w:pPr>
              <w:jc w:val="both"/>
              <w:rPr>
                <w:sz w:val="20"/>
              </w:rPr>
            </w:pPr>
            <w:r w:rsidRPr="00D771DF">
              <w:rPr>
                <w:sz w:val="20"/>
              </w:rPr>
              <w:t>Cour suprême du Canada</w:t>
            </w:r>
          </w:p>
        </w:tc>
        <w:tc>
          <w:tcPr>
            <w:tcW w:w="267" w:type="pct"/>
          </w:tcPr>
          <w:p w:rsidR="005F0C34" w:rsidRPr="00D771DF" w:rsidRDefault="005F0C34" w:rsidP="005F0C34">
            <w:pPr>
              <w:jc w:val="both"/>
              <w:rPr>
                <w:sz w:val="20"/>
              </w:rPr>
            </w:pPr>
          </w:p>
        </w:tc>
        <w:tc>
          <w:tcPr>
            <w:tcW w:w="2366" w:type="pct"/>
            <w:gridSpan w:val="2"/>
          </w:tcPr>
          <w:p w:rsidR="005F0C34" w:rsidRPr="00D771DF" w:rsidRDefault="005F0C34" w:rsidP="005F0C34">
            <w:pPr>
              <w:jc w:val="both"/>
              <w:rPr>
                <w:sz w:val="20"/>
              </w:rPr>
            </w:pPr>
            <w:r w:rsidRPr="00D771DF">
              <w:rPr>
                <w:sz w:val="20"/>
              </w:rPr>
              <w:t>Demande d’autorisation d’appel déposée</w:t>
            </w:r>
          </w:p>
          <w:p w:rsidR="005F0C34" w:rsidRPr="00D771DF" w:rsidRDefault="005F0C34" w:rsidP="005F0C34">
            <w:pPr>
              <w:jc w:val="both"/>
              <w:rPr>
                <w:sz w:val="20"/>
              </w:rPr>
            </w:pPr>
          </w:p>
        </w:tc>
      </w:tr>
    </w:tbl>
    <w:p w:rsidR="005F0C34" w:rsidRPr="00D771DF" w:rsidRDefault="005F0C34" w:rsidP="005F0C34">
      <w:pPr>
        <w:jc w:val="both"/>
        <w:rPr>
          <w:sz w:val="20"/>
        </w:rPr>
      </w:pPr>
    </w:p>
    <w:p w:rsidR="000B57A7" w:rsidRPr="00D771DF" w:rsidRDefault="000B57A7" w:rsidP="00791978">
      <w:pPr>
        <w:widowControl w:val="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1978" w:rsidRPr="00D771DF" w:rsidTr="00E95A6A">
        <w:tc>
          <w:tcPr>
            <w:tcW w:w="543" w:type="pct"/>
          </w:tcPr>
          <w:p w:rsidR="00791978" w:rsidRPr="00D771DF" w:rsidRDefault="00791978" w:rsidP="00791978">
            <w:pPr>
              <w:jc w:val="both"/>
              <w:rPr>
                <w:sz w:val="20"/>
              </w:rPr>
            </w:pPr>
            <w:r w:rsidRPr="00D771DF">
              <w:rPr>
                <w:rStyle w:val="SCCFileNumberChar"/>
                <w:sz w:val="20"/>
                <w:szCs w:val="20"/>
              </w:rPr>
              <w:lastRenderedPageBreak/>
              <w:t>36764</w:t>
            </w:r>
          </w:p>
        </w:tc>
        <w:tc>
          <w:tcPr>
            <w:tcW w:w="4457" w:type="pct"/>
            <w:gridSpan w:val="3"/>
          </w:tcPr>
          <w:p w:rsidR="00791978" w:rsidRPr="00D771DF" w:rsidRDefault="00791978" w:rsidP="00791978">
            <w:pPr>
              <w:pStyle w:val="SCCLsocParty"/>
              <w:jc w:val="both"/>
              <w:rPr>
                <w:b/>
                <w:sz w:val="20"/>
                <w:szCs w:val="20"/>
              </w:rPr>
            </w:pPr>
            <w:proofErr w:type="spellStart"/>
            <w:r w:rsidRPr="00D771DF">
              <w:rPr>
                <w:b/>
                <w:sz w:val="20"/>
                <w:szCs w:val="20"/>
              </w:rPr>
              <w:t>Estate</w:t>
            </w:r>
            <w:proofErr w:type="spellEnd"/>
            <w:r w:rsidRPr="00D771DF">
              <w:rPr>
                <w:b/>
                <w:sz w:val="20"/>
                <w:szCs w:val="20"/>
              </w:rPr>
              <w:t xml:space="preserve"> of </w:t>
            </w:r>
            <w:proofErr w:type="spellStart"/>
            <w:r w:rsidRPr="00D771DF">
              <w:rPr>
                <w:b/>
                <w:sz w:val="20"/>
                <w:szCs w:val="20"/>
              </w:rPr>
              <w:t>Fay</w:t>
            </w:r>
            <w:proofErr w:type="spellEnd"/>
            <w:r w:rsidRPr="00D771DF">
              <w:rPr>
                <w:b/>
                <w:sz w:val="20"/>
                <w:szCs w:val="20"/>
              </w:rPr>
              <w:t xml:space="preserve"> </w:t>
            </w:r>
            <w:proofErr w:type="spellStart"/>
            <w:r w:rsidRPr="00D771DF">
              <w:rPr>
                <w:b/>
                <w:sz w:val="20"/>
                <w:szCs w:val="20"/>
              </w:rPr>
              <w:t>Arlene</w:t>
            </w:r>
            <w:proofErr w:type="spellEnd"/>
            <w:r w:rsidRPr="00D771DF">
              <w:rPr>
                <w:b/>
                <w:sz w:val="20"/>
                <w:szCs w:val="20"/>
              </w:rPr>
              <w:t xml:space="preserve"> </w:t>
            </w:r>
            <w:proofErr w:type="spellStart"/>
            <w:r w:rsidRPr="00D771DF">
              <w:rPr>
                <w:b/>
                <w:sz w:val="20"/>
                <w:szCs w:val="20"/>
              </w:rPr>
              <w:t>Fuerst</w:t>
            </w:r>
            <w:proofErr w:type="spellEnd"/>
            <w:r w:rsidRPr="00D771DF">
              <w:rPr>
                <w:b/>
                <w:sz w:val="20"/>
                <w:szCs w:val="20"/>
              </w:rPr>
              <w:t xml:space="preserve"> v. Law Society of Upper Canada</w:t>
            </w:r>
          </w:p>
          <w:p w:rsidR="00791978" w:rsidRPr="00D771DF" w:rsidRDefault="00791978" w:rsidP="00791978">
            <w:pPr>
              <w:jc w:val="both"/>
              <w:rPr>
                <w:sz w:val="20"/>
              </w:rPr>
            </w:pPr>
            <w:r w:rsidRPr="00D771DF">
              <w:rPr>
                <w:sz w:val="20"/>
              </w:rPr>
              <w:t>(Ont.) (Civil) (By Leave)</w:t>
            </w:r>
          </w:p>
        </w:tc>
      </w:tr>
      <w:tr w:rsidR="00791978" w:rsidRPr="00D771DF" w:rsidTr="00E95A6A">
        <w:tc>
          <w:tcPr>
            <w:tcW w:w="5000" w:type="pct"/>
            <w:gridSpan w:val="4"/>
          </w:tcPr>
          <w:p w:rsidR="00791978" w:rsidRPr="00D771DF" w:rsidRDefault="00791978" w:rsidP="00791978">
            <w:pPr>
              <w:jc w:val="both"/>
              <w:rPr>
                <w:sz w:val="20"/>
              </w:rPr>
            </w:pPr>
            <w:r w:rsidRPr="00D771DF">
              <w:rPr>
                <w:sz w:val="20"/>
              </w:rPr>
              <w:t>Law of professions — Barristers and solicitors — Records — Whether the failure of the Superior Court and the Court of Appeal to observe, accept and implement the Rules of Civil Procedure amounted to a human rights violation</w:t>
            </w:r>
          </w:p>
        </w:tc>
      </w:tr>
      <w:tr w:rsidR="00791978" w:rsidRPr="00D771DF" w:rsidTr="00E95A6A">
        <w:tc>
          <w:tcPr>
            <w:tcW w:w="5000" w:type="pct"/>
            <w:gridSpan w:val="4"/>
          </w:tcPr>
          <w:p w:rsidR="00791978" w:rsidRPr="00D771DF" w:rsidRDefault="00791978" w:rsidP="00791978">
            <w:pPr>
              <w:jc w:val="both"/>
              <w:rPr>
                <w:sz w:val="20"/>
              </w:rPr>
            </w:pPr>
          </w:p>
        </w:tc>
      </w:tr>
      <w:tr w:rsidR="00791978" w:rsidRPr="00D771DF" w:rsidTr="00E95A6A">
        <w:tc>
          <w:tcPr>
            <w:tcW w:w="5000" w:type="pct"/>
            <w:gridSpan w:val="4"/>
          </w:tcPr>
          <w:p w:rsidR="00791978" w:rsidRPr="00D771DF" w:rsidRDefault="00791978" w:rsidP="00791978">
            <w:pPr>
              <w:jc w:val="both"/>
              <w:rPr>
                <w:sz w:val="20"/>
              </w:rPr>
            </w:pPr>
            <w:r w:rsidRPr="00D771DF">
              <w:rPr>
                <w:sz w:val="20"/>
              </w:rPr>
              <w:t xml:space="preserve">The Respondent, Law Society of Upper Canada (“LSUC”) was appointed by a judge of the Superior Court of Justice as trustee of 35 boxes of client material and six computers from the professional legal practice of a deceased lawyer, Fay Arlene </w:t>
            </w:r>
            <w:proofErr w:type="spellStart"/>
            <w:r w:rsidRPr="00D771DF">
              <w:rPr>
                <w:sz w:val="20"/>
              </w:rPr>
              <w:t>Fuerst</w:t>
            </w:r>
            <w:proofErr w:type="spellEnd"/>
            <w:r w:rsidRPr="00D771DF">
              <w:rPr>
                <w:sz w:val="20"/>
              </w:rPr>
              <w:t>. The Applicant, Mr. Rallis is the husband of Ms. </w:t>
            </w:r>
            <w:proofErr w:type="spellStart"/>
            <w:r w:rsidRPr="00D771DF">
              <w:rPr>
                <w:sz w:val="20"/>
              </w:rPr>
              <w:t>Fuerst</w:t>
            </w:r>
            <w:proofErr w:type="spellEnd"/>
            <w:r w:rsidRPr="00D771DF">
              <w:rPr>
                <w:sz w:val="20"/>
              </w:rPr>
              <w:t>. The order permitted the LSUC to examine the contents of the boxes and computers, provide information to clients where appropriate, and destroy materials to protect confidential client information provided the last activity occurred at least 10 years prior to the destruction. Mr. Rallis appealed the order, however his appeal was dismissed.</w:t>
            </w:r>
          </w:p>
          <w:p w:rsidR="00791978" w:rsidRPr="00D771DF" w:rsidRDefault="00791978" w:rsidP="00791978">
            <w:pPr>
              <w:jc w:val="both"/>
              <w:rPr>
                <w:sz w:val="20"/>
              </w:rPr>
            </w:pPr>
          </w:p>
        </w:tc>
      </w:tr>
      <w:tr w:rsidR="00791978" w:rsidRPr="00D771DF" w:rsidTr="00E95A6A">
        <w:tc>
          <w:tcPr>
            <w:tcW w:w="2427" w:type="pct"/>
            <w:gridSpan w:val="2"/>
          </w:tcPr>
          <w:p w:rsidR="00791978" w:rsidRPr="00D771DF" w:rsidRDefault="00791978" w:rsidP="00791978">
            <w:pPr>
              <w:jc w:val="both"/>
              <w:rPr>
                <w:sz w:val="20"/>
              </w:rPr>
            </w:pPr>
            <w:r w:rsidRPr="00D771DF">
              <w:rPr>
                <w:sz w:val="20"/>
              </w:rPr>
              <w:t>October 27, 2014</w:t>
            </w:r>
          </w:p>
          <w:p w:rsidR="00791978" w:rsidRPr="00D771DF" w:rsidRDefault="00791978" w:rsidP="00791978">
            <w:pPr>
              <w:jc w:val="both"/>
              <w:rPr>
                <w:sz w:val="20"/>
              </w:rPr>
            </w:pPr>
            <w:r w:rsidRPr="00D771DF">
              <w:rPr>
                <w:sz w:val="20"/>
              </w:rPr>
              <w:t>Ontario Superior Court of Justice</w:t>
            </w:r>
          </w:p>
          <w:p w:rsidR="00791978" w:rsidRPr="00D771DF" w:rsidRDefault="00791978" w:rsidP="00791978">
            <w:pPr>
              <w:jc w:val="both"/>
              <w:rPr>
                <w:sz w:val="20"/>
              </w:rPr>
            </w:pPr>
            <w:r w:rsidRPr="00D771DF">
              <w:rPr>
                <w:sz w:val="20"/>
              </w:rPr>
              <w:t>(Penny J.)</w:t>
            </w:r>
          </w:p>
          <w:p w:rsidR="00791978" w:rsidRPr="00D771DF" w:rsidRDefault="00791978" w:rsidP="00791978">
            <w:pPr>
              <w:jc w:val="both"/>
              <w:rPr>
                <w:sz w:val="20"/>
              </w:rPr>
            </w:pPr>
          </w:p>
        </w:tc>
        <w:tc>
          <w:tcPr>
            <w:tcW w:w="243" w:type="pct"/>
          </w:tcPr>
          <w:p w:rsidR="00791978" w:rsidRPr="00D771DF" w:rsidRDefault="00791978" w:rsidP="00791978">
            <w:pPr>
              <w:jc w:val="both"/>
              <w:rPr>
                <w:sz w:val="20"/>
              </w:rPr>
            </w:pPr>
          </w:p>
        </w:tc>
        <w:tc>
          <w:tcPr>
            <w:tcW w:w="2330" w:type="pct"/>
          </w:tcPr>
          <w:p w:rsidR="00791978" w:rsidRPr="00D771DF" w:rsidRDefault="00791978" w:rsidP="00791978">
            <w:pPr>
              <w:jc w:val="both"/>
              <w:rPr>
                <w:sz w:val="20"/>
              </w:rPr>
            </w:pPr>
            <w:r w:rsidRPr="00D771DF">
              <w:rPr>
                <w:sz w:val="20"/>
              </w:rPr>
              <w:t xml:space="preserve">Respondent appointed trustee of client material of Fay Arlene </w:t>
            </w:r>
            <w:proofErr w:type="spellStart"/>
            <w:r w:rsidRPr="00D771DF">
              <w:rPr>
                <w:sz w:val="20"/>
              </w:rPr>
              <w:t>Fuerst</w:t>
            </w:r>
            <w:proofErr w:type="spellEnd"/>
            <w:r w:rsidRPr="00D771DF">
              <w:rPr>
                <w:sz w:val="20"/>
              </w:rPr>
              <w:t>, deceased</w:t>
            </w:r>
          </w:p>
          <w:p w:rsidR="00791978" w:rsidRPr="00D771DF" w:rsidRDefault="00791978" w:rsidP="00791978">
            <w:pPr>
              <w:jc w:val="both"/>
              <w:rPr>
                <w:sz w:val="20"/>
              </w:rPr>
            </w:pPr>
          </w:p>
        </w:tc>
      </w:tr>
      <w:tr w:rsidR="00791978" w:rsidRPr="00D771DF" w:rsidTr="00E95A6A">
        <w:tc>
          <w:tcPr>
            <w:tcW w:w="2427" w:type="pct"/>
            <w:gridSpan w:val="2"/>
          </w:tcPr>
          <w:p w:rsidR="00791978" w:rsidRPr="00D771DF" w:rsidRDefault="00791978" w:rsidP="00791978">
            <w:pPr>
              <w:jc w:val="both"/>
              <w:rPr>
                <w:sz w:val="20"/>
              </w:rPr>
            </w:pPr>
            <w:r w:rsidRPr="00D771DF">
              <w:rPr>
                <w:sz w:val="20"/>
              </w:rPr>
              <w:t>June 12, 2015</w:t>
            </w:r>
          </w:p>
          <w:p w:rsidR="00791978" w:rsidRPr="00D771DF" w:rsidRDefault="00791978" w:rsidP="00791978">
            <w:pPr>
              <w:jc w:val="both"/>
              <w:rPr>
                <w:sz w:val="20"/>
              </w:rPr>
            </w:pPr>
            <w:r w:rsidRPr="00D771DF">
              <w:rPr>
                <w:sz w:val="20"/>
              </w:rPr>
              <w:t>Court of Appeal for Ontario</w:t>
            </w:r>
          </w:p>
          <w:p w:rsidR="00791978" w:rsidRPr="00D771DF" w:rsidRDefault="00791978" w:rsidP="00791978">
            <w:pPr>
              <w:jc w:val="both"/>
              <w:rPr>
                <w:sz w:val="20"/>
              </w:rPr>
            </w:pPr>
            <w:r w:rsidRPr="00D771DF">
              <w:rPr>
                <w:sz w:val="20"/>
              </w:rPr>
              <w:t xml:space="preserve">(MacPherson, </w:t>
            </w:r>
            <w:proofErr w:type="spellStart"/>
            <w:r w:rsidRPr="00D771DF">
              <w:rPr>
                <w:sz w:val="20"/>
              </w:rPr>
              <w:t>Huscroft</w:t>
            </w:r>
            <w:proofErr w:type="spellEnd"/>
            <w:r w:rsidRPr="00D771DF">
              <w:rPr>
                <w:sz w:val="20"/>
              </w:rPr>
              <w:t xml:space="preserve"> and Roberts JJ.A.)</w:t>
            </w:r>
          </w:p>
          <w:p w:rsidR="00791978" w:rsidRPr="00D771DF" w:rsidRDefault="003D472C" w:rsidP="00791978">
            <w:pPr>
              <w:jc w:val="both"/>
              <w:rPr>
                <w:sz w:val="20"/>
              </w:rPr>
            </w:pPr>
            <w:hyperlink r:id="rId136" w:history="1">
              <w:r w:rsidR="00791978" w:rsidRPr="00D771DF">
                <w:rPr>
                  <w:rStyle w:val="Hyperlink"/>
                  <w:sz w:val="20"/>
                </w:rPr>
                <w:t>2015 ONCA 430</w:t>
              </w:r>
            </w:hyperlink>
            <w:r w:rsidR="00791978" w:rsidRPr="00D771DF">
              <w:rPr>
                <w:sz w:val="20"/>
              </w:rPr>
              <w:t>; C59611</w:t>
            </w:r>
          </w:p>
          <w:p w:rsidR="00791978" w:rsidRPr="00D771DF" w:rsidRDefault="00791978" w:rsidP="00791978">
            <w:pPr>
              <w:jc w:val="both"/>
              <w:rPr>
                <w:sz w:val="20"/>
                <w:lang w:val="fr-CA"/>
              </w:rPr>
            </w:pPr>
          </w:p>
        </w:tc>
        <w:tc>
          <w:tcPr>
            <w:tcW w:w="243" w:type="pct"/>
          </w:tcPr>
          <w:p w:rsidR="00791978" w:rsidRPr="00D771DF" w:rsidRDefault="00791978" w:rsidP="00791978">
            <w:pPr>
              <w:jc w:val="both"/>
              <w:rPr>
                <w:sz w:val="20"/>
                <w:lang w:val="fr-CA"/>
              </w:rPr>
            </w:pPr>
          </w:p>
        </w:tc>
        <w:tc>
          <w:tcPr>
            <w:tcW w:w="2330" w:type="pct"/>
          </w:tcPr>
          <w:p w:rsidR="00791978" w:rsidRPr="00D771DF" w:rsidRDefault="00791978" w:rsidP="00791978">
            <w:pPr>
              <w:jc w:val="both"/>
              <w:rPr>
                <w:sz w:val="20"/>
              </w:rPr>
            </w:pPr>
            <w:r w:rsidRPr="00D771DF">
              <w:rPr>
                <w:sz w:val="20"/>
              </w:rPr>
              <w:t>Appeal dismissed</w:t>
            </w:r>
          </w:p>
          <w:p w:rsidR="00791978" w:rsidRPr="00D771DF" w:rsidRDefault="00791978" w:rsidP="00791978">
            <w:pPr>
              <w:jc w:val="both"/>
              <w:rPr>
                <w:sz w:val="20"/>
              </w:rPr>
            </w:pPr>
          </w:p>
        </w:tc>
      </w:tr>
      <w:tr w:rsidR="00791978" w:rsidRPr="00D771DF" w:rsidTr="00E95A6A">
        <w:tc>
          <w:tcPr>
            <w:tcW w:w="2427" w:type="pct"/>
            <w:gridSpan w:val="2"/>
          </w:tcPr>
          <w:p w:rsidR="00791978" w:rsidRPr="00D771DF" w:rsidRDefault="00791978" w:rsidP="00791978">
            <w:pPr>
              <w:jc w:val="both"/>
              <w:rPr>
                <w:sz w:val="20"/>
              </w:rPr>
            </w:pPr>
            <w:r w:rsidRPr="00D771DF">
              <w:rPr>
                <w:sz w:val="20"/>
              </w:rPr>
              <w:t>September 9, 2015</w:t>
            </w:r>
          </w:p>
          <w:p w:rsidR="00791978" w:rsidRPr="00D771DF" w:rsidRDefault="00791978" w:rsidP="00791978">
            <w:pPr>
              <w:jc w:val="both"/>
              <w:rPr>
                <w:sz w:val="20"/>
              </w:rPr>
            </w:pPr>
            <w:r w:rsidRPr="00D771DF">
              <w:rPr>
                <w:sz w:val="20"/>
              </w:rPr>
              <w:t>Supreme Court of Canada</w:t>
            </w:r>
          </w:p>
        </w:tc>
        <w:tc>
          <w:tcPr>
            <w:tcW w:w="243" w:type="pct"/>
          </w:tcPr>
          <w:p w:rsidR="00791978" w:rsidRPr="00D771DF" w:rsidRDefault="00791978" w:rsidP="00791978">
            <w:pPr>
              <w:jc w:val="both"/>
              <w:rPr>
                <w:sz w:val="20"/>
              </w:rPr>
            </w:pPr>
          </w:p>
        </w:tc>
        <w:tc>
          <w:tcPr>
            <w:tcW w:w="2330" w:type="pct"/>
          </w:tcPr>
          <w:p w:rsidR="00791978" w:rsidRPr="00D771DF" w:rsidRDefault="00791978" w:rsidP="00791978">
            <w:pPr>
              <w:jc w:val="both"/>
              <w:rPr>
                <w:sz w:val="20"/>
              </w:rPr>
            </w:pPr>
            <w:r w:rsidRPr="00D771DF">
              <w:rPr>
                <w:sz w:val="20"/>
              </w:rPr>
              <w:t>Application for leave to appeal filed</w:t>
            </w:r>
          </w:p>
          <w:p w:rsidR="00791978" w:rsidRPr="00D771DF" w:rsidRDefault="00791978" w:rsidP="00791978">
            <w:pPr>
              <w:jc w:val="both"/>
              <w:rPr>
                <w:sz w:val="20"/>
              </w:rPr>
            </w:pPr>
          </w:p>
        </w:tc>
      </w:tr>
    </w:tbl>
    <w:p w:rsidR="00791978" w:rsidRPr="00D771DF" w:rsidRDefault="00791978" w:rsidP="00791978">
      <w:pPr>
        <w:jc w:val="both"/>
        <w:rPr>
          <w:sz w:val="20"/>
        </w:rPr>
      </w:pPr>
    </w:p>
    <w:p w:rsidR="00791978" w:rsidRPr="00D771DF" w:rsidRDefault="00791978" w:rsidP="0079197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1978" w:rsidRPr="00D771DF" w:rsidTr="00E95A6A">
        <w:tc>
          <w:tcPr>
            <w:tcW w:w="543" w:type="pct"/>
          </w:tcPr>
          <w:p w:rsidR="00791978" w:rsidRPr="00D771DF" w:rsidRDefault="00791978" w:rsidP="00791978">
            <w:pPr>
              <w:jc w:val="both"/>
              <w:rPr>
                <w:sz w:val="20"/>
                <w:lang w:val="fr-CA"/>
              </w:rPr>
            </w:pPr>
            <w:r w:rsidRPr="00D771DF">
              <w:rPr>
                <w:rStyle w:val="SCCFileNumberChar"/>
                <w:sz w:val="20"/>
                <w:szCs w:val="20"/>
                <w:lang w:val="fr-CA"/>
              </w:rPr>
              <w:t>36764</w:t>
            </w:r>
          </w:p>
        </w:tc>
        <w:tc>
          <w:tcPr>
            <w:tcW w:w="4457" w:type="pct"/>
            <w:gridSpan w:val="3"/>
          </w:tcPr>
          <w:p w:rsidR="00791978" w:rsidRPr="00D771DF" w:rsidRDefault="00791978" w:rsidP="00791978">
            <w:pPr>
              <w:pStyle w:val="SCCLsocParty"/>
              <w:jc w:val="both"/>
              <w:rPr>
                <w:b/>
                <w:sz w:val="20"/>
                <w:szCs w:val="20"/>
              </w:rPr>
            </w:pPr>
            <w:r w:rsidRPr="00D771DF">
              <w:rPr>
                <w:b/>
                <w:sz w:val="20"/>
                <w:szCs w:val="20"/>
              </w:rPr>
              <w:t>Succession de Fay Arlene Fuerst c. Barreau du Haut-Canada</w:t>
            </w:r>
          </w:p>
          <w:p w:rsidR="00791978" w:rsidRPr="00D771DF" w:rsidRDefault="00791978" w:rsidP="00791978">
            <w:pPr>
              <w:jc w:val="both"/>
              <w:rPr>
                <w:sz w:val="20"/>
                <w:lang w:val="fr-CA"/>
              </w:rPr>
            </w:pPr>
            <w:r w:rsidRPr="00D771DF">
              <w:rPr>
                <w:sz w:val="20"/>
                <w:lang w:val="fr-CA"/>
              </w:rPr>
              <w:t>(Ont.) (Civile) (Sur autorisation)</w:t>
            </w:r>
          </w:p>
        </w:tc>
      </w:tr>
      <w:tr w:rsidR="00791978" w:rsidRPr="00D771DF" w:rsidTr="00E95A6A">
        <w:tc>
          <w:tcPr>
            <w:tcW w:w="5000" w:type="pct"/>
            <w:gridSpan w:val="4"/>
          </w:tcPr>
          <w:p w:rsidR="00791978" w:rsidRPr="00D771DF" w:rsidRDefault="00791978" w:rsidP="00791978">
            <w:pPr>
              <w:jc w:val="both"/>
              <w:rPr>
                <w:sz w:val="20"/>
                <w:lang w:val="fr-CA"/>
              </w:rPr>
            </w:pPr>
            <w:r w:rsidRPr="00D771DF">
              <w:rPr>
                <w:sz w:val="20"/>
                <w:lang w:val="fr-CA"/>
              </w:rPr>
              <w:t>Droit des professions — Avocats et procureurs — Documents — Est-ce que la Cour supérieure et la Cour d’appel n’ont omis d’observer, d’accepter et de mettre en œuvre les Règles de procédure civile et ainsi entraîné une violation des droits de la personne?</w:t>
            </w:r>
          </w:p>
        </w:tc>
      </w:tr>
      <w:tr w:rsidR="00791978" w:rsidRPr="00D771DF" w:rsidTr="00E95A6A">
        <w:tc>
          <w:tcPr>
            <w:tcW w:w="5000" w:type="pct"/>
            <w:gridSpan w:val="4"/>
          </w:tcPr>
          <w:p w:rsidR="00791978" w:rsidRPr="00D771DF" w:rsidRDefault="00791978" w:rsidP="00791978">
            <w:pPr>
              <w:jc w:val="both"/>
              <w:rPr>
                <w:sz w:val="20"/>
                <w:lang w:val="fr-CA"/>
              </w:rPr>
            </w:pPr>
          </w:p>
        </w:tc>
      </w:tr>
      <w:tr w:rsidR="00791978" w:rsidRPr="00D771DF" w:rsidTr="00E95A6A">
        <w:tc>
          <w:tcPr>
            <w:tcW w:w="5000" w:type="pct"/>
            <w:gridSpan w:val="4"/>
          </w:tcPr>
          <w:p w:rsidR="00791978" w:rsidRPr="00D771DF" w:rsidRDefault="00791978" w:rsidP="00791978">
            <w:pPr>
              <w:jc w:val="both"/>
              <w:rPr>
                <w:sz w:val="20"/>
                <w:lang w:val="fr-CA"/>
              </w:rPr>
            </w:pPr>
            <w:r w:rsidRPr="00D771DF">
              <w:rPr>
                <w:sz w:val="20"/>
                <w:lang w:val="fr-CA"/>
              </w:rPr>
              <w:t>Un juge de la Cour supérieure de justice a désigné l’intimé, le Barreau du Haut-Canada (« le Barreau »), fiduciaire de 35 boîtes de documents relatifs aux clients et de six ordinateurs du cabinet d’une avocate décédée, Fay Arlene Fuerst. Le demandeur, M. </w:t>
            </w:r>
            <w:proofErr w:type="spellStart"/>
            <w:r w:rsidRPr="00D771DF">
              <w:rPr>
                <w:sz w:val="20"/>
                <w:lang w:val="fr-CA"/>
              </w:rPr>
              <w:t>Rallis</w:t>
            </w:r>
            <w:proofErr w:type="spellEnd"/>
            <w:r w:rsidRPr="00D771DF">
              <w:rPr>
                <w:sz w:val="20"/>
                <w:lang w:val="fr-CA"/>
              </w:rPr>
              <w:t xml:space="preserve"> était l’époux de feue Mme </w:t>
            </w:r>
            <w:proofErr w:type="spellStart"/>
            <w:r w:rsidRPr="00D771DF">
              <w:rPr>
                <w:sz w:val="20"/>
                <w:lang w:val="fr-CA"/>
              </w:rPr>
              <w:t>Fuerst</w:t>
            </w:r>
            <w:proofErr w:type="spellEnd"/>
            <w:r w:rsidRPr="00D771DF">
              <w:rPr>
                <w:sz w:val="20"/>
                <w:lang w:val="fr-CA"/>
              </w:rPr>
              <w:t>. L’ordonnance permettait au Barreau d’examiner le contenu des boîtes et des ordinateurs, de fournir des renseignements aux clients dans les cas appropriés et de détruire des documents pour protéger les renseignements confidentiels de clients, pourvu que la dernière activité au dossier ait eu lieu au moins dix ans avant la destruction. Monsieur </w:t>
            </w:r>
            <w:proofErr w:type="spellStart"/>
            <w:r w:rsidRPr="00D771DF">
              <w:rPr>
                <w:sz w:val="20"/>
                <w:lang w:val="fr-CA"/>
              </w:rPr>
              <w:t>Rallis</w:t>
            </w:r>
            <w:proofErr w:type="spellEnd"/>
            <w:r w:rsidRPr="00D771DF">
              <w:rPr>
                <w:sz w:val="20"/>
                <w:lang w:val="fr-CA"/>
              </w:rPr>
              <w:t xml:space="preserve"> a interjeté appel de l’ordonnance, mais il a été débouté.</w:t>
            </w:r>
          </w:p>
          <w:p w:rsidR="00791978" w:rsidRPr="00D771DF" w:rsidRDefault="00791978" w:rsidP="00791978">
            <w:pPr>
              <w:jc w:val="both"/>
              <w:rPr>
                <w:sz w:val="20"/>
                <w:lang w:val="fr-CA"/>
              </w:rPr>
            </w:pPr>
          </w:p>
        </w:tc>
      </w:tr>
      <w:tr w:rsidR="00791978" w:rsidRPr="00D771DF" w:rsidTr="00E95A6A">
        <w:tc>
          <w:tcPr>
            <w:tcW w:w="2427" w:type="pct"/>
            <w:gridSpan w:val="2"/>
          </w:tcPr>
          <w:p w:rsidR="00791978" w:rsidRPr="00D771DF" w:rsidRDefault="00791978" w:rsidP="00791978">
            <w:pPr>
              <w:jc w:val="both"/>
              <w:rPr>
                <w:sz w:val="20"/>
                <w:lang w:val="fr-CA"/>
              </w:rPr>
            </w:pPr>
            <w:r w:rsidRPr="00D771DF">
              <w:rPr>
                <w:sz w:val="20"/>
                <w:lang w:val="fr-CA"/>
              </w:rPr>
              <w:t>27 octobre 2014</w:t>
            </w:r>
          </w:p>
          <w:p w:rsidR="00791978" w:rsidRPr="00D771DF" w:rsidRDefault="00791978" w:rsidP="00791978">
            <w:pPr>
              <w:jc w:val="both"/>
              <w:rPr>
                <w:sz w:val="20"/>
                <w:lang w:val="fr-CA"/>
              </w:rPr>
            </w:pPr>
            <w:r w:rsidRPr="00D771DF">
              <w:rPr>
                <w:sz w:val="20"/>
                <w:lang w:val="fr-CA"/>
              </w:rPr>
              <w:t xml:space="preserve">Cour supérieure de justice de l’Ontario </w:t>
            </w:r>
          </w:p>
          <w:p w:rsidR="00791978" w:rsidRPr="00D771DF" w:rsidRDefault="00791978" w:rsidP="00791978">
            <w:pPr>
              <w:jc w:val="both"/>
              <w:rPr>
                <w:sz w:val="20"/>
                <w:lang w:val="fr-CA"/>
              </w:rPr>
            </w:pPr>
            <w:r w:rsidRPr="00D771DF">
              <w:rPr>
                <w:sz w:val="20"/>
                <w:lang w:val="fr-CA"/>
              </w:rPr>
              <w:t>(Juge Penny)</w:t>
            </w:r>
          </w:p>
          <w:p w:rsidR="00791978" w:rsidRPr="00D771DF" w:rsidRDefault="00791978" w:rsidP="00791978">
            <w:pPr>
              <w:jc w:val="both"/>
              <w:rPr>
                <w:sz w:val="20"/>
                <w:lang w:val="fr-CA"/>
              </w:rPr>
            </w:pPr>
          </w:p>
        </w:tc>
        <w:tc>
          <w:tcPr>
            <w:tcW w:w="243" w:type="pct"/>
          </w:tcPr>
          <w:p w:rsidR="00791978" w:rsidRPr="00D771DF" w:rsidRDefault="00791978" w:rsidP="00791978">
            <w:pPr>
              <w:jc w:val="both"/>
              <w:rPr>
                <w:sz w:val="20"/>
                <w:lang w:val="fr-CA"/>
              </w:rPr>
            </w:pPr>
          </w:p>
        </w:tc>
        <w:tc>
          <w:tcPr>
            <w:tcW w:w="2330" w:type="pct"/>
          </w:tcPr>
          <w:p w:rsidR="00791978" w:rsidRPr="00D771DF" w:rsidRDefault="00791978" w:rsidP="00791978">
            <w:pPr>
              <w:jc w:val="both"/>
              <w:rPr>
                <w:sz w:val="20"/>
                <w:lang w:val="fr-CA"/>
              </w:rPr>
            </w:pPr>
            <w:r w:rsidRPr="00D771DF">
              <w:rPr>
                <w:sz w:val="20"/>
                <w:lang w:val="fr-CA"/>
              </w:rPr>
              <w:t>Nomination de l’intimé comme fiduciaire des documents relatifs aux clients de Fay Arlene Fuerst, décédée</w:t>
            </w:r>
          </w:p>
          <w:p w:rsidR="00791978" w:rsidRPr="00D771DF" w:rsidRDefault="00791978" w:rsidP="00791978">
            <w:pPr>
              <w:jc w:val="both"/>
              <w:rPr>
                <w:sz w:val="20"/>
                <w:lang w:val="fr-CA"/>
              </w:rPr>
            </w:pPr>
          </w:p>
        </w:tc>
      </w:tr>
      <w:tr w:rsidR="00791978" w:rsidRPr="00D771DF" w:rsidTr="00E95A6A">
        <w:tc>
          <w:tcPr>
            <w:tcW w:w="2427" w:type="pct"/>
            <w:gridSpan w:val="2"/>
          </w:tcPr>
          <w:p w:rsidR="00791978" w:rsidRPr="00D771DF" w:rsidRDefault="00791978" w:rsidP="00791978">
            <w:pPr>
              <w:jc w:val="both"/>
              <w:rPr>
                <w:sz w:val="20"/>
                <w:lang w:val="fr-CA"/>
              </w:rPr>
            </w:pPr>
            <w:r w:rsidRPr="00D771DF">
              <w:rPr>
                <w:sz w:val="20"/>
                <w:lang w:val="fr-CA"/>
              </w:rPr>
              <w:t>12 juin 2015</w:t>
            </w:r>
          </w:p>
          <w:p w:rsidR="00791978" w:rsidRPr="00D771DF" w:rsidRDefault="00791978" w:rsidP="00791978">
            <w:pPr>
              <w:jc w:val="both"/>
              <w:rPr>
                <w:sz w:val="20"/>
                <w:lang w:val="fr-CA"/>
              </w:rPr>
            </w:pPr>
            <w:r w:rsidRPr="00D771DF">
              <w:rPr>
                <w:sz w:val="20"/>
                <w:lang w:val="fr-CA"/>
              </w:rPr>
              <w:t xml:space="preserve">Cour d’appel de l’Ontario </w:t>
            </w:r>
          </w:p>
          <w:p w:rsidR="00791978" w:rsidRPr="00D771DF" w:rsidRDefault="00791978" w:rsidP="00791978">
            <w:pPr>
              <w:jc w:val="both"/>
              <w:rPr>
                <w:sz w:val="20"/>
                <w:lang w:val="fr-CA"/>
              </w:rPr>
            </w:pPr>
            <w:r w:rsidRPr="00D771DF">
              <w:rPr>
                <w:sz w:val="20"/>
                <w:lang w:val="fr-CA"/>
              </w:rPr>
              <w:t>(Juges MacPherson, Huscroft et Roberts)</w:t>
            </w:r>
          </w:p>
          <w:p w:rsidR="00791978" w:rsidRPr="00D771DF" w:rsidRDefault="003D472C" w:rsidP="00791978">
            <w:pPr>
              <w:jc w:val="both"/>
              <w:rPr>
                <w:sz w:val="20"/>
                <w:lang w:val="fr-CA"/>
              </w:rPr>
            </w:pPr>
            <w:hyperlink r:id="rId137" w:history="1">
              <w:r w:rsidR="00791978" w:rsidRPr="00D771DF">
                <w:rPr>
                  <w:rStyle w:val="Hyperlink"/>
                  <w:sz w:val="20"/>
                  <w:lang w:val="fr-CA"/>
                </w:rPr>
                <w:t>2015 ONCA 430</w:t>
              </w:r>
            </w:hyperlink>
            <w:r w:rsidR="00791978" w:rsidRPr="00D771DF">
              <w:rPr>
                <w:sz w:val="20"/>
                <w:lang w:val="fr-CA"/>
              </w:rPr>
              <w:t>; C59611</w:t>
            </w:r>
          </w:p>
          <w:p w:rsidR="00791978" w:rsidRPr="00D771DF" w:rsidRDefault="00791978" w:rsidP="00791978">
            <w:pPr>
              <w:jc w:val="both"/>
              <w:rPr>
                <w:sz w:val="20"/>
                <w:lang w:val="fr-CA"/>
              </w:rPr>
            </w:pPr>
          </w:p>
        </w:tc>
        <w:tc>
          <w:tcPr>
            <w:tcW w:w="243" w:type="pct"/>
          </w:tcPr>
          <w:p w:rsidR="00791978" w:rsidRPr="00D771DF" w:rsidRDefault="00791978" w:rsidP="00791978">
            <w:pPr>
              <w:jc w:val="both"/>
              <w:rPr>
                <w:sz w:val="20"/>
                <w:lang w:val="fr-CA"/>
              </w:rPr>
            </w:pPr>
          </w:p>
        </w:tc>
        <w:tc>
          <w:tcPr>
            <w:tcW w:w="2330" w:type="pct"/>
          </w:tcPr>
          <w:p w:rsidR="00791978" w:rsidRPr="00D771DF" w:rsidRDefault="00791978" w:rsidP="00791978">
            <w:pPr>
              <w:jc w:val="both"/>
              <w:rPr>
                <w:sz w:val="20"/>
                <w:lang w:val="fr-CA"/>
              </w:rPr>
            </w:pPr>
            <w:r w:rsidRPr="00D771DF">
              <w:rPr>
                <w:sz w:val="20"/>
                <w:lang w:val="fr-CA"/>
              </w:rPr>
              <w:t>Rejet de l’appel</w:t>
            </w:r>
          </w:p>
          <w:p w:rsidR="00791978" w:rsidRPr="00D771DF" w:rsidRDefault="00791978" w:rsidP="00791978">
            <w:pPr>
              <w:jc w:val="both"/>
              <w:rPr>
                <w:sz w:val="20"/>
                <w:lang w:val="fr-CA"/>
              </w:rPr>
            </w:pPr>
          </w:p>
        </w:tc>
      </w:tr>
      <w:tr w:rsidR="00791978" w:rsidRPr="00D771DF" w:rsidTr="00E95A6A">
        <w:tc>
          <w:tcPr>
            <w:tcW w:w="2427" w:type="pct"/>
            <w:gridSpan w:val="2"/>
          </w:tcPr>
          <w:p w:rsidR="00791978" w:rsidRPr="00D771DF" w:rsidRDefault="00791978" w:rsidP="00791978">
            <w:pPr>
              <w:jc w:val="both"/>
              <w:rPr>
                <w:sz w:val="20"/>
                <w:lang w:val="fr-CA"/>
              </w:rPr>
            </w:pPr>
            <w:r w:rsidRPr="00D771DF">
              <w:rPr>
                <w:sz w:val="20"/>
                <w:lang w:val="fr-CA"/>
              </w:rPr>
              <w:t>9 septembre 2015</w:t>
            </w:r>
          </w:p>
          <w:p w:rsidR="00791978" w:rsidRPr="00D771DF" w:rsidRDefault="00791978" w:rsidP="00791978">
            <w:pPr>
              <w:jc w:val="both"/>
              <w:rPr>
                <w:sz w:val="20"/>
                <w:lang w:val="fr-CA"/>
              </w:rPr>
            </w:pPr>
            <w:r w:rsidRPr="00D771DF">
              <w:rPr>
                <w:sz w:val="20"/>
                <w:lang w:val="fr-CA"/>
              </w:rPr>
              <w:t>Cour suprême du Canada</w:t>
            </w:r>
          </w:p>
        </w:tc>
        <w:tc>
          <w:tcPr>
            <w:tcW w:w="243" w:type="pct"/>
          </w:tcPr>
          <w:p w:rsidR="00791978" w:rsidRPr="00D771DF" w:rsidRDefault="00791978" w:rsidP="00791978">
            <w:pPr>
              <w:jc w:val="both"/>
              <w:rPr>
                <w:sz w:val="20"/>
                <w:lang w:val="fr-CA"/>
              </w:rPr>
            </w:pPr>
          </w:p>
        </w:tc>
        <w:tc>
          <w:tcPr>
            <w:tcW w:w="2330" w:type="pct"/>
          </w:tcPr>
          <w:p w:rsidR="00791978" w:rsidRPr="00D771DF" w:rsidRDefault="00791978" w:rsidP="00791978">
            <w:pPr>
              <w:jc w:val="both"/>
              <w:rPr>
                <w:sz w:val="20"/>
                <w:lang w:val="fr-CA"/>
              </w:rPr>
            </w:pPr>
            <w:r w:rsidRPr="00D771DF">
              <w:rPr>
                <w:sz w:val="20"/>
                <w:lang w:val="fr-CA"/>
              </w:rPr>
              <w:t>Dépôt de la demande d’autorisation d’appel</w:t>
            </w:r>
          </w:p>
          <w:p w:rsidR="00791978" w:rsidRPr="00D771DF" w:rsidRDefault="00791978" w:rsidP="00791978">
            <w:pPr>
              <w:jc w:val="both"/>
              <w:rPr>
                <w:sz w:val="20"/>
                <w:lang w:val="fr-CA"/>
              </w:rPr>
            </w:pPr>
          </w:p>
        </w:tc>
      </w:tr>
    </w:tbl>
    <w:p w:rsidR="00791978" w:rsidRPr="00D771DF" w:rsidRDefault="00791978" w:rsidP="008D48CE">
      <w:pPr>
        <w:jc w:val="both"/>
        <w:rPr>
          <w:sz w:val="20"/>
          <w:lang w:val="fr-CA"/>
        </w:rPr>
      </w:pPr>
    </w:p>
    <w:p w:rsidR="008D48CE" w:rsidRPr="00D771DF" w:rsidRDefault="008D48CE" w:rsidP="008D48C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D48CE" w:rsidRPr="00D771DF" w:rsidTr="00E95A6A">
        <w:tc>
          <w:tcPr>
            <w:tcW w:w="543" w:type="pct"/>
          </w:tcPr>
          <w:p w:rsidR="008D48CE" w:rsidRPr="00D771DF" w:rsidRDefault="008D48CE" w:rsidP="008D48CE">
            <w:pPr>
              <w:jc w:val="both"/>
              <w:rPr>
                <w:sz w:val="20"/>
                <w:lang w:val="en-CA"/>
              </w:rPr>
            </w:pPr>
            <w:r w:rsidRPr="00D771DF">
              <w:rPr>
                <w:rStyle w:val="SCCFileNumberChar"/>
                <w:sz w:val="20"/>
                <w:szCs w:val="20"/>
              </w:rPr>
              <w:t>36685</w:t>
            </w:r>
          </w:p>
        </w:tc>
        <w:tc>
          <w:tcPr>
            <w:tcW w:w="4457" w:type="pct"/>
            <w:gridSpan w:val="3"/>
          </w:tcPr>
          <w:p w:rsidR="008D48CE" w:rsidRPr="00D771DF" w:rsidRDefault="008D48CE" w:rsidP="008D48CE">
            <w:pPr>
              <w:pStyle w:val="SCCLsocParty"/>
              <w:jc w:val="both"/>
              <w:rPr>
                <w:b/>
                <w:sz w:val="20"/>
                <w:szCs w:val="20"/>
              </w:rPr>
            </w:pPr>
            <w:proofErr w:type="spellStart"/>
            <w:r w:rsidRPr="00D771DF">
              <w:rPr>
                <w:b/>
                <w:sz w:val="20"/>
                <w:szCs w:val="20"/>
              </w:rPr>
              <w:t>EndoResearch</w:t>
            </w:r>
            <w:proofErr w:type="spellEnd"/>
            <w:r w:rsidRPr="00D771DF">
              <w:rPr>
                <w:b/>
                <w:sz w:val="20"/>
                <w:szCs w:val="20"/>
              </w:rPr>
              <w:t xml:space="preserve"> </w:t>
            </w:r>
            <w:proofErr w:type="spellStart"/>
            <w:r w:rsidRPr="00D771DF">
              <w:rPr>
                <w:b/>
                <w:sz w:val="20"/>
                <w:szCs w:val="20"/>
              </w:rPr>
              <w:t>inc.</w:t>
            </w:r>
            <w:proofErr w:type="spellEnd"/>
            <w:r w:rsidRPr="00D771DF">
              <w:rPr>
                <w:b/>
                <w:sz w:val="20"/>
                <w:szCs w:val="20"/>
              </w:rPr>
              <w:t>, Fernand Labrie v. Centre hospitalier universitaire de Québec, Université Laval</w:t>
            </w:r>
          </w:p>
          <w:p w:rsidR="008D48CE" w:rsidRPr="00D771DF" w:rsidRDefault="008D48CE" w:rsidP="008D48CE">
            <w:pPr>
              <w:pStyle w:val="SCCLsocSubfileSeparator"/>
              <w:rPr>
                <w:sz w:val="20"/>
                <w:szCs w:val="20"/>
              </w:rPr>
            </w:pPr>
            <w:r w:rsidRPr="00D771DF">
              <w:rPr>
                <w:sz w:val="20"/>
                <w:szCs w:val="20"/>
              </w:rPr>
              <w:t xml:space="preserve">- and </w:t>
            </w:r>
            <w:proofErr w:type="spellStart"/>
            <w:r w:rsidRPr="00D771DF">
              <w:rPr>
                <w:sz w:val="20"/>
                <w:szCs w:val="20"/>
              </w:rPr>
              <w:t>between</w:t>
            </w:r>
            <w:proofErr w:type="spellEnd"/>
            <w:r w:rsidRPr="00D771DF">
              <w:rPr>
                <w:sz w:val="20"/>
                <w:szCs w:val="20"/>
              </w:rPr>
              <w:t xml:space="preserve"> -</w:t>
            </w:r>
          </w:p>
          <w:p w:rsidR="008D48CE" w:rsidRPr="00D771DF" w:rsidRDefault="008D48CE" w:rsidP="008D48CE">
            <w:pPr>
              <w:pStyle w:val="SCCLsocParty"/>
              <w:jc w:val="both"/>
              <w:rPr>
                <w:b/>
                <w:sz w:val="20"/>
                <w:szCs w:val="20"/>
              </w:rPr>
            </w:pPr>
            <w:proofErr w:type="spellStart"/>
            <w:r w:rsidRPr="00D771DF">
              <w:rPr>
                <w:b/>
                <w:sz w:val="20"/>
                <w:szCs w:val="20"/>
              </w:rPr>
              <w:t>EndoResearch</w:t>
            </w:r>
            <w:proofErr w:type="spellEnd"/>
            <w:r w:rsidRPr="00D771DF">
              <w:rPr>
                <w:b/>
                <w:sz w:val="20"/>
                <w:szCs w:val="20"/>
              </w:rPr>
              <w:t xml:space="preserve"> </w:t>
            </w:r>
            <w:proofErr w:type="spellStart"/>
            <w:r w:rsidRPr="00D771DF">
              <w:rPr>
                <w:b/>
                <w:sz w:val="20"/>
                <w:szCs w:val="20"/>
              </w:rPr>
              <w:t>inc.</w:t>
            </w:r>
            <w:proofErr w:type="spellEnd"/>
            <w:r w:rsidRPr="00D771DF">
              <w:rPr>
                <w:b/>
                <w:sz w:val="20"/>
                <w:szCs w:val="20"/>
              </w:rPr>
              <w:t>, Fernand Labrie v. Université Laval, Centre hospitalier universitaire de Québec</w:t>
            </w:r>
          </w:p>
          <w:p w:rsidR="008D48CE" w:rsidRPr="00D771DF" w:rsidRDefault="008D48CE" w:rsidP="008D48CE">
            <w:pPr>
              <w:pStyle w:val="SCCLsocSubfileSeparator"/>
              <w:rPr>
                <w:sz w:val="20"/>
                <w:szCs w:val="20"/>
              </w:rPr>
            </w:pPr>
            <w:r w:rsidRPr="00D771DF">
              <w:rPr>
                <w:sz w:val="20"/>
                <w:szCs w:val="20"/>
              </w:rPr>
              <w:t xml:space="preserve">- and </w:t>
            </w:r>
            <w:proofErr w:type="spellStart"/>
            <w:r w:rsidRPr="00D771DF">
              <w:rPr>
                <w:sz w:val="20"/>
                <w:szCs w:val="20"/>
              </w:rPr>
              <w:t>between</w:t>
            </w:r>
            <w:proofErr w:type="spellEnd"/>
            <w:r w:rsidRPr="00D771DF">
              <w:rPr>
                <w:sz w:val="20"/>
                <w:szCs w:val="20"/>
              </w:rPr>
              <w:t xml:space="preserve"> -</w:t>
            </w:r>
          </w:p>
          <w:p w:rsidR="008D48CE" w:rsidRPr="00D771DF" w:rsidRDefault="008D48CE" w:rsidP="008D48CE">
            <w:pPr>
              <w:jc w:val="both"/>
              <w:rPr>
                <w:b/>
                <w:sz w:val="20"/>
              </w:rPr>
            </w:pPr>
            <w:proofErr w:type="spellStart"/>
            <w:r w:rsidRPr="00D771DF">
              <w:rPr>
                <w:b/>
                <w:sz w:val="20"/>
              </w:rPr>
              <w:t>EndoResearch</w:t>
            </w:r>
            <w:proofErr w:type="spellEnd"/>
            <w:r w:rsidRPr="00D771DF">
              <w:rPr>
                <w:b/>
                <w:sz w:val="20"/>
              </w:rPr>
              <w:t xml:space="preserve"> </w:t>
            </w:r>
            <w:proofErr w:type="spellStart"/>
            <w:r w:rsidRPr="00D771DF">
              <w:rPr>
                <w:b/>
                <w:sz w:val="20"/>
              </w:rPr>
              <w:t>inc.</w:t>
            </w:r>
            <w:proofErr w:type="spellEnd"/>
            <w:r w:rsidRPr="00D771DF">
              <w:rPr>
                <w:b/>
                <w:sz w:val="20"/>
              </w:rPr>
              <w:t>, Fernand Labrie v. Université Laval, Centre hospitalier universitaire de Québec</w:t>
            </w:r>
          </w:p>
          <w:p w:rsidR="008D48CE" w:rsidRPr="00D771DF" w:rsidRDefault="008D48CE" w:rsidP="008D48CE">
            <w:pPr>
              <w:jc w:val="both"/>
              <w:rPr>
                <w:b/>
                <w:sz w:val="20"/>
              </w:rPr>
            </w:pPr>
            <w:r w:rsidRPr="00D771DF">
              <w:rPr>
                <w:b/>
                <w:sz w:val="20"/>
              </w:rPr>
              <w:t xml:space="preserve">- and - </w:t>
            </w:r>
          </w:p>
          <w:p w:rsidR="008D48CE" w:rsidRPr="00D771DF" w:rsidRDefault="008D48CE" w:rsidP="008D48CE">
            <w:pPr>
              <w:jc w:val="both"/>
              <w:rPr>
                <w:b/>
                <w:sz w:val="20"/>
              </w:rPr>
            </w:pPr>
            <w:proofErr w:type="spellStart"/>
            <w:r w:rsidRPr="00D771DF">
              <w:rPr>
                <w:b/>
                <w:sz w:val="20"/>
              </w:rPr>
              <w:t>Endo</w:t>
            </w:r>
            <w:r w:rsidR="008938C4" w:rsidRPr="00D771DF">
              <w:rPr>
                <w:b/>
                <w:sz w:val="20"/>
              </w:rPr>
              <w:t>c</w:t>
            </w:r>
            <w:r w:rsidRPr="00D771DF">
              <w:rPr>
                <w:b/>
                <w:sz w:val="20"/>
              </w:rPr>
              <w:t>eutics</w:t>
            </w:r>
            <w:proofErr w:type="spellEnd"/>
            <w:r w:rsidRPr="00D771DF">
              <w:rPr>
                <w:b/>
                <w:sz w:val="20"/>
              </w:rPr>
              <w:t xml:space="preserve"> </w:t>
            </w:r>
            <w:proofErr w:type="spellStart"/>
            <w:r w:rsidRPr="00D771DF">
              <w:rPr>
                <w:b/>
                <w:sz w:val="20"/>
              </w:rPr>
              <w:t>inc.</w:t>
            </w:r>
            <w:proofErr w:type="spellEnd"/>
            <w:r w:rsidRPr="00D771DF">
              <w:rPr>
                <w:b/>
                <w:sz w:val="20"/>
              </w:rPr>
              <w:t xml:space="preserve">, Jacques </w:t>
            </w:r>
            <w:proofErr w:type="spellStart"/>
            <w:r w:rsidRPr="00D771DF">
              <w:rPr>
                <w:b/>
                <w:sz w:val="20"/>
              </w:rPr>
              <w:t>Philipon</w:t>
            </w:r>
            <w:proofErr w:type="spellEnd"/>
            <w:r w:rsidRPr="00D771DF">
              <w:rPr>
                <w:b/>
                <w:sz w:val="20"/>
              </w:rPr>
              <w:t xml:space="preserve">, </w:t>
            </w:r>
            <w:proofErr w:type="spellStart"/>
            <w:r w:rsidRPr="00D771DF">
              <w:rPr>
                <w:b/>
                <w:sz w:val="20"/>
              </w:rPr>
              <w:t>ès</w:t>
            </w:r>
            <w:proofErr w:type="spellEnd"/>
            <w:r w:rsidRPr="00D771DF">
              <w:rPr>
                <w:b/>
                <w:sz w:val="20"/>
              </w:rPr>
              <w:t xml:space="preserve"> </w:t>
            </w:r>
            <w:proofErr w:type="spellStart"/>
            <w:r w:rsidRPr="00D771DF">
              <w:rPr>
                <w:b/>
                <w:sz w:val="20"/>
              </w:rPr>
              <w:t>qualités</w:t>
            </w:r>
            <w:proofErr w:type="spellEnd"/>
            <w:r w:rsidRPr="00D771DF">
              <w:rPr>
                <w:b/>
                <w:sz w:val="20"/>
              </w:rPr>
              <w:t xml:space="preserve">, Jean </w:t>
            </w:r>
            <w:proofErr w:type="spellStart"/>
            <w:r w:rsidRPr="00D771DF">
              <w:rPr>
                <w:b/>
                <w:sz w:val="20"/>
              </w:rPr>
              <w:t>Moisan</w:t>
            </w:r>
            <w:proofErr w:type="spellEnd"/>
            <w:r w:rsidRPr="00D771DF">
              <w:rPr>
                <w:b/>
                <w:sz w:val="20"/>
              </w:rPr>
              <w:t xml:space="preserve">, </w:t>
            </w:r>
            <w:proofErr w:type="spellStart"/>
            <w:r w:rsidRPr="00D771DF">
              <w:rPr>
                <w:b/>
                <w:sz w:val="20"/>
              </w:rPr>
              <w:t>ès</w:t>
            </w:r>
            <w:proofErr w:type="spellEnd"/>
            <w:r w:rsidRPr="00D771DF">
              <w:rPr>
                <w:b/>
                <w:sz w:val="20"/>
              </w:rPr>
              <w:t xml:space="preserve"> </w:t>
            </w:r>
            <w:proofErr w:type="spellStart"/>
            <w:r w:rsidRPr="00D771DF">
              <w:rPr>
                <w:b/>
                <w:sz w:val="20"/>
              </w:rPr>
              <w:t>qualités</w:t>
            </w:r>
            <w:proofErr w:type="spellEnd"/>
            <w:r w:rsidRPr="00D771DF">
              <w:rPr>
                <w:b/>
                <w:sz w:val="20"/>
              </w:rPr>
              <w:t xml:space="preserve">, Jean </w:t>
            </w:r>
            <w:proofErr w:type="spellStart"/>
            <w:r w:rsidRPr="00D771DF">
              <w:rPr>
                <w:b/>
                <w:sz w:val="20"/>
              </w:rPr>
              <w:t>McNicoll</w:t>
            </w:r>
            <w:proofErr w:type="spellEnd"/>
            <w:r w:rsidRPr="00D771DF">
              <w:rPr>
                <w:b/>
                <w:sz w:val="20"/>
              </w:rPr>
              <w:t xml:space="preserve">, </w:t>
            </w:r>
            <w:proofErr w:type="spellStart"/>
            <w:r w:rsidRPr="00D771DF">
              <w:rPr>
                <w:b/>
                <w:sz w:val="20"/>
              </w:rPr>
              <w:t>ès</w:t>
            </w:r>
            <w:proofErr w:type="spellEnd"/>
            <w:r w:rsidRPr="00D771DF">
              <w:rPr>
                <w:b/>
                <w:sz w:val="20"/>
              </w:rPr>
              <w:t xml:space="preserve"> </w:t>
            </w:r>
            <w:proofErr w:type="spellStart"/>
            <w:r w:rsidRPr="00D771DF">
              <w:rPr>
                <w:b/>
                <w:sz w:val="20"/>
              </w:rPr>
              <w:t>qualités</w:t>
            </w:r>
            <w:proofErr w:type="spellEnd"/>
            <w:r w:rsidRPr="00D771DF">
              <w:rPr>
                <w:b/>
                <w:sz w:val="20"/>
              </w:rPr>
              <w:t xml:space="preserve"> </w:t>
            </w:r>
          </w:p>
          <w:p w:rsidR="008D48CE" w:rsidRPr="00D771DF" w:rsidRDefault="008D48CE" w:rsidP="008D48CE">
            <w:pPr>
              <w:jc w:val="both"/>
              <w:rPr>
                <w:sz w:val="20"/>
                <w:lang w:val="en-CA"/>
              </w:rPr>
            </w:pPr>
            <w:r w:rsidRPr="00D771DF">
              <w:rPr>
                <w:sz w:val="20"/>
                <w:lang w:val="en-CA"/>
              </w:rPr>
              <w:t>(Que.) (Civil) (By Leave)</w:t>
            </w:r>
          </w:p>
        </w:tc>
      </w:tr>
      <w:tr w:rsidR="008D48CE" w:rsidRPr="00D771DF" w:rsidTr="00E95A6A">
        <w:tc>
          <w:tcPr>
            <w:tcW w:w="5000" w:type="pct"/>
            <w:gridSpan w:val="4"/>
          </w:tcPr>
          <w:p w:rsidR="008D48CE" w:rsidRPr="00D771DF" w:rsidRDefault="008D48CE" w:rsidP="008D48CE">
            <w:pPr>
              <w:pStyle w:val="SCCBanSummary"/>
              <w:rPr>
                <w:sz w:val="20"/>
                <w:szCs w:val="20"/>
              </w:rPr>
            </w:pPr>
            <w:r w:rsidRPr="00D771DF">
              <w:rPr>
                <w:smallCaps w:val="0"/>
                <w:sz w:val="20"/>
                <w:szCs w:val="20"/>
              </w:rPr>
              <w:t xml:space="preserve">Arbitration </w:t>
            </w:r>
            <w:r w:rsidRPr="00D771DF">
              <w:rPr>
                <w:sz w:val="20"/>
                <w:szCs w:val="20"/>
                <w:lang w:val="en-US"/>
              </w:rPr>
              <w:t>—</w:t>
            </w:r>
            <w:r w:rsidRPr="00D771DF">
              <w:rPr>
                <w:smallCaps w:val="0"/>
                <w:sz w:val="20"/>
                <w:szCs w:val="20"/>
              </w:rPr>
              <w:t xml:space="preserve"> Commercial arbitration award </w:t>
            </w:r>
            <w:r w:rsidRPr="00D771DF">
              <w:rPr>
                <w:sz w:val="20"/>
                <w:szCs w:val="20"/>
                <w:lang w:val="en-US"/>
              </w:rPr>
              <w:t>—</w:t>
            </w:r>
            <w:r w:rsidRPr="00D771DF">
              <w:rPr>
                <w:smallCaps w:val="0"/>
                <w:sz w:val="20"/>
                <w:szCs w:val="20"/>
              </w:rPr>
              <w:t xml:space="preserve"> Motion to annul arbitration award under Quebec </w:t>
            </w:r>
            <w:r w:rsidRPr="00D771DF">
              <w:rPr>
                <w:i/>
                <w:smallCaps w:val="0"/>
                <w:sz w:val="20"/>
                <w:szCs w:val="20"/>
              </w:rPr>
              <w:t xml:space="preserve">Code of Civil Procedure </w:t>
            </w:r>
            <w:r w:rsidRPr="00D771DF">
              <w:rPr>
                <w:sz w:val="20"/>
                <w:szCs w:val="20"/>
                <w:lang w:val="en-US"/>
              </w:rPr>
              <w:t>—</w:t>
            </w:r>
            <w:r w:rsidRPr="00D771DF">
              <w:rPr>
                <w:smallCaps w:val="0"/>
                <w:sz w:val="20"/>
                <w:szCs w:val="20"/>
              </w:rPr>
              <w:t xml:space="preserve"> How obligation imposed on arbitrators to decide dispute “according to the stipulations of the contract” should be interpreted </w:t>
            </w:r>
            <w:r w:rsidRPr="00D771DF">
              <w:rPr>
                <w:sz w:val="20"/>
                <w:szCs w:val="20"/>
                <w:lang w:val="en-US"/>
              </w:rPr>
              <w:t>—</w:t>
            </w:r>
            <w:r w:rsidRPr="00D771DF">
              <w:rPr>
                <w:smallCaps w:val="0"/>
                <w:sz w:val="20"/>
                <w:szCs w:val="20"/>
              </w:rPr>
              <w:t xml:space="preserve"> How that obligation can be judicially reviewed without also considering merits of dispute </w:t>
            </w:r>
            <w:r w:rsidRPr="00D771DF">
              <w:rPr>
                <w:sz w:val="20"/>
                <w:szCs w:val="20"/>
                <w:lang w:val="en-US"/>
              </w:rPr>
              <w:t>—</w:t>
            </w:r>
            <w:r w:rsidRPr="00D771DF">
              <w:rPr>
                <w:smallCaps w:val="0"/>
                <w:sz w:val="20"/>
                <w:szCs w:val="20"/>
              </w:rPr>
              <w:t xml:space="preserve"> </w:t>
            </w:r>
            <w:r w:rsidRPr="00D771DF">
              <w:rPr>
                <w:i/>
                <w:smallCaps w:val="0"/>
                <w:sz w:val="20"/>
                <w:szCs w:val="20"/>
              </w:rPr>
              <w:t>Code of Civil Procedure</w:t>
            </w:r>
            <w:r w:rsidRPr="00D771DF">
              <w:rPr>
                <w:smallCaps w:val="0"/>
                <w:sz w:val="20"/>
                <w:szCs w:val="20"/>
              </w:rPr>
              <w:t>, CQLR, c. C</w:t>
            </w:r>
            <w:r w:rsidRPr="00D771DF">
              <w:rPr>
                <w:smallCaps w:val="0"/>
                <w:sz w:val="20"/>
                <w:szCs w:val="20"/>
              </w:rPr>
              <w:noBreakHyphen/>
              <w:t>25, art. 946.4.</w:t>
            </w:r>
          </w:p>
        </w:tc>
      </w:tr>
      <w:tr w:rsidR="008D48CE" w:rsidRPr="00D771DF" w:rsidTr="00E95A6A">
        <w:tc>
          <w:tcPr>
            <w:tcW w:w="5000" w:type="pct"/>
            <w:gridSpan w:val="4"/>
          </w:tcPr>
          <w:p w:rsidR="008D48CE" w:rsidRPr="00D771DF" w:rsidRDefault="008D48CE" w:rsidP="008D48CE">
            <w:pPr>
              <w:jc w:val="both"/>
              <w:rPr>
                <w:sz w:val="20"/>
                <w:lang w:val="en-CA"/>
              </w:rPr>
            </w:pPr>
          </w:p>
        </w:tc>
      </w:tr>
      <w:tr w:rsidR="008D48CE" w:rsidRPr="00D771DF" w:rsidTr="00E95A6A">
        <w:tc>
          <w:tcPr>
            <w:tcW w:w="5000" w:type="pct"/>
            <w:gridSpan w:val="4"/>
          </w:tcPr>
          <w:p w:rsidR="008D48CE" w:rsidRPr="00D771DF" w:rsidRDefault="008D48CE" w:rsidP="008D48CE">
            <w:pPr>
              <w:jc w:val="both"/>
              <w:rPr>
                <w:sz w:val="20"/>
                <w:lang w:val="en-CA"/>
              </w:rPr>
            </w:pPr>
            <w:r w:rsidRPr="00D771DF">
              <w:rPr>
                <w:sz w:val="20"/>
                <w:lang w:val="en-CA"/>
              </w:rPr>
              <w:t>As part of a process involving a partnership agreement with the Schering Corporation, a pharmaceutical company, the applicants, Dr. </w:t>
            </w:r>
            <w:proofErr w:type="spellStart"/>
            <w:r w:rsidRPr="00D771DF">
              <w:rPr>
                <w:sz w:val="20"/>
                <w:lang w:val="en-CA"/>
              </w:rPr>
              <w:t>Labrie</w:t>
            </w:r>
            <w:proofErr w:type="spellEnd"/>
            <w:r w:rsidRPr="00D771DF">
              <w:rPr>
                <w:sz w:val="20"/>
                <w:lang w:val="en-CA"/>
              </w:rPr>
              <w:t xml:space="preserve"> and </w:t>
            </w:r>
            <w:proofErr w:type="spellStart"/>
            <w:r w:rsidRPr="00D771DF">
              <w:rPr>
                <w:sz w:val="20"/>
                <w:lang w:val="en-CA"/>
              </w:rPr>
              <w:t>EndoResearch</w:t>
            </w:r>
            <w:proofErr w:type="spellEnd"/>
            <w:r w:rsidRPr="00D771DF">
              <w:rPr>
                <w:sz w:val="20"/>
                <w:lang w:val="en-CA"/>
              </w:rPr>
              <w:t> </w:t>
            </w:r>
            <w:proofErr w:type="spellStart"/>
            <w:r w:rsidRPr="00D771DF">
              <w:rPr>
                <w:sz w:val="20"/>
                <w:lang w:val="en-CA"/>
              </w:rPr>
              <w:t>inc.</w:t>
            </w:r>
            <w:proofErr w:type="spellEnd"/>
            <w:r w:rsidRPr="00D771DF">
              <w:rPr>
                <w:sz w:val="20"/>
                <w:lang w:val="en-CA"/>
              </w:rPr>
              <w:t>, signed a letter of agreement with the respondents, Université Laval and Centre hospitalier universitaire du Québec. The letter of agreement dealt, among other things, with the sharing of the royalties that might be generated by the use and marketing of the results of research conducted in connection with the [</w:t>
            </w:r>
            <w:r w:rsidRPr="00D771DF">
              <w:rPr>
                <w:smallCaps/>
                <w:sz w:val="20"/>
                <w:lang w:val="en-CA"/>
              </w:rPr>
              <w:t>translation</w:t>
            </w:r>
            <w:r w:rsidRPr="00D771DF">
              <w:rPr>
                <w:rFonts w:asciiTheme="minorBidi" w:hAnsiTheme="minorBidi"/>
                <w:sz w:val="20"/>
                <w:lang w:val="en-CA"/>
              </w:rPr>
              <w:t>]</w:t>
            </w:r>
            <w:r w:rsidRPr="00D771DF">
              <w:rPr>
                <w:sz w:val="20"/>
                <w:lang w:val="en-CA"/>
              </w:rPr>
              <w:t xml:space="preserve"> “Mobilizing Project”, which covered comprehensive research on topics that included certain hormone</w:t>
            </w:r>
            <w:r w:rsidRPr="00D771DF">
              <w:rPr>
                <w:sz w:val="20"/>
                <w:lang w:val="en-CA"/>
              </w:rPr>
              <w:noBreakHyphen/>
              <w:t>dependent cancers. The agreement was signed in June 1991 and, for the next 15 </w:t>
            </w:r>
            <w:proofErr w:type="gramStart"/>
            <w:r w:rsidRPr="00D771DF">
              <w:rPr>
                <w:sz w:val="20"/>
                <w:lang w:val="en-CA"/>
              </w:rPr>
              <w:t>years,</w:t>
            </w:r>
            <w:proofErr w:type="gramEnd"/>
            <w:r w:rsidRPr="00D771DF">
              <w:rPr>
                <w:sz w:val="20"/>
                <w:lang w:val="en-CA"/>
              </w:rPr>
              <w:t xml:space="preserve"> no royalty was paid to the respondents. In 2007, the respondents filed a notice of arbitration to claim the royalties allegedly owed to them after </w:t>
            </w:r>
            <w:proofErr w:type="gramStart"/>
            <w:r w:rsidRPr="00D771DF">
              <w:rPr>
                <w:sz w:val="20"/>
                <w:lang w:val="en-CA"/>
              </w:rPr>
              <w:t>being informed</w:t>
            </w:r>
            <w:proofErr w:type="gramEnd"/>
            <w:r w:rsidRPr="00D771DF">
              <w:rPr>
                <w:sz w:val="20"/>
                <w:lang w:val="en-CA"/>
              </w:rPr>
              <w:t xml:space="preserve"> that </w:t>
            </w:r>
            <w:proofErr w:type="spellStart"/>
            <w:r w:rsidRPr="00D771DF">
              <w:rPr>
                <w:sz w:val="20"/>
                <w:lang w:val="en-CA"/>
              </w:rPr>
              <w:t>EndoResearch</w:t>
            </w:r>
            <w:proofErr w:type="spellEnd"/>
            <w:r w:rsidRPr="00D771DF">
              <w:rPr>
                <w:sz w:val="20"/>
                <w:lang w:val="en-CA"/>
              </w:rPr>
              <w:t> </w:t>
            </w:r>
            <w:proofErr w:type="spellStart"/>
            <w:r w:rsidRPr="00D771DF">
              <w:rPr>
                <w:sz w:val="20"/>
                <w:lang w:val="en-CA"/>
              </w:rPr>
              <w:t>inc.</w:t>
            </w:r>
            <w:proofErr w:type="spellEnd"/>
            <w:r w:rsidRPr="00D771DF">
              <w:rPr>
                <w:sz w:val="20"/>
                <w:lang w:val="en-CA"/>
              </w:rPr>
              <w:t xml:space="preserve"> was preparing to assign to a new company, </w:t>
            </w:r>
            <w:proofErr w:type="spellStart"/>
            <w:r w:rsidRPr="00D771DF">
              <w:rPr>
                <w:sz w:val="20"/>
                <w:lang w:val="en-CA"/>
              </w:rPr>
              <w:t>EndoCeutics</w:t>
            </w:r>
            <w:proofErr w:type="spellEnd"/>
            <w:r w:rsidRPr="00D771DF">
              <w:rPr>
                <w:sz w:val="20"/>
                <w:lang w:val="en-CA"/>
              </w:rPr>
              <w:t> </w:t>
            </w:r>
            <w:proofErr w:type="spellStart"/>
            <w:r w:rsidRPr="00D771DF">
              <w:rPr>
                <w:sz w:val="20"/>
                <w:lang w:val="en-CA"/>
              </w:rPr>
              <w:t>inc.</w:t>
            </w:r>
            <w:proofErr w:type="spellEnd"/>
            <w:r w:rsidRPr="00D771DF">
              <w:rPr>
                <w:sz w:val="20"/>
                <w:lang w:val="en-CA"/>
              </w:rPr>
              <w:t>, all its patent rights and patent applications relating to two products resulting from the project.</w:t>
            </w:r>
          </w:p>
          <w:p w:rsidR="008D48CE" w:rsidRPr="00D771DF" w:rsidRDefault="008D48CE" w:rsidP="008D48CE">
            <w:pPr>
              <w:jc w:val="both"/>
              <w:rPr>
                <w:sz w:val="20"/>
                <w:lang w:val="en-CA"/>
              </w:rPr>
            </w:pPr>
          </w:p>
        </w:tc>
      </w:tr>
      <w:tr w:rsidR="008D48CE" w:rsidRPr="00D771DF" w:rsidTr="00E95A6A">
        <w:tc>
          <w:tcPr>
            <w:tcW w:w="2427" w:type="pct"/>
            <w:gridSpan w:val="2"/>
          </w:tcPr>
          <w:p w:rsidR="008D48CE" w:rsidRPr="00D771DF" w:rsidRDefault="008D48CE" w:rsidP="008D48CE">
            <w:pPr>
              <w:jc w:val="both"/>
              <w:rPr>
                <w:sz w:val="20"/>
                <w:lang w:val="en-CA"/>
              </w:rPr>
            </w:pPr>
            <w:r w:rsidRPr="00D771DF">
              <w:rPr>
                <w:sz w:val="20"/>
                <w:lang w:val="en-CA"/>
              </w:rPr>
              <w:t>April 16, 2013</w:t>
            </w:r>
          </w:p>
          <w:p w:rsidR="008D48CE" w:rsidRPr="00D771DF" w:rsidRDefault="008D48CE" w:rsidP="008D48CE">
            <w:pPr>
              <w:jc w:val="both"/>
              <w:rPr>
                <w:sz w:val="20"/>
                <w:lang w:val="en-CA"/>
              </w:rPr>
            </w:pPr>
            <w:r w:rsidRPr="00D771DF">
              <w:rPr>
                <w:sz w:val="20"/>
                <w:lang w:val="en-CA"/>
              </w:rPr>
              <w:t>Quebec Superior Court</w:t>
            </w:r>
          </w:p>
          <w:p w:rsidR="008D48CE" w:rsidRPr="00D771DF" w:rsidRDefault="008D48CE" w:rsidP="008D48CE">
            <w:pPr>
              <w:jc w:val="both"/>
              <w:rPr>
                <w:sz w:val="20"/>
                <w:lang w:val="en-CA"/>
              </w:rPr>
            </w:pPr>
            <w:r w:rsidRPr="00D771DF">
              <w:rPr>
                <w:sz w:val="20"/>
                <w:lang w:val="en-CA"/>
              </w:rPr>
              <w:t>(Blanchet J.)</w:t>
            </w:r>
          </w:p>
          <w:p w:rsidR="008D48CE" w:rsidRPr="00D771DF" w:rsidRDefault="003D472C" w:rsidP="008D48CE">
            <w:pPr>
              <w:jc w:val="both"/>
              <w:rPr>
                <w:sz w:val="20"/>
                <w:lang w:val="en-CA"/>
              </w:rPr>
            </w:pPr>
            <w:hyperlink r:id="rId138" w:history="1">
              <w:r w:rsidR="008D48CE" w:rsidRPr="00D771DF">
                <w:rPr>
                  <w:rStyle w:val="Hyperlink"/>
                  <w:sz w:val="20"/>
                  <w:lang w:val="en-CA"/>
                </w:rPr>
                <w:t>2013 QCCS 1742</w:t>
              </w:r>
            </w:hyperlink>
          </w:p>
          <w:p w:rsidR="008D48CE" w:rsidRPr="00D771DF" w:rsidRDefault="008D48CE" w:rsidP="008D48CE">
            <w:pPr>
              <w:jc w:val="both"/>
              <w:rPr>
                <w:sz w:val="20"/>
                <w:lang w:val="en-CA"/>
              </w:rPr>
            </w:pPr>
          </w:p>
        </w:tc>
        <w:tc>
          <w:tcPr>
            <w:tcW w:w="243" w:type="pct"/>
          </w:tcPr>
          <w:p w:rsidR="008D48CE" w:rsidRPr="00D771DF" w:rsidRDefault="008D48CE" w:rsidP="008D48CE">
            <w:pPr>
              <w:jc w:val="both"/>
              <w:rPr>
                <w:sz w:val="20"/>
                <w:lang w:val="en-CA"/>
              </w:rPr>
            </w:pPr>
          </w:p>
        </w:tc>
        <w:tc>
          <w:tcPr>
            <w:tcW w:w="2330" w:type="pct"/>
          </w:tcPr>
          <w:p w:rsidR="008D48CE" w:rsidRPr="00D771DF" w:rsidRDefault="008D48CE" w:rsidP="008D48CE">
            <w:pPr>
              <w:jc w:val="both"/>
              <w:rPr>
                <w:sz w:val="20"/>
                <w:lang w:val="en-CA"/>
              </w:rPr>
            </w:pPr>
            <w:r w:rsidRPr="00D771DF">
              <w:rPr>
                <w:sz w:val="20"/>
                <w:lang w:val="en-CA"/>
              </w:rPr>
              <w:t>Motions to annul arbitration award dismissed</w:t>
            </w:r>
          </w:p>
          <w:p w:rsidR="008D48CE" w:rsidRPr="00D771DF" w:rsidRDefault="008D48CE" w:rsidP="008D48CE">
            <w:pPr>
              <w:jc w:val="both"/>
              <w:rPr>
                <w:sz w:val="20"/>
                <w:lang w:val="en-CA"/>
              </w:rPr>
            </w:pPr>
          </w:p>
          <w:p w:rsidR="008D48CE" w:rsidRPr="00D771DF" w:rsidRDefault="008D48CE" w:rsidP="008D48CE">
            <w:pPr>
              <w:jc w:val="both"/>
              <w:rPr>
                <w:sz w:val="20"/>
                <w:lang w:val="en-CA"/>
              </w:rPr>
            </w:pPr>
            <w:r w:rsidRPr="00D771DF">
              <w:rPr>
                <w:sz w:val="20"/>
                <w:lang w:val="en-CA"/>
              </w:rPr>
              <w:t>Arbitration award homologated</w:t>
            </w:r>
          </w:p>
          <w:p w:rsidR="008D48CE" w:rsidRPr="00D771DF" w:rsidRDefault="008D48CE" w:rsidP="008D48CE">
            <w:pPr>
              <w:jc w:val="both"/>
              <w:rPr>
                <w:sz w:val="20"/>
                <w:lang w:val="en-CA"/>
              </w:rPr>
            </w:pPr>
          </w:p>
        </w:tc>
      </w:tr>
      <w:tr w:rsidR="008D48CE" w:rsidRPr="00D771DF" w:rsidTr="00E95A6A">
        <w:tc>
          <w:tcPr>
            <w:tcW w:w="2427" w:type="pct"/>
            <w:gridSpan w:val="2"/>
          </w:tcPr>
          <w:p w:rsidR="008D48CE" w:rsidRPr="00D771DF" w:rsidRDefault="008D48CE" w:rsidP="008D48CE">
            <w:pPr>
              <w:jc w:val="both"/>
              <w:rPr>
                <w:sz w:val="20"/>
                <w:lang w:val="en-CA"/>
              </w:rPr>
            </w:pPr>
            <w:r w:rsidRPr="00D771DF">
              <w:rPr>
                <w:sz w:val="20"/>
                <w:lang w:val="en-CA"/>
              </w:rPr>
              <w:t>August 17, 2015</w:t>
            </w:r>
          </w:p>
          <w:p w:rsidR="008D48CE" w:rsidRPr="00D771DF" w:rsidRDefault="008D48CE" w:rsidP="008D48CE">
            <w:pPr>
              <w:jc w:val="both"/>
              <w:rPr>
                <w:sz w:val="20"/>
                <w:lang w:val="en-CA"/>
              </w:rPr>
            </w:pPr>
            <w:r w:rsidRPr="00D771DF">
              <w:rPr>
                <w:sz w:val="20"/>
                <w:lang w:val="en-CA"/>
              </w:rPr>
              <w:t>Quebec Court of Appeal (Québec)</w:t>
            </w:r>
          </w:p>
          <w:p w:rsidR="008D48CE" w:rsidRPr="00D771DF" w:rsidRDefault="008D48CE" w:rsidP="008D48CE">
            <w:pPr>
              <w:jc w:val="both"/>
              <w:rPr>
                <w:sz w:val="20"/>
              </w:rPr>
            </w:pPr>
            <w:r w:rsidRPr="00D771DF">
              <w:rPr>
                <w:sz w:val="20"/>
              </w:rPr>
              <w:t>(</w:t>
            </w:r>
            <w:proofErr w:type="spellStart"/>
            <w:r w:rsidRPr="00D771DF">
              <w:rPr>
                <w:sz w:val="20"/>
              </w:rPr>
              <w:t>Rochette</w:t>
            </w:r>
            <w:proofErr w:type="spellEnd"/>
            <w:r w:rsidRPr="00D771DF">
              <w:rPr>
                <w:sz w:val="20"/>
              </w:rPr>
              <w:t xml:space="preserve">, </w:t>
            </w:r>
            <w:proofErr w:type="spellStart"/>
            <w:r w:rsidRPr="00D771DF">
              <w:rPr>
                <w:sz w:val="20"/>
              </w:rPr>
              <w:t>Kasirer</w:t>
            </w:r>
            <w:proofErr w:type="spellEnd"/>
            <w:r w:rsidRPr="00D771DF">
              <w:rPr>
                <w:sz w:val="20"/>
              </w:rPr>
              <w:t xml:space="preserve"> and Gagnon JJ.A.)</w:t>
            </w:r>
          </w:p>
          <w:p w:rsidR="008D48CE" w:rsidRPr="00D771DF" w:rsidRDefault="003D472C" w:rsidP="008D48CE">
            <w:pPr>
              <w:jc w:val="both"/>
              <w:rPr>
                <w:sz w:val="20"/>
                <w:lang w:val="en-CA"/>
              </w:rPr>
            </w:pPr>
            <w:hyperlink r:id="rId139" w:history="1">
              <w:r w:rsidR="008D48CE" w:rsidRPr="00D771DF">
                <w:rPr>
                  <w:rStyle w:val="Hyperlink"/>
                  <w:sz w:val="20"/>
                  <w:lang w:val="en-CA"/>
                </w:rPr>
                <w:t>2015 QCCA 1347</w:t>
              </w:r>
            </w:hyperlink>
          </w:p>
          <w:p w:rsidR="008D48CE" w:rsidRPr="00D771DF" w:rsidRDefault="008D48CE" w:rsidP="008D48CE">
            <w:pPr>
              <w:jc w:val="both"/>
              <w:rPr>
                <w:sz w:val="20"/>
                <w:lang w:val="en-CA"/>
              </w:rPr>
            </w:pPr>
          </w:p>
        </w:tc>
        <w:tc>
          <w:tcPr>
            <w:tcW w:w="243" w:type="pct"/>
          </w:tcPr>
          <w:p w:rsidR="008D48CE" w:rsidRPr="00D771DF" w:rsidRDefault="008D48CE" w:rsidP="008D48CE">
            <w:pPr>
              <w:jc w:val="both"/>
              <w:rPr>
                <w:sz w:val="20"/>
                <w:lang w:val="en-CA"/>
              </w:rPr>
            </w:pPr>
          </w:p>
        </w:tc>
        <w:tc>
          <w:tcPr>
            <w:tcW w:w="2330" w:type="pct"/>
          </w:tcPr>
          <w:p w:rsidR="008D48CE" w:rsidRPr="00D771DF" w:rsidRDefault="008D48CE" w:rsidP="008D48CE">
            <w:pPr>
              <w:jc w:val="both"/>
              <w:rPr>
                <w:sz w:val="20"/>
                <w:lang w:val="en-CA"/>
              </w:rPr>
            </w:pPr>
            <w:r w:rsidRPr="00D771DF">
              <w:rPr>
                <w:sz w:val="20"/>
                <w:lang w:val="en-CA"/>
              </w:rPr>
              <w:t>Appeals dismissed</w:t>
            </w:r>
          </w:p>
          <w:p w:rsidR="008D48CE" w:rsidRPr="00D771DF" w:rsidRDefault="008D48CE" w:rsidP="008D48CE">
            <w:pPr>
              <w:jc w:val="both"/>
              <w:rPr>
                <w:sz w:val="20"/>
                <w:lang w:val="en-CA"/>
              </w:rPr>
            </w:pPr>
          </w:p>
        </w:tc>
      </w:tr>
      <w:tr w:rsidR="008D48CE" w:rsidRPr="00D771DF" w:rsidTr="00E95A6A">
        <w:tc>
          <w:tcPr>
            <w:tcW w:w="2427" w:type="pct"/>
            <w:gridSpan w:val="2"/>
          </w:tcPr>
          <w:p w:rsidR="008D48CE" w:rsidRPr="00D771DF" w:rsidRDefault="008D48CE" w:rsidP="008D48CE">
            <w:pPr>
              <w:jc w:val="both"/>
              <w:rPr>
                <w:sz w:val="20"/>
                <w:lang w:val="en-CA"/>
              </w:rPr>
            </w:pPr>
            <w:r w:rsidRPr="00D771DF">
              <w:rPr>
                <w:sz w:val="20"/>
                <w:lang w:val="en-CA"/>
              </w:rPr>
              <w:t>October 16, 2015</w:t>
            </w:r>
          </w:p>
          <w:p w:rsidR="008D48CE" w:rsidRPr="00D771DF" w:rsidRDefault="008D48CE" w:rsidP="008D48CE">
            <w:pPr>
              <w:jc w:val="both"/>
              <w:rPr>
                <w:sz w:val="20"/>
                <w:lang w:val="en-CA"/>
              </w:rPr>
            </w:pPr>
            <w:r w:rsidRPr="00D771DF">
              <w:rPr>
                <w:sz w:val="20"/>
                <w:lang w:val="en-CA"/>
              </w:rPr>
              <w:t>Supreme Court of Canada</w:t>
            </w:r>
          </w:p>
        </w:tc>
        <w:tc>
          <w:tcPr>
            <w:tcW w:w="243" w:type="pct"/>
          </w:tcPr>
          <w:p w:rsidR="008D48CE" w:rsidRPr="00D771DF" w:rsidRDefault="008D48CE" w:rsidP="008D48CE">
            <w:pPr>
              <w:jc w:val="both"/>
              <w:rPr>
                <w:sz w:val="20"/>
                <w:lang w:val="en-CA"/>
              </w:rPr>
            </w:pPr>
          </w:p>
        </w:tc>
        <w:tc>
          <w:tcPr>
            <w:tcW w:w="2330" w:type="pct"/>
          </w:tcPr>
          <w:p w:rsidR="008D48CE" w:rsidRPr="00D771DF" w:rsidRDefault="008D48CE" w:rsidP="008D48CE">
            <w:pPr>
              <w:jc w:val="both"/>
              <w:rPr>
                <w:sz w:val="20"/>
                <w:lang w:val="en-CA"/>
              </w:rPr>
            </w:pPr>
            <w:r w:rsidRPr="00D771DF">
              <w:rPr>
                <w:sz w:val="20"/>
                <w:lang w:val="en-CA"/>
              </w:rPr>
              <w:t>Application for leave to appeal filed</w:t>
            </w:r>
          </w:p>
          <w:p w:rsidR="008D48CE" w:rsidRPr="00D771DF" w:rsidRDefault="008D48CE" w:rsidP="008D48CE">
            <w:pPr>
              <w:jc w:val="both"/>
              <w:rPr>
                <w:sz w:val="20"/>
                <w:lang w:val="en-CA"/>
              </w:rPr>
            </w:pPr>
          </w:p>
        </w:tc>
      </w:tr>
    </w:tbl>
    <w:p w:rsidR="008D48CE" w:rsidRPr="00D771DF" w:rsidRDefault="008D48CE" w:rsidP="008D48CE">
      <w:pPr>
        <w:jc w:val="both"/>
        <w:rPr>
          <w:sz w:val="20"/>
          <w:lang w:val="en-CA"/>
        </w:rPr>
      </w:pPr>
    </w:p>
    <w:p w:rsidR="008D48CE" w:rsidRPr="00D771DF" w:rsidRDefault="008D48CE" w:rsidP="008D48C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D48CE" w:rsidRPr="00D771DF" w:rsidTr="00E95A6A">
        <w:tc>
          <w:tcPr>
            <w:tcW w:w="543" w:type="pct"/>
          </w:tcPr>
          <w:p w:rsidR="008D48CE" w:rsidRPr="00D771DF" w:rsidRDefault="008D48CE" w:rsidP="008D48CE">
            <w:pPr>
              <w:jc w:val="both"/>
              <w:rPr>
                <w:sz w:val="20"/>
              </w:rPr>
            </w:pPr>
            <w:r w:rsidRPr="00D771DF">
              <w:rPr>
                <w:rStyle w:val="SCCFileNumberChar"/>
                <w:sz w:val="20"/>
                <w:szCs w:val="20"/>
              </w:rPr>
              <w:t>36685</w:t>
            </w:r>
          </w:p>
        </w:tc>
        <w:tc>
          <w:tcPr>
            <w:tcW w:w="4457" w:type="pct"/>
            <w:gridSpan w:val="3"/>
          </w:tcPr>
          <w:p w:rsidR="008D48CE" w:rsidRPr="00D771DF" w:rsidRDefault="008D48CE" w:rsidP="008D48CE">
            <w:pPr>
              <w:pStyle w:val="SCCLsocParty"/>
              <w:jc w:val="both"/>
              <w:rPr>
                <w:b/>
                <w:sz w:val="20"/>
                <w:szCs w:val="20"/>
              </w:rPr>
            </w:pPr>
            <w:proofErr w:type="spellStart"/>
            <w:r w:rsidRPr="00D771DF">
              <w:rPr>
                <w:b/>
                <w:sz w:val="20"/>
                <w:szCs w:val="20"/>
              </w:rPr>
              <w:t>Endorecherche</w:t>
            </w:r>
            <w:proofErr w:type="spellEnd"/>
            <w:r w:rsidRPr="00D771DF">
              <w:rPr>
                <w:b/>
                <w:sz w:val="20"/>
                <w:szCs w:val="20"/>
              </w:rPr>
              <w:t xml:space="preserve"> </w:t>
            </w:r>
            <w:proofErr w:type="spellStart"/>
            <w:r w:rsidRPr="00D771DF">
              <w:rPr>
                <w:b/>
                <w:sz w:val="20"/>
                <w:szCs w:val="20"/>
              </w:rPr>
              <w:t>inc.</w:t>
            </w:r>
            <w:proofErr w:type="spellEnd"/>
            <w:r w:rsidRPr="00D771DF">
              <w:rPr>
                <w:b/>
                <w:sz w:val="20"/>
                <w:szCs w:val="20"/>
              </w:rPr>
              <w:t>, Fernand Labrie c. Centre hospitalier universitaire de Québec, Université Laval</w:t>
            </w:r>
          </w:p>
          <w:p w:rsidR="008D48CE" w:rsidRPr="00D771DF" w:rsidRDefault="008D48CE" w:rsidP="008D48CE">
            <w:pPr>
              <w:pStyle w:val="SCCLsocSubfileSeparator"/>
              <w:rPr>
                <w:sz w:val="20"/>
                <w:szCs w:val="20"/>
              </w:rPr>
            </w:pPr>
            <w:r w:rsidRPr="00D771DF">
              <w:rPr>
                <w:sz w:val="20"/>
                <w:szCs w:val="20"/>
              </w:rPr>
              <w:t>- et entre -</w:t>
            </w:r>
          </w:p>
          <w:p w:rsidR="008D48CE" w:rsidRPr="00D771DF" w:rsidRDefault="008D48CE" w:rsidP="008D48CE">
            <w:pPr>
              <w:pStyle w:val="SCCLsocParty"/>
              <w:jc w:val="both"/>
              <w:rPr>
                <w:b/>
                <w:sz w:val="20"/>
                <w:szCs w:val="20"/>
              </w:rPr>
            </w:pPr>
            <w:proofErr w:type="spellStart"/>
            <w:r w:rsidRPr="00D771DF">
              <w:rPr>
                <w:b/>
                <w:sz w:val="20"/>
                <w:szCs w:val="20"/>
              </w:rPr>
              <w:t>Endorecherche</w:t>
            </w:r>
            <w:proofErr w:type="spellEnd"/>
            <w:r w:rsidRPr="00D771DF">
              <w:rPr>
                <w:b/>
                <w:sz w:val="20"/>
                <w:szCs w:val="20"/>
              </w:rPr>
              <w:t xml:space="preserve"> </w:t>
            </w:r>
            <w:proofErr w:type="spellStart"/>
            <w:r w:rsidRPr="00D771DF">
              <w:rPr>
                <w:b/>
                <w:sz w:val="20"/>
                <w:szCs w:val="20"/>
              </w:rPr>
              <w:t>inc.</w:t>
            </w:r>
            <w:proofErr w:type="spellEnd"/>
            <w:r w:rsidRPr="00D771DF">
              <w:rPr>
                <w:b/>
                <w:sz w:val="20"/>
                <w:szCs w:val="20"/>
              </w:rPr>
              <w:t>, Fernand Labrie c. Université Laval, Centre hospitalier universitaire de Québec</w:t>
            </w:r>
          </w:p>
          <w:p w:rsidR="008D48CE" w:rsidRPr="00D771DF" w:rsidRDefault="008D48CE" w:rsidP="008D48CE">
            <w:pPr>
              <w:pStyle w:val="SCCLsocSubfileSeparator"/>
              <w:rPr>
                <w:sz w:val="20"/>
                <w:szCs w:val="20"/>
              </w:rPr>
            </w:pPr>
            <w:r w:rsidRPr="00D771DF">
              <w:rPr>
                <w:sz w:val="20"/>
                <w:szCs w:val="20"/>
              </w:rPr>
              <w:t>- et entre -</w:t>
            </w:r>
          </w:p>
          <w:p w:rsidR="008D48CE" w:rsidRPr="00D771DF" w:rsidRDefault="008D48CE" w:rsidP="008D48CE">
            <w:pPr>
              <w:pStyle w:val="SCCLsocParty"/>
              <w:jc w:val="both"/>
              <w:rPr>
                <w:b/>
                <w:sz w:val="20"/>
                <w:szCs w:val="20"/>
              </w:rPr>
            </w:pPr>
            <w:proofErr w:type="spellStart"/>
            <w:r w:rsidRPr="00D771DF">
              <w:rPr>
                <w:b/>
                <w:sz w:val="20"/>
                <w:szCs w:val="20"/>
              </w:rPr>
              <w:t>Endorecherche</w:t>
            </w:r>
            <w:proofErr w:type="spellEnd"/>
            <w:r w:rsidRPr="00D771DF">
              <w:rPr>
                <w:b/>
                <w:sz w:val="20"/>
                <w:szCs w:val="20"/>
              </w:rPr>
              <w:t xml:space="preserve"> </w:t>
            </w:r>
            <w:proofErr w:type="spellStart"/>
            <w:r w:rsidRPr="00D771DF">
              <w:rPr>
                <w:b/>
                <w:sz w:val="20"/>
                <w:szCs w:val="20"/>
              </w:rPr>
              <w:t>inc.</w:t>
            </w:r>
            <w:proofErr w:type="spellEnd"/>
            <w:r w:rsidRPr="00D771DF">
              <w:rPr>
                <w:b/>
                <w:sz w:val="20"/>
                <w:szCs w:val="20"/>
              </w:rPr>
              <w:t>, Fernand Labrie c. Université Laval, Centre hospitalier universitaire de Québec</w:t>
            </w:r>
          </w:p>
          <w:p w:rsidR="008D48CE" w:rsidRPr="00D771DF" w:rsidRDefault="008D48CE" w:rsidP="008D48CE">
            <w:pPr>
              <w:pStyle w:val="SCCLsocOtherPartySeparator"/>
              <w:rPr>
                <w:sz w:val="20"/>
                <w:szCs w:val="20"/>
              </w:rPr>
            </w:pPr>
            <w:r w:rsidRPr="00D771DF">
              <w:rPr>
                <w:sz w:val="20"/>
                <w:szCs w:val="20"/>
              </w:rPr>
              <w:t>- et -</w:t>
            </w:r>
          </w:p>
          <w:p w:rsidR="008D48CE" w:rsidRPr="00D771DF" w:rsidRDefault="008D48CE" w:rsidP="008D48CE">
            <w:pPr>
              <w:pStyle w:val="SCCLsocParty"/>
              <w:jc w:val="both"/>
              <w:rPr>
                <w:b/>
                <w:sz w:val="20"/>
                <w:szCs w:val="20"/>
              </w:rPr>
            </w:pPr>
            <w:proofErr w:type="spellStart"/>
            <w:r w:rsidRPr="00D771DF">
              <w:rPr>
                <w:b/>
                <w:sz w:val="20"/>
                <w:szCs w:val="20"/>
              </w:rPr>
              <w:t>Endo</w:t>
            </w:r>
            <w:r w:rsidR="008938C4" w:rsidRPr="00D771DF">
              <w:rPr>
                <w:b/>
                <w:sz w:val="20"/>
                <w:szCs w:val="20"/>
              </w:rPr>
              <w:t>c</w:t>
            </w:r>
            <w:r w:rsidRPr="00D771DF">
              <w:rPr>
                <w:b/>
                <w:sz w:val="20"/>
                <w:szCs w:val="20"/>
              </w:rPr>
              <w:t>eutics</w:t>
            </w:r>
            <w:proofErr w:type="spellEnd"/>
            <w:r w:rsidRPr="00D771DF">
              <w:rPr>
                <w:b/>
                <w:sz w:val="20"/>
                <w:szCs w:val="20"/>
              </w:rPr>
              <w:t xml:space="preserve"> </w:t>
            </w:r>
            <w:proofErr w:type="spellStart"/>
            <w:r w:rsidRPr="00D771DF">
              <w:rPr>
                <w:b/>
                <w:sz w:val="20"/>
                <w:szCs w:val="20"/>
              </w:rPr>
              <w:t>inc.</w:t>
            </w:r>
            <w:proofErr w:type="spellEnd"/>
            <w:r w:rsidRPr="00D771DF">
              <w:rPr>
                <w:b/>
                <w:sz w:val="20"/>
                <w:szCs w:val="20"/>
              </w:rPr>
              <w:t xml:space="preserve">, Jacques </w:t>
            </w:r>
            <w:proofErr w:type="spellStart"/>
            <w:r w:rsidRPr="00D771DF">
              <w:rPr>
                <w:b/>
                <w:sz w:val="20"/>
                <w:szCs w:val="20"/>
              </w:rPr>
              <w:t>Philipon</w:t>
            </w:r>
            <w:proofErr w:type="spellEnd"/>
            <w:r w:rsidRPr="00D771DF">
              <w:rPr>
                <w:b/>
                <w:sz w:val="20"/>
                <w:szCs w:val="20"/>
              </w:rPr>
              <w:t xml:space="preserve">, ès qualités, Jean Moisan, ès qualités, Jean </w:t>
            </w:r>
            <w:proofErr w:type="spellStart"/>
            <w:r w:rsidRPr="00D771DF">
              <w:rPr>
                <w:b/>
                <w:sz w:val="20"/>
                <w:szCs w:val="20"/>
              </w:rPr>
              <w:t>McNicoll</w:t>
            </w:r>
            <w:proofErr w:type="spellEnd"/>
            <w:r w:rsidRPr="00D771DF">
              <w:rPr>
                <w:b/>
                <w:sz w:val="20"/>
                <w:szCs w:val="20"/>
              </w:rPr>
              <w:t>, ès qualités</w:t>
            </w:r>
          </w:p>
          <w:p w:rsidR="008D48CE" w:rsidRPr="00D771DF" w:rsidRDefault="008D48CE" w:rsidP="008D48CE">
            <w:pPr>
              <w:jc w:val="both"/>
              <w:rPr>
                <w:sz w:val="20"/>
              </w:rPr>
            </w:pPr>
            <w:r w:rsidRPr="00D771DF">
              <w:rPr>
                <w:sz w:val="20"/>
              </w:rPr>
              <w:lastRenderedPageBreak/>
              <w:t>(Qc) (</w:t>
            </w:r>
            <w:proofErr w:type="spellStart"/>
            <w:r w:rsidRPr="00D771DF">
              <w:rPr>
                <w:sz w:val="20"/>
              </w:rPr>
              <w:t>Civile</w:t>
            </w:r>
            <w:proofErr w:type="spellEnd"/>
            <w:r w:rsidRPr="00D771DF">
              <w:rPr>
                <w:sz w:val="20"/>
              </w:rPr>
              <w:t>) (</w:t>
            </w:r>
            <w:proofErr w:type="spellStart"/>
            <w:r w:rsidRPr="00D771DF">
              <w:rPr>
                <w:sz w:val="20"/>
              </w:rPr>
              <w:t>Autorisation</w:t>
            </w:r>
            <w:proofErr w:type="spellEnd"/>
            <w:r w:rsidRPr="00D771DF">
              <w:rPr>
                <w:sz w:val="20"/>
              </w:rPr>
              <w:t>)</w:t>
            </w:r>
          </w:p>
        </w:tc>
      </w:tr>
      <w:tr w:rsidR="008D48CE" w:rsidRPr="00D771DF" w:rsidTr="00E95A6A">
        <w:tc>
          <w:tcPr>
            <w:tcW w:w="5000" w:type="pct"/>
            <w:gridSpan w:val="4"/>
          </w:tcPr>
          <w:p w:rsidR="008D48CE" w:rsidRPr="00D771DF" w:rsidRDefault="008D48CE" w:rsidP="008D48CE">
            <w:pPr>
              <w:pStyle w:val="SCCBanSummary"/>
              <w:rPr>
                <w:sz w:val="20"/>
                <w:szCs w:val="20"/>
              </w:rPr>
            </w:pPr>
            <w:r w:rsidRPr="00D771DF">
              <w:rPr>
                <w:smallCaps w:val="0"/>
                <w:sz w:val="20"/>
                <w:szCs w:val="20"/>
              </w:rPr>
              <w:lastRenderedPageBreak/>
              <w:t xml:space="preserve">Arbitrage </w:t>
            </w:r>
            <w:r w:rsidRPr="00D771DF">
              <w:rPr>
                <w:sz w:val="20"/>
                <w:szCs w:val="20"/>
              </w:rPr>
              <w:t>—</w:t>
            </w:r>
            <w:r w:rsidRPr="00D771DF">
              <w:rPr>
                <w:smallCaps w:val="0"/>
                <w:sz w:val="20"/>
                <w:szCs w:val="20"/>
              </w:rPr>
              <w:t xml:space="preserve"> Sentence </w:t>
            </w:r>
            <w:proofErr w:type="spellStart"/>
            <w:r w:rsidRPr="00D771DF">
              <w:rPr>
                <w:smallCaps w:val="0"/>
                <w:sz w:val="20"/>
                <w:szCs w:val="20"/>
              </w:rPr>
              <w:t>arbitrale</w:t>
            </w:r>
            <w:proofErr w:type="spellEnd"/>
            <w:r w:rsidRPr="00D771DF">
              <w:rPr>
                <w:smallCaps w:val="0"/>
                <w:sz w:val="20"/>
                <w:szCs w:val="20"/>
              </w:rPr>
              <w:t xml:space="preserve"> </w:t>
            </w:r>
            <w:proofErr w:type="spellStart"/>
            <w:r w:rsidRPr="00D771DF">
              <w:rPr>
                <w:smallCaps w:val="0"/>
                <w:sz w:val="20"/>
                <w:szCs w:val="20"/>
              </w:rPr>
              <w:t>commerciale</w:t>
            </w:r>
            <w:proofErr w:type="spellEnd"/>
            <w:r w:rsidRPr="00D771DF">
              <w:rPr>
                <w:smallCaps w:val="0"/>
                <w:sz w:val="20"/>
                <w:szCs w:val="20"/>
              </w:rPr>
              <w:t xml:space="preserve"> </w:t>
            </w:r>
            <w:r w:rsidRPr="00D771DF">
              <w:rPr>
                <w:sz w:val="20"/>
                <w:szCs w:val="20"/>
              </w:rPr>
              <w:t>—</w:t>
            </w:r>
            <w:r w:rsidRPr="00D771DF">
              <w:rPr>
                <w:smallCaps w:val="0"/>
                <w:sz w:val="20"/>
                <w:szCs w:val="20"/>
              </w:rPr>
              <w:t xml:space="preserve"> </w:t>
            </w:r>
            <w:proofErr w:type="spellStart"/>
            <w:r w:rsidRPr="00D771DF">
              <w:rPr>
                <w:smallCaps w:val="0"/>
                <w:sz w:val="20"/>
                <w:szCs w:val="20"/>
              </w:rPr>
              <w:t>Requête</w:t>
            </w:r>
            <w:proofErr w:type="spellEnd"/>
            <w:r w:rsidRPr="00D771DF">
              <w:rPr>
                <w:smallCaps w:val="0"/>
                <w:sz w:val="20"/>
                <w:szCs w:val="20"/>
              </w:rPr>
              <w:t xml:space="preserve"> en nullité d’une sentence arbitrale en vertu du </w:t>
            </w:r>
            <w:r w:rsidRPr="00D771DF">
              <w:rPr>
                <w:i/>
                <w:smallCaps w:val="0"/>
                <w:sz w:val="20"/>
                <w:szCs w:val="20"/>
              </w:rPr>
              <w:t xml:space="preserve">Code de procédure civile </w:t>
            </w:r>
            <w:r w:rsidRPr="00D771DF">
              <w:rPr>
                <w:smallCaps w:val="0"/>
                <w:sz w:val="20"/>
                <w:szCs w:val="20"/>
              </w:rPr>
              <w:t xml:space="preserve">du Québec </w:t>
            </w:r>
            <w:r w:rsidRPr="00D771DF">
              <w:rPr>
                <w:sz w:val="20"/>
                <w:szCs w:val="20"/>
              </w:rPr>
              <w:t>—</w:t>
            </w:r>
            <w:r w:rsidRPr="00D771DF">
              <w:rPr>
                <w:smallCaps w:val="0"/>
                <w:sz w:val="20"/>
                <w:szCs w:val="20"/>
              </w:rPr>
              <w:t xml:space="preserve"> Comment doit-on interpréter l’obligation imposée aux arbitres de décider du différend « conformément aux stipulations du contrat »? </w:t>
            </w:r>
            <w:r w:rsidRPr="00D771DF">
              <w:rPr>
                <w:sz w:val="20"/>
                <w:szCs w:val="20"/>
              </w:rPr>
              <w:t>—</w:t>
            </w:r>
            <w:r w:rsidRPr="00D771DF">
              <w:rPr>
                <w:smallCaps w:val="0"/>
                <w:sz w:val="20"/>
                <w:szCs w:val="20"/>
              </w:rPr>
              <w:t xml:space="preserve"> Comment peut-on assurer le contrôle judiciaire de cette obligation, sans pour autant examiner le fond du différend? </w:t>
            </w:r>
            <w:r w:rsidRPr="00D771DF">
              <w:rPr>
                <w:sz w:val="20"/>
                <w:szCs w:val="20"/>
              </w:rPr>
              <w:t>—</w:t>
            </w:r>
            <w:r w:rsidRPr="00D771DF">
              <w:rPr>
                <w:smallCaps w:val="0"/>
                <w:sz w:val="20"/>
                <w:szCs w:val="20"/>
              </w:rPr>
              <w:t xml:space="preserve"> </w:t>
            </w:r>
            <w:r w:rsidRPr="00D771DF">
              <w:rPr>
                <w:i/>
                <w:smallCaps w:val="0"/>
                <w:sz w:val="20"/>
                <w:szCs w:val="20"/>
              </w:rPr>
              <w:t>Code de procédure civile</w:t>
            </w:r>
            <w:r w:rsidRPr="00D771DF">
              <w:rPr>
                <w:smallCaps w:val="0"/>
                <w:sz w:val="20"/>
                <w:szCs w:val="20"/>
              </w:rPr>
              <w:t>, RLRQ, c. C-25, art. 946.4.</w:t>
            </w:r>
          </w:p>
        </w:tc>
      </w:tr>
      <w:tr w:rsidR="008D48CE" w:rsidRPr="00D771DF" w:rsidTr="00E95A6A">
        <w:tc>
          <w:tcPr>
            <w:tcW w:w="5000" w:type="pct"/>
            <w:gridSpan w:val="4"/>
          </w:tcPr>
          <w:p w:rsidR="008D48CE" w:rsidRPr="00D771DF" w:rsidRDefault="008D48CE" w:rsidP="008D48CE">
            <w:pPr>
              <w:jc w:val="both"/>
              <w:rPr>
                <w:sz w:val="20"/>
              </w:rPr>
            </w:pPr>
          </w:p>
        </w:tc>
      </w:tr>
      <w:tr w:rsidR="008D48CE" w:rsidRPr="00D771DF" w:rsidTr="00E95A6A">
        <w:tc>
          <w:tcPr>
            <w:tcW w:w="5000" w:type="pct"/>
            <w:gridSpan w:val="4"/>
          </w:tcPr>
          <w:p w:rsidR="008D48CE" w:rsidRPr="00D771DF" w:rsidRDefault="008D48CE" w:rsidP="008D48CE">
            <w:pPr>
              <w:jc w:val="both"/>
              <w:rPr>
                <w:sz w:val="20"/>
              </w:rPr>
            </w:pPr>
            <w:r w:rsidRPr="00D771DF">
              <w:rPr>
                <w:sz w:val="20"/>
              </w:rPr>
              <w:t xml:space="preserve">Dans le cadre d’un processus d’entente de partenariats avec l’entreprise pharmaceutique Schering Corporation, les </w:t>
            </w:r>
            <w:proofErr w:type="spellStart"/>
            <w:r w:rsidRPr="00D771DF">
              <w:rPr>
                <w:sz w:val="20"/>
              </w:rPr>
              <w:t>demandeurs</w:t>
            </w:r>
            <w:proofErr w:type="spellEnd"/>
            <w:r w:rsidRPr="00D771DF">
              <w:rPr>
                <w:sz w:val="20"/>
              </w:rPr>
              <w:t xml:space="preserve">, le </w:t>
            </w:r>
            <w:proofErr w:type="spellStart"/>
            <w:r w:rsidRPr="00D771DF">
              <w:rPr>
                <w:sz w:val="20"/>
              </w:rPr>
              <w:t>Dr</w:t>
            </w:r>
            <w:proofErr w:type="spellEnd"/>
            <w:r w:rsidRPr="00D771DF">
              <w:rPr>
                <w:sz w:val="20"/>
              </w:rPr>
              <w:t> </w:t>
            </w:r>
            <w:proofErr w:type="spellStart"/>
            <w:r w:rsidRPr="00D771DF">
              <w:rPr>
                <w:sz w:val="20"/>
              </w:rPr>
              <w:t>Labrie</w:t>
            </w:r>
            <w:proofErr w:type="spellEnd"/>
            <w:r w:rsidRPr="00D771DF">
              <w:rPr>
                <w:sz w:val="20"/>
              </w:rPr>
              <w:t xml:space="preserve"> et </w:t>
            </w:r>
            <w:proofErr w:type="spellStart"/>
            <w:r w:rsidRPr="00D771DF">
              <w:rPr>
                <w:sz w:val="20"/>
              </w:rPr>
              <w:t>Endorecherche</w:t>
            </w:r>
            <w:proofErr w:type="spellEnd"/>
            <w:r w:rsidRPr="00D771DF">
              <w:rPr>
                <w:sz w:val="20"/>
              </w:rPr>
              <w:t xml:space="preserve"> </w:t>
            </w:r>
            <w:proofErr w:type="spellStart"/>
            <w:r w:rsidRPr="00D771DF">
              <w:rPr>
                <w:sz w:val="20"/>
              </w:rPr>
              <w:t>inc.</w:t>
            </w:r>
            <w:proofErr w:type="spellEnd"/>
            <w:r w:rsidRPr="00D771DF">
              <w:rPr>
                <w:sz w:val="20"/>
              </w:rPr>
              <w:t xml:space="preserve">, ont conclu une lettre d’entente avec les intimés, l’Université Laval et le Centre hospitalier universitaire du Québec. Cette lettre d’entente porte notamment sur le partage des redevances que pourraient générer l’exploitation et la commercialisation des résultats de la recherche effectuée en marge du « Projet mobilisateur ». Ce projet couvre des recherches globales portant entre </w:t>
            </w:r>
            <w:proofErr w:type="spellStart"/>
            <w:r w:rsidRPr="00D771DF">
              <w:rPr>
                <w:sz w:val="20"/>
              </w:rPr>
              <w:t>autres</w:t>
            </w:r>
            <w:proofErr w:type="spellEnd"/>
            <w:r w:rsidRPr="00D771DF">
              <w:rPr>
                <w:sz w:val="20"/>
              </w:rPr>
              <w:t xml:space="preserve"> sur </w:t>
            </w:r>
            <w:proofErr w:type="spellStart"/>
            <w:r w:rsidRPr="00D771DF">
              <w:rPr>
                <w:sz w:val="20"/>
              </w:rPr>
              <w:t>certains</w:t>
            </w:r>
            <w:proofErr w:type="spellEnd"/>
            <w:r w:rsidRPr="00D771DF">
              <w:rPr>
                <w:sz w:val="20"/>
              </w:rPr>
              <w:t xml:space="preserve"> cancers </w:t>
            </w:r>
            <w:proofErr w:type="spellStart"/>
            <w:r w:rsidRPr="00D771DF">
              <w:rPr>
                <w:sz w:val="20"/>
              </w:rPr>
              <w:t>hormono-dépendants</w:t>
            </w:r>
            <w:proofErr w:type="spellEnd"/>
            <w:r w:rsidRPr="00D771DF">
              <w:rPr>
                <w:sz w:val="20"/>
              </w:rPr>
              <w:t xml:space="preserve">. Cette entente est signée en juin 1991 et pour les 15 années suivantes, aucune redevance n’est versée aux intimés. En 2007, les intimés déposent un avis d’arbitrage afin de réclamer les redevances qui lui </w:t>
            </w:r>
            <w:proofErr w:type="spellStart"/>
            <w:r w:rsidRPr="00D771DF">
              <w:rPr>
                <w:sz w:val="20"/>
              </w:rPr>
              <w:t>seraient</w:t>
            </w:r>
            <w:proofErr w:type="spellEnd"/>
            <w:r w:rsidRPr="00D771DF">
              <w:rPr>
                <w:sz w:val="20"/>
              </w:rPr>
              <w:t xml:space="preserve"> dues après </w:t>
            </w:r>
            <w:proofErr w:type="spellStart"/>
            <w:r w:rsidRPr="00D771DF">
              <w:rPr>
                <w:sz w:val="20"/>
              </w:rPr>
              <w:t>avoir</w:t>
            </w:r>
            <w:proofErr w:type="spellEnd"/>
            <w:r w:rsidRPr="00D771DF">
              <w:rPr>
                <w:sz w:val="20"/>
              </w:rPr>
              <w:t xml:space="preserve"> </w:t>
            </w:r>
            <w:proofErr w:type="spellStart"/>
            <w:r w:rsidRPr="00D771DF">
              <w:rPr>
                <w:sz w:val="20"/>
              </w:rPr>
              <w:t>été</w:t>
            </w:r>
            <w:proofErr w:type="spellEnd"/>
            <w:r w:rsidRPr="00D771DF">
              <w:rPr>
                <w:sz w:val="20"/>
              </w:rPr>
              <w:t xml:space="preserve"> </w:t>
            </w:r>
            <w:proofErr w:type="spellStart"/>
            <w:r w:rsidRPr="00D771DF">
              <w:rPr>
                <w:sz w:val="20"/>
              </w:rPr>
              <w:t>informés</w:t>
            </w:r>
            <w:proofErr w:type="spellEnd"/>
            <w:r w:rsidRPr="00D771DF">
              <w:rPr>
                <w:sz w:val="20"/>
              </w:rPr>
              <w:t xml:space="preserve"> </w:t>
            </w:r>
            <w:proofErr w:type="spellStart"/>
            <w:r w:rsidRPr="00D771DF">
              <w:rPr>
                <w:sz w:val="20"/>
              </w:rPr>
              <w:t>qu’Endorecherche</w:t>
            </w:r>
            <w:proofErr w:type="spellEnd"/>
            <w:r w:rsidRPr="00D771DF">
              <w:rPr>
                <w:sz w:val="20"/>
              </w:rPr>
              <w:t xml:space="preserve"> </w:t>
            </w:r>
            <w:proofErr w:type="spellStart"/>
            <w:r w:rsidRPr="00D771DF">
              <w:rPr>
                <w:sz w:val="20"/>
              </w:rPr>
              <w:t>inc.</w:t>
            </w:r>
            <w:proofErr w:type="spellEnd"/>
            <w:r w:rsidRPr="00D771DF">
              <w:rPr>
                <w:sz w:val="20"/>
              </w:rPr>
              <w:t xml:space="preserve"> s’apprêtait à </w:t>
            </w:r>
            <w:proofErr w:type="spellStart"/>
            <w:r w:rsidRPr="00D771DF">
              <w:rPr>
                <w:sz w:val="20"/>
              </w:rPr>
              <w:t>céder</w:t>
            </w:r>
            <w:proofErr w:type="spellEnd"/>
            <w:r w:rsidRPr="00D771DF">
              <w:rPr>
                <w:sz w:val="20"/>
              </w:rPr>
              <w:t xml:space="preserve"> à </w:t>
            </w:r>
            <w:proofErr w:type="spellStart"/>
            <w:r w:rsidRPr="00D771DF">
              <w:rPr>
                <w:sz w:val="20"/>
              </w:rPr>
              <w:t>une</w:t>
            </w:r>
            <w:proofErr w:type="spellEnd"/>
            <w:r w:rsidRPr="00D771DF">
              <w:rPr>
                <w:sz w:val="20"/>
              </w:rPr>
              <w:t xml:space="preserve"> nouvelle </w:t>
            </w:r>
            <w:proofErr w:type="spellStart"/>
            <w:r w:rsidRPr="00D771DF">
              <w:rPr>
                <w:sz w:val="20"/>
              </w:rPr>
              <w:t>société</w:t>
            </w:r>
            <w:proofErr w:type="spellEnd"/>
            <w:r w:rsidRPr="00D771DF">
              <w:rPr>
                <w:sz w:val="20"/>
              </w:rPr>
              <w:t xml:space="preserve">, </w:t>
            </w:r>
            <w:proofErr w:type="spellStart"/>
            <w:r w:rsidRPr="00D771DF">
              <w:rPr>
                <w:sz w:val="20"/>
              </w:rPr>
              <w:t>EndoCeutics</w:t>
            </w:r>
            <w:proofErr w:type="spellEnd"/>
            <w:r w:rsidRPr="00D771DF">
              <w:rPr>
                <w:sz w:val="20"/>
              </w:rPr>
              <w:t xml:space="preserve"> </w:t>
            </w:r>
            <w:proofErr w:type="spellStart"/>
            <w:r w:rsidRPr="00D771DF">
              <w:rPr>
                <w:sz w:val="20"/>
              </w:rPr>
              <w:t>inc.</w:t>
            </w:r>
            <w:proofErr w:type="spellEnd"/>
            <w:r w:rsidRPr="00D771DF">
              <w:rPr>
                <w:sz w:val="20"/>
              </w:rPr>
              <w:t>, tous ses droits de brevets et demandes de brevets visant deux produits issus du « Projet mobilisateur ».</w:t>
            </w:r>
          </w:p>
          <w:p w:rsidR="008D48CE" w:rsidRPr="00D771DF" w:rsidRDefault="008D48CE" w:rsidP="008D48CE">
            <w:pPr>
              <w:jc w:val="both"/>
              <w:rPr>
                <w:sz w:val="20"/>
              </w:rPr>
            </w:pPr>
          </w:p>
        </w:tc>
      </w:tr>
      <w:tr w:rsidR="008D48CE" w:rsidRPr="00D771DF" w:rsidTr="00E95A6A">
        <w:tc>
          <w:tcPr>
            <w:tcW w:w="2427" w:type="pct"/>
            <w:gridSpan w:val="2"/>
          </w:tcPr>
          <w:p w:rsidR="008D48CE" w:rsidRPr="00D771DF" w:rsidRDefault="008D48CE" w:rsidP="008D48CE">
            <w:pPr>
              <w:jc w:val="both"/>
              <w:rPr>
                <w:sz w:val="20"/>
              </w:rPr>
            </w:pPr>
            <w:r w:rsidRPr="00D771DF">
              <w:rPr>
                <w:sz w:val="20"/>
              </w:rPr>
              <w:t>Le 16 avril 2013</w:t>
            </w:r>
          </w:p>
          <w:p w:rsidR="008D48CE" w:rsidRPr="00D771DF" w:rsidRDefault="008D48CE" w:rsidP="008D48CE">
            <w:pPr>
              <w:jc w:val="both"/>
              <w:rPr>
                <w:sz w:val="20"/>
              </w:rPr>
            </w:pPr>
            <w:r w:rsidRPr="00D771DF">
              <w:rPr>
                <w:sz w:val="20"/>
              </w:rPr>
              <w:t>Cour supérieure du Québec</w:t>
            </w:r>
          </w:p>
          <w:p w:rsidR="008D48CE" w:rsidRPr="00D771DF" w:rsidRDefault="008D48CE" w:rsidP="008D48CE">
            <w:pPr>
              <w:jc w:val="both"/>
              <w:rPr>
                <w:sz w:val="20"/>
              </w:rPr>
            </w:pPr>
            <w:r w:rsidRPr="00D771DF">
              <w:rPr>
                <w:sz w:val="20"/>
              </w:rPr>
              <w:t>(Le juge Blanchet)</w:t>
            </w:r>
          </w:p>
          <w:p w:rsidR="008D48CE" w:rsidRPr="00D771DF" w:rsidRDefault="003D472C" w:rsidP="008D48CE">
            <w:pPr>
              <w:jc w:val="both"/>
              <w:rPr>
                <w:sz w:val="20"/>
              </w:rPr>
            </w:pPr>
            <w:hyperlink r:id="rId140" w:history="1">
              <w:r w:rsidR="008D48CE" w:rsidRPr="00D771DF">
                <w:rPr>
                  <w:rStyle w:val="Hyperlink"/>
                  <w:sz w:val="20"/>
                </w:rPr>
                <w:t>2013 QCCS 1742</w:t>
              </w:r>
            </w:hyperlink>
          </w:p>
          <w:p w:rsidR="008D48CE" w:rsidRPr="00D771DF" w:rsidRDefault="008D48CE" w:rsidP="008D48CE">
            <w:pPr>
              <w:jc w:val="both"/>
              <w:rPr>
                <w:sz w:val="20"/>
              </w:rPr>
            </w:pPr>
          </w:p>
        </w:tc>
        <w:tc>
          <w:tcPr>
            <w:tcW w:w="243" w:type="pct"/>
          </w:tcPr>
          <w:p w:rsidR="008D48CE" w:rsidRPr="00D771DF" w:rsidRDefault="008D48CE" w:rsidP="008D48CE">
            <w:pPr>
              <w:jc w:val="both"/>
              <w:rPr>
                <w:sz w:val="20"/>
              </w:rPr>
            </w:pPr>
          </w:p>
        </w:tc>
        <w:tc>
          <w:tcPr>
            <w:tcW w:w="2330" w:type="pct"/>
          </w:tcPr>
          <w:p w:rsidR="008D48CE" w:rsidRPr="00D771DF" w:rsidRDefault="008D48CE" w:rsidP="008D48CE">
            <w:pPr>
              <w:jc w:val="both"/>
              <w:rPr>
                <w:sz w:val="20"/>
              </w:rPr>
            </w:pPr>
            <w:r w:rsidRPr="00D771DF">
              <w:rPr>
                <w:sz w:val="20"/>
              </w:rPr>
              <w:t xml:space="preserve">Requêtes en nullité de sentence </w:t>
            </w:r>
            <w:proofErr w:type="gramStart"/>
            <w:r w:rsidRPr="00D771DF">
              <w:rPr>
                <w:sz w:val="20"/>
              </w:rPr>
              <w:t>arbitrale  rejetées</w:t>
            </w:r>
            <w:proofErr w:type="gramEnd"/>
            <w:r w:rsidRPr="00D771DF">
              <w:rPr>
                <w:sz w:val="20"/>
              </w:rPr>
              <w:t>.</w:t>
            </w:r>
          </w:p>
          <w:p w:rsidR="008D48CE" w:rsidRPr="00D771DF" w:rsidRDefault="008D48CE" w:rsidP="008D48CE">
            <w:pPr>
              <w:jc w:val="both"/>
              <w:rPr>
                <w:sz w:val="20"/>
              </w:rPr>
            </w:pPr>
          </w:p>
          <w:p w:rsidR="008D48CE" w:rsidRPr="00D771DF" w:rsidRDefault="008D48CE" w:rsidP="008D48CE">
            <w:pPr>
              <w:jc w:val="both"/>
              <w:rPr>
                <w:sz w:val="20"/>
              </w:rPr>
            </w:pPr>
            <w:r w:rsidRPr="00D771DF">
              <w:rPr>
                <w:sz w:val="20"/>
              </w:rPr>
              <w:t>Sentence arbitrale homologuée.</w:t>
            </w:r>
          </w:p>
          <w:p w:rsidR="008D48CE" w:rsidRPr="00D771DF" w:rsidRDefault="008D48CE" w:rsidP="008D48CE">
            <w:pPr>
              <w:jc w:val="both"/>
              <w:rPr>
                <w:sz w:val="20"/>
              </w:rPr>
            </w:pPr>
          </w:p>
        </w:tc>
      </w:tr>
      <w:tr w:rsidR="008D48CE" w:rsidRPr="00D771DF" w:rsidTr="00E95A6A">
        <w:tc>
          <w:tcPr>
            <w:tcW w:w="2427" w:type="pct"/>
            <w:gridSpan w:val="2"/>
          </w:tcPr>
          <w:p w:rsidR="008D48CE" w:rsidRPr="00D771DF" w:rsidRDefault="008D48CE" w:rsidP="008D48CE">
            <w:pPr>
              <w:jc w:val="both"/>
              <w:rPr>
                <w:sz w:val="20"/>
              </w:rPr>
            </w:pPr>
            <w:r w:rsidRPr="00D771DF">
              <w:rPr>
                <w:sz w:val="20"/>
              </w:rPr>
              <w:t>Le 17 août 2015</w:t>
            </w:r>
          </w:p>
          <w:p w:rsidR="008D48CE" w:rsidRPr="00D771DF" w:rsidRDefault="008D48CE" w:rsidP="008D48CE">
            <w:pPr>
              <w:jc w:val="both"/>
              <w:rPr>
                <w:sz w:val="20"/>
              </w:rPr>
            </w:pPr>
            <w:r w:rsidRPr="00D771DF">
              <w:rPr>
                <w:sz w:val="20"/>
              </w:rPr>
              <w:t>Cour d’appel du Québec (Québec)</w:t>
            </w:r>
          </w:p>
          <w:p w:rsidR="008D48CE" w:rsidRPr="00D771DF" w:rsidRDefault="008D48CE" w:rsidP="008D48CE">
            <w:pPr>
              <w:jc w:val="both"/>
              <w:rPr>
                <w:sz w:val="20"/>
              </w:rPr>
            </w:pPr>
            <w:r w:rsidRPr="00D771DF">
              <w:rPr>
                <w:sz w:val="20"/>
              </w:rPr>
              <w:t xml:space="preserve">(Les </w:t>
            </w:r>
            <w:proofErr w:type="spellStart"/>
            <w:r w:rsidRPr="00D771DF">
              <w:rPr>
                <w:sz w:val="20"/>
              </w:rPr>
              <w:t>juges</w:t>
            </w:r>
            <w:proofErr w:type="spellEnd"/>
            <w:r w:rsidRPr="00D771DF">
              <w:rPr>
                <w:sz w:val="20"/>
              </w:rPr>
              <w:t xml:space="preserve"> </w:t>
            </w:r>
            <w:proofErr w:type="spellStart"/>
            <w:r w:rsidRPr="00D771DF">
              <w:rPr>
                <w:sz w:val="20"/>
              </w:rPr>
              <w:t>Rochette</w:t>
            </w:r>
            <w:proofErr w:type="spellEnd"/>
            <w:r w:rsidRPr="00D771DF">
              <w:rPr>
                <w:sz w:val="20"/>
              </w:rPr>
              <w:t xml:space="preserve">, </w:t>
            </w:r>
            <w:proofErr w:type="spellStart"/>
            <w:r w:rsidRPr="00D771DF">
              <w:rPr>
                <w:sz w:val="20"/>
              </w:rPr>
              <w:t>Kasirer</w:t>
            </w:r>
            <w:proofErr w:type="spellEnd"/>
            <w:r w:rsidRPr="00D771DF">
              <w:rPr>
                <w:sz w:val="20"/>
              </w:rPr>
              <w:t xml:space="preserve"> et Gagnon)</w:t>
            </w:r>
          </w:p>
          <w:p w:rsidR="008D48CE" w:rsidRPr="00D771DF" w:rsidRDefault="003D472C" w:rsidP="008D48CE">
            <w:pPr>
              <w:jc w:val="both"/>
              <w:rPr>
                <w:sz w:val="20"/>
              </w:rPr>
            </w:pPr>
            <w:hyperlink r:id="rId141" w:history="1">
              <w:r w:rsidR="008D48CE" w:rsidRPr="00D771DF">
                <w:rPr>
                  <w:rStyle w:val="Hyperlink"/>
                  <w:sz w:val="20"/>
                </w:rPr>
                <w:t>2015 QCCA 1347</w:t>
              </w:r>
            </w:hyperlink>
          </w:p>
          <w:p w:rsidR="008D48CE" w:rsidRPr="00D771DF" w:rsidRDefault="008D48CE" w:rsidP="008D48CE">
            <w:pPr>
              <w:jc w:val="both"/>
              <w:rPr>
                <w:sz w:val="20"/>
              </w:rPr>
            </w:pPr>
          </w:p>
        </w:tc>
        <w:tc>
          <w:tcPr>
            <w:tcW w:w="243" w:type="pct"/>
          </w:tcPr>
          <w:p w:rsidR="008D48CE" w:rsidRPr="00D771DF" w:rsidRDefault="008D48CE" w:rsidP="008D48CE">
            <w:pPr>
              <w:jc w:val="both"/>
              <w:rPr>
                <w:sz w:val="20"/>
              </w:rPr>
            </w:pPr>
          </w:p>
        </w:tc>
        <w:tc>
          <w:tcPr>
            <w:tcW w:w="2330" w:type="pct"/>
          </w:tcPr>
          <w:p w:rsidR="008D48CE" w:rsidRPr="00D771DF" w:rsidRDefault="008D48CE" w:rsidP="008D48CE">
            <w:pPr>
              <w:jc w:val="both"/>
              <w:rPr>
                <w:sz w:val="20"/>
              </w:rPr>
            </w:pPr>
            <w:r w:rsidRPr="00D771DF">
              <w:rPr>
                <w:sz w:val="20"/>
              </w:rPr>
              <w:t>Pourvois rejetés.</w:t>
            </w:r>
          </w:p>
          <w:p w:rsidR="008D48CE" w:rsidRPr="00D771DF" w:rsidRDefault="008D48CE" w:rsidP="008D48CE">
            <w:pPr>
              <w:jc w:val="both"/>
              <w:rPr>
                <w:sz w:val="20"/>
              </w:rPr>
            </w:pPr>
          </w:p>
        </w:tc>
      </w:tr>
      <w:tr w:rsidR="008D48CE" w:rsidRPr="00D771DF" w:rsidTr="008D48CE">
        <w:trPr>
          <w:trHeight w:val="441"/>
        </w:trPr>
        <w:tc>
          <w:tcPr>
            <w:tcW w:w="2427" w:type="pct"/>
            <w:gridSpan w:val="2"/>
          </w:tcPr>
          <w:p w:rsidR="008D48CE" w:rsidRPr="00D771DF" w:rsidRDefault="008D48CE" w:rsidP="008D48CE">
            <w:pPr>
              <w:jc w:val="both"/>
              <w:rPr>
                <w:sz w:val="20"/>
              </w:rPr>
            </w:pPr>
            <w:r w:rsidRPr="00D771DF">
              <w:rPr>
                <w:sz w:val="20"/>
              </w:rPr>
              <w:t>Le 16 </w:t>
            </w:r>
            <w:proofErr w:type="spellStart"/>
            <w:r w:rsidRPr="00D771DF">
              <w:rPr>
                <w:sz w:val="20"/>
              </w:rPr>
              <w:t>octobre</w:t>
            </w:r>
            <w:proofErr w:type="spellEnd"/>
            <w:r w:rsidRPr="00D771DF">
              <w:rPr>
                <w:sz w:val="20"/>
              </w:rPr>
              <w:t xml:space="preserve"> 2015</w:t>
            </w:r>
          </w:p>
          <w:p w:rsidR="008D48CE" w:rsidRPr="00D771DF" w:rsidRDefault="008D48CE" w:rsidP="008D48CE">
            <w:pPr>
              <w:jc w:val="both"/>
              <w:rPr>
                <w:sz w:val="20"/>
              </w:rPr>
            </w:pPr>
            <w:proofErr w:type="spellStart"/>
            <w:r w:rsidRPr="00D771DF">
              <w:rPr>
                <w:sz w:val="20"/>
              </w:rPr>
              <w:t>Cour</w:t>
            </w:r>
            <w:proofErr w:type="spellEnd"/>
            <w:r w:rsidRPr="00D771DF">
              <w:rPr>
                <w:sz w:val="20"/>
              </w:rPr>
              <w:t xml:space="preserve"> </w:t>
            </w:r>
            <w:proofErr w:type="spellStart"/>
            <w:r w:rsidRPr="00D771DF">
              <w:rPr>
                <w:sz w:val="20"/>
              </w:rPr>
              <w:t>suprême</w:t>
            </w:r>
            <w:proofErr w:type="spellEnd"/>
            <w:r w:rsidRPr="00D771DF">
              <w:rPr>
                <w:sz w:val="20"/>
              </w:rPr>
              <w:t xml:space="preserve"> du Canada</w:t>
            </w:r>
          </w:p>
        </w:tc>
        <w:tc>
          <w:tcPr>
            <w:tcW w:w="243" w:type="pct"/>
          </w:tcPr>
          <w:p w:rsidR="008D48CE" w:rsidRPr="00D771DF" w:rsidRDefault="008D48CE" w:rsidP="008D48CE">
            <w:pPr>
              <w:jc w:val="both"/>
              <w:rPr>
                <w:sz w:val="20"/>
              </w:rPr>
            </w:pPr>
          </w:p>
        </w:tc>
        <w:tc>
          <w:tcPr>
            <w:tcW w:w="2330" w:type="pct"/>
          </w:tcPr>
          <w:p w:rsidR="008D48CE" w:rsidRPr="00D771DF" w:rsidRDefault="008D48CE" w:rsidP="008D48CE">
            <w:pPr>
              <w:jc w:val="both"/>
              <w:rPr>
                <w:sz w:val="20"/>
              </w:rPr>
            </w:pPr>
            <w:r w:rsidRPr="00D771DF">
              <w:rPr>
                <w:sz w:val="20"/>
              </w:rPr>
              <w:t>Demande d'autorisation d'appel déposée</w:t>
            </w:r>
          </w:p>
          <w:p w:rsidR="008D48CE" w:rsidRPr="00D771DF" w:rsidRDefault="008D48CE" w:rsidP="008D48CE">
            <w:pPr>
              <w:jc w:val="both"/>
              <w:rPr>
                <w:sz w:val="20"/>
              </w:rPr>
            </w:pPr>
          </w:p>
        </w:tc>
      </w:tr>
    </w:tbl>
    <w:p w:rsidR="008D48CE" w:rsidRPr="00D771DF" w:rsidRDefault="008D48CE" w:rsidP="00F74C0F">
      <w:pPr>
        <w:jc w:val="both"/>
        <w:rPr>
          <w:sz w:val="20"/>
        </w:rPr>
      </w:pPr>
    </w:p>
    <w:p w:rsidR="008D48CE" w:rsidRPr="00D771DF" w:rsidRDefault="008D48CE" w:rsidP="00F74C0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4C0F" w:rsidRPr="00D771DF" w:rsidTr="00E95A6A">
        <w:tc>
          <w:tcPr>
            <w:tcW w:w="543" w:type="pct"/>
          </w:tcPr>
          <w:p w:rsidR="00F74C0F" w:rsidRPr="00D771DF" w:rsidRDefault="00F74C0F" w:rsidP="00F74C0F">
            <w:pPr>
              <w:jc w:val="both"/>
              <w:rPr>
                <w:sz w:val="20"/>
                <w:lang w:val="en-CA"/>
              </w:rPr>
            </w:pPr>
            <w:r w:rsidRPr="00D771DF">
              <w:rPr>
                <w:rStyle w:val="SCCFileNumberChar"/>
                <w:sz w:val="20"/>
                <w:szCs w:val="20"/>
              </w:rPr>
              <w:t>36684</w:t>
            </w:r>
          </w:p>
        </w:tc>
        <w:tc>
          <w:tcPr>
            <w:tcW w:w="4457" w:type="pct"/>
            <w:gridSpan w:val="3"/>
          </w:tcPr>
          <w:p w:rsidR="00F74C0F" w:rsidRPr="00D771DF" w:rsidRDefault="00F74C0F" w:rsidP="00F74C0F">
            <w:pPr>
              <w:pStyle w:val="SCCLsocParty"/>
              <w:jc w:val="both"/>
              <w:rPr>
                <w:b/>
                <w:sz w:val="20"/>
                <w:szCs w:val="20"/>
              </w:rPr>
            </w:pPr>
            <w:proofErr w:type="spellStart"/>
            <w:r w:rsidRPr="00D771DF">
              <w:rPr>
                <w:b/>
                <w:sz w:val="20"/>
                <w:szCs w:val="20"/>
              </w:rPr>
              <w:t>Endo</w:t>
            </w:r>
            <w:r w:rsidR="008938C4" w:rsidRPr="00D771DF">
              <w:rPr>
                <w:b/>
                <w:sz w:val="20"/>
                <w:szCs w:val="20"/>
              </w:rPr>
              <w:t>c</w:t>
            </w:r>
            <w:r w:rsidRPr="00D771DF">
              <w:rPr>
                <w:b/>
                <w:sz w:val="20"/>
                <w:szCs w:val="20"/>
              </w:rPr>
              <w:t>eutics</w:t>
            </w:r>
            <w:proofErr w:type="spellEnd"/>
            <w:r w:rsidRPr="00D771DF">
              <w:rPr>
                <w:b/>
                <w:sz w:val="20"/>
                <w:szCs w:val="20"/>
              </w:rPr>
              <w:t xml:space="preserve"> </w:t>
            </w:r>
            <w:proofErr w:type="spellStart"/>
            <w:r w:rsidRPr="00D771DF">
              <w:rPr>
                <w:b/>
                <w:sz w:val="20"/>
                <w:szCs w:val="20"/>
              </w:rPr>
              <w:t>inc.</w:t>
            </w:r>
            <w:proofErr w:type="spellEnd"/>
            <w:r w:rsidRPr="00D771DF">
              <w:rPr>
                <w:b/>
                <w:sz w:val="20"/>
                <w:szCs w:val="20"/>
              </w:rPr>
              <w:t xml:space="preserve"> v. Université Laval and Centre hospitalier universitaire de Québec </w:t>
            </w:r>
          </w:p>
          <w:p w:rsidR="00F74C0F" w:rsidRPr="00D771DF" w:rsidRDefault="00F74C0F" w:rsidP="00F74C0F">
            <w:pPr>
              <w:pStyle w:val="SCCLsocSubfileSeparator"/>
              <w:rPr>
                <w:sz w:val="20"/>
                <w:szCs w:val="20"/>
              </w:rPr>
            </w:pPr>
            <w:r w:rsidRPr="00D771DF">
              <w:rPr>
                <w:sz w:val="20"/>
                <w:szCs w:val="20"/>
              </w:rPr>
              <w:t xml:space="preserve">- and </w:t>
            </w:r>
            <w:proofErr w:type="spellStart"/>
            <w:r w:rsidRPr="00D771DF">
              <w:rPr>
                <w:sz w:val="20"/>
                <w:szCs w:val="20"/>
              </w:rPr>
              <w:t>between</w:t>
            </w:r>
            <w:proofErr w:type="spellEnd"/>
            <w:r w:rsidRPr="00D771DF">
              <w:rPr>
                <w:sz w:val="20"/>
                <w:szCs w:val="20"/>
              </w:rPr>
              <w:t xml:space="preserve"> -</w:t>
            </w:r>
          </w:p>
          <w:p w:rsidR="00F74C0F" w:rsidRPr="00D771DF" w:rsidRDefault="00F74C0F" w:rsidP="00F74C0F">
            <w:pPr>
              <w:pStyle w:val="SCCLsocParty"/>
              <w:jc w:val="both"/>
              <w:rPr>
                <w:b/>
                <w:sz w:val="20"/>
                <w:szCs w:val="20"/>
              </w:rPr>
            </w:pPr>
            <w:proofErr w:type="spellStart"/>
            <w:r w:rsidRPr="00D771DF">
              <w:rPr>
                <w:b/>
                <w:sz w:val="20"/>
                <w:szCs w:val="20"/>
              </w:rPr>
              <w:t>Endo</w:t>
            </w:r>
            <w:r w:rsidR="008938C4" w:rsidRPr="00D771DF">
              <w:rPr>
                <w:b/>
                <w:sz w:val="20"/>
                <w:szCs w:val="20"/>
              </w:rPr>
              <w:t>c</w:t>
            </w:r>
            <w:r w:rsidRPr="00D771DF">
              <w:rPr>
                <w:b/>
                <w:sz w:val="20"/>
                <w:szCs w:val="20"/>
              </w:rPr>
              <w:t>eutics</w:t>
            </w:r>
            <w:proofErr w:type="spellEnd"/>
            <w:r w:rsidRPr="00D771DF">
              <w:rPr>
                <w:b/>
                <w:sz w:val="20"/>
                <w:szCs w:val="20"/>
              </w:rPr>
              <w:t xml:space="preserve"> </w:t>
            </w:r>
            <w:proofErr w:type="spellStart"/>
            <w:r w:rsidRPr="00D771DF">
              <w:rPr>
                <w:b/>
                <w:sz w:val="20"/>
                <w:szCs w:val="20"/>
              </w:rPr>
              <w:t>inc.</w:t>
            </w:r>
            <w:proofErr w:type="spellEnd"/>
            <w:r w:rsidRPr="00D771DF">
              <w:rPr>
                <w:b/>
                <w:sz w:val="20"/>
                <w:szCs w:val="20"/>
              </w:rPr>
              <w:t xml:space="preserve"> v. Université Laval and Centre hospitalier universitaire de Québec</w:t>
            </w:r>
          </w:p>
          <w:p w:rsidR="00F74C0F" w:rsidRPr="00D771DF" w:rsidRDefault="00F74C0F" w:rsidP="00F74C0F">
            <w:pPr>
              <w:pStyle w:val="SCCLsocSubfileSeparator"/>
              <w:rPr>
                <w:sz w:val="20"/>
                <w:szCs w:val="20"/>
              </w:rPr>
            </w:pPr>
            <w:r w:rsidRPr="00D771DF">
              <w:rPr>
                <w:sz w:val="20"/>
                <w:szCs w:val="20"/>
              </w:rPr>
              <w:t xml:space="preserve">- and </w:t>
            </w:r>
            <w:proofErr w:type="spellStart"/>
            <w:r w:rsidRPr="00D771DF">
              <w:rPr>
                <w:sz w:val="20"/>
                <w:szCs w:val="20"/>
              </w:rPr>
              <w:t>between</w:t>
            </w:r>
            <w:proofErr w:type="spellEnd"/>
            <w:r w:rsidRPr="00D771DF">
              <w:rPr>
                <w:sz w:val="20"/>
                <w:szCs w:val="20"/>
              </w:rPr>
              <w:t xml:space="preserve"> -</w:t>
            </w:r>
          </w:p>
          <w:p w:rsidR="00F74C0F" w:rsidRPr="00D771DF" w:rsidRDefault="00F74C0F" w:rsidP="00F74C0F">
            <w:pPr>
              <w:jc w:val="both"/>
              <w:rPr>
                <w:b/>
                <w:sz w:val="20"/>
              </w:rPr>
            </w:pPr>
            <w:proofErr w:type="spellStart"/>
            <w:r w:rsidRPr="00D771DF">
              <w:rPr>
                <w:b/>
                <w:sz w:val="20"/>
              </w:rPr>
              <w:t>Endo</w:t>
            </w:r>
            <w:r w:rsidR="008938C4" w:rsidRPr="00D771DF">
              <w:rPr>
                <w:b/>
                <w:sz w:val="20"/>
              </w:rPr>
              <w:t>c</w:t>
            </w:r>
            <w:r w:rsidRPr="00D771DF">
              <w:rPr>
                <w:b/>
                <w:sz w:val="20"/>
              </w:rPr>
              <w:t>eutics</w:t>
            </w:r>
            <w:proofErr w:type="spellEnd"/>
            <w:r w:rsidRPr="00D771DF">
              <w:rPr>
                <w:b/>
                <w:sz w:val="20"/>
              </w:rPr>
              <w:t xml:space="preserve"> </w:t>
            </w:r>
            <w:proofErr w:type="spellStart"/>
            <w:r w:rsidRPr="00D771DF">
              <w:rPr>
                <w:b/>
                <w:sz w:val="20"/>
              </w:rPr>
              <w:t>inc.</w:t>
            </w:r>
            <w:proofErr w:type="spellEnd"/>
            <w:r w:rsidRPr="00D771DF">
              <w:rPr>
                <w:b/>
                <w:sz w:val="20"/>
              </w:rPr>
              <w:t xml:space="preserve"> v. Centre hospitalier universitaire de Québec and Université Laval</w:t>
            </w:r>
          </w:p>
          <w:p w:rsidR="00F74C0F" w:rsidRPr="00D771DF" w:rsidRDefault="00F74C0F" w:rsidP="00F74C0F">
            <w:pPr>
              <w:jc w:val="both"/>
              <w:rPr>
                <w:b/>
                <w:sz w:val="20"/>
              </w:rPr>
            </w:pPr>
            <w:r w:rsidRPr="00D771DF">
              <w:rPr>
                <w:b/>
                <w:sz w:val="20"/>
              </w:rPr>
              <w:t>- and -</w:t>
            </w:r>
          </w:p>
          <w:p w:rsidR="00F74C0F" w:rsidRPr="00D771DF" w:rsidRDefault="00F74C0F" w:rsidP="00F74C0F">
            <w:pPr>
              <w:jc w:val="both"/>
              <w:rPr>
                <w:b/>
                <w:sz w:val="20"/>
              </w:rPr>
            </w:pPr>
            <w:proofErr w:type="spellStart"/>
            <w:r w:rsidRPr="00D771DF">
              <w:rPr>
                <w:b/>
                <w:sz w:val="20"/>
              </w:rPr>
              <w:t>EndoResearch</w:t>
            </w:r>
            <w:proofErr w:type="spellEnd"/>
            <w:r w:rsidRPr="00D771DF">
              <w:rPr>
                <w:b/>
                <w:sz w:val="20"/>
              </w:rPr>
              <w:t xml:space="preserve"> </w:t>
            </w:r>
            <w:proofErr w:type="spellStart"/>
            <w:r w:rsidRPr="00D771DF">
              <w:rPr>
                <w:b/>
                <w:sz w:val="20"/>
              </w:rPr>
              <w:t>inc.</w:t>
            </w:r>
            <w:proofErr w:type="spellEnd"/>
            <w:r w:rsidRPr="00D771DF">
              <w:rPr>
                <w:b/>
                <w:sz w:val="20"/>
              </w:rPr>
              <w:t xml:space="preserve">, Fernand Labrie, Jacques Philippon, ès </w:t>
            </w:r>
            <w:proofErr w:type="spellStart"/>
            <w:r w:rsidRPr="00D771DF">
              <w:rPr>
                <w:b/>
                <w:sz w:val="20"/>
              </w:rPr>
              <w:t>qualités</w:t>
            </w:r>
            <w:proofErr w:type="spellEnd"/>
            <w:r w:rsidRPr="00D771DF">
              <w:rPr>
                <w:b/>
                <w:sz w:val="20"/>
              </w:rPr>
              <w:t xml:space="preserve">, Jean </w:t>
            </w:r>
            <w:proofErr w:type="spellStart"/>
            <w:r w:rsidRPr="00D771DF">
              <w:rPr>
                <w:b/>
                <w:sz w:val="20"/>
              </w:rPr>
              <w:t>Moisan</w:t>
            </w:r>
            <w:proofErr w:type="spellEnd"/>
            <w:r w:rsidRPr="00D771DF">
              <w:rPr>
                <w:b/>
                <w:sz w:val="20"/>
              </w:rPr>
              <w:t xml:space="preserve">, </w:t>
            </w:r>
            <w:proofErr w:type="spellStart"/>
            <w:r w:rsidRPr="00D771DF">
              <w:rPr>
                <w:b/>
                <w:sz w:val="20"/>
              </w:rPr>
              <w:t>ès</w:t>
            </w:r>
            <w:proofErr w:type="spellEnd"/>
            <w:r w:rsidRPr="00D771DF">
              <w:rPr>
                <w:b/>
                <w:sz w:val="20"/>
              </w:rPr>
              <w:t xml:space="preserve"> </w:t>
            </w:r>
            <w:proofErr w:type="spellStart"/>
            <w:r w:rsidRPr="00D771DF">
              <w:rPr>
                <w:b/>
                <w:sz w:val="20"/>
              </w:rPr>
              <w:t>qualités</w:t>
            </w:r>
            <w:proofErr w:type="spellEnd"/>
            <w:r w:rsidRPr="00D771DF">
              <w:rPr>
                <w:b/>
                <w:sz w:val="20"/>
              </w:rPr>
              <w:t xml:space="preserve">, Jean </w:t>
            </w:r>
            <w:proofErr w:type="spellStart"/>
            <w:r w:rsidRPr="00D771DF">
              <w:rPr>
                <w:b/>
                <w:sz w:val="20"/>
              </w:rPr>
              <w:t>McNicoll</w:t>
            </w:r>
            <w:proofErr w:type="spellEnd"/>
            <w:r w:rsidRPr="00D771DF">
              <w:rPr>
                <w:b/>
                <w:sz w:val="20"/>
              </w:rPr>
              <w:t xml:space="preserve">, </w:t>
            </w:r>
            <w:proofErr w:type="spellStart"/>
            <w:r w:rsidRPr="00D771DF">
              <w:rPr>
                <w:b/>
                <w:sz w:val="20"/>
              </w:rPr>
              <w:t>ès</w:t>
            </w:r>
            <w:proofErr w:type="spellEnd"/>
            <w:r w:rsidRPr="00D771DF">
              <w:rPr>
                <w:b/>
                <w:sz w:val="20"/>
              </w:rPr>
              <w:t xml:space="preserve"> </w:t>
            </w:r>
            <w:proofErr w:type="spellStart"/>
            <w:r w:rsidRPr="00D771DF">
              <w:rPr>
                <w:b/>
                <w:sz w:val="20"/>
              </w:rPr>
              <w:t>qualités</w:t>
            </w:r>
            <w:proofErr w:type="spellEnd"/>
          </w:p>
          <w:p w:rsidR="00F74C0F" w:rsidRPr="00D771DF" w:rsidRDefault="00F74C0F" w:rsidP="00F74C0F">
            <w:pPr>
              <w:jc w:val="both"/>
              <w:rPr>
                <w:sz w:val="20"/>
                <w:lang w:val="en-CA"/>
              </w:rPr>
            </w:pPr>
            <w:r w:rsidRPr="00D771DF">
              <w:rPr>
                <w:sz w:val="20"/>
                <w:lang w:val="en-CA"/>
              </w:rPr>
              <w:t>(Que.) (Civil) (By Leave)</w:t>
            </w:r>
          </w:p>
        </w:tc>
      </w:tr>
      <w:tr w:rsidR="00F74C0F" w:rsidRPr="00D771DF" w:rsidTr="00E95A6A">
        <w:tc>
          <w:tcPr>
            <w:tcW w:w="5000" w:type="pct"/>
            <w:gridSpan w:val="4"/>
          </w:tcPr>
          <w:p w:rsidR="00F74C0F" w:rsidRPr="00D771DF" w:rsidRDefault="00F74C0F" w:rsidP="00F74C0F">
            <w:pPr>
              <w:jc w:val="both"/>
              <w:rPr>
                <w:sz w:val="20"/>
                <w:lang w:val="en-CA"/>
              </w:rPr>
            </w:pPr>
            <w:proofErr w:type="gramStart"/>
            <w:r w:rsidRPr="00D771DF">
              <w:rPr>
                <w:sz w:val="20"/>
                <w:lang w:val="en-CA"/>
              </w:rPr>
              <w:t xml:space="preserve">Arbitration </w:t>
            </w:r>
            <w:r w:rsidRPr="00D771DF">
              <w:rPr>
                <w:sz w:val="20"/>
              </w:rPr>
              <w:t>—</w:t>
            </w:r>
            <w:r w:rsidRPr="00D771DF">
              <w:rPr>
                <w:sz w:val="20"/>
                <w:lang w:val="en-CA"/>
              </w:rPr>
              <w:t xml:space="preserve"> Commercial arbitration award </w:t>
            </w:r>
            <w:r w:rsidRPr="00D771DF">
              <w:rPr>
                <w:sz w:val="20"/>
              </w:rPr>
              <w:t>—</w:t>
            </w:r>
            <w:r w:rsidRPr="00D771DF">
              <w:rPr>
                <w:sz w:val="20"/>
                <w:lang w:val="en-CA"/>
              </w:rPr>
              <w:t xml:space="preserve"> Motion to annul arbitration award under Quebec </w:t>
            </w:r>
            <w:r w:rsidRPr="00D771DF">
              <w:rPr>
                <w:i/>
                <w:sz w:val="20"/>
                <w:lang w:val="en-CA"/>
              </w:rPr>
              <w:t xml:space="preserve">Code of Civil Procedure </w:t>
            </w:r>
            <w:r w:rsidRPr="00D771DF">
              <w:rPr>
                <w:sz w:val="20"/>
              </w:rPr>
              <w:t xml:space="preserve">— </w:t>
            </w:r>
            <w:r w:rsidRPr="00D771DF">
              <w:rPr>
                <w:sz w:val="20"/>
                <w:lang w:val="en-CA"/>
              </w:rPr>
              <w:t xml:space="preserve">Principles of natural justice and procedural fairness </w:t>
            </w:r>
            <w:r w:rsidRPr="00D771DF">
              <w:rPr>
                <w:sz w:val="20"/>
              </w:rPr>
              <w:t>—</w:t>
            </w:r>
            <w:r w:rsidRPr="00D771DF">
              <w:rPr>
                <w:sz w:val="20"/>
                <w:lang w:val="en-CA"/>
              </w:rPr>
              <w:t xml:space="preserve"> </w:t>
            </w:r>
            <w:r w:rsidRPr="00D771DF">
              <w:rPr>
                <w:i/>
                <w:sz w:val="20"/>
                <w:lang w:val="en-CA"/>
              </w:rPr>
              <w:t xml:space="preserve">Audi </w:t>
            </w:r>
            <w:proofErr w:type="spellStart"/>
            <w:r w:rsidRPr="00D771DF">
              <w:rPr>
                <w:i/>
                <w:sz w:val="20"/>
                <w:lang w:val="en-CA"/>
              </w:rPr>
              <w:t>alterem</w:t>
            </w:r>
            <w:proofErr w:type="spellEnd"/>
            <w:r w:rsidRPr="00D771DF">
              <w:rPr>
                <w:i/>
                <w:sz w:val="20"/>
                <w:lang w:val="en-CA"/>
              </w:rPr>
              <w:t xml:space="preserve"> partem</w:t>
            </w:r>
            <w:r w:rsidRPr="00D771DF">
              <w:rPr>
                <w:sz w:val="20"/>
                <w:lang w:val="en-CA"/>
              </w:rPr>
              <w:t xml:space="preserve"> </w:t>
            </w:r>
            <w:r w:rsidRPr="00D771DF">
              <w:rPr>
                <w:sz w:val="20"/>
              </w:rPr>
              <w:t>—</w:t>
            </w:r>
            <w:r w:rsidRPr="00D771DF">
              <w:rPr>
                <w:sz w:val="20"/>
                <w:lang w:val="en-CA"/>
              </w:rPr>
              <w:t xml:space="preserve"> Whether arbitration tribunal could take third party’s preliminary objection to its jurisdiction under advisement and then deal with it in arbitration award on merits without giving notice to or checking with party concerned or giving that party opportunity to present defence and evidence or to make representations on merits </w:t>
            </w:r>
            <w:r w:rsidRPr="00D771DF">
              <w:rPr>
                <w:sz w:val="20"/>
              </w:rPr>
              <w:t>—</w:t>
            </w:r>
            <w:r w:rsidRPr="00D771DF">
              <w:rPr>
                <w:sz w:val="20"/>
                <w:lang w:val="en-CA"/>
              </w:rPr>
              <w:t xml:space="preserve"> </w:t>
            </w:r>
            <w:r w:rsidRPr="00D771DF">
              <w:rPr>
                <w:i/>
                <w:sz w:val="20"/>
                <w:lang w:val="en-CA"/>
              </w:rPr>
              <w:t>Code of Civil Procedure</w:t>
            </w:r>
            <w:r w:rsidRPr="00D771DF">
              <w:rPr>
                <w:sz w:val="20"/>
                <w:lang w:val="en-CA"/>
              </w:rPr>
              <w:t>, CQLR, c. C</w:t>
            </w:r>
            <w:r w:rsidRPr="00D771DF">
              <w:rPr>
                <w:sz w:val="20"/>
                <w:lang w:val="en-CA"/>
              </w:rPr>
              <w:noBreakHyphen/>
              <w:t>25, art. </w:t>
            </w:r>
            <w:proofErr w:type="gramEnd"/>
            <w:r w:rsidRPr="00D771DF">
              <w:rPr>
                <w:sz w:val="20"/>
                <w:lang w:val="en-CA"/>
              </w:rPr>
              <w:t>946.4.</w:t>
            </w:r>
          </w:p>
        </w:tc>
      </w:tr>
      <w:tr w:rsidR="00F74C0F" w:rsidRPr="00D771DF" w:rsidTr="00E95A6A">
        <w:tc>
          <w:tcPr>
            <w:tcW w:w="5000" w:type="pct"/>
            <w:gridSpan w:val="4"/>
          </w:tcPr>
          <w:p w:rsidR="00F74C0F" w:rsidRPr="00D771DF" w:rsidRDefault="00F74C0F" w:rsidP="00F74C0F">
            <w:pPr>
              <w:jc w:val="both"/>
              <w:rPr>
                <w:sz w:val="20"/>
                <w:lang w:val="en-CA"/>
              </w:rPr>
            </w:pPr>
          </w:p>
        </w:tc>
      </w:tr>
      <w:tr w:rsidR="00F74C0F" w:rsidRPr="00D771DF" w:rsidTr="00E95A6A">
        <w:tc>
          <w:tcPr>
            <w:tcW w:w="5000" w:type="pct"/>
            <w:gridSpan w:val="4"/>
          </w:tcPr>
          <w:p w:rsidR="00F74C0F" w:rsidRPr="00D771DF" w:rsidRDefault="00F74C0F" w:rsidP="00F74C0F">
            <w:pPr>
              <w:jc w:val="both"/>
              <w:rPr>
                <w:sz w:val="20"/>
                <w:lang w:val="en-CA"/>
              </w:rPr>
            </w:pPr>
            <w:proofErr w:type="gramStart"/>
            <w:r w:rsidRPr="00D771DF">
              <w:rPr>
                <w:sz w:val="20"/>
                <w:lang w:val="en-CA"/>
              </w:rPr>
              <w:t>As a result</w:t>
            </w:r>
            <w:proofErr w:type="gramEnd"/>
            <w:r w:rsidRPr="00D771DF">
              <w:rPr>
                <w:sz w:val="20"/>
                <w:lang w:val="en-CA"/>
              </w:rPr>
              <w:t xml:space="preserve"> of a dispute under an agreement dealing in part with the marketing of products developed in the course of a research partnership, the respondents, </w:t>
            </w:r>
            <w:proofErr w:type="spellStart"/>
            <w:r w:rsidRPr="00D771DF">
              <w:rPr>
                <w:sz w:val="20"/>
              </w:rPr>
              <w:t>Université</w:t>
            </w:r>
            <w:proofErr w:type="spellEnd"/>
            <w:r w:rsidRPr="00D771DF">
              <w:rPr>
                <w:sz w:val="20"/>
              </w:rPr>
              <w:t xml:space="preserve"> Laval and Centre </w:t>
            </w:r>
            <w:proofErr w:type="spellStart"/>
            <w:r w:rsidRPr="00D771DF">
              <w:rPr>
                <w:sz w:val="20"/>
              </w:rPr>
              <w:t>hospitalier</w:t>
            </w:r>
            <w:proofErr w:type="spellEnd"/>
            <w:r w:rsidRPr="00D771DF">
              <w:rPr>
                <w:sz w:val="20"/>
              </w:rPr>
              <w:t xml:space="preserve"> </w:t>
            </w:r>
            <w:proofErr w:type="spellStart"/>
            <w:r w:rsidRPr="00D771DF">
              <w:rPr>
                <w:sz w:val="20"/>
              </w:rPr>
              <w:t>universitaire</w:t>
            </w:r>
            <w:proofErr w:type="spellEnd"/>
            <w:r w:rsidRPr="00D771DF">
              <w:rPr>
                <w:sz w:val="20"/>
              </w:rPr>
              <w:t xml:space="preserve"> de Québec,</w:t>
            </w:r>
            <w:r w:rsidRPr="00D771DF">
              <w:rPr>
                <w:sz w:val="20"/>
                <w:lang w:val="en-CA"/>
              </w:rPr>
              <w:t xml:space="preserve"> filed a notice of arbitration against Dr. </w:t>
            </w:r>
            <w:proofErr w:type="spellStart"/>
            <w:r w:rsidRPr="00D771DF">
              <w:rPr>
                <w:sz w:val="20"/>
                <w:lang w:val="en-CA"/>
              </w:rPr>
              <w:t>Labrie</w:t>
            </w:r>
            <w:proofErr w:type="spellEnd"/>
            <w:r w:rsidRPr="00D771DF">
              <w:rPr>
                <w:sz w:val="20"/>
                <w:lang w:val="en-CA"/>
              </w:rPr>
              <w:t xml:space="preserve"> and </w:t>
            </w:r>
            <w:proofErr w:type="spellStart"/>
            <w:r w:rsidRPr="00D771DF">
              <w:rPr>
                <w:sz w:val="20"/>
                <w:lang w:val="en-CA"/>
              </w:rPr>
              <w:t>EndoResearch</w:t>
            </w:r>
            <w:proofErr w:type="spellEnd"/>
            <w:r w:rsidRPr="00D771DF">
              <w:rPr>
                <w:sz w:val="20"/>
                <w:lang w:val="en-CA"/>
              </w:rPr>
              <w:t xml:space="preserve"> </w:t>
            </w:r>
            <w:proofErr w:type="spellStart"/>
            <w:r w:rsidRPr="00D771DF">
              <w:rPr>
                <w:sz w:val="20"/>
                <w:lang w:val="en-CA"/>
              </w:rPr>
              <w:t>inc.</w:t>
            </w:r>
            <w:proofErr w:type="spellEnd"/>
            <w:r w:rsidRPr="00D771DF">
              <w:rPr>
                <w:sz w:val="20"/>
                <w:lang w:val="en-CA"/>
              </w:rPr>
              <w:t xml:space="preserve"> seeking payment of royalties allegedly owed to them. Shortly after the hearing before the arbitration tribunal began, the respondents learned that the applicant, </w:t>
            </w:r>
            <w:proofErr w:type="spellStart"/>
            <w:r w:rsidRPr="00D771DF">
              <w:rPr>
                <w:sz w:val="20"/>
                <w:lang w:val="en-CA"/>
              </w:rPr>
              <w:t>EndoCeutics</w:t>
            </w:r>
            <w:proofErr w:type="spellEnd"/>
            <w:r w:rsidRPr="00D771DF">
              <w:rPr>
                <w:sz w:val="20"/>
                <w:lang w:val="en-CA"/>
              </w:rPr>
              <w:t xml:space="preserve"> </w:t>
            </w:r>
            <w:proofErr w:type="spellStart"/>
            <w:r w:rsidRPr="00D771DF">
              <w:rPr>
                <w:sz w:val="20"/>
                <w:lang w:val="en-CA"/>
              </w:rPr>
              <w:t>inc.</w:t>
            </w:r>
            <w:proofErr w:type="spellEnd"/>
            <w:r w:rsidRPr="00D771DF">
              <w:rPr>
                <w:sz w:val="20"/>
                <w:lang w:val="en-CA"/>
              </w:rPr>
              <w:t xml:space="preserve">, had just signed an international agreement with Bayer Inc. involving the marketing of one of the products at </w:t>
            </w:r>
            <w:r w:rsidRPr="00D771DF">
              <w:rPr>
                <w:sz w:val="20"/>
                <w:lang w:val="en-CA"/>
              </w:rPr>
              <w:lastRenderedPageBreak/>
              <w:t xml:space="preserve">issue in the arbitration. The respondents therefore made a series of amendments to the notice of arbitration to include the applicant as a party. The applicant challenged, </w:t>
            </w:r>
            <w:r w:rsidRPr="00D771DF">
              <w:rPr>
                <w:i/>
                <w:sz w:val="20"/>
                <w:lang w:val="en-CA"/>
              </w:rPr>
              <w:t>inter alia</w:t>
            </w:r>
            <w:r w:rsidRPr="00D771DF">
              <w:rPr>
                <w:sz w:val="20"/>
                <w:lang w:val="en-CA"/>
              </w:rPr>
              <w:t>, the arbitration tribunal’s jurisdiction over it because it was not a party to the agreement between the respondents, Dr. </w:t>
            </w:r>
            <w:proofErr w:type="spellStart"/>
            <w:r w:rsidRPr="00D771DF">
              <w:rPr>
                <w:sz w:val="20"/>
                <w:lang w:val="en-CA"/>
              </w:rPr>
              <w:t>Labrie</w:t>
            </w:r>
            <w:proofErr w:type="spellEnd"/>
            <w:r w:rsidRPr="00D771DF">
              <w:rPr>
                <w:sz w:val="20"/>
                <w:lang w:val="en-CA"/>
              </w:rPr>
              <w:t xml:space="preserve"> and </w:t>
            </w:r>
            <w:proofErr w:type="spellStart"/>
            <w:r w:rsidRPr="00D771DF">
              <w:rPr>
                <w:sz w:val="20"/>
                <w:lang w:val="en-CA"/>
              </w:rPr>
              <w:t>EndoResearch</w:t>
            </w:r>
            <w:proofErr w:type="spellEnd"/>
            <w:r w:rsidRPr="00D771DF">
              <w:rPr>
                <w:sz w:val="20"/>
                <w:lang w:val="en-CA"/>
              </w:rPr>
              <w:t> </w:t>
            </w:r>
            <w:proofErr w:type="spellStart"/>
            <w:r w:rsidRPr="00D771DF">
              <w:rPr>
                <w:sz w:val="20"/>
                <w:lang w:val="en-CA"/>
              </w:rPr>
              <w:t>inc.</w:t>
            </w:r>
            <w:proofErr w:type="spellEnd"/>
            <w:r w:rsidRPr="00D771DF">
              <w:rPr>
                <w:sz w:val="20"/>
                <w:lang w:val="en-CA"/>
              </w:rPr>
              <w:t xml:space="preserve"> </w:t>
            </w:r>
          </w:p>
          <w:p w:rsidR="00F74C0F" w:rsidRPr="00D771DF" w:rsidRDefault="00F74C0F" w:rsidP="00F74C0F">
            <w:pPr>
              <w:jc w:val="both"/>
              <w:rPr>
                <w:sz w:val="20"/>
                <w:lang w:val="en-CA"/>
              </w:rPr>
            </w:pPr>
          </w:p>
        </w:tc>
      </w:tr>
      <w:tr w:rsidR="00F74C0F" w:rsidRPr="00D771DF" w:rsidTr="00E95A6A">
        <w:tc>
          <w:tcPr>
            <w:tcW w:w="2427" w:type="pct"/>
            <w:gridSpan w:val="2"/>
          </w:tcPr>
          <w:p w:rsidR="00F74C0F" w:rsidRPr="00D771DF" w:rsidRDefault="00F74C0F" w:rsidP="00F74C0F">
            <w:pPr>
              <w:jc w:val="both"/>
              <w:rPr>
                <w:sz w:val="20"/>
                <w:lang w:val="en-CA"/>
              </w:rPr>
            </w:pPr>
            <w:r w:rsidRPr="00D771DF">
              <w:rPr>
                <w:sz w:val="20"/>
                <w:lang w:val="en-CA"/>
              </w:rPr>
              <w:lastRenderedPageBreak/>
              <w:t>April 16, 2013</w:t>
            </w:r>
          </w:p>
          <w:p w:rsidR="00F74C0F" w:rsidRPr="00D771DF" w:rsidRDefault="00F74C0F" w:rsidP="00F74C0F">
            <w:pPr>
              <w:jc w:val="both"/>
              <w:rPr>
                <w:sz w:val="20"/>
                <w:lang w:val="en-CA"/>
              </w:rPr>
            </w:pPr>
            <w:r w:rsidRPr="00D771DF">
              <w:rPr>
                <w:sz w:val="20"/>
                <w:lang w:val="en-CA"/>
              </w:rPr>
              <w:t>Quebec Superior Court</w:t>
            </w:r>
          </w:p>
          <w:p w:rsidR="00F74C0F" w:rsidRPr="00D771DF" w:rsidRDefault="00F74C0F" w:rsidP="00F74C0F">
            <w:pPr>
              <w:jc w:val="both"/>
              <w:rPr>
                <w:sz w:val="20"/>
                <w:lang w:val="en-CA"/>
              </w:rPr>
            </w:pPr>
            <w:r w:rsidRPr="00D771DF">
              <w:rPr>
                <w:sz w:val="20"/>
                <w:lang w:val="en-CA"/>
              </w:rPr>
              <w:t>(Blanchet J.)</w:t>
            </w:r>
          </w:p>
          <w:p w:rsidR="00F74C0F" w:rsidRPr="00D771DF" w:rsidRDefault="003D472C" w:rsidP="00F74C0F">
            <w:pPr>
              <w:jc w:val="both"/>
              <w:rPr>
                <w:sz w:val="20"/>
                <w:lang w:val="en-CA"/>
              </w:rPr>
            </w:pPr>
            <w:hyperlink r:id="rId142" w:history="1">
              <w:r w:rsidR="00F74C0F" w:rsidRPr="00D771DF">
                <w:rPr>
                  <w:rStyle w:val="Hyperlink"/>
                  <w:sz w:val="20"/>
                  <w:lang w:val="en-CA"/>
                </w:rPr>
                <w:t>2013 QCCS 1742</w:t>
              </w:r>
            </w:hyperlink>
          </w:p>
          <w:p w:rsidR="00F74C0F" w:rsidRPr="00D771DF" w:rsidRDefault="00F74C0F" w:rsidP="00F74C0F">
            <w:pPr>
              <w:jc w:val="both"/>
              <w:rPr>
                <w:sz w:val="20"/>
                <w:lang w:val="en-CA"/>
              </w:rPr>
            </w:pPr>
          </w:p>
        </w:tc>
        <w:tc>
          <w:tcPr>
            <w:tcW w:w="243" w:type="pct"/>
          </w:tcPr>
          <w:p w:rsidR="00F74C0F" w:rsidRPr="00D771DF" w:rsidRDefault="00F74C0F" w:rsidP="00F74C0F">
            <w:pPr>
              <w:jc w:val="both"/>
              <w:rPr>
                <w:sz w:val="20"/>
                <w:lang w:val="en-CA"/>
              </w:rPr>
            </w:pPr>
          </w:p>
        </w:tc>
        <w:tc>
          <w:tcPr>
            <w:tcW w:w="2330" w:type="pct"/>
          </w:tcPr>
          <w:p w:rsidR="00F74C0F" w:rsidRPr="00D771DF" w:rsidRDefault="00F74C0F" w:rsidP="00F74C0F">
            <w:pPr>
              <w:jc w:val="both"/>
              <w:rPr>
                <w:sz w:val="20"/>
                <w:lang w:val="en-CA"/>
              </w:rPr>
            </w:pPr>
            <w:r w:rsidRPr="00D771DF">
              <w:rPr>
                <w:sz w:val="20"/>
                <w:lang w:val="en-CA"/>
              </w:rPr>
              <w:t>Motions to annul arbitration award dismissed</w:t>
            </w:r>
          </w:p>
          <w:p w:rsidR="00F74C0F" w:rsidRPr="00D771DF" w:rsidRDefault="00F74C0F" w:rsidP="00F74C0F">
            <w:pPr>
              <w:jc w:val="both"/>
              <w:rPr>
                <w:sz w:val="20"/>
                <w:lang w:val="en-CA"/>
              </w:rPr>
            </w:pPr>
          </w:p>
          <w:p w:rsidR="00F74C0F" w:rsidRPr="00D771DF" w:rsidRDefault="00F74C0F" w:rsidP="00F74C0F">
            <w:pPr>
              <w:jc w:val="both"/>
              <w:rPr>
                <w:sz w:val="20"/>
                <w:lang w:val="en-CA"/>
              </w:rPr>
            </w:pPr>
            <w:r w:rsidRPr="00D771DF">
              <w:rPr>
                <w:sz w:val="20"/>
                <w:lang w:val="en-CA"/>
              </w:rPr>
              <w:t>Arbitration award homologated</w:t>
            </w:r>
          </w:p>
          <w:p w:rsidR="00F74C0F" w:rsidRPr="00D771DF" w:rsidRDefault="00F74C0F" w:rsidP="00F74C0F">
            <w:pPr>
              <w:jc w:val="both"/>
              <w:rPr>
                <w:sz w:val="20"/>
                <w:lang w:val="en-CA"/>
              </w:rPr>
            </w:pPr>
          </w:p>
        </w:tc>
      </w:tr>
      <w:tr w:rsidR="00F74C0F" w:rsidRPr="00D771DF" w:rsidTr="00E95A6A">
        <w:tc>
          <w:tcPr>
            <w:tcW w:w="2427" w:type="pct"/>
            <w:gridSpan w:val="2"/>
          </w:tcPr>
          <w:p w:rsidR="00F74C0F" w:rsidRPr="00D771DF" w:rsidRDefault="00F74C0F" w:rsidP="00F74C0F">
            <w:pPr>
              <w:jc w:val="both"/>
              <w:rPr>
                <w:sz w:val="20"/>
                <w:lang w:val="en-CA"/>
              </w:rPr>
            </w:pPr>
            <w:r w:rsidRPr="00D771DF">
              <w:rPr>
                <w:sz w:val="20"/>
                <w:lang w:val="en-CA"/>
              </w:rPr>
              <w:t>August 17, 2015</w:t>
            </w:r>
          </w:p>
          <w:p w:rsidR="00F74C0F" w:rsidRPr="00D771DF" w:rsidRDefault="00F74C0F" w:rsidP="00F74C0F">
            <w:pPr>
              <w:jc w:val="both"/>
              <w:rPr>
                <w:sz w:val="20"/>
                <w:lang w:val="en-CA"/>
              </w:rPr>
            </w:pPr>
            <w:r w:rsidRPr="00D771DF">
              <w:rPr>
                <w:sz w:val="20"/>
                <w:lang w:val="en-CA"/>
              </w:rPr>
              <w:t>Quebec Court of Appeal (Québec)</w:t>
            </w:r>
          </w:p>
          <w:p w:rsidR="00F74C0F" w:rsidRPr="00D771DF" w:rsidRDefault="00F74C0F" w:rsidP="00F74C0F">
            <w:pPr>
              <w:jc w:val="both"/>
              <w:rPr>
                <w:sz w:val="20"/>
              </w:rPr>
            </w:pPr>
            <w:r w:rsidRPr="00D771DF">
              <w:rPr>
                <w:sz w:val="20"/>
              </w:rPr>
              <w:t>(</w:t>
            </w:r>
            <w:proofErr w:type="spellStart"/>
            <w:r w:rsidRPr="00D771DF">
              <w:rPr>
                <w:sz w:val="20"/>
              </w:rPr>
              <w:t>Rochette</w:t>
            </w:r>
            <w:proofErr w:type="spellEnd"/>
            <w:r w:rsidRPr="00D771DF">
              <w:rPr>
                <w:sz w:val="20"/>
              </w:rPr>
              <w:t xml:space="preserve">, </w:t>
            </w:r>
            <w:proofErr w:type="spellStart"/>
            <w:r w:rsidRPr="00D771DF">
              <w:rPr>
                <w:sz w:val="20"/>
              </w:rPr>
              <w:t>Kasirer</w:t>
            </w:r>
            <w:proofErr w:type="spellEnd"/>
            <w:r w:rsidRPr="00D771DF">
              <w:rPr>
                <w:sz w:val="20"/>
              </w:rPr>
              <w:t xml:space="preserve"> and Gagnon JJ.A.)</w:t>
            </w:r>
          </w:p>
          <w:p w:rsidR="00F74C0F" w:rsidRPr="00D771DF" w:rsidRDefault="003D472C" w:rsidP="00F74C0F">
            <w:pPr>
              <w:jc w:val="both"/>
              <w:rPr>
                <w:sz w:val="20"/>
                <w:lang w:val="en-CA"/>
              </w:rPr>
            </w:pPr>
            <w:hyperlink r:id="rId143" w:history="1">
              <w:r w:rsidR="00F74C0F" w:rsidRPr="00D771DF">
                <w:rPr>
                  <w:rStyle w:val="Hyperlink"/>
                  <w:sz w:val="20"/>
                  <w:lang w:val="en-CA"/>
                </w:rPr>
                <w:t>2015 QCCA 1346</w:t>
              </w:r>
            </w:hyperlink>
          </w:p>
          <w:p w:rsidR="00F74C0F" w:rsidRPr="00D771DF" w:rsidRDefault="00F74C0F" w:rsidP="00F74C0F">
            <w:pPr>
              <w:jc w:val="both"/>
              <w:rPr>
                <w:sz w:val="20"/>
                <w:lang w:val="en-CA"/>
              </w:rPr>
            </w:pPr>
          </w:p>
        </w:tc>
        <w:tc>
          <w:tcPr>
            <w:tcW w:w="243" w:type="pct"/>
          </w:tcPr>
          <w:p w:rsidR="00F74C0F" w:rsidRPr="00D771DF" w:rsidRDefault="00F74C0F" w:rsidP="00F74C0F">
            <w:pPr>
              <w:jc w:val="both"/>
              <w:rPr>
                <w:sz w:val="20"/>
                <w:lang w:val="en-CA"/>
              </w:rPr>
            </w:pPr>
          </w:p>
        </w:tc>
        <w:tc>
          <w:tcPr>
            <w:tcW w:w="2330" w:type="pct"/>
          </w:tcPr>
          <w:p w:rsidR="00F74C0F" w:rsidRPr="00D771DF" w:rsidRDefault="00F74C0F" w:rsidP="00F74C0F">
            <w:pPr>
              <w:jc w:val="both"/>
              <w:rPr>
                <w:sz w:val="20"/>
                <w:lang w:val="en-CA"/>
              </w:rPr>
            </w:pPr>
            <w:r w:rsidRPr="00D771DF">
              <w:rPr>
                <w:sz w:val="20"/>
                <w:lang w:val="en-CA"/>
              </w:rPr>
              <w:t>Appeals dismissed</w:t>
            </w:r>
          </w:p>
          <w:p w:rsidR="00F74C0F" w:rsidRPr="00D771DF" w:rsidRDefault="00F74C0F" w:rsidP="00F74C0F">
            <w:pPr>
              <w:jc w:val="both"/>
              <w:rPr>
                <w:sz w:val="20"/>
                <w:lang w:val="en-CA"/>
              </w:rPr>
            </w:pPr>
          </w:p>
        </w:tc>
      </w:tr>
      <w:tr w:rsidR="00F74C0F" w:rsidRPr="00D771DF" w:rsidTr="00E95A6A">
        <w:tc>
          <w:tcPr>
            <w:tcW w:w="2427" w:type="pct"/>
            <w:gridSpan w:val="2"/>
          </w:tcPr>
          <w:p w:rsidR="00F74C0F" w:rsidRPr="00D771DF" w:rsidRDefault="00F74C0F" w:rsidP="00F74C0F">
            <w:pPr>
              <w:jc w:val="both"/>
              <w:rPr>
                <w:sz w:val="20"/>
                <w:lang w:val="en-CA"/>
              </w:rPr>
            </w:pPr>
            <w:r w:rsidRPr="00D771DF">
              <w:rPr>
                <w:sz w:val="20"/>
                <w:lang w:val="en-CA"/>
              </w:rPr>
              <w:t>October 16, 2015</w:t>
            </w:r>
          </w:p>
          <w:p w:rsidR="00F74C0F" w:rsidRPr="00D771DF" w:rsidRDefault="00F74C0F" w:rsidP="00F74C0F">
            <w:pPr>
              <w:jc w:val="both"/>
              <w:rPr>
                <w:sz w:val="20"/>
                <w:lang w:val="en-CA"/>
              </w:rPr>
            </w:pPr>
            <w:r w:rsidRPr="00D771DF">
              <w:rPr>
                <w:sz w:val="20"/>
                <w:lang w:val="en-CA"/>
              </w:rPr>
              <w:t>Supreme Court of Canada</w:t>
            </w:r>
          </w:p>
        </w:tc>
        <w:tc>
          <w:tcPr>
            <w:tcW w:w="243" w:type="pct"/>
          </w:tcPr>
          <w:p w:rsidR="00F74C0F" w:rsidRPr="00D771DF" w:rsidRDefault="00F74C0F" w:rsidP="00F74C0F">
            <w:pPr>
              <w:jc w:val="both"/>
              <w:rPr>
                <w:sz w:val="20"/>
                <w:lang w:val="en-CA"/>
              </w:rPr>
            </w:pPr>
          </w:p>
        </w:tc>
        <w:tc>
          <w:tcPr>
            <w:tcW w:w="2330" w:type="pct"/>
          </w:tcPr>
          <w:p w:rsidR="00F74C0F" w:rsidRPr="00D771DF" w:rsidRDefault="00F74C0F" w:rsidP="00F74C0F">
            <w:pPr>
              <w:jc w:val="both"/>
              <w:rPr>
                <w:sz w:val="20"/>
                <w:lang w:val="en-CA"/>
              </w:rPr>
            </w:pPr>
            <w:r w:rsidRPr="00D771DF">
              <w:rPr>
                <w:sz w:val="20"/>
                <w:lang w:val="en-CA"/>
              </w:rPr>
              <w:t>Application for leave to appeal filed</w:t>
            </w:r>
          </w:p>
          <w:p w:rsidR="00F74C0F" w:rsidRPr="00D771DF" w:rsidRDefault="00F74C0F" w:rsidP="00F74C0F">
            <w:pPr>
              <w:jc w:val="both"/>
              <w:rPr>
                <w:sz w:val="20"/>
                <w:lang w:val="en-CA"/>
              </w:rPr>
            </w:pPr>
          </w:p>
        </w:tc>
      </w:tr>
    </w:tbl>
    <w:p w:rsidR="00F74C0F" w:rsidRPr="00D771DF" w:rsidRDefault="00F74C0F" w:rsidP="00F74C0F">
      <w:pPr>
        <w:jc w:val="both"/>
        <w:rPr>
          <w:sz w:val="20"/>
          <w:lang w:val="en-CA"/>
        </w:rPr>
      </w:pPr>
    </w:p>
    <w:p w:rsidR="00F74C0F" w:rsidRPr="00D771DF" w:rsidRDefault="00F74C0F" w:rsidP="00F74C0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4C0F" w:rsidRPr="00D771DF" w:rsidTr="00E95A6A">
        <w:tc>
          <w:tcPr>
            <w:tcW w:w="543" w:type="pct"/>
          </w:tcPr>
          <w:p w:rsidR="00F74C0F" w:rsidRPr="00D771DF" w:rsidRDefault="00F74C0F" w:rsidP="00F74C0F">
            <w:pPr>
              <w:jc w:val="both"/>
              <w:rPr>
                <w:sz w:val="20"/>
              </w:rPr>
            </w:pPr>
            <w:r w:rsidRPr="00D771DF">
              <w:rPr>
                <w:rStyle w:val="SCCFileNumberChar"/>
                <w:sz w:val="20"/>
                <w:szCs w:val="20"/>
              </w:rPr>
              <w:t>36684</w:t>
            </w:r>
          </w:p>
        </w:tc>
        <w:tc>
          <w:tcPr>
            <w:tcW w:w="4457" w:type="pct"/>
            <w:gridSpan w:val="3"/>
          </w:tcPr>
          <w:p w:rsidR="00F74C0F" w:rsidRPr="00D771DF" w:rsidRDefault="00F74C0F" w:rsidP="00F74C0F">
            <w:pPr>
              <w:pStyle w:val="SCCLsocParty"/>
              <w:jc w:val="both"/>
              <w:rPr>
                <w:b/>
                <w:sz w:val="20"/>
                <w:szCs w:val="20"/>
              </w:rPr>
            </w:pPr>
            <w:proofErr w:type="spellStart"/>
            <w:r w:rsidRPr="00D771DF">
              <w:rPr>
                <w:b/>
                <w:sz w:val="20"/>
                <w:szCs w:val="20"/>
              </w:rPr>
              <w:t>Endo</w:t>
            </w:r>
            <w:r w:rsidR="008938C4" w:rsidRPr="00D771DF">
              <w:rPr>
                <w:b/>
                <w:sz w:val="20"/>
                <w:szCs w:val="20"/>
              </w:rPr>
              <w:t>c</w:t>
            </w:r>
            <w:r w:rsidRPr="00D771DF">
              <w:rPr>
                <w:b/>
                <w:sz w:val="20"/>
                <w:szCs w:val="20"/>
              </w:rPr>
              <w:t>eutics</w:t>
            </w:r>
            <w:proofErr w:type="spellEnd"/>
            <w:r w:rsidRPr="00D771DF">
              <w:rPr>
                <w:b/>
                <w:sz w:val="20"/>
                <w:szCs w:val="20"/>
              </w:rPr>
              <w:t xml:space="preserve"> </w:t>
            </w:r>
            <w:proofErr w:type="spellStart"/>
            <w:r w:rsidRPr="00D771DF">
              <w:rPr>
                <w:b/>
                <w:sz w:val="20"/>
                <w:szCs w:val="20"/>
              </w:rPr>
              <w:t>inc.</w:t>
            </w:r>
            <w:proofErr w:type="spellEnd"/>
            <w:r w:rsidRPr="00D771DF">
              <w:rPr>
                <w:b/>
                <w:sz w:val="20"/>
                <w:szCs w:val="20"/>
              </w:rPr>
              <w:t xml:space="preserve"> c. Université Laval et Centre hospitalier universitaire de Québec</w:t>
            </w:r>
          </w:p>
          <w:p w:rsidR="00F74C0F" w:rsidRPr="00D771DF" w:rsidRDefault="00F74C0F" w:rsidP="00F74C0F">
            <w:pPr>
              <w:pStyle w:val="SCCLsocSubfileSeparator"/>
              <w:rPr>
                <w:sz w:val="20"/>
                <w:szCs w:val="20"/>
              </w:rPr>
            </w:pPr>
            <w:r w:rsidRPr="00D771DF">
              <w:rPr>
                <w:sz w:val="20"/>
                <w:szCs w:val="20"/>
              </w:rPr>
              <w:t>- et entre -</w:t>
            </w:r>
          </w:p>
          <w:p w:rsidR="00F74C0F" w:rsidRPr="00D771DF" w:rsidRDefault="00F74C0F" w:rsidP="00F74C0F">
            <w:pPr>
              <w:pStyle w:val="SCCLsocParty"/>
              <w:jc w:val="both"/>
              <w:rPr>
                <w:b/>
                <w:sz w:val="20"/>
                <w:szCs w:val="20"/>
              </w:rPr>
            </w:pPr>
            <w:proofErr w:type="spellStart"/>
            <w:r w:rsidRPr="00D771DF">
              <w:rPr>
                <w:b/>
                <w:sz w:val="20"/>
                <w:szCs w:val="20"/>
              </w:rPr>
              <w:t>Endo</w:t>
            </w:r>
            <w:r w:rsidR="008938C4" w:rsidRPr="00D771DF">
              <w:rPr>
                <w:b/>
                <w:sz w:val="20"/>
                <w:szCs w:val="20"/>
              </w:rPr>
              <w:t>c</w:t>
            </w:r>
            <w:r w:rsidRPr="00D771DF">
              <w:rPr>
                <w:b/>
                <w:sz w:val="20"/>
                <w:szCs w:val="20"/>
              </w:rPr>
              <w:t>eutics</w:t>
            </w:r>
            <w:proofErr w:type="spellEnd"/>
            <w:r w:rsidRPr="00D771DF">
              <w:rPr>
                <w:b/>
                <w:sz w:val="20"/>
                <w:szCs w:val="20"/>
              </w:rPr>
              <w:t xml:space="preserve"> </w:t>
            </w:r>
            <w:proofErr w:type="spellStart"/>
            <w:r w:rsidRPr="00D771DF">
              <w:rPr>
                <w:b/>
                <w:sz w:val="20"/>
                <w:szCs w:val="20"/>
              </w:rPr>
              <w:t>inc.</w:t>
            </w:r>
            <w:proofErr w:type="spellEnd"/>
            <w:r w:rsidRPr="00D771DF">
              <w:rPr>
                <w:b/>
                <w:sz w:val="20"/>
                <w:szCs w:val="20"/>
              </w:rPr>
              <w:t xml:space="preserve"> c. Université Laval et Centre hospitalier universitaire de Québec</w:t>
            </w:r>
          </w:p>
          <w:p w:rsidR="00F74C0F" w:rsidRPr="00D771DF" w:rsidRDefault="00F74C0F" w:rsidP="00F74C0F">
            <w:pPr>
              <w:pStyle w:val="SCCLsocSubfileSeparator"/>
              <w:rPr>
                <w:sz w:val="20"/>
                <w:szCs w:val="20"/>
              </w:rPr>
            </w:pPr>
            <w:r w:rsidRPr="00D771DF">
              <w:rPr>
                <w:sz w:val="20"/>
                <w:szCs w:val="20"/>
              </w:rPr>
              <w:t>- et entre -</w:t>
            </w:r>
          </w:p>
          <w:p w:rsidR="00F74C0F" w:rsidRPr="00D771DF" w:rsidRDefault="00F74C0F" w:rsidP="00F74C0F">
            <w:pPr>
              <w:pStyle w:val="SCCLsocParty"/>
              <w:jc w:val="both"/>
              <w:rPr>
                <w:b/>
                <w:sz w:val="20"/>
                <w:szCs w:val="20"/>
              </w:rPr>
            </w:pPr>
            <w:proofErr w:type="spellStart"/>
            <w:r w:rsidRPr="00D771DF">
              <w:rPr>
                <w:b/>
                <w:sz w:val="20"/>
                <w:szCs w:val="20"/>
              </w:rPr>
              <w:t>Endo</w:t>
            </w:r>
            <w:r w:rsidR="008938C4" w:rsidRPr="00D771DF">
              <w:rPr>
                <w:b/>
                <w:sz w:val="20"/>
                <w:szCs w:val="20"/>
              </w:rPr>
              <w:t>c</w:t>
            </w:r>
            <w:r w:rsidRPr="00D771DF">
              <w:rPr>
                <w:b/>
                <w:sz w:val="20"/>
                <w:szCs w:val="20"/>
              </w:rPr>
              <w:t>eutics</w:t>
            </w:r>
            <w:proofErr w:type="spellEnd"/>
            <w:r w:rsidRPr="00D771DF">
              <w:rPr>
                <w:b/>
                <w:sz w:val="20"/>
                <w:szCs w:val="20"/>
              </w:rPr>
              <w:t xml:space="preserve"> </w:t>
            </w:r>
            <w:proofErr w:type="spellStart"/>
            <w:r w:rsidRPr="00D771DF">
              <w:rPr>
                <w:b/>
                <w:sz w:val="20"/>
                <w:szCs w:val="20"/>
              </w:rPr>
              <w:t>inc.</w:t>
            </w:r>
            <w:proofErr w:type="spellEnd"/>
            <w:r w:rsidRPr="00D771DF">
              <w:rPr>
                <w:b/>
                <w:sz w:val="20"/>
                <w:szCs w:val="20"/>
              </w:rPr>
              <w:t xml:space="preserve"> c. Centre hospitalier universitaire de Québec et Université Laval</w:t>
            </w:r>
          </w:p>
          <w:p w:rsidR="00F74C0F" w:rsidRPr="00D771DF" w:rsidRDefault="00F74C0F" w:rsidP="00F74C0F">
            <w:pPr>
              <w:pStyle w:val="SCCLsocOtherPartySeparator"/>
              <w:rPr>
                <w:sz w:val="20"/>
                <w:szCs w:val="20"/>
              </w:rPr>
            </w:pPr>
            <w:r w:rsidRPr="00D771DF">
              <w:rPr>
                <w:sz w:val="20"/>
                <w:szCs w:val="20"/>
              </w:rPr>
              <w:t>- et -</w:t>
            </w:r>
          </w:p>
          <w:p w:rsidR="00F74C0F" w:rsidRPr="00D771DF" w:rsidRDefault="00F74C0F" w:rsidP="00F74C0F">
            <w:pPr>
              <w:pStyle w:val="SCCLsocParty"/>
              <w:jc w:val="both"/>
              <w:rPr>
                <w:b/>
                <w:sz w:val="20"/>
                <w:szCs w:val="20"/>
              </w:rPr>
            </w:pPr>
            <w:proofErr w:type="spellStart"/>
            <w:r w:rsidRPr="00D771DF">
              <w:rPr>
                <w:b/>
                <w:sz w:val="20"/>
                <w:szCs w:val="20"/>
              </w:rPr>
              <w:t>Endorecherche</w:t>
            </w:r>
            <w:proofErr w:type="spellEnd"/>
            <w:r w:rsidRPr="00D771DF">
              <w:rPr>
                <w:b/>
                <w:sz w:val="20"/>
                <w:szCs w:val="20"/>
              </w:rPr>
              <w:t xml:space="preserve"> </w:t>
            </w:r>
            <w:proofErr w:type="spellStart"/>
            <w:r w:rsidRPr="00D771DF">
              <w:rPr>
                <w:b/>
                <w:sz w:val="20"/>
                <w:szCs w:val="20"/>
              </w:rPr>
              <w:t>inc.</w:t>
            </w:r>
            <w:proofErr w:type="spellEnd"/>
            <w:r w:rsidRPr="00D771DF">
              <w:rPr>
                <w:b/>
                <w:sz w:val="20"/>
                <w:szCs w:val="20"/>
              </w:rPr>
              <w:t xml:space="preserve">, Fernand Labrie, Jacques Philippon, ès qualités, Jean Moisan, ès qualités, Jean </w:t>
            </w:r>
            <w:proofErr w:type="spellStart"/>
            <w:r w:rsidRPr="00D771DF">
              <w:rPr>
                <w:b/>
                <w:sz w:val="20"/>
                <w:szCs w:val="20"/>
              </w:rPr>
              <w:t>McNicoll</w:t>
            </w:r>
            <w:proofErr w:type="spellEnd"/>
            <w:r w:rsidRPr="00D771DF">
              <w:rPr>
                <w:b/>
                <w:sz w:val="20"/>
                <w:szCs w:val="20"/>
              </w:rPr>
              <w:t>, ès qualités</w:t>
            </w:r>
          </w:p>
          <w:p w:rsidR="00F74C0F" w:rsidRPr="00D771DF" w:rsidRDefault="00F74C0F" w:rsidP="00F74C0F">
            <w:pPr>
              <w:jc w:val="both"/>
              <w:rPr>
                <w:sz w:val="20"/>
              </w:rPr>
            </w:pPr>
            <w:r w:rsidRPr="00D771DF">
              <w:rPr>
                <w:sz w:val="20"/>
              </w:rPr>
              <w:t>(Qc) (</w:t>
            </w:r>
            <w:proofErr w:type="spellStart"/>
            <w:r w:rsidRPr="00D771DF">
              <w:rPr>
                <w:sz w:val="20"/>
              </w:rPr>
              <w:t>Civile</w:t>
            </w:r>
            <w:proofErr w:type="spellEnd"/>
            <w:r w:rsidRPr="00D771DF">
              <w:rPr>
                <w:sz w:val="20"/>
              </w:rPr>
              <w:t>) (</w:t>
            </w:r>
            <w:proofErr w:type="spellStart"/>
            <w:r w:rsidRPr="00D771DF">
              <w:rPr>
                <w:sz w:val="20"/>
              </w:rPr>
              <w:t>Autorisation</w:t>
            </w:r>
            <w:proofErr w:type="spellEnd"/>
            <w:r w:rsidRPr="00D771DF">
              <w:rPr>
                <w:sz w:val="20"/>
              </w:rPr>
              <w:t>)</w:t>
            </w:r>
          </w:p>
        </w:tc>
      </w:tr>
      <w:tr w:rsidR="00F74C0F" w:rsidRPr="00D771DF" w:rsidTr="00E95A6A">
        <w:tc>
          <w:tcPr>
            <w:tcW w:w="5000" w:type="pct"/>
            <w:gridSpan w:val="4"/>
          </w:tcPr>
          <w:p w:rsidR="00F74C0F" w:rsidRPr="00D771DF" w:rsidRDefault="00F74C0F" w:rsidP="00F74C0F">
            <w:pPr>
              <w:jc w:val="both"/>
              <w:rPr>
                <w:sz w:val="20"/>
              </w:rPr>
            </w:pPr>
            <w:r w:rsidRPr="00D771DF">
              <w:rPr>
                <w:sz w:val="20"/>
              </w:rPr>
              <w:t xml:space="preserve">Arbitrage — Sentence </w:t>
            </w:r>
            <w:proofErr w:type="spellStart"/>
            <w:r w:rsidRPr="00D771DF">
              <w:rPr>
                <w:sz w:val="20"/>
              </w:rPr>
              <w:t>arbitrale</w:t>
            </w:r>
            <w:proofErr w:type="spellEnd"/>
            <w:r w:rsidRPr="00D771DF">
              <w:rPr>
                <w:sz w:val="20"/>
              </w:rPr>
              <w:t xml:space="preserve"> </w:t>
            </w:r>
            <w:proofErr w:type="spellStart"/>
            <w:r w:rsidRPr="00D771DF">
              <w:rPr>
                <w:sz w:val="20"/>
              </w:rPr>
              <w:t>commerciale</w:t>
            </w:r>
            <w:proofErr w:type="spellEnd"/>
            <w:r w:rsidRPr="00D771DF">
              <w:rPr>
                <w:sz w:val="20"/>
              </w:rPr>
              <w:t xml:space="preserve"> — </w:t>
            </w:r>
            <w:proofErr w:type="spellStart"/>
            <w:r w:rsidRPr="00D771DF">
              <w:rPr>
                <w:sz w:val="20"/>
              </w:rPr>
              <w:t>Requête</w:t>
            </w:r>
            <w:proofErr w:type="spellEnd"/>
            <w:r w:rsidRPr="00D771DF">
              <w:rPr>
                <w:sz w:val="20"/>
              </w:rPr>
              <w:t xml:space="preserve"> en nullité d’une sentence arbitrale en vertu du </w:t>
            </w:r>
            <w:r w:rsidRPr="00D771DF">
              <w:rPr>
                <w:i/>
                <w:sz w:val="20"/>
              </w:rPr>
              <w:t xml:space="preserve">Code de procédure civile </w:t>
            </w:r>
            <w:r w:rsidRPr="00D771DF">
              <w:rPr>
                <w:sz w:val="20"/>
              </w:rPr>
              <w:t xml:space="preserve">du Québec — Principes de justice </w:t>
            </w:r>
            <w:proofErr w:type="spellStart"/>
            <w:r w:rsidRPr="00D771DF">
              <w:rPr>
                <w:sz w:val="20"/>
              </w:rPr>
              <w:t>naturelle</w:t>
            </w:r>
            <w:proofErr w:type="spellEnd"/>
            <w:r w:rsidRPr="00D771DF">
              <w:rPr>
                <w:sz w:val="20"/>
              </w:rPr>
              <w:t xml:space="preserve"> et </w:t>
            </w:r>
            <w:proofErr w:type="spellStart"/>
            <w:r w:rsidRPr="00D771DF">
              <w:rPr>
                <w:sz w:val="20"/>
              </w:rPr>
              <w:t>d’équité</w:t>
            </w:r>
            <w:proofErr w:type="spellEnd"/>
            <w:r w:rsidRPr="00D771DF">
              <w:rPr>
                <w:sz w:val="20"/>
              </w:rPr>
              <w:t xml:space="preserve"> </w:t>
            </w:r>
            <w:proofErr w:type="spellStart"/>
            <w:r w:rsidRPr="00D771DF">
              <w:rPr>
                <w:sz w:val="20"/>
              </w:rPr>
              <w:t>procédurale</w:t>
            </w:r>
            <w:proofErr w:type="spellEnd"/>
            <w:r w:rsidRPr="00D771DF">
              <w:rPr>
                <w:sz w:val="20"/>
              </w:rPr>
              <w:t xml:space="preserve"> – </w:t>
            </w:r>
            <w:r w:rsidRPr="00D771DF">
              <w:rPr>
                <w:i/>
                <w:sz w:val="20"/>
              </w:rPr>
              <w:t xml:space="preserve">Audi </w:t>
            </w:r>
            <w:proofErr w:type="spellStart"/>
            <w:r w:rsidRPr="00D771DF">
              <w:rPr>
                <w:i/>
                <w:sz w:val="20"/>
              </w:rPr>
              <w:t>alterem</w:t>
            </w:r>
            <w:proofErr w:type="spellEnd"/>
            <w:r w:rsidRPr="00D771DF">
              <w:rPr>
                <w:i/>
                <w:sz w:val="20"/>
              </w:rPr>
              <w:t xml:space="preserve"> partem</w:t>
            </w:r>
            <w:r w:rsidRPr="00D771DF">
              <w:rPr>
                <w:sz w:val="20"/>
              </w:rPr>
              <w:t xml:space="preserve"> — Le tribunal d’arbitrage pouvait-il prendre sous réserve une objection préliminaire à sa compétence soulevée par une tierce partie pour en disposer dans le cadre d’une sentence arbitrale sur le fond sans informer ni vérifier ou donner l’opportunité à la partie visée de présenter une défense et une preuve ou faire des représentations au mérite? — </w:t>
            </w:r>
            <w:r w:rsidRPr="00D771DF">
              <w:rPr>
                <w:i/>
                <w:sz w:val="20"/>
              </w:rPr>
              <w:t>Code de procédure civile</w:t>
            </w:r>
            <w:r w:rsidRPr="00D771DF">
              <w:rPr>
                <w:sz w:val="20"/>
              </w:rPr>
              <w:t>, RLRQ, c. C-25, art. 946.4.</w:t>
            </w:r>
          </w:p>
        </w:tc>
      </w:tr>
      <w:tr w:rsidR="00F74C0F" w:rsidRPr="00D771DF" w:rsidTr="00E95A6A">
        <w:tc>
          <w:tcPr>
            <w:tcW w:w="5000" w:type="pct"/>
            <w:gridSpan w:val="4"/>
          </w:tcPr>
          <w:p w:rsidR="00F74C0F" w:rsidRPr="00D771DF" w:rsidRDefault="00F74C0F" w:rsidP="00F74C0F">
            <w:pPr>
              <w:jc w:val="both"/>
              <w:rPr>
                <w:sz w:val="20"/>
              </w:rPr>
            </w:pPr>
          </w:p>
        </w:tc>
      </w:tr>
      <w:tr w:rsidR="00F74C0F" w:rsidRPr="00D771DF" w:rsidTr="00E95A6A">
        <w:tc>
          <w:tcPr>
            <w:tcW w:w="5000" w:type="pct"/>
            <w:gridSpan w:val="4"/>
          </w:tcPr>
          <w:p w:rsidR="00F74C0F" w:rsidRPr="00D771DF" w:rsidRDefault="00F74C0F" w:rsidP="00F74C0F">
            <w:pPr>
              <w:jc w:val="both"/>
              <w:rPr>
                <w:sz w:val="20"/>
              </w:rPr>
            </w:pPr>
            <w:r w:rsidRPr="00D771DF">
              <w:rPr>
                <w:sz w:val="20"/>
              </w:rPr>
              <w:t xml:space="preserve">Des suites d’un différend intervenu dans le cadre d’une entente portant notamment sur la commercialisation de produits développés dans le cours d’un partenariat de recherche, l’Université Laval et le Centre hospitalier universitaire de Québec, intimés, ont déposé un avis </w:t>
            </w:r>
            <w:proofErr w:type="spellStart"/>
            <w:r w:rsidRPr="00D771DF">
              <w:rPr>
                <w:sz w:val="20"/>
              </w:rPr>
              <w:t>d’arbitrage</w:t>
            </w:r>
            <w:proofErr w:type="spellEnd"/>
            <w:r w:rsidRPr="00D771DF">
              <w:rPr>
                <w:sz w:val="20"/>
              </w:rPr>
              <w:t xml:space="preserve"> </w:t>
            </w:r>
            <w:proofErr w:type="spellStart"/>
            <w:r w:rsidRPr="00D771DF">
              <w:rPr>
                <w:sz w:val="20"/>
              </w:rPr>
              <w:t>contre</w:t>
            </w:r>
            <w:proofErr w:type="spellEnd"/>
            <w:r w:rsidRPr="00D771DF">
              <w:rPr>
                <w:sz w:val="20"/>
              </w:rPr>
              <w:t xml:space="preserve"> le </w:t>
            </w:r>
            <w:proofErr w:type="spellStart"/>
            <w:r w:rsidRPr="00D771DF">
              <w:rPr>
                <w:sz w:val="20"/>
              </w:rPr>
              <w:t>Dr</w:t>
            </w:r>
            <w:proofErr w:type="spellEnd"/>
            <w:r w:rsidRPr="00D771DF">
              <w:rPr>
                <w:sz w:val="20"/>
              </w:rPr>
              <w:t> </w:t>
            </w:r>
            <w:proofErr w:type="spellStart"/>
            <w:r w:rsidRPr="00D771DF">
              <w:rPr>
                <w:sz w:val="20"/>
              </w:rPr>
              <w:t>Labrie</w:t>
            </w:r>
            <w:proofErr w:type="spellEnd"/>
            <w:r w:rsidRPr="00D771DF">
              <w:rPr>
                <w:sz w:val="20"/>
              </w:rPr>
              <w:t xml:space="preserve"> et </w:t>
            </w:r>
            <w:proofErr w:type="spellStart"/>
            <w:r w:rsidRPr="00D771DF">
              <w:rPr>
                <w:sz w:val="20"/>
              </w:rPr>
              <w:t>Endorecherche</w:t>
            </w:r>
            <w:proofErr w:type="spellEnd"/>
            <w:r w:rsidRPr="00D771DF">
              <w:rPr>
                <w:sz w:val="20"/>
              </w:rPr>
              <w:t xml:space="preserve"> </w:t>
            </w:r>
            <w:proofErr w:type="spellStart"/>
            <w:r w:rsidRPr="00D771DF">
              <w:rPr>
                <w:sz w:val="20"/>
              </w:rPr>
              <w:t>inc.</w:t>
            </w:r>
            <w:proofErr w:type="spellEnd"/>
            <w:r w:rsidRPr="00D771DF">
              <w:rPr>
                <w:sz w:val="20"/>
              </w:rPr>
              <w:t xml:space="preserve"> en vue d’obtenir le paiement de redevances qui leurs seraient dues. Peu de temps avant le début de l’audition devant le tribunal d’arbitrage, les intimés ont </w:t>
            </w:r>
            <w:proofErr w:type="spellStart"/>
            <w:r w:rsidRPr="00D771DF">
              <w:rPr>
                <w:sz w:val="20"/>
              </w:rPr>
              <w:t>appris</w:t>
            </w:r>
            <w:proofErr w:type="spellEnd"/>
            <w:r w:rsidRPr="00D771DF">
              <w:rPr>
                <w:sz w:val="20"/>
              </w:rPr>
              <w:t xml:space="preserve"> que la </w:t>
            </w:r>
            <w:proofErr w:type="spellStart"/>
            <w:r w:rsidRPr="00D771DF">
              <w:rPr>
                <w:sz w:val="20"/>
              </w:rPr>
              <w:t>demanderesse</w:t>
            </w:r>
            <w:proofErr w:type="spellEnd"/>
            <w:r w:rsidRPr="00D771DF">
              <w:rPr>
                <w:sz w:val="20"/>
              </w:rPr>
              <w:t xml:space="preserve">, </w:t>
            </w:r>
            <w:proofErr w:type="spellStart"/>
            <w:r w:rsidRPr="00D771DF">
              <w:rPr>
                <w:sz w:val="20"/>
              </w:rPr>
              <w:t>EndoCeutics</w:t>
            </w:r>
            <w:proofErr w:type="spellEnd"/>
            <w:r w:rsidRPr="00D771DF">
              <w:rPr>
                <w:sz w:val="20"/>
              </w:rPr>
              <w:t xml:space="preserve"> </w:t>
            </w:r>
            <w:proofErr w:type="spellStart"/>
            <w:r w:rsidRPr="00D771DF">
              <w:rPr>
                <w:sz w:val="20"/>
              </w:rPr>
              <w:t>inc</w:t>
            </w:r>
            <w:proofErr w:type="spellEnd"/>
            <w:r w:rsidRPr="00D771DF">
              <w:rPr>
                <w:sz w:val="20"/>
              </w:rPr>
              <w:t xml:space="preserve">, </w:t>
            </w:r>
            <w:proofErr w:type="spellStart"/>
            <w:r w:rsidRPr="00D771DF">
              <w:rPr>
                <w:sz w:val="20"/>
              </w:rPr>
              <w:t>venait</w:t>
            </w:r>
            <w:proofErr w:type="spellEnd"/>
            <w:r w:rsidRPr="00D771DF">
              <w:rPr>
                <w:sz w:val="20"/>
              </w:rPr>
              <w:t xml:space="preserve"> de signer une entente </w:t>
            </w:r>
            <w:proofErr w:type="spellStart"/>
            <w:r w:rsidRPr="00D771DF">
              <w:rPr>
                <w:sz w:val="20"/>
              </w:rPr>
              <w:t>internationale</w:t>
            </w:r>
            <w:proofErr w:type="spellEnd"/>
            <w:r w:rsidRPr="00D771DF">
              <w:rPr>
                <w:sz w:val="20"/>
              </w:rPr>
              <w:t xml:space="preserve"> avec la </w:t>
            </w:r>
            <w:proofErr w:type="spellStart"/>
            <w:r w:rsidRPr="00D771DF">
              <w:rPr>
                <w:sz w:val="20"/>
              </w:rPr>
              <w:t>société</w:t>
            </w:r>
            <w:proofErr w:type="spellEnd"/>
            <w:r w:rsidRPr="00D771DF">
              <w:rPr>
                <w:sz w:val="20"/>
              </w:rPr>
              <w:t xml:space="preserve"> Bayer </w:t>
            </w:r>
            <w:proofErr w:type="spellStart"/>
            <w:r w:rsidRPr="00D771DF">
              <w:rPr>
                <w:sz w:val="20"/>
              </w:rPr>
              <w:t>inc.</w:t>
            </w:r>
            <w:proofErr w:type="spellEnd"/>
            <w:r w:rsidRPr="00D771DF">
              <w:rPr>
                <w:sz w:val="20"/>
              </w:rPr>
              <w:t xml:space="preserve"> impliquant la commercialisation d’un des produits en litige dans le cadre de l’arbitrage. En conséquence, les intimés ont procédé à une série d’amendements à l’avis d’arbitrage afin que la demanderesse soit incluse comme partie. La demanderesse conteste notamment la compétence du tribunal d’arbitrage à son égard puisqu’elle n’était pas partie signataire à l’entente intervenue entre les </w:t>
            </w:r>
            <w:proofErr w:type="spellStart"/>
            <w:r w:rsidRPr="00D771DF">
              <w:rPr>
                <w:sz w:val="20"/>
              </w:rPr>
              <w:t>intimés</w:t>
            </w:r>
            <w:proofErr w:type="spellEnd"/>
            <w:r w:rsidRPr="00D771DF">
              <w:rPr>
                <w:sz w:val="20"/>
              </w:rPr>
              <w:t xml:space="preserve">, le </w:t>
            </w:r>
            <w:proofErr w:type="spellStart"/>
            <w:r w:rsidRPr="00D771DF">
              <w:rPr>
                <w:sz w:val="20"/>
              </w:rPr>
              <w:t>Dr</w:t>
            </w:r>
            <w:proofErr w:type="spellEnd"/>
            <w:r w:rsidRPr="00D771DF">
              <w:rPr>
                <w:sz w:val="20"/>
              </w:rPr>
              <w:t> </w:t>
            </w:r>
            <w:proofErr w:type="spellStart"/>
            <w:r w:rsidRPr="00D771DF">
              <w:rPr>
                <w:sz w:val="20"/>
              </w:rPr>
              <w:t>Labrie</w:t>
            </w:r>
            <w:proofErr w:type="spellEnd"/>
            <w:r w:rsidRPr="00D771DF">
              <w:rPr>
                <w:sz w:val="20"/>
              </w:rPr>
              <w:t xml:space="preserve"> et </w:t>
            </w:r>
            <w:proofErr w:type="spellStart"/>
            <w:r w:rsidRPr="00D771DF">
              <w:rPr>
                <w:sz w:val="20"/>
              </w:rPr>
              <w:t>Endorecherche</w:t>
            </w:r>
            <w:proofErr w:type="spellEnd"/>
            <w:r w:rsidRPr="00D771DF">
              <w:rPr>
                <w:sz w:val="20"/>
              </w:rPr>
              <w:t xml:space="preserve"> </w:t>
            </w:r>
            <w:proofErr w:type="spellStart"/>
            <w:r w:rsidRPr="00D771DF">
              <w:rPr>
                <w:sz w:val="20"/>
              </w:rPr>
              <w:t>inc.</w:t>
            </w:r>
            <w:proofErr w:type="spellEnd"/>
            <w:r w:rsidRPr="00D771DF">
              <w:rPr>
                <w:sz w:val="20"/>
              </w:rPr>
              <w:t xml:space="preserve"> </w:t>
            </w:r>
          </w:p>
          <w:p w:rsidR="00F74C0F" w:rsidRPr="00D771DF" w:rsidRDefault="00F74C0F" w:rsidP="00F74C0F">
            <w:pPr>
              <w:jc w:val="both"/>
              <w:rPr>
                <w:sz w:val="20"/>
              </w:rPr>
            </w:pPr>
          </w:p>
        </w:tc>
      </w:tr>
      <w:tr w:rsidR="00F74C0F" w:rsidRPr="00D771DF" w:rsidTr="00E95A6A">
        <w:tc>
          <w:tcPr>
            <w:tcW w:w="2427" w:type="pct"/>
            <w:gridSpan w:val="2"/>
          </w:tcPr>
          <w:p w:rsidR="00F74C0F" w:rsidRPr="00D771DF" w:rsidRDefault="00F74C0F" w:rsidP="00F74C0F">
            <w:pPr>
              <w:jc w:val="both"/>
              <w:rPr>
                <w:sz w:val="20"/>
              </w:rPr>
            </w:pPr>
            <w:r w:rsidRPr="00D771DF">
              <w:rPr>
                <w:sz w:val="20"/>
              </w:rPr>
              <w:t>Le 16 avril 2013</w:t>
            </w:r>
          </w:p>
          <w:p w:rsidR="00F74C0F" w:rsidRPr="00D771DF" w:rsidRDefault="00F74C0F" w:rsidP="00F74C0F">
            <w:pPr>
              <w:jc w:val="both"/>
              <w:rPr>
                <w:sz w:val="20"/>
              </w:rPr>
            </w:pPr>
            <w:r w:rsidRPr="00D771DF">
              <w:rPr>
                <w:sz w:val="20"/>
              </w:rPr>
              <w:t>Cour supérieure du Québec</w:t>
            </w:r>
          </w:p>
          <w:p w:rsidR="00F74C0F" w:rsidRPr="00D771DF" w:rsidRDefault="00F74C0F" w:rsidP="00F74C0F">
            <w:pPr>
              <w:jc w:val="both"/>
              <w:rPr>
                <w:sz w:val="20"/>
              </w:rPr>
            </w:pPr>
            <w:r w:rsidRPr="00D771DF">
              <w:rPr>
                <w:sz w:val="20"/>
              </w:rPr>
              <w:t>(Le juge Blanchet)</w:t>
            </w:r>
          </w:p>
          <w:p w:rsidR="00F74C0F" w:rsidRPr="00D771DF" w:rsidRDefault="003D472C" w:rsidP="00F74C0F">
            <w:pPr>
              <w:jc w:val="both"/>
              <w:rPr>
                <w:sz w:val="20"/>
              </w:rPr>
            </w:pPr>
            <w:hyperlink r:id="rId144" w:history="1">
              <w:r w:rsidR="00F74C0F" w:rsidRPr="00D771DF">
                <w:rPr>
                  <w:rStyle w:val="Hyperlink"/>
                  <w:sz w:val="20"/>
                </w:rPr>
                <w:t>2013 QCCS 1742</w:t>
              </w:r>
            </w:hyperlink>
          </w:p>
          <w:p w:rsidR="00F74C0F" w:rsidRPr="00D771DF" w:rsidRDefault="00F74C0F" w:rsidP="00F74C0F">
            <w:pPr>
              <w:jc w:val="both"/>
              <w:rPr>
                <w:sz w:val="20"/>
              </w:rPr>
            </w:pPr>
          </w:p>
        </w:tc>
        <w:tc>
          <w:tcPr>
            <w:tcW w:w="243" w:type="pct"/>
          </w:tcPr>
          <w:p w:rsidR="00F74C0F" w:rsidRPr="00D771DF" w:rsidRDefault="00F74C0F" w:rsidP="00F74C0F">
            <w:pPr>
              <w:jc w:val="both"/>
              <w:rPr>
                <w:sz w:val="20"/>
              </w:rPr>
            </w:pPr>
          </w:p>
        </w:tc>
        <w:tc>
          <w:tcPr>
            <w:tcW w:w="2330" w:type="pct"/>
          </w:tcPr>
          <w:p w:rsidR="00F74C0F" w:rsidRPr="00D771DF" w:rsidRDefault="00F74C0F" w:rsidP="00F74C0F">
            <w:pPr>
              <w:jc w:val="both"/>
              <w:rPr>
                <w:sz w:val="20"/>
              </w:rPr>
            </w:pPr>
            <w:r w:rsidRPr="00D771DF">
              <w:rPr>
                <w:sz w:val="20"/>
              </w:rPr>
              <w:t xml:space="preserve">Requêtes en nullité de sentence </w:t>
            </w:r>
            <w:proofErr w:type="gramStart"/>
            <w:r w:rsidRPr="00D771DF">
              <w:rPr>
                <w:sz w:val="20"/>
              </w:rPr>
              <w:t>arbitrale  rejetées</w:t>
            </w:r>
            <w:proofErr w:type="gramEnd"/>
            <w:r w:rsidRPr="00D771DF">
              <w:rPr>
                <w:sz w:val="20"/>
              </w:rPr>
              <w:t>.</w:t>
            </w:r>
          </w:p>
          <w:p w:rsidR="00F74C0F" w:rsidRPr="00D771DF" w:rsidRDefault="00F74C0F" w:rsidP="00F74C0F">
            <w:pPr>
              <w:jc w:val="both"/>
              <w:rPr>
                <w:sz w:val="20"/>
              </w:rPr>
            </w:pPr>
          </w:p>
          <w:p w:rsidR="00F74C0F" w:rsidRPr="00D771DF" w:rsidRDefault="00F74C0F" w:rsidP="00F74C0F">
            <w:pPr>
              <w:jc w:val="both"/>
              <w:rPr>
                <w:sz w:val="20"/>
              </w:rPr>
            </w:pPr>
            <w:r w:rsidRPr="00D771DF">
              <w:rPr>
                <w:sz w:val="20"/>
              </w:rPr>
              <w:t>Sentence arbitrale homologuée.</w:t>
            </w:r>
          </w:p>
          <w:p w:rsidR="00F74C0F" w:rsidRPr="00D771DF" w:rsidRDefault="00F74C0F" w:rsidP="00F74C0F">
            <w:pPr>
              <w:jc w:val="both"/>
              <w:rPr>
                <w:sz w:val="20"/>
              </w:rPr>
            </w:pPr>
          </w:p>
        </w:tc>
      </w:tr>
      <w:tr w:rsidR="00F74C0F" w:rsidRPr="00D771DF" w:rsidTr="00E95A6A">
        <w:tc>
          <w:tcPr>
            <w:tcW w:w="2427" w:type="pct"/>
            <w:gridSpan w:val="2"/>
          </w:tcPr>
          <w:p w:rsidR="00F74C0F" w:rsidRPr="00D771DF" w:rsidRDefault="00F74C0F" w:rsidP="00F74C0F">
            <w:pPr>
              <w:jc w:val="both"/>
              <w:rPr>
                <w:sz w:val="20"/>
              </w:rPr>
            </w:pPr>
            <w:r w:rsidRPr="00D771DF">
              <w:rPr>
                <w:sz w:val="20"/>
              </w:rPr>
              <w:t>Le 17 août 2015</w:t>
            </w:r>
          </w:p>
          <w:p w:rsidR="00F74C0F" w:rsidRPr="00D771DF" w:rsidRDefault="00F74C0F" w:rsidP="00F74C0F">
            <w:pPr>
              <w:jc w:val="both"/>
              <w:rPr>
                <w:sz w:val="20"/>
              </w:rPr>
            </w:pPr>
            <w:r w:rsidRPr="00D771DF">
              <w:rPr>
                <w:sz w:val="20"/>
              </w:rPr>
              <w:t>Cour d’appel du Québec (Québec)</w:t>
            </w:r>
          </w:p>
          <w:p w:rsidR="00F74C0F" w:rsidRPr="00D771DF" w:rsidRDefault="00F74C0F" w:rsidP="00F74C0F">
            <w:pPr>
              <w:jc w:val="both"/>
              <w:rPr>
                <w:sz w:val="20"/>
              </w:rPr>
            </w:pPr>
            <w:r w:rsidRPr="00D771DF">
              <w:rPr>
                <w:sz w:val="20"/>
              </w:rPr>
              <w:lastRenderedPageBreak/>
              <w:t xml:space="preserve">(Les </w:t>
            </w:r>
            <w:proofErr w:type="spellStart"/>
            <w:r w:rsidRPr="00D771DF">
              <w:rPr>
                <w:sz w:val="20"/>
              </w:rPr>
              <w:t>juges</w:t>
            </w:r>
            <w:proofErr w:type="spellEnd"/>
            <w:r w:rsidRPr="00D771DF">
              <w:rPr>
                <w:sz w:val="20"/>
              </w:rPr>
              <w:t xml:space="preserve"> </w:t>
            </w:r>
            <w:proofErr w:type="spellStart"/>
            <w:r w:rsidRPr="00D771DF">
              <w:rPr>
                <w:sz w:val="20"/>
              </w:rPr>
              <w:t>Rochette</w:t>
            </w:r>
            <w:proofErr w:type="spellEnd"/>
            <w:r w:rsidRPr="00D771DF">
              <w:rPr>
                <w:sz w:val="20"/>
              </w:rPr>
              <w:t xml:space="preserve">, </w:t>
            </w:r>
            <w:proofErr w:type="spellStart"/>
            <w:r w:rsidRPr="00D771DF">
              <w:rPr>
                <w:sz w:val="20"/>
              </w:rPr>
              <w:t>Kasirer</w:t>
            </w:r>
            <w:proofErr w:type="spellEnd"/>
            <w:r w:rsidRPr="00D771DF">
              <w:rPr>
                <w:sz w:val="20"/>
              </w:rPr>
              <w:t xml:space="preserve"> et Gagnon)</w:t>
            </w:r>
          </w:p>
          <w:p w:rsidR="00F74C0F" w:rsidRPr="00D771DF" w:rsidRDefault="003D472C" w:rsidP="00F74C0F">
            <w:pPr>
              <w:jc w:val="both"/>
              <w:rPr>
                <w:sz w:val="20"/>
              </w:rPr>
            </w:pPr>
            <w:hyperlink r:id="rId145" w:history="1">
              <w:r w:rsidR="00F74C0F" w:rsidRPr="00D771DF">
                <w:rPr>
                  <w:rStyle w:val="Hyperlink"/>
                  <w:sz w:val="20"/>
                </w:rPr>
                <w:t>2015 QCCA 1346</w:t>
              </w:r>
            </w:hyperlink>
          </w:p>
          <w:p w:rsidR="00F74C0F" w:rsidRPr="00D771DF" w:rsidRDefault="00F74C0F" w:rsidP="00F74C0F">
            <w:pPr>
              <w:jc w:val="both"/>
              <w:rPr>
                <w:sz w:val="20"/>
              </w:rPr>
            </w:pPr>
          </w:p>
        </w:tc>
        <w:tc>
          <w:tcPr>
            <w:tcW w:w="243" w:type="pct"/>
          </w:tcPr>
          <w:p w:rsidR="00F74C0F" w:rsidRPr="00D771DF" w:rsidRDefault="00F74C0F" w:rsidP="00F74C0F">
            <w:pPr>
              <w:jc w:val="both"/>
              <w:rPr>
                <w:sz w:val="20"/>
              </w:rPr>
            </w:pPr>
          </w:p>
        </w:tc>
        <w:tc>
          <w:tcPr>
            <w:tcW w:w="2330" w:type="pct"/>
          </w:tcPr>
          <w:p w:rsidR="00F74C0F" w:rsidRPr="00D771DF" w:rsidRDefault="00F74C0F" w:rsidP="00F74C0F">
            <w:pPr>
              <w:jc w:val="both"/>
              <w:rPr>
                <w:sz w:val="20"/>
              </w:rPr>
            </w:pPr>
            <w:r w:rsidRPr="00D771DF">
              <w:rPr>
                <w:sz w:val="20"/>
              </w:rPr>
              <w:t>Pourvois rejetés.</w:t>
            </w:r>
          </w:p>
          <w:p w:rsidR="00F74C0F" w:rsidRPr="00D771DF" w:rsidRDefault="00F74C0F" w:rsidP="00F74C0F">
            <w:pPr>
              <w:jc w:val="both"/>
              <w:rPr>
                <w:sz w:val="20"/>
              </w:rPr>
            </w:pPr>
          </w:p>
        </w:tc>
      </w:tr>
      <w:tr w:rsidR="00F74C0F" w:rsidRPr="00D771DF" w:rsidTr="00E95A6A">
        <w:tc>
          <w:tcPr>
            <w:tcW w:w="2427" w:type="pct"/>
            <w:gridSpan w:val="2"/>
          </w:tcPr>
          <w:p w:rsidR="00F74C0F" w:rsidRPr="00D771DF" w:rsidRDefault="00F74C0F" w:rsidP="00F74C0F">
            <w:pPr>
              <w:jc w:val="both"/>
              <w:rPr>
                <w:sz w:val="20"/>
              </w:rPr>
            </w:pPr>
            <w:r w:rsidRPr="00D771DF">
              <w:rPr>
                <w:sz w:val="20"/>
              </w:rPr>
              <w:t>Le 16 octobre 2015</w:t>
            </w:r>
          </w:p>
          <w:p w:rsidR="00F74C0F" w:rsidRPr="00D771DF" w:rsidRDefault="00F74C0F" w:rsidP="00F74C0F">
            <w:pPr>
              <w:jc w:val="both"/>
              <w:rPr>
                <w:sz w:val="20"/>
              </w:rPr>
            </w:pPr>
            <w:proofErr w:type="spellStart"/>
            <w:r w:rsidRPr="00D771DF">
              <w:rPr>
                <w:sz w:val="20"/>
              </w:rPr>
              <w:t>Cour</w:t>
            </w:r>
            <w:proofErr w:type="spellEnd"/>
            <w:r w:rsidRPr="00D771DF">
              <w:rPr>
                <w:sz w:val="20"/>
              </w:rPr>
              <w:t xml:space="preserve"> </w:t>
            </w:r>
            <w:proofErr w:type="spellStart"/>
            <w:r w:rsidRPr="00D771DF">
              <w:rPr>
                <w:sz w:val="20"/>
              </w:rPr>
              <w:t>suprême</w:t>
            </w:r>
            <w:proofErr w:type="spellEnd"/>
            <w:r w:rsidRPr="00D771DF">
              <w:rPr>
                <w:sz w:val="20"/>
              </w:rPr>
              <w:t xml:space="preserve"> du Canada</w:t>
            </w:r>
          </w:p>
        </w:tc>
        <w:tc>
          <w:tcPr>
            <w:tcW w:w="243" w:type="pct"/>
          </w:tcPr>
          <w:p w:rsidR="00F74C0F" w:rsidRPr="00D771DF" w:rsidRDefault="00F74C0F" w:rsidP="00F74C0F">
            <w:pPr>
              <w:jc w:val="both"/>
              <w:rPr>
                <w:sz w:val="20"/>
              </w:rPr>
            </w:pPr>
          </w:p>
        </w:tc>
        <w:tc>
          <w:tcPr>
            <w:tcW w:w="2330" w:type="pct"/>
          </w:tcPr>
          <w:p w:rsidR="00F74C0F" w:rsidRPr="00D771DF" w:rsidRDefault="00F74C0F" w:rsidP="00F74C0F">
            <w:pPr>
              <w:jc w:val="both"/>
              <w:rPr>
                <w:sz w:val="20"/>
              </w:rPr>
            </w:pPr>
            <w:r w:rsidRPr="00D771DF">
              <w:rPr>
                <w:sz w:val="20"/>
              </w:rPr>
              <w:t>Demande d'autorisation d'appel déposée</w:t>
            </w:r>
          </w:p>
          <w:p w:rsidR="00F74C0F" w:rsidRPr="00D771DF" w:rsidRDefault="00F74C0F" w:rsidP="00F74C0F">
            <w:pPr>
              <w:jc w:val="both"/>
              <w:rPr>
                <w:sz w:val="20"/>
              </w:rPr>
            </w:pPr>
          </w:p>
        </w:tc>
      </w:tr>
    </w:tbl>
    <w:p w:rsidR="00F74C0F" w:rsidRPr="00D771DF" w:rsidRDefault="00F74C0F" w:rsidP="00F74C0F">
      <w:pPr>
        <w:jc w:val="both"/>
        <w:rPr>
          <w:sz w:val="20"/>
        </w:rPr>
      </w:pPr>
    </w:p>
    <w:p w:rsidR="00AA7ACA" w:rsidRPr="00D771DF" w:rsidRDefault="00AA7ACA" w:rsidP="00F32457">
      <w:pPr>
        <w:widowControl w:val="0"/>
        <w:jc w:val="both"/>
        <w:rPr>
          <w:sz w:val="20"/>
          <w:lang w:val="fr-CA" w:eastAsia="en-CA"/>
        </w:rPr>
      </w:pPr>
    </w:p>
    <w:p w:rsidR="00AA7ACA" w:rsidRPr="00D771DF" w:rsidRDefault="00AA7ACA" w:rsidP="00F32457">
      <w:pPr>
        <w:widowControl w:val="0"/>
        <w:jc w:val="both"/>
        <w:rPr>
          <w:sz w:val="20"/>
          <w:lang w:val="fr-CA" w:eastAsia="en-CA"/>
        </w:rPr>
      </w:pPr>
    </w:p>
    <w:p w:rsidR="00FB00F7" w:rsidRPr="00D771DF" w:rsidRDefault="00FB00F7" w:rsidP="00F32457">
      <w:pPr>
        <w:widowControl w:val="0"/>
        <w:jc w:val="both"/>
        <w:rPr>
          <w:sz w:val="20"/>
          <w:lang w:val="fr-CA" w:eastAsia="en-CA"/>
        </w:rPr>
      </w:pPr>
    </w:p>
    <w:p w:rsidR="00D3344A" w:rsidRPr="00D771DF" w:rsidRDefault="00D3344A" w:rsidP="00D3344A">
      <w:pPr>
        <w:widowControl w:val="0"/>
        <w:outlineLvl w:val="0"/>
      </w:pPr>
      <w:r w:rsidRPr="00D771DF">
        <w:t xml:space="preserve">Supreme Court of Canada / </w:t>
      </w:r>
      <w:proofErr w:type="spellStart"/>
      <w:r w:rsidRPr="00D771DF">
        <w:t>Cour</w:t>
      </w:r>
      <w:proofErr w:type="spellEnd"/>
      <w:r w:rsidRPr="00D771DF">
        <w:t xml:space="preserve"> </w:t>
      </w:r>
      <w:proofErr w:type="spellStart"/>
      <w:r w:rsidRPr="00D771DF">
        <w:t>suprême</w:t>
      </w:r>
      <w:proofErr w:type="spellEnd"/>
      <w:r w:rsidRPr="00D771DF">
        <w:t xml:space="preserve"> du Canada : </w:t>
      </w:r>
    </w:p>
    <w:p w:rsidR="00D3344A" w:rsidRPr="00D771DF" w:rsidRDefault="003D472C" w:rsidP="00D3344A">
      <w:pPr>
        <w:widowControl w:val="0"/>
        <w:outlineLvl w:val="0"/>
        <w:rPr>
          <w:u w:val="single"/>
        </w:rPr>
      </w:pPr>
      <w:hyperlink r:id="rId146" w:history="1">
        <w:r w:rsidR="00D3344A" w:rsidRPr="00D771DF">
          <w:rPr>
            <w:rStyle w:val="Hyperlink"/>
          </w:rPr>
          <w:t>comments-commentaires@scc-csc.ca</w:t>
        </w:r>
      </w:hyperlink>
    </w:p>
    <w:p w:rsidR="00D3344A" w:rsidRPr="00D771DF" w:rsidRDefault="0065588C" w:rsidP="00D3344A">
      <w:pPr>
        <w:widowControl w:val="0"/>
        <w:outlineLvl w:val="0"/>
      </w:pPr>
      <w:r w:rsidRPr="00D771DF">
        <w:t>613-</w:t>
      </w:r>
      <w:r w:rsidR="00D3344A" w:rsidRPr="00D771DF">
        <w:t>995-4330</w:t>
      </w:r>
    </w:p>
    <w:p w:rsidR="00497B5E" w:rsidRPr="00D771DF" w:rsidRDefault="00497B5E" w:rsidP="00497B5E">
      <w:pPr>
        <w:widowControl w:val="0"/>
        <w:rPr>
          <w:sz w:val="20"/>
        </w:rPr>
      </w:pPr>
    </w:p>
    <w:p w:rsidR="00F6251B" w:rsidRPr="004B4D42" w:rsidRDefault="003F43E6" w:rsidP="00F6251B">
      <w:pPr>
        <w:pStyle w:val="Footer"/>
        <w:jc w:val="center"/>
      </w:pPr>
      <w:r w:rsidRPr="00D771DF">
        <w:t>- 30 -</w:t>
      </w:r>
    </w:p>
    <w:p w:rsidR="00F6251B" w:rsidRPr="004B4D42" w:rsidRDefault="00F6251B" w:rsidP="00F6251B">
      <w:pPr>
        <w:pStyle w:val="Footer"/>
        <w:jc w:val="center"/>
      </w:pPr>
    </w:p>
    <w:p w:rsidR="00F6251B" w:rsidRPr="004B4D42" w:rsidRDefault="00F6251B" w:rsidP="00F6251B">
      <w:pPr>
        <w:pStyle w:val="Footer"/>
        <w:jc w:val="center"/>
      </w:pPr>
    </w:p>
    <w:sectPr w:rsidR="00F6251B" w:rsidRPr="004B4D42" w:rsidSect="00524822">
      <w:headerReference w:type="even" r:id="rId147"/>
      <w:headerReference w:type="default" r:id="rId148"/>
      <w:footerReference w:type="even" r:id="rId149"/>
      <w:footerReference w:type="default" r:id="rId150"/>
      <w:headerReference w:type="first" r:id="rId151"/>
      <w:footerReference w:type="first" r:id="rId15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A7" w:rsidRDefault="000B57A7" w:rsidP="0034178A">
      <w:r>
        <w:separator/>
      </w:r>
    </w:p>
  </w:endnote>
  <w:endnote w:type="continuationSeparator" w:id="0">
    <w:p w:rsidR="000B57A7" w:rsidRDefault="000B57A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A7" w:rsidRDefault="000B5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A7" w:rsidRPr="009F77F0" w:rsidRDefault="000B57A7"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A7" w:rsidRDefault="000B5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A7" w:rsidRDefault="000B57A7" w:rsidP="0034178A">
      <w:r>
        <w:separator/>
      </w:r>
    </w:p>
  </w:footnote>
  <w:footnote w:type="continuationSeparator" w:id="0">
    <w:p w:rsidR="000B57A7" w:rsidRDefault="000B57A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A7" w:rsidRDefault="000B5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A7" w:rsidRDefault="000B5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A7" w:rsidRDefault="000B5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2E02"/>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3CAF"/>
    <w:rsid w:val="0006417A"/>
    <w:rsid w:val="00065F8F"/>
    <w:rsid w:val="00066B80"/>
    <w:rsid w:val="00067F50"/>
    <w:rsid w:val="00070830"/>
    <w:rsid w:val="00077E16"/>
    <w:rsid w:val="000809B3"/>
    <w:rsid w:val="00080EAB"/>
    <w:rsid w:val="00082444"/>
    <w:rsid w:val="000825A5"/>
    <w:rsid w:val="00082D8D"/>
    <w:rsid w:val="0008327A"/>
    <w:rsid w:val="000841F9"/>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1658"/>
    <w:rsid w:val="000B46A2"/>
    <w:rsid w:val="000B57A7"/>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9D6"/>
    <w:rsid w:val="00102F8F"/>
    <w:rsid w:val="001033B2"/>
    <w:rsid w:val="001043C6"/>
    <w:rsid w:val="00105612"/>
    <w:rsid w:val="001068F5"/>
    <w:rsid w:val="00107219"/>
    <w:rsid w:val="00107421"/>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56E"/>
    <w:rsid w:val="00176790"/>
    <w:rsid w:val="00176D8B"/>
    <w:rsid w:val="00181375"/>
    <w:rsid w:val="001813C3"/>
    <w:rsid w:val="001819DA"/>
    <w:rsid w:val="00182705"/>
    <w:rsid w:val="001838E0"/>
    <w:rsid w:val="00183A15"/>
    <w:rsid w:val="00185355"/>
    <w:rsid w:val="001853F8"/>
    <w:rsid w:val="001866BF"/>
    <w:rsid w:val="00186884"/>
    <w:rsid w:val="001878EB"/>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543C"/>
    <w:rsid w:val="001F1F3F"/>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5ACB"/>
    <w:rsid w:val="00235DEC"/>
    <w:rsid w:val="00236EEA"/>
    <w:rsid w:val="002407C6"/>
    <w:rsid w:val="00241714"/>
    <w:rsid w:val="00243D06"/>
    <w:rsid w:val="00244CDD"/>
    <w:rsid w:val="00245302"/>
    <w:rsid w:val="00245D73"/>
    <w:rsid w:val="0024715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9649C"/>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D728C"/>
    <w:rsid w:val="002E00CC"/>
    <w:rsid w:val="002E0473"/>
    <w:rsid w:val="002E1AF1"/>
    <w:rsid w:val="002E3911"/>
    <w:rsid w:val="002F06D0"/>
    <w:rsid w:val="002F2CF2"/>
    <w:rsid w:val="002F3830"/>
    <w:rsid w:val="002F38D7"/>
    <w:rsid w:val="002F4929"/>
    <w:rsid w:val="002F5989"/>
    <w:rsid w:val="002F789D"/>
    <w:rsid w:val="002F7DDE"/>
    <w:rsid w:val="002F7E97"/>
    <w:rsid w:val="003012A2"/>
    <w:rsid w:val="00304ACA"/>
    <w:rsid w:val="00313652"/>
    <w:rsid w:val="0031376D"/>
    <w:rsid w:val="003151B5"/>
    <w:rsid w:val="00315AF8"/>
    <w:rsid w:val="003175F3"/>
    <w:rsid w:val="00317835"/>
    <w:rsid w:val="00317C72"/>
    <w:rsid w:val="003235CC"/>
    <w:rsid w:val="00324EC4"/>
    <w:rsid w:val="00325668"/>
    <w:rsid w:val="00325823"/>
    <w:rsid w:val="0032752E"/>
    <w:rsid w:val="0033097A"/>
    <w:rsid w:val="00330DCC"/>
    <w:rsid w:val="003310D4"/>
    <w:rsid w:val="00331CFC"/>
    <w:rsid w:val="0033241A"/>
    <w:rsid w:val="00332627"/>
    <w:rsid w:val="00332E97"/>
    <w:rsid w:val="00332F1F"/>
    <w:rsid w:val="00334E4F"/>
    <w:rsid w:val="0033535C"/>
    <w:rsid w:val="0033625F"/>
    <w:rsid w:val="003362C9"/>
    <w:rsid w:val="003379DC"/>
    <w:rsid w:val="00340D7B"/>
    <w:rsid w:val="00341556"/>
    <w:rsid w:val="0034178A"/>
    <w:rsid w:val="003429E0"/>
    <w:rsid w:val="00343A3B"/>
    <w:rsid w:val="00343C1E"/>
    <w:rsid w:val="003441F0"/>
    <w:rsid w:val="0034796D"/>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D472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388F"/>
    <w:rsid w:val="00406755"/>
    <w:rsid w:val="0040709C"/>
    <w:rsid w:val="00407F30"/>
    <w:rsid w:val="004116DA"/>
    <w:rsid w:val="004117D6"/>
    <w:rsid w:val="00411834"/>
    <w:rsid w:val="00412A23"/>
    <w:rsid w:val="004149DA"/>
    <w:rsid w:val="00415755"/>
    <w:rsid w:val="00416211"/>
    <w:rsid w:val="0042035D"/>
    <w:rsid w:val="00420841"/>
    <w:rsid w:val="00423732"/>
    <w:rsid w:val="00425B31"/>
    <w:rsid w:val="0042648D"/>
    <w:rsid w:val="00426957"/>
    <w:rsid w:val="00426976"/>
    <w:rsid w:val="00427722"/>
    <w:rsid w:val="00427F4F"/>
    <w:rsid w:val="00431731"/>
    <w:rsid w:val="00431779"/>
    <w:rsid w:val="00431A2A"/>
    <w:rsid w:val="00431CE6"/>
    <w:rsid w:val="00433C3E"/>
    <w:rsid w:val="00434AC5"/>
    <w:rsid w:val="00440246"/>
    <w:rsid w:val="00441588"/>
    <w:rsid w:val="00441CF2"/>
    <w:rsid w:val="00444072"/>
    <w:rsid w:val="004461AB"/>
    <w:rsid w:val="00446BAE"/>
    <w:rsid w:val="0045044A"/>
    <w:rsid w:val="004511AB"/>
    <w:rsid w:val="0045235F"/>
    <w:rsid w:val="004533F1"/>
    <w:rsid w:val="00453797"/>
    <w:rsid w:val="00453ABE"/>
    <w:rsid w:val="004542A8"/>
    <w:rsid w:val="00454F22"/>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5DC3"/>
    <w:rsid w:val="004A7CEC"/>
    <w:rsid w:val="004B06E1"/>
    <w:rsid w:val="004B129A"/>
    <w:rsid w:val="004B31C7"/>
    <w:rsid w:val="004B4BDC"/>
    <w:rsid w:val="004B4D42"/>
    <w:rsid w:val="004B4E10"/>
    <w:rsid w:val="004B7E3E"/>
    <w:rsid w:val="004C0544"/>
    <w:rsid w:val="004C07ED"/>
    <w:rsid w:val="004C2585"/>
    <w:rsid w:val="004C281D"/>
    <w:rsid w:val="004C2E9D"/>
    <w:rsid w:val="004C4513"/>
    <w:rsid w:val="004C5A9B"/>
    <w:rsid w:val="004C7FC6"/>
    <w:rsid w:val="004D25B5"/>
    <w:rsid w:val="004D49C8"/>
    <w:rsid w:val="004D4A3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257D"/>
    <w:rsid w:val="00523237"/>
    <w:rsid w:val="00523A16"/>
    <w:rsid w:val="00523D2D"/>
    <w:rsid w:val="00524822"/>
    <w:rsid w:val="005256DB"/>
    <w:rsid w:val="00525B79"/>
    <w:rsid w:val="005264A5"/>
    <w:rsid w:val="00526D01"/>
    <w:rsid w:val="00532B1B"/>
    <w:rsid w:val="00532EB0"/>
    <w:rsid w:val="00533CD5"/>
    <w:rsid w:val="00534871"/>
    <w:rsid w:val="00535069"/>
    <w:rsid w:val="00535A60"/>
    <w:rsid w:val="005372AF"/>
    <w:rsid w:val="00540D5C"/>
    <w:rsid w:val="00541FF9"/>
    <w:rsid w:val="00544481"/>
    <w:rsid w:val="0054689F"/>
    <w:rsid w:val="00546DAD"/>
    <w:rsid w:val="00550D90"/>
    <w:rsid w:val="005542A1"/>
    <w:rsid w:val="005549AB"/>
    <w:rsid w:val="00555A0C"/>
    <w:rsid w:val="00555A17"/>
    <w:rsid w:val="00555EC7"/>
    <w:rsid w:val="00557DCC"/>
    <w:rsid w:val="00561169"/>
    <w:rsid w:val="005617DA"/>
    <w:rsid w:val="00561B18"/>
    <w:rsid w:val="0056339B"/>
    <w:rsid w:val="00566C79"/>
    <w:rsid w:val="005674DA"/>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4658"/>
    <w:rsid w:val="005C725E"/>
    <w:rsid w:val="005C7BBF"/>
    <w:rsid w:val="005D019B"/>
    <w:rsid w:val="005D3069"/>
    <w:rsid w:val="005D3730"/>
    <w:rsid w:val="005D3BD1"/>
    <w:rsid w:val="005E2F89"/>
    <w:rsid w:val="005E3AF1"/>
    <w:rsid w:val="005E4545"/>
    <w:rsid w:val="005E4E13"/>
    <w:rsid w:val="005E5730"/>
    <w:rsid w:val="005E73A1"/>
    <w:rsid w:val="005E76FD"/>
    <w:rsid w:val="005F0C34"/>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79A"/>
    <w:rsid w:val="00640B24"/>
    <w:rsid w:val="00641C9C"/>
    <w:rsid w:val="00642EB3"/>
    <w:rsid w:val="006441AD"/>
    <w:rsid w:val="006442C8"/>
    <w:rsid w:val="0065353F"/>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6A20"/>
    <w:rsid w:val="006C0D91"/>
    <w:rsid w:val="006C1EDD"/>
    <w:rsid w:val="006C2F5C"/>
    <w:rsid w:val="006C4010"/>
    <w:rsid w:val="006C477E"/>
    <w:rsid w:val="006C6D7A"/>
    <w:rsid w:val="006D0350"/>
    <w:rsid w:val="006D0C02"/>
    <w:rsid w:val="006D0F19"/>
    <w:rsid w:val="006D2B2B"/>
    <w:rsid w:val="006D3FB0"/>
    <w:rsid w:val="006D443D"/>
    <w:rsid w:val="006D614A"/>
    <w:rsid w:val="006D6B5E"/>
    <w:rsid w:val="006D6CA1"/>
    <w:rsid w:val="006D7DA7"/>
    <w:rsid w:val="006E27D1"/>
    <w:rsid w:val="006E2CD8"/>
    <w:rsid w:val="006E43D2"/>
    <w:rsid w:val="006E4462"/>
    <w:rsid w:val="006E465C"/>
    <w:rsid w:val="006E4B08"/>
    <w:rsid w:val="006E4EB7"/>
    <w:rsid w:val="006E7F81"/>
    <w:rsid w:val="006F1443"/>
    <w:rsid w:val="006F1C69"/>
    <w:rsid w:val="006F2579"/>
    <w:rsid w:val="006F2887"/>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21EC2"/>
    <w:rsid w:val="007226F3"/>
    <w:rsid w:val="0072344E"/>
    <w:rsid w:val="007240C3"/>
    <w:rsid w:val="007243CC"/>
    <w:rsid w:val="007263B7"/>
    <w:rsid w:val="00727632"/>
    <w:rsid w:val="007301CB"/>
    <w:rsid w:val="00731957"/>
    <w:rsid w:val="0073369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76F5B"/>
    <w:rsid w:val="007810BC"/>
    <w:rsid w:val="00781EB4"/>
    <w:rsid w:val="007823D7"/>
    <w:rsid w:val="00782E96"/>
    <w:rsid w:val="00785A39"/>
    <w:rsid w:val="0078684D"/>
    <w:rsid w:val="0078776F"/>
    <w:rsid w:val="007900EA"/>
    <w:rsid w:val="007918A1"/>
    <w:rsid w:val="00791978"/>
    <w:rsid w:val="00795FC0"/>
    <w:rsid w:val="007963D7"/>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24DA"/>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68D"/>
    <w:rsid w:val="0087081B"/>
    <w:rsid w:val="008739F1"/>
    <w:rsid w:val="00874308"/>
    <w:rsid w:val="00877B13"/>
    <w:rsid w:val="00880AB5"/>
    <w:rsid w:val="00880AD5"/>
    <w:rsid w:val="00881457"/>
    <w:rsid w:val="00882802"/>
    <w:rsid w:val="008836A7"/>
    <w:rsid w:val="00884467"/>
    <w:rsid w:val="00887F03"/>
    <w:rsid w:val="008938C4"/>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C7E3B"/>
    <w:rsid w:val="008D0BE4"/>
    <w:rsid w:val="008D19DB"/>
    <w:rsid w:val="008D41B5"/>
    <w:rsid w:val="008D48CE"/>
    <w:rsid w:val="008D5BE0"/>
    <w:rsid w:val="008D7B10"/>
    <w:rsid w:val="008E0FD3"/>
    <w:rsid w:val="008E1DCB"/>
    <w:rsid w:val="008E5B3B"/>
    <w:rsid w:val="008E7C23"/>
    <w:rsid w:val="008E7F8D"/>
    <w:rsid w:val="008F06E9"/>
    <w:rsid w:val="008F2850"/>
    <w:rsid w:val="008F2FC2"/>
    <w:rsid w:val="008F302C"/>
    <w:rsid w:val="008F371A"/>
    <w:rsid w:val="008F5BBF"/>
    <w:rsid w:val="008F5D1E"/>
    <w:rsid w:val="008F7242"/>
    <w:rsid w:val="00901457"/>
    <w:rsid w:val="0090233F"/>
    <w:rsid w:val="009035A2"/>
    <w:rsid w:val="009056CA"/>
    <w:rsid w:val="0090688C"/>
    <w:rsid w:val="0090766E"/>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28BC"/>
    <w:rsid w:val="00953BFE"/>
    <w:rsid w:val="009550BB"/>
    <w:rsid w:val="00956067"/>
    <w:rsid w:val="00957342"/>
    <w:rsid w:val="009574F2"/>
    <w:rsid w:val="00957921"/>
    <w:rsid w:val="00957A76"/>
    <w:rsid w:val="00957C00"/>
    <w:rsid w:val="00960719"/>
    <w:rsid w:val="009619CF"/>
    <w:rsid w:val="009631EC"/>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918"/>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F88"/>
    <w:rsid w:val="00A01AAA"/>
    <w:rsid w:val="00A02007"/>
    <w:rsid w:val="00A024F6"/>
    <w:rsid w:val="00A02A8B"/>
    <w:rsid w:val="00A041C7"/>
    <w:rsid w:val="00A06B3C"/>
    <w:rsid w:val="00A12CC9"/>
    <w:rsid w:val="00A14921"/>
    <w:rsid w:val="00A20173"/>
    <w:rsid w:val="00A2060D"/>
    <w:rsid w:val="00A20B21"/>
    <w:rsid w:val="00A216B7"/>
    <w:rsid w:val="00A21708"/>
    <w:rsid w:val="00A242EA"/>
    <w:rsid w:val="00A2504D"/>
    <w:rsid w:val="00A271B3"/>
    <w:rsid w:val="00A272BE"/>
    <w:rsid w:val="00A2797C"/>
    <w:rsid w:val="00A309B7"/>
    <w:rsid w:val="00A322BE"/>
    <w:rsid w:val="00A33342"/>
    <w:rsid w:val="00A33719"/>
    <w:rsid w:val="00A33E3D"/>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0E5"/>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A7ACA"/>
    <w:rsid w:val="00AB04AA"/>
    <w:rsid w:val="00AB05C9"/>
    <w:rsid w:val="00AB0BC7"/>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27DB4"/>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08A1"/>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5234"/>
    <w:rsid w:val="00C9788C"/>
    <w:rsid w:val="00C97C59"/>
    <w:rsid w:val="00CA0C2B"/>
    <w:rsid w:val="00CA418B"/>
    <w:rsid w:val="00CA655E"/>
    <w:rsid w:val="00CB1766"/>
    <w:rsid w:val="00CB1E90"/>
    <w:rsid w:val="00CB1EB4"/>
    <w:rsid w:val="00CB328F"/>
    <w:rsid w:val="00CB3A38"/>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562"/>
    <w:rsid w:val="00CE6C1C"/>
    <w:rsid w:val="00CE7B3F"/>
    <w:rsid w:val="00CF0EF2"/>
    <w:rsid w:val="00CF47E5"/>
    <w:rsid w:val="00CF4BC6"/>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707"/>
    <w:rsid w:val="00D25A76"/>
    <w:rsid w:val="00D2692A"/>
    <w:rsid w:val="00D27E31"/>
    <w:rsid w:val="00D308D8"/>
    <w:rsid w:val="00D318AF"/>
    <w:rsid w:val="00D3344A"/>
    <w:rsid w:val="00D3355A"/>
    <w:rsid w:val="00D362BE"/>
    <w:rsid w:val="00D36BE9"/>
    <w:rsid w:val="00D3722A"/>
    <w:rsid w:val="00D37579"/>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771DF"/>
    <w:rsid w:val="00D81BB1"/>
    <w:rsid w:val="00D84F6A"/>
    <w:rsid w:val="00D8506B"/>
    <w:rsid w:val="00D86ADC"/>
    <w:rsid w:val="00D90791"/>
    <w:rsid w:val="00D90F27"/>
    <w:rsid w:val="00D90F8B"/>
    <w:rsid w:val="00D91524"/>
    <w:rsid w:val="00D928A3"/>
    <w:rsid w:val="00D95433"/>
    <w:rsid w:val="00D95F43"/>
    <w:rsid w:val="00D9772E"/>
    <w:rsid w:val="00DA01FE"/>
    <w:rsid w:val="00DA17B0"/>
    <w:rsid w:val="00DA2C00"/>
    <w:rsid w:val="00DA33EC"/>
    <w:rsid w:val="00DA3F09"/>
    <w:rsid w:val="00DA5E1F"/>
    <w:rsid w:val="00DA6D82"/>
    <w:rsid w:val="00DB169C"/>
    <w:rsid w:val="00DB180E"/>
    <w:rsid w:val="00DB21E9"/>
    <w:rsid w:val="00DB27AF"/>
    <w:rsid w:val="00DB292F"/>
    <w:rsid w:val="00DB3608"/>
    <w:rsid w:val="00DB3966"/>
    <w:rsid w:val="00DB3F0F"/>
    <w:rsid w:val="00DB5A3F"/>
    <w:rsid w:val="00DB78EC"/>
    <w:rsid w:val="00DC124A"/>
    <w:rsid w:val="00DC2AD7"/>
    <w:rsid w:val="00DC2CDA"/>
    <w:rsid w:val="00DC6EBF"/>
    <w:rsid w:val="00DC76DE"/>
    <w:rsid w:val="00DD4D17"/>
    <w:rsid w:val="00DD5846"/>
    <w:rsid w:val="00DD620A"/>
    <w:rsid w:val="00DD7392"/>
    <w:rsid w:val="00DE11D6"/>
    <w:rsid w:val="00DE2212"/>
    <w:rsid w:val="00DE2457"/>
    <w:rsid w:val="00DE2C8D"/>
    <w:rsid w:val="00DE5E69"/>
    <w:rsid w:val="00DE610C"/>
    <w:rsid w:val="00DE7CEB"/>
    <w:rsid w:val="00DE7F13"/>
    <w:rsid w:val="00DF06C4"/>
    <w:rsid w:val="00DF12D9"/>
    <w:rsid w:val="00DF2C09"/>
    <w:rsid w:val="00DF3A31"/>
    <w:rsid w:val="00DF3DDB"/>
    <w:rsid w:val="00DF563C"/>
    <w:rsid w:val="00DF631D"/>
    <w:rsid w:val="00DF6C2D"/>
    <w:rsid w:val="00DF6D88"/>
    <w:rsid w:val="00E010DC"/>
    <w:rsid w:val="00E01852"/>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7DB8"/>
    <w:rsid w:val="00E2108D"/>
    <w:rsid w:val="00E21F9F"/>
    <w:rsid w:val="00E220EA"/>
    <w:rsid w:val="00E2262C"/>
    <w:rsid w:val="00E23054"/>
    <w:rsid w:val="00E237A8"/>
    <w:rsid w:val="00E24F7C"/>
    <w:rsid w:val="00E25852"/>
    <w:rsid w:val="00E25FDB"/>
    <w:rsid w:val="00E26DDA"/>
    <w:rsid w:val="00E30009"/>
    <w:rsid w:val="00E30B9B"/>
    <w:rsid w:val="00E30FF3"/>
    <w:rsid w:val="00E31BA9"/>
    <w:rsid w:val="00E31E1C"/>
    <w:rsid w:val="00E337E8"/>
    <w:rsid w:val="00E33A8F"/>
    <w:rsid w:val="00E34AA2"/>
    <w:rsid w:val="00E37FAF"/>
    <w:rsid w:val="00E41F06"/>
    <w:rsid w:val="00E42B30"/>
    <w:rsid w:val="00E42DA2"/>
    <w:rsid w:val="00E45E6B"/>
    <w:rsid w:val="00E50167"/>
    <w:rsid w:val="00E5097C"/>
    <w:rsid w:val="00E51DDA"/>
    <w:rsid w:val="00E5361B"/>
    <w:rsid w:val="00E54925"/>
    <w:rsid w:val="00E55B42"/>
    <w:rsid w:val="00E604A4"/>
    <w:rsid w:val="00E61C4E"/>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5234"/>
    <w:rsid w:val="00EB610E"/>
    <w:rsid w:val="00EB722E"/>
    <w:rsid w:val="00EC04FA"/>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DC"/>
    <w:rsid w:val="00EE173D"/>
    <w:rsid w:val="00EE231A"/>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3D28"/>
    <w:rsid w:val="00F152B2"/>
    <w:rsid w:val="00F17D2D"/>
    <w:rsid w:val="00F20894"/>
    <w:rsid w:val="00F22AFE"/>
    <w:rsid w:val="00F23754"/>
    <w:rsid w:val="00F237A4"/>
    <w:rsid w:val="00F24087"/>
    <w:rsid w:val="00F24A5E"/>
    <w:rsid w:val="00F265F6"/>
    <w:rsid w:val="00F26653"/>
    <w:rsid w:val="00F27291"/>
    <w:rsid w:val="00F2770C"/>
    <w:rsid w:val="00F314C0"/>
    <w:rsid w:val="00F32457"/>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C0F"/>
    <w:rsid w:val="00F74DE7"/>
    <w:rsid w:val="00F76A83"/>
    <w:rsid w:val="00F81D96"/>
    <w:rsid w:val="00F826E7"/>
    <w:rsid w:val="00F82C6C"/>
    <w:rsid w:val="00F83978"/>
    <w:rsid w:val="00F83ED3"/>
    <w:rsid w:val="00F84A7C"/>
    <w:rsid w:val="00F857B4"/>
    <w:rsid w:val="00F86C88"/>
    <w:rsid w:val="00F86D13"/>
    <w:rsid w:val="00F87535"/>
    <w:rsid w:val="00F91915"/>
    <w:rsid w:val="00F921C0"/>
    <w:rsid w:val="00F92282"/>
    <w:rsid w:val="00F9337A"/>
    <w:rsid w:val="00F962B4"/>
    <w:rsid w:val="00F972B0"/>
    <w:rsid w:val="00F97D68"/>
    <w:rsid w:val="00FA0203"/>
    <w:rsid w:val="00FA0210"/>
    <w:rsid w:val="00FA2BF8"/>
    <w:rsid w:val="00FA3AA3"/>
    <w:rsid w:val="00FA4324"/>
    <w:rsid w:val="00FA538C"/>
    <w:rsid w:val="00FA5D62"/>
    <w:rsid w:val="00FA6040"/>
    <w:rsid w:val="00FA6293"/>
    <w:rsid w:val="00FA6373"/>
    <w:rsid w:val="00FA7E5A"/>
    <w:rsid w:val="00FB00F7"/>
    <w:rsid w:val="00FB08CC"/>
    <w:rsid w:val="00FB1304"/>
    <w:rsid w:val="00FB3686"/>
    <w:rsid w:val="00FB4545"/>
    <w:rsid w:val="00FB478F"/>
    <w:rsid w:val="00FB56BD"/>
    <w:rsid w:val="00FB578C"/>
    <w:rsid w:val="00FB58BB"/>
    <w:rsid w:val="00FB597D"/>
    <w:rsid w:val="00FC0D59"/>
    <w:rsid w:val="00FC1A5C"/>
    <w:rsid w:val="00FC2D4C"/>
    <w:rsid w:val="00FC39EA"/>
    <w:rsid w:val="00FC4943"/>
    <w:rsid w:val="00FC60B8"/>
    <w:rsid w:val="00FD15AF"/>
    <w:rsid w:val="00FD2D86"/>
    <w:rsid w:val="00FD2F1A"/>
    <w:rsid w:val="00FD4EC8"/>
    <w:rsid w:val="00FD5E81"/>
    <w:rsid w:val="00FD7F01"/>
    <w:rsid w:val="00FE0775"/>
    <w:rsid w:val="00FE0F88"/>
    <w:rsid w:val="00FE3782"/>
    <w:rsid w:val="00FE3AC5"/>
    <w:rsid w:val="00FE44CF"/>
    <w:rsid w:val="00FE4721"/>
    <w:rsid w:val="00FE4D2A"/>
    <w:rsid w:val="00FE4FD0"/>
    <w:rsid w:val="00FE5839"/>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FA0203"/>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FA0203"/>
    <w:rPr>
      <w:rFonts w:ascii="Times New Roman" w:eastAsiaTheme="minorHAnsi" w:hAnsi="Times New Roman" w:cstheme="minorBidi"/>
      <w:b/>
      <w:sz w:val="24"/>
      <w:szCs w:val="22"/>
      <w:lang w:val="en-CA"/>
    </w:rPr>
  </w:style>
  <w:style w:type="paragraph" w:customStyle="1" w:styleId="SCCLsocSubfileSeparator">
    <w:name w:val="SCC.Lsoc.SubfileSeparator"/>
    <w:basedOn w:val="Normal"/>
    <w:next w:val="Normal"/>
    <w:link w:val="SCCLsocSubfileSeparatorChar"/>
    <w:rsid w:val="00C508A1"/>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C508A1"/>
    <w:rPr>
      <w:rFonts w:ascii="Times New Roman" w:eastAsiaTheme="minorHAnsi" w:hAnsi="Times New Roman"/>
      <w:b/>
      <w:sz w:val="24"/>
      <w:szCs w:val="24"/>
      <w:lang w:val="fr-CA"/>
    </w:rPr>
  </w:style>
  <w:style w:type="character" w:customStyle="1" w:styleId="reflex3-block">
    <w:name w:val="reflex3-block"/>
    <w:basedOn w:val="DefaultParagraphFont"/>
    <w:rsid w:val="00E55B42"/>
  </w:style>
  <w:style w:type="character" w:customStyle="1" w:styleId="reflex3-alt">
    <w:name w:val="reflex3-alt"/>
    <w:basedOn w:val="DefaultParagraphFont"/>
    <w:rsid w:val="00E55B42"/>
  </w:style>
  <w:style w:type="character" w:customStyle="1" w:styleId="documentstaticurl">
    <w:name w:val="documentstaticurl"/>
    <w:basedOn w:val="DefaultParagraphFont"/>
    <w:rsid w:val="008F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6738" TargetMode="External"/><Relationship Id="rId117" Type="http://schemas.openxmlformats.org/officeDocument/2006/relationships/hyperlink" Target="http://www.canlii.org/en/ca/cirb/doc/2013/2013cirb701/2013cirb701.html?autocompleteStr=2013%20CIRB%20701&amp;autocompletePos=1" TargetMode="External"/><Relationship Id="rId21" Type="http://schemas.openxmlformats.org/officeDocument/2006/relationships/hyperlink" Target="http://www.scc-csc.ca/case-dossier/info/sum-som-eng.aspx?cas=36758" TargetMode="External"/><Relationship Id="rId42" Type="http://schemas.openxmlformats.org/officeDocument/2006/relationships/hyperlink" Target="http://www.canlii.org/fr/qc/qccq/doc/2011/2011qccq17307/2011qccq17307.html" TargetMode="External"/><Relationship Id="rId47" Type="http://schemas.openxmlformats.org/officeDocument/2006/relationships/hyperlink" Target="http://www.canlii.org/en/sk/skca/doc/2015/2015skca81/2015skca81.html?autocompleteStr=2015%20SKCA%2081&amp;autocompletePos=1" TargetMode="External"/><Relationship Id="rId63" Type="http://schemas.openxmlformats.org/officeDocument/2006/relationships/hyperlink" Target="http://www.canlii.org/fr/qc/qcca/doc/2015/2015qcca1344/2015qcca1344.html?resultIndex=1" TargetMode="External"/><Relationship Id="rId68" Type="http://schemas.openxmlformats.org/officeDocument/2006/relationships/hyperlink" Target="http://www.canlii.org/en/on/onsc/doc/2015/2015onsc197/2015onsc197.html?autocompleteStr=2015%20ONSC%20197&amp;autocompletePos=1" TargetMode="External"/><Relationship Id="rId84" Type="http://schemas.openxmlformats.org/officeDocument/2006/relationships/hyperlink" Target="http://www.canlii.org/fr/qc/qcca/doc/2015/2015qcca1331/2015qcca1331.html" TargetMode="External"/><Relationship Id="rId89" Type="http://schemas.openxmlformats.org/officeDocument/2006/relationships/hyperlink" Target="http://www.canlii.org/fr/qc/qcca/doc/2015/2015qcca1419/2015qcca1419.html" TargetMode="External"/><Relationship Id="rId112" Type="http://schemas.openxmlformats.org/officeDocument/2006/relationships/hyperlink" Target="http://www.canlii.org/en/ca/scc/doc/2010/2010scc45/2010scc45.html" TargetMode="External"/><Relationship Id="rId133" Type="http://schemas.openxmlformats.org/officeDocument/2006/relationships/hyperlink" Target="http://canlii.ca/t/glklw" TargetMode="External"/><Relationship Id="rId138" Type="http://schemas.openxmlformats.org/officeDocument/2006/relationships/hyperlink" Target="http://www.canlii.org/fr/qc/qccs/doc/2013/2013qccs1742/2013qccs1742.html" TargetMode="External"/><Relationship Id="rId154" Type="http://schemas.openxmlformats.org/officeDocument/2006/relationships/theme" Target="theme/theme1.xml"/><Relationship Id="rId16" Type="http://schemas.openxmlformats.org/officeDocument/2006/relationships/hyperlink" Target="http://www.scc-csc.ca/case-dossier/info/sum-som-eng.aspx?cas=36750" TargetMode="External"/><Relationship Id="rId107" Type="http://schemas.openxmlformats.org/officeDocument/2006/relationships/hyperlink" Target="http://canlii.ca/t/gkqxd" TargetMode="External"/><Relationship Id="rId11" Type="http://schemas.openxmlformats.org/officeDocument/2006/relationships/hyperlink" Target="http://www.scc-csc.ca/case-dossier/info/sum-som-eng.aspx?cas=36641" TargetMode="External"/><Relationship Id="rId32" Type="http://schemas.openxmlformats.org/officeDocument/2006/relationships/hyperlink" Target="http://www.scc-csc.ca/case-dossier/info/sum-som-eng.aspx?cas=36763" TargetMode="External"/><Relationship Id="rId37" Type="http://schemas.openxmlformats.org/officeDocument/2006/relationships/hyperlink" Target="http://www.scc-csc.ca/case-dossier/info/sum-som-eng.aspx?cas=36764" TargetMode="External"/><Relationship Id="rId53" Type="http://schemas.openxmlformats.org/officeDocument/2006/relationships/hyperlink" Target="http://www.canlii.org/en/on/onca/doc/2015/2015onca665/2015onca665.html?autocompleteStr=2015%20ONCA%20665&amp;autocompletePos=1" TargetMode="External"/><Relationship Id="rId58" Type="http://schemas.openxmlformats.org/officeDocument/2006/relationships/hyperlink" Target="http://www.canlii.org/en/mb/mbqb/doc/2015/2015mbqb6/2015mbqb6.html?autocompleteStr=2015%20MBQB%206&amp;autocompletePos=1" TargetMode="External"/><Relationship Id="rId74" Type="http://schemas.openxmlformats.org/officeDocument/2006/relationships/hyperlink" Target="http://www.canlii.org/en/on/onca/doc/2015/2015onca250/2015onca250.html?resultIndex=1" TargetMode="External"/><Relationship Id="rId79" Type="http://schemas.openxmlformats.org/officeDocument/2006/relationships/hyperlink" Target="http://www.canlii.org/en/on/onca/doc/2015/2015onca250/2015onca250.html?resultIndex=1" TargetMode="External"/><Relationship Id="rId102" Type="http://schemas.openxmlformats.org/officeDocument/2006/relationships/hyperlink" Target="http://www.canlii.org/fr/qc/qccq/doc/2015/2015qccq4135/2015qccq4135.html" TargetMode="External"/><Relationship Id="rId123" Type="http://schemas.openxmlformats.org/officeDocument/2006/relationships/hyperlink" Target="http://www.canlii.org/en/ca/scc/doc/2010/2010scc46/2010scc46.html" TargetMode="External"/><Relationship Id="rId128" Type="http://schemas.openxmlformats.org/officeDocument/2006/relationships/hyperlink" Target="http://canlii.ca/t/ggkmn" TargetMode="External"/><Relationship Id="rId144" Type="http://schemas.openxmlformats.org/officeDocument/2006/relationships/hyperlink" Target="http://www.canlii.org/fr/qc/qccs/doc/2013/2013qccs1742/2013qccs1742.html"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canlii.org/fr/qc/qccs/doc/2015/2015qccs291/2015qccs291.html?resultIndex=2" TargetMode="External"/><Relationship Id="rId95" Type="http://schemas.openxmlformats.org/officeDocument/2006/relationships/hyperlink" Target="http://www.canlii.org/fr/qc/qcca/doc/2015/2015qcca1350/2015qcca1350.html" TargetMode="External"/><Relationship Id="rId22" Type="http://schemas.openxmlformats.org/officeDocument/2006/relationships/hyperlink" Target="http://www.scc-csc.ca/case-dossier/info/sum-som-eng.aspx?cas=36768" TargetMode="External"/><Relationship Id="rId27" Type="http://schemas.openxmlformats.org/officeDocument/2006/relationships/hyperlink" Target="http://www.scc-csc.ca/case-dossier/info/sum-som-eng.aspx?cas=36689" TargetMode="External"/><Relationship Id="rId43" Type="http://schemas.openxmlformats.org/officeDocument/2006/relationships/hyperlink" Target="http://www.canlii.org/en/qc/qcca/doc/2015/2015qcca1109/2015qcca1109.html" TargetMode="External"/><Relationship Id="rId48" Type="http://schemas.openxmlformats.org/officeDocument/2006/relationships/hyperlink" Target="http://www.canlii.org/en/ca/fct/doc/2014/2014fc61/2014fc61.html" TargetMode="External"/><Relationship Id="rId64" Type="http://schemas.openxmlformats.org/officeDocument/2006/relationships/hyperlink" Target="http://www.canlii.org/fr/qc/qccs/doc/2011/2011qccs1038/2011qccs1038.html" TargetMode="External"/><Relationship Id="rId69" Type="http://schemas.openxmlformats.org/officeDocument/2006/relationships/hyperlink" Target="http://www.canlii.org/en/on/onca/doc/2015/2015onca523/2015onca523.html?autocompleteStr=2015%20ONCA%20523&amp;autocompletePos=1" TargetMode="External"/><Relationship Id="rId113" Type="http://schemas.openxmlformats.org/officeDocument/2006/relationships/hyperlink" Target="http://www.canlii.org/en/ca/scc/doc/2010/2010scc46/2010scc46.html" TargetMode="External"/><Relationship Id="rId118" Type="http://schemas.openxmlformats.org/officeDocument/2006/relationships/hyperlink" Target="http://www.canlii.org/en/ca/fca/doc/2015/2015fca211/2015fca211.html?autocompleteStr=2015%20FCA%20211&amp;autocompletePos=1" TargetMode="External"/><Relationship Id="rId134" Type="http://schemas.openxmlformats.org/officeDocument/2006/relationships/hyperlink" Target="http://canlii.ca/t/gjn04" TargetMode="External"/><Relationship Id="rId139" Type="http://schemas.openxmlformats.org/officeDocument/2006/relationships/hyperlink" Target="http://www.canlii.org/fr/qc/qcca/doc/2015/2015qcca1347/2015qcca1347.html" TargetMode="External"/><Relationship Id="rId80" Type="http://schemas.openxmlformats.org/officeDocument/2006/relationships/hyperlink" Target="http://www.canlii.org/en/ca/fca/doc/2015/2015fca150/2015fca150.html?autocompleteStr=A-556-14&amp;autocompletePos=1" TargetMode="External"/><Relationship Id="rId85" Type="http://schemas.openxmlformats.org/officeDocument/2006/relationships/hyperlink" Target="http://canlii.ca/t/g703d" TargetMode="External"/><Relationship Id="rId150" Type="http://schemas.openxmlformats.org/officeDocument/2006/relationships/footer" Target="footer2.xml"/><Relationship Id="rId12" Type="http://schemas.openxmlformats.org/officeDocument/2006/relationships/hyperlink" Target="http://www.scc-csc.ca/case-dossier/info/sum-som-eng.aspx?cas=36734" TargetMode="External"/><Relationship Id="rId17" Type="http://schemas.openxmlformats.org/officeDocument/2006/relationships/hyperlink" Target="http://www.scc-csc.ca/case-dossier/info/sum-som-fra.aspx?cas=36691" TargetMode="External"/><Relationship Id="rId25" Type="http://schemas.openxmlformats.org/officeDocument/2006/relationships/hyperlink" Target="http://www.scc-csc.ca/case-dossier/info/sum-som-fra.aspx?cas=36707" TargetMode="External"/><Relationship Id="rId33" Type="http://schemas.openxmlformats.org/officeDocument/2006/relationships/hyperlink" Target="http://www.scc-csc.ca/case-dossier/info/sum-som-eng.aspx?cas=36742" TargetMode="External"/><Relationship Id="rId38" Type="http://schemas.openxmlformats.org/officeDocument/2006/relationships/hyperlink" Target="http://www.scc-csc.ca/case-dossier/info/sum-som-fra.aspx?cas=36685" TargetMode="External"/><Relationship Id="rId46" Type="http://schemas.openxmlformats.org/officeDocument/2006/relationships/hyperlink" Target="http://www.canlii.org/en/sk/skca/doc/2015/2015skca81/2015skca81.html?autocompleteStr=2015%20SKCA%2081&amp;autocompletePos=1" TargetMode="External"/><Relationship Id="rId59" Type="http://schemas.openxmlformats.org/officeDocument/2006/relationships/hyperlink" Target="http://www.canlii.org/en/mb/mbca/doc/2015/2015mbca94/2015mbca94.html?autocompleteStr=2015%20MBCA%2094&amp;autocompletePos=1" TargetMode="External"/><Relationship Id="rId67" Type="http://schemas.openxmlformats.org/officeDocument/2006/relationships/hyperlink" Target="http://www.canlii.org/en/on/onca/doc/2015/2015onca523/2015onca523.html?autocompleteStr=2015%20ONCA%20523&amp;autocompletePos=1" TargetMode="External"/><Relationship Id="rId103" Type="http://schemas.openxmlformats.org/officeDocument/2006/relationships/hyperlink" Target="http://www.canlii.org/fr/qc/qcca/doc/2015/2015qcca1489/2015qcca1489.html" TargetMode="External"/><Relationship Id="rId108" Type="http://schemas.openxmlformats.org/officeDocument/2006/relationships/hyperlink" Target="http://canlii.ca/t/glphh" TargetMode="External"/><Relationship Id="rId116" Type="http://schemas.openxmlformats.org/officeDocument/2006/relationships/hyperlink" Target="http://www.canlii.org/en/ca/scc/doc/2010/2010scc46/2010scc46.html" TargetMode="External"/><Relationship Id="rId124" Type="http://schemas.openxmlformats.org/officeDocument/2006/relationships/hyperlink" Target="http://www.canlii.org/en/ca/cirb/doc/2013/2013cirb701/2013cirb701.html?autocompleteStr=2013%20CIRB%20701&amp;autocompletePos=1" TargetMode="External"/><Relationship Id="rId129" Type="http://schemas.openxmlformats.org/officeDocument/2006/relationships/hyperlink" Target="http://canlii.ca/t/glw97" TargetMode="External"/><Relationship Id="rId137" Type="http://schemas.openxmlformats.org/officeDocument/2006/relationships/hyperlink" Target="http://www.canlii.org/en/on/onca/doc/2015/2015onca430/2015onca430.html?autocompleteStr=2015%20ONCA%20430&amp;autocompletePos=1" TargetMode="External"/><Relationship Id="rId20" Type="http://schemas.openxmlformats.org/officeDocument/2006/relationships/hyperlink" Target="http://www.scc-csc.ca/case-dossier/info/sum-som-eng.aspx?cas=36747" TargetMode="External"/><Relationship Id="rId41" Type="http://schemas.openxmlformats.org/officeDocument/2006/relationships/hyperlink" Target="http://www.canlii.org/en/qc/qcca/doc/2015/2015qcca1109/2015qcca1109.html" TargetMode="External"/><Relationship Id="rId54" Type="http://schemas.openxmlformats.org/officeDocument/2006/relationships/hyperlink" Target="http://www.canlii.org/en/on/onscdc/doc/2015/2015onsc2220/2015onsc2220.html?resultIndex=1" TargetMode="External"/><Relationship Id="rId62" Type="http://schemas.openxmlformats.org/officeDocument/2006/relationships/hyperlink" Target="http://www.canlii.org/fr/qc/qccs/doc/2011/2011qccs1038/2011qccs1038.html" TargetMode="External"/><Relationship Id="rId70" Type="http://schemas.openxmlformats.org/officeDocument/2006/relationships/hyperlink" Target="http://canlii.ca/t/fx2wq" TargetMode="External"/><Relationship Id="rId75" Type="http://schemas.openxmlformats.org/officeDocument/2006/relationships/hyperlink" Target="http://www.canlii.org/en/on/onca/doc/2015/2015onca250/2015onca250.html?resultIndex=1" TargetMode="External"/><Relationship Id="rId83" Type="http://schemas.openxmlformats.org/officeDocument/2006/relationships/hyperlink" Target="http://www.canlii.org/en/qc/qccs/doc/2015/2015qccs2076/2015qccs2076.html" TargetMode="External"/><Relationship Id="rId88" Type="http://schemas.openxmlformats.org/officeDocument/2006/relationships/hyperlink" Target="http://www.canlii.org/fr/qc/qccs/doc/2015/2015qccs291/2015qccs291.html?resultIndex=2" TargetMode="External"/><Relationship Id="rId91" Type="http://schemas.openxmlformats.org/officeDocument/2006/relationships/hyperlink" Target="http://www.canlii.org/fr/qc/qcca/doc/2015/2015qcca1419/2015qcca1419.html" TargetMode="External"/><Relationship Id="rId96" Type="http://schemas.openxmlformats.org/officeDocument/2006/relationships/hyperlink" Target="http://www.canlii.org/fr/qc/qcca/doc/2015/2015qcca1183/2015qcca1183.html?searchUrlHash=AAAAAQAPInRvYmJ5IGNhcnJpZXIiAAAAAAE&amp;resultIndex=3" TargetMode="External"/><Relationship Id="rId111" Type="http://schemas.openxmlformats.org/officeDocument/2006/relationships/hyperlink" Target="http://canlii.ca/t/glphh" TargetMode="External"/><Relationship Id="rId132" Type="http://schemas.openxmlformats.org/officeDocument/2006/relationships/hyperlink" Target="http://canlii.ca/t/gjn04" TargetMode="External"/><Relationship Id="rId140" Type="http://schemas.openxmlformats.org/officeDocument/2006/relationships/hyperlink" Target="http://www.canlii.org/fr/qc/qccs/doc/2013/2013qccs1742/2013qccs1742.html" TargetMode="External"/><Relationship Id="rId145" Type="http://schemas.openxmlformats.org/officeDocument/2006/relationships/hyperlink" Target="http://www.canlii.org/fr/qc/qcca/doc/2015/2015qcca1346/2015qcca1346.html"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772" TargetMode="External"/><Relationship Id="rId23" Type="http://schemas.openxmlformats.org/officeDocument/2006/relationships/hyperlink" Target="http://www.scc-csc.ca/case-dossier/info/sum-som-eng.aspx?cas=36621" TargetMode="External"/><Relationship Id="rId28" Type="http://schemas.openxmlformats.org/officeDocument/2006/relationships/hyperlink" Target="http://www.scc-csc.ca/case-dossier/info/sum-som-fra.aspx?cas=36651" TargetMode="External"/><Relationship Id="rId36" Type="http://schemas.openxmlformats.org/officeDocument/2006/relationships/hyperlink" Target="http://www.scc-csc.ca/case-dossier/info/sum-som-fra.aspx?cas=36748" TargetMode="External"/><Relationship Id="rId49" Type="http://schemas.openxmlformats.org/officeDocument/2006/relationships/hyperlink" Target="http://www.canlii.org/en/ca/fca/doc/2015/2015fca173/2015fca173.html?resultIndex=1" TargetMode="External"/><Relationship Id="rId57" Type="http://schemas.openxmlformats.org/officeDocument/2006/relationships/hyperlink" Target="http://www.canlii.org/en/ca/fca/doc/2015/2015fca257/2015fca257.html" TargetMode="External"/><Relationship Id="rId106" Type="http://schemas.openxmlformats.org/officeDocument/2006/relationships/hyperlink" Target="http://canlii.ca/t/g8qlj" TargetMode="External"/><Relationship Id="rId114" Type="http://schemas.openxmlformats.org/officeDocument/2006/relationships/hyperlink" Target="http://www.canlii.org/en/ca/laws/stat/rsc-1985-c-l-2/latest/rsc-1985-c-l-2.html" TargetMode="External"/><Relationship Id="rId119" Type="http://schemas.openxmlformats.org/officeDocument/2006/relationships/hyperlink" Target="http://www.canlii.org/en/ca/scc/doc/2010/2010scc45/2010scc45.html" TargetMode="External"/><Relationship Id="rId127" Type="http://schemas.openxmlformats.org/officeDocument/2006/relationships/hyperlink" Target="http://www.canlii.org/en/on/onca/doc/2015/2015onca470/2015onca470.html?resultIndex=1" TargetMode="External"/><Relationship Id="rId10" Type="http://schemas.openxmlformats.org/officeDocument/2006/relationships/hyperlink" Target="http://www.scc-csc.ca/case-dossier/info/sum-som-eng.aspx?cas=36657" TargetMode="External"/><Relationship Id="rId31" Type="http://schemas.openxmlformats.org/officeDocument/2006/relationships/hyperlink" Target="http://www.scc-csc.ca/case-dossier/info/sum-som-eng.aspx?cas=36557" TargetMode="External"/><Relationship Id="rId44" Type="http://schemas.openxmlformats.org/officeDocument/2006/relationships/hyperlink" Target="http://www.canlii.org/en/on/onca/doc/2015/2015onca575/2015onca575.html?resultIndex=1" TargetMode="External"/><Relationship Id="rId52" Type="http://schemas.openxmlformats.org/officeDocument/2006/relationships/hyperlink" Target="http://www.canlii.org/en/on/onca/doc/2015/2015onca665/2015onca665.html?autocompleteStr=2015%20ONCA%20665&amp;autocompletePos=1" TargetMode="External"/><Relationship Id="rId60" Type="http://schemas.openxmlformats.org/officeDocument/2006/relationships/hyperlink" Target="http://www.canlii.org/en/mb/mbqb/doc/2015/2015mbqb6/2015mbqb6.html?autocompleteStr=2015%20MBQB%206&amp;autocompletePos=1" TargetMode="External"/><Relationship Id="rId65" Type="http://schemas.openxmlformats.org/officeDocument/2006/relationships/hyperlink" Target="http://www.canlii.org/fr/qc/qcca/doc/2015/2015qcca1344/2015qcca1344.html?resultIndex=1" TargetMode="External"/><Relationship Id="rId73" Type="http://schemas.openxmlformats.org/officeDocument/2006/relationships/hyperlink" Target="http://canlii.ca/t/g1kxt" TargetMode="External"/><Relationship Id="rId78" Type="http://schemas.openxmlformats.org/officeDocument/2006/relationships/hyperlink" Target="http://www.canlii.org/en/on/onca/doc/2015/2015onca250/2015onca250.html?resultIndex=1" TargetMode="External"/><Relationship Id="rId81" Type="http://schemas.openxmlformats.org/officeDocument/2006/relationships/hyperlink" Target="http://www.canlii.org/en/ca/fca/doc/2015/2015fca150/2015fca150.html?autocompleteStr=A-556-14&amp;autocompletePos=1" TargetMode="External"/><Relationship Id="rId86" Type="http://schemas.openxmlformats.org/officeDocument/2006/relationships/hyperlink" Target="http://www.canlii.org/fr/qc/qccs/doc/2015/2015qccs2076/2015qccs2076.html?searchUrlHash=AAAAAAAAAAEAFTIwMTQgUUNUUCA2NSAoQ2FuTElJKQAAAAEACy8yMDE0cWN0cDY1AQ&amp;resultIndex=2" TargetMode="External"/><Relationship Id="rId94" Type="http://schemas.openxmlformats.org/officeDocument/2006/relationships/hyperlink" Target="http://www.canlii.org/en/qc/qccs/doc/2014/2014qccs180/2014qccs180.html" TargetMode="External"/><Relationship Id="rId99" Type="http://schemas.openxmlformats.org/officeDocument/2006/relationships/hyperlink" Target="http://www.canlii.org/en/on/onca/doc/2015/2015onca563/2015onca563.html?resultIndex=1" TargetMode="External"/><Relationship Id="rId101" Type="http://schemas.openxmlformats.org/officeDocument/2006/relationships/hyperlink" Target="http://www.canlii.org/fr/qc/qcca/doc/2015/2015qcca1489/2015qcca1489.html" TargetMode="External"/><Relationship Id="rId122" Type="http://schemas.openxmlformats.org/officeDocument/2006/relationships/hyperlink" Target="http://www.canlii.org/en/ca/scc/doc/2010/2010scc45/2010scc45.html" TargetMode="External"/><Relationship Id="rId130" Type="http://schemas.openxmlformats.org/officeDocument/2006/relationships/hyperlink" Target="http://canlii.ca/t/ggkmn" TargetMode="External"/><Relationship Id="rId135" Type="http://schemas.openxmlformats.org/officeDocument/2006/relationships/hyperlink" Target="http://canlii.ca/t/glklw" TargetMode="External"/><Relationship Id="rId143" Type="http://schemas.openxmlformats.org/officeDocument/2006/relationships/hyperlink" Target="http://www.canlii.org/fr/qc/qcca/doc/2015/2015qcca1346/2015qcca1346.html" TargetMode="External"/><Relationship Id="rId148" Type="http://schemas.openxmlformats.org/officeDocument/2006/relationships/header" Target="header2.xml"/><Relationship Id="rId15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c-csc.ca/case-dossier/info/sum-som-eng.aspx?cas=36740" TargetMode="External"/><Relationship Id="rId13" Type="http://schemas.openxmlformats.org/officeDocument/2006/relationships/hyperlink" Target="http://www.scc-csc.ca/case-dossier/info/sum-som-eng.aspx?cas=36721" TargetMode="External"/><Relationship Id="rId18" Type="http://schemas.openxmlformats.org/officeDocument/2006/relationships/hyperlink" Target="http://www.scc-csc.ca/case-dossier/info/sum-som-eng.aspx?cas=36670" TargetMode="External"/><Relationship Id="rId39" Type="http://schemas.openxmlformats.org/officeDocument/2006/relationships/hyperlink" Target="http://www.scc-csc.ca/case-dossier/info/sum-som-fra.aspx?cas=36684" TargetMode="External"/><Relationship Id="rId109" Type="http://schemas.openxmlformats.org/officeDocument/2006/relationships/hyperlink" Target="http://canlii.ca/t/g8qlj" TargetMode="External"/><Relationship Id="rId34" Type="http://schemas.openxmlformats.org/officeDocument/2006/relationships/hyperlink" Target="http://www.scc-csc.ca/case-dossier/info/sum-som-eng.aspx?cas=36754" TargetMode="External"/><Relationship Id="rId50" Type="http://schemas.openxmlformats.org/officeDocument/2006/relationships/hyperlink" Target="http://www.canlii.org/en/ca/fct/doc/2014/2014fc61/2014fc61.html" TargetMode="External"/><Relationship Id="rId55" Type="http://schemas.openxmlformats.org/officeDocument/2006/relationships/hyperlink" Target="http://www.canlii.org/en/on/onscdc/doc/2015/2015onsc2220/2015onsc2220.html?resultIndex=1" TargetMode="External"/><Relationship Id="rId76" Type="http://schemas.openxmlformats.org/officeDocument/2006/relationships/hyperlink" Target="http://www.canlii.org/en/on/onca/doc/2015/2015onca250/2015onca250.html?resultIndex=1" TargetMode="External"/><Relationship Id="rId97" Type="http://schemas.openxmlformats.org/officeDocument/2006/relationships/hyperlink" Target="http://www.canlii.org/fr/qc/qcca/doc/2015/2015qcca1183/2015qcca1183.html?searchUrlHash=AAAAAQAPInRvYmJ5IGNhcnJpZXIiAAAAAAE&amp;resultIndex=3" TargetMode="External"/><Relationship Id="rId104" Type="http://schemas.openxmlformats.org/officeDocument/2006/relationships/hyperlink" Target="http://www.canlii.org/en/ab/abca/doc/2015/2015abca199/2015abca199.html?resultIndex=1" TargetMode="External"/><Relationship Id="rId120" Type="http://schemas.openxmlformats.org/officeDocument/2006/relationships/hyperlink" Target="http://www.canlii.org/en/ca/scc/doc/2010/2010scc46/2010scc46.html" TargetMode="External"/><Relationship Id="rId125" Type="http://schemas.openxmlformats.org/officeDocument/2006/relationships/hyperlink" Target="http://www.canlii.org/en/ca/fca/doc/2015/2015fca211/2015fca211.html?autocompleteStr=2015%20FCA%20211&amp;autocompletePos=1" TargetMode="External"/><Relationship Id="rId141" Type="http://schemas.openxmlformats.org/officeDocument/2006/relationships/hyperlink" Target="http://www.canlii.org/fr/qc/qcca/doc/2015/2015qcca1347/2015qcca1347.html" TargetMode="External"/><Relationship Id="rId146" Type="http://schemas.openxmlformats.org/officeDocument/2006/relationships/hyperlink" Target="mailto:comments-commentaires@scc-csc.ca" TargetMode="External"/><Relationship Id="rId7" Type="http://schemas.openxmlformats.org/officeDocument/2006/relationships/endnotes" Target="endnotes.xml"/><Relationship Id="rId71" Type="http://schemas.openxmlformats.org/officeDocument/2006/relationships/hyperlink" Target="http://canlii.ca/t/g1kxt" TargetMode="External"/><Relationship Id="rId92" Type="http://schemas.openxmlformats.org/officeDocument/2006/relationships/hyperlink" Target="http://www.canlii.org/en/qc/qccs/doc/2014/2014qccs180/2014qccs180.html" TargetMode="External"/><Relationship Id="rId2" Type="http://schemas.openxmlformats.org/officeDocument/2006/relationships/numbering" Target="numbering.xml"/><Relationship Id="rId29" Type="http://schemas.openxmlformats.org/officeDocument/2006/relationships/hyperlink" Target="http://www.scc-csc.ca/case-dossier/info/sum-som-eng.aspx?cas=36724" TargetMode="External"/><Relationship Id="rId24" Type="http://schemas.openxmlformats.org/officeDocument/2006/relationships/hyperlink" Target="http://www.scc-csc.ca/case-dossier/info/sum-som-fra.aspx?cas=36714" TargetMode="External"/><Relationship Id="rId40" Type="http://schemas.openxmlformats.org/officeDocument/2006/relationships/hyperlink" Target="http://www.canlii.org/fr/qc/qccq/doc/2011/2011qccq17307/2011qccq17307.html" TargetMode="External"/><Relationship Id="rId45" Type="http://schemas.openxmlformats.org/officeDocument/2006/relationships/hyperlink" Target="http://www.canlii.org/en/on/onca/doc/2015/2015onca575/2015onca575.html?resultIndex=1" TargetMode="External"/><Relationship Id="rId66" Type="http://schemas.openxmlformats.org/officeDocument/2006/relationships/hyperlink" Target="http://www.canlii.org/en/on/onsc/doc/2015/2015onsc197/2015onsc197.html?autocompleteStr=2015%20ONSC%20197&amp;autocompletePos=1" TargetMode="External"/><Relationship Id="rId87" Type="http://schemas.openxmlformats.org/officeDocument/2006/relationships/hyperlink" Target="http://www.canlii.org/fr/qc/qcca/doc/2015/2015qcca1331/2015qcca1331.html" TargetMode="External"/><Relationship Id="rId110" Type="http://schemas.openxmlformats.org/officeDocument/2006/relationships/hyperlink" Target="http://canlii.ca/t/gkqxd" TargetMode="External"/><Relationship Id="rId115" Type="http://schemas.openxmlformats.org/officeDocument/2006/relationships/hyperlink" Target="http://www.canlii.org/en/ca/scc/doc/2010/2010scc45/2010scc45.html" TargetMode="External"/><Relationship Id="rId131" Type="http://schemas.openxmlformats.org/officeDocument/2006/relationships/hyperlink" Target="http://canlii.ca/t/glw97" TargetMode="External"/><Relationship Id="rId136" Type="http://schemas.openxmlformats.org/officeDocument/2006/relationships/hyperlink" Target="http://www.canlii.org/en/on/onca/doc/2015/2015onca430/2015onca430.html?autocompleteStr=2015%20ONCA%20430&amp;autocompletePos=1" TargetMode="External"/><Relationship Id="rId61" Type="http://schemas.openxmlformats.org/officeDocument/2006/relationships/hyperlink" Target="http://www.canlii.org/en/mb/mbca/doc/2015/2015mbca94/2015mbca94.html?autocompleteStr=2015%20MBCA%2094&amp;autocompletePos=1" TargetMode="External"/><Relationship Id="rId82" Type="http://schemas.openxmlformats.org/officeDocument/2006/relationships/hyperlink" Target="http://canlii.ca/t/g703d" TargetMode="External"/><Relationship Id="rId152" Type="http://schemas.openxmlformats.org/officeDocument/2006/relationships/footer" Target="footer3.xml"/><Relationship Id="rId19" Type="http://schemas.openxmlformats.org/officeDocument/2006/relationships/hyperlink" Target="http://www.scc-csc.ca/case-dossier/info/sum-som-eng.aspx?cas=36767" TargetMode="External"/><Relationship Id="rId14" Type="http://schemas.openxmlformats.org/officeDocument/2006/relationships/hyperlink" Target="http://www.scc-csc.ca/case-dossier/info/sum-som-eng.aspx?cas=36719" TargetMode="External"/><Relationship Id="rId30" Type="http://schemas.openxmlformats.org/officeDocument/2006/relationships/hyperlink" Target="http://www.scc-csc.ca/case-dossier/info/sum-som-fra.aspx?cas=36717" TargetMode="External"/><Relationship Id="rId35" Type="http://schemas.openxmlformats.org/officeDocument/2006/relationships/hyperlink" Target="http://www.scc-csc.ca/case-dossier/info/sum-som-eng.aspx?cas=36788" TargetMode="External"/><Relationship Id="rId56" Type="http://schemas.openxmlformats.org/officeDocument/2006/relationships/hyperlink" Target="http://www.canlii.org/en/ca/fca/doc/2015/2015fca257/2015fca257.html" TargetMode="External"/><Relationship Id="rId77" Type="http://schemas.openxmlformats.org/officeDocument/2006/relationships/hyperlink" Target="http://www.canlii.org/en/on/onca/doc/2015/2015onca250/2015onca250.html?resultIndex=1" TargetMode="External"/><Relationship Id="rId100" Type="http://schemas.openxmlformats.org/officeDocument/2006/relationships/hyperlink" Target="http://www.canlii.org/fr/qc/qccq/doc/2015/2015qccq4135/2015qccq4135.html" TargetMode="External"/><Relationship Id="rId105" Type="http://schemas.openxmlformats.org/officeDocument/2006/relationships/hyperlink" Target="http://www.canlii.org/en/ab/abca/doc/2015/2015abca199/2015abca199.html?resultIndex=1" TargetMode="External"/><Relationship Id="rId126" Type="http://schemas.openxmlformats.org/officeDocument/2006/relationships/hyperlink" Target="http://www.canlii.org/en/on/onca/doc/2015/2015onca470/2015onca470.html?resultIndex=1" TargetMode="External"/><Relationship Id="rId147" Type="http://schemas.openxmlformats.org/officeDocument/2006/relationships/header" Target="header1.xml"/><Relationship Id="rId8" Type="http://schemas.openxmlformats.org/officeDocument/2006/relationships/hyperlink" Target="http://www.scc-csc.ca/case-dossier/info/sum-som-fra.aspx?cas=36667" TargetMode="External"/><Relationship Id="rId51" Type="http://schemas.openxmlformats.org/officeDocument/2006/relationships/hyperlink" Target="http://www.canlii.org/en/ca/fca/doc/2015/2015fca173/2015fca173.html?resultIndex=1" TargetMode="External"/><Relationship Id="rId72" Type="http://schemas.openxmlformats.org/officeDocument/2006/relationships/hyperlink" Target="http://canlii.ca/t/fx2wq" TargetMode="External"/><Relationship Id="rId93" Type="http://schemas.openxmlformats.org/officeDocument/2006/relationships/hyperlink" Target="http://www.canlii.org/fr/qc/qcca/doc/2015/2015qcca1350/2015qcca1350.html" TargetMode="External"/><Relationship Id="rId98" Type="http://schemas.openxmlformats.org/officeDocument/2006/relationships/hyperlink" Target="http://www.canlii.org/en/on/onca/doc/2015/2015onca563/2015onca563.html?resultIndex=1" TargetMode="External"/><Relationship Id="rId121" Type="http://schemas.openxmlformats.org/officeDocument/2006/relationships/hyperlink" Target="http://www.canlii.org/en/ca/laws/stat/rsc-1985-c-l-2/latest/rsc-1985-c-l-2.html" TargetMode="External"/><Relationship Id="rId142" Type="http://schemas.openxmlformats.org/officeDocument/2006/relationships/hyperlink" Target="http://www.canlii.org/fr/qc/qccs/doc/2013/2013qccs1742/2013qccs1742.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8CF1F-A77E-4D17-A49D-34648496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24101</Words>
  <Characters>137379</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161158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2016-04-04T13:50:00Z</dcterms:created>
  <dcterms:modified xsi:type="dcterms:W3CDTF">2016-04-04T17:53:00Z</dcterms:modified>
</cp:coreProperties>
</file>