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505D13" w:rsidRDefault="003F43E6" w:rsidP="00122CE1">
      <w:pPr>
        <w:pStyle w:val="Header"/>
        <w:tabs>
          <w:tab w:val="left" w:pos="1620"/>
          <w:tab w:val="left" w:pos="1710"/>
        </w:tabs>
        <w:jc w:val="center"/>
        <w:rPr>
          <w:b/>
          <w:sz w:val="32"/>
        </w:rPr>
      </w:pPr>
      <w:r w:rsidRPr="00505D13">
        <w:rPr>
          <w:b/>
          <w:sz w:val="32"/>
        </w:rPr>
        <w:t>Supreme Court of Canada / Cour suprême du Canada</w:t>
      </w:r>
    </w:p>
    <w:p w:rsidR="003F43E6" w:rsidRPr="00505D13" w:rsidRDefault="003F43E6" w:rsidP="006F2579">
      <w:pPr>
        <w:widowControl w:val="0"/>
        <w:rPr>
          <w:i/>
        </w:rPr>
      </w:pPr>
    </w:p>
    <w:p w:rsidR="006F2579" w:rsidRPr="00505D13" w:rsidRDefault="006F2579" w:rsidP="006F2579">
      <w:pPr>
        <w:widowControl w:val="0"/>
        <w:rPr>
          <w:i/>
        </w:rPr>
      </w:pPr>
      <w:r w:rsidRPr="00505D13">
        <w:rPr>
          <w:i/>
        </w:rPr>
        <w:t>(le français suit)</w:t>
      </w:r>
    </w:p>
    <w:p w:rsidR="006F2579" w:rsidRPr="00505D13" w:rsidRDefault="006F2579" w:rsidP="006F2579">
      <w:pPr>
        <w:widowControl w:val="0"/>
      </w:pPr>
    </w:p>
    <w:p w:rsidR="006F2579" w:rsidRPr="00505D13" w:rsidRDefault="00B07908" w:rsidP="006F2579">
      <w:pPr>
        <w:widowControl w:val="0"/>
        <w:jc w:val="center"/>
        <w:rPr>
          <w:b/>
        </w:rPr>
      </w:pPr>
      <w:r w:rsidRPr="00505D13">
        <w:fldChar w:fldCharType="begin"/>
      </w:r>
      <w:r w:rsidR="006F2579" w:rsidRPr="00505D13">
        <w:instrText xml:space="preserve"> SEQ CHAPTER \h \r 1</w:instrText>
      </w:r>
      <w:r w:rsidRPr="00505D13">
        <w:fldChar w:fldCharType="end"/>
      </w:r>
      <w:r w:rsidR="006F2579" w:rsidRPr="00505D13">
        <w:rPr>
          <w:b/>
        </w:rPr>
        <w:t>JUDGMENT</w:t>
      </w:r>
      <w:r w:rsidR="00B17AAC" w:rsidRPr="00505D13">
        <w:rPr>
          <w:b/>
        </w:rPr>
        <w:t>S</w:t>
      </w:r>
      <w:r w:rsidR="006F2579" w:rsidRPr="00505D13">
        <w:rPr>
          <w:b/>
        </w:rPr>
        <w:t xml:space="preserve"> TO B</w:t>
      </w:r>
      <w:r w:rsidR="00001846" w:rsidRPr="00505D13">
        <w:rPr>
          <w:b/>
        </w:rPr>
        <w:t>E RENDERED IN LEAVE APPLICATION</w:t>
      </w:r>
      <w:r w:rsidR="00AE4C09" w:rsidRPr="00505D13">
        <w:rPr>
          <w:b/>
        </w:rPr>
        <w:t>S</w:t>
      </w:r>
    </w:p>
    <w:p w:rsidR="006F2579" w:rsidRPr="00505D13" w:rsidRDefault="006F2579" w:rsidP="006F2579">
      <w:pPr>
        <w:widowControl w:val="0"/>
      </w:pPr>
    </w:p>
    <w:p w:rsidR="006F2579" w:rsidRPr="00505D13" w:rsidRDefault="00B91270" w:rsidP="006F2579">
      <w:pPr>
        <w:widowControl w:val="0"/>
        <w:rPr>
          <w:b/>
        </w:rPr>
      </w:pPr>
      <w:r w:rsidRPr="00505D13">
        <w:rPr>
          <w:b/>
        </w:rPr>
        <w:t>April</w:t>
      </w:r>
      <w:r w:rsidR="00FD37D0" w:rsidRPr="00505D13">
        <w:rPr>
          <w:b/>
        </w:rPr>
        <w:t xml:space="preserve"> </w:t>
      </w:r>
      <w:r w:rsidR="00A04E7C">
        <w:rPr>
          <w:b/>
        </w:rPr>
        <w:t>24</w:t>
      </w:r>
      <w:r w:rsidR="00AB5538" w:rsidRPr="00505D13">
        <w:rPr>
          <w:b/>
        </w:rPr>
        <w:t>,</w:t>
      </w:r>
      <w:r w:rsidR="006F2579" w:rsidRPr="00505D13">
        <w:rPr>
          <w:b/>
        </w:rPr>
        <w:t xml:space="preserve"> </w:t>
      </w:r>
      <w:r w:rsidR="0054689F" w:rsidRPr="00505D13">
        <w:rPr>
          <w:b/>
        </w:rPr>
        <w:t>201</w:t>
      </w:r>
      <w:r w:rsidR="00A151D1" w:rsidRPr="00505D13">
        <w:rPr>
          <w:b/>
        </w:rPr>
        <w:t>7</w:t>
      </w:r>
    </w:p>
    <w:p w:rsidR="006F2579" w:rsidRPr="00505D13" w:rsidRDefault="006F2579" w:rsidP="006F2579">
      <w:pPr>
        <w:widowControl w:val="0"/>
        <w:rPr>
          <w:b/>
        </w:rPr>
      </w:pPr>
      <w:r w:rsidRPr="00505D13">
        <w:rPr>
          <w:b/>
        </w:rPr>
        <w:t>For immediate release</w:t>
      </w:r>
    </w:p>
    <w:p w:rsidR="006F2579" w:rsidRPr="00505D13" w:rsidRDefault="006F2579" w:rsidP="006F2579">
      <w:pPr>
        <w:widowControl w:val="0"/>
      </w:pPr>
    </w:p>
    <w:p w:rsidR="006F2579" w:rsidRPr="00531F23" w:rsidRDefault="006F2579" w:rsidP="006F2579">
      <w:pPr>
        <w:widowControl w:val="0"/>
        <w:rPr>
          <w:lang w:val="fr-CA"/>
        </w:rPr>
      </w:pPr>
      <w:r w:rsidRPr="00505D13">
        <w:rPr>
          <w:b/>
        </w:rPr>
        <w:t>OTTAWA</w:t>
      </w:r>
      <w:r w:rsidRPr="00505D13">
        <w:t xml:space="preserve"> – The Supreme Court of Canad</w:t>
      </w:r>
      <w:r w:rsidR="006246E4" w:rsidRPr="00505D13">
        <w:t>a</w:t>
      </w:r>
      <w:r w:rsidRPr="00505D13">
        <w:t xml:space="preserve"> announced today that judgment in the following application</w:t>
      </w:r>
      <w:r w:rsidR="008600ED" w:rsidRPr="00505D13">
        <w:t>s</w:t>
      </w:r>
      <w:r w:rsidRPr="00505D13">
        <w:t xml:space="preserve"> for leave to appeal will be delivered at 9:45 a.m. E</w:t>
      </w:r>
      <w:r w:rsidR="009F6DB9" w:rsidRPr="00505D13">
        <w:t>D</w:t>
      </w:r>
      <w:r w:rsidRPr="00505D13">
        <w:t xml:space="preserve">T on Thursday, </w:t>
      </w:r>
      <w:r w:rsidR="00B91270" w:rsidRPr="00505D13">
        <w:t>April</w:t>
      </w:r>
      <w:r w:rsidR="00D72AD0" w:rsidRPr="00505D13">
        <w:t xml:space="preserve"> </w:t>
      </w:r>
      <w:r w:rsidR="00082E05" w:rsidRPr="00505D13">
        <w:t>2</w:t>
      </w:r>
      <w:r w:rsidR="00A04E7C">
        <w:t>7</w:t>
      </w:r>
      <w:r w:rsidR="007E112F" w:rsidRPr="00505D13">
        <w:t>,</w:t>
      </w:r>
      <w:r w:rsidR="002F38D7" w:rsidRPr="00505D13">
        <w:t xml:space="preserve"> </w:t>
      </w:r>
      <w:r w:rsidR="006648D1" w:rsidRPr="00505D13">
        <w:t>201</w:t>
      </w:r>
      <w:r w:rsidR="00A151D1" w:rsidRPr="00505D13">
        <w:t>7</w:t>
      </w:r>
      <w:r w:rsidRPr="00505D13">
        <w:t xml:space="preserve">. </w:t>
      </w:r>
      <w:r w:rsidRPr="00531F23">
        <w:rPr>
          <w:lang w:val="fr-CA"/>
        </w:rPr>
        <w:t>This list is subject to change.</w:t>
      </w:r>
    </w:p>
    <w:p w:rsidR="00FF5AA4" w:rsidRPr="00531F23" w:rsidRDefault="00FF5AA4" w:rsidP="006F2579">
      <w:pPr>
        <w:widowControl w:val="0"/>
        <w:rPr>
          <w:lang w:val="fr-CA"/>
        </w:rPr>
      </w:pPr>
    </w:p>
    <w:p w:rsidR="00B43418" w:rsidRPr="00531F23" w:rsidRDefault="00B43418" w:rsidP="006F2579">
      <w:pPr>
        <w:widowControl w:val="0"/>
        <w:rPr>
          <w:lang w:val="fr-CA"/>
        </w:rPr>
      </w:pPr>
    </w:p>
    <w:p w:rsidR="006F2579" w:rsidRPr="00505D13" w:rsidRDefault="006F2579" w:rsidP="006F2579">
      <w:pPr>
        <w:widowControl w:val="0"/>
        <w:jc w:val="center"/>
        <w:rPr>
          <w:lang w:val="fr-CA"/>
        </w:rPr>
      </w:pPr>
      <w:r w:rsidRPr="00505D13">
        <w:rPr>
          <w:b/>
          <w:lang w:val="fr-CA"/>
        </w:rPr>
        <w:t>PROCHAIN</w:t>
      </w:r>
      <w:r w:rsidR="00B17AAC" w:rsidRPr="00505D13">
        <w:rPr>
          <w:b/>
          <w:lang w:val="fr-CA"/>
        </w:rPr>
        <w:t>S</w:t>
      </w:r>
      <w:r w:rsidRPr="00505D13">
        <w:rPr>
          <w:b/>
          <w:lang w:val="fr-CA"/>
        </w:rPr>
        <w:t xml:space="preserve"> JUGEMENT</w:t>
      </w:r>
      <w:r w:rsidR="00B17AAC" w:rsidRPr="00505D13">
        <w:rPr>
          <w:b/>
          <w:lang w:val="fr-CA"/>
        </w:rPr>
        <w:t>S</w:t>
      </w:r>
      <w:r w:rsidR="00001846" w:rsidRPr="00505D13">
        <w:rPr>
          <w:b/>
          <w:lang w:val="fr-CA"/>
        </w:rPr>
        <w:t xml:space="preserve"> SUR DEMANDE</w:t>
      </w:r>
      <w:r w:rsidR="00B17AAC" w:rsidRPr="00505D13">
        <w:rPr>
          <w:b/>
          <w:lang w:val="fr-CA"/>
        </w:rPr>
        <w:t>S</w:t>
      </w:r>
      <w:r w:rsidRPr="00505D13">
        <w:rPr>
          <w:b/>
          <w:lang w:val="fr-CA"/>
        </w:rPr>
        <w:t xml:space="preserve"> D’AUTORISATION</w:t>
      </w:r>
    </w:p>
    <w:p w:rsidR="006F2579" w:rsidRPr="00505D13" w:rsidRDefault="006F2579" w:rsidP="006F2579">
      <w:pPr>
        <w:widowControl w:val="0"/>
        <w:rPr>
          <w:lang w:val="fr-CA"/>
        </w:rPr>
      </w:pPr>
    </w:p>
    <w:p w:rsidR="006F2579" w:rsidRPr="00505D13" w:rsidRDefault="006F2579" w:rsidP="006F2579">
      <w:pPr>
        <w:widowControl w:val="0"/>
        <w:rPr>
          <w:b/>
          <w:lang w:val="fr-CA"/>
        </w:rPr>
      </w:pPr>
      <w:r w:rsidRPr="00505D13">
        <w:rPr>
          <w:b/>
          <w:lang w:val="fr-CA"/>
        </w:rPr>
        <w:t>Le</w:t>
      </w:r>
      <w:r w:rsidR="00957A76" w:rsidRPr="00505D13">
        <w:rPr>
          <w:b/>
          <w:lang w:val="fr-CA"/>
        </w:rPr>
        <w:t xml:space="preserve"> </w:t>
      </w:r>
      <w:r w:rsidR="00A04E7C">
        <w:rPr>
          <w:b/>
          <w:lang w:val="fr-CA"/>
        </w:rPr>
        <w:t>24</w:t>
      </w:r>
      <w:r w:rsidR="00FD37D0" w:rsidRPr="00505D13">
        <w:rPr>
          <w:b/>
          <w:lang w:val="fr-CA"/>
        </w:rPr>
        <w:t xml:space="preserve"> </w:t>
      </w:r>
      <w:r w:rsidR="00ED3EDC" w:rsidRPr="00505D13">
        <w:rPr>
          <w:b/>
          <w:lang w:val="fr-CA"/>
        </w:rPr>
        <w:t>a</w:t>
      </w:r>
      <w:r w:rsidR="00B91270" w:rsidRPr="00505D13">
        <w:rPr>
          <w:b/>
          <w:lang w:val="fr-CA"/>
        </w:rPr>
        <w:t>v</w:t>
      </w:r>
      <w:r w:rsidR="00ED3EDC" w:rsidRPr="00505D13">
        <w:rPr>
          <w:b/>
          <w:lang w:val="fr-CA"/>
        </w:rPr>
        <w:t>r</w:t>
      </w:r>
      <w:r w:rsidR="00B91270" w:rsidRPr="00505D13">
        <w:rPr>
          <w:b/>
          <w:lang w:val="fr-CA"/>
        </w:rPr>
        <w:t>il</w:t>
      </w:r>
      <w:r w:rsidR="00A151D1" w:rsidRPr="00505D13">
        <w:rPr>
          <w:b/>
          <w:lang w:val="fr-CA"/>
        </w:rPr>
        <w:t xml:space="preserve"> 2017</w:t>
      </w:r>
    </w:p>
    <w:p w:rsidR="006F2579" w:rsidRPr="00505D13" w:rsidRDefault="006F2579" w:rsidP="006F2579">
      <w:pPr>
        <w:widowControl w:val="0"/>
        <w:rPr>
          <w:b/>
          <w:lang w:val="fr-CA"/>
        </w:rPr>
      </w:pPr>
      <w:r w:rsidRPr="00505D13">
        <w:rPr>
          <w:b/>
          <w:lang w:val="fr-CA"/>
        </w:rPr>
        <w:t>Pour diffusion immédiate</w:t>
      </w:r>
    </w:p>
    <w:p w:rsidR="006F2579" w:rsidRPr="00505D13" w:rsidRDefault="006F2579" w:rsidP="006F2579">
      <w:pPr>
        <w:widowControl w:val="0"/>
        <w:rPr>
          <w:b/>
          <w:lang w:val="fr-CA"/>
        </w:rPr>
      </w:pPr>
    </w:p>
    <w:p w:rsidR="006F2579" w:rsidRPr="00505D13" w:rsidRDefault="006F2579" w:rsidP="006F2579">
      <w:pPr>
        <w:widowControl w:val="0"/>
        <w:rPr>
          <w:lang w:val="fr-CA"/>
        </w:rPr>
      </w:pPr>
      <w:r w:rsidRPr="00505D13">
        <w:rPr>
          <w:b/>
          <w:lang w:val="fr-CA"/>
        </w:rPr>
        <w:t>OTTAWA</w:t>
      </w:r>
      <w:r w:rsidRPr="00505D13">
        <w:rPr>
          <w:lang w:val="fr-CA"/>
        </w:rPr>
        <w:t xml:space="preserve"> – La Cour suprême du Canada annonce que jugement ser</w:t>
      </w:r>
      <w:r w:rsidR="004259F9" w:rsidRPr="00505D13">
        <w:rPr>
          <w:lang w:val="fr-CA"/>
        </w:rPr>
        <w:t>a</w:t>
      </w:r>
      <w:r w:rsidRPr="00505D13">
        <w:rPr>
          <w:lang w:val="fr-CA"/>
        </w:rPr>
        <w:t xml:space="preserve"> rendu dans l</w:t>
      </w:r>
      <w:r w:rsidR="008600ED" w:rsidRPr="00505D13">
        <w:rPr>
          <w:lang w:val="fr-CA"/>
        </w:rPr>
        <w:t>es</w:t>
      </w:r>
      <w:r w:rsidRPr="00505D13">
        <w:rPr>
          <w:lang w:val="fr-CA"/>
        </w:rPr>
        <w:t xml:space="preserve"> demande</w:t>
      </w:r>
      <w:r w:rsidR="008600ED" w:rsidRPr="00505D13">
        <w:rPr>
          <w:lang w:val="fr-CA"/>
        </w:rPr>
        <w:t>s</w:t>
      </w:r>
      <w:r w:rsidRPr="00505D13">
        <w:rPr>
          <w:lang w:val="fr-CA"/>
        </w:rPr>
        <w:t xml:space="preserve"> d</w:t>
      </w:r>
      <w:r w:rsidR="00001846" w:rsidRPr="00505D13">
        <w:rPr>
          <w:lang w:val="fr-CA"/>
        </w:rPr>
        <w:t>’autorisation d’appel suivante</w:t>
      </w:r>
      <w:r w:rsidR="008600ED" w:rsidRPr="00505D13">
        <w:rPr>
          <w:lang w:val="fr-CA"/>
        </w:rPr>
        <w:t>s</w:t>
      </w:r>
      <w:r w:rsidRPr="00505D13">
        <w:rPr>
          <w:lang w:val="fr-CA"/>
        </w:rPr>
        <w:t xml:space="preserve"> le jeudi </w:t>
      </w:r>
      <w:r w:rsidR="00082E05" w:rsidRPr="00505D13">
        <w:rPr>
          <w:lang w:val="fr-CA"/>
        </w:rPr>
        <w:t>2</w:t>
      </w:r>
      <w:r w:rsidR="00A04E7C">
        <w:rPr>
          <w:lang w:val="fr-CA"/>
        </w:rPr>
        <w:t>7</w:t>
      </w:r>
      <w:r w:rsidR="00D72AD0" w:rsidRPr="00505D13">
        <w:rPr>
          <w:lang w:val="fr-CA"/>
        </w:rPr>
        <w:t xml:space="preserve"> </w:t>
      </w:r>
      <w:r w:rsidR="00B91270" w:rsidRPr="00505D13">
        <w:rPr>
          <w:lang w:val="fr-CA"/>
        </w:rPr>
        <w:t>av</w:t>
      </w:r>
      <w:r w:rsidR="00D72AD0" w:rsidRPr="00505D13">
        <w:rPr>
          <w:lang w:val="fr-CA"/>
        </w:rPr>
        <w:t>r</w:t>
      </w:r>
      <w:r w:rsidR="00B91270" w:rsidRPr="00505D13">
        <w:rPr>
          <w:lang w:val="fr-CA"/>
        </w:rPr>
        <w:t>il</w:t>
      </w:r>
      <w:r w:rsidR="00674329" w:rsidRPr="00505D13">
        <w:rPr>
          <w:lang w:val="fr-CA"/>
        </w:rPr>
        <w:t xml:space="preserve"> </w:t>
      </w:r>
      <w:r w:rsidR="006648D1" w:rsidRPr="00505D13">
        <w:rPr>
          <w:lang w:val="fr-CA"/>
        </w:rPr>
        <w:t>201</w:t>
      </w:r>
      <w:r w:rsidR="00A151D1" w:rsidRPr="00505D13">
        <w:rPr>
          <w:lang w:val="fr-CA"/>
        </w:rPr>
        <w:t>7</w:t>
      </w:r>
      <w:r w:rsidRPr="00505D13">
        <w:rPr>
          <w:lang w:val="fr-CA"/>
        </w:rPr>
        <w:t xml:space="preserve">, à 9 h 45 </w:t>
      </w:r>
      <w:r w:rsidR="000627A2" w:rsidRPr="00505D13">
        <w:rPr>
          <w:lang w:val="fr-CA"/>
        </w:rPr>
        <w:t>H</w:t>
      </w:r>
      <w:r w:rsidR="009F6DB9" w:rsidRPr="00505D13">
        <w:rPr>
          <w:lang w:val="fr-CA"/>
        </w:rPr>
        <w:t>A</w:t>
      </w:r>
      <w:r w:rsidRPr="00505D13">
        <w:rPr>
          <w:lang w:val="fr-CA"/>
        </w:rPr>
        <w:t>E. Cette liste est sujette à modifications.</w:t>
      </w:r>
    </w:p>
    <w:p w:rsidR="0080556B" w:rsidRPr="00505D13" w:rsidRDefault="0080556B" w:rsidP="009B14F4">
      <w:pPr>
        <w:widowControl w:val="0"/>
        <w:jc w:val="both"/>
        <w:rPr>
          <w:sz w:val="20"/>
          <w:lang w:val="fr-CA"/>
        </w:rPr>
      </w:pPr>
    </w:p>
    <w:p w:rsidR="001838E0" w:rsidRPr="00505D13" w:rsidRDefault="003D353C" w:rsidP="009B14F4">
      <w:pPr>
        <w:widowControl w:val="0"/>
        <w:jc w:val="both"/>
        <w:rPr>
          <w:sz w:val="20"/>
          <w:lang w:val="fr-CA"/>
        </w:rPr>
      </w:pPr>
      <w:r w:rsidRPr="00505D13">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AD4728" w:rsidRPr="00B52D8A" w:rsidRDefault="00AD4728" w:rsidP="00C03D86">
      <w:pPr>
        <w:ind w:left="360" w:hanging="360"/>
        <w:jc w:val="both"/>
        <w:rPr>
          <w:sz w:val="20"/>
          <w:lang w:val="fr-CA" w:eastAsia="en-CA"/>
        </w:rPr>
      </w:pPr>
    </w:p>
    <w:p w:rsidR="00B52D8A" w:rsidRPr="009057C5" w:rsidRDefault="00B52D8A" w:rsidP="009057C5">
      <w:pPr>
        <w:pStyle w:val="ListParagraph"/>
        <w:numPr>
          <w:ilvl w:val="0"/>
          <w:numId w:val="25"/>
        </w:numPr>
        <w:ind w:left="360"/>
        <w:rPr>
          <w:sz w:val="20"/>
          <w:lang w:val="en-CA" w:eastAsia="en-CA"/>
        </w:rPr>
      </w:pPr>
      <w:r w:rsidRPr="009057C5">
        <w:rPr>
          <w:i/>
          <w:sz w:val="20"/>
          <w:lang w:val="en-CA" w:eastAsia="en-CA"/>
        </w:rPr>
        <w:t>Guo Wen (Scott) Chen v. Her Majesty the Queen</w:t>
      </w:r>
      <w:r w:rsidRPr="009057C5">
        <w:rPr>
          <w:sz w:val="20"/>
          <w:lang w:val="en-CA" w:eastAsia="en-CA"/>
        </w:rPr>
        <w:t xml:space="preserve"> (B.C.) (Criminal) (By Leave)</w:t>
      </w:r>
      <w:r w:rsidR="001C0B1F">
        <w:rPr>
          <w:sz w:val="20"/>
          <w:lang w:val="en-CA" w:eastAsia="en-CA"/>
        </w:rPr>
        <w:t xml:space="preserve"> </w:t>
      </w:r>
      <w:r w:rsidR="001C0B1F" w:rsidRPr="00A04E7C">
        <w:rPr>
          <w:sz w:val="20"/>
          <w:lang w:eastAsia="en-CA"/>
        </w:rPr>
        <w:t>(</w:t>
      </w:r>
      <w:hyperlink r:id="rId8" w:history="1">
        <w:r w:rsidR="001C0B1F" w:rsidRPr="00A04E7C">
          <w:rPr>
            <w:rStyle w:val="Hyperlink"/>
            <w:sz w:val="20"/>
            <w:lang w:eastAsia="en-CA"/>
          </w:rPr>
          <w:t>3743</w:t>
        </w:r>
        <w:r w:rsidR="001C0B1F">
          <w:rPr>
            <w:rStyle w:val="Hyperlink"/>
            <w:sz w:val="20"/>
            <w:lang w:eastAsia="en-CA"/>
          </w:rPr>
          <w:t>9</w:t>
        </w:r>
      </w:hyperlink>
      <w:r w:rsidR="001C0B1F" w:rsidRPr="00A04E7C">
        <w:rPr>
          <w:sz w:val="20"/>
          <w:lang w:eastAsia="en-CA"/>
        </w:rPr>
        <w:t>)</w:t>
      </w:r>
    </w:p>
    <w:p w:rsidR="00B52D8A" w:rsidRPr="00B52D8A" w:rsidRDefault="00B52D8A" w:rsidP="009057C5">
      <w:pPr>
        <w:ind w:left="360" w:hanging="360"/>
        <w:rPr>
          <w:sz w:val="20"/>
          <w:lang w:val="en-CA" w:eastAsia="en-CA"/>
        </w:rPr>
      </w:pPr>
    </w:p>
    <w:p w:rsidR="00B52D8A" w:rsidRPr="00EF7A66" w:rsidRDefault="00B52D8A" w:rsidP="009057C5">
      <w:pPr>
        <w:pStyle w:val="ListParagraph"/>
        <w:numPr>
          <w:ilvl w:val="0"/>
          <w:numId w:val="25"/>
        </w:numPr>
        <w:ind w:left="360"/>
        <w:rPr>
          <w:sz w:val="20"/>
          <w:lang w:val="en-CA" w:eastAsia="en-CA"/>
        </w:rPr>
      </w:pPr>
      <w:r w:rsidRPr="009057C5">
        <w:rPr>
          <w:i/>
          <w:sz w:val="20"/>
          <w:lang w:val="en-CA" w:eastAsia="en-CA"/>
        </w:rPr>
        <w:t xml:space="preserve">Mohd Ali Hirji, also known as Mohamedali Hirji Mohamed Lalani et al. v. Owners Strata Corporation </w:t>
      </w:r>
      <w:r w:rsidRPr="00EF7A66">
        <w:rPr>
          <w:i/>
          <w:sz w:val="20"/>
          <w:lang w:val="en-CA" w:eastAsia="en-CA"/>
        </w:rPr>
        <w:t>Plan VR</w:t>
      </w:r>
      <w:r w:rsidR="00BF159A" w:rsidRPr="00EF7A66">
        <w:rPr>
          <w:i/>
          <w:sz w:val="20"/>
          <w:lang w:val="en-CA" w:eastAsia="en-CA"/>
        </w:rPr>
        <w:t xml:space="preserve"> </w:t>
      </w:r>
      <w:r w:rsidRPr="00EF7A66">
        <w:rPr>
          <w:i/>
          <w:sz w:val="20"/>
          <w:lang w:val="en-CA" w:eastAsia="en-CA"/>
        </w:rPr>
        <w:t>44</w:t>
      </w:r>
      <w:r w:rsidRPr="00EF7A66">
        <w:rPr>
          <w:sz w:val="20"/>
          <w:lang w:val="en-CA" w:eastAsia="en-CA"/>
        </w:rPr>
        <w:t xml:space="preserve"> (B.C.) (Civil) (By Leave)</w:t>
      </w:r>
      <w:r w:rsidR="00BF159A" w:rsidRPr="00EF7A66">
        <w:rPr>
          <w:sz w:val="20"/>
          <w:lang w:val="en-CA" w:eastAsia="en-CA"/>
        </w:rPr>
        <w:t xml:space="preserve"> </w:t>
      </w:r>
      <w:r w:rsidR="00BF159A" w:rsidRPr="00EF7A66">
        <w:rPr>
          <w:sz w:val="20"/>
          <w:lang w:eastAsia="en-CA"/>
        </w:rPr>
        <w:t>(</w:t>
      </w:r>
      <w:hyperlink r:id="rId9" w:history="1">
        <w:r w:rsidR="00BF159A" w:rsidRPr="00EF7A66">
          <w:rPr>
            <w:rStyle w:val="Hyperlink"/>
            <w:sz w:val="20"/>
            <w:lang w:eastAsia="en-CA"/>
          </w:rPr>
          <w:t>37420</w:t>
        </w:r>
      </w:hyperlink>
      <w:r w:rsidR="00BF159A" w:rsidRPr="00EF7A66">
        <w:rPr>
          <w:sz w:val="20"/>
          <w:lang w:eastAsia="en-CA"/>
        </w:rPr>
        <w:t>)</w:t>
      </w:r>
    </w:p>
    <w:p w:rsidR="00B52D8A" w:rsidRPr="00B52D8A" w:rsidRDefault="00B52D8A" w:rsidP="009057C5">
      <w:pPr>
        <w:ind w:left="360" w:hanging="360"/>
        <w:rPr>
          <w:sz w:val="20"/>
          <w:lang w:val="en-CA" w:eastAsia="en-CA"/>
        </w:rPr>
      </w:pPr>
    </w:p>
    <w:p w:rsidR="00B52D8A" w:rsidRPr="009057C5" w:rsidRDefault="00B52D8A" w:rsidP="009057C5">
      <w:pPr>
        <w:pStyle w:val="ListParagraph"/>
        <w:numPr>
          <w:ilvl w:val="0"/>
          <w:numId w:val="25"/>
        </w:numPr>
        <w:ind w:left="360"/>
        <w:rPr>
          <w:sz w:val="20"/>
          <w:lang w:val="en-CA" w:eastAsia="en-CA"/>
        </w:rPr>
      </w:pPr>
      <w:r w:rsidRPr="009057C5">
        <w:rPr>
          <w:i/>
          <w:sz w:val="20"/>
          <w:lang w:val="en-CA" w:eastAsia="en-CA"/>
        </w:rPr>
        <w:t>Capilano Mobile Park, a partnership v. Chiefs and Council of the Squamish Indian Band et al.</w:t>
      </w:r>
      <w:r w:rsidRPr="009057C5">
        <w:rPr>
          <w:sz w:val="20"/>
          <w:lang w:val="en-CA" w:eastAsia="en-CA"/>
        </w:rPr>
        <w:t xml:space="preserve"> (B.C.) (Civil) (By Leave)</w:t>
      </w:r>
      <w:r w:rsidR="00C611F9">
        <w:rPr>
          <w:sz w:val="20"/>
          <w:lang w:val="en-CA" w:eastAsia="en-CA"/>
        </w:rPr>
        <w:t xml:space="preserve"> </w:t>
      </w:r>
      <w:r w:rsidR="00C611F9" w:rsidRPr="00A04E7C">
        <w:rPr>
          <w:sz w:val="20"/>
          <w:lang w:eastAsia="en-CA"/>
        </w:rPr>
        <w:t>(</w:t>
      </w:r>
      <w:hyperlink r:id="rId10" w:history="1">
        <w:r w:rsidR="00C611F9" w:rsidRPr="00A04E7C">
          <w:rPr>
            <w:rStyle w:val="Hyperlink"/>
            <w:sz w:val="20"/>
            <w:lang w:eastAsia="en-CA"/>
          </w:rPr>
          <w:t>373</w:t>
        </w:r>
        <w:r w:rsidR="00C611F9">
          <w:rPr>
            <w:rStyle w:val="Hyperlink"/>
            <w:sz w:val="20"/>
            <w:lang w:eastAsia="en-CA"/>
          </w:rPr>
          <w:t>8</w:t>
        </w:r>
        <w:r w:rsidR="00C611F9" w:rsidRPr="00A04E7C">
          <w:rPr>
            <w:rStyle w:val="Hyperlink"/>
            <w:sz w:val="20"/>
            <w:lang w:eastAsia="en-CA"/>
          </w:rPr>
          <w:t>2</w:t>
        </w:r>
      </w:hyperlink>
      <w:r w:rsidR="00C611F9" w:rsidRPr="00A04E7C">
        <w:rPr>
          <w:sz w:val="20"/>
          <w:lang w:eastAsia="en-CA"/>
        </w:rPr>
        <w:t>)</w:t>
      </w:r>
    </w:p>
    <w:p w:rsidR="00A04E7C" w:rsidRPr="00B52D8A" w:rsidRDefault="00A04E7C" w:rsidP="009057C5">
      <w:pPr>
        <w:ind w:left="360" w:hanging="360"/>
        <w:jc w:val="both"/>
        <w:rPr>
          <w:sz w:val="20"/>
          <w:lang w:eastAsia="en-CA"/>
        </w:rPr>
      </w:pPr>
    </w:p>
    <w:p w:rsidR="00B52D8A" w:rsidRPr="00B52D8A" w:rsidRDefault="00B52D8A" w:rsidP="009057C5">
      <w:pPr>
        <w:pStyle w:val="SCCAppellantInfoAppellantInfo"/>
        <w:numPr>
          <w:ilvl w:val="0"/>
          <w:numId w:val="25"/>
        </w:numPr>
        <w:ind w:left="360"/>
        <w:jc w:val="both"/>
        <w:rPr>
          <w:sz w:val="20"/>
          <w:szCs w:val="20"/>
        </w:rPr>
      </w:pPr>
      <w:r w:rsidRPr="00B52D8A">
        <w:rPr>
          <w:i/>
          <w:sz w:val="20"/>
          <w:szCs w:val="20"/>
        </w:rPr>
        <w:t xml:space="preserve">Saskatchewan Joint Board, Retail, Wholesale </w:t>
      </w:r>
      <w:r w:rsidR="009F0C01">
        <w:rPr>
          <w:i/>
          <w:sz w:val="20"/>
          <w:szCs w:val="20"/>
        </w:rPr>
        <w:t>a</w:t>
      </w:r>
      <w:r w:rsidRPr="00B52D8A">
        <w:rPr>
          <w:i/>
          <w:sz w:val="20"/>
          <w:szCs w:val="20"/>
        </w:rPr>
        <w:t>nd Department Store Union v. Saskatoon Co-operative Association Limited et al.</w:t>
      </w:r>
      <w:r w:rsidRPr="00B52D8A">
        <w:rPr>
          <w:sz w:val="20"/>
          <w:szCs w:val="20"/>
        </w:rPr>
        <w:t xml:space="preserve"> (Sask.) (Civil) (By Leave)</w:t>
      </w:r>
      <w:r w:rsidR="00322AF3">
        <w:rPr>
          <w:sz w:val="20"/>
          <w:szCs w:val="20"/>
        </w:rPr>
        <w:t xml:space="preserve"> </w:t>
      </w:r>
      <w:r w:rsidR="00322AF3" w:rsidRPr="00A04E7C">
        <w:rPr>
          <w:sz w:val="20"/>
          <w:lang w:eastAsia="en-CA"/>
        </w:rPr>
        <w:t>(</w:t>
      </w:r>
      <w:hyperlink r:id="rId11" w:history="1">
        <w:r w:rsidR="00322AF3" w:rsidRPr="00A04E7C">
          <w:rPr>
            <w:rStyle w:val="Hyperlink"/>
            <w:sz w:val="20"/>
            <w:lang w:eastAsia="en-CA"/>
          </w:rPr>
          <w:t>37</w:t>
        </w:r>
        <w:r w:rsidR="00322AF3">
          <w:rPr>
            <w:rStyle w:val="Hyperlink"/>
            <w:sz w:val="20"/>
            <w:lang w:eastAsia="en-CA"/>
          </w:rPr>
          <w:t>257</w:t>
        </w:r>
      </w:hyperlink>
      <w:r w:rsidR="00322AF3" w:rsidRPr="00A04E7C">
        <w:rPr>
          <w:sz w:val="20"/>
          <w:lang w:eastAsia="en-CA"/>
        </w:rPr>
        <w:t>)</w:t>
      </w:r>
    </w:p>
    <w:p w:rsidR="00B52D8A" w:rsidRPr="001732F0" w:rsidRDefault="00B52D8A" w:rsidP="009057C5">
      <w:pPr>
        <w:ind w:left="360" w:hanging="360"/>
        <w:jc w:val="both"/>
        <w:rPr>
          <w:sz w:val="20"/>
          <w:lang w:val="en-CA"/>
        </w:rPr>
      </w:pPr>
    </w:p>
    <w:p w:rsidR="00B52D8A" w:rsidRPr="00B52D8A" w:rsidRDefault="00B52D8A" w:rsidP="009057C5">
      <w:pPr>
        <w:pStyle w:val="SCCAppellantInfoAppellantInfo"/>
        <w:numPr>
          <w:ilvl w:val="0"/>
          <w:numId w:val="25"/>
        </w:numPr>
        <w:ind w:left="360"/>
        <w:rPr>
          <w:sz w:val="20"/>
          <w:szCs w:val="20"/>
        </w:rPr>
      </w:pPr>
      <w:r w:rsidRPr="00B52D8A">
        <w:rPr>
          <w:i/>
          <w:sz w:val="20"/>
          <w:szCs w:val="20"/>
        </w:rPr>
        <w:t>Office of the Children's Lawyer v. John Paul Balev et al.</w:t>
      </w:r>
      <w:r w:rsidRPr="00B52D8A">
        <w:rPr>
          <w:sz w:val="20"/>
          <w:szCs w:val="20"/>
        </w:rPr>
        <w:t xml:space="preserve"> (Ont.) (Civil) (By Leave)</w:t>
      </w:r>
      <w:r w:rsidR="002C3CEB">
        <w:rPr>
          <w:sz w:val="20"/>
          <w:szCs w:val="20"/>
        </w:rPr>
        <w:t xml:space="preserve"> </w:t>
      </w:r>
      <w:r w:rsidR="002C3CEB" w:rsidRPr="00A04E7C">
        <w:rPr>
          <w:sz w:val="20"/>
          <w:lang w:eastAsia="en-CA"/>
        </w:rPr>
        <w:t>(</w:t>
      </w:r>
      <w:hyperlink r:id="rId12" w:history="1">
        <w:r w:rsidR="002C3CEB" w:rsidRPr="00A04E7C">
          <w:rPr>
            <w:rStyle w:val="Hyperlink"/>
            <w:sz w:val="20"/>
            <w:lang w:eastAsia="en-CA"/>
          </w:rPr>
          <w:t>37</w:t>
        </w:r>
        <w:r w:rsidR="002C3CEB">
          <w:rPr>
            <w:rStyle w:val="Hyperlink"/>
            <w:sz w:val="20"/>
            <w:lang w:eastAsia="en-CA"/>
          </w:rPr>
          <w:t>250</w:t>
        </w:r>
      </w:hyperlink>
      <w:r w:rsidR="002C3CEB" w:rsidRPr="00A04E7C">
        <w:rPr>
          <w:sz w:val="20"/>
          <w:lang w:eastAsia="en-CA"/>
        </w:rPr>
        <w:t>)</w:t>
      </w:r>
    </w:p>
    <w:p w:rsidR="00B52D8A" w:rsidRPr="001732F0" w:rsidRDefault="00B52D8A" w:rsidP="009057C5">
      <w:pPr>
        <w:ind w:left="360" w:hanging="360"/>
        <w:jc w:val="both"/>
        <w:rPr>
          <w:sz w:val="20"/>
          <w:lang w:val="en-CA"/>
        </w:rPr>
      </w:pPr>
    </w:p>
    <w:p w:rsidR="00B52D8A" w:rsidRPr="00B52D8A" w:rsidRDefault="00B52D8A" w:rsidP="009057C5">
      <w:pPr>
        <w:pStyle w:val="SCCAppellantInfoAppellantInfo"/>
        <w:numPr>
          <w:ilvl w:val="0"/>
          <w:numId w:val="25"/>
        </w:numPr>
        <w:ind w:left="360"/>
        <w:rPr>
          <w:sz w:val="20"/>
          <w:szCs w:val="20"/>
        </w:rPr>
      </w:pPr>
      <w:r w:rsidRPr="00B52D8A">
        <w:rPr>
          <w:i/>
          <w:sz w:val="20"/>
          <w:szCs w:val="20"/>
        </w:rPr>
        <w:t>Ira J. Day v. 407 ETR Concession Co.</w:t>
      </w:r>
      <w:r w:rsidRPr="00B52D8A">
        <w:rPr>
          <w:sz w:val="20"/>
          <w:szCs w:val="20"/>
        </w:rPr>
        <w:t xml:space="preserve"> (Ont.) (Civil) (By Leave)</w:t>
      </w:r>
      <w:r w:rsidR="0054701C">
        <w:rPr>
          <w:sz w:val="20"/>
          <w:szCs w:val="20"/>
        </w:rPr>
        <w:t xml:space="preserve"> </w:t>
      </w:r>
      <w:r w:rsidR="0054701C" w:rsidRPr="00A04E7C">
        <w:rPr>
          <w:sz w:val="20"/>
          <w:lang w:eastAsia="en-CA"/>
        </w:rPr>
        <w:t>(</w:t>
      </w:r>
      <w:hyperlink r:id="rId13" w:history="1">
        <w:r w:rsidR="0054701C" w:rsidRPr="00A04E7C">
          <w:rPr>
            <w:rStyle w:val="Hyperlink"/>
            <w:sz w:val="20"/>
            <w:lang w:eastAsia="en-CA"/>
          </w:rPr>
          <w:t>373</w:t>
        </w:r>
        <w:r w:rsidR="0054701C">
          <w:rPr>
            <w:rStyle w:val="Hyperlink"/>
            <w:sz w:val="20"/>
            <w:lang w:eastAsia="en-CA"/>
          </w:rPr>
          <w:t>17</w:t>
        </w:r>
      </w:hyperlink>
      <w:r w:rsidR="0054701C" w:rsidRPr="00A04E7C">
        <w:rPr>
          <w:sz w:val="20"/>
          <w:lang w:eastAsia="en-CA"/>
        </w:rPr>
        <w:t>)</w:t>
      </w:r>
    </w:p>
    <w:p w:rsidR="00B52D8A" w:rsidRPr="001732F0" w:rsidRDefault="00B52D8A" w:rsidP="009057C5">
      <w:pPr>
        <w:ind w:left="360" w:hanging="360"/>
        <w:jc w:val="both"/>
        <w:rPr>
          <w:sz w:val="20"/>
          <w:lang w:val="en-CA"/>
        </w:rPr>
      </w:pPr>
    </w:p>
    <w:p w:rsidR="00B52D8A" w:rsidRPr="00B52D8A" w:rsidRDefault="00B52D8A" w:rsidP="009057C5">
      <w:pPr>
        <w:pStyle w:val="SCCAppellantInfoAppellantInfo"/>
        <w:numPr>
          <w:ilvl w:val="0"/>
          <w:numId w:val="25"/>
        </w:numPr>
        <w:ind w:left="360"/>
        <w:jc w:val="both"/>
        <w:rPr>
          <w:sz w:val="20"/>
          <w:szCs w:val="20"/>
          <w:lang w:val="fr-FR"/>
        </w:rPr>
      </w:pPr>
      <w:r w:rsidRPr="00B52D8A">
        <w:rPr>
          <w:i/>
          <w:sz w:val="20"/>
          <w:szCs w:val="20"/>
          <w:lang w:val="fr-FR"/>
        </w:rPr>
        <w:t xml:space="preserve">Gilbert Joseph Raoul </w:t>
      </w:r>
      <w:r w:rsidRPr="00B52D8A">
        <w:rPr>
          <w:i/>
          <w:sz w:val="20"/>
          <w:szCs w:val="20"/>
          <w:lang w:val="fr-CA"/>
        </w:rPr>
        <w:t>Royer et a</w:t>
      </w:r>
      <w:r w:rsidR="00053BAF">
        <w:rPr>
          <w:i/>
          <w:sz w:val="20"/>
          <w:szCs w:val="20"/>
          <w:lang w:val="fr-CA"/>
        </w:rPr>
        <w:t>utre</w:t>
      </w:r>
      <w:r w:rsidRPr="00B52D8A">
        <w:rPr>
          <w:i/>
          <w:sz w:val="20"/>
          <w:szCs w:val="20"/>
          <w:lang w:val="fr-CA"/>
        </w:rPr>
        <w:t xml:space="preserve"> c. Procureure générale du Québec et a</w:t>
      </w:r>
      <w:r w:rsidR="00053BAF">
        <w:rPr>
          <w:i/>
          <w:sz w:val="20"/>
          <w:szCs w:val="20"/>
          <w:lang w:val="fr-CA"/>
        </w:rPr>
        <w:t>utres</w:t>
      </w:r>
      <w:r w:rsidRPr="00B52D8A">
        <w:rPr>
          <w:i/>
          <w:sz w:val="20"/>
          <w:szCs w:val="20"/>
          <w:lang w:val="fr-CA"/>
        </w:rPr>
        <w:t xml:space="preserve"> </w:t>
      </w:r>
      <w:r w:rsidRPr="00B52D8A">
        <w:rPr>
          <w:sz w:val="20"/>
          <w:szCs w:val="20"/>
          <w:lang w:val="fr-FR"/>
        </w:rPr>
        <w:t>(Qc) (Civile) (Autorisation)</w:t>
      </w:r>
      <w:r w:rsidR="00053BAF">
        <w:rPr>
          <w:sz w:val="20"/>
          <w:szCs w:val="20"/>
          <w:lang w:val="fr-FR"/>
        </w:rPr>
        <w:t xml:space="preserve"> </w:t>
      </w:r>
      <w:r w:rsidR="00053BAF" w:rsidRPr="00053BAF">
        <w:rPr>
          <w:sz w:val="20"/>
          <w:lang w:val="fr-CA" w:eastAsia="en-CA"/>
        </w:rPr>
        <w:t>(</w:t>
      </w:r>
      <w:hyperlink r:id="rId14" w:history="1">
        <w:r w:rsidR="00053BAF" w:rsidRPr="00053BAF">
          <w:rPr>
            <w:rStyle w:val="Hyperlink"/>
            <w:sz w:val="20"/>
            <w:lang w:val="fr-CA" w:eastAsia="en-CA"/>
          </w:rPr>
          <w:t>374</w:t>
        </w:r>
        <w:r w:rsidR="00053BAF">
          <w:rPr>
            <w:rStyle w:val="Hyperlink"/>
            <w:sz w:val="20"/>
            <w:lang w:val="fr-CA" w:eastAsia="en-CA"/>
          </w:rPr>
          <w:t>08</w:t>
        </w:r>
      </w:hyperlink>
      <w:r w:rsidR="00053BAF" w:rsidRPr="00053BAF">
        <w:rPr>
          <w:sz w:val="20"/>
          <w:lang w:val="fr-CA" w:eastAsia="en-CA"/>
        </w:rPr>
        <w:t>)</w:t>
      </w:r>
    </w:p>
    <w:p w:rsidR="00B52D8A" w:rsidRPr="001732F0" w:rsidRDefault="00B52D8A" w:rsidP="009057C5">
      <w:pPr>
        <w:ind w:left="360" w:hanging="360"/>
        <w:jc w:val="both"/>
        <w:rPr>
          <w:sz w:val="20"/>
          <w:lang w:val="fr-FR"/>
        </w:rPr>
      </w:pPr>
    </w:p>
    <w:p w:rsidR="00B52D8A" w:rsidRPr="00B52D8A" w:rsidRDefault="00B52D8A" w:rsidP="009057C5">
      <w:pPr>
        <w:pStyle w:val="SCCAppellantInfoAppellantInfo"/>
        <w:numPr>
          <w:ilvl w:val="0"/>
          <w:numId w:val="25"/>
        </w:numPr>
        <w:ind w:left="360"/>
        <w:rPr>
          <w:sz w:val="20"/>
          <w:szCs w:val="20"/>
          <w:lang w:val="fr-CA"/>
        </w:rPr>
      </w:pPr>
      <w:r w:rsidRPr="00B52D8A">
        <w:rPr>
          <w:i/>
          <w:sz w:val="20"/>
          <w:szCs w:val="20"/>
          <w:lang w:val="fr-CA"/>
        </w:rPr>
        <w:t>Procureure gé</w:t>
      </w:r>
      <w:r>
        <w:rPr>
          <w:i/>
          <w:sz w:val="20"/>
          <w:szCs w:val="20"/>
          <w:lang w:val="fr-CA"/>
        </w:rPr>
        <w:t>n</w:t>
      </w:r>
      <w:r w:rsidRPr="00B52D8A">
        <w:rPr>
          <w:i/>
          <w:sz w:val="20"/>
          <w:szCs w:val="20"/>
          <w:lang w:val="fr-CA"/>
        </w:rPr>
        <w:t>érale du Québec c. Alliance du personnel professionnel et technique de la santé et des services sociaux et a</w:t>
      </w:r>
      <w:r w:rsidR="00887E8C">
        <w:rPr>
          <w:i/>
          <w:sz w:val="20"/>
          <w:szCs w:val="20"/>
          <w:lang w:val="fr-CA"/>
        </w:rPr>
        <w:t>utres</w:t>
      </w:r>
      <w:r w:rsidRPr="00B52D8A">
        <w:rPr>
          <w:i/>
          <w:sz w:val="20"/>
          <w:szCs w:val="20"/>
          <w:lang w:val="fr-CA"/>
        </w:rPr>
        <w:t xml:space="preserve"> (</w:t>
      </w:r>
      <w:r w:rsidRPr="00B52D8A">
        <w:rPr>
          <w:sz w:val="20"/>
          <w:szCs w:val="20"/>
          <w:lang w:val="fr-CA"/>
        </w:rPr>
        <w:t>Qc) (Civile) (Autorisation)</w:t>
      </w:r>
      <w:r w:rsidR="00887E8C">
        <w:rPr>
          <w:sz w:val="20"/>
          <w:szCs w:val="20"/>
          <w:lang w:val="fr-CA"/>
        </w:rPr>
        <w:t xml:space="preserve"> </w:t>
      </w:r>
      <w:r w:rsidR="00887E8C" w:rsidRPr="00887E8C">
        <w:rPr>
          <w:sz w:val="20"/>
          <w:lang w:val="fr-CA" w:eastAsia="en-CA"/>
        </w:rPr>
        <w:t>(</w:t>
      </w:r>
      <w:hyperlink r:id="rId15" w:history="1">
        <w:r w:rsidR="00887E8C" w:rsidRPr="00887E8C">
          <w:rPr>
            <w:rStyle w:val="Hyperlink"/>
            <w:sz w:val="20"/>
            <w:lang w:val="fr-CA" w:eastAsia="en-CA"/>
          </w:rPr>
          <w:t>373</w:t>
        </w:r>
        <w:r w:rsidR="00887E8C">
          <w:rPr>
            <w:rStyle w:val="Hyperlink"/>
            <w:sz w:val="20"/>
            <w:lang w:val="fr-CA" w:eastAsia="en-CA"/>
          </w:rPr>
          <w:t>4</w:t>
        </w:r>
        <w:r w:rsidR="00887E8C" w:rsidRPr="00887E8C">
          <w:rPr>
            <w:rStyle w:val="Hyperlink"/>
            <w:sz w:val="20"/>
            <w:lang w:val="fr-CA" w:eastAsia="en-CA"/>
          </w:rPr>
          <w:t>7</w:t>
        </w:r>
      </w:hyperlink>
      <w:r w:rsidR="00887E8C" w:rsidRPr="00887E8C">
        <w:rPr>
          <w:sz w:val="20"/>
          <w:lang w:val="fr-CA" w:eastAsia="en-CA"/>
        </w:rPr>
        <w:t>)</w:t>
      </w:r>
    </w:p>
    <w:p w:rsidR="00B52D8A" w:rsidRPr="001732F0" w:rsidRDefault="00B52D8A" w:rsidP="009057C5">
      <w:pPr>
        <w:ind w:left="360" w:hanging="360"/>
        <w:jc w:val="both"/>
        <w:rPr>
          <w:sz w:val="20"/>
          <w:lang w:val="fr-CA"/>
        </w:rPr>
      </w:pPr>
    </w:p>
    <w:p w:rsidR="00B52D8A" w:rsidRPr="00B52D8A" w:rsidRDefault="00B52D8A" w:rsidP="009057C5">
      <w:pPr>
        <w:pStyle w:val="SCCAppellantInfoAppellantInfo"/>
        <w:numPr>
          <w:ilvl w:val="0"/>
          <w:numId w:val="25"/>
        </w:numPr>
        <w:ind w:left="360"/>
        <w:jc w:val="both"/>
        <w:rPr>
          <w:sz w:val="20"/>
          <w:szCs w:val="20"/>
        </w:rPr>
      </w:pPr>
      <w:r w:rsidRPr="00B52D8A">
        <w:rPr>
          <w:i/>
          <w:sz w:val="20"/>
          <w:szCs w:val="20"/>
        </w:rPr>
        <w:t>R.K. et al. v. Minister of Citizenship and Immigration</w:t>
      </w:r>
      <w:r w:rsidRPr="00B52D8A">
        <w:rPr>
          <w:sz w:val="20"/>
          <w:szCs w:val="20"/>
        </w:rPr>
        <w:t xml:space="preserve"> (F</w:t>
      </w:r>
      <w:r w:rsidR="00B43B49">
        <w:rPr>
          <w:sz w:val="20"/>
          <w:szCs w:val="20"/>
        </w:rPr>
        <w:t>.</w:t>
      </w:r>
      <w:r w:rsidRPr="00B52D8A">
        <w:rPr>
          <w:sz w:val="20"/>
          <w:szCs w:val="20"/>
        </w:rPr>
        <w:t>C</w:t>
      </w:r>
      <w:r w:rsidR="00B43B49">
        <w:rPr>
          <w:sz w:val="20"/>
          <w:szCs w:val="20"/>
        </w:rPr>
        <w:t>.</w:t>
      </w:r>
      <w:r w:rsidRPr="00B52D8A">
        <w:rPr>
          <w:sz w:val="20"/>
          <w:szCs w:val="20"/>
        </w:rPr>
        <w:t>) (Civil) (By</w:t>
      </w:r>
      <w:r>
        <w:rPr>
          <w:sz w:val="20"/>
          <w:szCs w:val="20"/>
        </w:rPr>
        <w:t xml:space="preserve"> </w:t>
      </w:r>
      <w:r w:rsidRPr="00B52D8A">
        <w:rPr>
          <w:sz w:val="20"/>
          <w:szCs w:val="20"/>
        </w:rPr>
        <w:t>Leave) (37383)</w:t>
      </w:r>
      <w:r w:rsidR="00835CF4">
        <w:rPr>
          <w:sz w:val="20"/>
          <w:szCs w:val="20"/>
        </w:rPr>
        <w:t xml:space="preserve"> </w:t>
      </w:r>
      <w:r w:rsidR="00835CF4" w:rsidRPr="00A04E7C">
        <w:rPr>
          <w:sz w:val="20"/>
          <w:lang w:eastAsia="en-CA"/>
        </w:rPr>
        <w:t>(</w:t>
      </w:r>
      <w:hyperlink r:id="rId16" w:history="1">
        <w:r w:rsidR="00835CF4" w:rsidRPr="00A04E7C">
          <w:rPr>
            <w:rStyle w:val="Hyperlink"/>
            <w:sz w:val="20"/>
            <w:lang w:eastAsia="en-CA"/>
          </w:rPr>
          <w:t>373</w:t>
        </w:r>
        <w:r w:rsidR="00835CF4">
          <w:rPr>
            <w:rStyle w:val="Hyperlink"/>
            <w:sz w:val="20"/>
            <w:lang w:eastAsia="en-CA"/>
          </w:rPr>
          <w:t>83</w:t>
        </w:r>
      </w:hyperlink>
      <w:r w:rsidR="00835CF4" w:rsidRPr="00A04E7C">
        <w:rPr>
          <w:sz w:val="20"/>
          <w:lang w:eastAsia="en-CA"/>
        </w:rPr>
        <w:t>)</w:t>
      </w:r>
    </w:p>
    <w:p w:rsidR="00B52D8A" w:rsidRPr="00B52D8A" w:rsidRDefault="00B52D8A" w:rsidP="009057C5">
      <w:pPr>
        <w:ind w:left="360" w:hanging="360"/>
        <w:jc w:val="both"/>
        <w:rPr>
          <w:sz w:val="20"/>
          <w:lang w:val="en-CA"/>
        </w:rPr>
      </w:pPr>
    </w:p>
    <w:p w:rsidR="00B52D8A" w:rsidRPr="00B52D8A" w:rsidRDefault="00B52D8A" w:rsidP="009057C5">
      <w:pPr>
        <w:pStyle w:val="SCCAppellantInfoAppellantInfo"/>
        <w:numPr>
          <w:ilvl w:val="0"/>
          <w:numId w:val="25"/>
        </w:numPr>
        <w:ind w:left="360"/>
        <w:jc w:val="both"/>
        <w:rPr>
          <w:sz w:val="20"/>
          <w:szCs w:val="20"/>
        </w:rPr>
      </w:pPr>
      <w:r w:rsidRPr="00B52D8A">
        <w:rPr>
          <w:i/>
          <w:sz w:val="20"/>
          <w:szCs w:val="20"/>
        </w:rPr>
        <w:t>Stipan Ivancic, also known as Steve Ivancic v. Jerry Palkowski et al.</w:t>
      </w:r>
      <w:r w:rsidRPr="00B52D8A">
        <w:rPr>
          <w:sz w:val="20"/>
          <w:szCs w:val="20"/>
        </w:rPr>
        <w:t xml:space="preserve"> (Ont.) (Civil) (By Leave)</w:t>
      </w:r>
      <w:r w:rsidR="00835CF4">
        <w:rPr>
          <w:sz w:val="20"/>
          <w:szCs w:val="20"/>
        </w:rPr>
        <w:t xml:space="preserve"> </w:t>
      </w:r>
      <w:r w:rsidR="00835CF4" w:rsidRPr="00A04E7C">
        <w:rPr>
          <w:sz w:val="20"/>
          <w:lang w:eastAsia="en-CA"/>
        </w:rPr>
        <w:t>(</w:t>
      </w:r>
      <w:hyperlink r:id="rId17" w:history="1">
        <w:r w:rsidR="00835CF4" w:rsidRPr="00A04E7C">
          <w:rPr>
            <w:rStyle w:val="Hyperlink"/>
            <w:sz w:val="20"/>
            <w:lang w:eastAsia="en-CA"/>
          </w:rPr>
          <w:t>373</w:t>
        </w:r>
        <w:r w:rsidR="00835CF4">
          <w:rPr>
            <w:rStyle w:val="Hyperlink"/>
            <w:sz w:val="20"/>
            <w:lang w:eastAsia="en-CA"/>
          </w:rPr>
          <w:t>56</w:t>
        </w:r>
      </w:hyperlink>
      <w:r w:rsidR="00835CF4" w:rsidRPr="00A04E7C">
        <w:rPr>
          <w:sz w:val="20"/>
          <w:lang w:eastAsia="en-CA"/>
        </w:rPr>
        <w:t>)</w:t>
      </w:r>
    </w:p>
    <w:p w:rsidR="00B52D8A" w:rsidRPr="00B52D8A" w:rsidRDefault="00B52D8A" w:rsidP="009057C5">
      <w:pPr>
        <w:ind w:left="360" w:hanging="360"/>
        <w:jc w:val="both"/>
        <w:rPr>
          <w:sz w:val="20"/>
          <w:lang w:val="en-CA"/>
        </w:rPr>
      </w:pPr>
    </w:p>
    <w:p w:rsidR="00B52D8A" w:rsidRPr="00B52D8A" w:rsidRDefault="00B52D8A" w:rsidP="009057C5">
      <w:pPr>
        <w:pStyle w:val="SCCAppellantInfoAppellantInfo"/>
        <w:numPr>
          <w:ilvl w:val="0"/>
          <w:numId w:val="25"/>
        </w:numPr>
        <w:ind w:left="360"/>
        <w:jc w:val="both"/>
        <w:rPr>
          <w:sz w:val="20"/>
          <w:szCs w:val="20"/>
        </w:rPr>
      </w:pPr>
      <w:r w:rsidRPr="00B52D8A">
        <w:rPr>
          <w:i/>
          <w:sz w:val="20"/>
          <w:szCs w:val="20"/>
          <w:lang w:val="fr-CA"/>
        </w:rPr>
        <w:t>Louis Kakoutis v. Sanjeev Rishi et al.</w:t>
      </w:r>
      <w:r w:rsidRPr="00B52D8A">
        <w:rPr>
          <w:sz w:val="20"/>
          <w:szCs w:val="20"/>
          <w:lang w:val="fr-CA"/>
        </w:rPr>
        <w:t xml:space="preserve"> </w:t>
      </w:r>
      <w:r w:rsidRPr="00B52D8A">
        <w:rPr>
          <w:sz w:val="20"/>
          <w:szCs w:val="20"/>
        </w:rPr>
        <w:t>(Ont.) (Civil) (By Leave)</w:t>
      </w:r>
      <w:r w:rsidR="004162D1">
        <w:rPr>
          <w:sz w:val="20"/>
          <w:szCs w:val="20"/>
        </w:rPr>
        <w:t xml:space="preserve"> </w:t>
      </w:r>
      <w:r w:rsidR="004162D1" w:rsidRPr="00A04E7C">
        <w:rPr>
          <w:sz w:val="20"/>
          <w:lang w:eastAsia="en-CA"/>
        </w:rPr>
        <w:t>(</w:t>
      </w:r>
      <w:hyperlink r:id="rId18" w:history="1">
        <w:r w:rsidR="004162D1" w:rsidRPr="00A04E7C">
          <w:rPr>
            <w:rStyle w:val="Hyperlink"/>
            <w:sz w:val="20"/>
            <w:lang w:eastAsia="en-CA"/>
          </w:rPr>
          <w:t>37</w:t>
        </w:r>
        <w:r w:rsidR="004162D1">
          <w:rPr>
            <w:rStyle w:val="Hyperlink"/>
            <w:sz w:val="20"/>
            <w:lang w:eastAsia="en-CA"/>
          </w:rPr>
          <w:t>409</w:t>
        </w:r>
      </w:hyperlink>
      <w:r w:rsidR="004162D1" w:rsidRPr="00A04E7C">
        <w:rPr>
          <w:sz w:val="20"/>
          <w:lang w:eastAsia="en-CA"/>
        </w:rPr>
        <w:t>)</w:t>
      </w:r>
    </w:p>
    <w:p w:rsidR="00B52D8A" w:rsidRPr="00B52D8A" w:rsidRDefault="00B52D8A" w:rsidP="009057C5">
      <w:pPr>
        <w:ind w:left="360" w:hanging="360"/>
        <w:jc w:val="both"/>
        <w:rPr>
          <w:sz w:val="20"/>
          <w:lang w:val="en-CA"/>
        </w:rPr>
      </w:pPr>
    </w:p>
    <w:p w:rsidR="00B52D8A" w:rsidRPr="00B52D8A" w:rsidRDefault="00B52D8A" w:rsidP="009057C5">
      <w:pPr>
        <w:pStyle w:val="SCCAppellantInfoAppellantInfo"/>
        <w:numPr>
          <w:ilvl w:val="0"/>
          <w:numId w:val="25"/>
        </w:numPr>
        <w:ind w:left="360"/>
        <w:jc w:val="both"/>
        <w:rPr>
          <w:sz w:val="20"/>
          <w:szCs w:val="20"/>
        </w:rPr>
      </w:pPr>
      <w:r w:rsidRPr="00B52D8A">
        <w:rPr>
          <w:i/>
          <w:sz w:val="20"/>
          <w:szCs w:val="20"/>
        </w:rPr>
        <w:t>Ade Olumide v. Conservative Party of Canada</w:t>
      </w:r>
      <w:r w:rsidRPr="00B52D8A">
        <w:rPr>
          <w:sz w:val="20"/>
          <w:szCs w:val="20"/>
        </w:rPr>
        <w:t xml:space="preserve"> (Ont.) (Civil) (By Leave)</w:t>
      </w:r>
      <w:r w:rsidR="00CF40C5">
        <w:rPr>
          <w:sz w:val="20"/>
          <w:szCs w:val="20"/>
        </w:rPr>
        <w:t xml:space="preserve"> </w:t>
      </w:r>
      <w:r w:rsidR="00CF40C5" w:rsidRPr="00A04E7C">
        <w:rPr>
          <w:sz w:val="20"/>
          <w:lang w:eastAsia="en-CA"/>
        </w:rPr>
        <w:t>(</w:t>
      </w:r>
      <w:hyperlink r:id="rId19" w:history="1">
        <w:r w:rsidR="00CF40C5" w:rsidRPr="00A04E7C">
          <w:rPr>
            <w:rStyle w:val="Hyperlink"/>
            <w:sz w:val="20"/>
            <w:lang w:eastAsia="en-CA"/>
          </w:rPr>
          <w:t>37</w:t>
        </w:r>
        <w:r w:rsidR="00CF40C5">
          <w:rPr>
            <w:rStyle w:val="Hyperlink"/>
            <w:sz w:val="20"/>
            <w:lang w:eastAsia="en-CA"/>
          </w:rPr>
          <w:t>246</w:t>
        </w:r>
      </w:hyperlink>
      <w:r w:rsidR="00CF40C5" w:rsidRPr="00A04E7C">
        <w:rPr>
          <w:sz w:val="20"/>
          <w:lang w:eastAsia="en-CA"/>
        </w:rPr>
        <w:t>)</w:t>
      </w:r>
    </w:p>
    <w:p w:rsidR="00A04E7C" w:rsidRPr="00B52D8A" w:rsidRDefault="00A04E7C" w:rsidP="009057C5">
      <w:pPr>
        <w:ind w:left="360" w:hanging="360"/>
        <w:jc w:val="both"/>
        <w:rPr>
          <w:sz w:val="20"/>
          <w:lang w:eastAsia="en-CA"/>
        </w:rPr>
      </w:pPr>
    </w:p>
    <w:p w:rsidR="009057C5" w:rsidRPr="009057C5" w:rsidRDefault="009057C5" w:rsidP="009057C5">
      <w:pPr>
        <w:pStyle w:val="ListParagraph"/>
        <w:numPr>
          <w:ilvl w:val="0"/>
          <w:numId w:val="25"/>
        </w:numPr>
        <w:ind w:left="360"/>
        <w:jc w:val="both"/>
        <w:rPr>
          <w:sz w:val="20"/>
          <w:lang w:val="en-GB"/>
        </w:rPr>
      </w:pPr>
      <w:r w:rsidRPr="009057C5">
        <w:rPr>
          <w:i/>
          <w:sz w:val="20"/>
          <w:lang w:val="fr-CA"/>
        </w:rPr>
        <w:t>Apotex Inc. v. Eli Lilly Canada Inc. et al.</w:t>
      </w:r>
      <w:r w:rsidRPr="009057C5">
        <w:rPr>
          <w:sz w:val="20"/>
          <w:lang w:val="fr-CA"/>
        </w:rPr>
        <w:t xml:space="preserve"> </w:t>
      </w:r>
      <w:r w:rsidRPr="009057C5">
        <w:rPr>
          <w:sz w:val="20"/>
          <w:lang w:val="en-GB"/>
        </w:rPr>
        <w:t>(F</w:t>
      </w:r>
      <w:r w:rsidR="00B43B49">
        <w:rPr>
          <w:sz w:val="20"/>
          <w:lang w:val="en-GB"/>
        </w:rPr>
        <w:t>.</w:t>
      </w:r>
      <w:r w:rsidRPr="009057C5">
        <w:rPr>
          <w:sz w:val="20"/>
          <w:lang w:val="en-GB"/>
        </w:rPr>
        <w:t>C</w:t>
      </w:r>
      <w:r w:rsidR="00B43B49">
        <w:rPr>
          <w:sz w:val="20"/>
          <w:lang w:val="en-GB"/>
        </w:rPr>
        <w:t>.</w:t>
      </w:r>
      <w:r w:rsidRPr="009057C5">
        <w:rPr>
          <w:sz w:val="20"/>
          <w:lang w:val="en-GB"/>
        </w:rPr>
        <w:t>) (Civil) (By Leave)</w:t>
      </w:r>
      <w:r w:rsidR="006F2958">
        <w:rPr>
          <w:sz w:val="20"/>
          <w:lang w:val="en-GB"/>
        </w:rPr>
        <w:t xml:space="preserve"> </w:t>
      </w:r>
      <w:r w:rsidR="006F2958" w:rsidRPr="00A04E7C">
        <w:rPr>
          <w:sz w:val="20"/>
          <w:lang w:eastAsia="en-CA"/>
        </w:rPr>
        <w:t>(</w:t>
      </w:r>
      <w:hyperlink r:id="rId20" w:history="1">
        <w:r w:rsidR="006F2958" w:rsidRPr="00A04E7C">
          <w:rPr>
            <w:rStyle w:val="Hyperlink"/>
            <w:sz w:val="20"/>
            <w:lang w:eastAsia="en-CA"/>
          </w:rPr>
          <w:t>373</w:t>
        </w:r>
        <w:r w:rsidR="006F2958">
          <w:rPr>
            <w:rStyle w:val="Hyperlink"/>
            <w:sz w:val="20"/>
            <w:lang w:eastAsia="en-CA"/>
          </w:rPr>
          <w:t>68</w:t>
        </w:r>
      </w:hyperlink>
      <w:r w:rsidR="006F2958" w:rsidRPr="00A04E7C">
        <w:rPr>
          <w:sz w:val="20"/>
          <w:lang w:eastAsia="en-CA"/>
        </w:rPr>
        <w:t>)</w:t>
      </w:r>
    </w:p>
    <w:p w:rsidR="009057C5" w:rsidRPr="009057C5" w:rsidRDefault="009057C5" w:rsidP="009057C5">
      <w:pPr>
        <w:widowControl w:val="0"/>
        <w:ind w:left="360" w:hanging="360"/>
        <w:jc w:val="both"/>
        <w:rPr>
          <w:sz w:val="20"/>
          <w:lang w:val="en-GB"/>
        </w:rPr>
      </w:pPr>
    </w:p>
    <w:p w:rsidR="009057C5" w:rsidRPr="00A27757" w:rsidRDefault="009057C5" w:rsidP="009057C5">
      <w:pPr>
        <w:pStyle w:val="ListParagraph"/>
        <w:numPr>
          <w:ilvl w:val="0"/>
          <w:numId w:val="25"/>
        </w:numPr>
        <w:ind w:left="360"/>
        <w:jc w:val="both"/>
        <w:rPr>
          <w:sz w:val="20"/>
          <w:lang w:val="fr-CA"/>
        </w:rPr>
      </w:pPr>
      <w:r w:rsidRPr="00A27757">
        <w:rPr>
          <w:i/>
          <w:sz w:val="20"/>
          <w:lang w:val="fr-CA"/>
        </w:rPr>
        <w:t xml:space="preserve">É.D. c. Procureure générale du Québec </w:t>
      </w:r>
      <w:r w:rsidRPr="00A27757">
        <w:rPr>
          <w:sz w:val="20"/>
          <w:lang w:val="fr-CA"/>
        </w:rPr>
        <w:t>(Qc) (Civile) (Autorisation)</w:t>
      </w:r>
      <w:r w:rsidR="008E154C" w:rsidRPr="00A27757">
        <w:rPr>
          <w:sz w:val="20"/>
          <w:lang w:val="fr-CA"/>
        </w:rPr>
        <w:t xml:space="preserve"> </w:t>
      </w:r>
      <w:r w:rsidR="008E154C" w:rsidRPr="00A27757">
        <w:rPr>
          <w:sz w:val="20"/>
          <w:lang w:val="fr-CA" w:eastAsia="en-CA"/>
        </w:rPr>
        <w:t>(</w:t>
      </w:r>
      <w:hyperlink r:id="rId21" w:history="1">
        <w:r w:rsidR="008E154C" w:rsidRPr="00A27757">
          <w:rPr>
            <w:rStyle w:val="Hyperlink"/>
            <w:sz w:val="20"/>
            <w:lang w:val="fr-CA" w:eastAsia="en-CA"/>
          </w:rPr>
          <w:t>37335</w:t>
        </w:r>
      </w:hyperlink>
      <w:r w:rsidR="008E154C" w:rsidRPr="00A27757">
        <w:rPr>
          <w:sz w:val="20"/>
          <w:lang w:val="fr-CA" w:eastAsia="en-CA"/>
        </w:rPr>
        <w:t>)</w:t>
      </w:r>
    </w:p>
    <w:p w:rsidR="009057C5" w:rsidRPr="009057C5" w:rsidRDefault="009057C5" w:rsidP="009057C5">
      <w:pPr>
        <w:widowControl w:val="0"/>
        <w:ind w:left="360" w:hanging="360"/>
        <w:jc w:val="both"/>
        <w:rPr>
          <w:sz w:val="20"/>
          <w:lang w:val="fr-CA"/>
        </w:rPr>
      </w:pPr>
    </w:p>
    <w:p w:rsidR="009057C5" w:rsidRPr="009057C5" w:rsidRDefault="009057C5" w:rsidP="009057C5">
      <w:pPr>
        <w:pStyle w:val="ListParagraph"/>
        <w:numPr>
          <w:ilvl w:val="0"/>
          <w:numId w:val="25"/>
        </w:numPr>
        <w:ind w:left="360"/>
        <w:jc w:val="both"/>
        <w:rPr>
          <w:sz w:val="20"/>
        </w:rPr>
      </w:pPr>
      <w:r w:rsidRPr="009057C5">
        <w:rPr>
          <w:i/>
          <w:sz w:val="20"/>
          <w:lang w:val="en-CA"/>
        </w:rPr>
        <w:t xml:space="preserve">Robin James Goertz v. Condominium Corporation No. 311443 et al. </w:t>
      </w:r>
      <w:r w:rsidRPr="009057C5">
        <w:rPr>
          <w:sz w:val="20"/>
          <w:lang w:val="en-CA"/>
        </w:rPr>
        <w:t>(Alta.) (Civil) (By Leave</w:t>
      </w:r>
      <w:r w:rsidR="00A56070">
        <w:rPr>
          <w:sz w:val="20"/>
        </w:rPr>
        <w:t xml:space="preserve"> </w:t>
      </w:r>
      <w:r w:rsidR="00A56070" w:rsidRPr="00A04E7C">
        <w:rPr>
          <w:sz w:val="20"/>
          <w:lang w:eastAsia="en-CA"/>
        </w:rPr>
        <w:t>(</w:t>
      </w:r>
      <w:hyperlink r:id="rId22" w:history="1">
        <w:r w:rsidR="00A56070" w:rsidRPr="00A04E7C">
          <w:rPr>
            <w:rStyle w:val="Hyperlink"/>
            <w:sz w:val="20"/>
            <w:lang w:eastAsia="en-CA"/>
          </w:rPr>
          <w:t>373</w:t>
        </w:r>
        <w:r w:rsidR="00A56070">
          <w:rPr>
            <w:rStyle w:val="Hyperlink"/>
            <w:sz w:val="20"/>
            <w:lang w:eastAsia="en-CA"/>
          </w:rPr>
          <w:t>99</w:t>
        </w:r>
      </w:hyperlink>
      <w:r w:rsidR="00A56070" w:rsidRPr="00A04E7C">
        <w:rPr>
          <w:sz w:val="20"/>
          <w:lang w:eastAsia="en-CA"/>
        </w:rPr>
        <w:t>)</w:t>
      </w:r>
    </w:p>
    <w:p w:rsidR="009057C5" w:rsidRPr="009057C5" w:rsidRDefault="009057C5" w:rsidP="009057C5">
      <w:pPr>
        <w:widowControl w:val="0"/>
        <w:ind w:left="360" w:hanging="360"/>
        <w:jc w:val="both"/>
        <w:rPr>
          <w:sz w:val="20"/>
        </w:rPr>
      </w:pPr>
    </w:p>
    <w:p w:rsidR="009057C5" w:rsidRPr="009057C5" w:rsidRDefault="009057C5" w:rsidP="009057C5">
      <w:pPr>
        <w:pStyle w:val="ListParagraph"/>
        <w:numPr>
          <w:ilvl w:val="0"/>
          <w:numId w:val="25"/>
        </w:numPr>
        <w:ind w:left="360"/>
        <w:jc w:val="both"/>
        <w:rPr>
          <w:sz w:val="20"/>
        </w:rPr>
      </w:pPr>
      <w:r w:rsidRPr="00F2241D">
        <w:rPr>
          <w:i/>
          <w:sz w:val="20"/>
          <w:lang w:val="fr-CA"/>
        </w:rPr>
        <w:t>Ashley Michelle Lee Rohleder v. Dawn Rodgers</w:t>
      </w:r>
      <w:r w:rsidR="00F2241D" w:rsidRPr="00F2241D">
        <w:rPr>
          <w:i/>
          <w:sz w:val="20"/>
          <w:lang w:val="fr-CA"/>
        </w:rPr>
        <w:t xml:space="preserve"> </w:t>
      </w:r>
      <w:r w:rsidRPr="00F2241D">
        <w:rPr>
          <w:i/>
          <w:sz w:val="20"/>
          <w:lang w:val="fr-CA"/>
        </w:rPr>
        <w:t xml:space="preserve">et al. </w:t>
      </w:r>
      <w:r w:rsidRPr="009057C5">
        <w:rPr>
          <w:sz w:val="20"/>
        </w:rPr>
        <w:t>(Man.) (Civil) (By Leave)</w:t>
      </w:r>
      <w:r w:rsidR="00F2241D">
        <w:rPr>
          <w:sz w:val="20"/>
        </w:rPr>
        <w:t xml:space="preserve"> </w:t>
      </w:r>
      <w:r w:rsidR="00F2241D" w:rsidRPr="00A04E7C">
        <w:rPr>
          <w:sz w:val="20"/>
          <w:lang w:eastAsia="en-CA"/>
        </w:rPr>
        <w:t>(</w:t>
      </w:r>
      <w:hyperlink r:id="rId23" w:history="1">
        <w:r w:rsidR="00F2241D" w:rsidRPr="00A04E7C">
          <w:rPr>
            <w:rStyle w:val="Hyperlink"/>
            <w:sz w:val="20"/>
            <w:lang w:eastAsia="en-CA"/>
          </w:rPr>
          <w:t>37</w:t>
        </w:r>
        <w:r w:rsidR="00F2241D">
          <w:rPr>
            <w:rStyle w:val="Hyperlink"/>
            <w:sz w:val="20"/>
            <w:lang w:eastAsia="en-CA"/>
          </w:rPr>
          <w:t>410</w:t>
        </w:r>
      </w:hyperlink>
      <w:r w:rsidR="00F2241D" w:rsidRPr="00A04E7C">
        <w:rPr>
          <w:sz w:val="20"/>
          <w:lang w:eastAsia="en-CA"/>
        </w:rPr>
        <w:t>)</w:t>
      </w:r>
    </w:p>
    <w:p w:rsidR="009057C5" w:rsidRPr="009057C5" w:rsidRDefault="009057C5" w:rsidP="009057C5">
      <w:pPr>
        <w:widowControl w:val="0"/>
        <w:ind w:left="360" w:hanging="360"/>
        <w:jc w:val="both"/>
        <w:rPr>
          <w:sz w:val="20"/>
        </w:rPr>
      </w:pPr>
    </w:p>
    <w:p w:rsidR="009057C5" w:rsidRPr="009057C5" w:rsidRDefault="009057C5" w:rsidP="009057C5">
      <w:pPr>
        <w:pStyle w:val="ListParagraph"/>
        <w:numPr>
          <w:ilvl w:val="0"/>
          <w:numId w:val="25"/>
        </w:numPr>
        <w:ind w:left="360"/>
        <w:jc w:val="both"/>
        <w:rPr>
          <w:sz w:val="20"/>
          <w:lang w:val="en-CA"/>
        </w:rPr>
      </w:pPr>
      <w:r w:rsidRPr="009057C5">
        <w:rPr>
          <w:i/>
          <w:sz w:val="20"/>
          <w:lang w:val="en-CA"/>
        </w:rPr>
        <w:t xml:space="preserve">Sukhvir Thethi v. Jastinder Manchanda </w:t>
      </w:r>
      <w:r w:rsidRPr="009057C5">
        <w:rPr>
          <w:sz w:val="20"/>
          <w:lang w:val="en-CA"/>
        </w:rPr>
        <w:t>(Ont.) (Civil) (By Leave)</w:t>
      </w:r>
      <w:r w:rsidR="00F43E13">
        <w:rPr>
          <w:sz w:val="20"/>
          <w:lang w:val="en-CA"/>
        </w:rPr>
        <w:t xml:space="preserve"> </w:t>
      </w:r>
      <w:r w:rsidR="00F43E13" w:rsidRPr="00A04E7C">
        <w:rPr>
          <w:sz w:val="20"/>
          <w:lang w:eastAsia="en-CA"/>
        </w:rPr>
        <w:t>(</w:t>
      </w:r>
      <w:hyperlink r:id="rId24" w:history="1">
        <w:r w:rsidR="00F43E13" w:rsidRPr="00A04E7C">
          <w:rPr>
            <w:rStyle w:val="Hyperlink"/>
            <w:sz w:val="20"/>
            <w:lang w:eastAsia="en-CA"/>
          </w:rPr>
          <w:t>37</w:t>
        </w:r>
        <w:r w:rsidR="00F43E13">
          <w:rPr>
            <w:rStyle w:val="Hyperlink"/>
            <w:sz w:val="20"/>
            <w:lang w:eastAsia="en-CA"/>
          </w:rPr>
          <w:t>405</w:t>
        </w:r>
      </w:hyperlink>
      <w:r w:rsidR="00F43E13" w:rsidRPr="00A04E7C">
        <w:rPr>
          <w:sz w:val="20"/>
          <w:lang w:eastAsia="en-CA"/>
        </w:rPr>
        <w:t>)</w:t>
      </w:r>
    </w:p>
    <w:p w:rsidR="009057C5" w:rsidRPr="009057C5" w:rsidRDefault="009057C5" w:rsidP="009057C5">
      <w:pPr>
        <w:widowControl w:val="0"/>
        <w:ind w:left="360" w:hanging="360"/>
        <w:jc w:val="both"/>
        <w:rPr>
          <w:sz w:val="20"/>
          <w:lang w:val="en-CA"/>
        </w:rPr>
      </w:pPr>
    </w:p>
    <w:p w:rsidR="009057C5" w:rsidRPr="009057C5" w:rsidRDefault="009057C5" w:rsidP="009057C5">
      <w:pPr>
        <w:pStyle w:val="ListParagraph"/>
        <w:numPr>
          <w:ilvl w:val="0"/>
          <w:numId w:val="25"/>
        </w:numPr>
        <w:ind w:left="360"/>
        <w:jc w:val="both"/>
        <w:rPr>
          <w:sz w:val="20"/>
        </w:rPr>
      </w:pPr>
      <w:r w:rsidRPr="009057C5">
        <w:rPr>
          <w:i/>
          <w:sz w:val="20"/>
          <w:lang w:val="fr-CA"/>
        </w:rPr>
        <w:t xml:space="preserve">Constellation Brands Inc. et al. v. Pinnacle Estates Inc. </w:t>
      </w:r>
      <w:r w:rsidRPr="009057C5">
        <w:rPr>
          <w:sz w:val="20"/>
        </w:rPr>
        <w:t>(F</w:t>
      </w:r>
      <w:r w:rsidR="00F708A1">
        <w:rPr>
          <w:sz w:val="20"/>
        </w:rPr>
        <w:t>.</w:t>
      </w:r>
      <w:r w:rsidRPr="009057C5">
        <w:rPr>
          <w:sz w:val="20"/>
        </w:rPr>
        <w:t>C</w:t>
      </w:r>
      <w:r w:rsidR="00F708A1">
        <w:rPr>
          <w:sz w:val="20"/>
        </w:rPr>
        <w:t>.</w:t>
      </w:r>
      <w:r w:rsidRPr="009057C5">
        <w:rPr>
          <w:sz w:val="20"/>
        </w:rPr>
        <w:t>) (Civil) (By Leave)</w:t>
      </w:r>
      <w:r w:rsidR="00F708A1">
        <w:rPr>
          <w:sz w:val="20"/>
        </w:rPr>
        <w:t xml:space="preserve"> </w:t>
      </w:r>
      <w:r w:rsidR="00F708A1" w:rsidRPr="00A04E7C">
        <w:rPr>
          <w:sz w:val="20"/>
          <w:lang w:eastAsia="en-CA"/>
        </w:rPr>
        <w:t>(</w:t>
      </w:r>
      <w:hyperlink r:id="rId25" w:history="1">
        <w:r w:rsidR="00F708A1" w:rsidRPr="00A04E7C">
          <w:rPr>
            <w:rStyle w:val="Hyperlink"/>
            <w:sz w:val="20"/>
            <w:lang w:eastAsia="en-CA"/>
          </w:rPr>
          <w:t>37</w:t>
        </w:r>
        <w:r w:rsidR="00F708A1">
          <w:rPr>
            <w:rStyle w:val="Hyperlink"/>
            <w:sz w:val="20"/>
            <w:lang w:eastAsia="en-CA"/>
          </w:rPr>
          <w:t>424</w:t>
        </w:r>
      </w:hyperlink>
      <w:r w:rsidR="00F708A1" w:rsidRPr="00A04E7C">
        <w:rPr>
          <w:sz w:val="20"/>
          <w:lang w:eastAsia="en-CA"/>
        </w:rPr>
        <w:t>)</w:t>
      </w:r>
    </w:p>
    <w:p w:rsidR="009057C5" w:rsidRPr="009057C5" w:rsidRDefault="009057C5" w:rsidP="009057C5">
      <w:pPr>
        <w:widowControl w:val="0"/>
        <w:ind w:left="360" w:hanging="360"/>
        <w:jc w:val="both"/>
        <w:rPr>
          <w:sz w:val="20"/>
        </w:rPr>
      </w:pPr>
    </w:p>
    <w:p w:rsidR="009057C5" w:rsidRPr="009057C5" w:rsidRDefault="009057C5" w:rsidP="009057C5">
      <w:pPr>
        <w:pStyle w:val="ListParagraph"/>
        <w:numPr>
          <w:ilvl w:val="0"/>
          <w:numId w:val="25"/>
        </w:numPr>
        <w:ind w:left="360"/>
        <w:jc w:val="both"/>
        <w:rPr>
          <w:sz w:val="20"/>
          <w:lang w:val="en-CA"/>
        </w:rPr>
      </w:pPr>
      <w:r w:rsidRPr="009057C5">
        <w:rPr>
          <w:i/>
          <w:sz w:val="20"/>
          <w:lang w:val="en-CA"/>
        </w:rPr>
        <w:t xml:space="preserve">Abebe Tilahun v. Ministry of Public Safety Canada et al. </w:t>
      </w:r>
      <w:r w:rsidRPr="009057C5">
        <w:rPr>
          <w:sz w:val="20"/>
          <w:lang w:val="en-CA"/>
        </w:rPr>
        <w:t>(Ont.) (Civil) (By Leave)</w:t>
      </w:r>
      <w:r w:rsidR="0000743E">
        <w:rPr>
          <w:sz w:val="20"/>
          <w:lang w:val="en-CA"/>
        </w:rPr>
        <w:t xml:space="preserve"> </w:t>
      </w:r>
      <w:r w:rsidR="0000743E" w:rsidRPr="00A04E7C">
        <w:rPr>
          <w:sz w:val="20"/>
          <w:lang w:eastAsia="en-CA"/>
        </w:rPr>
        <w:t>(</w:t>
      </w:r>
      <w:hyperlink r:id="rId26" w:history="1">
        <w:r w:rsidR="0000743E" w:rsidRPr="00A04E7C">
          <w:rPr>
            <w:rStyle w:val="Hyperlink"/>
            <w:sz w:val="20"/>
            <w:lang w:eastAsia="en-CA"/>
          </w:rPr>
          <w:t>37</w:t>
        </w:r>
        <w:r w:rsidR="0000743E">
          <w:rPr>
            <w:rStyle w:val="Hyperlink"/>
            <w:sz w:val="20"/>
            <w:lang w:eastAsia="en-CA"/>
          </w:rPr>
          <w:t>448</w:t>
        </w:r>
      </w:hyperlink>
      <w:r w:rsidR="0000743E" w:rsidRPr="00A04E7C">
        <w:rPr>
          <w:sz w:val="20"/>
          <w:lang w:eastAsia="en-CA"/>
        </w:rPr>
        <w:t>)</w:t>
      </w:r>
    </w:p>
    <w:p w:rsidR="009057C5" w:rsidRPr="009057C5" w:rsidRDefault="009057C5" w:rsidP="009057C5">
      <w:pPr>
        <w:widowControl w:val="0"/>
        <w:ind w:left="360" w:hanging="360"/>
        <w:jc w:val="both"/>
        <w:rPr>
          <w:sz w:val="20"/>
          <w:lang w:val="en-CA"/>
        </w:rPr>
      </w:pPr>
    </w:p>
    <w:p w:rsidR="009057C5" w:rsidRPr="009057C5" w:rsidRDefault="009057C5" w:rsidP="009057C5">
      <w:pPr>
        <w:pStyle w:val="ListParagraph"/>
        <w:numPr>
          <w:ilvl w:val="0"/>
          <w:numId w:val="25"/>
        </w:numPr>
        <w:ind w:left="360"/>
        <w:jc w:val="both"/>
        <w:rPr>
          <w:sz w:val="20"/>
          <w:lang w:val="en-CA"/>
        </w:rPr>
      </w:pPr>
      <w:r w:rsidRPr="009057C5">
        <w:rPr>
          <w:i/>
          <w:sz w:val="20"/>
          <w:lang w:val="en-CA"/>
        </w:rPr>
        <w:t xml:space="preserve">Hassan Hojjatian et al. v. Intact Insurance Company </w:t>
      </w:r>
      <w:r w:rsidR="00497428">
        <w:rPr>
          <w:i/>
          <w:sz w:val="20"/>
          <w:lang w:val="en-CA"/>
        </w:rPr>
        <w:t>and Axa Insurance</w:t>
      </w:r>
      <w:r w:rsidRPr="009057C5">
        <w:rPr>
          <w:i/>
          <w:sz w:val="20"/>
          <w:lang w:val="en-CA"/>
        </w:rPr>
        <w:t xml:space="preserve"> </w:t>
      </w:r>
      <w:r w:rsidRPr="009057C5">
        <w:rPr>
          <w:sz w:val="20"/>
          <w:lang w:val="en-CA"/>
        </w:rPr>
        <w:t>(Ont.) (Civil) (By Leave)</w:t>
      </w:r>
      <w:r w:rsidR="00497428">
        <w:rPr>
          <w:sz w:val="20"/>
          <w:lang w:val="en-CA"/>
        </w:rPr>
        <w:t xml:space="preserve"> </w:t>
      </w:r>
      <w:r w:rsidR="00497428" w:rsidRPr="00A04E7C">
        <w:rPr>
          <w:sz w:val="20"/>
          <w:lang w:eastAsia="en-CA"/>
        </w:rPr>
        <w:t>(</w:t>
      </w:r>
      <w:hyperlink r:id="rId27" w:history="1">
        <w:r w:rsidR="00497428" w:rsidRPr="00A04E7C">
          <w:rPr>
            <w:rStyle w:val="Hyperlink"/>
            <w:sz w:val="20"/>
            <w:lang w:eastAsia="en-CA"/>
          </w:rPr>
          <w:t>37</w:t>
        </w:r>
        <w:r w:rsidR="00497428">
          <w:rPr>
            <w:rStyle w:val="Hyperlink"/>
            <w:sz w:val="20"/>
            <w:lang w:eastAsia="en-CA"/>
          </w:rPr>
          <w:t>444</w:t>
        </w:r>
      </w:hyperlink>
      <w:r w:rsidR="00497428" w:rsidRPr="00A04E7C">
        <w:rPr>
          <w:sz w:val="20"/>
          <w:lang w:eastAsia="en-CA"/>
        </w:rPr>
        <w:t>)</w:t>
      </w:r>
    </w:p>
    <w:p w:rsidR="00A04E7C" w:rsidRDefault="00A04E7C" w:rsidP="00C03D86">
      <w:pPr>
        <w:ind w:left="360" w:hanging="360"/>
        <w:jc w:val="both"/>
        <w:rPr>
          <w:sz w:val="20"/>
          <w:lang w:val="en-CA" w:eastAsia="en-CA"/>
        </w:rPr>
      </w:pPr>
    </w:p>
    <w:p w:rsidR="00531F23" w:rsidRDefault="00531F23" w:rsidP="00C03D86">
      <w:pPr>
        <w:ind w:left="360" w:hanging="360"/>
        <w:jc w:val="both"/>
        <w:rPr>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669F" w:rsidRPr="00FD3153" w:rsidTr="00BF669F">
        <w:tc>
          <w:tcPr>
            <w:tcW w:w="543" w:type="pct"/>
          </w:tcPr>
          <w:p w:rsidR="00BF669F" w:rsidRPr="00FD3153" w:rsidRDefault="00BF669F" w:rsidP="00FD3153">
            <w:pPr>
              <w:jc w:val="both"/>
              <w:rPr>
                <w:sz w:val="20"/>
              </w:rPr>
            </w:pPr>
            <w:r w:rsidRPr="00FD3153">
              <w:rPr>
                <w:rStyle w:val="SCCFileNumberChar"/>
                <w:sz w:val="20"/>
                <w:szCs w:val="20"/>
              </w:rPr>
              <w:t>37439</w:t>
            </w:r>
          </w:p>
        </w:tc>
        <w:tc>
          <w:tcPr>
            <w:tcW w:w="4457" w:type="pct"/>
            <w:gridSpan w:val="3"/>
          </w:tcPr>
          <w:p w:rsidR="00BF669F" w:rsidRPr="00FD3153" w:rsidRDefault="00BF669F" w:rsidP="00FD3153">
            <w:pPr>
              <w:pStyle w:val="SCCLsocParty"/>
              <w:jc w:val="both"/>
              <w:rPr>
                <w:b/>
                <w:sz w:val="20"/>
                <w:szCs w:val="20"/>
                <w:lang w:val="en-US"/>
              </w:rPr>
            </w:pPr>
            <w:proofErr w:type="spellStart"/>
            <w:r w:rsidRPr="00FD3153">
              <w:rPr>
                <w:b/>
                <w:sz w:val="20"/>
                <w:szCs w:val="20"/>
                <w:lang w:val="en-US"/>
              </w:rPr>
              <w:t>Guo</w:t>
            </w:r>
            <w:proofErr w:type="spellEnd"/>
            <w:r w:rsidRPr="00FD3153">
              <w:rPr>
                <w:b/>
                <w:sz w:val="20"/>
                <w:szCs w:val="20"/>
                <w:lang w:val="en-US"/>
              </w:rPr>
              <w:t xml:space="preserve"> Wen (Scott) Chen v. Her Majesty the Queen</w:t>
            </w:r>
          </w:p>
          <w:p w:rsidR="00BF669F" w:rsidRPr="00FD3153" w:rsidRDefault="00BF669F" w:rsidP="00FD3153">
            <w:pPr>
              <w:jc w:val="both"/>
              <w:rPr>
                <w:sz w:val="20"/>
              </w:rPr>
            </w:pPr>
            <w:r w:rsidRPr="00FD3153">
              <w:rPr>
                <w:sz w:val="20"/>
              </w:rPr>
              <w:t>(B.C.) (Criminal) (By Leave)</w:t>
            </w:r>
          </w:p>
        </w:tc>
      </w:tr>
      <w:tr w:rsidR="00BF669F" w:rsidRPr="00FD3153" w:rsidTr="00BF669F">
        <w:tc>
          <w:tcPr>
            <w:tcW w:w="5000" w:type="pct"/>
            <w:gridSpan w:val="4"/>
          </w:tcPr>
          <w:p w:rsidR="00BF669F" w:rsidRPr="00FD3153" w:rsidRDefault="00BF669F" w:rsidP="00FD3153">
            <w:pPr>
              <w:jc w:val="both"/>
              <w:rPr>
                <w:sz w:val="20"/>
              </w:rPr>
            </w:pPr>
            <w:r w:rsidRPr="00FD3153">
              <w:rPr>
                <w:i/>
                <w:sz w:val="20"/>
              </w:rPr>
              <w:t>Charter of Rights</w:t>
            </w:r>
            <w:r w:rsidRPr="00FD3153">
              <w:rPr>
                <w:sz w:val="20"/>
              </w:rPr>
              <w:t xml:space="preserve"> – Criminal law – Search and Seizure – Remedy – Evidence – Validity of search warrant – Whether there are legal issues of national importance that make it appropriate for this application for leave to appeal to be granted – </w:t>
            </w:r>
            <w:r w:rsidRPr="00FD3153">
              <w:rPr>
                <w:i/>
                <w:sz w:val="20"/>
              </w:rPr>
              <w:t>Charter of Rights</w:t>
            </w:r>
            <w:r w:rsidRPr="00FD3153">
              <w:rPr>
                <w:sz w:val="20"/>
              </w:rPr>
              <w:t xml:space="preserve">, ss. 8, 24(2) – </w:t>
            </w:r>
            <w:r w:rsidRPr="00FD3153">
              <w:rPr>
                <w:i/>
                <w:sz w:val="20"/>
              </w:rPr>
              <w:t>Controlled Drugs and Substances Act</w:t>
            </w:r>
            <w:r w:rsidRPr="00FD3153">
              <w:rPr>
                <w:sz w:val="20"/>
              </w:rPr>
              <w:t>, S.C. 1996, c. 19, s. 11(1).</w:t>
            </w:r>
          </w:p>
        </w:tc>
      </w:tr>
      <w:tr w:rsidR="00BF669F" w:rsidRPr="00FD3153" w:rsidTr="00BF669F">
        <w:tc>
          <w:tcPr>
            <w:tcW w:w="5000" w:type="pct"/>
            <w:gridSpan w:val="4"/>
          </w:tcPr>
          <w:p w:rsidR="00BF669F" w:rsidRPr="00FD3153" w:rsidRDefault="00BF669F" w:rsidP="00FD3153">
            <w:pPr>
              <w:jc w:val="both"/>
              <w:rPr>
                <w:sz w:val="20"/>
              </w:rPr>
            </w:pPr>
          </w:p>
        </w:tc>
      </w:tr>
      <w:tr w:rsidR="00BF669F" w:rsidRPr="00FD3153" w:rsidTr="00BF669F">
        <w:tc>
          <w:tcPr>
            <w:tcW w:w="5000" w:type="pct"/>
            <w:gridSpan w:val="4"/>
          </w:tcPr>
          <w:p w:rsidR="00BF669F" w:rsidRPr="00FD3153" w:rsidRDefault="00BF669F" w:rsidP="00FD3153">
            <w:pPr>
              <w:jc w:val="both"/>
              <w:rPr>
                <w:sz w:val="20"/>
              </w:rPr>
            </w:pPr>
            <w:r w:rsidRPr="00FD3153">
              <w:rPr>
                <w:sz w:val="20"/>
              </w:rPr>
              <w:t xml:space="preserve">The sealing order that accompanied the warrant against the applicant, bore the </w:t>
            </w:r>
            <w:r w:rsidRPr="00FD3153">
              <w:rPr>
                <w:iCs/>
                <w:sz w:val="20"/>
              </w:rPr>
              <w:t>handwritten</w:t>
            </w:r>
            <w:r w:rsidRPr="00FD3153">
              <w:rPr>
                <w:sz w:val="20"/>
              </w:rPr>
              <w:t xml:space="preserve"> signature of the justice of the peace, followed by the justice’s name, printed in the same way as on the warrant. The justice did not sign the search warrant. The body of the order referred to a search warrant issued on July 25, 2011. At 5:23 p.m. on July 26, 2011, the police executed the warrant on the applicant’s home with the assistance of an emergency response team. The police made dynamic simultaneous entries to the garage, front door and rear of the home and rammed the front door of the house several times to gain access. At the applicant’s residence, the police seized a number of items including: methamphetamine and cocaine, a Glock model 17 semi-automatic handgun and a magazine containing ammunition therefor. The trial judge held that the search warrant was valid. The trial judge held that there was </w:t>
            </w:r>
            <w:proofErr w:type="gramStart"/>
            <w:r w:rsidRPr="00FD3153">
              <w:rPr>
                <w:sz w:val="20"/>
              </w:rPr>
              <w:t>a</w:t>
            </w:r>
            <w:proofErr w:type="gramEnd"/>
            <w:r w:rsidRPr="00FD3153">
              <w:rPr>
                <w:sz w:val="20"/>
              </w:rPr>
              <w:t xml:space="preserve"> s. 8 </w:t>
            </w:r>
            <w:r w:rsidRPr="00FD3153">
              <w:rPr>
                <w:i/>
                <w:sz w:val="20"/>
              </w:rPr>
              <w:t>Charter</w:t>
            </w:r>
            <w:r w:rsidRPr="00FD3153">
              <w:rPr>
                <w:sz w:val="20"/>
              </w:rPr>
              <w:t xml:space="preserve"> breach, but the evidence was admitted pursuant to s. 24(2) of the </w:t>
            </w:r>
            <w:r w:rsidRPr="00FD3153">
              <w:rPr>
                <w:i/>
                <w:sz w:val="20"/>
              </w:rPr>
              <w:t>Charter</w:t>
            </w:r>
            <w:r w:rsidRPr="00FD3153">
              <w:rPr>
                <w:sz w:val="20"/>
              </w:rPr>
              <w:t>. The applicant was convicted of possession for the purposes of trafficking and several charges relating to possession of an unregistered handgun. The conviction appeal was dismissed.</w:t>
            </w: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June 23, 2016</w:t>
            </w:r>
          </w:p>
          <w:p w:rsidR="00BF669F" w:rsidRPr="00FD3153" w:rsidRDefault="00BF669F" w:rsidP="00FD3153">
            <w:pPr>
              <w:jc w:val="both"/>
              <w:rPr>
                <w:sz w:val="20"/>
              </w:rPr>
            </w:pPr>
            <w:r w:rsidRPr="00FD3153">
              <w:rPr>
                <w:sz w:val="20"/>
              </w:rPr>
              <w:t>Provincial Court of British Columbia</w:t>
            </w:r>
          </w:p>
          <w:p w:rsidR="00BF669F" w:rsidRPr="00FD3153" w:rsidRDefault="00BF669F" w:rsidP="00FD3153">
            <w:pPr>
              <w:jc w:val="both"/>
              <w:rPr>
                <w:sz w:val="20"/>
              </w:rPr>
            </w:pPr>
            <w:r w:rsidRPr="00FD3153">
              <w:rPr>
                <w:sz w:val="20"/>
              </w:rPr>
              <w:t>(Harris P.C.J.)</w:t>
            </w:r>
          </w:p>
          <w:p w:rsidR="00BF669F" w:rsidRPr="00FD3153" w:rsidRDefault="00BF669F" w:rsidP="00FD3153">
            <w:pPr>
              <w:jc w:val="both"/>
              <w:rPr>
                <w:sz w:val="20"/>
              </w:rPr>
            </w:pP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Conviction: possession for the purposes of trafficking and several charges relating to possession of an unregistered handgun</w:t>
            </w: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December 28, 2016</w:t>
            </w:r>
          </w:p>
          <w:p w:rsidR="00BF669F" w:rsidRPr="00FD3153" w:rsidRDefault="00BF669F" w:rsidP="00FD3153">
            <w:pPr>
              <w:jc w:val="both"/>
              <w:rPr>
                <w:sz w:val="20"/>
              </w:rPr>
            </w:pPr>
            <w:r w:rsidRPr="00FD3153">
              <w:rPr>
                <w:sz w:val="20"/>
              </w:rPr>
              <w:t xml:space="preserve">Court of Appeal for British Columbia </w:t>
            </w:r>
          </w:p>
          <w:p w:rsidR="00BF669F" w:rsidRPr="00FD3153" w:rsidRDefault="00BF669F" w:rsidP="00FD3153">
            <w:pPr>
              <w:jc w:val="both"/>
              <w:rPr>
                <w:sz w:val="20"/>
              </w:rPr>
            </w:pPr>
            <w:r w:rsidRPr="00FD3153">
              <w:rPr>
                <w:sz w:val="20"/>
              </w:rPr>
              <w:t>(Vancouver)</w:t>
            </w:r>
          </w:p>
          <w:p w:rsidR="00BF669F" w:rsidRPr="00FD3153" w:rsidRDefault="00BF669F" w:rsidP="00FD3153">
            <w:pPr>
              <w:jc w:val="both"/>
              <w:rPr>
                <w:sz w:val="20"/>
              </w:rPr>
            </w:pPr>
            <w:r w:rsidRPr="00FD3153">
              <w:rPr>
                <w:sz w:val="20"/>
              </w:rPr>
              <w:t>(Newbury, Harris, Savage JJ.A.)</w:t>
            </w:r>
          </w:p>
          <w:p w:rsidR="00BF669F" w:rsidRPr="00FD3153" w:rsidRDefault="00BF669F" w:rsidP="00FD3153">
            <w:pPr>
              <w:jc w:val="both"/>
              <w:rPr>
                <w:sz w:val="20"/>
              </w:rPr>
            </w:pPr>
            <w:r w:rsidRPr="00FD3153">
              <w:rPr>
                <w:sz w:val="20"/>
              </w:rPr>
              <w:t>2016 BCCA 506; CA43253</w:t>
            </w:r>
          </w:p>
          <w:p w:rsidR="00BF669F" w:rsidRPr="00FD3153" w:rsidRDefault="008E6784" w:rsidP="00FD3153">
            <w:pPr>
              <w:jc w:val="both"/>
              <w:rPr>
                <w:sz w:val="20"/>
              </w:rPr>
            </w:pPr>
            <w:hyperlink r:id="rId28" w:history="1">
              <w:r w:rsidR="00BF669F" w:rsidRPr="00FD3153">
                <w:rPr>
                  <w:rStyle w:val="Hyperlink"/>
                  <w:rFonts w:eastAsiaTheme="majorEastAsia"/>
                  <w:sz w:val="20"/>
                </w:rPr>
                <w:t>http://canlii.ca/t/gwlp6</w:t>
              </w:r>
            </w:hyperlink>
          </w:p>
          <w:p w:rsidR="00BF669F" w:rsidRPr="00FD3153" w:rsidRDefault="00BF669F" w:rsidP="00FD3153">
            <w:pPr>
              <w:jc w:val="both"/>
              <w:rPr>
                <w:sz w:val="20"/>
              </w:rPr>
            </w:pP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Appeal from conviction dismissed</w:t>
            </w:r>
          </w:p>
          <w:p w:rsidR="00BF669F" w:rsidRPr="00FD3153" w:rsidRDefault="00BF669F" w:rsidP="00FD3153">
            <w:pPr>
              <w:jc w:val="both"/>
              <w:rPr>
                <w:sz w:val="20"/>
              </w:rPr>
            </w:pP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January 31, 2017</w:t>
            </w:r>
          </w:p>
          <w:p w:rsidR="00BF669F" w:rsidRPr="00FD3153" w:rsidRDefault="00BF669F" w:rsidP="00FD3153">
            <w:pPr>
              <w:jc w:val="both"/>
              <w:rPr>
                <w:sz w:val="20"/>
              </w:rPr>
            </w:pPr>
            <w:r w:rsidRPr="00FD3153">
              <w:rPr>
                <w:sz w:val="20"/>
              </w:rPr>
              <w:t>Supreme Court of Canada</w:t>
            </w: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Application for leave to appeal filed</w:t>
            </w:r>
          </w:p>
          <w:p w:rsidR="00BF669F" w:rsidRPr="00FD3153" w:rsidRDefault="00BF669F" w:rsidP="00FD3153">
            <w:pPr>
              <w:jc w:val="both"/>
              <w:rPr>
                <w:sz w:val="20"/>
              </w:rPr>
            </w:pPr>
          </w:p>
        </w:tc>
      </w:tr>
    </w:tbl>
    <w:p w:rsidR="00BF669F" w:rsidRDefault="00BF669F" w:rsidP="00FD3153">
      <w:pPr>
        <w:jc w:val="both"/>
        <w:rPr>
          <w:sz w:val="20"/>
        </w:rPr>
      </w:pPr>
    </w:p>
    <w:p w:rsidR="00FD3153" w:rsidRPr="00FD3153" w:rsidRDefault="00FD3153" w:rsidP="00FD315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669F" w:rsidRPr="00A77F28" w:rsidTr="00BF669F">
        <w:tc>
          <w:tcPr>
            <w:tcW w:w="543" w:type="pct"/>
          </w:tcPr>
          <w:p w:rsidR="00BF669F" w:rsidRPr="00FD3153" w:rsidRDefault="00BF669F" w:rsidP="00FD3153">
            <w:pPr>
              <w:jc w:val="both"/>
              <w:rPr>
                <w:sz w:val="20"/>
                <w:lang w:val="fr-CA"/>
              </w:rPr>
            </w:pPr>
            <w:r w:rsidRPr="00FD3153">
              <w:rPr>
                <w:rStyle w:val="SCCFileNumberChar"/>
                <w:sz w:val="20"/>
                <w:szCs w:val="20"/>
                <w:lang w:val="fr-CA"/>
              </w:rPr>
              <w:lastRenderedPageBreak/>
              <w:t>37439</w:t>
            </w:r>
          </w:p>
        </w:tc>
        <w:tc>
          <w:tcPr>
            <w:tcW w:w="4457" w:type="pct"/>
            <w:gridSpan w:val="3"/>
          </w:tcPr>
          <w:p w:rsidR="00BF669F" w:rsidRPr="00FD3153" w:rsidRDefault="00BF669F" w:rsidP="00FD3153">
            <w:pPr>
              <w:pStyle w:val="SCCLsocParty"/>
              <w:jc w:val="both"/>
              <w:rPr>
                <w:b/>
                <w:sz w:val="20"/>
                <w:szCs w:val="20"/>
              </w:rPr>
            </w:pPr>
            <w:r w:rsidRPr="00FD3153">
              <w:rPr>
                <w:b/>
                <w:sz w:val="20"/>
                <w:szCs w:val="20"/>
              </w:rPr>
              <w:t>Guo Wen (Scott) Chen c. Sa Majesté la Reine</w:t>
            </w:r>
          </w:p>
          <w:p w:rsidR="00BF669F" w:rsidRPr="00FD3153" w:rsidRDefault="00BF669F" w:rsidP="00FD3153">
            <w:pPr>
              <w:jc w:val="both"/>
              <w:rPr>
                <w:sz w:val="20"/>
                <w:lang w:val="fr-CA"/>
              </w:rPr>
            </w:pPr>
            <w:r w:rsidRPr="00FD3153">
              <w:rPr>
                <w:sz w:val="20"/>
                <w:lang w:val="fr-CA"/>
              </w:rPr>
              <w:t>(C.-B.) (Criminelle) (Sur autorisation)</w:t>
            </w:r>
          </w:p>
        </w:tc>
      </w:tr>
      <w:tr w:rsidR="00BF669F" w:rsidRPr="00A77F28" w:rsidTr="00BF669F">
        <w:tc>
          <w:tcPr>
            <w:tcW w:w="5000" w:type="pct"/>
            <w:gridSpan w:val="4"/>
          </w:tcPr>
          <w:p w:rsidR="00BF669F" w:rsidRPr="00FD3153" w:rsidRDefault="00BF669F" w:rsidP="00FD3153">
            <w:pPr>
              <w:jc w:val="both"/>
              <w:rPr>
                <w:sz w:val="20"/>
                <w:lang w:val="fr-CA"/>
              </w:rPr>
            </w:pPr>
            <w:r w:rsidRPr="00FD3153">
              <w:rPr>
                <w:i/>
                <w:sz w:val="20"/>
                <w:lang w:val="fr-CA"/>
              </w:rPr>
              <w:t>Charte des droits</w:t>
            </w:r>
            <w:r w:rsidRPr="00FD3153">
              <w:rPr>
                <w:sz w:val="20"/>
                <w:lang w:val="fr-CA"/>
              </w:rPr>
              <w:t xml:space="preserve"> — Droit criminel — Fouilles, perquisitions et saisies — Réparation — Preuve — Validité d’un mandat de perquisition — Existe-t-il des questions de droit d’importance nationale justifiant de faire droit à la présente demande d’autorisation d’appel? — </w:t>
            </w:r>
            <w:r w:rsidRPr="00FD3153">
              <w:rPr>
                <w:i/>
                <w:sz w:val="20"/>
                <w:lang w:val="fr-CA"/>
              </w:rPr>
              <w:t>Charte des droits</w:t>
            </w:r>
            <w:r w:rsidRPr="00FD3153">
              <w:rPr>
                <w:sz w:val="20"/>
                <w:lang w:val="fr-CA"/>
              </w:rPr>
              <w:t xml:space="preserve">, art. 8 et 24(2) — </w:t>
            </w:r>
            <w:r w:rsidRPr="00FD3153">
              <w:rPr>
                <w:i/>
                <w:sz w:val="20"/>
                <w:lang w:val="fr-CA"/>
              </w:rPr>
              <w:t>Loi réglementant certaines drogues et autres substances</w:t>
            </w:r>
            <w:r w:rsidRPr="00FD3153">
              <w:rPr>
                <w:sz w:val="20"/>
                <w:lang w:val="fr-CA"/>
              </w:rPr>
              <w:t>, L.C. 1996, c. 19, art. 11(1).</w:t>
            </w:r>
          </w:p>
        </w:tc>
      </w:tr>
      <w:tr w:rsidR="00BF669F" w:rsidRPr="00A77F28" w:rsidTr="00BF669F">
        <w:tc>
          <w:tcPr>
            <w:tcW w:w="5000" w:type="pct"/>
            <w:gridSpan w:val="4"/>
          </w:tcPr>
          <w:p w:rsidR="00BF669F" w:rsidRPr="00FD3153" w:rsidRDefault="00BF669F" w:rsidP="00FD3153">
            <w:pPr>
              <w:jc w:val="both"/>
              <w:rPr>
                <w:sz w:val="20"/>
                <w:lang w:val="fr-CA"/>
              </w:rPr>
            </w:pPr>
          </w:p>
        </w:tc>
      </w:tr>
      <w:tr w:rsidR="00BF669F" w:rsidRPr="00FD3153" w:rsidTr="00BF669F">
        <w:tc>
          <w:tcPr>
            <w:tcW w:w="5000" w:type="pct"/>
            <w:gridSpan w:val="4"/>
          </w:tcPr>
          <w:p w:rsidR="00BF669F" w:rsidRPr="00FD3153" w:rsidRDefault="00BF669F" w:rsidP="00FD3153">
            <w:pPr>
              <w:jc w:val="both"/>
              <w:rPr>
                <w:sz w:val="20"/>
                <w:lang w:val="fr-CA"/>
              </w:rPr>
            </w:pPr>
            <w:r w:rsidRPr="00FD3153">
              <w:rPr>
                <w:sz w:val="20"/>
                <w:lang w:val="fr-CA"/>
              </w:rPr>
              <w:t xml:space="preserve">L’ordonnance de mise sous scellés qui accompagnait le mandat contre le demandeur portait la signature manuscrite du juge de paix, suivie du nom de celui-ci, lequel était écrit de la même façon que sur le mandat. Le juge n’a pas signé le mandat de perquisition. L’ordonnance renvoyait à un mandat de perquisition délivré le 25 juillet 2011. À 17 h 23, le 26 juillet 2011, les policiers ont exécuté le mandat à la résidence du demandeur avec l’aide d’une équipe d’intervention d’urgence. Les policiers ont procédé à des entrées simultanées et dynamiques par le garage, la porte avant et l’arrière de la maison, et ont enfoncé la porte avant de plusieurs coups pour pouvoir entrer. À l’intérieur, ils ont saisi un certain nombre d’objets, notamment de la </w:t>
            </w:r>
            <w:proofErr w:type="spellStart"/>
            <w:r w:rsidRPr="00FD3153">
              <w:rPr>
                <w:sz w:val="20"/>
                <w:lang w:val="fr-CA"/>
              </w:rPr>
              <w:t>méthamphétamine</w:t>
            </w:r>
            <w:proofErr w:type="spellEnd"/>
            <w:r w:rsidRPr="00FD3153">
              <w:rPr>
                <w:sz w:val="20"/>
                <w:lang w:val="fr-CA"/>
              </w:rPr>
              <w:t xml:space="preserve"> et de la cocaïne, une arme de poing semi-automatique </w:t>
            </w:r>
            <w:proofErr w:type="spellStart"/>
            <w:r w:rsidRPr="00FD3153">
              <w:rPr>
                <w:sz w:val="20"/>
                <w:lang w:val="fr-CA"/>
              </w:rPr>
              <w:t>Glock</w:t>
            </w:r>
            <w:proofErr w:type="spellEnd"/>
            <w:r w:rsidRPr="00FD3153">
              <w:rPr>
                <w:sz w:val="20"/>
                <w:lang w:val="fr-CA"/>
              </w:rPr>
              <w:t xml:space="preserve">, modèle 17, et un magazine contenant des munitions pour celle-ci. Le juge du procès a conclu que le mandat de perquisition était valide. Il a conclu qu’il y avait eu violation du droit garanti par l’art. 8 de la </w:t>
            </w:r>
            <w:r w:rsidRPr="00FD3153">
              <w:rPr>
                <w:i/>
                <w:sz w:val="20"/>
                <w:lang w:val="fr-CA"/>
              </w:rPr>
              <w:t>Charte</w:t>
            </w:r>
            <w:r w:rsidRPr="00FD3153">
              <w:rPr>
                <w:sz w:val="20"/>
                <w:lang w:val="fr-CA"/>
              </w:rPr>
              <w:t xml:space="preserve">, mais la preuve a été admise conformément au </w:t>
            </w:r>
            <w:proofErr w:type="spellStart"/>
            <w:r w:rsidRPr="00FD3153">
              <w:rPr>
                <w:sz w:val="20"/>
                <w:lang w:val="fr-CA"/>
              </w:rPr>
              <w:t>par</w:t>
            </w:r>
            <w:proofErr w:type="spellEnd"/>
            <w:r w:rsidRPr="00FD3153">
              <w:rPr>
                <w:sz w:val="20"/>
                <w:lang w:val="fr-CA"/>
              </w:rPr>
              <w:t xml:space="preserve">. 24(2) de la </w:t>
            </w:r>
            <w:r w:rsidRPr="00FD3153">
              <w:rPr>
                <w:i/>
                <w:sz w:val="20"/>
                <w:lang w:val="fr-CA"/>
              </w:rPr>
              <w:t>Charte</w:t>
            </w:r>
            <w:r w:rsidRPr="00FD3153">
              <w:rPr>
                <w:sz w:val="20"/>
                <w:lang w:val="fr-CA"/>
              </w:rPr>
              <w:t>. Le demandeur a été déclaré coupable de possession en vue du trafic et de plusieurs accusations liées à la possession d’une arme de poing non enregistrée. L’appel de la déclaration de culpabilité a été rejeté.</w:t>
            </w:r>
          </w:p>
          <w:p w:rsidR="00BF669F" w:rsidRPr="00FD3153" w:rsidRDefault="00BF669F" w:rsidP="00FD3153">
            <w:pPr>
              <w:jc w:val="both"/>
              <w:rPr>
                <w:sz w:val="20"/>
                <w:lang w:val="fr-CA"/>
              </w:rPr>
            </w:pPr>
          </w:p>
        </w:tc>
      </w:tr>
      <w:tr w:rsidR="00BF669F" w:rsidRPr="00A77F28" w:rsidTr="00BF669F">
        <w:tc>
          <w:tcPr>
            <w:tcW w:w="2427" w:type="pct"/>
            <w:gridSpan w:val="2"/>
          </w:tcPr>
          <w:p w:rsidR="00BF669F" w:rsidRPr="00FD3153" w:rsidRDefault="00BF669F" w:rsidP="00FD3153">
            <w:pPr>
              <w:jc w:val="both"/>
              <w:rPr>
                <w:sz w:val="20"/>
                <w:lang w:val="fr-CA"/>
              </w:rPr>
            </w:pPr>
            <w:r w:rsidRPr="00FD3153">
              <w:rPr>
                <w:sz w:val="20"/>
                <w:lang w:val="fr-CA"/>
              </w:rPr>
              <w:t>23 juin 2016</w:t>
            </w:r>
          </w:p>
          <w:p w:rsidR="00BF669F" w:rsidRPr="00FD3153" w:rsidRDefault="00BF669F" w:rsidP="00FD3153">
            <w:pPr>
              <w:jc w:val="both"/>
              <w:rPr>
                <w:sz w:val="20"/>
                <w:lang w:val="fr-CA"/>
              </w:rPr>
            </w:pPr>
            <w:r w:rsidRPr="00FD3153">
              <w:rPr>
                <w:sz w:val="20"/>
                <w:lang w:val="fr-CA"/>
              </w:rPr>
              <w:t>Cour provinciale de la Colombie-Britannique</w:t>
            </w:r>
          </w:p>
          <w:p w:rsidR="00BF669F" w:rsidRPr="00FD3153" w:rsidRDefault="00BF669F" w:rsidP="00FD3153">
            <w:pPr>
              <w:jc w:val="both"/>
              <w:rPr>
                <w:sz w:val="20"/>
                <w:lang w:val="fr-CA"/>
              </w:rPr>
            </w:pPr>
            <w:r w:rsidRPr="00FD3153">
              <w:rPr>
                <w:sz w:val="20"/>
                <w:lang w:val="fr-CA"/>
              </w:rPr>
              <w:t>(Juge Harris)</w:t>
            </w:r>
          </w:p>
          <w:p w:rsidR="00BF669F" w:rsidRPr="00FD3153" w:rsidRDefault="00BF669F" w:rsidP="00FD3153">
            <w:pPr>
              <w:jc w:val="both"/>
              <w:rPr>
                <w:sz w:val="20"/>
                <w:lang w:val="fr-CA"/>
              </w:rPr>
            </w:pP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Déclaration de culpabilité pour possession en vue du trafic et pour plusieurs accusations liées à la possession d’une arme de poing non enregistrée</w:t>
            </w:r>
          </w:p>
          <w:p w:rsidR="00BF669F" w:rsidRPr="00FD3153" w:rsidRDefault="00BF669F" w:rsidP="00FD3153">
            <w:pPr>
              <w:jc w:val="both"/>
              <w:rPr>
                <w:sz w:val="20"/>
                <w:lang w:val="fr-CA"/>
              </w:rPr>
            </w:pPr>
          </w:p>
        </w:tc>
      </w:tr>
      <w:tr w:rsidR="00BF669F" w:rsidRPr="00A77F28" w:rsidTr="00BF669F">
        <w:tc>
          <w:tcPr>
            <w:tcW w:w="2427" w:type="pct"/>
            <w:gridSpan w:val="2"/>
          </w:tcPr>
          <w:p w:rsidR="00BF669F" w:rsidRPr="00FD3153" w:rsidRDefault="00BF669F" w:rsidP="00FD3153">
            <w:pPr>
              <w:jc w:val="both"/>
              <w:rPr>
                <w:sz w:val="20"/>
                <w:lang w:val="fr-CA"/>
              </w:rPr>
            </w:pPr>
            <w:r w:rsidRPr="00FD3153">
              <w:rPr>
                <w:sz w:val="20"/>
                <w:lang w:val="fr-CA"/>
              </w:rPr>
              <w:t>28 décembre 2016</w:t>
            </w:r>
          </w:p>
          <w:p w:rsidR="00BF669F" w:rsidRPr="00FD3153" w:rsidRDefault="00BF669F" w:rsidP="00FD3153">
            <w:pPr>
              <w:jc w:val="both"/>
              <w:rPr>
                <w:sz w:val="20"/>
                <w:lang w:val="fr-CA"/>
              </w:rPr>
            </w:pPr>
            <w:r w:rsidRPr="00FD3153">
              <w:rPr>
                <w:sz w:val="20"/>
                <w:lang w:val="fr-CA"/>
              </w:rPr>
              <w:t xml:space="preserve">Cour d’appel de la Colombie-Britannique </w:t>
            </w:r>
          </w:p>
          <w:p w:rsidR="00BF669F" w:rsidRPr="00FD3153" w:rsidRDefault="00BF669F" w:rsidP="00FD3153">
            <w:pPr>
              <w:jc w:val="both"/>
              <w:rPr>
                <w:sz w:val="20"/>
                <w:lang w:val="fr-CA"/>
              </w:rPr>
            </w:pPr>
            <w:r w:rsidRPr="00FD3153">
              <w:rPr>
                <w:sz w:val="20"/>
                <w:lang w:val="fr-CA"/>
              </w:rPr>
              <w:t>(Vancouver)</w:t>
            </w:r>
          </w:p>
          <w:p w:rsidR="00BF669F" w:rsidRPr="00FD3153" w:rsidRDefault="00BF669F" w:rsidP="00FD3153">
            <w:pPr>
              <w:jc w:val="both"/>
              <w:rPr>
                <w:sz w:val="20"/>
                <w:lang w:val="fr-CA"/>
              </w:rPr>
            </w:pPr>
            <w:r w:rsidRPr="00FD3153">
              <w:rPr>
                <w:sz w:val="20"/>
                <w:lang w:val="fr-CA"/>
              </w:rPr>
              <w:t>(Juges Newbury, Harris, Savage)</w:t>
            </w:r>
          </w:p>
          <w:p w:rsidR="00BF669F" w:rsidRPr="00FD3153" w:rsidRDefault="00BF669F" w:rsidP="00FD3153">
            <w:pPr>
              <w:jc w:val="both"/>
              <w:rPr>
                <w:sz w:val="20"/>
              </w:rPr>
            </w:pPr>
            <w:r w:rsidRPr="00FD3153">
              <w:rPr>
                <w:sz w:val="20"/>
              </w:rPr>
              <w:t>2016 BCCA 506; CA43253</w:t>
            </w:r>
          </w:p>
          <w:p w:rsidR="00BF669F" w:rsidRPr="00FD3153" w:rsidRDefault="008E6784" w:rsidP="00FD3153">
            <w:pPr>
              <w:jc w:val="both"/>
              <w:rPr>
                <w:sz w:val="20"/>
              </w:rPr>
            </w:pPr>
            <w:hyperlink r:id="rId29" w:history="1">
              <w:r w:rsidR="00BF669F" w:rsidRPr="00FD3153">
                <w:rPr>
                  <w:rStyle w:val="Hyperlink"/>
                  <w:rFonts w:eastAsiaTheme="majorEastAsia"/>
                  <w:sz w:val="20"/>
                </w:rPr>
                <w:t>http://canlii.ca/t/gwlp6</w:t>
              </w:r>
            </w:hyperlink>
          </w:p>
          <w:p w:rsidR="00BF669F" w:rsidRPr="00FD3153" w:rsidRDefault="00BF669F" w:rsidP="00FD3153">
            <w:pPr>
              <w:jc w:val="both"/>
              <w:rPr>
                <w:sz w:val="20"/>
              </w:rPr>
            </w:pP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lang w:val="fr-CA"/>
              </w:rPr>
            </w:pPr>
            <w:r w:rsidRPr="00FD3153">
              <w:rPr>
                <w:sz w:val="20"/>
                <w:lang w:val="fr-CA"/>
              </w:rPr>
              <w:t>Rejet de l’appel de la déclaration de culpabilité</w:t>
            </w:r>
          </w:p>
          <w:p w:rsidR="00BF669F" w:rsidRPr="00FD3153" w:rsidRDefault="00BF669F" w:rsidP="00FD3153">
            <w:pPr>
              <w:jc w:val="both"/>
              <w:rPr>
                <w:sz w:val="20"/>
                <w:lang w:val="fr-CA"/>
              </w:rPr>
            </w:pPr>
          </w:p>
          <w:p w:rsidR="00BF669F" w:rsidRPr="00FD3153" w:rsidRDefault="00BF669F" w:rsidP="00FD3153">
            <w:pPr>
              <w:jc w:val="both"/>
              <w:rPr>
                <w:sz w:val="20"/>
                <w:lang w:val="fr-CA"/>
              </w:rPr>
            </w:pPr>
          </w:p>
        </w:tc>
      </w:tr>
      <w:tr w:rsidR="00BF669F" w:rsidRPr="00A77F28" w:rsidTr="00BF669F">
        <w:tc>
          <w:tcPr>
            <w:tcW w:w="2427" w:type="pct"/>
            <w:gridSpan w:val="2"/>
          </w:tcPr>
          <w:p w:rsidR="00BF669F" w:rsidRPr="00FD3153" w:rsidRDefault="00BF669F" w:rsidP="00FD3153">
            <w:pPr>
              <w:jc w:val="both"/>
              <w:rPr>
                <w:sz w:val="20"/>
                <w:lang w:val="fr-CA"/>
              </w:rPr>
            </w:pPr>
            <w:r w:rsidRPr="00FD3153">
              <w:rPr>
                <w:sz w:val="20"/>
                <w:lang w:val="fr-CA"/>
              </w:rPr>
              <w:t>31 janvier 2017</w:t>
            </w:r>
          </w:p>
          <w:p w:rsidR="00BF669F" w:rsidRPr="00FD3153" w:rsidRDefault="00BF669F" w:rsidP="00FD3153">
            <w:pPr>
              <w:jc w:val="both"/>
              <w:rPr>
                <w:sz w:val="20"/>
                <w:lang w:val="fr-CA"/>
              </w:rPr>
            </w:pPr>
            <w:r w:rsidRPr="00FD3153">
              <w:rPr>
                <w:sz w:val="20"/>
                <w:lang w:val="fr-CA"/>
              </w:rPr>
              <w:t>Cour suprême du Canada</w:t>
            </w: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Dépôt de la demande d’autorisation d’appel</w:t>
            </w:r>
          </w:p>
          <w:p w:rsidR="00BF669F" w:rsidRPr="00FD3153" w:rsidRDefault="00BF669F" w:rsidP="00FD3153">
            <w:pPr>
              <w:jc w:val="both"/>
              <w:rPr>
                <w:sz w:val="20"/>
                <w:lang w:val="fr-CA"/>
              </w:rPr>
            </w:pPr>
          </w:p>
        </w:tc>
      </w:tr>
    </w:tbl>
    <w:p w:rsidR="00BF669F" w:rsidRPr="00FD3153" w:rsidRDefault="00BF669F" w:rsidP="00FD3153">
      <w:pPr>
        <w:jc w:val="both"/>
        <w:rPr>
          <w:sz w:val="20"/>
          <w:lang w:val="fr-CA"/>
        </w:rPr>
      </w:pPr>
    </w:p>
    <w:p w:rsidR="00531F23" w:rsidRPr="00FD3153" w:rsidRDefault="00531F23" w:rsidP="00FD3153">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669F" w:rsidRPr="00FD3153" w:rsidTr="00BF669F">
        <w:tc>
          <w:tcPr>
            <w:tcW w:w="543" w:type="pct"/>
          </w:tcPr>
          <w:p w:rsidR="00BF669F" w:rsidRPr="00FD3153" w:rsidRDefault="00BF669F" w:rsidP="00FD3153">
            <w:pPr>
              <w:jc w:val="both"/>
              <w:rPr>
                <w:sz w:val="20"/>
              </w:rPr>
            </w:pPr>
            <w:r w:rsidRPr="00FD3153">
              <w:rPr>
                <w:rStyle w:val="SCCFileNumberChar"/>
                <w:sz w:val="20"/>
                <w:szCs w:val="20"/>
              </w:rPr>
              <w:t>37420</w:t>
            </w:r>
          </w:p>
        </w:tc>
        <w:tc>
          <w:tcPr>
            <w:tcW w:w="4457" w:type="pct"/>
            <w:gridSpan w:val="3"/>
          </w:tcPr>
          <w:p w:rsidR="00BF669F" w:rsidRPr="00FD3153" w:rsidRDefault="00BF669F" w:rsidP="00FD3153">
            <w:pPr>
              <w:pStyle w:val="SCCLsocParty"/>
              <w:jc w:val="both"/>
              <w:rPr>
                <w:b/>
                <w:sz w:val="20"/>
                <w:szCs w:val="20"/>
                <w:lang w:val="en-US"/>
              </w:rPr>
            </w:pPr>
            <w:proofErr w:type="spellStart"/>
            <w:r w:rsidRPr="00FD3153">
              <w:rPr>
                <w:b/>
                <w:sz w:val="20"/>
                <w:szCs w:val="20"/>
                <w:lang w:val="en-US"/>
              </w:rPr>
              <w:t>Mohd</w:t>
            </w:r>
            <w:proofErr w:type="spellEnd"/>
            <w:r w:rsidRPr="00FD3153">
              <w:rPr>
                <w:b/>
                <w:sz w:val="20"/>
                <w:szCs w:val="20"/>
                <w:lang w:val="en-US"/>
              </w:rPr>
              <w:t xml:space="preserve"> Ali </w:t>
            </w:r>
            <w:proofErr w:type="spellStart"/>
            <w:r w:rsidRPr="00FD3153">
              <w:rPr>
                <w:b/>
                <w:sz w:val="20"/>
                <w:szCs w:val="20"/>
                <w:lang w:val="en-US"/>
              </w:rPr>
              <w:t>Hirji</w:t>
            </w:r>
            <w:proofErr w:type="spellEnd"/>
            <w:r w:rsidRPr="00FD3153">
              <w:rPr>
                <w:b/>
                <w:sz w:val="20"/>
                <w:szCs w:val="20"/>
                <w:lang w:val="en-US"/>
              </w:rPr>
              <w:t xml:space="preserve">, also known as </w:t>
            </w:r>
            <w:proofErr w:type="spellStart"/>
            <w:r w:rsidRPr="00FD3153">
              <w:rPr>
                <w:b/>
                <w:sz w:val="20"/>
                <w:szCs w:val="20"/>
                <w:lang w:val="en-US"/>
              </w:rPr>
              <w:t>Mohamedali</w:t>
            </w:r>
            <w:proofErr w:type="spellEnd"/>
            <w:r w:rsidRPr="00FD3153">
              <w:rPr>
                <w:b/>
                <w:sz w:val="20"/>
                <w:szCs w:val="20"/>
                <w:lang w:val="en-US"/>
              </w:rPr>
              <w:t xml:space="preserve"> </w:t>
            </w:r>
            <w:proofErr w:type="spellStart"/>
            <w:r w:rsidRPr="00FD3153">
              <w:rPr>
                <w:b/>
                <w:sz w:val="20"/>
                <w:szCs w:val="20"/>
                <w:lang w:val="en-US"/>
              </w:rPr>
              <w:t>Hirji</w:t>
            </w:r>
            <w:proofErr w:type="spellEnd"/>
            <w:r w:rsidRPr="00FD3153">
              <w:rPr>
                <w:b/>
                <w:sz w:val="20"/>
                <w:szCs w:val="20"/>
                <w:lang w:val="en-US"/>
              </w:rPr>
              <w:t xml:space="preserve"> Mohamed </w:t>
            </w:r>
            <w:proofErr w:type="spellStart"/>
            <w:r w:rsidRPr="00FD3153">
              <w:rPr>
                <w:b/>
                <w:sz w:val="20"/>
                <w:szCs w:val="20"/>
                <w:lang w:val="en-US"/>
              </w:rPr>
              <w:t>Lalani</w:t>
            </w:r>
            <w:proofErr w:type="spellEnd"/>
            <w:r w:rsidRPr="00FD3153">
              <w:rPr>
                <w:b/>
                <w:sz w:val="20"/>
                <w:szCs w:val="20"/>
                <w:lang w:val="en-US"/>
              </w:rPr>
              <w:t xml:space="preserve">, </w:t>
            </w:r>
            <w:proofErr w:type="spellStart"/>
            <w:r w:rsidRPr="00FD3153">
              <w:rPr>
                <w:b/>
                <w:sz w:val="20"/>
                <w:szCs w:val="20"/>
                <w:lang w:val="en-US"/>
              </w:rPr>
              <w:t>Parin</w:t>
            </w:r>
            <w:proofErr w:type="spellEnd"/>
            <w:r w:rsidRPr="00FD3153">
              <w:rPr>
                <w:b/>
                <w:sz w:val="20"/>
                <w:szCs w:val="20"/>
                <w:lang w:val="en-US"/>
              </w:rPr>
              <w:t xml:space="preserve"> </w:t>
            </w:r>
            <w:proofErr w:type="spellStart"/>
            <w:r w:rsidRPr="00FD3153">
              <w:rPr>
                <w:b/>
                <w:sz w:val="20"/>
                <w:szCs w:val="20"/>
                <w:lang w:val="en-US"/>
              </w:rPr>
              <w:t>Mohd</w:t>
            </w:r>
            <w:proofErr w:type="spellEnd"/>
            <w:r w:rsidRPr="00FD3153">
              <w:rPr>
                <w:b/>
                <w:sz w:val="20"/>
                <w:szCs w:val="20"/>
                <w:lang w:val="en-US"/>
              </w:rPr>
              <w:t xml:space="preserve"> Ali </w:t>
            </w:r>
            <w:proofErr w:type="spellStart"/>
            <w:r w:rsidRPr="00FD3153">
              <w:rPr>
                <w:b/>
                <w:sz w:val="20"/>
                <w:szCs w:val="20"/>
                <w:lang w:val="en-US"/>
              </w:rPr>
              <w:t>Hirji</w:t>
            </w:r>
            <w:proofErr w:type="spellEnd"/>
            <w:r w:rsidRPr="00FD3153">
              <w:rPr>
                <w:b/>
                <w:sz w:val="20"/>
                <w:szCs w:val="20"/>
                <w:lang w:val="en-US"/>
              </w:rPr>
              <w:t xml:space="preserve">, also known as </w:t>
            </w:r>
            <w:proofErr w:type="spellStart"/>
            <w:r w:rsidRPr="00FD3153">
              <w:rPr>
                <w:b/>
                <w:sz w:val="20"/>
                <w:szCs w:val="20"/>
                <w:lang w:val="en-US"/>
              </w:rPr>
              <w:t>Parin</w:t>
            </w:r>
            <w:proofErr w:type="spellEnd"/>
            <w:r w:rsidRPr="00FD3153">
              <w:rPr>
                <w:b/>
                <w:sz w:val="20"/>
                <w:szCs w:val="20"/>
                <w:lang w:val="en-US"/>
              </w:rPr>
              <w:t xml:space="preserve"> </w:t>
            </w:r>
            <w:proofErr w:type="spellStart"/>
            <w:r w:rsidRPr="00FD3153">
              <w:rPr>
                <w:b/>
                <w:sz w:val="20"/>
                <w:szCs w:val="20"/>
                <w:lang w:val="en-US"/>
              </w:rPr>
              <w:t>Mohamedali</w:t>
            </w:r>
            <w:proofErr w:type="spellEnd"/>
            <w:r w:rsidRPr="00FD3153">
              <w:rPr>
                <w:b/>
                <w:sz w:val="20"/>
                <w:szCs w:val="20"/>
                <w:lang w:val="en-US"/>
              </w:rPr>
              <w:t xml:space="preserve"> </w:t>
            </w:r>
            <w:proofErr w:type="spellStart"/>
            <w:r w:rsidRPr="00FD3153">
              <w:rPr>
                <w:b/>
                <w:sz w:val="20"/>
                <w:szCs w:val="20"/>
                <w:lang w:val="en-US"/>
              </w:rPr>
              <w:t>Hirji</w:t>
            </w:r>
            <w:proofErr w:type="spellEnd"/>
            <w:r w:rsidRPr="00FD3153">
              <w:rPr>
                <w:b/>
                <w:sz w:val="20"/>
                <w:szCs w:val="20"/>
                <w:lang w:val="en-US"/>
              </w:rPr>
              <w:t xml:space="preserve"> </w:t>
            </w:r>
            <w:proofErr w:type="spellStart"/>
            <w:r w:rsidRPr="00FD3153">
              <w:rPr>
                <w:b/>
                <w:sz w:val="20"/>
                <w:szCs w:val="20"/>
                <w:lang w:val="en-US"/>
              </w:rPr>
              <w:t>Lalani</w:t>
            </w:r>
            <w:proofErr w:type="spellEnd"/>
            <w:r w:rsidRPr="00FD3153">
              <w:rPr>
                <w:b/>
                <w:sz w:val="20"/>
                <w:szCs w:val="20"/>
                <w:lang w:val="en-US"/>
              </w:rPr>
              <w:t xml:space="preserve"> v. Owners Strata Corporation Plan VR 44</w:t>
            </w:r>
          </w:p>
          <w:p w:rsidR="00BF669F" w:rsidRPr="00FD3153" w:rsidRDefault="00BF669F" w:rsidP="00FD3153">
            <w:pPr>
              <w:jc w:val="both"/>
              <w:rPr>
                <w:sz w:val="20"/>
              </w:rPr>
            </w:pPr>
            <w:r w:rsidRPr="00FD3153">
              <w:rPr>
                <w:sz w:val="20"/>
              </w:rPr>
              <w:t>(B.C.) (Civil) (By Leave)</w:t>
            </w:r>
          </w:p>
        </w:tc>
      </w:tr>
      <w:tr w:rsidR="00BF669F" w:rsidRPr="00FD3153" w:rsidTr="00BF669F">
        <w:tc>
          <w:tcPr>
            <w:tcW w:w="5000" w:type="pct"/>
            <w:gridSpan w:val="4"/>
          </w:tcPr>
          <w:p w:rsidR="00BF669F" w:rsidRPr="00FD3153" w:rsidRDefault="00BF669F" w:rsidP="00FD3153">
            <w:pPr>
              <w:jc w:val="both"/>
              <w:rPr>
                <w:sz w:val="20"/>
              </w:rPr>
            </w:pPr>
            <w:r w:rsidRPr="00FD3153">
              <w:rPr>
                <w:sz w:val="20"/>
              </w:rPr>
              <w:t>Civil Procedure – Appeals – Action for negligence and breach of contract dismissed – Extension of time to file appeal documents refused – Whether lower courts erred.</w:t>
            </w:r>
          </w:p>
        </w:tc>
      </w:tr>
      <w:tr w:rsidR="00BF669F" w:rsidRPr="00FD3153" w:rsidTr="00BF669F">
        <w:tc>
          <w:tcPr>
            <w:tcW w:w="5000" w:type="pct"/>
            <w:gridSpan w:val="4"/>
          </w:tcPr>
          <w:p w:rsidR="00BF669F" w:rsidRPr="00FD3153" w:rsidRDefault="00BF669F" w:rsidP="00FD3153">
            <w:pPr>
              <w:jc w:val="both"/>
              <w:rPr>
                <w:sz w:val="20"/>
              </w:rPr>
            </w:pPr>
          </w:p>
        </w:tc>
      </w:tr>
      <w:tr w:rsidR="00BF669F" w:rsidRPr="00FD3153" w:rsidTr="00BF669F">
        <w:tc>
          <w:tcPr>
            <w:tcW w:w="5000" w:type="pct"/>
            <w:gridSpan w:val="4"/>
          </w:tcPr>
          <w:p w:rsidR="00BF669F" w:rsidRPr="00FD3153" w:rsidRDefault="00BF669F" w:rsidP="00FD3153">
            <w:pPr>
              <w:jc w:val="both"/>
              <w:rPr>
                <w:sz w:val="20"/>
              </w:rPr>
            </w:pPr>
            <w:r w:rsidRPr="00FD3153">
              <w:rPr>
                <w:sz w:val="20"/>
              </w:rPr>
              <w:t xml:space="preserve">The applicants </w:t>
            </w:r>
            <w:proofErr w:type="spellStart"/>
            <w:r w:rsidRPr="00FD3153">
              <w:rPr>
                <w:sz w:val="20"/>
              </w:rPr>
              <w:t>Mohd</w:t>
            </w:r>
            <w:proofErr w:type="spellEnd"/>
            <w:r w:rsidRPr="00FD3153">
              <w:rPr>
                <w:sz w:val="20"/>
              </w:rPr>
              <w:t xml:space="preserve"> Ali </w:t>
            </w:r>
            <w:proofErr w:type="spellStart"/>
            <w:r w:rsidRPr="00FD3153">
              <w:rPr>
                <w:sz w:val="20"/>
              </w:rPr>
              <w:t>Hirji</w:t>
            </w:r>
            <w:proofErr w:type="spellEnd"/>
            <w:r w:rsidRPr="00FD3153">
              <w:rPr>
                <w:sz w:val="20"/>
              </w:rPr>
              <w:t xml:space="preserve"> and </w:t>
            </w:r>
            <w:proofErr w:type="spellStart"/>
            <w:r w:rsidRPr="00FD3153">
              <w:rPr>
                <w:sz w:val="20"/>
              </w:rPr>
              <w:t>Parin</w:t>
            </w:r>
            <w:proofErr w:type="spellEnd"/>
            <w:r w:rsidRPr="00FD3153">
              <w:rPr>
                <w:sz w:val="20"/>
              </w:rPr>
              <w:t xml:space="preserve"> </w:t>
            </w:r>
            <w:proofErr w:type="spellStart"/>
            <w:r w:rsidRPr="00FD3153">
              <w:rPr>
                <w:sz w:val="20"/>
              </w:rPr>
              <w:t>Mohd</w:t>
            </w:r>
            <w:proofErr w:type="spellEnd"/>
            <w:r w:rsidRPr="00FD3153">
              <w:rPr>
                <w:sz w:val="20"/>
              </w:rPr>
              <w:t xml:space="preserve"> Ali </w:t>
            </w:r>
            <w:proofErr w:type="spellStart"/>
            <w:r w:rsidRPr="00FD3153">
              <w:rPr>
                <w:sz w:val="20"/>
              </w:rPr>
              <w:t>Hirji</w:t>
            </w:r>
            <w:proofErr w:type="spellEnd"/>
            <w:r w:rsidRPr="00FD3153">
              <w:rPr>
                <w:sz w:val="20"/>
              </w:rPr>
              <w:t xml:space="preserve"> commenced an action against the respondent Owners Strata Corporation Plan VR 44, for negligence and breach of contract. They claimed damages over $1 billion dollars for the respondent’s alleged failure to repair and maintain common property adjacent to the applicants’ townhouse unit. The Supreme Court of British Columbia dismissed the applicants’ action and awarded special costs to the respondent. The applicants filed a notice of appeal, and later sought an extension of time to file their appeal documents, but Newbury J.A. refused the extension. She was of the view that granting an extension could not be justified in the circumstances. A panel of three judges of the Court of Appeal unanimously dismissed the application to review the decision refusing an extension of time. The Court of Appeal found that the applicants “have not shown Newbury J. was wrong in law, wrong in principle, or misconceived the facts” (para. 17).</w:t>
            </w: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lastRenderedPageBreak/>
              <w:t>November 6, 2015</w:t>
            </w:r>
          </w:p>
          <w:p w:rsidR="00BF669F" w:rsidRPr="00FD3153" w:rsidRDefault="00BF669F" w:rsidP="00FD3153">
            <w:pPr>
              <w:jc w:val="both"/>
              <w:rPr>
                <w:sz w:val="20"/>
              </w:rPr>
            </w:pPr>
            <w:r w:rsidRPr="00FD3153">
              <w:rPr>
                <w:sz w:val="20"/>
              </w:rPr>
              <w:t>Supreme Court of British Columbia</w:t>
            </w:r>
          </w:p>
          <w:p w:rsidR="00BF669F" w:rsidRPr="00FD3153" w:rsidRDefault="00BF669F" w:rsidP="00FD3153">
            <w:pPr>
              <w:jc w:val="both"/>
              <w:rPr>
                <w:sz w:val="20"/>
              </w:rPr>
            </w:pPr>
            <w:r w:rsidRPr="00FD3153">
              <w:rPr>
                <w:sz w:val="20"/>
              </w:rPr>
              <w:t>(Sharma J.)</w:t>
            </w:r>
          </w:p>
          <w:p w:rsidR="00BF669F" w:rsidRPr="00FD3153" w:rsidRDefault="00BF669F" w:rsidP="00FD3153">
            <w:pPr>
              <w:jc w:val="both"/>
              <w:rPr>
                <w:sz w:val="20"/>
              </w:rPr>
            </w:pPr>
            <w:r w:rsidRPr="00FD3153">
              <w:rPr>
                <w:sz w:val="20"/>
              </w:rPr>
              <w:t xml:space="preserve">Docket: S070817; </w:t>
            </w:r>
            <w:hyperlink r:id="rId30" w:history="1">
              <w:r w:rsidRPr="00FD3153">
                <w:rPr>
                  <w:rStyle w:val="Hyperlink"/>
                  <w:sz w:val="20"/>
                </w:rPr>
                <w:t>2015 BCSC 2043</w:t>
              </w:r>
            </w:hyperlink>
          </w:p>
          <w:p w:rsidR="00BF669F" w:rsidRPr="00FD3153" w:rsidRDefault="00BF669F" w:rsidP="00FD3153">
            <w:pPr>
              <w:jc w:val="both"/>
              <w:rPr>
                <w:sz w:val="20"/>
              </w:rPr>
            </w:pP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Action dismissed</w:t>
            </w: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September 29, 2016</w:t>
            </w:r>
          </w:p>
          <w:p w:rsidR="00BF669F" w:rsidRPr="00FD3153" w:rsidRDefault="00BF669F" w:rsidP="00FD3153">
            <w:pPr>
              <w:jc w:val="both"/>
              <w:rPr>
                <w:sz w:val="20"/>
              </w:rPr>
            </w:pPr>
            <w:r w:rsidRPr="00FD3153">
              <w:rPr>
                <w:sz w:val="20"/>
              </w:rPr>
              <w:t xml:space="preserve">Court of Appeal for British Columbia </w:t>
            </w:r>
          </w:p>
          <w:p w:rsidR="00BF669F" w:rsidRPr="00FD3153" w:rsidRDefault="00BF669F" w:rsidP="00FD3153">
            <w:pPr>
              <w:jc w:val="both"/>
              <w:rPr>
                <w:sz w:val="20"/>
              </w:rPr>
            </w:pPr>
            <w:r w:rsidRPr="00FD3153">
              <w:rPr>
                <w:sz w:val="20"/>
              </w:rPr>
              <w:t>(Vancouver)</w:t>
            </w:r>
          </w:p>
          <w:p w:rsidR="00BF669F" w:rsidRPr="00FD3153" w:rsidRDefault="00BF669F" w:rsidP="00FD3153">
            <w:pPr>
              <w:jc w:val="both"/>
              <w:rPr>
                <w:sz w:val="20"/>
              </w:rPr>
            </w:pPr>
            <w:r w:rsidRPr="00FD3153">
              <w:rPr>
                <w:sz w:val="20"/>
              </w:rPr>
              <w:t>(Newbury J.A.)</w:t>
            </w:r>
          </w:p>
          <w:p w:rsidR="00BF669F" w:rsidRPr="00FD3153" w:rsidRDefault="00BF669F" w:rsidP="00FD3153">
            <w:pPr>
              <w:jc w:val="both"/>
              <w:rPr>
                <w:sz w:val="20"/>
              </w:rPr>
            </w:pPr>
            <w:r w:rsidRPr="00FD3153">
              <w:rPr>
                <w:sz w:val="20"/>
              </w:rPr>
              <w:t xml:space="preserve">Docket: CA43276; </w:t>
            </w:r>
            <w:hyperlink r:id="rId31" w:history="1">
              <w:r w:rsidRPr="00FD3153">
                <w:rPr>
                  <w:rStyle w:val="Hyperlink"/>
                  <w:sz w:val="20"/>
                </w:rPr>
                <w:t>2016 BCCA 392</w:t>
              </w:r>
            </w:hyperlink>
          </w:p>
          <w:p w:rsidR="00BF669F" w:rsidRPr="00FD3153" w:rsidRDefault="00BF669F" w:rsidP="00FD3153">
            <w:pPr>
              <w:jc w:val="both"/>
              <w:rPr>
                <w:sz w:val="20"/>
              </w:rPr>
            </w:pP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Application for an extension of time dismissed; appeal dismissed as abandoned</w:t>
            </w: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November 25, 2016</w:t>
            </w:r>
          </w:p>
          <w:p w:rsidR="00BF669F" w:rsidRPr="00FD3153" w:rsidRDefault="00BF669F" w:rsidP="00FD3153">
            <w:pPr>
              <w:jc w:val="both"/>
              <w:rPr>
                <w:sz w:val="20"/>
              </w:rPr>
            </w:pPr>
            <w:r w:rsidRPr="00FD3153">
              <w:rPr>
                <w:sz w:val="20"/>
              </w:rPr>
              <w:t xml:space="preserve">Court of Appeal for British Columbia </w:t>
            </w:r>
          </w:p>
          <w:p w:rsidR="00BF669F" w:rsidRPr="00FD3153" w:rsidRDefault="00BF669F" w:rsidP="00FD3153">
            <w:pPr>
              <w:jc w:val="both"/>
              <w:rPr>
                <w:sz w:val="20"/>
              </w:rPr>
            </w:pPr>
            <w:r w:rsidRPr="00FD3153">
              <w:rPr>
                <w:sz w:val="20"/>
              </w:rPr>
              <w:t>(Vancouver)</w:t>
            </w:r>
          </w:p>
          <w:p w:rsidR="00BF669F" w:rsidRPr="00FD3153" w:rsidRDefault="00BF669F" w:rsidP="00FD3153">
            <w:pPr>
              <w:jc w:val="both"/>
              <w:rPr>
                <w:sz w:val="20"/>
              </w:rPr>
            </w:pPr>
            <w:r w:rsidRPr="00FD3153">
              <w:rPr>
                <w:sz w:val="20"/>
              </w:rPr>
              <w:t>(Donald, Saunders and Bennett JJ.A.)</w:t>
            </w:r>
          </w:p>
          <w:p w:rsidR="00BF669F" w:rsidRPr="00FD3153" w:rsidRDefault="00BF669F" w:rsidP="00FD3153">
            <w:pPr>
              <w:jc w:val="both"/>
              <w:rPr>
                <w:sz w:val="20"/>
              </w:rPr>
            </w:pPr>
            <w:r w:rsidRPr="00FD3153">
              <w:rPr>
                <w:sz w:val="20"/>
              </w:rPr>
              <w:t xml:space="preserve">Docket: CA43276; </w:t>
            </w:r>
            <w:hyperlink r:id="rId32" w:history="1">
              <w:r w:rsidRPr="00FD3153">
                <w:rPr>
                  <w:rStyle w:val="Hyperlink"/>
                  <w:sz w:val="20"/>
                </w:rPr>
                <w:t>2016 BCCA 482</w:t>
              </w:r>
            </w:hyperlink>
          </w:p>
          <w:p w:rsidR="00BF669F" w:rsidRPr="00FD3153" w:rsidRDefault="00BF669F" w:rsidP="00FD3153">
            <w:pPr>
              <w:jc w:val="both"/>
              <w:rPr>
                <w:sz w:val="20"/>
              </w:rPr>
            </w:pP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Application to review a chambers decision dismissed</w:t>
            </w: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January 20, 2017</w:t>
            </w:r>
          </w:p>
          <w:p w:rsidR="00BF669F" w:rsidRPr="00FD3153" w:rsidRDefault="00BF669F" w:rsidP="00FD3153">
            <w:pPr>
              <w:jc w:val="both"/>
              <w:rPr>
                <w:sz w:val="20"/>
              </w:rPr>
            </w:pPr>
            <w:r w:rsidRPr="00FD3153">
              <w:rPr>
                <w:sz w:val="20"/>
              </w:rPr>
              <w:t>Supreme Court of Canada</w:t>
            </w: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Application for leave to appeal filed</w:t>
            </w:r>
          </w:p>
          <w:p w:rsidR="00BF669F" w:rsidRPr="00FD3153" w:rsidRDefault="00BF669F" w:rsidP="00FD3153">
            <w:pPr>
              <w:jc w:val="both"/>
              <w:rPr>
                <w:sz w:val="20"/>
              </w:rPr>
            </w:pPr>
          </w:p>
        </w:tc>
      </w:tr>
    </w:tbl>
    <w:p w:rsidR="00BF669F" w:rsidRDefault="00BF669F" w:rsidP="00FD3153">
      <w:pPr>
        <w:jc w:val="both"/>
        <w:rPr>
          <w:sz w:val="20"/>
        </w:rPr>
      </w:pPr>
    </w:p>
    <w:p w:rsidR="00FD3153" w:rsidRPr="00FD3153" w:rsidRDefault="00FD3153" w:rsidP="00FD315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669F" w:rsidRPr="00A77F28" w:rsidTr="00BF669F">
        <w:tc>
          <w:tcPr>
            <w:tcW w:w="543" w:type="pct"/>
          </w:tcPr>
          <w:p w:rsidR="00BF669F" w:rsidRPr="00FD3153" w:rsidRDefault="00BF669F" w:rsidP="00FD3153">
            <w:pPr>
              <w:jc w:val="both"/>
              <w:rPr>
                <w:sz w:val="20"/>
                <w:lang w:val="fr-CA"/>
              </w:rPr>
            </w:pPr>
            <w:r w:rsidRPr="00FD3153">
              <w:rPr>
                <w:rStyle w:val="SCCFileNumberChar"/>
                <w:sz w:val="20"/>
                <w:szCs w:val="20"/>
                <w:lang w:val="fr-CA"/>
              </w:rPr>
              <w:t>37420</w:t>
            </w:r>
          </w:p>
        </w:tc>
        <w:tc>
          <w:tcPr>
            <w:tcW w:w="4457" w:type="pct"/>
            <w:gridSpan w:val="3"/>
          </w:tcPr>
          <w:p w:rsidR="00BF669F" w:rsidRPr="00FD3153" w:rsidRDefault="00BF669F" w:rsidP="00FD3153">
            <w:pPr>
              <w:pStyle w:val="SCCLsocParty"/>
              <w:jc w:val="both"/>
              <w:rPr>
                <w:b/>
                <w:sz w:val="20"/>
                <w:szCs w:val="20"/>
              </w:rPr>
            </w:pPr>
            <w:proofErr w:type="spellStart"/>
            <w:r w:rsidRPr="00FD3153">
              <w:rPr>
                <w:b/>
                <w:sz w:val="20"/>
                <w:szCs w:val="20"/>
              </w:rPr>
              <w:t>Mohd</w:t>
            </w:r>
            <w:proofErr w:type="spellEnd"/>
            <w:r w:rsidRPr="00FD3153">
              <w:rPr>
                <w:b/>
                <w:sz w:val="20"/>
                <w:szCs w:val="20"/>
              </w:rPr>
              <w:t xml:space="preserve"> Ali </w:t>
            </w:r>
            <w:proofErr w:type="spellStart"/>
            <w:r w:rsidRPr="00FD3153">
              <w:rPr>
                <w:b/>
                <w:sz w:val="20"/>
                <w:szCs w:val="20"/>
              </w:rPr>
              <w:t>Hirji</w:t>
            </w:r>
            <w:proofErr w:type="spellEnd"/>
            <w:r w:rsidRPr="00FD3153">
              <w:rPr>
                <w:b/>
                <w:sz w:val="20"/>
                <w:szCs w:val="20"/>
              </w:rPr>
              <w:t xml:space="preserve">, aussi connu sous le nom de </w:t>
            </w:r>
            <w:proofErr w:type="spellStart"/>
            <w:r w:rsidRPr="00FD3153">
              <w:rPr>
                <w:b/>
                <w:sz w:val="20"/>
                <w:szCs w:val="20"/>
              </w:rPr>
              <w:t>Mohamedali</w:t>
            </w:r>
            <w:proofErr w:type="spellEnd"/>
            <w:r w:rsidRPr="00FD3153">
              <w:rPr>
                <w:b/>
                <w:sz w:val="20"/>
                <w:szCs w:val="20"/>
              </w:rPr>
              <w:t xml:space="preserve"> </w:t>
            </w:r>
            <w:proofErr w:type="spellStart"/>
            <w:r w:rsidRPr="00FD3153">
              <w:rPr>
                <w:b/>
                <w:sz w:val="20"/>
                <w:szCs w:val="20"/>
              </w:rPr>
              <w:t>Hirji</w:t>
            </w:r>
            <w:proofErr w:type="spellEnd"/>
            <w:r w:rsidRPr="00FD3153">
              <w:rPr>
                <w:b/>
                <w:sz w:val="20"/>
                <w:szCs w:val="20"/>
              </w:rPr>
              <w:t xml:space="preserve"> Mohamed Lalani, </w:t>
            </w:r>
            <w:proofErr w:type="spellStart"/>
            <w:r w:rsidRPr="00FD3153">
              <w:rPr>
                <w:b/>
                <w:sz w:val="20"/>
                <w:szCs w:val="20"/>
              </w:rPr>
              <w:t>Parin</w:t>
            </w:r>
            <w:proofErr w:type="spellEnd"/>
            <w:r w:rsidRPr="00FD3153">
              <w:rPr>
                <w:b/>
                <w:sz w:val="20"/>
                <w:szCs w:val="20"/>
              </w:rPr>
              <w:t xml:space="preserve"> </w:t>
            </w:r>
            <w:proofErr w:type="spellStart"/>
            <w:r w:rsidRPr="00FD3153">
              <w:rPr>
                <w:b/>
                <w:sz w:val="20"/>
                <w:szCs w:val="20"/>
              </w:rPr>
              <w:t>Mohd</w:t>
            </w:r>
            <w:proofErr w:type="spellEnd"/>
            <w:r w:rsidRPr="00FD3153">
              <w:rPr>
                <w:b/>
                <w:sz w:val="20"/>
                <w:szCs w:val="20"/>
              </w:rPr>
              <w:t xml:space="preserve"> Ali </w:t>
            </w:r>
            <w:proofErr w:type="spellStart"/>
            <w:r w:rsidRPr="00FD3153">
              <w:rPr>
                <w:b/>
                <w:sz w:val="20"/>
                <w:szCs w:val="20"/>
              </w:rPr>
              <w:t>Hirji</w:t>
            </w:r>
            <w:proofErr w:type="spellEnd"/>
            <w:r w:rsidRPr="00FD3153">
              <w:rPr>
                <w:b/>
                <w:sz w:val="20"/>
                <w:szCs w:val="20"/>
              </w:rPr>
              <w:t xml:space="preserve">, aussi connue sous le nom de </w:t>
            </w:r>
            <w:proofErr w:type="spellStart"/>
            <w:r w:rsidRPr="00FD3153">
              <w:rPr>
                <w:b/>
                <w:sz w:val="20"/>
                <w:szCs w:val="20"/>
              </w:rPr>
              <w:t>Parin</w:t>
            </w:r>
            <w:proofErr w:type="spellEnd"/>
            <w:r w:rsidRPr="00FD3153">
              <w:rPr>
                <w:b/>
                <w:sz w:val="20"/>
                <w:szCs w:val="20"/>
              </w:rPr>
              <w:t xml:space="preserve"> </w:t>
            </w:r>
            <w:proofErr w:type="spellStart"/>
            <w:r w:rsidRPr="00FD3153">
              <w:rPr>
                <w:b/>
                <w:sz w:val="20"/>
                <w:szCs w:val="20"/>
              </w:rPr>
              <w:t>Mohamedali</w:t>
            </w:r>
            <w:proofErr w:type="spellEnd"/>
            <w:r w:rsidRPr="00FD3153">
              <w:rPr>
                <w:b/>
                <w:sz w:val="20"/>
                <w:szCs w:val="20"/>
              </w:rPr>
              <w:t xml:space="preserve"> </w:t>
            </w:r>
            <w:proofErr w:type="spellStart"/>
            <w:r w:rsidRPr="00FD3153">
              <w:rPr>
                <w:b/>
                <w:sz w:val="20"/>
                <w:szCs w:val="20"/>
              </w:rPr>
              <w:t>Hirji</w:t>
            </w:r>
            <w:proofErr w:type="spellEnd"/>
            <w:r w:rsidRPr="00FD3153">
              <w:rPr>
                <w:b/>
                <w:sz w:val="20"/>
                <w:szCs w:val="20"/>
              </w:rPr>
              <w:t xml:space="preserve"> Lalani c. </w:t>
            </w:r>
            <w:proofErr w:type="spellStart"/>
            <w:r w:rsidRPr="00FD3153">
              <w:rPr>
                <w:b/>
                <w:sz w:val="20"/>
                <w:szCs w:val="20"/>
              </w:rPr>
              <w:t>Owners</w:t>
            </w:r>
            <w:proofErr w:type="spellEnd"/>
            <w:r w:rsidRPr="00FD3153">
              <w:rPr>
                <w:b/>
                <w:sz w:val="20"/>
                <w:szCs w:val="20"/>
              </w:rPr>
              <w:t xml:space="preserve"> </w:t>
            </w:r>
            <w:proofErr w:type="spellStart"/>
            <w:r w:rsidRPr="00FD3153">
              <w:rPr>
                <w:b/>
                <w:sz w:val="20"/>
                <w:szCs w:val="20"/>
              </w:rPr>
              <w:t>Strata</w:t>
            </w:r>
            <w:proofErr w:type="spellEnd"/>
            <w:r w:rsidRPr="00FD3153">
              <w:rPr>
                <w:b/>
                <w:sz w:val="20"/>
                <w:szCs w:val="20"/>
              </w:rPr>
              <w:t xml:space="preserve"> Corporation Plan VR 44</w:t>
            </w:r>
          </w:p>
          <w:p w:rsidR="00BF669F" w:rsidRPr="00FD3153" w:rsidRDefault="00BF669F" w:rsidP="00FD3153">
            <w:pPr>
              <w:jc w:val="both"/>
              <w:rPr>
                <w:sz w:val="20"/>
                <w:lang w:val="fr-CA"/>
              </w:rPr>
            </w:pPr>
            <w:r w:rsidRPr="00FD3153">
              <w:rPr>
                <w:sz w:val="20"/>
                <w:lang w:val="fr-CA"/>
              </w:rPr>
              <w:t>(C.-B.) (Civile) (Sur autorisation)</w:t>
            </w:r>
          </w:p>
        </w:tc>
      </w:tr>
      <w:tr w:rsidR="00BF669F" w:rsidRPr="00A77F28" w:rsidTr="00BF669F">
        <w:tc>
          <w:tcPr>
            <w:tcW w:w="5000" w:type="pct"/>
            <w:gridSpan w:val="4"/>
          </w:tcPr>
          <w:p w:rsidR="00BF669F" w:rsidRPr="00FD3153" w:rsidRDefault="00BF669F" w:rsidP="00FD3153">
            <w:pPr>
              <w:jc w:val="both"/>
              <w:rPr>
                <w:sz w:val="20"/>
                <w:lang w:val="fr-CA"/>
              </w:rPr>
            </w:pPr>
            <w:r w:rsidRPr="00FD3153">
              <w:rPr>
                <w:sz w:val="20"/>
                <w:lang w:val="fr-CA"/>
              </w:rPr>
              <w:t xml:space="preserve">Procédure civile — Appels — Rejet de l’action pour négligence et rupture de contrat — Refus de proroger le délai pour déposer les documents d’appel — Les juridictions inférieures </w:t>
            </w:r>
            <w:proofErr w:type="spellStart"/>
            <w:r w:rsidRPr="00FD3153">
              <w:rPr>
                <w:sz w:val="20"/>
                <w:lang w:val="fr-CA"/>
              </w:rPr>
              <w:t>ont-elles</w:t>
            </w:r>
            <w:proofErr w:type="spellEnd"/>
            <w:r w:rsidRPr="00FD3153">
              <w:rPr>
                <w:sz w:val="20"/>
                <w:lang w:val="fr-CA"/>
              </w:rPr>
              <w:t xml:space="preserve"> commis une erreur?</w:t>
            </w:r>
          </w:p>
        </w:tc>
      </w:tr>
      <w:tr w:rsidR="00BF669F" w:rsidRPr="00A77F28" w:rsidTr="00BF669F">
        <w:tc>
          <w:tcPr>
            <w:tcW w:w="5000" w:type="pct"/>
            <w:gridSpan w:val="4"/>
          </w:tcPr>
          <w:p w:rsidR="00BF669F" w:rsidRPr="00FD3153" w:rsidRDefault="00BF669F" w:rsidP="00FD3153">
            <w:pPr>
              <w:jc w:val="both"/>
              <w:rPr>
                <w:sz w:val="20"/>
                <w:lang w:val="fr-CA"/>
              </w:rPr>
            </w:pPr>
          </w:p>
        </w:tc>
      </w:tr>
      <w:tr w:rsidR="00BF669F" w:rsidRPr="00A77F28" w:rsidTr="00BF669F">
        <w:tc>
          <w:tcPr>
            <w:tcW w:w="5000" w:type="pct"/>
            <w:gridSpan w:val="4"/>
          </w:tcPr>
          <w:p w:rsidR="00BF669F" w:rsidRPr="00FD3153" w:rsidRDefault="00BF669F" w:rsidP="00FD3153">
            <w:pPr>
              <w:jc w:val="both"/>
              <w:rPr>
                <w:sz w:val="20"/>
                <w:lang w:val="fr-CA"/>
              </w:rPr>
            </w:pPr>
            <w:r w:rsidRPr="00FD3153">
              <w:rPr>
                <w:sz w:val="20"/>
                <w:lang w:val="fr-CA"/>
              </w:rPr>
              <w:t xml:space="preserve">Les demandeurs </w:t>
            </w:r>
            <w:proofErr w:type="spellStart"/>
            <w:r w:rsidRPr="00FD3153">
              <w:rPr>
                <w:sz w:val="20"/>
                <w:lang w:val="fr-CA"/>
              </w:rPr>
              <w:t>Mohd</w:t>
            </w:r>
            <w:proofErr w:type="spellEnd"/>
            <w:r w:rsidRPr="00FD3153">
              <w:rPr>
                <w:sz w:val="20"/>
                <w:lang w:val="fr-CA"/>
              </w:rPr>
              <w:t xml:space="preserve"> Ali </w:t>
            </w:r>
            <w:proofErr w:type="spellStart"/>
            <w:r w:rsidRPr="00FD3153">
              <w:rPr>
                <w:sz w:val="20"/>
                <w:lang w:val="fr-CA"/>
              </w:rPr>
              <w:t>Hirji</w:t>
            </w:r>
            <w:proofErr w:type="spellEnd"/>
            <w:r w:rsidRPr="00FD3153">
              <w:rPr>
                <w:sz w:val="20"/>
                <w:lang w:val="fr-CA"/>
              </w:rPr>
              <w:t xml:space="preserve"> et </w:t>
            </w:r>
            <w:proofErr w:type="spellStart"/>
            <w:r w:rsidRPr="00FD3153">
              <w:rPr>
                <w:sz w:val="20"/>
                <w:lang w:val="fr-CA"/>
              </w:rPr>
              <w:t>Parin</w:t>
            </w:r>
            <w:proofErr w:type="spellEnd"/>
            <w:r w:rsidRPr="00FD3153">
              <w:rPr>
                <w:sz w:val="20"/>
                <w:lang w:val="fr-CA"/>
              </w:rPr>
              <w:t xml:space="preserve"> </w:t>
            </w:r>
            <w:proofErr w:type="spellStart"/>
            <w:r w:rsidRPr="00FD3153">
              <w:rPr>
                <w:sz w:val="20"/>
                <w:lang w:val="fr-CA"/>
              </w:rPr>
              <w:t>Mohd</w:t>
            </w:r>
            <w:proofErr w:type="spellEnd"/>
            <w:r w:rsidRPr="00FD3153">
              <w:rPr>
                <w:sz w:val="20"/>
                <w:lang w:val="fr-CA"/>
              </w:rPr>
              <w:t xml:space="preserve"> Ali </w:t>
            </w:r>
            <w:proofErr w:type="spellStart"/>
            <w:r w:rsidRPr="00FD3153">
              <w:rPr>
                <w:sz w:val="20"/>
                <w:lang w:val="fr-CA"/>
              </w:rPr>
              <w:t>Hirji</w:t>
            </w:r>
            <w:proofErr w:type="spellEnd"/>
            <w:r w:rsidRPr="00FD3153">
              <w:rPr>
                <w:sz w:val="20"/>
                <w:lang w:val="fr-CA"/>
              </w:rPr>
              <w:t xml:space="preserve"> ont intenté une action pour négligence et rupture de contrat contre les intimés </w:t>
            </w:r>
            <w:proofErr w:type="spellStart"/>
            <w:r w:rsidRPr="00FD3153">
              <w:rPr>
                <w:sz w:val="20"/>
                <w:lang w:val="fr-CA"/>
              </w:rPr>
              <w:t>Owners</w:t>
            </w:r>
            <w:proofErr w:type="spellEnd"/>
            <w:r w:rsidRPr="00FD3153">
              <w:rPr>
                <w:sz w:val="20"/>
                <w:lang w:val="fr-CA"/>
              </w:rPr>
              <w:t xml:space="preserve"> </w:t>
            </w:r>
            <w:proofErr w:type="spellStart"/>
            <w:r w:rsidRPr="00FD3153">
              <w:rPr>
                <w:sz w:val="20"/>
                <w:lang w:val="fr-CA"/>
              </w:rPr>
              <w:t>Strata</w:t>
            </w:r>
            <w:proofErr w:type="spellEnd"/>
            <w:r w:rsidRPr="00FD3153">
              <w:rPr>
                <w:sz w:val="20"/>
                <w:lang w:val="fr-CA"/>
              </w:rPr>
              <w:t xml:space="preserve"> Corporation Plan VR 44. Ils ont réclamé des dommages-intérêts de plus d’un milliard de dollars pour l’omission alléguée des intimés de réparer et d’entretenir des parties communes adjacentes à la maison en rangée dont ils étaient propriétaires. La Cour suprême de la Colombie-Britannique a rejeté l’action des demandeurs et a accordé des dépens spéciaux aux intimés. Les demandeurs ont déposé un avis d’appel, et ont par la suite sollicité une prorogation de délai pour déposer leurs documents d’appel, mais la juge Newbury a refusé la demande. Accorder une prorogation de délai ne pouvait, à son avis, se justifier dans les circonstances. Une formation de trois juges de la Cour d’appel a rejeté à l’unanimité la demande de révision de la décision refusant d’accorder une prorogation de délai. La Cour </w:t>
            </w:r>
            <w:proofErr w:type="gramStart"/>
            <w:r w:rsidRPr="00FD3153">
              <w:rPr>
                <w:sz w:val="20"/>
                <w:lang w:val="fr-CA"/>
              </w:rPr>
              <w:t>d’appel a</w:t>
            </w:r>
            <w:proofErr w:type="gramEnd"/>
            <w:r w:rsidRPr="00FD3153">
              <w:rPr>
                <w:sz w:val="20"/>
                <w:lang w:val="fr-CA"/>
              </w:rPr>
              <w:t xml:space="preserve"> conclu que les demandeurs [</w:t>
            </w:r>
            <w:r w:rsidRPr="00FD3153">
              <w:rPr>
                <w:smallCaps/>
                <w:sz w:val="20"/>
                <w:lang w:val="fr-CA"/>
              </w:rPr>
              <w:t>traduction</w:t>
            </w:r>
            <w:r w:rsidRPr="00FD3153">
              <w:rPr>
                <w:sz w:val="20"/>
                <w:lang w:val="fr-CA"/>
              </w:rPr>
              <w:t>] « n’ont pas démontré que la juge Newbury a commis une erreur sur le plan du droit ou des principes, ou a mal interprété les faits » (par. 17).</w:t>
            </w:r>
          </w:p>
          <w:p w:rsidR="00BF669F" w:rsidRPr="00FD3153" w:rsidRDefault="00BF669F" w:rsidP="00FD3153">
            <w:pPr>
              <w:jc w:val="both"/>
              <w:rPr>
                <w:sz w:val="20"/>
                <w:lang w:val="fr-CA"/>
              </w:rPr>
            </w:pPr>
          </w:p>
        </w:tc>
      </w:tr>
      <w:tr w:rsidR="00BF669F" w:rsidRPr="00FD3153" w:rsidTr="00BF669F">
        <w:tc>
          <w:tcPr>
            <w:tcW w:w="2427" w:type="pct"/>
            <w:gridSpan w:val="2"/>
          </w:tcPr>
          <w:p w:rsidR="00BF669F" w:rsidRPr="00FD3153" w:rsidRDefault="00BF669F" w:rsidP="00FD3153">
            <w:pPr>
              <w:jc w:val="both"/>
              <w:rPr>
                <w:sz w:val="20"/>
                <w:lang w:val="fr-CA"/>
              </w:rPr>
            </w:pPr>
            <w:r w:rsidRPr="00FD3153">
              <w:rPr>
                <w:sz w:val="20"/>
                <w:lang w:val="fr-CA"/>
              </w:rPr>
              <w:t>6 novembre 2015</w:t>
            </w:r>
          </w:p>
          <w:p w:rsidR="00BF669F" w:rsidRPr="00FD3153" w:rsidRDefault="00BF669F" w:rsidP="00FD3153">
            <w:pPr>
              <w:jc w:val="both"/>
              <w:rPr>
                <w:sz w:val="20"/>
                <w:lang w:val="fr-CA"/>
              </w:rPr>
            </w:pPr>
            <w:r w:rsidRPr="00FD3153">
              <w:rPr>
                <w:sz w:val="20"/>
                <w:lang w:val="fr-CA"/>
              </w:rPr>
              <w:t>Cour suprême de la Colombie-Britannique</w:t>
            </w:r>
          </w:p>
          <w:p w:rsidR="00BF669F" w:rsidRPr="00FD3153" w:rsidRDefault="00BF669F" w:rsidP="00FD3153">
            <w:pPr>
              <w:jc w:val="both"/>
              <w:rPr>
                <w:sz w:val="20"/>
                <w:lang w:val="fr-CA"/>
              </w:rPr>
            </w:pPr>
            <w:r w:rsidRPr="00FD3153">
              <w:rPr>
                <w:sz w:val="20"/>
                <w:lang w:val="fr-CA"/>
              </w:rPr>
              <w:t>(Juge Sharma)</w:t>
            </w:r>
          </w:p>
          <w:p w:rsidR="00BF669F" w:rsidRPr="00FD3153" w:rsidRDefault="00BF669F" w:rsidP="00FD3153">
            <w:pPr>
              <w:jc w:val="both"/>
              <w:rPr>
                <w:sz w:val="20"/>
                <w:lang w:val="fr-CA"/>
              </w:rPr>
            </w:pPr>
            <w:r w:rsidRPr="00FD3153">
              <w:rPr>
                <w:sz w:val="20"/>
                <w:lang w:val="fr-CA"/>
              </w:rPr>
              <w:t xml:space="preserve">Dossier : S070817; </w:t>
            </w:r>
            <w:hyperlink r:id="rId33" w:history="1">
              <w:r w:rsidRPr="00FD3153">
                <w:rPr>
                  <w:rStyle w:val="Hyperlink"/>
                  <w:sz w:val="20"/>
                  <w:lang w:val="fr-CA"/>
                </w:rPr>
                <w:t>2015 BCSC 2043</w:t>
              </w:r>
            </w:hyperlink>
          </w:p>
          <w:p w:rsidR="00BF669F" w:rsidRPr="00FD3153" w:rsidRDefault="00BF669F" w:rsidP="00FD3153">
            <w:pPr>
              <w:jc w:val="both"/>
              <w:rPr>
                <w:sz w:val="20"/>
                <w:lang w:val="fr-CA"/>
              </w:rPr>
            </w:pP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Rejet de l’action</w:t>
            </w:r>
          </w:p>
          <w:p w:rsidR="00BF669F" w:rsidRPr="00FD3153" w:rsidRDefault="00BF669F" w:rsidP="00FD3153">
            <w:pPr>
              <w:jc w:val="both"/>
              <w:rPr>
                <w:sz w:val="20"/>
                <w:lang w:val="fr-CA"/>
              </w:rPr>
            </w:pPr>
          </w:p>
        </w:tc>
      </w:tr>
      <w:tr w:rsidR="00BF669F" w:rsidRPr="00A77F28" w:rsidTr="00BF669F">
        <w:tc>
          <w:tcPr>
            <w:tcW w:w="2427" w:type="pct"/>
            <w:gridSpan w:val="2"/>
          </w:tcPr>
          <w:p w:rsidR="00BF669F" w:rsidRPr="00FD3153" w:rsidRDefault="00BF669F" w:rsidP="00FD3153">
            <w:pPr>
              <w:jc w:val="both"/>
              <w:rPr>
                <w:sz w:val="20"/>
                <w:lang w:val="fr-CA"/>
              </w:rPr>
            </w:pPr>
            <w:r w:rsidRPr="00FD3153">
              <w:rPr>
                <w:sz w:val="20"/>
                <w:lang w:val="fr-CA"/>
              </w:rPr>
              <w:t>29 septembre 2016</w:t>
            </w:r>
          </w:p>
          <w:p w:rsidR="00BF669F" w:rsidRPr="00FD3153" w:rsidRDefault="00BF669F" w:rsidP="00FD3153">
            <w:pPr>
              <w:jc w:val="both"/>
              <w:rPr>
                <w:sz w:val="20"/>
                <w:lang w:val="fr-CA"/>
              </w:rPr>
            </w:pPr>
            <w:r w:rsidRPr="00FD3153">
              <w:rPr>
                <w:sz w:val="20"/>
                <w:lang w:val="fr-CA"/>
              </w:rPr>
              <w:t xml:space="preserve">Cour d’appel de la Colombie-Britannique </w:t>
            </w:r>
          </w:p>
          <w:p w:rsidR="00BF669F" w:rsidRPr="00FD3153" w:rsidRDefault="00BF669F" w:rsidP="00FD3153">
            <w:pPr>
              <w:jc w:val="both"/>
              <w:rPr>
                <w:sz w:val="20"/>
                <w:lang w:val="fr-CA"/>
              </w:rPr>
            </w:pPr>
            <w:r w:rsidRPr="00FD3153">
              <w:rPr>
                <w:sz w:val="20"/>
                <w:lang w:val="fr-CA"/>
              </w:rPr>
              <w:t>(Vancouver)</w:t>
            </w:r>
          </w:p>
          <w:p w:rsidR="00BF669F" w:rsidRPr="00FD3153" w:rsidRDefault="00BF669F" w:rsidP="00FD3153">
            <w:pPr>
              <w:jc w:val="both"/>
              <w:rPr>
                <w:sz w:val="20"/>
                <w:lang w:val="fr-CA"/>
              </w:rPr>
            </w:pPr>
            <w:r w:rsidRPr="00FD3153">
              <w:rPr>
                <w:sz w:val="20"/>
                <w:lang w:val="fr-CA"/>
              </w:rPr>
              <w:t>(Juge Newbury)</w:t>
            </w:r>
          </w:p>
          <w:p w:rsidR="00BF669F" w:rsidRPr="00FD3153" w:rsidRDefault="00BF669F" w:rsidP="00FD3153">
            <w:pPr>
              <w:jc w:val="both"/>
              <w:rPr>
                <w:sz w:val="20"/>
                <w:lang w:val="fr-CA"/>
              </w:rPr>
            </w:pPr>
            <w:r w:rsidRPr="00FD3153">
              <w:rPr>
                <w:sz w:val="20"/>
                <w:lang w:val="fr-CA"/>
              </w:rPr>
              <w:t xml:space="preserve">Dossier : CA43276; </w:t>
            </w:r>
            <w:hyperlink r:id="rId34" w:history="1">
              <w:r w:rsidRPr="00FD3153">
                <w:rPr>
                  <w:rStyle w:val="Hyperlink"/>
                  <w:sz w:val="20"/>
                  <w:lang w:val="fr-CA"/>
                </w:rPr>
                <w:t>2016 BCCA 392</w:t>
              </w:r>
            </w:hyperlink>
          </w:p>
          <w:p w:rsidR="00BF669F" w:rsidRPr="00FD3153" w:rsidRDefault="00BF669F" w:rsidP="00FD3153">
            <w:pPr>
              <w:jc w:val="both"/>
              <w:rPr>
                <w:sz w:val="20"/>
                <w:lang w:val="fr-CA"/>
              </w:rPr>
            </w:pP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Rejet de la demande en prorogation de délai; rejet de l’appel pour cause d’abandon</w:t>
            </w:r>
          </w:p>
          <w:p w:rsidR="00BF669F" w:rsidRPr="00FD3153" w:rsidRDefault="00BF669F" w:rsidP="00FD3153">
            <w:pPr>
              <w:jc w:val="both"/>
              <w:rPr>
                <w:sz w:val="20"/>
                <w:lang w:val="fr-CA"/>
              </w:rPr>
            </w:pPr>
          </w:p>
        </w:tc>
      </w:tr>
      <w:tr w:rsidR="00BF669F" w:rsidRPr="00A77F28" w:rsidTr="00BF669F">
        <w:tc>
          <w:tcPr>
            <w:tcW w:w="2427" w:type="pct"/>
            <w:gridSpan w:val="2"/>
          </w:tcPr>
          <w:p w:rsidR="00BF669F" w:rsidRPr="00FD3153" w:rsidRDefault="00BF669F" w:rsidP="00FD3153">
            <w:pPr>
              <w:jc w:val="both"/>
              <w:rPr>
                <w:sz w:val="20"/>
                <w:lang w:val="fr-CA"/>
              </w:rPr>
            </w:pPr>
            <w:r w:rsidRPr="00FD3153">
              <w:rPr>
                <w:sz w:val="20"/>
                <w:lang w:val="fr-CA"/>
              </w:rPr>
              <w:lastRenderedPageBreak/>
              <w:t>25 novembre 2016</w:t>
            </w:r>
          </w:p>
          <w:p w:rsidR="00BF669F" w:rsidRPr="00FD3153" w:rsidRDefault="00BF669F" w:rsidP="00FD3153">
            <w:pPr>
              <w:jc w:val="both"/>
              <w:rPr>
                <w:sz w:val="20"/>
                <w:lang w:val="fr-CA"/>
              </w:rPr>
            </w:pPr>
            <w:r w:rsidRPr="00FD3153">
              <w:rPr>
                <w:sz w:val="20"/>
                <w:lang w:val="fr-CA"/>
              </w:rPr>
              <w:t xml:space="preserve">Cour d’appel de la Colombie-Britannique </w:t>
            </w:r>
          </w:p>
          <w:p w:rsidR="00BF669F" w:rsidRPr="00FD3153" w:rsidRDefault="00BF669F" w:rsidP="00FD3153">
            <w:pPr>
              <w:jc w:val="both"/>
              <w:rPr>
                <w:sz w:val="20"/>
                <w:lang w:val="fr-CA"/>
              </w:rPr>
            </w:pPr>
            <w:r w:rsidRPr="00FD3153">
              <w:rPr>
                <w:sz w:val="20"/>
                <w:lang w:val="fr-CA"/>
              </w:rPr>
              <w:t>(Vancouver)</w:t>
            </w:r>
          </w:p>
          <w:p w:rsidR="00BF669F" w:rsidRPr="00FD3153" w:rsidRDefault="00BF669F" w:rsidP="00FD3153">
            <w:pPr>
              <w:jc w:val="both"/>
              <w:rPr>
                <w:sz w:val="20"/>
                <w:lang w:val="fr-CA"/>
              </w:rPr>
            </w:pPr>
            <w:r w:rsidRPr="00FD3153">
              <w:rPr>
                <w:sz w:val="20"/>
                <w:lang w:val="fr-CA"/>
              </w:rPr>
              <w:t>(Juges Donald, Saunders et Bennett)</w:t>
            </w:r>
          </w:p>
          <w:p w:rsidR="00BF669F" w:rsidRPr="00FD3153" w:rsidRDefault="00BF669F" w:rsidP="00FD3153">
            <w:pPr>
              <w:jc w:val="both"/>
              <w:rPr>
                <w:sz w:val="20"/>
                <w:lang w:val="fr-CA"/>
              </w:rPr>
            </w:pPr>
            <w:r w:rsidRPr="00FD3153">
              <w:rPr>
                <w:sz w:val="20"/>
                <w:lang w:val="fr-CA"/>
              </w:rPr>
              <w:t xml:space="preserve">Dossier : CA43276; </w:t>
            </w:r>
            <w:hyperlink r:id="rId35" w:history="1">
              <w:r w:rsidRPr="00FD3153">
                <w:rPr>
                  <w:rStyle w:val="Hyperlink"/>
                  <w:sz w:val="20"/>
                  <w:lang w:val="fr-CA"/>
                </w:rPr>
                <w:t>2016 BCCA 482</w:t>
              </w:r>
            </w:hyperlink>
          </w:p>
          <w:p w:rsidR="00BF669F" w:rsidRPr="00FD3153" w:rsidRDefault="00BF669F" w:rsidP="00FD3153">
            <w:pPr>
              <w:jc w:val="both"/>
              <w:rPr>
                <w:sz w:val="20"/>
                <w:lang w:val="fr-CA"/>
              </w:rPr>
            </w:pP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Rejet de la demande de révision de la décision de la juge en chambre</w:t>
            </w:r>
          </w:p>
          <w:p w:rsidR="00BF669F" w:rsidRPr="00FD3153" w:rsidRDefault="00BF669F" w:rsidP="00FD3153">
            <w:pPr>
              <w:jc w:val="both"/>
              <w:rPr>
                <w:sz w:val="20"/>
                <w:lang w:val="fr-CA"/>
              </w:rPr>
            </w:pPr>
          </w:p>
        </w:tc>
      </w:tr>
      <w:tr w:rsidR="00BF669F" w:rsidRPr="00A77F28" w:rsidTr="00BF669F">
        <w:tc>
          <w:tcPr>
            <w:tcW w:w="2427" w:type="pct"/>
            <w:gridSpan w:val="2"/>
          </w:tcPr>
          <w:p w:rsidR="00BF669F" w:rsidRPr="00FD3153" w:rsidRDefault="00BF669F" w:rsidP="00FD3153">
            <w:pPr>
              <w:jc w:val="both"/>
              <w:rPr>
                <w:sz w:val="20"/>
                <w:lang w:val="fr-CA"/>
              </w:rPr>
            </w:pPr>
            <w:r w:rsidRPr="00FD3153">
              <w:rPr>
                <w:sz w:val="20"/>
                <w:lang w:val="fr-CA"/>
              </w:rPr>
              <w:t>20 janvier 2017</w:t>
            </w:r>
          </w:p>
          <w:p w:rsidR="00BF669F" w:rsidRPr="00FD3153" w:rsidRDefault="00BF669F" w:rsidP="00FD3153">
            <w:pPr>
              <w:jc w:val="both"/>
              <w:rPr>
                <w:sz w:val="20"/>
                <w:lang w:val="fr-CA"/>
              </w:rPr>
            </w:pPr>
            <w:r w:rsidRPr="00FD3153">
              <w:rPr>
                <w:sz w:val="20"/>
                <w:lang w:val="fr-CA"/>
              </w:rPr>
              <w:t>Cour suprême du Canada</w:t>
            </w: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Dépôt de la demande d’autorisation d’appel</w:t>
            </w:r>
          </w:p>
          <w:p w:rsidR="00BF669F" w:rsidRPr="00FD3153" w:rsidRDefault="00BF669F" w:rsidP="00FD3153">
            <w:pPr>
              <w:jc w:val="both"/>
              <w:rPr>
                <w:sz w:val="20"/>
                <w:lang w:val="fr-CA"/>
              </w:rPr>
            </w:pPr>
          </w:p>
        </w:tc>
      </w:tr>
    </w:tbl>
    <w:p w:rsidR="00BF669F" w:rsidRPr="00FD3153" w:rsidRDefault="00BF669F" w:rsidP="00FD3153">
      <w:pPr>
        <w:jc w:val="both"/>
        <w:rPr>
          <w:sz w:val="20"/>
          <w:lang w:val="fr-CA"/>
        </w:rPr>
      </w:pPr>
    </w:p>
    <w:p w:rsidR="00531F23" w:rsidRPr="00FD3153" w:rsidRDefault="00531F23" w:rsidP="00FD3153">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669F" w:rsidRPr="00FD3153" w:rsidTr="00BF669F">
        <w:tc>
          <w:tcPr>
            <w:tcW w:w="543" w:type="pct"/>
          </w:tcPr>
          <w:p w:rsidR="00BF669F" w:rsidRPr="00FD3153" w:rsidRDefault="00BF669F" w:rsidP="00FD3153">
            <w:pPr>
              <w:jc w:val="both"/>
              <w:rPr>
                <w:sz w:val="20"/>
              </w:rPr>
            </w:pPr>
            <w:r w:rsidRPr="00FD3153">
              <w:rPr>
                <w:rStyle w:val="SCCFileNumberChar"/>
                <w:sz w:val="20"/>
                <w:szCs w:val="20"/>
              </w:rPr>
              <w:t>37382</w:t>
            </w:r>
          </w:p>
        </w:tc>
        <w:tc>
          <w:tcPr>
            <w:tcW w:w="4457" w:type="pct"/>
            <w:gridSpan w:val="3"/>
          </w:tcPr>
          <w:p w:rsidR="00BF669F" w:rsidRPr="00FD3153" w:rsidRDefault="00BF669F" w:rsidP="00FD3153">
            <w:pPr>
              <w:pStyle w:val="SCCLsocParty"/>
              <w:jc w:val="both"/>
              <w:rPr>
                <w:b/>
                <w:sz w:val="20"/>
                <w:szCs w:val="20"/>
                <w:lang w:val="en-US"/>
              </w:rPr>
            </w:pPr>
            <w:proofErr w:type="spellStart"/>
            <w:r w:rsidRPr="00FD3153">
              <w:rPr>
                <w:b/>
                <w:sz w:val="20"/>
                <w:szCs w:val="20"/>
                <w:lang w:val="en-US"/>
              </w:rPr>
              <w:t>Capilano</w:t>
            </w:r>
            <w:proofErr w:type="spellEnd"/>
            <w:r w:rsidRPr="00FD3153">
              <w:rPr>
                <w:b/>
                <w:sz w:val="20"/>
                <w:szCs w:val="20"/>
                <w:lang w:val="en-US"/>
              </w:rPr>
              <w:t xml:space="preserve"> Mobile Park, a partnership v. Chiefs and Council of the Squamish Indian Band, Byron Joseph on his own behalf and on behalf of the Squamish Indian Band and all members of the Squamish Indian Band</w:t>
            </w:r>
          </w:p>
          <w:p w:rsidR="00BF669F" w:rsidRPr="00FD3153" w:rsidRDefault="00BF669F" w:rsidP="00FD3153">
            <w:pPr>
              <w:jc w:val="both"/>
              <w:rPr>
                <w:sz w:val="20"/>
              </w:rPr>
            </w:pPr>
            <w:r w:rsidRPr="00FD3153">
              <w:rPr>
                <w:sz w:val="20"/>
              </w:rPr>
              <w:t>(B.C.) (Civil) (By Leave)</w:t>
            </w:r>
          </w:p>
        </w:tc>
      </w:tr>
      <w:tr w:rsidR="00BF669F" w:rsidRPr="00FD3153" w:rsidTr="00BF669F">
        <w:tc>
          <w:tcPr>
            <w:tcW w:w="5000" w:type="pct"/>
            <w:gridSpan w:val="4"/>
          </w:tcPr>
          <w:p w:rsidR="00BF669F" w:rsidRPr="00FD3153" w:rsidRDefault="00BF669F" w:rsidP="00FD3153">
            <w:pPr>
              <w:jc w:val="both"/>
              <w:rPr>
                <w:sz w:val="20"/>
              </w:rPr>
            </w:pPr>
            <w:r w:rsidRPr="00FD3153">
              <w:rPr>
                <w:sz w:val="20"/>
              </w:rPr>
              <w:t>Restitution – Unjust enrichment – Contracts – Breach – Termination – Aboriginal law – Fiduciary duty – Can the judiciary shape the principles of unjust enrichment to achieve justice between the Band and the Partnership – Does the relationship between a band and its members give rise to a duty of fairness on the part of the band when negotiating contracts – In interpreting a contract between a band and band members, should the band’s fiduciary duty to its members be considered as part of the context – Can a court order confirming, but not creating an enrichment constitute a juristic reason for the enrichment – Does a band’s policy limiting the time period of permit agreements with band members factor into the analysis of the unfairness of an enrichment.</w:t>
            </w:r>
          </w:p>
        </w:tc>
      </w:tr>
      <w:tr w:rsidR="00BF669F" w:rsidRPr="00FD3153" w:rsidTr="00BF669F">
        <w:tc>
          <w:tcPr>
            <w:tcW w:w="5000" w:type="pct"/>
            <w:gridSpan w:val="4"/>
          </w:tcPr>
          <w:p w:rsidR="00BF669F" w:rsidRPr="00FD3153" w:rsidRDefault="00BF669F" w:rsidP="00FD3153">
            <w:pPr>
              <w:jc w:val="both"/>
              <w:rPr>
                <w:sz w:val="20"/>
              </w:rPr>
            </w:pPr>
          </w:p>
        </w:tc>
      </w:tr>
      <w:tr w:rsidR="00BF669F" w:rsidRPr="00FD3153" w:rsidTr="00BF669F">
        <w:tc>
          <w:tcPr>
            <w:tcW w:w="5000" w:type="pct"/>
            <w:gridSpan w:val="4"/>
          </w:tcPr>
          <w:p w:rsidR="00BF669F" w:rsidRPr="00FD3153" w:rsidRDefault="00BF669F" w:rsidP="00FD3153">
            <w:pPr>
              <w:jc w:val="both"/>
              <w:rPr>
                <w:sz w:val="20"/>
              </w:rPr>
            </w:pPr>
            <w:r w:rsidRPr="00FD3153">
              <w:rPr>
                <w:sz w:val="20"/>
              </w:rPr>
              <w:t>The applicant (the “Partnership”) was granted a series of permits to operate a trailer park which the partners’ father had constructed on reserve lands of the Squamish Nation. The most recent ten-year permit expired in 2008, with no right of extension or renewal. The permit agreement allowed the Partnership to remove its chattels and buildings within 90 days of the permit expiry, and provided that there would be no compensation payable for any improvements to the lands or for the business operated there. It also provided that the Partnership would be invited to submit a proposal if at the end of the term the Squamish Nation decided to operate a mobile home or trailer park on the lands.</w:t>
            </w:r>
          </w:p>
          <w:p w:rsidR="00BF669F" w:rsidRPr="00FD3153" w:rsidRDefault="00BF669F" w:rsidP="00FD3153">
            <w:pPr>
              <w:jc w:val="both"/>
              <w:rPr>
                <w:sz w:val="20"/>
              </w:rPr>
            </w:pPr>
          </w:p>
          <w:p w:rsidR="00BF669F" w:rsidRPr="00FD3153" w:rsidRDefault="00BF669F" w:rsidP="00FD3153">
            <w:pPr>
              <w:jc w:val="both"/>
              <w:rPr>
                <w:sz w:val="20"/>
              </w:rPr>
            </w:pPr>
            <w:r w:rsidRPr="00FD3153">
              <w:rPr>
                <w:sz w:val="20"/>
              </w:rPr>
              <w:t>Attempts to negotiate a new permit agreement failed. The Partnership continued to occupy the trailer park and paid monthly fees until May 2010, allegedly stopping to put pressure on the Squamish Nation to accept disputed terms. After giving notice, the Squamish Nation succeeded in an action to regain possession of the property. The Partnership was ordered to pay $497,403.29 in damages for the respondent’s loss of use of the lands, from which was deducted the fair market value of the Partnership’s interest in the chattels, which were sold to the Squamish Nation by court order. The Partnership commenced an action against the respondents claiming conversion and unjust enrichment in respect of its business. In an application for a summary trial, the Supreme Court of British Columbia dismissed the Partnership’s claims, and its appeal was dismissed by the British Columbia Court of Appeal.</w:t>
            </w: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February 3, 2016</w:t>
            </w:r>
          </w:p>
          <w:p w:rsidR="00BF669F" w:rsidRPr="00FD3153" w:rsidRDefault="00BF669F" w:rsidP="00FD3153">
            <w:pPr>
              <w:jc w:val="both"/>
              <w:rPr>
                <w:sz w:val="20"/>
              </w:rPr>
            </w:pPr>
            <w:r w:rsidRPr="00FD3153">
              <w:rPr>
                <w:sz w:val="20"/>
              </w:rPr>
              <w:t>Supreme Court of British Columbia</w:t>
            </w:r>
          </w:p>
          <w:p w:rsidR="00BF669F" w:rsidRPr="00FD3153" w:rsidRDefault="00BF669F" w:rsidP="00FD3153">
            <w:pPr>
              <w:jc w:val="both"/>
              <w:rPr>
                <w:sz w:val="20"/>
              </w:rPr>
            </w:pPr>
            <w:r w:rsidRPr="00FD3153">
              <w:rPr>
                <w:sz w:val="20"/>
              </w:rPr>
              <w:t>(</w:t>
            </w:r>
            <w:proofErr w:type="spellStart"/>
            <w:r w:rsidRPr="00FD3153">
              <w:rPr>
                <w:sz w:val="20"/>
              </w:rPr>
              <w:t>Koenigsberg</w:t>
            </w:r>
            <w:proofErr w:type="spellEnd"/>
            <w:r w:rsidRPr="00FD3153">
              <w:rPr>
                <w:sz w:val="20"/>
              </w:rPr>
              <w:t xml:space="preserve"> J.)</w:t>
            </w:r>
          </w:p>
          <w:p w:rsidR="00BF669F" w:rsidRPr="00FD3153" w:rsidRDefault="008E6784" w:rsidP="00FD3153">
            <w:pPr>
              <w:jc w:val="both"/>
              <w:rPr>
                <w:sz w:val="20"/>
              </w:rPr>
            </w:pPr>
            <w:hyperlink r:id="rId36" w:history="1">
              <w:r w:rsidR="00BF669F" w:rsidRPr="00FD3153">
                <w:rPr>
                  <w:rStyle w:val="Hyperlink"/>
                  <w:sz w:val="20"/>
                </w:rPr>
                <w:t>2016 BCSC 157</w:t>
              </w:r>
            </w:hyperlink>
          </w:p>
          <w:p w:rsidR="00BF669F" w:rsidRPr="00FD3153" w:rsidRDefault="00BF669F" w:rsidP="00FD3153">
            <w:pPr>
              <w:jc w:val="both"/>
              <w:rPr>
                <w:sz w:val="20"/>
              </w:rPr>
            </w:pP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Applicant’s claims dismissed</w:t>
            </w: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November 7, 2016</w:t>
            </w:r>
          </w:p>
          <w:p w:rsidR="00BF669F" w:rsidRPr="00FD3153" w:rsidRDefault="00BF669F" w:rsidP="00FD3153">
            <w:pPr>
              <w:jc w:val="both"/>
              <w:rPr>
                <w:sz w:val="20"/>
              </w:rPr>
            </w:pPr>
            <w:r w:rsidRPr="00FD3153">
              <w:rPr>
                <w:sz w:val="20"/>
              </w:rPr>
              <w:t xml:space="preserve">Court of Appeal for British Columbia </w:t>
            </w:r>
          </w:p>
          <w:p w:rsidR="00BF669F" w:rsidRPr="00FD3153" w:rsidRDefault="00BF669F" w:rsidP="00FD3153">
            <w:pPr>
              <w:jc w:val="both"/>
              <w:rPr>
                <w:sz w:val="20"/>
              </w:rPr>
            </w:pPr>
            <w:r w:rsidRPr="00FD3153">
              <w:rPr>
                <w:sz w:val="20"/>
              </w:rPr>
              <w:t>(Vancouver)</w:t>
            </w:r>
          </w:p>
          <w:p w:rsidR="00BF669F" w:rsidRPr="00FD3153" w:rsidRDefault="00BF669F" w:rsidP="00FD3153">
            <w:pPr>
              <w:jc w:val="both"/>
              <w:rPr>
                <w:sz w:val="20"/>
              </w:rPr>
            </w:pPr>
            <w:r w:rsidRPr="00FD3153">
              <w:rPr>
                <w:sz w:val="20"/>
              </w:rPr>
              <w:t>(</w:t>
            </w:r>
            <w:proofErr w:type="spellStart"/>
            <w:r w:rsidRPr="00FD3153">
              <w:rPr>
                <w:sz w:val="20"/>
              </w:rPr>
              <w:t>Tysoe</w:t>
            </w:r>
            <w:proofErr w:type="spellEnd"/>
            <w:r w:rsidRPr="00FD3153">
              <w:rPr>
                <w:sz w:val="20"/>
              </w:rPr>
              <w:t>, Bennett and Dickson JJ.A.)</w:t>
            </w:r>
          </w:p>
          <w:p w:rsidR="00BF669F" w:rsidRPr="00FD3153" w:rsidRDefault="008E6784" w:rsidP="00FD3153">
            <w:pPr>
              <w:jc w:val="both"/>
              <w:rPr>
                <w:sz w:val="20"/>
              </w:rPr>
            </w:pPr>
            <w:hyperlink r:id="rId37" w:history="1">
              <w:r w:rsidR="00BF669F" w:rsidRPr="00FD3153">
                <w:rPr>
                  <w:rStyle w:val="Hyperlink"/>
                  <w:sz w:val="20"/>
                </w:rPr>
                <w:t>2016 BCCA 437</w:t>
              </w:r>
            </w:hyperlink>
            <w:r w:rsidR="00BF669F" w:rsidRPr="00FD3153">
              <w:rPr>
                <w:sz w:val="20"/>
              </w:rPr>
              <w:t>; CA43471</w:t>
            </w:r>
          </w:p>
          <w:p w:rsidR="00BF669F" w:rsidRPr="00FD3153" w:rsidRDefault="00BF669F" w:rsidP="00FD3153">
            <w:pPr>
              <w:jc w:val="both"/>
              <w:rPr>
                <w:sz w:val="20"/>
              </w:rPr>
            </w:pP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Appeal dismissed</w:t>
            </w: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January 6, 2017</w:t>
            </w:r>
          </w:p>
          <w:p w:rsidR="00BF669F" w:rsidRPr="00FD3153" w:rsidRDefault="00BF669F" w:rsidP="00FD3153">
            <w:pPr>
              <w:jc w:val="both"/>
              <w:rPr>
                <w:sz w:val="20"/>
              </w:rPr>
            </w:pPr>
            <w:r w:rsidRPr="00FD3153">
              <w:rPr>
                <w:sz w:val="20"/>
              </w:rPr>
              <w:t>Supreme Court of Canada</w:t>
            </w: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Application for leave to appeal filed</w:t>
            </w:r>
          </w:p>
          <w:p w:rsidR="00BF669F" w:rsidRPr="00FD3153" w:rsidRDefault="00BF669F" w:rsidP="00FD3153">
            <w:pPr>
              <w:jc w:val="both"/>
              <w:rPr>
                <w:sz w:val="20"/>
              </w:rPr>
            </w:pPr>
          </w:p>
        </w:tc>
      </w:tr>
    </w:tbl>
    <w:p w:rsidR="00BF669F" w:rsidRDefault="00BF669F" w:rsidP="00FD3153">
      <w:pPr>
        <w:jc w:val="both"/>
        <w:rPr>
          <w:sz w:val="20"/>
        </w:rPr>
      </w:pPr>
    </w:p>
    <w:p w:rsidR="00FD3153" w:rsidRPr="00FD3153" w:rsidRDefault="00FD3153" w:rsidP="00FD315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669F" w:rsidRPr="00A77F28" w:rsidTr="00BF669F">
        <w:tc>
          <w:tcPr>
            <w:tcW w:w="543" w:type="pct"/>
          </w:tcPr>
          <w:p w:rsidR="00BF669F" w:rsidRPr="00FD3153" w:rsidRDefault="00BF669F" w:rsidP="00FD3153">
            <w:pPr>
              <w:jc w:val="both"/>
              <w:rPr>
                <w:sz w:val="20"/>
              </w:rPr>
            </w:pPr>
            <w:r w:rsidRPr="00FD3153">
              <w:rPr>
                <w:rStyle w:val="SCCFileNumberChar"/>
                <w:sz w:val="20"/>
                <w:szCs w:val="20"/>
              </w:rPr>
              <w:t>37382</w:t>
            </w:r>
          </w:p>
        </w:tc>
        <w:tc>
          <w:tcPr>
            <w:tcW w:w="4457" w:type="pct"/>
            <w:gridSpan w:val="3"/>
          </w:tcPr>
          <w:p w:rsidR="00BF669F" w:rsidRPr="00FD3153" w:rsidRDefault="00BF669F" w:rsidP="00FD3153">
            <w:pPr>
              <w:pStyle w:val="SCCLsocParty"/>
              <w:jc w:val="both"/>
              <w:rPr>
                <w:b/>
                <w:sz w:val="20"/>
                <w:szCs w:val="20"/>
              </w:rPr>
            </w:pPr>
            <w:r w:rsidRPr="00FD3153">
              <w:rPr>
                <w:b/>
                <w:sz w:val="20"/>
                <w:szCs w:val="20"/>
              </w:rPr>
              <w:t xml:space="preserve">Capilano Mobile Park, a partnership c. Chefs et Conseil de la Bande indienne de </w:t>
            </w:r>
            <w:proofErr w:type="spellStart"/>
            <w:r w:rsidRPr="00FD3153">
              <w:rPr>
                <w:b/>
                <w:sz w:val="20"/>
                <w:szCs w:val="20"/>
              </w:rPr>
              <w:t>Squamish</w:t>
            </w:r>
            <w:proofErr w:type="spellEnd"/>
            <w:r w:rsidRPr="00FD3153">
              <w:rPr>
                <w:b/>
                <w:sz w:val="20"/>
                <w:szCs w:val="20"/>
              </w:rPr>
              <w:t>, Byron Joseph, en son propre nom et au nom de la Bande indienne de Squamish et de tous les membres de la Bande indienne de Squamish</w:t>
            </w:r>
          </w:p>
          <w:p w:rsidR="00BF669F" w:rsidRPr="00FD3153" w:rsidRDefault="00BF669F" w:rsidP="00FD3153">
            <w:pPr>
              <w:jc w:val="both"/>
              <w:rPr>
                <w:sz w:val="20"/>
                <w:lang w:val="fr-CA"/>
              </w:rPr>
            </w:pPr>
            <w:r w:rsidRPr="00FD3153">
              <w:rPr>
                <w:sz w:val="20"/>
                <w:lang w:val="fr-CA"/>
              </w:rPr>
              <w:t>(C.-B.) (Civile) (Sur autorisation)</w:t>
            </w:r>
          </w:p>
        </w:tc>
      </w:tr>
      <w:tr w:rsidR="00BF669F" w:rsidRPr="00A77F28" w:rsidTr="00BF669F">
        <w:tc>
          <w:tcPr>
            <w:tcW w:w="5000" w:type="pct"/>
            <w:gridSpan w:val="4"/>
          </w:tcPr>
          <w:p w:rsidR="00BF669F" w:rsidRPr="00FD3153" w:rsidRDefault="00BF669F" w:rsidP="00FD3153">
            <w:pPr>
              <w:jc w:val="both"/>
              <w:rPr>
                <w:sz w:val="20"/>
                <w:lang w:val="fr-CA"/>
              </w:rPr>
            </w:pPr>
            <w:r w:rsidRPr="00FD3153">
              <w:rPr>
                <w:sz w:val="20"/>
                <w:lang w:val="fr-CA"/>
              </w:rPr>
              <w:t xml:space="preserve">Restitution – Enrichissement injustifié – Contrats – Violation – Résiliation – Droit des Autochtones – Obligation fiduciaire – Les tribunaux peuvent-ils façonner les principes d’enrichissement injustifié pour assurer la justice entre la Bande et la Société de personnes? – La relation entre une bande et ses membres donne-t-elle lieu à une obligation d’équité incombant à la bande quand elle négocie des contrats? – Lorsqu’il s’agit d’interpréter un contrat entre une bande et des membres de celle-ci, faut-il considérer que l’obligation fiduciaire de la bande envers ses membres fait partie du contexte? – Une ordonnance judiciaire confirmant un enrichissement sans le créer peut-elle constituer un motif juridique d’enrichissement? – La politique d’une bande de limiter la durée des accords de permis conclus avec ses membres joue-t-elle dans l’analyse de l’iniquité d’un enrichissement? </w:t>
            </w:r>
          </w:p>
        </w:tc>
      </w:tr>
      <w:tr w:rsidR="00BF669F" w:rsidRPr="00A77F28" w:rsidTr="00BF669F">
        <w:tc>
          <w:tcPr>
            <w:tcW w:w="5000" w:type="pct"/>
            <w:gridSpan w:val="4"/>
          </w:tcPr>
          <w:p w:rsidR="00BF669F" w:rsidRPr="00FD3153" w:rsidRDefault="00BF669F" w:rsidP="00FD3153">
            <w:pPr>
              <w:jc w:val="both"/>
              <w:rPr>
                <w:sz w:val="20"/>
                <w:lang w:val="fr-CA"/>
              </w:rPr>
            </w:pPr>
          </w:p>
        </w:tc>
      </w:tr>
      <w:tr w:rsidR="00BF669F" w:rsidRPr="00A77F28" w:rsidTr="00BF669F">
        <w:tc>
          <w:tcPr>
            <w:tcW w:w="5000" w:type="pct"/>
            <w:gridSpan w:val="4"/>
          </w:tcPr>
          <w:p w:rsidR="00BF669F" w:rsidRPr="00FD3153" w:rsidRDefault="00BF669F" w:rsidP="00FD3153">
            <w:pPr>
              <w:jc w:val="both"/>
              <w:rPr>
                <w:sz w:val="20"/>
                <w:lang w:val="fr-CA"/>
              </w:rPr>
            </w:pPr>
            <w:r w:rsidRPr="00FD3153">
              <w:rPr>
                <w:sz w:val="20"/>
                <w:lang w:val="fr-CA"/>
              </w:rPr>
              <w:t>La demanderesse (la « Société de personnes ») s’est vu accorder une série de permis pour exploiter un terrain de caravaning que le père des associés avec construit sur les terres de réserve de la nation Squamish. Le permis de dix ans le plus récent a expiré en 2008, sans droit de reconduction ou de renouvellement. L’accord de permis autorisait la Société de personnes à enlever ses biens meubles et immeubles dans les 90 jours de l’expiration du permis, et prévoyait qu’aucune indemnité ne peut être versée pour les améliorations apportées aux terres ou l’entreprise exploitée sur celles-ci. Toujours selon l’accord, la Société de personnes serait conviée à soumettre une proposition si, à la fin de la période, la nation Squamish décidait d’exploiter un parc de maisons mobiles ou un terrain de caravaning sur les terres.</w:t>
            </w:r>
          </w:p>
          <w:p w:rsidR="00BF669F" w:rsidRPr="00FD3153" w:rsidRDefault="00BF669F" w:rsidP="00FD3153">
            <w:pPr>
              <w:jc w:val="both"/>
              <w:rPr>
                <w:sz w:val="20"/>
                <w:lang w:val="fr-CA"/>
              </w:rPr>
            </w:pPr>
          </w:p>
          <w:p w:rsidR="00BF669F" w:rsidRPr="00FD3153" w:rsidRDefault="00BF669F" w:rsidP="00FD3153">
            <w:pPr>
              <w:jc w:val="both"/>
              <w:rPr>
                <w:sz w:val="20"/>
                <w:lang w:val="fr-CA"/>
              </w:rPr>
            </w:pPr>
            <w:r w:rsidRPr="00FD3153">
              <w:rPr>
                <w:sz w:val="20"/>
                <w:lang w:val="fr-CA"/>
              </w:rPr>
              <w:t>Les tentatives de négocier un nouvel accord de permis ont avorté. La Société de personnes a continué d’occuper le terrain de caravaning et a payé des droits mensuels jusqu’en mai 2010; elle aurait interrompu le versement de ces droits afin de pousser la nation Squamish à accepter les modalités en litige. Après avoir donné un préavis, la nation Squamish a eu gain de cause dans son action visant à reprendre possession de la propriété. Le tribunal a ordonné à la Société de personnes de payer 497 403,29 $ en dommages-intérêts pour la perte d’utilisation des terres subie par l’intimée, perte dont il a soustrait la juste valeur marchande de l’intérêt de la Société de personnes dans les biens meubles, qui ont été vendus à la nation Squamish par ordonnance judiciaire. La Société de personnes a intenté une action contre les intimés pour conversion et enrichissement injustifié à l’égard de son entreprise. Dans le cadre d’une demande de procès sommaire, la Cour suprême de la Colombie-Britannique a rejeté les réclamations de la Société de personnes, et l’appel de cette dernière a été rejeté par la Cour d’appel de la Colombie-Britannique.</w:t>
            </w:r>
          </w:p>
          <w:p w:rsidR="00BF669F" w:rsidRPr="00FD3153" w:rsidRDefault="00BF669F" w:rsidP="00FD3153">
            <w:pPr>
              <w:jc w:val="both"/>
              <w:rPr>
                <w:sz w:val="20"/>
                <w:lang w:val="fr-CA"/>
              </w:rPr>
            </w:pPr>
          </w:p>
        </w:tc>
      </w:tr>
      <w:tr w:rsidR="00BF669F" w:rsidRPr="00A77F28" w:rsidTr="00BF669F">
        <w:tc>
          <w:tcPr>
            <w:tcW w:w="2427" w:type="pct"/>
            <w:gridSpan w:val="2"/>
          </w:tcPr>
          <w:p w:rsidR="00BF669F" w:rsidRPr="00FD3153" w:rsidRDefault="00BF669F" w:rsidP="00FD3153">
            <w:pPr>
              <w:jc w:val="both"/>
              <w:rPr>
                <w:sz w:val="20"/>
                <w:lang w:val="fr-CA"/>
              </w:rPr>
            </w:pPr>
            <w:r w:rsidRPr="00FD3153">
              <w:rPr>
                <w:sz w:val="20"/>
                <w:lang w:val="fr-CA"/>
              </w:rPr>
              <w:t>3 février 2016</w:t>
            </w:r>
          </w:p>
          <w:p w:rsidR="00BF669F" w:rsidRPr="00FD3153" w:rsidRDefault="00BF669F" w:rsidP="00FD3153">
            <w:pPr>
              <w:jc w:val="both"/>
              <w:rPr>
                <w:sz w:val="20"/>
                <w:lang w:val="fr-CA"/>
              </w:rPr>
            </w:pPr>
            <w:r w:rsidRPr="00FD3153">
              <w:rPr>
                <w:sz w:val="20"/>
                <w:lang w:val="fr-CA"/>
              </w:rPr>
              <w:t>Cour suprême de la Colombie-Britannique</w:t>
            </w:r>
          </w:p>
          <w:p w:rsidR="00BF669F" w:rsidRPr="00FD3153" w:rsidRDefault="00BF669F" w:rsidP="00FD3153">
            <w:pPr>
              <w:jc w:val="both"/>
              <w:rPr>
                <w:sz w:val="20"/>
              </w:rPr>
            </w:pPr>
            <w:r w:rsidRPr="00FD3153">
              <w:rPr>
                <w:sz w:val="20"/>
              </w:rPr>
              <w:t>(Juge Koenigsberg)</w:t>
            </w:r>
          </w:p>
          <w:p w:rsidR="00BF669F" w:rsidRPr="00FD3153" w:rsidRDefault="008E6784" w:rsidP="00FD3153">
            <w:pPr>
              <w:jc w:val="both"/>
              <w:rPr>
                <w:sz w:val="20"/>
              </w:rPr>
            </w:pPr>
            <w:hyperlink r:id="rId38" w:history="1">
              <w:r w:rsidR="00BF669F" w:rsidRPr="00FD3153">
                <w:rPr>
                  <w:rStyle w:val="Hyperlink"/>
                  <w:sz w:val="20"/>
                </w:rPr>
                <w:t>2016 BCSC 157</w:t>
              </w:r>
            </w:hyperlink>
          </w:p>
          <w:p w:rsidR="00BF669F" w:rsidRPr="00FD3153" w:rsidRDefault="00BF669F" w:rsidP="00FD3153">
            <w:pPr>
              <w:jc w:val="both"/>
              <w:rPr>
                <w:sz w:val="20"/>
              </w:rPr>
            </w:pP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lang w:val="fr-CA"/>
              </w:rPr>
            </w:pPr>
            <w:r w:rsidRPr="00FD3153">
              <w:rPr>
                <w:sz w:val="20"/>
                <w:lang w:val="fr-CA"/>
              </w:rPr>
              <w:t>Rejet des réclamations de la demanderesse</w:t>
            </w:r>
          </w:p>
          <w:p w:rsidR="00BF669F" w:rsidRPr="00FD3153" w:rsidRDefault="00BF669F" w:rsidP="00FD3153">
            <w:pPr>
              <w:jc w:val="both"/>
              <w:rPr>
                <w:sz w:val="20"/>
                <w:lang w:val="fr-CA"/>
              </w:rPr>
            </w:pPr>
          </w:p>
        </w:tc>
      </w:tr>
      <w:tr w:rsidR="00BF669F" w:rsidRPr="00FD3153" w:rsidTr="00BF669F">
        <w:tc>
          <w:tcPr>
            <w:tcW w:w="2427" w:type="pct"/>
            <w:gridSpan w:val="2"/>
          </w:tcPr>
          <w:p w:rsidR="00BF669F" w:rsidRPr="00FD3153" w:rsidRDefault="00BF669F" w:rsidP="00FD3153">
            <w:pPr>
              <w:jc w:val="both"/>
              <w:rPr>
                <w:sz w:val="20"/>
                <w:lang w:val="fr-CA"/>
              </w:rPr>
            </w:pPr>
            <w:r w:rsidRPr="00FD3153">
              <w:rPr>
                <w:sz w:val="20"/>
                <w:lang w:val="fr-CA"/>
              </w:rPr>
              <w:t>7 novembre 2016</w:t>
            </w:r>
          </w:p>
          <w:p w:rsidR="00BF669F" w:rsidRPr="00FD3153" w:rsidRDefault="00BF669F" w:rsidP="00FD3153">
            <w:pPr>
              <w:jc w:val="both"/>
              <w:rPr>
                <w:sz w:val="20"/>
                <w:lang w:val="fr-CA"/>
              </w:rPr>
            </w:pPr>
            <w:r w:rsidRPr="00FD3153">
              <w:rPr>
                <w:sz w:val="20"/>
                <w:lang w:val="fr-CA"/>
              </w:rPr>
              <w:t xml:space="preserve">Cour d’appel de la Colombie-Britannique </w:t>
            </w:r>
          </w:p>
          <w:p w:rsidR="00BF669F" w:rsidRPr="00FD3153" w:rsidRDefault="00BF669F" w:rsidP="00FD3153">
            <w:pPr>
              <w:jc w:val="both"/>
              <w:rPr>
                <w:sz w:val="20"/>
                <w:lang w:val="fr-CA"/>
              </w:rPr>
            </w:pPr>
            <w:r w:rsidRPr="00FD3153">
              <w:rPr>
                <w:sz w:val="20"/>
                <w:lang w:val="fr-CA"/>
              </w:rPr>
              <w:t>(Vancouver)</w:t>
            </w:r>
          </w:p>
          <w:p w:rsidR="00BF669F" w:rsidRPr="00FD3153" w:rsidRDefault="00BF669F" w:rsidP="00FD3153">
            <w:pPr>
              <w:jc w:val="both"/>
              <w:rPr>
                <w:sz w:val="20"/>
                <w:lang w:val="fr-CA"/>
              </w:rPr>
            </w:pPr>
            <w:r w:rsidRPr="00FD3153">
              <w:rPr>
                <w:sz w:val="20"/>
                <w:lang w:val="fr-CA"/>
              </w:rPr>
              <w:t xml:space="preserve">(Juges </w:t>
            </w:r>
            <w:proofErr w:type="spellStart"/>
            <w:r w:rsidRPr="00FD3153">
              <w:rPr>
                <w:sz w:val="20"/>
                <w:lang w:val="fr-CA"/>
              </w:rPr>
              <w:t>Tysoe</w:t>
            </w:r>
            <w:proofErr w:type="spellEnd"/>
            <w:r w:rsidRPr="00FD3153">
              <w:rPr>
                <w:sz w:val="20"/>
                <w:lang w:val="fr-CA"/>
              </w:rPr>
              <w:t>, Bennett et Dickson)</w:t>
            </w:r>
          </w:p>
          <w:p w:rsidR="00BF669F" w:rsidRPr="00FD3153" w:rsidRDefault="008E6784" w:rsidP="00FD3153">
            <w:pPr>
              <w:jc w:val="both"/>
              <w:rPr>
                <w:sz w:val="20"/>
              </w:rPr>
            </w:pPr>
            <w:hyperlink r:id="rId39" w:history="1">
              <w:r w:rsidR="00BF669F" w:rsidRPr="00FD3153">
                <w:rPr>
                  <w:rStyle w:val="Hyperlink"/>
                  <w:sz w:val="20"/>
                </w:rPr>
                <w:t>2016 BCCA 437</w:t>
              </w:r>
            </w:hyperlink>
            <w:r w:rsidR="00BF669F" w:rsidRPr="00FD3153">
              <w:rPr>
                <w:sz w:val="20"/>
              </w:rPr>
              <w:t>; CA43471</w:t>
            </w:r>
          </w:p>
          <w:p w:rsidR="00BF669F" w:rsidRPr="00FD3153" w:rsidRDefault="00BF669F" w:rsidP="00FD3153">
            <w:pPr>
              <w:jc w:val="both"/>
              <w:rPr>
                <w:sz w:val="20"/>
              </w:rPr>
            </w:pP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Rejet de l’appel</w:t>
            </w:r>
          </w:p>
          <w:p w:rsidR="00BF669F" w:rsidRPr="00FD3153" w:rsidRDefault="00BF669F" w:rsidP="00FD3153">
            <w:pPr>
              <w:jc w:val="both"/>
              <w:rPr>
                <w:sz w:val="20"/>
              </w:rPr>
            </w:pPr>
          </w:p>
        </w:tc>
      </w:tr>
      <w:tr w:rsidR="00BF669F" w:rsidRPr="00A77F28" w:rsidTr="00BF669F">
        <w:tc>
          <w:tcPr>
            <w:tcW w:w="2427" w:type="pct"/>
            <w:gridSpan w:val="2"/>
          </w:tcPr>
          <w:p w:rsidR="00BF669F" w:rsidRPr="00FD3153" w:rsidRDefault="00BF669F" w:rsidP="00FD3153">
            <w:pPr>
              <w:jc w:val="both"/>
              <w:rPr>
                <w:sz w:val="20"/>
                <w:lang w:val="fr-CA"/>
              </w:rPr>
            </w:pPr>
            <w:r w:rsidRPr="00FD3153">
              <w:rPr>
                <w:sz w:val="20"/>
                <w:lang w:val="fr-CA"/>
              </w:rPr>
              <w:t>6 janvier 2017</w:t>
            </w:r>
          </w:p>
          <w:p w:rsidR="00BF669F" w:rsidRPr="00FD3153" w:rsidRDefault="00BF669F" w:rsidP="00FD3153">
            <w:pPr>
              <w:jc w:val="both"/>
              <w:rPr>
                <w:sz w:val="20"/>
                <w:lang w:val="fr-CA"/>
              </w:rPr>
            </w:pPr>
            <w:r w:rsidRPr="00FD3153">
              <w:rPr>
                <w:sz w:val="20"/>
                <w:lang w:val="fr-CA"/>
              </w:rPr>
              <w:t>Cour suprême du Canada</w:t>
            </w: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 xml:space="preserve">Dépôt de la demande d’autorisation d’appel </w:t>
            </w:r>
          </w:p>
          <w:p w:rsidR="00BF669F" w:rsidRPr="00FD3153" w:rsidRDefault="00BF669F" w:rsidP="00FD3153">
            <w:pPr>
              <w:jc w:val="both"/>
              <w:rPr>
                <w:sz w:val="20"/>
                <w:lang w:val="fr-CA"/>
              </w:rPr>
            </w:pPr>
          </w:p>
        </w:tc>
      </w:tr>
    </w:tbl>
    <w:p w:rsidR="00BF669F" w:rsidRPr="00FD3153" w:rsidRDefault="00BF669F" w:rsidP="00FD3153">
      <w:pPr>
        <w:jc w:val="both"/>
        <w:rPr>
          <w:sz w:val="20"/>
          <w:lang w:val="fr-CA"/>
        </w:rPr>
      </w:pPr>
    </w:p>
    <w:p w:rsidR="00531F23" w:rsidRPr="00FD3153" w:rsidRDefault="00531F23" w:rsidP="00FD3153">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BF669F" w:rsidRPr="00FD3153" w:rsidTr="00BF669F">
        <w:trPr>
          <w:gridAfter w:val="1"/>
          <w:wAfter w:w="48" w:type="pct"/>
        </w:trPr>
        <w:tc>
          <w:tcPr>
            <w:tcW w:w="538" w:type="pct"/>
          </w:tcPr>
          <w:p w:rsidR="00BF669F" w:rsidRPr="00FD3153" w:rsidRDefault="00BF669F" w:rsidP="00FD3153">
            <w:pPr>
              <w:jc w:val="both"/>
              <w:rPr>
                <w:sz w:val="20"/>
              </w:rPr>
            </w:pPr>
            <w:r w:rsidRPr="00FD3153">
              <w:rPr>
                <w:rStyle w:val="SCCFileNumberChar"/>
                <w:sz w:val="20"/>
                <w:szCs w:val="20"/>
              </w:rPr>
              <w:t>37257</w:t>
            </w:r>
          </w:p>
        </w:tc>
        <w:tc>
          <w:tcPr>
            <w:tcW w:w="4414" w:type="pct"/>
            <w:gridSpan w:val="3"/>
          </w:tcPr>
          <w:p w:rsidR="00BF669F" w:rsidRPr="00FD3153" w:rsidRDefault="00BF669F" w:rsidP="00FD3153">
            <w:pPr>
              <w:pStyle w:val="SCCLsocParty"/>
              <w:jc w:val="both"/>
              <w:rPr>
                <w:b/>
                <w:sz w:val="20"/>
                <w:szCs w:val="20"/>
                <w:lang w:val="en-US"/>
              </w:rPr>
            </w:pPr>
            <w:r w:rsidRPr="00FD3153">
              <w:rPr>
                <w:b/>
                <w:sz w:val="20"/>
                <w:szCs w:val="20"/>
                <w:lang w:val="en-US"/>
              </w:rPr>
              <w:t xml:space="preserve">Saskatchewan Joint Board, Retail, Wholesale And Department Store Union v. Saskatoon Co-operative Association Limited, United Food And Commercial Workers, Local 1400, Saskatchewan </w:t>
            </w:r>
            <w:proofErr w:type="spellStart"/>
            <w:r w:rsidRPr="00FD3153">
              <w:rPr>
                <w:b/>
                <w:sz w:val="20"/>
                <w:szCs w:val="20"/>
                <w:lang w:val="en-US"/>
              </w:rPr>
              <w:t>Labour</w:t>
            </w:r>
            <w:proofErr w:type="spellEnd"/>
            <w:r w:rsidRPr="00FD3153">
              <w:rPr>
                <w:b/>
                <w:sz w:val="20"/>
                <w:szCs w:val="20"/>
                <w:lang w:val="en-US"/>
              </w:rPr>
              <w:t xml:space="preserve"> Relations Board</w:t>
            </w:r>
          </w:p>
          <w:p w:rsidR="00BF669F" w:rsidRPr="00FD3153" w:rsidRDefault="00BF669F" w:rsidP="00FD3153">
            <w:pPr>
              <w:jc w:val="both"/>
              <w:rPr>
                <w:sz w:val="20"/>
              </w:rPr>
            </w:pPr>
            <w:r w:rsidRPr="00FD3153">
              <w:rPr>
                <w:sz w:val="20"/>
              </w:rPr>
              <w:lastRenderedPageBreak/>
              <w:t>(Sask.) (Civil) (By Leave)</w:t>
            </w:r>
          </w:p>
        </w:tc>
      </w:tr>
      <w:tr w:rsidR="00BF669F" w:rsidRPr="00FD3153" w:rsidTr="00BF669F">
        <w:trPr>
          <w:gridAfter w:val="1"/>
          <w:wAfter w:w="48" w:type="pct"/>
        </w:trPr>
        <w:tc>
          <w:tcPr>
            <w:tcW w:w="4952" w:type="pct"/>
            <w:gridSpan w:val="4"/>
          </w:tcPr>
          <w:p w:rsidR="00BF669F" w:rsidRPr="00FD3153" w:rsidRDefault="00BF669F" w:rsidP="00FD3153">
            <w:pPr>
              <w:jc w:val="both"/>
              <w:rPr>
                <w:sz w:val="20"/>
              </w:rPr>
            </w:pPr>
            <w:r w:rsidRPr="00FD3153">
              <w:rPr>
                <w:sz w:val="20"/>
              </w:rPr>
              <w:lastRenderedPageBreak/>
              <w:t xml:space="preserve">Administrative law – Procedural fairness – Board relying on </w:t>
            </w:r>
            <w:r w:rsidRPr="00FD3153">
              <w:rPr>
                <w:i/>
                <w:sz w:val="20"/>
              </w:rPr>
              <w:t>ex parte</w:t>
            </w:r>
            <w:r w:rsidRPr="00FD3153">
              <w:rPr>
                <w:sz w:val="20"/>
              </w:rPr>
              <w:t xml:space="preserve"> research in written reasons delivered after hearing – Does a breach of </w:t>
            </w:r>
            <w:proofErr w:type="spellStart"/>
            <w:r w:rsidRPr="00FD3153">
              <w:rPr>
                <w:i/>
                <w:iCs/>
                <w:sz w:val="20"/>
              </w:rPr>
              <w:t>audi</w:t>
            </w:r>
            <w:proofErr w:type="spellEnd"/>
            <w:r w:rsidRPr="00FD3153">
              <w:rPr>
                <w:i/>
                <w:iCs/>
                <w:sz w:val="20"/>
              </w:rPr>
              <w:t xml:space="preserve"> alteram partem</w:t>
            </w:r>
            <w:r w:rsidRPr="00FD3153">
              <w:rPr>
                <w:sz w:val="20"/>
              </w:rPr>
              <w:t xml:space="preserve">, as part of procedural fairness regarding the admissibility of evidence, require that a reviewing court always render a decision invalid, or should </w:t>
            </w:r>
            <w:r w:rsidRPr="00FD3153">
              <w:rPr>
                <w:i/>
                <w:iCs/>
                <w:sz w:val="20"/>
              </w:rPr>
              <w:t xml:space="preserve">de </w:t>
            </w:r>
            <w:proofErr w:type="spellStart"/>
            <w:r w:rsidRPr="00FD3153">
              <w:rPr>
                <w:i/>
                <w:iCs/>
                <w:sz w:val="20"/>
              </w:rPr>
              <w:t>minimus</w:t>
            </w:r>
            <w:proofErr w:type="spellEnd"/>
            <w:r w:rsidRPr="00FD3153">
              <w:rPr>
                <w:i/>
                <w:iCs/>
                <w:sz w:val="20"/>
              </w:rPr>
              <w:t xml:space="preserve"> </w:t>
            </w:r>
            <w:r w:rsidRPr="00FD3153">
              <w:rPr>
                <w:sz w:val="20"/>
              </w:rPr>
              <w:t xml:space="preserve">play a role where the breach is inconsequential? – If a statutory tribunal or judiciary provides oral reasons upon the conclusion of a hearing, and there is nothing within the oral reason to indicate a breach of </w:t>
            </w:r>
            <w:proofErr w:type="spellStart"/>
            <w:r w:rsidRPr="00FD3153">
              <w:rPr>
                <w:i/>
                <w:iCs/>
                <w:sz w:val="20"/>
              </w:rPr>
              <w:t>audi</w:t>
            </w:r>
            <w:proofErr w:type="spellEnd"/>
            <w:r w:rsidRPr="00FD3153">
              <w:rPr>
                <w:i/>
                <w:iCs/>
                <w:sz w:val="20"/>
              </w:rPr>
              <w:t xml:space="preserve"> alteram partem</w:t>
            </w:r>
            <w:r w:rsidRPr="00FD3153">
              <w:rPr>
                <w:sz w:val="20"/>
              </w:rPr>
              <w:t xml:space="preserve">, should a subsequent written decision provided at a later date which breaches </w:t>
            </w:r>
            <w:proofErr w:type="spellStart"/>
            <w:r w:rsidRPr="00FD3153">
              <w:rPr>
                <w:i/>
                <w:iCs/>
                <w:sz w:val="20"/>
              </w:rPr>
              <w:t>audi</w:t>
            </w:r>
            <w:proofErr w:type="spellEnd"/>
            <w:r w:rsidRPr="00FD3153">
              <w:rPr>
                <w:i/>
                <w:iCs/>
                <w:sz w:val="20"/>
              </w:rPr>
              <w:t xml:space="preserve"> alteram partem </w:t>
            </w:r>
            <w:r w:rsidRPr="00FD3153">
              <w:rPr>
                <w:sz w:val="20"/>
              </w:rPr>
              <w:t xml:space="preserve">allow a reviewing court to overrule the oral reasons and declare null and void the orders issued pursuant to that oral decision and/or should </w:t>
            </w:r>
            <w:r w:rsidRPr="00FD3153">
              <w:rPr>
                <w:i/>
                <w:iCs/>
                <w:sz w:val="20"/>
              </w:rPr>
              <w:t xml:space="preserve">de </w:t>
            </w:r>
            <w:proofErr w:type="spellStart"/>
            <w:r w:rsidRPr="00FD3153">
              <w:rPr>
                <w:i/>
                <w:iCs/>
                <w:sz w:val="20"/>
              </w:rPr>
              <w:t>minimus</w:t>
            </w:r>
            <w:proofErr w:type="spellEnd"/>
            <w:r w:rsidRPr="00FD3153">
              <w:rPr>
                <w:i/>
                <w:iCs/>
                <w:sz w:val="20"/>
              </w:rPr>
              <w:t xml:space="preserve"> </w:t>
            </w:r>
            <w:r w:rsidRPr="00FD3153">
              <w:rPr>
                <w:sz w:val="20"/>
              </w:rPr>
              <w:t xml:space="preserve">be considered in regards to whether a </w:t>
            </w:r>
            <w:r w:rsidRPr="00FD3153">
              <w:rPr>
                <w:i/>
                <w:iCs/>
                <w:sz w:val="20"/>
              </w:rPr>
              <w:t xml:space="preserve">de novo </w:t>
            </w:r>
            <w:r w:rsidRPr="00FD3153">
              <w:rPr>
                <w:sz w:val="20"/>
              </w:rPr>
              <w:t xml:space="preserve">hearing should be ordered or simply to allow the parties to make submissions regarding the breach? – Does a breach of </w:t>
            </w:r>
            <w:proofErr w:type="spellStart"/>
            <w:r w:rsidRPr="00FD3153">
              <w:rPr>
                <w:i/>
                <w:iCs/>
                <w:sz w:val="20"/>
              </w:rPr>
              <w:t>audi</w:t>
            </w:r>
            <w:proofErr w:type="spellEnd"/>
            <w:r w:rsidRPr="00FD3153">
              <w:rPr>
                <w:i/>
                <w:iCs/>
                <w:sz w:val="20"/>
              </w:rPr>
              <w:t xml:space="preserve"> alteram partem </w:t>
            </w:r>
            <w:r w:rsidRPr="00FD3153">
              <w:rPr>
                <w:sz w:val="20"/>
              </w:rPr>
              <w:t xml:space="preserve">related to evidence admissibility by a statutory tribunal require that a reviewing court award costs against a party, where the error was one that could not be foreseen nor remedied by that party, rather than against the tribunal who committed the breach, and if so, should the tribunal be responsible for the actual costs of the innocent parties? </w:t>
            </w:r>
          </w:p>
          <w:p w:rsidR="00BF669F" w:rsidRPr="00FD3153" w:rsidRDefault="00BF669F" w:rsidP="00FD3153">
            <w:pPr>
              <w:jc w:val="both"/>
              <w:rPr>
                <w:sz w:val="20"/>
              </w:rPr>
            </w:pPr>
          </w:p>
          <w:p w:rsidR="00BF669F" w:rsidRPr="00FD3153" w:rsidRDefault="00BF669F" w:rsidP="00FD3153">
            <w:pPr>
              <w:jc w:val="both"/>
              <w:rPr>
                <w:sz w:val="20"/>
              </w:rPr>
            </w:pPr>
            <w:r w:rsidRPr="00FD3153">
              <w:rPr>
                <w:sz w:val="20"/>
              </w:rPr>
              <w:t>Safeway operated a grocery store located on Circle Drive in Saskatoon (Circle Store). Safeway’s employees are represented in the province by the applicant, Saskatchewan Joint Board, Retail, Wholesale and Department Store Union (RWDSU). The respondent, Saskatoon Co-operative Association Limited (Co-op), purchased and began operating the Circle Store. Co-op’s employees are represented by the respondent, United Food and Commercial Workers, Local 1400 (UFCW). The two unions applied to the Saskatchewan Labour Relations Board to be the bargaining agent for the employees at that location.</w:t>
            </w:r>
          </w:p>
        </w:tc>
      </w:tr>
      <w:tr w:rsidR="00BF669F" w:rsidRPr="00FD3153" w:rsidTr="00BF669F">
        <w:trPr>
          <w:gridAfter w:val="1"/>
          <w:wAfter w:w="48" w:type="pct"/>
        </w:trPr>
        <w:tc>
          <w:tcPr>
            <w:tcW w:w="4952" w:type="pct"/>
            <w:gridSpan w:val="4"/>
          </w:tcPr>
          <w:p w:rsidR="00BF669F" w:rsidRPr="00FD3153" w:rsidRDefault="00BF669F" w:rsidP="00FD3153">
            <w:pPr>
              <w:jc w:val="both"/>
              <w:rPr>
                <w:sz w:val="20"/>
              </w:rPr>
            </w:pPr>
          </w:p>
        </w:tc>
      </w:tr>
      <w:tr w:rsidR="00BF669F" w:rsidRPr="00FD3153" w:rsidTr="00BF669F">
        <w:tblPrEx>
          <w:tblCellMar>
            <w:bottom w:w="0" w:type="dxa"/>
          </w:tblCellMar>
        </w:tblPrEx>
        <w:tc>
          <w:tcPr>
            <w:tcW w:w="2367" w:type="pct"/>
            <w:gridSpan w:val="2"/>
          </w:tcPr>
          <w:p w:rsidR="00BF669F" w:rsidRPr="00FD3153" w:rsidRDefault="00BF669F" w:rsidP="00FD3153">
            <w:pPr>
              <w:jc w:val="both"/>
              <w:rPr>
                <w:sz w:val="20"/>
              </w:rPr>
            </w:pPr>
            <w:r w:rsidRPr="00FD3153">
              <w:rPr>
                <w:sz w:val="20"/>
              </w:rPr>
              <w:t>August 1, 2014</w:t>
            </w:r>
          </w:p>
          <w:p w:rsidR="00BF669F" w:rsidRPr="00FD3153" w:rsidRDefault="00BF669F" w:rsidP="00FD3153">
            <w:pPr>
              <w:jc w:val="both"/>
              <w:rPr>
                <w:sz w:val="20"/>
              </w:rPr>
            </w:pPr>
            <w:r w:rsidRPr="00FD3153">
              <w:rPr>
                <w:sz w:val="20"/>
              </w:rPr>
              <w:t>Saskatchewan Labour Relations Board</w:t>
            </w:r>
          </w:p>
          <w:p w:rsidR="00BF669F" w:rsidRPr="00FD3153" w:rsidRDefault="00BF669F" w:rsidP="00FD3153">
            <w:pPr>
              <w:jc w:val="both"/>
              <w:rPr>
                <w:sz w:val="20"/>
              </w:rPr>
            </w:pPr>
            <w:r w:rsidRPr="00FD3153">
              <w:rPr>
                <w:sz w:val="20"/>
              </w:rPr>
              <w:t xml:space="preserve">(Chairperson K.G. Love, Q.C., and Members G. </w:t>
            </w:r>
            <w:proofErr w:type="spellStart"/>
            <w:r w:rsidRPr="00FD3153">
              <w:rPr>
                <w:sz w:val="20"/>
              </w:rPr>
              <w:t>Trew</w:t>
            </w:r>
            <w:proofErr w:type="spellEnd"/>
            <w:r w:rsidRPr="00FD3153">
              <w:rPr>
                <w:sz w:val="20"/>
              </w:rPr>
              <w:t xml:space="preserve"> and M. </w:t>
            </w:r>
            <w:proofErr w:type="spellStart"/>
            <w:r w:rsidRPr="00FD3153">
              <w:rPr>
                <w:sz w:val="20"/>
              </w:rPr>
              <w:t>Werezak</w:t>
            </w:r>
            <w:proofErr w:type="spellEnd"/>
            <w:r w:rsidRPr="00FD3153">
              <w:rPr>
                <w:sz w:val="20"/>
              </w:rPr>
              <w:t xml:space="preserve">) </w:t>
            </w:r>
          </w:p>
          <w:p w:rsidR="00BF669F" w:rsidRPr="00FD3153" w:rsidRDefault="00BF669F" w:rsidP="00FD3153">
            <w:pPr>
              <w:jc w:val="both"/>
              <w:rPr>
                <w:sz w:val="20"/>
              </w:rPr>
            </w:pPr>
          </w:p>
        </w:tc>
        <w:tc>
          <w:tcPr>
            <w:tcW w:w="267" w:type="pct"/>
          </w:tcPr>
          <w:p w:rsidR="00BF669F" w:rsidRPr="00FD3153" w:rsidRDefault="00BF669F" w:rsidP="00FD3153">
            <w:pPr>
              <w:jc w:val="both"/>
              <w:rPr>
                <w:sz w:val="20"/>
              </w:rPr>
            </w:pPr>
          </w:p>
        </w:tc>
        <w:tc>
          <w:tcPr>
            <w:tcW w:w="2366" w:type="pct"/>
            <w:gridSpan w:val="2"/>
          </w:tcPr>
          <w:p w:rsidR="00BF669F" w:rsidRPr="00FD3153" w:rsidRDefault="00BF669F" w:rsidP="00FD3153">
            <w:pPr>
              <w:jc w:val="both"/>
              <w:rPr>
                <w:sz w:val="20"/>
              </w:rPr>
            </w:pPr>
            <w:r w:rsidRPr="00FD3153">
              <w:rPr>
                <w:sz w:val="20"/>
              </w:rPr>
              <w:t xml:space="preserve">Determination that Co-op is the successor-employer; orders that the unions’ respective certification orders be amended to reflect this determination </w:t>
            </w:r>
          </w:p>
          <w:p w:rsidR="00BF669F" w:rsidRPr="00FD3153" w:rsidRDefault="00BF669F" w:rsidP="00FD3153">
            <w:pPr>
              <w:jc w:val="both"/>
              <w:rPr>
                <w:sz w:val="20"/>
              </w:rPr>
            </w:pPr>
          </w:p>
        </w:tc>
      </w:tr>
      <w:tr w:rsidR="00BF669F" w:rsidRPr="00FD3153" w:rsidTr="00BF669F">
        <w:tblPrEx>
          <w:tblCellMar>
            <w:bottom w:w="0" w:type="dxa"/>
          </w:tblCellMar>
        </w:tblPrEx>
        <w:tc>
          <w:tcPr>
            <w:tcW w:w="2367" w:type="pct"/>
            <w:gridSpan w:val="2"/>
          </w:tcPr>
          <w:p w:rsidR="00BF669F" w:rsidRPr="00FD3153" w:rsidRDefault="00BF669F" w:rsidP="00FD3153">
            <w:pPr>
              <w:jc w:val="both"/>
              <w:rPr>
                <w:sz w:val="20"/>
              </w:rPr>
            </w:pPr>
            <w:r w:rsidRPr="00FD3153">
              <w:rPr>
                <w:sz w:val="20"/>
              </w:rPr>
              <w:t>March 26, 2015</w:t>
            </w:r>
          </w:p>
          <w:p w:rsidR="00BF669F" w:rsidRPr="00FD3153" w:rsidRDefault="00BF669F" w:rsidP="00FD3153">
            <w:pPr>
              <w:jc w:val="both"/>
              <w:rPr>
                <w:sz w:val="20"/>
              </w:rPr>
            </w:pPr>
            <w:r w:rsidRPr="00FD3153">
              <w:rPr>
                <w:sz w:val="20"/>
              </w:rPr>
              <w:t>Court of Queen’s Bench of Saskatchewan</w:t>
            </w:r>
          </w:p>
          <w:p w:rsidR="00BF669F" w:rsidRPr="00FD3153" w:rsidRDefault="00BF669F" w:rsidP="00FD3153">
            <w:pPr>
              <w:jc w:val="both"/>
              <w:rPr>
                <w:sz w:val="20"/>
              </w:rPr>
            </w:pPr>
            <w:r w:rsidRPr="00FD3153">
              <w:rPr>
                <w:sz w:val="20"/>
              </w:rPr>
              <w:t>(Mills J.)</w:t>
            </w:r>
          </w:p>
          <w:p w:rsidR="00BF669F" w:rsidRPr="00FD3153" w:rsidRDefault="008E6784" w:rsidP="00FD3153">
            <w:pPr>
              <w:jc w:val="both"/>
              <w:rPr>
                <w:sz w:val="20"/>
              </w:rPr>
            </w:pPr>
            <w:hyperlink r:id="rId40" w:history="1">
              <w:r w:rsidR="00BF669F" w:rsidRPr="00FD3153">
                <w:rPr>
                  <w:rStyle w:val="Hyperlink"/>
                  <w:sz w:val="20"/>
                </w:rPr>
                <w:t>2015 SKQB 84</w:t>
              </w:r>
            </w:hyperlink>
          </w:p>
          <w:p w:rsidR="00BF669F" w:rsidRPr="00FD3153" w:rsidRDefault="00BF669F" w:rsidP="00FD3153">
            <w:pPr>
              <w:jc w:val="both"/>
              <w:rPr>
                <w:sz w:val="20"/>
              </w:rPr>
            </w:pPr>
          </w:p>
        </w:tc>
        <w:tc>
          <w:tcPr>
            <w:tcW w:w="267" w:type="pct"/>
          </w:tcPr>
          <w:p w:rsidR="00BF669F" w:rsidRPr="00FD3153" w:rsidRDefault="00BF669F" w:rsidP="00FD3153">
            <w:pPr>
              <w:jc w:val="both"/>
              <w:rPr>
                <w:sz w:val="20"/>
              </w:rPr>
            </w:pPr>
          </w:p>
        </w:tc>
        <w:tc>
          <w:tcPr>
            <w:tcW w:w="2366" w:type="pct"/>
            <w:gridSpan w:val="2"/>
          </w:tcPr>
          <w:p w:rsidR="00BF669F" w:rsidRPr="00FD3153" w:rsidRDefault="00BF669F" w:rsidP="00FD3153">
            <w:pPr>
              <w:jc w:val="both"/>
              <w:rPr>
                <w:sz w:val="20"/>
              </w:rPr>
            </w:pPr>
            <w:r w:rsidRPr="00FD3153">
              <w:rPr>
                <w:sz w:val="20"/>
              </w:rPr>
              <w:t xml:space="preserve">Application for judicial review dismissed </w:t>
            </w:r>
          </w:p>
          <w:p w:rsidR="00BF669F" w:rsidRPr="00FD3153" w:rsidRDefault="00BF669F" w:rsidP="00FD3153">
            <w:pPr>
              <w:jc w:val="both"/>
              <w:rPr>
                <w:sz w:val="20"/>
              </w:rPr>
            </w:pPr>
          </w:p>
        </w:tc>
      </w:tr>
      <w:tr w:rsidR="00BF669F" w:rsidRPr="00FD3153" w:rsidTr="00BF669F">
        <w:tblPrEx>
          <w:tblCellMar>
            <w:bottom w:w="0" w:type="dxa"/>
          </w:tblCellMar>
        </w:tblPrEx>
        <w:tc>
          <w:tcPr>
            <w:tcW w:w="2367" w:type="pct"/>
            <w:gridSpan w:val="2"/>
          </w:tcPr>
          <w:p w:rsidR="00BF669F" w:rsidRPr="00FD3153" w:rsidRDefault="00BF669F" w:rsidP="00FD3153">
            <w:pPr>
              <w:jc w:val="both"/>
              <w:rPr>
                <w:sz w:val="20"/>
              </w:rPr>
            </w:pPr>
            <w:r w:rsidRPr="00FD3153">
              <w:rPr>
                <w:sz w:val="20"/>
              </w:rPr>
              <w:t>July 28, 2016</w:t>
            </w:r>
          </w:p>
          <w:p w:rsidR="00BF669F" w:rsidRPr="00FD3153" w:rsidRDefault="00BF669F" w:rsidP="00FD3153">
            <w:pPr>
              <w:jc w:val="both"/>
              <w:rPr>
                <w:sz w:val="20"/>
              </w:rPr>
            </w:pPr>
            <w:r w:rsidRPr="00FD3153">
              <w:rPr>
                <w:sz w:val="20"/>
              </w:rPr>
              <w:t>Court of Appeal for Saskatchewan</w:t>
            </w:r>
          </w:p>
          <w:p w:rsidR="00BF669F" w:rsidRPr="00FD3153" w:rsidRDefault="00BF669F" w:rsidP="00FD3153">
            <w:pPr>
              <w:jc w:val="both"/>
              <w:rPr>
                <w:sz w:val="20"/>
              </w:rPr>
            </w:pPr>
            <w:r w:rsidRPr="00FD3153">
              <w:rPr>
                <w:sz w:val="20"/>
              </w:rPr>
              <w:t xml:space="preserve">(Jackson, </w:t>
            </w:r>
            <w:proofErr w:type="spellStart"/>
            <w:r w:rsidRPr="00FD3153">
              <w:rPr>
                <w:sz w:val="20"/>
              </w:rPr>
              <w:t>Ottenbreit</w:t>
            </w:r>
            <w:proofErr w:type="spellEnd"/>
            <w:r w:rsidRPr="00FD3153">
              <w:rPr>
                <w:sz w:val="20"/>
              </w:rPr>
              <w:t xml:space="preserve"> and Ryan-</w:t>
            </w:r>
            <w:proofErr w:type="spellStart"/>
            <w:r w:rsidRPr="00FD3153">
              <w:rPr>
                <w:sz w:val="20"/>
              </w:rPr>
              <w:t>Frosile</w:t>
            </w:r>
            <w:proofErr w:type="spellEnd"/>
            <w:r w:rsidRPr="00FD3153">
              <w:rPr>
                <w:sz w:val="20"/>
              </w:rPr>
              <w:t xml:space="preserve"> JJ.A.)</w:t>
            </w:r>
          </w:p>
          <w:p w:rsidR="00BF669F" w:rsidRPr="00FD3153" w:rsidRDefault="008E6784" w:rsidP="00FD3153">
            <w:pPr>
              <w:jc w:val="both"/>
              <w:rPr>
                <w:sz w:val="20"/>
              </w:rPr>
            </w:pPr>
            <w:hyperlink r:id="rId41" w:history="1">
              <w:r w:rsidR="00BF669F" w:rsidRPr="00FD3153">
                <w:rPr>
                  <w:rStyle w:val="Hyperlink"/>
                  <w:sz w:val="20"/>
                </w:rPr>
                <w:t>2016 SKCA 94</w:t>
              </w:r>
            </w:hyperlink>
            <w:r w:rsidR="00BF669F" w:rsidRPr="00FD3153">
              <w:rPr>
                <w:sz w:val="20"/>
              </w:rPr>
              <w:t xml:space="preserve"> </w:t>
            </w:r>
          </w:p>
          <w:p w:rsidR="00BF669F" w:rsidRPr="00FD3153" w:rsidRDefault="00BF669F" w:rsidP="00FD3153">
            <w:pPr>
              <w:jc w:val="both"/>
              <w:rPr>
                <w:sz w:val="20"/>
              </w:rPr>
            </w:pPr>
          </w:p>
        </w:tc>
        <w:tc>
          <w:tcPr>
            <w:tcW w:w="267" w:type="pct"/>
          </w:tcPr>
          <w:p w:rsidR="00BF669F" w:rsidRPr="00FD3153" w:rsidRDefault="00BF669F" w:rsidP="00FD3153">
            <w:pPr>
              <w:jc w:val="both"/>
              <w:rPr>
                <w:sz w:val="20"/>
              </w:rPr>
            </w:pPr>
          </w:p>
        </w:tc>
        <w:tc>
          <w:tcPr>
            <w:tcW w:w="2366" w:type="pct"/>
            <w:gridSpan w:val="2"/>
          </w:tcPr>
          <w:p w:rsidR="00BF669F" w:rsidRPr="00FD3153" w:rsidRDefault="00BF669F" w:rsidP="00FD3153">
            <w:pPr>
              <w:jc w:val="both"/>
              <w:rPr>
                <w:sz w:val="20"/>
              </w:rPr>
            </w:pPr>
            <w:r w:rsidRPr="00FD3153">
              <w:rPr>
                <w:sz w:val="20"/>
              </w:rPr>
              <w:t>Appeal allowed</w:t>
            </w:r>
          </w:p>
          <w:p w:rsidR="00BF669F" w:rsidRPr="00FD3153" w:rsidRDefault="00BF669F" w:rsidP="00FD3153">
            <w:pPr>
              <w:jc w:val="both"/>
              <w:rPr>
                <w:sz w:val="20"/>
              </w:rPr>
            </w:pPr>
          </w:p>
        </w:tc>
      </w:tr>
      <w:tr w:rsidR="00BF669F" w:rsidRPr="00FD3153" w:rsidTr="00BF669F">
        <w:tblPrEx>
          <w:tblCellMar>
            <w:bottom w:w="0" w:type="dxa"/>
          </w:tblCellMar>
        </w:tblPrEx>
        <w:tc>
          <w:tcPr>
            <w:tcW w:w="2367" w:type="pct"/>
            <w:gridSpan w:val="2"/>
          </w:tcPr>
          <w:p w:rsidR="00BF669F" w:rsidRPr="00FD3153" w:rsidRDefault="00BF669F" w:rsidP="00FD3153">
            <w:pPr>
              <w:jc w:val="both"/>
              <w:rPr>
                <w:sz w:val="20"/>
              </w:rPr>
            </w:pPr>
            <w:r w:rsidRPr="00FD3153">
              <w:rPr>
                <w:sz w:val="20"/>
              </w:rPr>
              <w:t>October 19, 2016</w:t>
            </w:r>
          </w:p>
          <w:p w:rsidR="00BF669F" w:rsidRPr="00FD3153" w:rsidRDefault="00BF669F" w:rsidP="00FD3153">
            <w:pPr>
              <w:jc w:val="both"/>
              <w:rPr>
                <w:sz w:val="20"/>
              </w:rPr>
            </w:pPr>
            <w:r w:rsidRPr="00FD3153">
              <w:rPr>
                <w:sz w:val="20"/>
              </w:rPr>
              <w:t>Supreme Court of Canada</w:t>
            </w:r>
          </w:p>
        </w:tc>
        <w:tc>
          <w:tcPr>
            <w:tcW w:w="267" w:type="pct"/>
          </w:tcPr>
          <w:p w:rsidR="00BF669F" w:rsidRPr="00FD3153" w:rsidRDefault="00BF669F" w:rsidP="00FD3153">
            <w:pPr>
              <w:jc w:val="both"/>
              <w:rPr>
                <w:sz w:val="20"/>
              </w:rPr>
            </w:pPr>
          </w:p>
        </w:tc>
        <w:tc>
          <w:tcPr>
            <w:tcW w:w="2366" w:type="pct"/>
            <w:gridSpan w:val="2"/>
          </w:tcPr>
          <w:p w:rsidR="00BF669F" w:rsidRPr="00FD3153" w:rsidRDefault="00BF669F" w:rsidP="00FD3153">
            <w:pPr>
              <w:jc w:val="both"/>
              <w:rPr>
                <w:sz w:val="20"/>
              </w:rPr>
            </w:pPr>
            <w:r w:rsidRPr="00FD3153">
              <w:rPr>
                <w:sz w:val="20"/>
              </w:rPr>
              <w:t>Motion to extend time to serve and file application for leave to appeal and application for leave to appeal filed</w:t>
            </w:r>
          </w:p>
          <w:p w:rsidR="00BF669F" w:rsidRPr="00FD3153" w:rsidRDefault="00BF669F" w:rsidP="00FD3153">
            <w:pPr>
              <w:jc w:val="both"/>
              <w:rPr>
                <w:sz w:val="20"/>
              </w:rPr>
            </w:pPr>
          </w:p>
        </w:tc>
      </w:tr>
    </w:tbl>
    <w:p w:rsidR="00BF669F" w:rsidRDefault="00BF669F" w:rsidP="00FD3153">
      <w:pPr>
        <w:jc w:val="both"/>
        <w:rPr>
          <w:sz w:val="20"/>
        </w:rPr>
      </w:pPr>
    </w:p>
    <w:p w:rsidR="00FD3153" w:rsidRPr="00FD3153" w:rsidRDefault="00FD3153" w:rsidP="00FD3153">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BF669F" w:rsidRPr="00FD3153" w:rsidTr="00BF669F">
        <w:trPr>
          <w:gridAfter w:val="1"/>
          <w:wAfter w:w="48" w:type="pct"/>
        </w:trPr>
        <w:tc>
          <w:tcPr>
            <w:tcW w:w="538" w:type="pct"/>
          </w:tcPr>
          <w:p w:rsidR="00BF669F" w:rsidRPr="00FD3153" w:rsidRDefault="00BF669F" w:rsidP="00FD3153">
            <w:pPr>
              <w:jc w:val="both"/>
              <w:rPr>
                <w:sz w:val="20"/>
                <w:lang w:val="fr-CA"/>
              </w:rPr>
            </w:pPr>
            <w:r w:rsidRPr="00FD3153">
              <w:rPr>
                <w:rStyle w:val="SCCFileNumberChar"/>
                <w:sz w:val="20"/>
                <w:szCs w:val="20"/>
                <w:lang w:val="fr-CA"/>
              </w:rPr>
              <w:t>37257</w:t>
            </w:r>
          </w:p>
        </w:tc>
        <w:tc>
          <w:tcPr>
            <w:tcW w:w="4414" w:type="pct"/>
            <w:gridSpan w:val="3"/>
          </w:tcPr>
          <w:p w:rsidR="00BF669F" w:rsidRPr="00FD3153" w:rsidRDefault="00BF669F" w:rsidP="00FD3153">
            <w:pPr>
              <w:pStyle w:val="SCCLsocParty"/>
              <w:jc w:val="both"/>
              <w:rPr>
                <w:b/>
                <w:sz w:val="20"/>
                <w:szCs w:val="20"/>
              </w:rPr>
            </w:pPr>
            <w:r w:rsidRPr="00FD3153">
              <w:rPr>
                <w:b/>
                <w:sz w:val="20"/>
                <w:szCs w:val="20"/>
              </w:rPr>
              <w:t>Saskatchewan Joint Board, Retail, Wholesale And Department Store Union c. Saskatoon Co-operative Association Limited, Travailleurs et travailleuses unis de l'alimentation et du commerce, section locale 1400, Saskatchewan Labour Relations Board</w:t>
            </w:r>
          </w:p>
          <w:p w:rsidR="00BF669F" w:rsidRPr="00FD3153" w:rsidRDefault="00BF669F" w:rsidP="00FD3153">
            <w:pPr>
              <w:jc w:val="both"/>
              <w:rPr>
                <w:sz w:val="20"/>
                <w:lang w:val="fr-CA"/>
              </w:rPr>
            </w:pPr>
            <w:r w:rsidRPr="00FD3153">
              <w:rPr>
                <w:sz w:val="20"/>
                <w:lang w:val="fr-CA"/>
              </w:rPr>
              <w:t>(Sask.) (Civile) (sur autorisation)</w:t>
            </w:r>
          </w:p>
        </w:tc>
      </w:tr>
      <w:tr w:rsidR="00BF669F" w:rsidRPr="00A77F28" w:rsidTr="00BF669F">
        <w:trPr>
          <w:gridAfter w:val="1"/>
          <w:wAfter w:w="48" w:type="pct"/>
        </w:trPr>
        <w:tc>
          <w:tcPr>
            <w:tcW w:w="4952" w:type="pct"/>
            <w:gridSpan w:val="4"/>
          </w:tcPr>
          <w:p w:rsidR="00BF669F" w:rsidRPr="00FD3153" w:rsidRDefault="00BF669F" w:rsidP="00FD3153">
            <w:pPr>
              <w:jc w:val="both"/>
              <w:rPr>
                <w:sz w:val="20"/>
                <w:lang w:val="fr-CA"/>
              </w:rPr>
            </w:pPr>
            <w:r w:rsidRPr="00FD3153">
              <w:rPr>
                <w:sz w:val="20"/>
                <w:lang w:val="fr-CA"/>
              </w:rPr>
              <w:t xml:space="preserve">Droit administratif – Équité procédurale – La Saskatchewan Labour Relations Board s’est appuyée sur une recherche </w:t>
            </w:r>
            <w:r w:rsidRPr="00FD3153">
              <w:rPr>
                <w:i/>
                <w:sz w:val="20"/>
                <w:lang w:val="fr-CA"/>
              </w:rPr>
              <w:t>ex parte</w:t>
            </w:r>
            <w:r w:rsidRPr="00FD3153">
              <w:rPr>
                <w:sz w:val="20"/>
                <w:lang w:val="fr-CA"/>
              </w:rPr>
              <w:t xml:space="preserve"> dans des motifs écrits rendus après l’audience – Lorsqu’il y a manquement à la règle </w:t>
            </w:r>
            <w:r w:rsidRPr="00FD3153">
              <w:rPr>
                <w:i/>
                <w:iCs/>
                <w:sz w:val="20"/>
                <w:lang w:val="fr-CA"/>
              </w:rPr>
              <w:t>audi alteram partem</w:t>
            </w:r>
            <w:r w:rsidRPr="00FD3153">
              <w:rPr>
                <w:sz w:val="20"/>
                <w:lang w:val="fr-CA"/>
              </w:rPr>
              <w:t xml:space="preserve">, en tant qu’élément de l’équité procédurale relative à l’admissibilité de la preuve, une cour de révision doit-elle toujours prononcer l’invalidité de la décision en cause ou bien est-ce que le principe </w:t>
            </w:r>
            <w:r w:rsidRPr="00FD3153">
              <w:rPr>
                <w:i/>
                <w:iCs/>
                <w:sz w:val="20"/>
                <w:lang w:val="fr-CA"/>
              </w:rPr>
              <w:t>de minimis</w:t>
            </w:r>
            <w:r w:rsidRPr="00FD3153">
              <w:rPr>
                <w:sz w:val="20"/>
                <w:lang w:val="fr-CA"/>
              </w:rPr>
              <w:t xml:space="preserve"> doit trouver application lorsque le manquement est sans conséquence? – Si un tribunal administratif ou judiciaire prononce oralement des motifs au terme d’une audience et que rien dans ces motifs ne laisse entendre qu’il y a eu manquement à la règle </w:t>
            </w:r>
            <w:r w:rsidRPr="00FD3153">
              <w:rPr>
                <w:i/>
                <w:iCs/>
                <w:sz w:val="20"/>
                <w:lang w:val="fr-CA"/>
              </w:rPr>
              <w:t>audi alteram partem</w:t>
            </w:r>
            <w:r w:rsidRPr="00FD3153">
              <w:rPr>
                <w:sz w:val="20"/>
                <w:lang w:val="fr-CA"/>
              </w:rPr>
              <w:t xml:space="preserve">, une décision rendue  subséquemment par écrit qui viole la règle </w:t>
            </w:r>
            <w:r w:rsidRPr="00FD3153">
              <w:rPr>
                <w:i/>
                <w:iCs/>
                <w:sz w:val="20"/>
                <w:lang w:val="fr-CA"/>
              </w:rPr>
              <w:t xml:space="preserve">audi alteram partem </w:t>
            </w:r>
            <w:r w:rsidRPr="00FD3153">
              <w:rPr>
                <w:iCs/>
                <w:sz w:val="20"/>
                <w:lang w:val="fr-CA"/>
              </w:rPr>
              <w:t>permet-elle à la cour de révision d’infirmer les motifs oraux et de déclarer nulles les ordonnances prononcées sur le fondement de cette décision orale ou la cour de révision doit-elle plutôt prendre en compte la règle</w:t>
            </w:r>
            <w:r w:rsidRPr="00FD3153">
              <w:rPr>
                <w:i/>
                <w:iCs/>
                <w:sz w:val="20"/>
                <w:lang w:val="fr-CA"/>
              </w:rPr>
              <w:t xml:space="preserve"> de minimis </w:t>
            </w:r>
            <w:r w:rsidRPr="00FD3153">
              <w:rPr>
                <w:sz w:val="20"/>
                <w:lang w:val="fr-CA"/>
              </w:rPr>
              <w:lastRenderedPageBreak/>
              <w:t xml:space="preserve">lorsqu’elle a à statuer sur l’opportunité d’ordonner une audience </w:t>
            </w:r>
            <w:r w:rsidRPr="00FD3153">
              <w:rPr>
                <w:i/>
                <w:iCs/>
                <w:sz w:val="20"/>
                <w:lang w:val="fr-CA"/>
              </w:rPr>
              <w:t>de novo</w:t>
            </w:r>
            <w:r w:rsidRPr="00FD3153">
              <w:rPr>
                <w:sz w:val="20"/>
                <w:lang w:val="fr-CA"/>
              </w:rPr>
              <w:t xml:space="preserve"> ou de simplement permettre aux parties de présenter des observations relatives au manquement? – Si un tribunal administratif manque à la règle </w:t>
            </w:r>
            <w:r w:rsidRPr="00FD3153">
              <w:rPr>
                <w:i/>
                <w:iCs/>
                <w:sz w:val="20"/>
                <w:lang w:val="fr-CA"/>
              </w:rPr>
              <w:t>audi alteram partem</w:t>
            </w:r>
            <w:r w:rsidRPr="00FD3153">
              <w:rPr>
                <w:sz w:val="20"/>
                <w:lang w:val="fr-CA"/>
              </w:rPr>
              <w:t xml:space="preserve"> liée à l’admissibilité de la preuve, la cour de révision doit-elle condamner une partie aux dépens, lorsque l’erreur était imprévisible ou non susceptible d’être corrigée par la partie fautive, plutôt que de condamner le tribunal administratif qui a commis le manquement et, dans l’affirmative, le tribunal administratif devrait-il être tenu responsable des dépens réellement engagés par les parties qui n’ont rien à se reprocher? </w:t>
            </w:r>
          </w:p>
          <w:p w:rsidR="00BF669F" w:rsidRPr="00FD3153" w:rsidRDefault="00BF669F" w:rsidP="00FD3153">
            <w:pPr>
              <w:jc w:val="both"/>
              <w:rPr>
                <w:sz w:val="20"/>
                <w:lang w:val="fr-CA"/>
              </w:rPr>
            </w:pPr>
          </w:p>
          <w:p w:rsidR="00BF669F" w:rsidRPr="00FD3153" w:rsidRDefault="00BF669F" w:rsidP="00FD3153">
            <w:pPr>
              <w:jc w:val="both"/>
              <w:rPr>
                <w:sz w:val="20"/>
                <w:lang w:val="fr-CA"/>
              </w:rPr>
            </w:pPr>
            <w:r w:rsidRPr="00FD3153">
              <w:rPr>
                <w:sz w:val="20"/>
                <w:lang w:val="fr-CA"/>
              </w:rPr>
              <w:t>Safeway exploitait un magasin d’alimentation situé sur Circle Drive à Saskatoon (le magasin Circle). Les employés de Safeway sont représentés dans la province par le syndicat demandeur, Saskatchewan Joint Board, Retail, Wholesale and Department Store Union (RWDSU). L’intimée, Saskatoon Co-operative Association Limited (Co-op), a acheté et commencé à exploiter le magasin Circle. Les employés de Co-op sont représentés par le syndicat intimé, Travailleurs et travailleuses unis de l'alimentation et du commerce, section locale 1400 (TUAC). Les deux syndicats ont présenté au Saskatchewan Labour Relations Board une demande en vue d’être l’agent négociateur des employés à cet emplacement.</w:t>
            </w:r>
          </w:p>
        </w:tc>
      </w:tr>
      <w:tr w:rsidR="00BF669F" w:rsidRPr="00A77F28" w:rsidTr="00BF669F">
        <w:trPr>
          <w:gridAfter w:val="1"/>
          <w:wAfter w:w="48" w:type="pct"/>
        </w:trPr>
        <w:tc>
          <w:tcPr>
            <w:tcW w:w="4952" w:type="pct"/>
            <w:gridSpan w:val="4"/>
          </w:tcPr>
          <w:p w:rsidR="00BF669F" w:rsidRPr="00FD3153" w:rsidRDefault="00BF669F" w:rsidP="00FD3153">
            <w:pPr>
              <w:jc w:val="both"/>
              <w:rPr>
                <w:sz w:val="20"/>
                <w:lang w:val="fr-CA"/>
              </w:rPr>
            </w:pPr>
          </w:p>
        </w:tc>
      </w:tr>
      <w:tr w:rsidR="00BF669F" w:rsidRPr="00A77F28" w:rsidTr="00BF669F">
        <w:tblPrEx>
          <w:tblCellMar>
            <w:bottom w:w="0" w:type="dxa"/>
          </w:tblCellMar>
        </w:tblPrEx>
        <w:tc>
          <w:tcPr>
            <w:tcW w:w="2367" w:type="pct"/>
            <w:gridSpan w:val="2"/>
          </w:tcPr>
          <w:p w:rsidR="00BF669F" w:rsidRPr="00FD3153" w:rsidRDefault="00BF669F" w:rsidP="00FD3153">
            <w:pPr>
              <w:jc w:val="both"/>
              <w:rPr>
                <w:sz w:val="20"/>
              </w:rPr>
            </w:pPr>
            <w:r w:rsidRPr="00FD3153">
              <w:rPr>
                <w:sz w:val="20"/>
              </w:rPr>
              <w:t>1</w:t>
            </w:r>
            <w:r w:rsidRPr="00FD3153">
              <w:rPr>
                <w:sz w:val="20"/>
                <w:vertAlign w:val="superscript"/>
              </w:rPr>
              <w:t>er</w:t>
            </w:r>
            <w:r w:rsidRPr="00FD3153">
              <w:rPr>
                <w:sz w:val="20"/>
              </w:rPr>
              <w:t xml:space="preserve"> </w:t>
            </w:r>
            <w:proofErr w:type="spellStart"/>
            <w:r w:rsidRPr="00FD3153">
              <w:rPr>
                <w:sz w:val="20"/>
              </w:rPr>
              <w:t>août</w:t>
            </w:r>
            <w:proofErr w:type="spellEnd"/>
            <w:r w:rsidRPr="00FD3153">
              <w:rPr>
                <w:sz w:val="20"/>
              </w:rPr>
              <w:t xml:space="preserve"> 2014</w:t>
            </w:r>
          </w:p>
          <w:p w:rsidR="00BF669F" w:rsidRPr="00FD3153" w:rsidRDefault="00BF669F" w:rsidP="00FD3153">
            <w:pPr>
              <w:jc w:val="both"/>
              <w:rPr>
                <w:sz w:val="20"/>
              </w:rPr>
            </w:pPr>
            <w:r w:rsidRPr="00FD3153">
              <w:rPr>
                <w:sz w:val="20"/>
              </w:rPr>
              <w:t xml:space="preserve">Saskatchewan </w:t>
            </w:r>
            <w:proofErr w:type="spellStart"/>
            <w:r w:rsidRPr="00FD3153">
              <w:rPr>
                <w:sz w:val="20"/>
              </w:rPr>
              <w:t>Labour</w:t>
            </w:r>
            <w:proofErr w:type="spellEnd"/>
            <w:r w:rsidRPr="00FD3153">
              <w:rPr>
                <w:sz w:val="20"/>
              </w:rPr>
              <w:t xml:space="preserve"> Relations Board</w:t>
            </w:r>
          </w:p>
          <w:p w:rsidR="00BF669F" w:rsidRPr="00FD3153" w:rsidRDefault="00BF669F" w:rsidP="00FD3153">
            <w:pPr>
              <w:jc w:val="both"/>
              <w:rPr>
                <w:sz w:val="20"/>
                <w:lang w:val="fr-CA"/>
              </w:rPr>
            </w:pPr>
            <w:r w:rsidRPr="00FD3153">
              <w:rPr>
                <w:sz w:val="20"/>
                <w:lang w:val="fr-CA"/>
              </w:rPr>
              <w:t xml:space="preserve">(Président K.G. Love, </w:t>
            </w:r>
            <w:proofErr w:type="spellStart"/>
            <w:proofErr w:type="gramStart"/>
            <w:r w:rsidRPr="00FD3153">
              <w:rPr>
                <w:sz w:val="20"/>
                <w:lang w:val="fr-CA"/>
              </w:rPr>
              <w:t>c.r</w:t>
            </w:r>
            <w:proofErr w:type="spellEnd"/>
            <w:r w:rsidRPr="00FD3153">
              <w:rPr>
                <w:sz w:val="20"/>
                <w:lang w:val="fr-CA"/>
              </w:rPr>
              <w:t>.,</w:t>
            </w:r>
            <w:proofErr w:type="gramEnd"/>
            <w:r w:rsidRPr="00FD3153">
              <w:rPr>
                <w:sz w:val="20"/>
                <w:lang w:val="fr-CA"/>
              </w:rPr>
              <w:t xml:space="preserve"> membres G. </w:t>
            </w:r>
            <w:proofErr w:type="spellStart"/>
            <w:r w:rsidRPr="00FD3153">
              <w:rPr>
                <w:sz w:val="20"/>
                <w:lang w:val="fr-CA"/>
              </w:rPr>
              <w:t>Trew</w:t>
            </w:r>
            <w:proofErr w:type="spellEnd"/>
            <w:r w:rsidRPr="00FD3153">
              <w:rPr>
                <w:sz w:val="20"/>
                <w:lang w:val="fr-CA"/>
              </w:rPr>
              <w:t xml:space="preserve"> et M.  Werezak) </w:t>
            </w:r>
          </w:p>
          <w:p w:rsidR="00BF669F" w:rsidRPr="00FD3153" w:rsidRDefault="00BF669F" w:rsidP="00FD3153">
            <w:pPr>
              <w:jc w:val="both"/>
              <w:rPr>
                <w:sz w:val="20"/>
                <w:lang w:val="fr-CA"/>
              </w:rPr>
            </w:pPr>
          </w:p>
        </w:tc>
        <w:tc>
          <w:tcPr>
            <w:tcW w:w="267" w:type="pct"/>
          </w:tcPr>
          <w:p w:rsidR="00BF669F" w:rsidRPr="00FD3153" w:rsidRDefault="00BF669F" w:rsidP="00FD3153">
            <w:pPr>
              <w:jc w:val="both"/>
              <w:rPr>
                <w:sz w:val="20"/>
                <w:lang w:val="fr-CA"/>
              </w:rPr>
            </w:pPr>
          </w:p>
        </w:tc>
        <w:tc>
          <w:tcPr>
            <w:tcW w:w="2366" w:type="pct"/>
            <w:gridSpan w:val="2"/>
          </w:tcPr>
          <w:p w:rsidR="00BF669F" w:rsidRPr="00FD3153" w:rsidRDefault="00BF669F" w:rsidP="00FD3153">
            <w:pPr>
              <w:jc w:val="both"/>
              <w:rPr>
                <w:sz w:val="20"/>
                <w:lang w:val="fr-CA"/>
              </w:rPr>
            </w:pPr>
            <w:r w:rsidRPr="00FD3153">
              <w:rPr>
                <w:sz w:val="20"/>
                <w:lang w:val="fr-CA"/>
              </w:rPr>
              <w:t xml:space="preserve">Décision statuant que Co-op est l’employeur subséquent; ordonnances portant que les ordonnances d’accréditation respectives des syndicats sont modifiées pour refléter cette conclusion </w:t>
            </w:r>
          </w:p>
          <w:p w:rsidR="00BF669F" w:rsidRPr="00FD3153" w:rsidRDefault="00BF669F" w:rsidP="00FD3153">
            <w:pPr>
              <w:jc w:val="both"/>
              <w:rPr>
                <w:sz w:val="20"/>
                <w:lang w:val="fr-CA"/>
              </w:rPr>
            </w:pPr>
          </w:p>
        </w:tc>
      </w:tr>
      <w:tr w:rsidR="00BF669F" w:rsidRPr="00A77F28" w:rsidTr="00BF669F">
        <w:tblPrEx>
          <w:tblCellMar>
            <w:bottom w:w="0" w:type="dxa"/>
          </w:tblCellMar>
        </w:tblPrEx>
        <w:tc>
          <w:tcPr>
            <w:tcW w:w="2367" w:type="pct"/>
            <w:gridSpan w:val="2"/>
          </w:tcPr>
          <w:p w:rsidR="00BF669F" w:rsidRPr="00FD3153" w:rsidRDefault="00BF669F" w:rsidP="00FD3153">
            <w:pPr>
              <w:jc w:val="both"/>
              <w:rPr>
                <w:sz w:val="20"/>
                <w:lang w:val="fr-CA"/>
              </w:rPr>
            </w:pPr>
            <w:r w:rsidRPr="00FD3153">
              <w:rPr>
                <w:sz w:val="20"/>
                <w:lang w:val="fr-CA"/>
              </w:rPr>
              <w:t>26 mars 2015</w:t>
            </w:r>
          </w:p>
          <w:p w:rsidR="00BF669F" w:rsidRPr="00FD3153" w:rsidRDefault="00BF669F" w:rsidP="00FD3153">
            <w:pPr>
              <w:jc w:val="both"/>
              <w:rPr>
                <w:sz w:val="20"/>
                <w:lang w:val="fr-CA"/>
              </w:rPr>
            </w:pPr>
            <w:r w:rsidRPr="00FD3153">
              <w:rPr>
                <w:sz w:val="20"/>
                <w:lang w:val="fr-CA"/>
              </w:rPr>
              <w:t>Cour du Banc de la Reine de la Saskatchewan</w:t>
            </w:r>
          </w:p>
          <w:p w:rsidR="00BF669F" w:rsidRPr="00FD3153" w:rsidRDefault="00BF669F" w:rsidP="00FD3153">
            <w:pPr>
              <w:jc w:val="both"/>
              <w:rPr>
                <w:sz w:val="20"/>
                <w:lang w:val="fr-CA"/>
              </w:rPr>
            </w:pPr>
            <w:r w:rsidRPr="00FD3153">
              <w:rPr>
                <w:sz w:val="20"/>
                <w:lang w:val="fr-CA"/>
              </w:rPr>
              <w:t>(Juge Mills)</w:t>
            </w:r>
          </w:p>
          <w:p w:rsidR="00BF669F" w:rsidRPr="00FD3153" w:rsidRDefault="008E6784" w:rsidP="00FD3153">
            <w:pPr>
              <w:jc w:val="both"/>
              <w:rPr>
                <w:sz w:val="20"/>
                <w:lang w:val="fr-CA"/>
              </w:rPr>
            </w:pPr>
            <w:hyperlink r:id="rId42" w:history="1">
              <w:r w:rsidR="00BF669F" w:rsidRPr="00FD3153">
                <w:rPr>
                  <w:rStyle w:val="Hyperlink"/>
                  <w:sz w:val="20"/>
                  <w:lang w:val="fr-CA"/>
                </w:rPr>
                <w:t>2015 SKQB 84</w:t>
              </w:r>
            </w:hyperlink>
          </w:p>
          <w:p w:rsidR="00BF669F" w:rsidRPr="00FD3153" w:rsidRDefault="00BF669F" w:rsidP="00FD3153">
            <w:pPr>
              <w:jc w:val="both"/>
              <w:rPr>
                <w:sz w:val="20"/>
                <w:lang w:val="fr-CA"/>
              </w:rPr>
            </w:pPr>
          </w:p>
        </w:tc>
        <w:tc>
          <w:tcPr>
            <w:tcW w:w="267" w:type="pct"/>
          </w:tcPr>
          <w:p w:rsidR="00BF669F" w:rsidRPr="00FD3153" w:rsidRDefault="00BF669F" w:rsidP="00FD3153">
            <w:pPr>
              <w:jc w:val="both"/>
              <w:rPr>
                <w:sz w:val="20"/>
                <w:lang w:val="fr-CA"/>
              </w:rPr>
            </w:pPr>
          </w:p>
        </w:tc>
        <w:tc>
          <w:tcPr>
            <w:tcW w:w="2366" w:type="pct"/>
            <w:gridSpan w:val="2"/>
          </w:tcPr>
          <w:p w:rsidR="00BF669F" w:rsidRPr="00FD3153" w:rsidRDefault="00BF669F" w:rsidP="00FD3153">
            <w:pPr>
              <w:jc w:val="both"/>
              <w:rPr>
                <w:sz w:val="20"/>
                <w:lang w:val="fr-CA"/>
              </w:rPr>
            </w:pPr>
            <w:r w:rsidRPr="00FD3153">
              <w:rPr>
                <w:sz w:val="20"/>
                <w:lang w:val="fr-CA"/>
              </w:rPr>
              <w:t>Rejet de la demande de contrôle judiciaire</w:t>
            </w:r>
          </w:p>
          <w:p w:rsidR="00BF669F" w:rsidRPr="00FD3153" w:rsidRDefault="00BF669F" w:rsidP="00FD3153">
            <w:pPr>
              <w:jc w:val="both"/>
              <w:rPr>
                <w:sz w:val="20"/>
                <w:lang w:val="fr-CA"/>
              </w:rPr>
            </w:pPr>
          </w:p>
        </w:tc>
      </w:tr>
      <w:tr w:rsidR="00BF669F" w:rsidRPr="00FD3153" w:rsidTr="00BF669F">
        <w:tblPrEx>
          <w:tblCellMar>
            <w:bottom w:w="0" w:type="dxa"/>
          </w:tblCellMar>
        </w:tblPrEx>
        <w:tc>
          <w:tcPr>
            <w:tcW w:w="2367" w:type="pct"/>
            <w:gridSpan w:val="2"/>
          </w:tcPr>
          <w:p w:rsidR="00BF669F" w:rsidRPr="00FD3153" w:rsidRDefault="00BF669F" w:rsidP="00FD3153">
            <w:pPr>
              <w:jc w:val="both"/>
              <w:rPr>
                <w:sz w:val="20"/>
                <w:lang w:val="fr-CA"/>
              </w:rPr>
            </w:pPr>
            <w:r w:rsidRPr="00FD3153">
              <w:rPr>
                <w:sz w:val="20"/>
                <w:lang w:val="fr-CA"/>
              </w:rPr>
              <w:t>28 juillet 2016</w:t>
            </w:r>
          </w:p>
          <w:p w:rsidR="00BF669F" w:rsidRPr="00FD3153" w:rsidRDefault="00BF669F" w:rsidP="00FD3153">
            <w:pPr>
              <w:jc w:val="both"/>
              <w:rPr>
                <w:sz w:val="20"/>
                <w:lang w:val="fr-CA"/>
              </w:rPr>
            </w:pPr>
            <w:r w:rsidRPr="00FD3153">
              <w:rPr>
                <w:sz w:val="20"/>
                <w:lang w:val="fr-CA"/>
              </w:rPr>
              <w:t>Cour d’appel de la Saskatchewan</w:t>
            </w:r>
          </w:p>
          <w:p w:rsidR="00BF669F" w:rsidRPr="00FD3153" w:rsidRDefault="00BF669F" w:rsidP="00FD3153">
            <w:pPr>
              <w:jc w:val="both"/>
              <w:rPr>
                <w:sz w:val="20"/>
                <w:lang w:val="fr-CA"/>
              </w:rPr>
            </w:pPr>
            <w:r w:rsidRPr="00FD3153">
              <w:rPr>
                <w:sz w:val="20"/>
                <w:lang w:val="fr-CA"/>
              </w:rPr>
              <w:t>(Juges Jackson, Ottenbreit et Ryan-Frosile)</w:t>
            </w:r>
          </w:p>
          <w:p w:rsidR="00BF669F" w:rsidRPr="00FD3153" w:rsidRDefault="008E6784" w:rsidP="00FD3153">
            <w:pPr>
              <w:jc w:val="both"/>
              <w:rPr>
                <w:sz w:val="20"/>
                <w:lang w:val="fr-CA"/>
              </w:rPr>
            </w:pPr>
            <w:hyperlink r:id="rId43" w:history="1">
              <w:r w:rsidR="00BF669F" w:rsidRPr="00FD3153">
                <w:rPr>
                  <w:rStyle w:val="Hyperlink"/>
                  <w:sz w:val="20"/>
                  <w:lang w:val="fr-CA"/>
                </w:rPr>
                <w:t>2016 SKCA 94</w:t>
              </w:r>
            </w:hyperlink>
            <w:r w:rsidR="00BF669F" w:rsidRPr="00FD3153">
              <w:rPr>
                <w:sz w:val="20"/>
                <w:lang w:val="fr-CA"/>
              </w:rPr>
              <w:t xml:space="preserve"> </w:t>
            </w:r>
          </w:p>
          <w:p w:rsidR="00BF669F" w:rsidRPr="00FD3153" w:rsidRDefault="00BF669F" w:rsidP="00FD3153">
            <w:pPr>
              <w:jc w:val="both"/>
              <w:rPr>
                <w:sz w:val="20"/>
                <w:lang w:val="fr-CA"/>
              </w:rPr>
            </w:pPr>
          </w:p>
        </w:tc>
        <w:tc>
          <w:tcPr>
            <w:tcW w:w="267" w:type="pct"/>
          </w:tcPr>
          <w:p w:rsidR="00BF669F" w:rsidRPr="00FD3153" w:rsidRDefault="00BF669F" w:rsidP="00FD3153">
            <w:pPr>
              <w:jc w:val="both"/>
              <w:rPr>
                <w:sz w:val="20"/>
                <w:lang w:val="fr-CA"/>
              </w:rPr>
            </w:pPr>
          </w:p>
        </w:tc>
        <w:tc>
          <w:tcPr>
            <w:tcW w:w="2366" w:type="pct"/>
            <w:gridSpan w:val="2"/>
          </w:tcPr>
          <w:p w:rsidR="00BF669F" w:rsidRPr="00FD3153" w:rsidRDefault="00BF669F" w:rsidP="00FD3153">
            <w:pPr>
              <w:jc w:val="both"/>
              <w:rPr>
                <w:sz w:val="20"/>
                <w:lang w:val="fr-CA"/>
              </w:rPr>
            </w:pPr>
            <w:r w:rsidRPr="00FD3153">
              <w:rPr>
                <w:sz w:val="20"/>
                <w:lang w:val="fr-CA"/>
              </w:rPr>
              <w:t>Arrêt accueillant l’appel</w:t>
            </w:r>
          </w:p>
          <w:p w:rsidR="00BF669F" w:rsidRPr="00FD3153" w:rsidRDefault="00BF669F" w:rsidP="00FD3153">
            <w:pPr>
              <w:jc w:val="both"/>
              <w:rPr>
                <w:sz w:val="20"/>
                <w:lang w:val="fr-CA"/>
              </w:rPr>
            </w:pPr>
          </w:p>
        </w:tc>
      </w:tr>
      <w:tr w:rsidR="00BF669F" w:rsidRPr="00A77F28" w:rsidTr="00BF669F">
        <w:tblPrEx>
          <w:tblCellMar>
            <w:bottom w:w="0" w:type="dxa"/>
          </w:tblCellMar>
        </w:tblPrEx>
        <w:tc>
          <w:tcPr>
            <w:tcW w:w="2367" w:type="pct"/>
            <w:gridSpan w:val="2"/>
          </w:tcPr>
          <w:p w:rsidR="00BF669F" w:rsidRPr="00FD3153" w:rsidRDefault="00BF669F" w:rsidP="00FD3153">
            <w:pPr>
              <w:jc w:val="both"/>
              <w:rPr>
                <w:sz w:val="20"/>
                <w:lang w:val="fr-CA"/>
              </w:rPr>
            </w:pPr>
            <w:r w:rsidRPr="00FD3153">
              <w:rPr>
                <w:sz w:val="20"/>
                <w:lang w:val="fr-CA"/>
              </w:rPr>
              <w:t>19 octobre 2016</w:t>
            </w:r>
          </w:p>
          <w:p w:rsidR="00BF669F" w:rsidRPr="00FD3153" w:rsidRDefault="00BF669F" w:rsidP="00FD3153">
            <w:pPr>
              <w:jc w:val="both"/>
              <w:rPr>
                <w:sz w:val="20"/>
                <w:lang w:val="fr-CA"/>
              </w:rPr>
            </w:pPr>
            <w:r w:rsidRPr="00FD3153">
              <w:rPr>
                <w:sz w:val="20"/>
                <w:lang w:val="fr-CA"/>
              </w:rPr>
              <w:t>Cour suprême du Canada</w:t>
            </w:r>
          </w:p>
        </w:tc>
        <w:tc>
          <w:tcPr>
            <w:tcW w:w="267" w:type="pct"/>
          </w:tcPr>
          <w:p w:rsidR="00BF669F" w:rsidRPr="00FD3153" w:rsidRDefault="00BF669F" w:rsidP="00FD3153">
            <w:pPr>
              <w:jc w:val="both"/>
              <w:rPr>
                <w:sz w:val="20"/>
                <w:lang w:val="fr-CA"/>
              </w:rPr>
            </w:pPr>
          </w:p>
        </w:tc>
        <w:tc>
          <w:tcPr>
            <w:tcW w:w="2366" w:type="pct"/>
            <w:gridSpan w:val="2"/>
          </w:tcPr>
          <w:p w:rsidR="00BF669F" w:rsidRPr="00FD3153" w:rsidRDefault="00BF669F" w:rsidP="00FD3153">
            <w:pPr>
              <w:jc w:val="both"/>
              <w:rPr>
                <w:sz w:val="20"/>
                <w:lang w:val="fr-CA"/>
              </w:rPr>
            </w:pPr>
            <w:r w:rsidRPr="00FD3153">
              <w:rPr>
                <w:sz w:val="20"/>
                <w:lang w:val="fr-CA"/>
              </w:rPr>
              <w:t>Dépôt de la requête en prorogation du délai de signification et de dépôt de la demande d’autorisation d’appel et de la demande d’autorisation d’appel</w:t>
            </w:r>
          </w:p>
        </w:tc>
      </w:tr>
    </w:tbl>
    <w:p w:rsidR="00BF669F" w:rsidRPr="00FD3153" w:rsidRDefault="00BF669F" w:rsidP="00FD3153">
      <w:pPr>
        <w:jc w:val="both"/>
        <w:rPr>
          <w:sz w:val="20"/>
          <w:lang w:val="fr-CA"/>
        </w:rPr>
      </w:pPr>
    </w:p>
    <w:p w:rsidR="00531F23" w:rsidRPr="00FD3153" w:rsidRDefault="00531F23" w:rsidP="00FD3153">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669F" w:rsidRPr="00FD3153" w:rsidTr="00BF669F">
        <w:tc>
          <w:tcPr>
            <w:tcW w:w="543" w:type="pct"/>
          </w:tcPr>
          <w:p w:rsidR="00BF669F" w:rsidRPr="00FD3153" w:rsidRDefault="00BF669F" w:rsidP="00FD3153">
            <w:pPr>
              <w:jc w:val="both"/>
              <w:rPr>
                <w:sz w:val="20"/>
              </w:rPr>
            </w:pPr>
            <w:r w:rsidRPr="00FD3153">
              <w:rPr>
                <w:rStyle w:val="SCCFileNumberChar"/>
                <w:sz w:val="20"/>
                <w:szCs w:val="20"/>
              </w:rPr>
              <w:t>37250</w:t>
            </w:r>
          </w:p>
        </w:tc>
        <w:tc>
          <w:tcPr>
            <w:tcW w:w="4457" w:type="pct"/>
            <w:gridSpan w:val="3"/>
          </w:tcPr>
          <w:p w:rsidR="00BF669F" w:rsidRPr="00FD3153" w:rsidRDefault="00BF669F" w:rsidP="00FD3153">
            <w:pPr>
              <w:pStyle w:val="SCCLsocParty"/>
              <w:jc w:val="both"/>
              <w:rPr>
                <w:b/>
                <w:sz w:val="20"/>
                <w:szCs w:val="20"/>
                <w:lang w:val="en-US"/>
              </w:rPr>
            </w:pPr>
            <w:r w:rsidRPr="00FD3153">
              <w:rPr>
                <w:b/>
                <w:sz w:val="20"/>
                <w:szCs w:val="20"/>
                <w:lang w:val="en-US"/>
              </w:rPr>
              <w:t xml:space="preserve">Office of the Children's Lawyer v. John Paul </w:t>
            </w:r>
            <w:proofErr w:type="spellStart"/>
            <w:r w:rsidRPr="00FD3153">
              <w:rPr>
                <w:b/>
                <w:sz w:val="20"/>
                <w:szCs w:val="20"/>
                <w:lang w:val="en-US"/>
              </w:rPr>
              <w:t>Balev</w:t>
            </w:r>
            <w:proofErr w:type="spellEnd"/>
            <w:r w:rsidRPr="00FD3153">
              <w:rPr>
                <w:b/>
                <w:sz w:val="20"/>
                <w:szCs w:val="20"/>
                <w:lang w:val="en-US"/>
              </w:rPr>
              <w:t xml:space="preserve">, Catherine-Rose </w:t>
            </w:r>
            <w:proofErr w:type="spellStart"/>
            <w:r w:rsidRPr="00FD3153">
              <w:rPr>
                <w:b/>
                <w:sz w:val="20"/>
                <w:szCs w:val="20"/>
                <w:lang w:val="en-US"/>
              </w:rPr>
              <w:t>Bagott</w:t>
            </w:r>
            <w:proofErr w:type="spellEnd"/>
          </w:p>
          <w:p w:rsidR="00BF669F" w:rsidRPr="00FD3153" w:rsidRDefault="00BF669F" w:rsidP="00FD3153">
            <w:pPr>
              <w:jc w:val="both"/>
              <w:rPr>
                <w:sz w:val="20"/>
              </w:rPr>
            </w:pPr>
            <w:r w:rsidRPr="00FD3153">
              <w:rPr>
                <w:sz w:val="20"/>
              </w:rPr>
              <w:t>(Ont.) (Civil) (By Leave)</w:t>
            </w:r>
          </w:p>
        </w:tc>
      </w:tr>
      <w:tr w:rsidR="00BF669F" w:rsidRPr="00FD3153" w:rsidTr="00BF669F">
        <w:tc>
          <w:tcPr>
            <w:tcW w:w="5000" w:type="pct"/>
            <w:gridSpan w:val="4"/>
          </w:tcPr>
          <w:p w:rsidR="00BF669F" w:rsidRPr="00FD3153" w:rsidRDefault="00BF669F" w:rsidP="00FD3153">
            <w:pPr>
              <w:autoSpaceDE w:val="0"/>
              <w:autoSpaceDN w:val="0"/>
              <w:adjustRightInd w:val="0"/>
              <w:jc w:val="both"/>
              <w:rPr>
                <w:sz w:val="20"/>
              </w:rPr>
            </w:pPr>
            <w:r w:rsidRPr="00FD3153">
              <w:rPr>
                <w:i/>
                <w:sz w:val="20"/>
              </w:rPr>
              <w:t>Charter of Rights</w:t>
            </w:r>
            <w:r w:rsidRPr="00FD3153">
              <w:rPr>
                <w:sz w:val="20"/>
              </w:rPr>
              <w:t xml:space="preserve"> – Right to security of person – Family law – Custody – </w:t>
            </w:r>
            <w:r w:rsidRPr="00FD3153">
              <w:rPr>
                <w:i/>
                <w:sz w:val="20"/>
              </w:rPr>
              <w:t>Hague</w:t>
            </w:r>
            <w:r w:rsidRPr="00FD3153">
              <w:rPr>
                <w:sz w:val="20"/>
              </w:rPr>
              <w:t xml:space="preserve"> </w:t>
            </w:r>
            <w:r w:rsidRPr="00FD3153">
              <w:rPr>
                <w:i/>
                <w:sz w:val="20"/>
              </w:rPr>
              <w:t>Convention</w:t>
            </w:r>
            <w:r w:rsidRPr="00FD3153">
              <w:rPr>
                <w:sz w:val="20"/>
              </w:rPr>
              <w:t xml:space="preserve"> – Mother failing to return children to Germany following expiry of father’s time-limited consent to children living in Ontario for educational purposes – Children returned to Germany by court order after more than three years in Ontario – What is the proper interpretation of “habitual residence” in the </w:t>
            </w:r>
            <w:r w:rsidRPr="00FD3153">
              <w:rPr>
                <w:i/>
                <w:iCs/>
                <w:sz w:val="20"/>
              </w:rPr>
              <w:t xml:space="preserve">Convention </w:t>
            </w:r>
            <w:r w:rsidRPr="00FD3153">
              <w:rPr>
                <w:sz w:val="20"/>
              </w:rPr>
              <w:t xml:space="preserve">in light of conflicting jurisprudence and </w:t>
            </w:r>
            <w:r w:rsidRPr="00FD3153">
              <w:rPr>
                <w:i/>
                <w:sz w:val="20"/>
              </w:rPr>
              <w:t>Convention on the Rights of the Child</w:t>
            </w:r>
            <w:r w:rsidRPr="00FD3153">
              <w:rPr>
                <w:sz w:val="20"/>
              </w:rPr>
              <w:t xml:space="preserve">? Whether “habitual residence” should focus exclusively on best interest of child or primarily on intentions of care-givers – Whether views of child should be given due weight in accordance with child’s age and maturity in all matters affecting them in accordance with Article 12 – Whether interpretation the </w:t>
            </w:r>
            <w:r w:rsidRPr="00FD3153">
              <w:rPr>
                <w:i/>
                <w:iCs/>
                <w:sz w:val="20"/>
              </w:rPr>
              <w:t xml:space="preserve">Convention </w:t>
            </w:r>
            <w:r w:rsidRPr="00FD3153">
              <w:rPr>
                <w:iCs/>
                <w:sz w:val="20"/>
              </w:rPr>
              <w:t xml:space="preserve">should be </w:t>
            </w:r>
            <w:r w:rsidRPr="00FD3153">
              <w:rPr>
                <w:sz w:val="20"/>
              </w:rPr>
              <w:t>in a manner consistent with child’s s. 7 Charter rights and right of child who is a Canadian citizen to remain in Canada under s. 6(1).</w:t>
            </w:r>
          </w:p>
          <w:p w:rsidR="00BF669F" w:rsidRPr="00FD3153" w:rsidRDefault="00BF669F" w:rsidP="00FD3153">
            <w:pPr>
              <w:autoSpaceDE w:val="0"/>
              <w:autoSpaceDN w:val="0"/>
              <w:adjustRightInd w:val="0"/>
              <w:jc w:val="both"/>
              <w:rPr>
                <w:sz w:val="20"/>
              </w:rPr>
            </w:pPr>
          </w:p>
        </w:tc>
      </w:tr>
      <w:tr w:rsidR="00BF669F" w:rsidRPr="00FD3153" w:rsidTr="00BF669F">
        <w:tc>
          <w:tcPr>
            <w:tcW w:w="5000" w:type="pct"/>
            <w:gridSpan w:val="4"/>
          </w:tcPr>
          <w:p w:rsidR="00BF669F" w:rsidRPr="00FD3153" w:rsidRDefault="00BF669F" w:rsidP="00FD3153">
            <w:pPr>
              <w:jc w:val="both"/>
              <w:rPr>
                <w:sz w:val="20"/>
              </w:rPr>
            </w:pPr>
            <w:r w:rsidRPr="00FD3153">
              <w:rPr>
                <w:sz w:val="20"/>
              </w:rPr>
              <w:t xml:space="preserve">The father and mother were married in Canada in 2000. The following year, they moved to Germany where they obtained permission to live and work there. Their children were born in Germany in September, 2000 and in December, 2005 but are Canadian citizens. The family resided together in Germany until April, 2013 when the parents separated for a final time. The father and mother agreed that the mother would return to Canada with the children for educational purposes and that they could remain there until August 15, 2014. The mother and children arrived in Canada in April, 2013. In March, 2014, the father purported to revoke his consent. He commenced a Hague Convention application in Germany and a further one in Ontario. He also applied for custody of the children in </w:t>
            </w:r>
            <w:r w:rsidRPr="00FD3153">
              <w:rPr>
                <w:sz w:val="20"/>
              </w:rPr>
              <w:lastRenderedPageBreak/>
              <w:t xml:space="preserve">Germany. The German court held that the children should remain with their mother in Canada. On appeal, the court determined that Germany lacked jurisdiction as the children were not German citizens and were resident in Canada at the time. Further, Canada had become their habitual residence over the course of 18 months. The father’s German </w:t>
            </w:r>
            <w:r w:rsidRPr="00FD3153">
              <w:rPr>
                <w:i/>
                <w:sz w:val="20"/>
              </w:rPr>
              <w:t>Hague</w:t>
            </w:r>
            <w:r w:rsidRPr="00FD3153">
              <w:rPr>
                <w:sz w:val="20"/>
              </w:rPr>
              <w:t xml:space="preserve"> application and appeal were also unsuccessful on the grounds that the children were no longer habitually resident in Germany at the time of the application. The father then pursued his Hague application in Ontario. In April, 2015, the application judge in Ontario ordered that the Office of the Children’s Lawyer intervene. The OCL advised the court that neither child wished to return to Germany.</w:t>
            </w: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lastRenderedPageBreak/>
              <w:t>March 25, 2015</w:t>
            </w:r>
          </w:p>
          <w:p w:rsidR="00BF669F" w:rsidRPr="00FD3153" w:rsidRDefault="00BF669F" w:rsidP="00FD3153">
            <w:pPr>
              <w:jc w:val="both"/>
              <w:rPr>
                <w:sz w:val="20"/>
              </w:rPr>
            </w:pPr>
            <w:r w:rsidRPr="00FD3153">
              <w:rPr>
                <w:sz w:val="20"/>
              </w:rPr>
              <w:t>Ontario Superior Court of Justice</w:t>
            </w:r>
          </w:p>
          <w:p w:rsidR="00BF669F" w:rsidRPr="00FD3153" w:rsidRDefault="00BF669F" w:rsidP="00FD3153">
            <w:pPr>
              <w:jc w:val="both"/>
              <w:rPr>
                <w:sz w:val="20"/>
              </w:rPr>
            </w:pPr>
            <w:r w:rsidRPr="00FD3153">
              <w:rPr>
                <w:sz w:val="20"/>
              </w:rPr>
              <w:t>(MacPherson J.)</w:t>
            </w:r>
          </w:p>
          <w:p w:rsidR="00BF669F" w:rsidRPr="00FD3153" w:rsidRDefault="008E6784" w:rsidP="00FD3153">
            <w:pPr>
              <w:jc w:val="both"/>
              <w:rPr>
                <w:sz w:val="20"/>
              </w:rPr>
            </w:pPr>
            <w:hyperlink r:id="rId44" w:history="1">
              <w:r w:rsidR="00BF669F" w:rsidRPr="00FD3153">
                <w:rPr>
                  <w:rStyle w:val="Hyperlink"/>
                  <w:sz w:val="20"/>
                </w:rPr>
                <w:t>2015 ONSC 5383</w:t>
              </w:r>
            </w:hyperlink>
          </w:p>
          <w:p w:rsidR="00BF669F" w:rsidRPr="00FD3153" w:rsidRDefault="00BF669F" w:rsidP="00FD3153">
            <w:pPr>
              <w:jc w:val="both"/>
              <w:rPr>
                <w:sz w:val="20"/>
              </w:rPr>
            </w:pP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Father’s application for return of children to Germany under terms of Hague Convention granted</w:t>
            </w:r>
          </w:p>
          <w:p w:rsidR="00BF669F" w:rsidRPr="00FD3153" w:rsidRDefault="00BF669F" w:rsidP="00FD3153">
            <w:pPr>
              <w:jc w:val="both"/>
              <w:rPr>
                <w:sz w:val="20"/>
              </w:rPr>
            </w:pP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September 29, 2015</w:t>
            </w:r>
          </w:p>
          <w:p w:rsidR="00BF669F" w:rsidRPr="00FD3153" w:rsidRDefault="00BF669F" w:rsidP="00FD3153">
            <w:pPr>
              <w:jc w:val="both"/>
              <w:rPr>
                <w:sz w:val="20"/>
              </w:rPr>
            </w:pPr>
            <w:r w:rsidRPr="00FD3153">
              <w:rPr>
                <w:sz w:val="20"/>
              </w:rPr>
              <w:t>Ontario Superior Court of Justice</w:t>
            </w:r>
          </w:p>
          <w:p w:rsidR="00BF669F" w:rsidRPr="00FD3153" w:rsidRDefault="00BF669F" w:rsidP="00FD3153">
            <w:pPr>
              <w:jc w:val="both"/>
              <w:rPr>
                <w:sz w:val="20"/>
              </w:rPr>
            </w:pPr>
            <w:r w:rsidRPr="00FD3153">
              <w:rPr>
                <w:sz w:val="20"/>
              </w:rPr>
              <w:t>(Scott J.W.)</w:t>
            </w:r>
          </w:p>
          <w:p w:rsidR="00BF669F" w:rsidRPr="00FD3153" w:rsidRDefault="00BF669F" w:rsidP="00FD3153">
            <w:pPr>
              <w:jc w:val="both"/>
              <w:rPr>
                <w:sz w:val="20"/>
              </w:rPr>
            </w:pPr>
            <w:r w:rsidRPr="00FD3153">
              <w:rPr>
                <w:sz w:val="20"/>
              </w:rPr>
              <w:t>Unreported</w:t>
            </w:r>
          </w:p>
          <w:p w:rsidR="00BF669F" w:rsidRPr="00FD3153" w:rsidRDefault="00BF669F" w:rsidP="00FD3153">
            <w:pPr>
              <w:jc w:val="both"/>
              <w:rPr>
                <w:sz w:val="20"/>
              </w:rPr>
            </w:pP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Mother’s application for stay granted</w:t>
            </w:r>
          </w:p>
          <w:p w:rsidR="00BF669F" w:rsidRPr="00FD3153" w:rsidRDefault="00BF669F" w:rsidP="00FD3153">
            <w:pPr>
              <w:jc w:val="both"/>
              <w:rPr>
                <w:sz w:val="20"/>
              </w:rPr>
            </w:pP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January 5, 2016</w:t>
            </w:r>
          </w:p>
          <w:p w:rsidR="00BF669F" w:rsidRPr="00FD3153" w:rsidRDefault="00BF669F" w:rsidP="00FD3153">
            <w:pPr>
              <w:jc w:val="both"/>
              <w:rPr>
                <w:sz w:val="20"/>
              </w:rPr>
            </w:pPr>
            <w:r w:rsidRPr="00FD3153">
              <w:rPr>
                <w:sz w:val="20"/>
              </w:rPr>
              <w:t>Ontario Superior Court of Justice</w:t>
            </w:r>
          </w:p>
          <w:p w:rsidR="00BF669F" w:rsidRPr="00FD3153" w:rsidRDefault="00BF669F" w:rsidP="00FD3153">
            <w:pPr>
              <w:jc w:val="both"/>
              <w:rPr>
                <w:sz w:val="20"/>
              </w:rPr>
            </w:pPr>
            <w:r w:rsidRPr="00FD3153">
              <w:rPr>
                <w:sz w:val="20"/>
              </w:rPr>
              <w:t>(</w:t>
            </w:r>
            <w:proofErr w:type="spellStart"/>
            <w:r w:rsidRPr="00FD3153">
              <w:rPr>
                <w:sz w:val="20"/>
              </w:rPr>
              <w:t>Marrocco</w:t>
            </w:r>
            <w:proofErr w:type="spellEnd"/>
            <w:r w:rsidRPr="00FD3153">
              <w:rPr>
                <w:sz w:val="20"/>
              </w:rPr>
              <w:t xml:space="preserve">, Sachs and </w:t>
            </w:r>
            <w:proofErr w:type="spellStart"/>
            <w:r w:rsidRPr="00FD3153">
              <w:rPr>
                <w:sz w:val="20"/>
              </w:rPr>
              <w:t>Varpio</w:t>
            </w:r>
            <w:proofErr w:type="spellEnd"/>
            <w:r w:rsidRPr="00FD3153">
              <w:rPr>
                <w:sz w:val="20"/>
              </w:rPr>
              <w:t xml:space="preserve"> JJ.)</w:t>
            </w:r>
          </w:p>
          <w:p w:rsidR="00BF669F" w:rsidRPr="00FD3153" w:rsidRDefault="008E6784" w:rsidP="00FD3153">
            <w:pPr>
              <w:jc w:val="both"/>
              <w:rPr>
                <w:sz w:val="20"/>
              </w:rPr>
            </w:pPr>
            <w:hyperlink r:id="rId45" w:history="1">
              <w:r w:rsidR="00BF669F" w:rsidRPr="00FD3153">
                <w:rPr>
                  <w:rStyle w:val="Hyperlink"/>
                  <w:sz w:val="20"/>
                </w:rPr>
                <w:t>2016 ONSC 55</w:t>
              </w:r>
            </w:hyperlink>
          </w:p>
          <w:p w:rsidR="00BF669F" w:rsidRPr="00FD3153" w:rsidRDefault="00BF669F" w:rsidP="00FD3153">
            <w:pPr>
              <w:jc w:val="both"/>
              <w:rPr>
                <w:sz w:val="20"/>
              </w:rPr>
            </w:pP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Mother’s appeal of Hague Convention decision granted; Children’s habitual residence found to be in Canada</w:t>
            </w:r>
          </w:p>
          <w:p w:rsidR="00BF669F" w:rsidRPr="00FD3153" w:rsidRDefault="00BF669F" w:rsidP="00FD3153">
            <w:pPr>
              <w:jc w:val="both"/>
              <w:rPr>
                <w:sz w:val="20"/>
              </w:rPr>
            </w:pP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September 13, 2016</w:t>
            </w:r>
          </w:p>
          <w:p w:rsidR="00BF669F" w:rsidRPr="00FD3153" w:rsidRDefault="00BF669F" w:rsidP="00FD3153">
            <w:pPr>
              <w:jc w:val="both"/>
              <w:rPr>
                <w:sz w:val="20"/>
              </w:rPr>
            </w:pPr>
            <w:r w:rsidRPr="00FD3153">
              <w:rPr>
                <w:sz w:val="20"/>
              </w:rPr>
              <w:t>Court of Appeal for Ontario</w:t>
            </w:r>
          </w:p>
          <w:p w:rsidR="00BF669F" w:rsidRPr="00FD3153" w:rsidRDefault="00BF669F" w:rsidP="00FD3153">
            <w:pPr>
              <w:jc w:val="both"/>
              <w:rPr>
                <w:sz w:val="20"/>
              </w:rPr>
            </w:pPr>
            <w:r w:rsidRPr="00FD3153">
              <w:rPr>
                <w:sz w:val="20"/>
              </w:rPr>
              <w:t xml:space="preserve">(Sharpe, </w:t>
            </w:r>
            <w:proofErr w:type="spellStart"/>
            <w:r w:rsidRPr="00FD3153">
              <w:rPr>
                <w:sz w:val="20"/>
              </w:rPr>
              <w:t>Laskin</w:t>
            </w:r>
            <w:proofErr w:type="spellEnd"/>
            <w:r w:rsidRPr="00FD3153">
              <w:rPr>
                <w:sz w:val="20"/>
              </w:rPr>
              <w:t xml:space="preserve"> and Miller JJ.A.)</w:t>
            </w:r>
          </w:p>
          <w:p w:rsidR="00BF669F" w:rsidRPr="00FD3153" w:rsidRDefault="00BF669F" w:rsidP="00A77F28">
            <w:pPr>
              <w:jc w:val="both"/>
              <w:rPr>
                <w:sz w:val="20"/>
              </w:rPr>
            </w:pP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Father’s appeal allowed, decision of application judge restored</w:t>
            </w: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October 14, 2016</w:t>
            </w:r>
          </w:p>
          <w:p w:rsidR="00BF669F" w:rsidRPr="00FD3153" w:rsidRDefault="00BF669F" w:rsidP="00FD3153">
            <w:pPr>
              <w:jc w:val="both"/>
              <w:rPr>
                <w:sz w:val="20"/>
              </w:rPr>
            </w:pPr>
            <w:r w:rsidRPr="00FD3153">
              <w:rPr>
                <w:sz w:val="20"/>
              </w:rPr>
              <w:t>Court of Appeal for Ontario</w:t>
            </w:r>
          </w:p>
          <w:p w:rsidR="00BF669F" w:rsidRPr="00FD3153" w:rsidRDefault="00BF669F" w:rsidP="00FD3153">
            <w:pPr>
              <w:jc w:val="both"/>
              <w:rPr>
                <w:sz w:val="20"/>
              </w:rPr>
            </w:pPr>
            <w:r w:rsidRPr="00FD3153">
              <w:rPr>
                <w:sz w:val="20"/>
              </w:rPr>
              <w:t>(</w:t>
            </w:r>
            <w:proofErr w:type="spellStart"/>
            <w:r w:rsidRPr="00FD3153">
              <w:rPr>
                <w:sz w:val="20"/>
              </w:rPr>
              <w:t>Benotto</w:t>
            </w:r>
            <w:proofErr w:type="spellEnd"/>
            <w:r w:rsidRPr="00FD3153">
              <w:rPr>
                <w:sz w:val="20"/>
              </w:rPr>
              <w:t xml:space="preserve"> J.A.)</w:t>
            </w:r>
          </w:p>
          <w:p w:rsidR="00BF669F" w:rsidRPr="00FD3153" w:rsidRDefault="00BF669F" w:rsidP="00FD3153">
            <w:pPr>
              <w:jc w:val="both"/>
              <w:rPr>
                <w:sz w:val="20"/>
              </w:rPr>
            </w:pPr>
            <w:r w:rsidRPr="00FD3153">
              <w:rPr>
                <w:sz w:val="20"/>
              </w:rPr>
              <w:t>Unreported</w:t>
            </w:r>
          </w:p>
          <w:p w:rsidR="00BF669F" w:rsidRPr="00FD3153" w:rsidRDefault="00BF669F" w:rsidP="00FD3153">
            <w:pPr>
              <w:jc w:val="both"/>
              <w:rPr>
                <w:sz w:val="20"/>
              </w:rPr>
            </w:pP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Office of Children’s Lawyer’s motion for stay dismissed</w:t>
            </w: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October 14, 2016</w:t>
            </w:r>
          </w:p>
          <w:p w:rsidR="00BF669F" w:rsidRPr="00FD3153" w:rsidRDefault="00BF669F" w:rsidP="00FD3153">
            <w:pPr>
              <w:jc w:val="both"/>
              <w:rPr>
                <w:sz w:val="20"/>
              </w:rPr>
            </w:pPr>
            <w:r w:rsidRPr="00FD3153">
              <w:rPr>
                <w:sz w:val="20"/>
              </w:rPr>
              <w:t>Supreme Court of Canada</w:t>
            </w:r>
          </w:p>
          <w:p w:rsidR="00BF669F" w:rsidRPr="00FD3153" w:rsidRDefault="00BF669F" w:rsidP="00FD3153">
            <w:pPr>
              <w:jc w:val="both"/>
              <w:rPr>
                <w:sz w:val="20"/>
              </w:rPr>
            </w:pPr>
            <w:r w:rsidRPr="00FD3153">
              <w:rPr>
                <w:sz w:val="20"/>
              </w:rPr>
              <w:t>(Moldaver J.)</w:t>
            </w:r>
          </w:p>
          <w:p w:rsidR="00BF669F" w:rsidRPr="00FD3153" w:rsidRDefault="00BF669F" w:rsidP="00FD3153">
            <w:pPr>
              <w:jc w:val="both"/>
              <w:rPr>
                <w:sz w:val="20"/>
              </w:rPr>
            </w:pPr>
            <w:r w:rsidRPr="00FD3153">
              <w:rPr>
                <w:sz w:val="20"/>
              </w:rPr>
              <w:t>Unreported</w:t>
            </w:r>
          </w:p>
          <w:p w:rsidR="00BF669F" w:rsidRPr="00FD3153" w:rsidRDefault="00BF669F" w:rsidP="00FD3153">
            <w:pPr>
              <w:jc w:val="both"/>
              <w:rPr>
                <w:sz w:val="20"/>
              </w:rPr>
            </w:pP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Office of Children’s Lawyer’s motion for stay dismissed</w:t>
            </w: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November 14, 2016</w:t>
            </w:r>
          </w:p>
          <w:p w:rsidR="00BF669F" w:rsidRPr="00FD3153" w:rsidRDefault="00BF669F" w:rsidP="00FD3153">
            <w:pPr>
              <w:jc w:val="both"/>
              <w:rPr>
                <w:sz w:val="20"/>
              </w:rPr>
            </w:pPr>
            <w:r w:rsidRPr="00FD3153">
              <w:rPr>
                <w:sz w:val="20"/>
              </w:rPr>
              <w:t>Supreme Court of Canada</w:t>
            </w: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 xml:space="preserve">Application for leave to appeal filed </w:t>
            </w:r>
          </w:p>
          <w:p w:rsidR="00BF669F" w:rsidRPr="00FD3153" w:rsidRDefault="00BF669F" w:rsidP="00FD3153">
            <w:pPr>
              <w:jc w:val="both"/>
              <w:rPr>
                <w:sz w:val="20"/>
              </w:rPr>
            </w:pPr>
          </w:p>
        </w:tc>
      </w:tr>
    </w:tbl>
    <w:p w:rsidR="00BF669F" w:rsidRDefault="00BF669F" w:rsidP="00FD3153">
      <w:pPr>
        <w:jc w:val="both"/>
        <w:rPr>
          <w:sz w:val="20"/>
        </w:rPr>
      </w:pPr>
    </w:p>
    <w:p w:rsidR="00FD3153" w:rsidRPr="00FD3153" w:rsidRDefault="00FD3153" w:rsidP="00FD315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669F" w:rsidRPr="00FD3153" w:rsidTr="00BF669F">
        <w:tc>
          <w:tcPr>
            <w:tcW w:w="543" w:type="pct"/>
          </w:tcPr>
          <w:p w:rsidR="00BF669F" w:rsidRPr="00FD3153" w:rsidRDefault="00BF669F" w:rsidP="00FD3153">
            <w:pPr>
              <w:jc w:val="both"/>
              <w:rPr>
                <w:sz w:val="20"/>
                <w:lang w:val="fr-CA"/>
              </w:rPr>
            </w:pPr>
            <w:r w:rsidRPr="00FD3153">
              <w:rPr>
                <w:rStyle w:val="SCCFileNumberChar"/>
                <w:sz w:val="20"/>
                <w:szCs w:val="20"/>
                <w:lang w:val="fr-CA"/>
              </w:rPr>
              <w:t>37250</w:t>
            </w:r>
          </w:p>
        </w:tc>
        <w:tc>
          <w:tcPr>
            <w:tcW w:w="4457" w:type="pct"/>
            <w:gridSpan w:val="3"/>
          </w:tcPr>
          <w:p w:rsidR="00BF669F" w:rsidRPr="00FD3153" w:rsidRDefault="00BF669F" w:rsidP="00FD3153">
            <w:pPr>
              <w:pStyle w:val="SCCLsocParty"/>
              <w:jc w:val="both"/>
              <w:rPr>
                <w:b/>
                <w:sz w:val="20"/>
                <w:szCs w:val="20"/>
              </w:rPr>
            </w:pPr>
            <w:r w:rsidRPr="00FD3153">
              <w:rPr>
                <w:b/>
                <w:sz w:val="20"/>
                <w:szCs w:val="20"/>
              </w:rPr>
              <w:t xml:space="preserve">Bureau de l’avocat des enfants c. John Paul </w:t>
            </w:r>
            <w:proofErr w:type="spellStart"/>
            <w:r w:rsidRPr="00FD3153">
              <w:rPr>
                <w:b/>
                <w:sz w:val="20"/>
                <w:szCs w:val="20"/>
              </w:rPr>
              <w:t>Balev</w:t>
            </w:r>
            <w:proofErr w:type="spellEnd"/>
            <w:r w:rsidRPr="00FD3153">
              <w:rPr>
                <w:b/>
                <w:sz w:val="20"/>
                <w:szCs w:val="20"/>
              </w:rPr>
              <w:t xml:space="preserve">, Catherine-Rose </w:t>
            </w:r>
            <w:proofErr w:type="spellStart"/>
            <w:r w:rsidRPr="00FD3153">
              <w:rPr>
                <w:b/>
                <w:sz w:val="20"/>
                <w:szCs w:val="20"/>
              </w:rPr>
              <w:t>Bagott</w:t>
            </w:r>
            <w:proofErr w:type="spellEnd"/>
          </w:p>
          <w:p w:rsidR="00BF669F" w:rsidRPr="00FD3153" w:rsidRDefault="00BF669F" w:rsidP="00FD3153">
            <w:pPr>
              <w:jc w:val="both"/>
              <w:rPr>
                <w:sz w:val="20"/>
                <w:lang w:val="fr-CA"/>
              </w:rPr>
            </w:pPr>
            <w:r w:rsidRPr="00FD3153">
              <w:rPr>
                <w:sz w:val="20"/>
                <w:lang w:val="fr-CA"/>
              </w:rPr>
              <w:t>(Ont.) (Civile) (Sur autorisation)</w:t>
            </w:r>
          </w:p>
        </w:tc>
      </w:tr>
      <w:tr w:rsidR="00BF669F" w:rsidRPr="00A77F28" w:rsidTr="00BF669F">
        <w:tc>
          <w:tcPr>
            <w:tcW w:w="5000" w:type="pct"/>
            <w:gridSpan w:val="4"/>
          </w:tcPr>
          <w:p w:rsidR="00BF669F" w:rsidRPr="00FD3153" w:rsidRDefault="00BF669F" w:rsidP="00FD3153">
            <w:pPr>
              <w:autoSpaceDE w:val="0"/>
              <w:autoSpaceDN w:val="0"/>
              <w:adjustRightInd w:val="0"/>
              <w:jc w:val="both"/>
              <w:rPr>
                <w:sz w:val="20"/>
                <w:lang w:val="fr-CA"/>
              </w:rPr>
            </w:pPr>
            <w:r w:rsidRPr="00FD3153">
              <w:rPr>
                <w:i/>
                <w:sz w:val="20"/>
                <w:lang w:val="fr-CA"/>
              </w:rPr>
              <w:t>Charte des droits</w:t>
            </w:r>
            <w:r w:rsidRPr="00FD3153">
              <w:rPr>
                <w:sz w:val="20"/>
                <w:lang w:val="fr-CA"/>
              </w:rPr>
              <w:t xml:space="preserve"> – Droit à la sécurité de la personne – Droit de la famille – Garde – </w:t>
            </w:r>
            <w:r w:rsidRPr="00FD3153">
              <w:rPr>
                <w:i/>
                <w:sz w:val="20"/>
                <w:lang w:val="fr-CA"/>
              </w:rPr>
              <w:t>Convention de La Haye</w:t>
            </w:r>
            <w:r w:rsidRPr="00FD3153">
              <w:rPr>
                <w:sz w:val="20"/>
                <w:lang w:val="fr-CA"/>
              </w:rPr>
              <w:t xml:space="preserve"> – Défaut de la mère de ramener ses enfants en Allemagne à la fin de la période à laquelle le père a consenti pour que les enfants aillent à l’école en Ontario – Retour des enfants en Allemagne sur ordonnance de la cour après plus de trois ans en Ontario – Comment faut-il interpréter l’expression « résidence habituelle » dans la Convention compte tenu d’une jurisprudence contradictoire et de la </w:t>
            </w:r>
            <w:r w:rsidRPr="00FD3153">
              <w:rPr>
                <w:i/>
                <w:sz w:val="20"/>
                <w:lang w:val="fr-CA"/>
              </w:rPr>
              <w:t>Convention relative aux droits de l’enfant</w:t>
            </w:r>
            <w:r w:rsidRPr="00FD3153">
              <w:rPr>
                <w:sz w:val="20"/>
                <w:lang w:val="fr-CA"/>
              </w:rPr>
              <w:t xml:space="preserve">? – L’expression « résidence habituelle » devrait-elle être axée exclusivement sur l’intérêt de l’enfant ou principalement sur les intentions des responsables des soins? – L’avis de l’enfant devrait-il être pris en considération en fonction de son âge et de sa maturité pour toutes les questions le touchant au sens de l’article 12? – L’interprétation de la Convention devrait-elle </w:t>
            </w:r>
            <w:r w:rsidRPr="00FD3153">
              <w:rPr>
                <w:sz w:val="20"/>
                <w:lang w:val="fr-CA"/>
              </w:rPr>
              <w:lastRenderedPageBreak/>
              <w:t>être conforme aux droits que l’art. 7 de la Charte confère à l’enfant et au droit de l’enfant qui est citoyen canadien de demeurer au Canada en vertu de l’art. 6(1)?</w:t>
            </w:r>
          </w:p>
          <w:p w:rsidR="00BF669F" w:rsidRPr="00FD3153" w:rsidRDefault="00BF669F" w:rsidP="00FD3153">
            <w:pPr>
              <w:autoSpaceDE w:val="0"/>
              <w:autoSpaceDN w:val="0"/>
              <w:adjustRightInd w:val="0"/>
              <w:jc w:val="both"/>
              <w:rPr>
                <w:sz w:val="20"/>
                <w:lang w:val="fr-CA"/>
              </w:rPr>
            </w:pPr>
          </w:p>
        </w:tc>
      </w:tr>
      <w:tr w:rsidR="00BF669F" w:rsidRPr="00A77F28" w:rsidTr="00BF669F">
        <w:tc>
          <w:tcPr>
            <w:tcW w:w="5000" w:type="pct"/>
            <w:gridSpan w:val="4"/>
          </w:tcPr>
          <w:p w:rsidR="00BF669F" w:rsidRPr="00FD3153" w:rsidRDefault="00BF669F" w:rsidP="00FD3153">
            <w:pPr>
              <w:jc w:val="both"/>
              <w:rPr>
                <w:sz w:val="20"/>
                <w:lang w:val="fr-CA"/>
              </w:rPr>
            </w:pPr>
            <w:r w:rsidRPr="00FD3153">
              <w:rPr>
                <w:sz w:val="20"/>
                <w:lang w:val="fr-CA"/>
              </w:rPr>
              <w:lastRenderedPageBreak/>
              <w:t>Le père et la mère se sont mariés au Canada en 2000. L’année suivante, ils ont déménagé en Allemagne, où ils ont obtenu la permission de vivre et de travailler. Leurs enfants sont nés en Allemagne en septembre 2000 et en décembre 2005, mais sont citoyens canadiens. La famille a habité en Allemagne jusqu’à la séparation définitive des parents, en avril 2013. Le père et la mère ont convenu que celle-ci retournerait au Canada avec les enfants pour leur éducation, et qu’ils pourraient y rester jusqu’au 15 août 2014. La mère et les enfants sont arrivés au Canada en avril 2013. En mars 2014, le père a voulu retirer son consentement. Il a présenté une demande fondée sur la Convention de La Haye en Allemagne et une autre en Ontario. Il a également demandé la garde des enfants en Allemagne. Le tribunal allemand a conclu que les enfants devraient rester avec leur mère au Canada. En appel, la cour a établi que l’Allemagne n’avait pas compétence puisque les enfants n’étaient pas citoyens allemands et qu’ils résidaient au Canada à ce moment. De plus, le Canada était devenu leur lieu de résidence habituelle au cours des 18 derniers mois. La demande fondée sur la Convention de La Haye présentée par le père et l’appel interjeté par celui-ci ont été rejetés au motif que les enfants n’avaient plus leur résidence habituelle en Allemagne au moment de la demande. Le père a ensuite poursuivi sa demande fondée sur la Convention de La Haye en Ontario. En 2015, le juge ontarien saisi de la demande a ordonné que le Bureau de l’avocat des enfants (BAE) intervienne. Le BAE a avisé la cour qu’aucun des enfants ne voulait retourner en Allemagne.</w:t>
            </w:r>
          </w:p>
          <w:p w:rsidR="00BF669F" w:rsidRPr="00FD3153" w:rsidRDefault="00BF669F" w:rsidP="00FD3153">
            <w:pPr>
              <w:jc w:val="both"/>
              <w:rPr>
                <w:sz w:val="20"/>
                <w:lang w:val="fr-CA"/>
              </w:rPr>
            </w:pPr>
          </w:p>
        </w:tc>
      </w:tr>
      <w:tr w:rsidR="00BF669F" w:rsidRPr="00A77F28" w:rsidTr="00BF669F">
        <w:tc>
          <w:tcPr>
            <w:tcW w:w="2427" w:type="pct"/>
            <w:gridSpan w:val="2"/>
          </w:tcPr>
          <w:p w:rsidR="00BF669F" w:rsidRPr="00FD3153" w:rsidRDefault="00BF669F" w:rsidP="00FD3153">
            <w:pPr>
              <w:jc w:val="both"/>
              <w:rPr>
                <w:sz w:val="20"/>
                <w:lang w:val="fr-CA"/>
              </w:rPr>
            </w:pPr>
            <w:r w:rsidRPr="00FD3153">
              <w:rPr>
                <w:sz w:val="20"/>
                <w:lang w:val="fr-CA"/>
              </w:rPr>
              <w:t>25 mars 2015</w:t>
            </w:r>
          </w:p>
          <w:p w:rsidR="00BF669F" w:rsidRPr="00FD3153" w:rsidRDefault="00BF669F" w:rsidP="00FD3153">
            <w:pPr>
              <w:jc w:val="both"/>
              <w:rPr>
                <w:sz w:val="20"/>
                <w:lang w:val="fr-CA"/>
              </w:rPr>
            </w:pPr>
            <w:r w:rsidRPr="00FD3153">
              <w:rPr>
                <w:sz w:val="20"/>
                <w:lang w:val="fr-CA"/>
              </w:rPr>
              <w:t>Cour supérieure de justice de l’Ontario</w:t>
            </w:r>
          </w:p>
          <w:p w:rsidR="00BF669F" w:rsidRPr="00FD3153" w:rsidRDefault="00BF669F" w:rsidP="00FD3153">
            <w:pPr>
              <w:jc w:val="both"/>
              <w:rPr>
                <w:sz w:val="20"/>
                <w:lang w:val="fr-CA"/>
              </w:rPr>
            </w:pPr>
            <w:r w:rsidRPr="00FD3153">
              <w:rPr>
                <w:sz w:val="20"/>
                <w:lang w:val="fr-CA"/>
              </w:rPr>
              <w:t xml:space="preserve">(Juge </w:t>
            </w:r>
            <w:proofErr w:type="spellStart"/>
            <w:r w:rsidRPr="00FD3153">
              <w:rPr>
                <w:sz w:val="20"/>
                <w:lang w:val="fr-CA"/>
              </w:rPr>
              <w:t>MacPherson</w:t>
            </w:r>
            <w:proofErr w:type="spellEnd"/>
            <w:r w:rsidRPr="00FD3153">
              <w:rPr>
                <w:sz w:val="20"/>
                <w:lang w:val="fr-CA"/>
              </w:rPr>
              <w:t>)</w:t>
            </w:r>
          </w:p>
          <w:p w:rsidR="00BF669F" w:rsidRPr="00FD3153" w:rsidRDefault="008E6784" w:rsidP="00FD3153">
            <w:pPr>
              <w:jc w:val="both"/>
              <w:rPr>
                <w:sz w:val="20"/>
                <w:lang w:val="fr-CA"/>
              </w:rPr>
            </w:pPr>
            <w:hyperlink r:id="rId46" w:history="1">
              <w:r w:rsidR="00BF669F" w:rsidRPr="00FD3153">
                <w:rPr>
                  <w:rStyle w:val="Hyperlink"/>
                  <w:sz w:val="20"/>
                  <w:lang w:val="fr-CA"/>
                </w:rPr>
                <w:t>2015 ONSC 5383</w:t>
              </w:r>
            </w:hyperlink>
          </w:p>
          <w:p w:rsidR="00BF669F" w:rsidRPr="00FD3153" w:rsidRDefault="00BF669F" w:rsidP="00FD3153">
            <w:pPr>
              <w:jc w:val="both"/>
              <w:rPr>
                <w:sz w:val="20"/>
                <w:lang w:val="fr-CA"/>
              </w:rPr>
            </w:pP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 xml:space="preserve">Demande présentée par le père en vue du retour des enfants en Allemagne conformément à la </w:t>
            </w:r>
            <w:r w:rsidRPr="00FD3153">
              <w:rPr>
                <w:i/>
                <w:sz w:val="20"/>
                <w:lang w:val="fr-CA"/>
              </w:rPr>
              <w:t>Convention de La Haye</w:t>
            </w:r>
            <w:r w:rsidRPr="00FD3153">
              <w:rPr>
                <w:sz w:val="20"/>
                <w:lang w:val="fr-CA"/>
              </w:rPr>
              <w:t xml:space="preserve"> accueillie </w:t>
            </w:r>
          </w:p>
          <w:p w:rsidR="00BF669F" w:rsidRPr="00FD3153" w:rsidRDefault="00BF669F" w:rsidP="00FD3153">
            <w:pPr>
              <w:jc w:val="both"/>
              <w:rPr>
                <w:sz w:val="20"/>
                <w:lang w:val="fr-CA"/>
              </w:rPr>
            </w:pPr>
          </w:p>
          <w:p w:rsidR="00BF669F" w:rsidRPr="00FD3153" w:rsidRDefault="00BF669F" w:rsidP="00FD3153">
            <w:pPr>
              <w:jc w:val="both"/>
              <w:rPr>
                <w:sz w:val="20"/>
                <w:lang w:val="fr-CA"/>
              </w:rPr>
            </w:pPr>
          </w:p>
        </w:tc>
      </w:tr>
      <w:tr w:rsidR="00BF669F" w:rsidRPr="00A77F28" w:rsidTr="00BF669F">
        <w:tc>
          <w:tcPr>
            <w:tcW w:w="2427" w:type="pct"/>
            <w:gridSpan w:val="2"/>
          </w:tcPr>
          <w:p w:rsidR="00BF669F" w:rsidRPr="00FD3153" w:rsidRDefault="00BF669F" w:rsidP="00FD3153">
            <w:pPr>
              <w:jc w:val="both"/>
              <w:rPr>
                <w:sz w:val="20"/>
                <w:lang w:val="fr-CA"/>
              </w:rPr>
            </w:pPr>
            <w:r w:rsidRPr="00FD3153">
              <w:rPr>
                <w:sz w:val="20"/>
                <w:lang w:val="fr-CA"/>
              </w:rPr>
              <w:t>29 septembre 2015</w:t>
            </w:r>
          </w:p>
          <w:p w:rsidR="00BF669F" w:rsidRPr="00FD3153" w:rsidRDefault="00BF669F" w:rsidP="00FD3153">
            <w:pPr>
              <w:jc w:val="both"/>
              <w:rPr>
                <w:sz w:val="20"/>
                <w:lang w:val="fr-CA"/>
              </w:rPr>
            </w:pPr>
            <w:r w:rsidRPr="00FD3153">
              <w:rPr>
                <w:sz w:val="20"/>
                <w:lang w:val="fr-CA"/>
              </w:rPr>
              <w:t>Cour supérieure de justice de l’Ontario</w:t>
            </w:r>
          </w:p>
          <w:p w:rsidR="00BF669F" w:rsidRPr="00FD3153" w:rsidRDefault="00BF669F" w:rsidP="00FD3153">
            <w:pPr>
              <w:jc w:val="both"/>
              <w:rPr>
                <w:sz w:val="20"/>
                <w:lang w:val="fr-CA"/>
              </w:rPr>
            </w:pPr>
            <w:r w:rsidRPr="00FD3153">
              <w:rPr>
                <w:sz w:val="20"/>
                <w:lang w:val="fr-CA"/>
              </w:rPr>
              <w:t>(Juge Scott)</w:t>
            </w:r>
          </w:p>
          <w:p w:rsidR="00BF669F" w:rsidRPr="00FD3153" w:rsidRDefault="00BF669F" w:rsidP="00FD3153">
            <w:pPr>
              <w:jc w:val="both"/>
              <w:rPr>
                <w:sz w:val="20"/>
                <w:lang w:val="fr-CA"/>
              </w:rPr>
            </w:pPr>
            <w:r w:rsidRPr="00FD3153">
              <w:rPr>
                <w:sz w:val="20"/>
                <w:lang w:val="fr-CA"/>
              </w:rPr>
              <w:t>Décision non publiée</w:t>
            </w:r>
          </w:p>
          <w:p w:rsidR="00BF669F" w:rsidRPr="00FD3153" w:rsidRDefault="00BF669F" w:rsidP="00FD3153">
            <w:pPr>
              <w:jc w:val="both"/>
              <w:rPr>
                <w:sz w:val="20"/>
                <w:lang w:val="fr-CA"/>
              </w:rPr>
            </w:pP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 xml:space="preserve">Demande de sursis présentée par la mère accueillie </w:t>
            </w:r>
          </w:p>
          <w:p w:rsidR="00BF669F" w:rsidRPr="00FD3153" w:rsidRDefault="00BF669F" w:rsidP="00FD3153">
            <w:pPr>
              <w:jc w:val="both"/>
              <w:rPr>
                <w:sz w:val="20"/>
                <w:lang w:val="fr-CA"/>
              </w:rPr>
            </w:pPr>
          </w:p>
          <w:p w:rsidR="00BF669F" w:rsidRPr="00FD3153" w:rsidRDefault="00BF669F" w:rsidP="00FD3153">
            <w:pPr>
              <w:jc w:val="both"/>
              <w:rPr>
                <w:sz w:val="20"/>
                <w:lang w:val="fr-CA"/>
              </w:rPr>
            </w:pPr>
          </w:p>
        </w:tc>
      </w:tr>
      <w:tr w:rsidR="00BF669F" w:rsidRPr="00A77F28" w:rsidTr="00BF669F">
        <w:tc>
          <w:tcPr>
            <w:tcW w:w="2427" w:type="pct"/>
            <w:gridSpan w:val="2"/>
          </w:tcPr>
          <w:p w:rsidR="00BF669F" w:rsidRPr="00FD3153" w:rsidRDefault="00BF669F" w:rsidP="00FD3153">
            <w:pPr>
              <w:jc w:val="both"/>
              <w:rPr>
                <w:sz w:val="20"/>
                <w:lang w:val="fr-CA"/>
              </w:rPr>
            </w:pPr>
            <w:r w:rsidRPr="00FD3153">
              <w:rPr>
                <w:sz w:val="20"/>
                <w:lang w:val="fr-CA"/>
              </w:rPr>
              <w:t>5 janvier 2016</w:t>
            </w:r>
          </w:p>
          <w:p w:rsidR="00BF669F" w:rsidRPr="00FD3153" w:rsidRDefault="00BF669F" w:rsidP="00FD3153">
            <w:pPr>
              <w:jc w:val="both"/>
              <w:rPr>
                <w:sz w:val="20"/>
                <w:lang w:val="fr-CA"/>
              </w:rPr>
            </w:pPr>
            <w:r w:rsidRPr="00FD3153">
              <w:rPr>
                <w:sz w:val="20"/>
                <w:lang w:val="fr-CA"/>
              </w:rPr>
              <w:t>Cour supérieure de justice de l’Ontario</w:t>
            </w:r>
          </w:p>
          <w:p w:rsidR="00BF669F" w:rsidRPr="00FD3153" w:rsidRDefault="00BF669F" w:rsidP="00FD3153">
            <w:pPr>
              <w:jc w:val="both"/>
              <w:rPr>
                <w:sz w:val="20"/>
                <w:lang w:val="fr-CA"/>
              </w:rPr>
            </w:pPr>
            <w:r w:rsidRPr="00FD3153">
              <w:rPr>
                <w:sz w:val="20"/>
                <w:lang w:val="fr-CA"/>
              </w:rPr>
              <w:t xml:space="preserve">(Juges </w:t>
            </w:r>
            <w:proofErr w:type="spellStart"/>
            <w:r w:rsidRPr="00FD3153">
              <w:rPr>
                <w:sz w:val="20"/>
                <w:lang w:val="fr-CA"/>
              </w:rPr>
              <w:t>Marrocco</w:t>
            </w:r>
            <w:proofErr w:type="spellEnd"/>
            <w:r w:rsidRPr="00FD3153">
              <w:rPr>
                <w:sz w:val="20"/>
                <w:lang w:val="fr-CA"/>
              </w:rPr>
              <w:t xml:space="preserve">, Sachs et </w:t>
            </w:r>
            <w:proofErr w:type="spellStart"/>
            <w:r w:rsidRPr="00FD3153">
              <w:rPr>
                <w:sz w:val="20"/>
                <w:lang w:val="fr-CA"/>
              </w:rPr>
              <w:t>Varpio</w:t>
            </w:r>
            <w:proofErr w:type="spellEnd"/>
            <w:r w:rsidRPr="00FD3153">
              <w:rPr>
                <w:sz w:val="20"/>
                <w:lang w:val="fr-CA"/>
              </w:rPr>
              <w:t>)</w:t>
            </w:r>
          </w:p>
          <w:p w:rsidR="00BF669F" w:rsidRPr="00FD3153" w:rsidRDefault="008E6784" w:rsidP="00FD3153">
            <w:pPr>
              <w:jc w:val="both"/>
              <w:rPr>
                <w:sz w:val="20"/>
                <w:lang w:val="fr-CA"/>
              </w:rPr>
            </w:pPr>
            <w:hyperlink r:id="rId47" w:history="1">
              <w:r w:rsidR="00BF669F" w:rsidRPr="00FD3153">
                <w:rPr>
                  <w:rStyle w:val="Hyperlink"/>
                  <w:sz w:val="20"/>
                  <w:lang w:val="fr-CA"/>
                </w:rPr>
                <w:t>2016 ONSC 55</w:t>
              </w:r>
            </w:hyperlink>
          </w:p>
          <w:p w:rsidR="00BF669F" w:rsidRPr="00FD3153" w:rsidRDefault="00BF669F" w:rsidP="00FD3153">
            <w:pPr>
              <w:jc w:val="both"/>
              <w:rPr>
                <w:sz w:val="20"/>
                <w:lang w:val="fr-CA"/>
              </w:rPr>
            </w:pP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 xml:space="preserve">Appel interjeté par la mère à l’égard de la décision fondée sur la </w:t>
            </w:r>
            <w:r w:rsidRPr="00FD3153">
              <w:rPr>
                <w:i/>
                <w:sz w:val="20"/>
                <w:lang w:val="fr-CA"/>
              </w:rPr>
              <w:t>Convention de La Haye</w:t>
            </w:r>
            <w:r w:rsidRPr="00FD3153">
              <w:rPr>
                <w:sz w:val="20"/>
                <w:lang w:val="fr-CA"/>
              </w:rPr>
              <w:t xml:space="preserve"> accueilli; conclusion selon laquelle la résidence habituelle des enfants se trouve au Canada</w:t>
            </w:r>
          </w:p>
          <w:p w:rsidR="00BF669F" w:rsidRPr="00FD3153" w:rsidRDefault="00BF669F" w:rsidP="00FD3153">
            <w:pPr>
              <w:jc w:val="both"/>
              <w:rPr>
                <w:sz w:val="20"/>
                <w:lang w:val="fr-CA"/>
              </w:rPr>
            </w:pPr>
          </w:p>
        </w:tc>
      </w:tr>
      <w:tr w:rsidR="00BF669F" w:rsidRPr="00A77F28" w:rsidTr="00BF669F">
        <w:tc>
          <w:tcPr>
            <w:tcW w:w="2427" w:type="pct"/>
            <w:gridSpan w:val="2"/>
          </w:tcPr>
          <w:p w:rsidR="00BF669F" w:rsidRPr="00FD3153" w:rsidRDefault="00BF669F" w:rsidP="00FD3153">
            <w:pPr>
              <w:jc w:val="both"/>
              <w:rPr>
                <w:sz w:val="20"/>
                <w:lang w:val="fr-CA"/>
              </w:rPr>
            </w:pPr>
            <w:r w:rsidRPr="00FD3153">
              <w:rPr>
                <w:sz w:val="20"/>
                <w:lang w:val="fr-CA"/>
              </w:rPr>
              <w:t>13 septembre 2016</w:t>
            </w:r>
          </w:p>
          <w:p w:rsidR="00BF669F" w:rsidRPr="00FD3153" w:rsidRDefault="00BF669F" w:rsidP="00FD3153">
            <w:pPr>
              <w:jc w:val="both"/>
              <w:rPr>
                <w:sz w:val="20"/>
                <w:lang w:val="fr-CA"/>
              </w:rPr>
            </w:pPr>
            <w:r w:rsidRPr="00FD3153">
              <w:rPr>
                <w:sz w:val="20"/>
                <w:lang w:val="fr-CA"/>
              </w:rPr>
              <w:t>Cour d’appel de l’Ontario</w:t>
            </w:r>
          </w:p>
          <w:p w:rsidR="00BF669F" w:rsidRPr="00FD3153" w:rsidRDefault="00BF669F" w:rsidP="00FD3153">
            <w:pPr>
              <w:jc w:val="both"/>
              <w:rPr>
                <w:sz w:val="20"/>
                <w:lang w:val="fr-CA"/>
              </w:rPr>
            </w:pPr>
            <w:r w:rsidRPr="00FD3153">
              <w:rPr>
                <w:sz w:val="20"/>
                <w:lang w:val="fr-CA"/>
              </w:rPr>
              <w:t xml:space="preserve">(Juges d’appel Sharpe, </w:t>
            </w:r>
            <w:proofErr w:type="spellStart"/>
            <w:r w:rsidRPr="00FD3153">
              <w:rPr>
                <w:sz w:val="20"/>
                <w:lang w:val="fr-CA"/>
              </w:rPr>
              <w:t>Laskin</w:t>
            </w:r>
            <w:proofErr w:type="spellEnd"/>
            <w:r w:rsidRPr="00FD3153">
              <w:rPr>
                <w:sz w:val="20"/>
                <w:lang w:val="fr-CA"/>
              </w:rPr>
              <w:t xml:space="preserve"> et Miller)</w:t>
            </w:r>
          </w:p>
          <w:p w:rsidR="00BF669F" w:rsidRPr="00FD3153" w:rsidRDefault="00BF669F" w:rsidP="008E6784">
            <w:pPr>
              <w:jc w:val="both"/>
              <w:rPr>
                <w:sz w:val="20"/>
                <w:lang w:val="fr-CA"/>
              </w:rPr>
            </w:pP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Appel interjeté par le père accueilli, décision du juge saisi de la demande rétablie</w:t>
            </w:r>
            <w:bookmarkStart w:id="0" w:name="_GoBack"/>
            <w:bookmarkEnd w:id="0"/>
          </w:p>
          <w:p w:rsidR="00BF669F" w:rsidRPr="00FD3153" w:rsidRDefault="00BF669F" w:rsidP="00FD3153">
            <w:pPr>
              <w:jc w:val="both"/>
              <w:rPr>
                <w:sz w:val="20"/>
                <w:lang w:val="fr-CA"/>
              </w:rPr>
            </w:pPr>
          </w:p>
        </w:tc>
      </w:tr>
      <w:tr w:rsidR="00BF669F" w:rsidRPr="00A77F28" w:rsidTr="00BF669F">
        <w:tc>
          <w:tcPr>
            <w:tcW w:w="2427" w:type="pct"/>
            <w:gridSpan w:val="2"/>
          </w:tcPr>
          <w:p w:rsidR="00BF669F" w:rsidRPr="00FD3153" w:rsidRDefault="00BF669F" w:rsidP="00FD3153">
            <w:pPr>
              <w:jc w:val="both"/>
              <w:rPr>
                <w:sz w:val="20"/>
                <w:lang w:val="fr-CA"/>
              </w:rPr>
            </w:pPr>
            <w:r w:rsidRPr="00FD3153">
              <w:rPr>
                <w:sz w:val="20"/>
                <w:lang w:val="fr-CA"/>
              </w:rPr>
              <w:t>14 octobre 2016</w:t>
            </w:r>
          </w:p>
          <w:p w:rsidR="00BF669F" w:rsidRPr="00FD3153" w:rsidRDefault="00BF669F" w:rsidP="00FD3153">
            <w:pPr>
              <w:jc w:val="both"/>
              <w:rPr>
                <w:sz w:val="20"/>
                <w:lang w:val="fr-CA"/>
              </w:rPr>
            </w:pPr>
            <w:r w:rsidRPr="00FD3153">
              <w:rPr>
                <w:sz w:val="20"/>
                <w:lang w:val="fr-CA"/>
              </w:rPr>
              <w:t>Cour d’appel de l’Ontario</w:t>
            </w:r>
          </w:p>
          <w:p w:rsidR="00BF669F" w:rsidRPr="00FD3153" w:rsidRDefault="00BF669F" w:rsidP="00FD3153">
            <w:pPr>
              <w:jc w:val="both"/>
              <w:rPr>
                <w:sz w:val="20"/>
                <w:lang w:val="fr-CA"/>
              </w:rPr>
            </w:pPr>
            <w:r w:rsidRPr="00FD3153">
              <w:rPr>
                <w:sz w:val="20"/>
                <w:lang w:val="fr-CA"/>
              </w:rPr>
              <w:t xml:space="preserve">(Juge d’appel </w:t>
            </w:r>
            <w:proofErr w:type="spellStart"/>
            <w:r w:rsidRPr="00FD3153">
              <w:rPr>
                <w:sz w:val="20"/>
                <w:lang w:val="fr-CA"/>
              </w:rPr>
              <w:t>Benotto</w:t>
            </w:r>
            <w:proofErr w:type="spellEnd"/>
            <w:r w:rsidRPr="00FD3153">
              <w:rPr>
                <w:sz w:val="20"/>
                <w:lang w:val="fr-CA"/>
              </w:rPr>
              <w:t>)</w:t>
            </w:r>
          </w:p>
          <w:p w:rsidR="00BF669F" w:rsidRPr="00FD3153" w:rsidRDefault="00BF669F" w:rsidP="00FD3153">
            <w:pPr>
              <w:jc w:val="both"/>
              <w:rPr>
                <w:sz w:val="20"/>
                <w:lang w:val="fr-CA"/>
              </w:rPr>
            </w:pPr>
            <w:r w:rsidRPr="00FD3153">
              <w:rPr>
                <w:sz w:val="20"/>
                <w:lang w:val="fr-CA"/>
              </w:rPr>
              <w:t>Décision non publiée</w:t>
            </w:r>
          </w:p>
          <w:p w:rsidR="00BF669F" w:rsidRPr="00FD3153" w:rsidRDefault="00BF669F" w:rsidP="00FD3153">
            <w:pPr>
              <w:jc w:val="both"/>
              <w:rPr>
                <w:sz w:val="20"/>
                <w:lang w:val="fr-CA"/>
              </w:rPr>
            </w:pP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 xml:space="preserve">Requête en sursis présentée par le Bureau de l’avocat des enfants rejetée </w:t>
            </w:r>
          </w:p>
        </w:tc>
      </w:tr>
      <w:tr w:rsidR="00BF669F" w:rsidRPr="00A77F28" w:rsidTr="00BF669F">
        <w:tc>
          <w:tcPr>
            <w:tcW w:w="2427" w:type="pct"/>
            <w:gridSpan w:val="2"/>
          </w:tcPr>
          <w:p w:rsidR="00BF669F" w:rsidRPr="00FD3153" w:rsidRDefault="00BF669F" w:rsidP="00FD3153">
            <w:pPr>
              <w:jc w:val="both"/>
              <w:rPr>
                <w:sz w:val="20"/>
                <w:lang w:val="fr-CA"/>
              </w:rPr>
            </w:pPr>
            <w:r w:rsidRPr="00FD3153">
              <w:rPr>
                <w:sz w:val="20"/>
                <w:lang w:val="fr-CA"/>
              </w:rPr>
              <w:t>14 octobre 2016</w:t>
            </w:r>
          </w:p>
          <w:p w:rsidR="00BF669F" w:rsidRPr="00FD3153" w:rsidRDefault="00BF669F" w:rsidP="00FD3153">
            <w:pPr>
              <w:jc w:val="both"/>
              <w:rPr>
                <w:sz w:val="20"/>
                <w:lang w:val="fr-CA"/>
              </w:rPr>
            </w:pPr>
            <w:r w:rsidRPr="00FD3153">
              <w:rPr>
                <w:sz w:val="20"/>
                <w:lang w:val="fr-CA"/>
              </w:rPr>
              <w:t>Cour suprême du Canada</w:t>
            </w:r>
          </w:p>
          <w:p w:rsidR="00BF669F" w:rsidRPr="00FD3153" w:rsidRDefault="00BF669F" w:rsidP="00FD3153">
            <w:pPr>
              <w:jc w:val="both"/>
              <w:rPr>
                <w:sz w:val="20"/>
                <w:lang w:val="fr-CA"/>
              </w:rPr>
            </w:pPr>
            <w:r w:rsidRPr="00FD3153">
              <w:rPr>
                <w:sz w:val="20"/>
                <w:lang w:val="fr-CA"/>
              </w:rPr>
              <w:t>(Juge Moldaver)</w:t>
            </w:r>
          </w:p>
          <w:p w:rsidR="00BF669F" w:rsidRPr="00FD3153" w:rsidRDefault="00BF669F" w:rsidP="00FD3153">
            <w:pPr>
              <w:jc w:val="both"/>
              <w:rPr>
                <w:sz w:val="20"/>
                <w:lang w:val="fr-CA"/>
              </w:rPr>
            </w:pPr>
            <w:r w:rsidRPr="00FD3153">
              <w:rPr>
                <w:sz w:val="20"/>
                <w:lang w:val="fr-CA"/>
              </w:rPr>
              <w:t>Décision non publiée</w:t>
            </w:r>
          </w:p>
          <w:p w:rsidR="00BF669F" w:rsidRPr="00FD3153" w:rsidRDefault="00BF669F" w:rsidP="00FD3153">
            <w:pPr>
              <w:jc w:val="both"/>
              <w:rPr>
                <w:sz w:val="20"/>
                <w:lang w:val="fr-CA"/>
              </w:rPr>
            </w:pP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 xml:space="preserve">Requête en sursis présentée par le Bureau de l’avocat des enfants rejetée </w:t>
            </w:r>
          </w:p>
          <w:p w:rsidR="00BF669F" w:rsidRPr="00FD3153" w:rsidRDefault="00BF669F" w:rsidP="00FD3153">
            <w:pPr>
              <w:jc w:val="both"/>
              <w:rPr>
                <w:sz w:val="20"/>
                <w:lang w:val="fr-CA"/>
              </w:rPr>
            </w:pPr>
          </w:p>
        </w:tc>
      </w:tr>
      <w:tr w:rsidR="00BF669F" w:rsidRPr="00A77F28" w:rsidTr="00BF669F">
        <w:tc>
          <w:tcPr>
            <w:tcW w:w="2427" w:type="pct"/>
            <w:gridSpan w:val="2"/>
          </w:tcPr>
          <w:p w:rsidR="00BF669F" w:rsidRPr="00FD3153" w:rsidRDefault="00BF669F" w:rsidP="00FD3153">
            <w:pPr>
              <w:jc w:val="both"/>
              <w:rPr>
                <w:sz w:val="20"/>
                <w:lang w:val="fr-CA"/>
              </w:rPr>
            </w:pPr>
            <w:r w:rsidRPr="00FD3153">
              <w:rPr>
                <w:sz w:val="20"/>
                <w:lang w:val="fr-CA"/>
              </w:rPr>
              <w:t>14 novembre 2016</w:t>
            </w:r>
          </w:p>
          <w:p w:rsidR="00BF669F" w:rsidRPr="00FD3153" w:rsidRDefault="00BF669F" w:rsidP="00FD3153">
            <w:pPr>
              <w:jc w:val="both"/>
              <w:rPr>
                <w:sz w:val="20"/>
                <w:lang w:val="fr-CA"/>
              </w:rPr>
            </w:pPr>
            <w:r w:rsidRPr="00FD3153">
              <w:rPr>
                <w:sz w:val="20"/>
                <w:lang w:val="fr-CA"/>
              </w:rPr>
              <w:t>Cour suprême du Canada</w:t>
            </w: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 xml:space="preserve">Dépôt de la demande d’autorisation d’appel </w:t>
            </w:r>
          </w:p>
          <w:p w:rsidR="00BF669F" w:rsidRPr="00FD3153" w:rsidRDefault="00BF669F" w:rsidP="00FD3153">
            <w:pPr>
              <w:jc w:val="both"/>
              <w:rPr>
                <w:sz w:val="20"/>
                <w:lang w:val="fr-CA"/>
              </w:rPr>
            </w:pPr>
          </w:p>
        </w:tc>
      </w:tr>
    </w:tbl>
    <w:p w:rsidR="00BF669F" w:rsidRPr="00FD3153" w:rsidRDefault="00BF669F" w:rsidP="00FD3153">
      <w:pPr>
        <w:jc w:val="both"/>
        <w:rPr>
          <w:sz w:val="20"/>
          <w:lang w:val="fr-CA"/>
        </w:rPr>
      </w:pPr>
    </w:p>
    <w:p w:rsidR="00531F23" w:rsidRPr="00FD3153" w:rsidRDefault="00531F23" w:rsidP="00FD3153">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669F" w:rsidRPr="00FD3153" w:rsidTr="00BF669F">
        <w:tc>
          <w:tcPr>
            <w:tcW w:w="543" w:type="pct"/>
          </w:tcPr>
          <w:p w:rsidR="00BF669F" w:rsidRPr="00FD3153" w:rsidRDefault="00BF669F" w:rsidP="00FD3153">
            <w:pPr>
              <w:jc w:val="both"/>
              <w:rPr>
                <w:sz w:val="20"/>
              </w:rPr>
            </w:pPr>
            <w:r w:rsidRPr="00FD3153">
              <w:rPr>
                <w:rStyle w:val="SCCFileNumberChar"/>
                <w:sz w:val="20"/>
                <w:szCs w:val="20"/>
              </w:rPr>
              <w:lastRenderedPageBreak/>
              <w:t>37317</w:t>
            </w:r>
          </w:p>
        </w:tc>
        <w:tc>
          <w:tcPr>
            <w:tcW w:w="4457" w:type="pct"/>
            <w:gridSpan w:val="3"/>
          </w:tcPr>
          <w:p w:rsidR="00BF669F" w:rsidRPr="00FD3153" w:rsidRDefault="00BF669F" w:rsidP="00FD3153">
            <w:pPr>
              <w:pStyle w:val="SCCLsocParty"/>
              <w:jc w:val="both"/>
              <w:rPr>
                <w:b/>
                <w:sz w:val="20"/>
                <w:szCs w:val="20"/>
                <w:lang w:val="en-US"/>
              </w:rPr>
            </w:pPr>
            <w:r w:rsidRPr="00FD3153">
              <w:rPr>
                <w:b/>
                <w:sz w:val="20"/>
                <w:szCs w:val="20"/>
                <w:lang w:val="en-US"/>
              </w:rPr>
              <w:t>Ira J. Day v. 407 ETR Concession Co.</w:t>
            </w:r>
          </w:p>
          <w:p w:rsidR="00BF669F" w:rsidRPr="00FD3153" w:rsidRDefault="00BF669F" w:rsidP="00FD3153">
            <w:pPr>
              <w:jc w:val="both"/>
              <w:rPr>
                <w:sz w:val="20"/>
              </w:rPr>
            </w:pPr>
            <w:r w:rsidRPr="00FD3153">
              <w:rPr>
                <w:sz w:val="20"/>
              </w:rPr>
              <w:t>(Ont.) (Civil) (By Leave)</w:t>
            </w:r>
          </w:p>
        </w:tc>
      </w:tr>
      <w:tr w:rsidR="00BF669F" w:rsidRPr="00FD3153" w:rsidTr="00BF669F">
        <w:tc>
          <w:tcPr>
            <w:tcW w:w="5000" w:type="pct"/>
            <w:gridSpan w:val="4"/>
          </w:tcPr>
          <w:p w:rsidR="00BF669F" w:rsidRPr="00FD3153" w:rsidRDefault="00BF669F" w:rsidP="00FD3153">
            <w:pPr>
              <w:jc w:val="both"/>
              <w:rPr>
                <w:sz w:val="20"/>
              </w:rPr>
            </w:pPr>
            <w:r w:rsidRPr="00FD3153">
              <w:rPr>
                <w:sz w:val="20"/>
              </w:rPr>
              <w:t xml:space="preserve">Limitation of actions – Basic limitation period – Discovery of claim –Suspension or extension by agreement – Parties agreeing to 15-year limitation period – Whether basic limitation period set out in s. 4 of </w:t>
            </w:r>
            <w:r w:rsidRPr="00FD3153">
              <w:rPr>
                <w:i/>
                <w:sz w:val="20"/>
              </w:rPr>
              <w:t>Limitations Act</w:t>
            </w:r>
            <w:r w:rsidRPr="00FD3153">
              <w:rPr>
                <w:sz w:val="20"/>
              </w:rPr>
              <w:t xml:space="preserve">, </w:t>
            </w:r>
            <w:r w:rsidRPr="00FD3153">
              <w:rPr>
                <w:i/>
                <w:sz w:val="20"/>
              </w:rPr>
              <w:t>2002</w:t>
            </w:r>
            <w:r w:rsidRPr="00FD3153">
              <w:rPr>
                <w:sz w:val="20"/>
              </w:rPr>
              <w:t xml:space="preserve">, S.O. 2002, c. 24, Sch. B, applicable – Whether limitation period in agreement enforceable – Whether limitation period expired prior to commencement of action – </w:t>
            </w:r>
            <w:r w:rsidRPr="00FD3153">
              <w:rPr>
                <w:i/>
                <w:sz w:val="20"/>
              </w:rPr>
              <w:t>Limitations Act</w:t>
            </w:r>
            <w:r w:rsidRPr="00FD3153">
              <w:rPr>
                <w:sz w:val="20"/>
              </w:rPr>
              <w:t xml:space="preserve">, </w:t>
            </w:r>
            <w:r w:rsidRPr="00FD3153">
              <w:rPr>
                <w:i/>
                <w:sz w:val="20"/>
              </w:rPr>
              <w:t>2002</w:t>
            </w:r>
            <w:r w:rsidRPr="00FD3153">
              <w:rPr>
                <w:sz w:val="20"/>
              </w:rPr>
              <w:t xml:space="preserve">, S.O. 2002, c. 24, ss. 4, 5, 22 – </w:t>
            </w:r>
            <w:r w:rsidRPr="00FD3153">
              <w:rPr>
                <w:i/>
                <w:sz w:val="20"/>
              </w:rPr>
              <w:t>Highway 407 Act, 1998</w:t>
            </w:r>
            <w:r w:rsidRPr="00FD3153">
              <w:rPr>
                <w:sz w:val="20"/>
              </w:rPr>
              <w:t>, S.O. 1998, c. 28, ss. 16, 22.</w:t>
            </w:r>
          </w:p>
        </w:tc>
      </w:tr>
      <w:tr w:rsidR="00BF669F" w:rsidRPr="00FD3153" w:rsidTr="00BF669F">
        <w:tc>
          <w:tcPr>
            <w:tcW w:w="5000" w:type="pct"/>
            <w:gridSpan w:val="4"/>
          </w:tcPr>
          <w:p w:rsidR="00BF669F" w:rsidRPr="00FD3153" w:rsidRDefault="00BF669F" w:rsidP="00FD3153">
            <w:pPr>
              <w:jc w:val="both"/>
              <w:rPr>
                <w:sz w:val="20"/>
              </w:rPr>
            </w:pPr>
          </w:p>
        </w:tc>
      </w:tr>
      <w:tr w:rsidR="00BF669F" w:rsidRPr="00FD3153" w:rsidTr="00BF669F">
        <w:tc>
          <w:tcPr>
            <w:tcW w:w="5000" w:type="pct"/>
            <w:gridSpan w:val="4"/>
          </w:tcPr>
          <w:p w:rsidR="00BF669F" w:rsidRPr="00FD3153" w:rsidRDefault="00BF669F" w:rsidP="00FD3153">
            <w:pPr>
              <w:jc w:val="both"/>
              <w:rPr>
                <w:sz w:val="20"/>
              </w:rPr>
            </w:pPr>
            <w:r w:rsidRPr="00FD3153">
              <w:rPr>
                <w:sz w:val="20"/>
              </w:rPr>
              <w:t xml:space="preserve">The respondent, 407 ETR, operates Highway 407 and has authority to collect tolls from those who use it pursuant to an agreement it has with the Province of Ontario. Mr. Day, applicant, uses Highway 407 on a regular basis and has a consistent record of refusing to pay his toll debts. In 2013, 407 ETR sued him for payment of debts owed since December 2010. In his statement of defence, Mr. Day argued the claim was barred by the two-year limitation period set out in the </w:t>
            </w:r>
            <w:r w:rsidRPr="00FD3153">
              <w:rPr>
                <w:i/>
                <w:sz w:val="20"/>
              </w:rPr>
              <w:t>Limitations Act, 2002</w:t>
            </w:r>
            <w:r w:rsidRPr="00FD3153">
              <w:rPr>
                <w:sz w:val="20"/>
              </w:rPr>
              <w:t xml:space="preserve">, S.O. 2002, c. 24. In a pre-trial motion, the motion judge determined, among other things, that the fifteen-year limitation period set out in the lease agreement signed by the parties was unenforceable, and that the presumptive two-year limitation period applicable to Mr. Day had expired prior to the commencement of 407 ETR’s action. The Court of Appeal allowed the appeal. </w:t>
            </w: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July 21, 2015</w:t>
            </w:r>
          </w:p>
          <w:p w:rsidR="00BF669F" w:rsidRPr="00FD3153" w:rsidRDefault="00BF669F" w:rsidP="00FD3153">
            <w:pPr>
              <w:jc w:val="both"/>
              <w:rPr>
                <w:sz w:val="20"/>
              </w:rPr>
            </w:pPr>
            <w:r w:rsidRPr="00FD3153">
              <w:rPr>
                <w:sz w:val="20"/>
              </w:rPr>
              <w:t>Ontario Superior Court of Justice</w:t>
            </w:r>
          </w:p>
          <w:p w:rsidR="00BF669F" w:rsidRPr="00FD3153" w:rsidRDefault="00BF669F" w:rsidP="00FD3153">
            <w:pPr>
              <w:jc w:val="both"/>
              <w:rPr>
                <w:sz w:val="20"/>
              </w:rPr>
            </w:pPr>
            <w:r w:rsidRPr="00FD3153">
              <w:rPr>
                <w:sz w:val="20"/>
              </w:rPr>
              <w:t>(Edwards J.)</w:t>
            </w:r>
          </w:p>
          <w:p w:rsidR="00BF669F" w:rsidRPr="00FD3153" w:rsidRDefault="008E6784" w:rsidP="00FD3153">
            <w:pPr>
              <w:jc w:val="both"/>
              <w:rPr>
                <w:sz w:val="20"/>
              </w:rPr>
            </w:pPr>
            <w:hyperlink r:id="rId48" w:history="1">
              <w:r w:rsidR="00BF669F" w:rsidRPr="00FD3153">
                <w:rPr>
                  <w:rStyle w:val="Hyperlink"/>
                  <w:sz w:val="20"/>
                </w:rPr>
                <w:t>2014 ONSC 6409</w:t>
              </w:r>
            </w:hyperlink>
          </w:p>
          <w:p w:rsidR="00BF669F" w:rsidRPr="00FD3153" w:rsidRDefault="008E6784" w:rsidP="00FD3153">
            <w:pPr>
              <w:jc w:val="both"/>
              <w:rPr>
                <w:sz w:val="20"/>
              </w:rPr>
            </w:pPr>
            <w:hyperlink r:id="rId49" w:history="1">
              <w:r w:rsidR="00BF669F" w:rsidRPr="00FD3153">
                <w:rPr>
                  <w:rStyle w:val="Hyperlink"/>
                  <w:sz w:val="20"/>
                </w:rPr>
                <w:t>2015 ONSC 4682</w:t>
              </w:r>
            </w:hyperlink>
          </w:p>
          <w:p w:rsidR="00BF669F" w:rsidRPr="00FD3153" w:rsidRDefault="00BF669F" w:rsidP="00FD3153">
            <w:pPr>
              <w:jc w:val="both"/>
              <w:rPr>
                <w:sz w:val="20"/>
              </w:rPr>
            </w:pP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 xml:space="preserve">Determination of a question of law before trial pursuant to R. 21 of the </w:t>
            </w:r>
            <w:r w:rsidRPr="00FD3153">
              <w:rPr>
                <w:i/>
                <w:sz w:val="20"/>
              </w:rPr>
              <w:t>Rules of Civil Procedure</w:t>
            </w:r>
            <w:r w:rsidRPr="00FD3153">
              <w:rPr>
                <w:sz w:val="20"/>
              </w:rPr>
              <w:t xml:space="preserve">, RRO 1990, </w:t>
            </w:r>
            <w:proofErr w:type="spellStart"/>
            <w:r w:rsidRPr="00FD3153">
              <w:rPr>
                <w:sz w:val="20"/>
              </w:rPr>
              <w:t>Reg</w:t>
            </w:r>
            <w:proofErr w:type="spellEnd"/>
            <w:r w:rsidRPr="00FD3153">
              <w:rPr>
                <w:sz w:val="20"/>
              </w:rPr>
              <w:t xml:space="preserve"> 194: limitation period expired prior to commencement of respondent’s action against applicant</w:t>
            </w:r>
          </w:p>
        </w:tc>
      </w:tr>
      <w:tr w:rsidR="00BF669F" w:rsidRPr="00FD3153" w:rsidTr="00BF669F">
        <w:tc>
          <w:tcPr>
            <w:tcW w:w="2427" w:type="pct"/>
            <w:gridSpan w:val="2"/>
          </w:tcPr>
          <w:p w:rsidR="00BF669F" w:rsidRPr="00FD3153" w:rsidRDefault="00BF669F" w:rsidP="00FD3153">
            <w:pPr>
              <w:jc w:val="both"/>
              <w:rPr>
                <w:sz w:val="20"/>
              </w:rPr>
            </w:pPr>
            <w:r w:rsidRPr="00FD3153">
              <w:rPr>
                <w:sz w:val="20"/>
              </w:rPr>
              <w:t>September 28, 2016</w:t>
            </w:r>
          </w:p>
          <w:p w:rsidR="00BF669F" w:rsidRPr="00FD3153" w:rsidRDefault="00BF669F" w:rsidP="00FD3153">
            <w:pPr>
              <w:jc w:val="both"/>
              <w:rPr>
                <w:sz w:val="20"/>
              </w:rPr>
            </w:pPr>
            <w:r w:rsidRPr="00FD3153">
              <w:rPr>
                <w:sz w:val="20"/>
              </w:rPr>
              <w:t>Court of Appeal for Ontario</w:t>
            </w:r>
          </w:p>
          <w:p w:rsidR="00BF669F" w:rsidRPr="00FD3153" w:rsidRDefault="00BF669F" w:rsidP="00FD3153">
            <w:pPr>
              <w:jc w:val="both"/>
              <w:rPr>
                <w:sz w:val="20"/>
              </w:rPr>
            </w:pPr>
            <w:r w:rsidRPr="00FD3153">
              <w:rPr>
                <w:sz w:val="20"/>
              </w:rPr>
              <w:t>(</w:t>
            </w:r>
            <w:proofErr w:type="spellStart"/>
            <w:r w:rsidRPr="00FD3153">
              <w:rPr>
                <w:sz w:val="20"/>
              </w:rPr>
              <w:t>Laskin</w:t>
            </w:r>
            <w:proofErr w:type="spellEnd"/>
            <w:r w:rsidRPr="00FD3153">
              <w:rPr>
                <w:sz w:val="20"/>
              </w:rPr>
              <w:t xml:space="preserve">, </w:t>
            </w:r>
            <w:proofErr w:type="spellStart"/>
            <w:r w:rsidRPr="00FD3153">
              <w:rPr>
                <w:sz w:val="20"/>
              </w:rPr>
              <w:t>MacFarland</w:t>
            </w:r>
            <w:proofErr w:type="spellEnd"/>
            <w:r w:rsidRPr="00FD3153">
              <w:rPr>
                <w:sz w:val="20"/>
              </w:rPr>
              <w:t xml:space="preserve"> and Roberts JJ.A.)</w:t>
            </w:r>
          </w:p>
          <w:p w:rsidR="00BF669F" w:rsidRPr="00FD3153" w:rsidRDefault="008E6784" w:rsidP="00FD3153">
            <w:pPr>
              <w:jc w:val="both"/>
              <w:rPr>
                <w:sz w:val="20"/>
              </w:rPr>
            </w:pPr>
            <w:hyperlink r:id="rId50" w:history="1">
              <w:r w:rsidR="00BF669F" w:rsidRPr="00FD3153">
                <w:rPr>
                  <w:rStyle w:val="Hyperlink"/>
                  <w:sz w:val="20"/>
                </w:rPr>
                <w:t>2016 ONCA 709</w:t>
              </w:r>
            </w:hyperlink>
          </w:p>
          <w:p w:rsidR="00BF669F" w:rsidRPr="00FD3153" w:rsidRDefault="00BF669F" w:rsidP="00FD3153">
            <w:pPr>
              <w:jc w:val="both"/>
              <w:rPr>
                <w:sz w:val="20"/>
                <w:lang w:val="fr-FR"/>
              </w:rPr>
            </w:pPr>
          </w:p>
        </w:tc>
        <w:tc>
          <w:tcPr>
            <w:tcW w:w="243" w:type="pct"/>
          </w:tcPr>
          <w:p w:rsidR="00BF669F" w:rsidRPr="00FD3153" w:rsidRDefault="00BF669F" w:rsidP="00FD3153">
            <w:pPr>
              <w:jc w:val="both"/>
              <w:rPr>
                <w:sz w:val="20"/>
                <w:lang w:val="fr-FR"/>
              </w:rPr>
            </w:pPr>
          </w:p>
        </w:tc>
        <w:tc>
          <w:tcPr>
            <w:tcW w:w="2330" w:type="pct"/>
          </w:tcPr>
          <w:p w:rsidR="00BF669F" w:rsidRPr="00FD3153" w:rsidRDefault="00BF669F" w:rsidP="00FD3153">
            <w:pPr>
              <w:jc w:val="both"/>
              <w:rPr>
                <w:sz w:val="20"/>
              </w:rPr>
            </w:pPr>
            <w:r w:rsidRPr="00FD3153">
              <w:rPr>
                <w:sz w:val="20"/>
              </w:rPr>
              <w:t>Appeal allowed</w:t>
            </w: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November 25, 2016</w:t>
            </w:r>
          </w:p>
          <w:p w:rsidR="00BF669F" w:rsidRPr="00FD3153" w:rsidRDefault="00BF669F" w:rsidP="00FD3153">
            <w:pPr>
              <w:jc w:val="both"/>
              <w:rPr>
                <w:sz w:val="20"/>
              </w:rPr>
            </w:pPr>
            <w:r w:rsidRPr="00FD3153">
              <w:rPr>
                <w:sz w:val="20"/>
              </w:rPr>
              <w:t>Supreme Court of Canada</w:t>
            </w: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Application for leave to appeal filed</w:t>
            </w:r>
          </w:p>
          <w:p w:rsidR="00BF669F" w:rsidRPr="00FD3153" w:rsidRDefault="00BF669F" w:rsidP="00FD3153">
            <w:pPr>
              <w:jc w:val="both"/>
              <w:rPr>
                <w:sz w:val="20"/>
              </w:rPr>
            </w:pPr>
          </w:p>
        </w:tc>
      </w:tr>
    </w:tbl>
    <w:p w:rsidR="00BF669F" w:rsidRDefault="00BF669F" w:rsidP="00FD3153">
      <w:pPr>
        <w:jc w:val="both"/>
        <w:rPr>
          <w:sz w:val="20"/>
        </w:rPr>
      </w:pPr>
    </w:p>
    <w:p w:rsidR="00FD3153" w:rsidRPr="00FD3153" w:rsidRDefault="00FD3153" w:rsidP="00FD315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669F" w:rsidRPr="00FD3153" w:rsidTr="00BF669F">
        <w:tc>
          <w:tcPr>
            <w:tcW w:w="543" w:type="pct"/>
          </w:tcPr>
          <w:p w:rsidR="00BF669F" w:rsidRPr="00FD3153" w:rsidRDefault="00BF669F" w:rsidP="00FD3153">
            <w:pPr>
              <w:jc w:val="both"/>
              <w:rPr>
                <w:sz w:val="20"/>
                <w:lang w:val="fr-CA"/>
              </w:rPr>
            </w:pPr>
            <w:r w:rsidRPr="00FD3153">
              <w:rPr>
                <w:rStyle w:val="SCCFileNumberChar"/>
                <w:sz w:val="20"/>
                <w:szCs w:val="20"/>
                <w:lang w:val="fr-CA"/>
              </w:rPr>
              <w:t>37317</w:t>
            </w:r>
          </w:p>
        </w:tc>
        <w:tc>
          <w:tcPr>
            <w:tcW w:w="4457" w:type="pct"/>
            <w:gridSpan w:val="3"/>
          </w:tcPr>
          <w:p w:rsidR="00BF669F" w:rsidRPr="00FD3153" w:rsidRDefault="00BF669F" w:rsidP="00FD3153">
            <w:pPr>
              <w:pStyle w:val="SCCLsocParty"/>
              <w:jc w:val="both"/>
              <w:rPr>
                <w:b/>
                <w:sz w:val="20"/>
                <w:szCs w:val="20"/>
                <w:lang w:val="en-US"/>
              </w:rPr>
            </w:pPr>
            <w:r w:rsidRPr="00FD3153">
              <w:rPr>
                <w:b/>
                <w:sz w:val="20"/>
                <w:szCs w:val="20"/>
                <w:lang w:val="en-US"/>
              </w:rPr>
              <w:t>Ira J. Day c. 407 ETR Concession Co.</w:t>
            </w:r>
          </w:p>
          <w:p w:rsidR="00BF669F" w:rsidRPr="00FD3153" w:rsidRDefault="00BF669F" w:rsidP="00FD3153">
            <w:pPr>
              <w:jc w:val="both"/>
              <w:rPr>
                <w:sz w:val="20"/>
                <w:lang w:val="fr-CA"/>
              </w:rPr>
            </w:pPr>
            <w:r w:rsidRPr="00FD3153">
              <w:rPr>
                <w:sz w:val="20"/>
                <w:lang w:val="fr-CA"/>
              </w:rPr>
              <w:t>(Ont.) (Civile) (Sur autorisation)</w:t>
            </w:r>
          </w:p>
        </w:tc>
      </w:tr>
      <w:tr w:rsidR="00BF669F" w:rsidRPr="00A77F28" w:rsidTr="00BF669F">
        <w:tc>
          <w:tcPr>
            <w:tcW w:w="5000" w:type="pct"/>
            <w:gridSpan w:val="4"/>
          </w:tcPr>
          <w:p w:rsidR="00BF669F" w:rsidRPr="00FD3153" w:rsidRDefault="00BF669F" w:rsidP="00FD3153">
            <w:pPr>
              <w:jc w:val="both"/>
              <w:rPr>
                <w:sz w:val="20"/>
                <w:lang w:val="fr-CA"/>
              </w:rPr>
            </w:pPr>
            <w:r w:rsidRPr="00FD3153">
              <w:rPr>
                <w:sz w:val="20"/>
                <w:lang w:val="fr-CA"/>
              </w:rPr>
              <w:t xml:space="preserve">Prescription – Délai de prescription de base – Découverte des faits qui ont donné naissance à la réclamation – Suspension ou prorogation par convention – Les parties ont convenu d’un délai de prescription de quinze ans – Le délai de prescription de base prévu à l’art. 4 de la </w:t>
            </w:r>
            <w:r w:rsidRPr="00FD3153">
              <w:rPr>
                <w:i/>
                <w:sz w:val="20"/>
                <w:lang w:val="fr-CA"/>
              </w:rPr>
              <w:t>Loi de 2002 sur la prescription des actions</w:t>
            </w:r>
            <w:r w:rsidRPr="00FD3153">
              <w:rPr>
                <w:sz w:val="20"/>
                <w:lang w:val="fr-CA"/>
              </w:rPr>
              <w:t xml:space="preserve">, L.O. 2002, ch. 24, ann B, est-il applicable? – Le délai de prescription prévu par convention est-il exécutoire? – Le délai de prescription a-t-il expiré avant l’introduction de l’action? – </w:t>
            </w:r>
            <w:r w:rsidRPr="00FD3153">
              <w:rPr>
                <w:i/>
                <w:sz w:val="20"/>
                <w:lang w:val="fr-CA"/>
              </w:rPr>
              <w:t>Loi de 2002 sur la prescription des actions</w:t>
            </w:r>
            <w:r w:rsidRPr="00FD3153">
              <w:rPr>
                <w:sz w:val="20"/>
                <w:lang w:val="fr-CA"/>
              </w:rPr>
              <w:t xml:space="preserve">, L.O. 2002, ch. 24, art. 4, 5, 22 – </w:t>
            </w:r>
            <w:r w:rsidRPr="00FD3153">
              <w:rPr>
                <w:i/>
                <w:sz w:val="20"/>
                <w:lang w:val="fr-CA"/>
              </w:rPr>
              <w:t>Loi de 1998 sur l’autoroute 407</w:t>
            </w:r>
            <w:r w:rsidRPr="00FD3153">
              <w:rPr>
                <w:sz w:val="20"/>
                <w:lang w:val="fr-CA"/>
              </w:rPr>
              <w:t>, L.O. 1998, ch. 28, art. 16, 22.</w:t>
            </w:r>
          </w:p>
        </w:tc>
      </w:tr>
      <w:tr w:rsidR="00BF669F" w:rsidRPr="00A77F28" w:rsidTr="00BF669F">
        <w:tc>
          <w:tcPr>
            <w:tcW w:w="5000" w:type="pct"/>
            <w:gridSpan w:val="4"/>
          </w:tcPr>
          <w:p w:rsidR="00BF669F" w:rsidRPr="00FD3153" w:rsidRDefault="00BF669F" w:rsidP="00FD3153">
            <w:pPr>
              <w:jc w:val="both"/>
              <w:rPr>
                <w:sz w:val="20"/>
                <w:lang w:val="fr-CA"/>
              </w:rPr>
            </w:pPr>
          </w:p>
        </w:tc>
      </w:tr>
      <w:tr w:rsidR="00BF669F" w:rsidRPr="00FD3153" w:rsidTr="00BF669F">
        <w:tc>
          <w:tcPr>
            <w:tcW w:w="5000" w:type="pct"/>
            <w:gridSpan w:val="4"/>
          </w:tcPr>
          <w:p w:rsidR="00BF669F" w:rsidRPr="00FD3153" w:rsidRDefault="00BF669F" w:rsidP="00FD3153">
            <w:pPr>
              <w:jc w:val="both"/>
              <w:rPr>
                <w:sz w:val="20"/>
                <w:lang w:val="fr-CA"/>
              </w:rPr>
            </w:pPr>
            <w:r w:rsidRPr="00FD3153">
              <w:rPr>
                <w:sz w:val="20"/>
                <w:lang w:val="fr-CA"/>
              </w:rPr>
              <w:t xml:space="preserve">L’intimée, 407 ETR, exploite l’autoroute 407 et est autorisée à percevoir des péages de ses usagers en vertu d’une convention qu’elle a conclue avec la Province de l’Ontario. Monsieur Day, le demandeur, emprunte régulièrement l’autoroute 407 et il a l’habitude de refuser de payer ses dettes de péage. En 2013, 407 ETR a poursuivi ce dernier pour non-paiement de dettes encourues depuis décembre 2010. Dans sa défense, M. Day a plaidé que la demande était prescrite, invoquant le délai de prescription de deux ans prévu dans la </w:t>
            </w:r>
            <w:r w:rsidRPr="00FD3153">
              <w:rPr>
                <w:i/>
                <w:sz w:val="20"/>
                <w:lang w:val="fr-CA"/>
              </w:rPr>
              <w:t>Loi de 2002 sur la prescription des actions</w:t>
            </w:r>
            <w:r w:rsidRPr="00FD3153">
              <w:rPr>
                <w:sz w:val="20"/>
                <w:lang w:val="fr-CA"/>
              </w:rPr>
              <w:t xml:space="preserve">, L.O. 2002, c. 24. Saisi d’une motion préalable à l’instruction, le juge de première instance a conclu notamment que le délai de prescription de quinze ans prévu dans la convention de bail signée par les parties n’était pas exécutoire et que le délai de prescription présumé de deux ans applicable à M. Day avait expiré avant l’introduction de l’action de 407 ETR. La Cour d’appel a accueilli l’appel. </w:t>
            </w:r>
          </w:p>
          <w:p w:rsidR="00BF669F" w:rsidRPr="00FD3153" w:rsidRDefault="00BF669F" w:rsidP="00FD3153">
            <w:pPr>
              <w:jc w:val="both"/>
              <w:rPr>
                <w:sz w:val="20"/>
                <w:lang w:val="fr-CA"/>
              </w:rPr>
            </w:pPr>
          </w:p>
        </w:tc>
      </w:tr>
      <w:tr w:rsidR="00BF669F" w:rsidRPr="00A77F28" w:rsidTr="00BF669F">
        <w:tc>
          <w:tcPr>
            <w:tcW w:w="2427" w:type="pct"/>
            <w:gridSpan w:val="2"/>
          </w:tcPr>
          <w:p w:rsidR="00BF669F" w:rsidRPr="00FD3153" w:rsidRDefault="00BF669F" w:rsidP="00FD3153">
            <w:pPr>
              <w:jc w:val="both"/>
              <w:rPr>
                <w:sz w:val="20"/>
                <w:lang w:val="fr-CA"/>
              </w:rPr>
            </w:pPr>
            <w:r w:rsidRPr="00FD3153">
              <w:rPr>
                <w:sz w:val="20"/>
                <w:lang w:val="fr-CA"/>
              </w:rPr>
              <w:lastRenderedPageBreak/>
              <w:t>21 juillet 2015</w:t>
            </w:r>
          </w:p>
          <w:p w:rsidR="00BF669F" w:rsidRPr="00FD3153" w:rsidRDefault="00BF669F" w:rsidP="00FD3153">
            <w:pPr>
              <w:jc w:val="both"/>
              <w:rPr>
                <w:sz w:val="20"/>
                <w:lang w:val="fr-CA"/>
              </w:rPr>
            </w:pPr>
            <w:r w:rsidRPr="00FD3153">
              <w:rPr>
                <w:sz w:val="20"/>
                <w:lang w:val="fr-CA"/>
              </w:rPr>
              <w:t>Cour supérieure de justice de l’Ontario</w:t>
            </w:r>
          </w:p>
          <w:p w:rsidR="00BF669F" w:rsidRPr="00FD3153" w:rsidRDefault="00BF669F" w:rsidP="00FD3153">
            <w:pPr>
              <w:jc w:val="both"/>
              <w:rPr>
                <w:sz w:val="20"/>
                <w:lang w:val="fr-CA"/>
              </w:rPr>
            </w:pPr>
            <w:r w:rsidRPr="00FD3153">
              <w:rPr>
                <w:sz w:val="20"/>
                <w:lang w:val="fr-CA"/>
              </w:rPr>
              <w:t>(Juge Edwards)</w:t>
            </w:r>
          </w:p>
          <w:p w:rsidR="00BF669F" w:rsidRPr="00FD3153" w:rsidRDefault="008E6784" w:rsidP="00FD3153">
            <w:pPr>
              <w:jc w:val="both"/>
              <w:rPr>
                <w:sz w:val="20"/>
                <w:lang w:val="fr-CA"/>
              </w:rPr>
            </w:pPr>
            <w:hyperlink r:id="rId51" w:history="1">
              <w:r w:rsidR="00BF669F" w:rsidRPr="00FD3153">
                <w:rPr>
                  <w:rStyle w:val="Hyperlink"/>
                  <w:sz w:val="20"/>
                  <w:lang w:val="fr-CA"/>
                </w:rPr>
                <w:t>2014 ONSC 6409</w:t>
              </w:r>
            </w:hyperlink>
          </w:p>
          <w:p w:rsidR="00BF669F" w:rsidRPr="00FD3153" w:rsidRDefault="008E6784" w:rsidP="00FD3153">
            <w:pPr>
              <w:jc w:val="both"/>
              <w:rPr>
                <w:sz w:val="20"/>
                <w:lang w:val="fr-CA"/>
              </w:rPr>
            </w:pPr>
            <w:hyperlink r:id="rId52" w:history="1">
              <w:r w:rsidR="00BF669F" w:rsidRPr="00FD3153">
                <w:rPr>
                  <w:rStyle w:val="Hyperlink"/>
                  <w:sz w:val="20"/>
                  <w:lang w:val="fr-CA"/>
                </w:rPr>
                <w:t>2015 ONSC 4682</w:t>
              </w:r>
            </w:hyperlink>
          </w:p>
          <w:p w:rsidR="00BF669F" w:rsidRPr="00FD3153" w:rsidRDefault="00BF669F" w:rsidP="00FD3153">
            <w:pPr>
              <w:jc w:val="both"/>
              <w:rPr>
                <w:sz w:val="20"/>
                <w:lang w:val="fr-CA"/>
              </w:rPr>
            </w:pP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 xml:space="preserve">Décision d’une question de droit avant l’instruction en application de la règle R. 21 des </w:t>
            </w:r>
            <w:r w:rsidRPr="00FD3153">
              <w:rPr>
                <w:i/>
                <w:sz w:val="20"/>
                <w:lang w:val="fr-CA"/>
              </w:rPr>
              <w:t>Règles de procédure civile</w:t>
            </w:r>
            <w:r w:rsidRPr="00FD3153">
              <w:rPr>
                <w:sz w:val="20"/>
                <w:lang w:val="fr-CA"/>
              </w:rPr>
              <w:t>, RRO 1990, Règl 194 : le délai de prescription a expiré avant l’introduction de l’action de l’intimée contre le demandeur</w:t>
            </w:r>
          </w:p>
          <w:p w:rsidR="00BF669F" w:rsidRPr="00FD3153" w:rsidRDefault="00BF669F" w:rsidP="00FD3153">
            <w:pPr>
              <w:jc w:val="both"/>
              <w:rPr>
                <w:sz w:val="20"/>
                <w:lang w:val="fr-CA"/>
              </w:rPr>
            </w:pPr>
          </w:p>
        </w:tc>
      </w:tr>
      <w:tr w:rsidR="00BF669F" w:rsidRPr="00FD3153" w:rsidTr="00BF669F">
        <w:tc>
          <w:tcPr>
            <w:tcW w:w="2427" w:type="pct"/>
            <w:gridSpan w:val="2"/>
          </w:tcPr>
          <w:p w:rsidR="00BF669F" w:rsidRPr="00FD3153" w:rsidRDefault="00BF669F" w:rsidP="00FD3153">
            <w:pPr>
              <w:jc w:val="both"/>
              <w:rPr>
                <w:sz w:val="20"/>
                <w:lang w:val="fr-CA"/>
              </w:rPr>
            </w:pPr>
            <w:r w:rsidRPr="00FD3153">
              <w:rPr>
                <w:sz w:val="20"/>
                <w:lang w:val="fr-CA"/>
              </w:rPr>
              <w:t>28 septembre 2016</w:t>
            </w:r>
          </w:p>
          <w:p w:rsidR="00BF669F" w:rsidRPr="00FD3153" w:rsidRDefault="00BF669F" w:rsidP="00FD3153">
            <w:pPr>
              <w:jc w:val="both"/>
              <w:rPr>
                <w:sz w:val="20"/>
                <w:lang w:val="fr-CA"/>
              </w:rPr>
            </w:pPr>
            <w:r w:rsidRPr="00FD3153">
              <w:rPr>
                <w:sz w:val="20"/>
                <w:lang w:val="fr-CA"/>
              </w:rPr>
              <w:t>Cour d’appel de l’Ontario</w:t>
            </w:r>
          </w:p>
          <w:p w:rsidR="00BF669F" w:rsidRPr="00FD3153" w:rsidRDefault="00BF669F" w:rsidP="00FD3153">
            <w:pPr>
              <w:jc w:val="both"/>
              <w:rPr>
                <w:sz w:val="20"/>
                <w:lang w:val="fr-CA"/>
              </w:rPr>
            </w:pPr>
            <w:r w:rsidRPr="00FD3153">
              <w:rPr>
                <w:sz w:val="20"/>
                <w:lang w:val="fr-CA"/>
              </w:rPr>
              <w:t>(Juges Laskin, MacFarland et Roberts)</w:t>
            </w:r>
          </w:p>
          <w:p w:rsidR="00BF669F" w:rsidRPr="00FD3153" w:rsidRDefault="008E6784" w:rsidP="00FD3153">
            <w:pPr>
              <w:jc w:val="both"/>
              <w:rPr>
                <w:sz w:val="20"/>
                <w:lang w:val="fr-CA"/>
              </w:rPr>
            </w:pPr>
            <w:hyperlink r:id="rId53" w:history="1">
              <w:r w:rsidR="00BF669F" w:rsidRPr="00FD3153">
                <w:rPr>
                  <w:rStyle w:val="Hyperlink"/>
                  <w:sz w:val="20"/>
                  <w:lang w:val="fr-CA"/>
                </w:rPr>
                <w:t>2016 ONCA 709</w:t>
              </w:r>
            </w:hyperlink>
          </w:p>
          <w:p w:rsidR="00BF669F" w:rsidRPr="00FD3153" w:rsidRDefault="00BF669F" w:rsidP="00FD3153">
            <w:pPr>
              <w:jc w:val="both"/>
              <w:rPr>
                <w:sz w:val="20"/>
                <w:lang w:val="fr-CA"/>
              </w:rPr>
            </w:pP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Arrêt accueillant l’appel</w:t>
            </w:r>
          </w:p>
          <w:p w:rsidR="00BF669F" w:rsidRPr="00FD3153" w:rsidRDefault="00BF669F" w:rsidP="00FD3153">
            <w:pPr>
              <w:jc w:val="both"/>
              <w:rPr>
                <w:sz w:val="20"/>
                <w:lang w:val="fr-CA"/>
              </w:rPr>
            </w:pPr>
          </w:p>
        </w:tc>
      </w:tr>
      <w:tr w:rsidR="00BF669F" w:rsidRPr="00A77F28" w:rsidTr="00BF669F">
        <w:tc>
          <w:tcPr>
            <w:tcW w:w="2427" w:type="pct"/>
            <w:gridSpan w:val="2"/>
          </w:tcPr>
          <w:p w:rsidR="00BF669F" w:rsidRPr="00FD3153" w:rsidRDefault="00BF669F" w:rsidP="00FD3153">
            <w:pPr>
              <w:jc w:val="both"/>
              <w:rPr>
                <w:sz w:val="20"/>
                <w:lang w:val="fr-CA"/>
              </w:rPr>
            </w:pPr>
            <w:r w:rsidRPr="00FD3153">
              <w:rPr>
                <w:sz w:val="20"/>
                <w:lang w:val="fr-CA"/>
              </w:rPr>
              <w:t>25 novembre 2016</w:t>
            </w:r>
          </w:p>
          <w:p w:rsidR="00BF669F" w:rsidRPr="00FD3153" w:rsidRDefault="00BF669F" w:rsidP="00FD3153">
            <w:pPr>
              <w:jc w:val="both"/>
              <w:rPr>
                <w:sz w:val="20"/>
                <w:lang w:val="fr-CA"/>
              </w:rPr>
            </w:pPr>
            <w:r w:rsidRPr="00FD3153">
              <w:rPr>
                <w:sz w:val="20"/>
                <w:lang w:val="fr-CA"/>
              </w:rPr>
              <w:t>Cour suprême du Canada</w:t>
            </w: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Dépôt de la demande d’autorisation d’appel</w:t>
            </w:r>
          </w:p>
          <w:p w:rsidR="00BF669F" w:rsidRPr="00FD3153" w:rsidRDefault="00BF669F" w:rsidP="00FD3153">
            <w:pPr>
              <w:jc w:val="both"/>
              <w:rPr>
                <w:sz w:val="20"/>
                <w:lang w:val="fr-CA"/>
              </w:rPr>
            </w:pPr>
          </w:p>
        </w:tc>
      </w:tr>
    </w:tbl>
    <w:p w:rsidR="00BF669F" w:rsidRPr="00FD3153" w:rsidRDefault="00BF669F" w:rsidP="00FD3153">
      <w:pPr>
        <w:jc w:val="both"/>
        <w:rPr>
          <w:sz w:val="20"/>
          <w:lang w:val="fr-CA"/>
        </w:rPr>
      </w:pPr>
    </w:p>
    <w:p w:rsidR="00531F23" w:rsidRPr="00FD3153" w:rsidRDefault="00531F23" w:rsidP="00FD3153">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669F" w:rsidRPr="00FD3153" w:rsidTr="00BF669F">
        <w:tc>
          <w:tcPr>
            <w:tcW w:w="543" w:type="pct"/>
          </w:tcPr>
          <w:p w:rsidR="00BF669F" w:rsidRPr="00FD3153" w:rsidRDefault="00BF669F" w:rsidP="00FD3153">
            <w:pPr>
              <w:jc w:val="both"/>
              <w:rPr>
                <w:sz w:val="20"/>
                <w:lang w:val="en-CA"/>
              </w:rPr>
            </w:pPr>
            <w:r w:rsidRPr="00FD3153">
              <w:rPr>
                <w:rStyle w:val="SCCFileNumberChar"/>
                <w:sz w:val="20"/>
                <w:szCs w:val="20"/>
              </w:rPr>
              <w:t>37408</w:t>
            </w:r>
          </w:p>
        </w:tc>
        <w:tc>
          <w:tcPr>
            <w:tcW w:w="4457" w:type="pct"/>
            <w:gridSpan w:val="3"/>
          </w:tcPr>
          <w:p w:rsidR="00BF669F" w:rsidRPr="00FD3153" w:rsidRDefault="00BF669F" w:rsidP="00FD3153">
            <w:pPr>
              <w:pStyle w:val="SCCLsocParty"/>
              <w:jc w:val="both"/>
              <w:rPr>
                <w:b/>
                <w:sz w:val="20"/>
                <w:szCs w:val="20"/>
                <w:lang w:val="en-CA"/>
              </w:rPr>
            </w:pPr>
            <w:r w:rsidRPr="00FD3153">
              <w:rPr>
                <w:b/>
                <w:sz w:val="20"/>
                <w:szCs w:val="20"/>
                <w:lang w:val="en-CA"/>
              </w:rPr>
              <w:t>Gilbert Joseph Raoul Royer, Denis Joseph Adélard Nadeau v. Attorney General of Quebec, Director of Criminal and Penal Prosecutions, Attorney General of Canada</w:t>
            </w:r>
          </w:p>
          <w:p w:rsidR="00BF669F" w:rsidRPr="00FD3153" w:rsidRDefault="00BF669F" w:rsidP="00FD3153">
            <w:pPr>
              <w:jc w:val="both"/>
              <w:rPr>
                <w:sz w:val="20"/>
                <w:lang w:val="en-CA"/>
              </w:rPr>
            </w:pPr>
            <w:r w:rsidRPr="00FD3153">
              <w:rPr>
                <w:sz w:val="20"/>
                <w:lang w:val="en-CA"/>
              </w:rPr>
              <w:t>(Que.) (Civil) (By Leave)</w:t>
            </w:r>
          </w:p>
        </w:tc>
      </w:tr>
      <w:tr w:rsidR="00BF669F" w:rsidRPr="00FD3153" w:rsidTr="00BF669F">
        <w:tc>
          <w:tcPr>
            <w:tcW w:w="5000" w:type="pct"/>
            <w:gridSpan w:val="4"/>
          </w:tcPr>
          <w:p w:rsidR="00BF669F" w:rsidRPr="00FD3153" w:rsidRDefault="00BF669F" w:rsidP="00FD3153">
            <w:pPr>
              <w:jc w:val="both"/>
              <w:rPr>
                <w:sz w:val="20"/>
                <w:lang w:val="en-CA"/>
              </w:rPr>
            </w:pPr>
            <w:r w:rsidRPr="00FD3153">
              <w:rPr>
                <w:sz w:val="20"/>
                <w:lang w:val="en-CA"/>
              </w:rPr>
              <w:t xml:space="preserve">Damages – Civil procedure – Pleading – Abuse of process – Whether application for leave to appeal is of public importance. </w:t>
            </w:r>
          </w:p>
        </w:tc>
      </w:tr>
      <w:tr w:rsidR="00BF669F" w:rsidRPr="00FD3153" w:rsidTr="00BF669F">
        <w:tc>
          <w:tcPr>
            <w:tcW w:w="5000" w:type="pct"/>
            <w:gridSpan w:val="4"/>
          </w:tcPr>
          <w:p w:rsidR="00BF669F" w:rsidRPr="00FD3153" w:rsidRDefault="00BF669F" w:rsidP="00FD3153">
            <w:pPr>
              <w:jc w:val="both"/>
              <w:rPr>
                <w:sz w:val="20"/>
                <w:lang w:val="en-CA"/>
              </w:rPr>
            </w:pPr>
          </w:p>
          <w:p w:rsidR="00BF669F" w:rsidRPr="00FD3153" w:rsidRDefault="00BF669F" w:rsidP="00FD3153">
            <w:pPr>
              <w:jc w:val="both"/>
              <w:rPr>
                <w:sz w:val="20"/>
                <w:lang w:val="en-CA"/>
              </w:rPr>
            </w:pPr>
            <w:r w:rsidRPr="00FD3153">
              <w:rPr>
                <w:sz w:val="20"/>
                <w:lang w:val="en-CA"/>
              </w:rPr>
              <w:t>The applicants claimed $29 million in damages. Through their action, they wanted the Superior Court to recognize their fundamental rights as [</w:t>
            </w:r>
            <w:r w:rsidRPr="00FD3153">
              <w:rPr>
                <w:smallCaps/>
                <w:sz w:val="20"/>
                <w:lang w:val="en-CA"/>
              </w:rPr>
              <w:t>translation</w:t>
            </w:r>
            <w:r w:rsidRPr="00FD3153">
              <w:rPr>
                <w:rFonts w:asciiTheme="minorBidi" w:hAnsiTheme="minorBidi"/>
                <w:sz w:val="20"/>
                <w:lang w:val="en-CA"/>
              </w:rPr>
              <w:t xml:space="preserve">] “human beings”, they sought damages from the respondents in the form of a life annuity and they wanted $250,000 to </w:t>
            </w:r>
            <w:proofErr w:type="gramStart"/>
            <w:r w:rsidRPr="00FD3153">
              <w:rPr>
                <w:rFonts w:asciiTheme="minorBidi" w:hAnsiTheme="minorBidi"/>
                <w:sz w:val="20"/>
                <w:lang w:val="en-CA"/>
              </w:rPr>
              <w:t>be given</w:t>
            </w:r>
            <w:proofErr w:type="gramEnd"/>
            <w:r w:rsidRPr="00FD3153">
              <w:rPr>
                <w:rFonts w:asciiTheme="minorBidi" w:hAnsiTheme="minorBidi"/>
                <w:sz w:val="20"/>
                <w:lang w:val="en-CA"/>
              </w:rPr>
              <w:t xml:space="preserve"> to charity each year for the next 20 years</w:t>
            </w:r>
            <w:r w:rsidRPr="00FD3153">
              <w:rPr>
                <w:sz w:val="20"/>
                <w:lang w:val="en-CA"/>
              </w:rPr>
              <w:t xml:space="preserve">. The Attorney General of Quebec, the Attorney General of Canada and the Director of Criminal and Penal Prosecutions opposed the action brought by the applicants and asked that it </w:t>
            </w:r>
            <w:proofErr w:type="gramStart"/>
            <w:r w:rsidRPr="00FD3153">
              <w:rPr>
                <w:sz w:val="20"/>
                <w:lang w:val="en-CA"/>
              </w:rPr>
              <w:t>be dismissed</w:t>
            </w:r>
            <w:proofErr w:type="gramEnd"/>
            <w:r w:rsidRPr="00FD3153">
              <w:rPr>
                <w:sz w:val="20"/>
                <w:lang w:val="en-CA"/>
              </w:rPr>
              <w:t>.</w:t>
            </w:r>
          </w:p>
        </w:tc>
      </w:tr>
      <w:tr w:rsidR="00BF669F" w:rsidRPr="00FD3153" w:rsidTr="00BF669F">
        <w:tc>
          <w:tcPr>
            <w:tcW w:w="5000" w:type="pct"/>
            <w:gridSpan w:val="4"/>
          </w:tcPr>
          <w:p w:rsidR="00BF669F" w:rsidRPr="00FD3153" w:rsidRDefault="00BF669F" w:rsidP="00FD3153">
            <w:pPr>
              <w:jc w:val="both"/>
              <w:rPr>
                <w:sz w:val="20"/>
                <w:lang w:val="en-CA"/>
              </w:rPr>
            </w:pPr>
          </w:p>
        </w:tc>
      </w:tr>
      <w:tr w:rsidR="00BF669F" w:rsidRPr="00FD3153" w:rsidTr="00BF669F">
        <w:tc>
          <w:tcPr>
            <w:tcW w:w="2427" w:type="pct"/>
            <w:gridSpan w:val="2"/>
          </w:tcPr>
          <w:p w:rsidR="00BF669F" w:rsidRPr="00FD3153" w:rsidRDefault="00BF669F" w:rsidP="00FD3153">
            <w:pPr>
              <w:jc w:val="both"/>
              <w:rPr>
                <w:sz w:val="20"/>
                <w:lang w:val="en-CA"/>
              </w:rPr>
            </w:pPr>
            <w:r w:rsidRPr="00FD3153">
              <w:rPr>
                <w:sz w:val="20"/>
                <w:lang w:val="en-CA"/>
              </w:rPr>
              <w:t>May 20, 2016</w:t>
            </w:r>
          </w:p>
          <w:p w:rsidR="00BF669F" w:rsidRPr="00FD3153" w:rsidRDefault="00BF669F" w:rsidP="00FD3153">
            <w:pPr>
              <w:jc w:val="both"/>
              <w:rPr>
                <w:sz w:val="20"/>
                <w:lang w:val="en-CA"/>
              </w:rPr>
            </w:pPr>
            <w:r w:rsidRPr="00FD3153">
              <w:rPr>
                <w:sz w:val="20"/>
                <w:lang w:val="en-CA"/>
              </w:rPr>
              <w:t>Quebec Superior Court</w:t>
            </w:r>
          </w:p>
          <w:p w:rsidR="00BF669F" w:rsidRPr="00FD3153" w:rsidRDefault="00BF669F" w:rsidP="00FD3153">
            <w:pPr>
              <w:jc w:val="both"/>
              <w:rPr>
                <w:sz w:val="20"/>
                <w:lang w:val="en-CA"/>
              </w:rPr>
            </w:pPr>
            <w:r w:rsidRPr="00FD3153">
              <w:rPr>
                <w:sz w:val="20"/>
                <w:lang w:val="en-CA"/>
              </w:rPr>
              <w:t>(Soldevila J.)</w:t>
            </w:r>
          </w:p>
          <w:p w:rsidR="00BF669F" w:rsidRPr="00FD3153" w:rsidRDefault="00BF669F" w:rsidP="00FD3153">
            <w:pPr>
              <w:jc w:val="both"/>
              <w:rPr>
                <w:sz w:val="20"/>
                <w:lang w:val="en-CA"/>
              </w:rPr>
            </w:pPr>
            <w:r w:rsidRPr="00FD3153">
              <w:rPr>
                <w:sz w:val="20"/>
                <w:lang w:val="en-CA"/>
              </w:rPr>
              <w:t>2016 QCCS 2500</w:t>
            </w:r>
          </w:p>
          <w:p w:rsidR="00BF669F" w:rsidRPr="00FD3153" w:rsidRDefault="00BF669F" w:rsidP="00FD3153">
            <w:pPr>
              <w:jc w:val="both"/>
              <w:rPr>
                <w:sz w:val="20"/>
                <w:lang w:val="en-CA"/>
              </w:rPr>
            </w:pPr>
          </w:p>
        </w:tc>
        <w:tc>
          <w:tcPr>
            <w:tcW w:w="243" w:type="pct"/>
          </w:tcPr>
          <w:p w:rsidR="00BF669F" w:rsidRPr="00FD3153" w:rsidRDefault="00BF669F" w:rsidP="00FD3153">
            <w:pPr>
              <w:jc w:val="both"/>
              <w:rPr>
                <w:sz w:val="20"/>
                <w:lang w:val="en-CA"/>
              </w:rPr>
            </w:pPr>
          </w:p>
        </w:tc>
        <w:tc>
          <w:tcPr>
            <w:tcW w:w="2330" w:type="pct"/>
          </w:tcPr>
          <w:p w:rsidR="00BF669F" w:rsidRPr="00FD3153" w:rsidRDefault="00BF669F" w:rsidP="00FD3153">
            <w:pPr>
              <w:jc w:val="both"/>
              <w:rPr>
                <w:sz w:val="20"/>
                <w:lang w:val="en-CA"/>
              </w:rPr>
            </w:pPr>
            <w:r w:rsidRPr="00FD3153">
              <w:rPr>
                <w:sz w:val="20"/>
                <w:lang w:val="en-CA"/>
              </w:rPr>
              <w:t>Application to declare judicial application abusive allowed; originating application dismissed</w:t>
            </w:r>
          </w:p>
          <w:p w:rsidR="00BF669F" w:rsidRPr="00FD3153" w:rsidRDefault="00BF669F" w:rsidP="00FD3153">
            <w:pPr>
              <w:jc w:val="both"/>
              <w:rPr>
                <w:sz w:val="20"/>
                <w:lang w:val="en-CA"/>
              </w:rPr>
            </w:pPr>
          </w:p>
        </w:tc>
      </w:tr>
      <w:tr w:rsidR="00BF669F" w:rsidRPr="00FD3153" w:rsidTr="00BF669F">
        <w:tc>
          <w:tcPr>
            <w:tcW w:w="2427" w:type="pct"/>
            <w:gridSpan w:val="2"/>
          </w:tcPr>
          <w:p w:rsidR="00BF669F" w:rsidRPr="00FD3153" w:rsidRDefault="00BF669F" w:rsidP="00FD3153">
            <w:pPr>
              <w:jc w:val="both"/>
              <w:rPr>
                <w:sz w:val="20"/>
                <w:lang w:val="en-CA"/>
              </w:rPr>
            </w:pPr>
            <w:r w:rsidRPr="00FD3153">
              <w:rPr>
                <w:sz w:val="20"/>
                <w:lang w:val="en-CA"/>
              </w:rPr>
              <w:t>October 3, 2016</w:t>
            </w:r>
          </w:p>
          <w:p w:rsidR="00BF669F" w:rsidRPr="00FD3153" w:rsidRDefault="00BF669F" w:rsidP="00FD3153">
            <w:pPr>
              <w:jc w:val="both"/>
              <w:rPr>
                <w:sz w:val="20"/>
                <w:lang w:val="en-CA"/>
              </w:rPr>
            </w:pPr>
            <w:r w:rsidRPr="00FD3153">
              <w:rPr>
                <w:sz w:val="20"/>
                <w:lang w:val="en-CA"/>
              </w:rPr>
              <w:t>Quebec Court of Appeal (Québec)</w:t>
            </w:r>
          </w:p>
          <w:p w:rsidR="00BF669F" w:rsidRPr="00FD3153" w:rsidRDefault="00BF669F" w:rsidP="00FD3153">
            <w:pPr>
              <w:jc w:val="both"/>
              <w:rPr>
                <w:sz w:val="20"/>
                <w:lang w:val="en-CA"/>
              </w:rPr>
            </w:pPr>
            <w:r w:rsidRPr="00FD3153">
              <w:rPr>
                <w:sz w:val="20"/>
                <w:lang w:val="en-CA"/>
              </w:rPr>
              <w:t>(Duval Hesler, Lévesque and Gagnon JJ.A.)</w:t>
            </w:r>
          </w:p>
          <w:p w:rsidR="00BF669F" w:rsidRPr="00FD3153" w:rsidRDefault="00BF669F" w:rsidP="00FD3153">
            <w:pPr>
              <w:jc w:val="both"/>
              <w:rPr>
                <w:sz w:val="20"/>
                <w:lang w:val="en-CA"/>
              </w:rPr>
            </w:pPr>
            <w:r w:rsidRPr="00FD3153">
              <w:rPr>
                <w:sz w:val="20"/>
                <w:lang w:val="en-CA"/>
              </w:rPr>
              <w:t>2016 QCCA 1612</w:t>
            </w:r>
          </w:p>
          <w:p w:rsidR="00BF669F" w:rsidRPr="00FD3153" w:rsidRDefault="00BF669F" w:rsidP="00FD3153">
            <w:pPr>
              <w:jc w:val="both"/>
              <w:rPr>
                <w:sz w:val="20"/>
                <w:lang w:val="en-CA"/>
              </w:rPr>
            </w:pPr>
          </w:p>
        </w:tc>
        <w:tc>
          <w:tcPr>
            <w:tcW w:w="243" w:type="pct"/>
          </w:tcPr>
          <w:p w:rsidR="00BF669F" w:rsidRPr="00FD3153" w:rsidRDefault="00BF669F" w:rsidP="00FD3153">
            <w:pPr>
              <w:jc w:val="both"/>
              <w:rPr>
                <w:sz w:val="20"/>
                <w:lang w:val="en-CA"/>
              </w:rPr>
            </w:pPr>
          </w:p>
        </w:tc>
        <w:tc>
          <w:tcPr>
            <w:tcW w:w="2330" w:type="pct"/>
          </w:tcPr>
          <w:p w:rsidR="00BF669F" w:rsidRPr="00FD3153" w:rsidRDefault="00BF669F" w:rsidP="00FD3153">
            <w:pPr>
              <w:jc w:val="both"/>
              <w:rPr>
                <w:sz w:val="20"/>
                <w:lang w:val="en-CA"/>
              </w:rPr>
            </w:pPr>
            <w:r w:rsidRPr="00FD3153">
              <w:rPr>
                <w:sz w:val="20"/>
                <w:lang w:val="en-CA"/>
              </w:rPr>
              <w:t>Motion to dismiss appeal allowed</w:t>
            </w:r>
          </w:p>
          <w:p w:rsidR="00BF669F" w:rsidRPr="00FD3153" w:rsidRDefault="00BF669F" w:rsidP="00FD3153">
            <w:pPr>
              <w:jc w:val="both"/>
              <w:rPr>
                <w:sz w:val="20"/>
                <w:lang w:val="en-CA"/>
              </w:rPr>
            </w:pPr>
          </w:p>
        </w:tc>
      </w:tr>
      <w:tr w:rsidR="00BF669F" w:rsidRPr="00FD3153" w:rsidTr="00BF669F">
        <w:tc>
          <w:tcPr>
            <w:tcW w:w="2427" w:type="pct"/>
            <w:gridSpan w:val="2"/>
          </w:tcPr>
          <w:p w:rsidR="00BF669F" w:rsidRPr="00FD3153" w:rsidRDefault="00BF669F" w:rsidP="00FD3153">
            <w:pPr>
              <w:jc w:val="both"/>
              <w:rPr>
                <w:sz w:val="20"/>
                <w:lang w:val="en-CA"/>
              </w:rPr>
            </w:pPr>
            <w:r w:rsidRPr="00FD3153">
              <w:rPr>
                <w:sz w:val="20"/>
                <w:lang w:val="en-CA"/>
              </w:rPr>
              <w:t>December 2, 2016</w:t>
            </w:r>
          </w:p>
          <w:p w:rsidR="00BF669F" w:rsidRPr="00FD3153" w:rsidRDefault="00BF669F" w:rsidP="00FD3153">
            <w:pPr>
              <w:jc w:val="both"/>
              <w:rPr>
                <w:sz w:val="20"/>
                <w:lang w:val="en-CA"/>
              </w:rPr>
            </w:pPr>
            <w:r w:rsidRPr="00FD3153">
              <w:rPr>
                <w:sz w:val="20"/>
                <w:lang w:val="en-CA"/>
              </w:rPr>
              <w:t>Supreme Court of Canada</w:t>
            </w:r>
          </w:p>
        </w:tc>
        <w:tc>
          <w:tcPr>
            <w:tcW w:w="243" w:type="pct"/>
          </w:tcPr>
          <w:p w:rsidR="00BF669F" w:rsidRPr="00FD3153" w:rsidRDefault="00BF669F" w:rsidP="00FD3153">
            <w:pPr>
              <w:jc w:val="both"/>
              <w:rPr>
                <w:sz w:val="20"/>
                <w:lang w:val="en-CA"/>
              </w:rPr>
            </w:pPr>
          </w:p>
        </w:tc>
        <w:tc>
          <w:tcPr>
            <w:tcW w:w="2330" w:type="pct"/>
          </w:tcPr>
          <w:p w:rsidR="00BF669F" w:rsidRPr="00FD3153" w:rsidRDefault="00BF669F" w:rsidP="00FD3153">
            <w:pPr>
              <w:jc w:val="both"/>
              <w:rPr>
                <w:sz w:val="20"/>
                <w:lang w:val="en-CA"/>
              </w:rPr>
            </w:pPr>
            <w:r w:rsidRPr="00FD3153">
              <w:rPr>
                <w:sz w:val="20"/>
                <w:lang w:val="en-CA"/>
              </w:rPr>
              <w:t>Application for leave to appeal filed</w:t>
            </w:r>
          </w:p>
          <w:p w:rsidR="00BF669F" w:rsidRPr="00FD3153" w:rsidRDefault="00BF669F" w:rsidP="00FD3153">
            <w:pPr>
              <w:jc w:val="both"/>
              <w:rPr>
                <w:sz w:val="20"/>
                <w:lang w:val="en-CA"/>
              </w:rPr>
            </w:pPr>
          </w:p>
        </w:tc>
      </w:tr>
    </w:tbl>
    <w:p w:rsidR="00BF669F" w:rsidRDefault="00BF669F" w:rsidP="00FD3153">
      <w:pPr>
        <w:jc w:val="both"/>
        <w:rPr>
          <w:sz w:val="20"/>
          <w:lang w:val="en-CA"/>
        </w:rPr>
      </w:pPr>
    </w:p>
    <w:p w:rsidR="00FD3153" w:rsidRPr="00FD3153" w:rsidRDefault="00FD3153" w:rsidP="00FD315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669F" w:rsidRPr="00FD3153" w:rsidTr="00BF669F">
        <w:tc>
          <w:tcPr>
            <w:tcW w:w="543" w:type="pct"/>
          </w:tcPr>
          <w:p w:rsidR="00BF669F" w:rsidRPr="00FD3153" w:rsidRDefault="00BF669F" w:rsidP="00FD3153">
            <w:pPr>
              <w:jc w:val="both"/>
              <w:rPr>
                <w:sz w:val="20"/>
              </w:rPr>
            </w:pPr>
            <w:r w:rsidRPr="00FD3153">
              <w:rPr>
                <w:rStyle w:val="SCCFileNumberChar"/>
                <w:sz w:val="20"/>
                <w:szCs w:val="20"/>
              </w:rPr>
              <w:t>37408</w:t>
            </w:r>
          </w:p>
        </w:tc>
        <w:tc>
          <w:tcPr>
            <w:tcW w:w="4457" w:type="pct"/>
            <w:gridSpan w:val="3"/>
          </w:tcPr>
          <w:p w:rsidR="00BF669F" w:rsidRPr="00FD3153" w:rsidRDefault="00BF669F" w:rsidP="00FD3153">
            <w:pPr>
              <w:pStyle w:val="SCCLsocParty"/>
              <w:jc w:val="both"/>
              <w:rPr>
                <w:b/>
                <w:sz w:val="20"/>
                <w:szCs w:val="20"/>
              </w:rPr>
            </w:pPr>
            <w:r w:rsidRPr="00FD3153">
              <w:rPr>
                <w:b/>
                <w:sz w:val="20"/>
                <w:szCs w:val="20"/>
              </w:rPr>
              <w:t xml:space="preserve">Gilbert Joseph Raoul Royer, Denis Joseph </w:t>
            </w:r>
            <w:proofErr w:type="spellStart"/>
            <w:r w:rsidRPr="00FD3153">
              <w:rPr>
                <w:b/>
                <w:sz w:val="20"/>
                <w:szCs w:val="20"/>
              </w:rPr>
              <w:t>Adélard</w:t>
            </w:r>
            <w:proofErr w:type="spellEnd"/>
            <w:r w:rsidRPr="00FD3153">
              <w:rPr>
                <w:b/>
                <w:sz w:val="20"/>
                <w:szCs w:val="20"/>
              </w:rPr>
              <w:t xml:space="preserve"> Nadeau c. Procureure générale du Québec, Directeur des poursuites criminelles et pénales, Procureur général du Canada</w:t>
            </w:r>
          </w:p>
          <w:p w:rsidR="00BF669F" w:rsidRPr="00FD3153" w:rsidRDefault="00BF669F" w:rsidP="00FD3153">
            <w:pPr>
              <w:jc w:val="both"/>
              <w:rPr>
                <w:sz w:val="20"/>
              </w:rPr>
            </w:pPr>
            <w:r w:rsidRPr="00FD3153">
              <w:rPr>
                <w:sz w:val="20"/>
              </w:rPr>
              <w:t>(Qc) (Civile) (Autorisation)</w:t>
            </w:r>
          </w:p>
        </w:tc>
      </w:tr>
      <w:tr w:rsidR="00BF669F" w:rsidRPr="00A77F28" w:rsidTr="00BF669F">
        <w:tc>
          <w:tcPr>
            <w:tcW w:w="5000" w:type="pct"/>
            <w:gridSpan w:val="4"/>
          </w:tcPr>
          <w:p w:rsidR="00BF669F" w:rsidRPr="00FD3153" w:rsidRDefault="00BF669F" w:rsidP="00FD3153">
            <w:pPr>
              <w:jc w:val="both"/>
              <w:rPr>
                <w:sz w:val="20"/>
                <w:lang w:val="fr-CA"/>
              </w:rPr>
            </w:pPr>
            <w:r w:rsidRPr="00FD3153">
              <w:rPr>
                <w:sz w:val="20"/>
                <w:lang w:val="fr-CA"/>
              </w:rPr>
              <w:t xml:space="preserve">Dommages-intérêts – Procédure civile – Acte de procédure – Abus de procédure – La demande d’autorisation d’appel est-elle d’importance pour le public? </w:t>
            </w:r>
          </w:p>
        </w:tc>
      </w:tr>
      <w:tr w:rsidR="00BF669F" w:rsidRPr="00A77F28" w:rsidTr="00BF669F">
        <w:tc>
          <w:tcPr>
            <w:tcW w:w="5000" w:type="pct"/>
            <w:gridSpan w:val="4"/>
          </w:tcPr>
          <w:p w:rsidR="00BF669F" w:rsidRPr="00FD3153" w:rsidRDefault="00BF669F" w:rsidP="00FD3153">
            <w:pPr>
              <w:jc w:val="both"/>
              <w:rPr>
                <w:sz w:val="20"/>
                <w:lang w:val="fr-CA"/>
              </w:rPr>
            </w:pPr>
          </w:p>
          <w:p w:rsidR="00BF669F" w:rsidRPr="00FD3153" w:rsidRDefault="00BF669F" w:rsidP="00FD3153">
            <w:pPr>
              <w:jc w:val="both"/>
              <w:rPr>
                <w:sz w:val="20"/>
                <w:lang w:val="fr-CA"/>
              </w:rPr>
            </w:pPr>
            <w:r w:rsidRPr="00FD3153">
              <w:rPr>
                <w:sz w:val="20"/>
                <w:lang w:val="fr-CA"/>
              </w:rPr>
              <w:t xml:space="preserve">Les demandeurs réclament 29 millions de dollars en dommages-intérêts. Dans leur action, ils désirent que la Cour supérieure leur reconnaisse des droits fondamentaux à titre « d’êtres humains », que les intimées leur payent des dommages-intérêts sous forme de rente viagère et que la somme de 250 000 $ soit versée annuellement, pendant les </w:t>
            </w:r>
            <w:r w:rsidRPr="00FD3153">
              <w:rPr>
                <w:sz w:val="20"/>
                <w:lang w:val="fr-CA"/>
              </w:rPr>
              <w:lastRenderedPageBreak/>
              <w:t>vingt prochaines années, à des œuvres caritatives. La Procureure générale du Québec, le Procureur général du Canada et le Directeur des poursuites criminelles et pénales s’opposent et réclament le rejet du recours introduit par les demandeurs.</w:t>
            </w:r>
          </w:p>
        </w:tc>
      </w:tr>
      <w:tr w:rsidR="00BF669F" w:rsidRPr="00A77F28" w:rsidTr="00BF669F">
        <w:tc>
          <w:tcPr>
            <w:tcW w:w="5000" w:type="pct"/>
            <w:gridSpan w:val="4"/>
          </w:tcPr>
          <w:p w:rsidR="00BF669F" w:rsidRPr="00FD3153" w:rsidRDefault="00BF669F" w:rsidP="00FD3153">
            <w:pPr>
              <w:jc w:val="both"/>
              <w:rPr>
                <w:sz w:val="20"/>
                <w:lang w:val="fr-CA"/>
              </w:rPr>
            </w:pPr>
          </w:p>
        </w:tc>
      </w:tr>
      <w:tr w:rsidR="00BF669F" w:rsidRPr="00A77F28" w:rsidTr="00BF669F">
        <w:tc>
          <w:tcPr>
            <w:tcW w:w="2427" w:type="pct"/>
            <w:gridSpan w:val="2"/>
          </w:tcPr>
          <w:p w:rsidR="00BF669F" w:rsidRPr="00FD3153" w:rsidRDefault="00BF669F" w:rsidP="00FD3153">
            <w:pPr>
              <w:jc w:val="both"/>
              <w:rPr>
                <w:sz w:val="20"/>
                <w:lang w:val="fr-CA"/>
              </w:rPr>
            </w:pPr>
            <w:r w:rsidRPr="00FD3153">
              <w:rPr>
                <w:sz w:val="20"/>
                <w:lang w:val="fr-CA"/>
              </w:rPr>
              <w:t>Le 20 mai 2016</w:t>
            </w:r>
          </w:p>
          <w:p w:rsidR="00BF669F" w:rsidRPr="00FD3153" w:rsidRDefault="00BF669F" w:rsidP="00FD3153">
            <w:pPr>
              <w:jc w:val="both"/>
              <w:rPr>
                <w:sz w:val="20"/>
                <w:lang w:val="fr-CA"/>
              </w:rPr>
            </w:pPr>
            <w:r w:rsidRPr="00FD3153">
              <w:rPr>
                <w:sz w:val="20"/>
                <w:lang w:val="fr-CA"/>
              </w:rPr>
              <w:t>Cour supérieure du Québec</w:t>
            </w:r>
          </w:p>
          <w:p w:rsidR="00BF669F" w:rsidRPr="00FD3153" w:rsidRDefault="00BF669F" w:rsidP="00FD3153">
            <w:pPr>
              <w:jc w:val="both"/>
              <w:rPr>
                <w:sz w:val="20"/>
              </w:rPr>
            </w:pPr>
            <w:r w:rsidRPr="00FD3153">
              <w:rPr>
                <w:sz w:val="20"/>
              </w:rPr>
              <w:t xml:space="preserve">(La </w:t>
            </w:r>
            <w:proofErr w:type="spellStart"/>
            <w:r w:rsidRPr="00FD3153">
              <w:rPr>
                <w:sz w:val="20"/>
              </w:rPr>
              <w:t>juge</w:t>
            </w:r>
            <w:proofErr w:type="spellEnd"/>
            <w:r w:rsidRPr="00FD3153">
              <w:rPr>
                <w:sz w:val="20"/>
              </w:rPr>
              <w:t xml:space="preserve"> </w:t>
            </w:r>
            <w:proofErr w:type="spellStart"/>
            <w:r w:rsidRPr="00FD3153">
              <w:rPr>
                <w:sz w:val="20"/>
              </w:rPr>
              <w:t>Soldevila</w:t>
            </w:r>
            <w:proofErr w:type="spellEnd"/>
            <w:r w:rsidRPr="00FD3153">
              <w:rPr>
                <w:sz w:val="20"/>
              </w:rPr>
              <w:t>)</w:t>
            </w:r>
          </w:p>
          <w:p w:rsidR="00BF669F" w:rsidRPr="00FD3153" w:rsidRDefault="00BF669F" w:rsidP="00FD3153">
            <w:pPr>
              <w:jc w:val="both"/>
              <w:rPr>
                <w:sz w:val="20"/>
              </w:rPr>
            </w:pPr>
            <w:r w:rsidRPr="00FD3153">
              <w:rPr>
                <w:sz w:val="20"/>
              </w:rPr>
              <w:t>2016 QCCS 2500</w:t>
            </w:r>
          </w:p>
          <w:p w:rsidR="00BF669F" w:rsidRPr="00FD3153" w:rsidRDefault="00BF669F" w:rsidP="00FD3153">
            <w:pPr>
              <w:jc w:val="both"/>
              <w:rPr>
                <w:sz w:val="20"/>
              </w:rPr>
            </w:pP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lang w:val="fr-CA"/>
              </w:rPr>
            </w:pPr>
            <w:r w:rsidRPr="00FD3153">
              <w:rPr>
                <w:sz w:val="20"/>
                <w:lang w:val="fr-CA"/>
              </w:rPr>
              <w:t>Demande en déclaration d’abus d’une demande en justice accueillie; demande introductive d’instance rejetée</w:t>
            </w:r>
          </w:p>
          <w:p w:rsidR="00BF669F" w:rsidRPr="00FD3153" w:rsidRDefault="00BF669F" w:rsidP="00FD3153">
            <w:pPr>
              <w:jc w:val="both"/>
              <w:rPr>
                <w:sz w:val="20"/>
                <w:lang w:val="fr-CA"/>
              </w:rPr>
            </w:pPr>
          </w:p>
        </w:tc>
      </w:tr>
      <w:tr w:rsidR="00BF669F" w:rsidRPr="00FD3153" w:rsidTr="00BF669F">
        <w:tc>
          <w:tcPr>
            <w:tcW w:w="2427" w:type="pct"/>
            <w:gridSpan w:val="2"/>
          </w:tcPr>
          <w:p w:rsidR="00BF669F" w:rsidRPr="00FD3153" w:rsidRDefault="00BF669F" w:rsidP="00FD3153">
            <w:pPr>
              <w:jc w:val="both"/>
              <w:rPr>
                <w:sz w:val="20"/>
                <w:lang w:val="fr-CA"/>
              </w:rPr>
            </w:pPr>
            <w:r w:rsidRPr="00FD3153">
              <w:rPr>
                <w:sz w:val="20"/>
                <w:lang w:val="fr-CA"/>
              </w:rPr>
              <w:t>Le 3 octobre 2016</w:t>
            </w:r>
          </w:p>
          <w:p w:rsidR="00BF669F" w:rsidRPr="00FD3153" w:rsidRDefault="00BF669F" w:rsidP="00FD3153">
            <w:pPr>
              <w:jc w:val="both"/>
              <w:rPr>
                <w:sz w:val="20"/>
                <w:lang w:val="fr-CA"/>
              </w:rPr>
            </w:pPr>
            <w:r w:rsidRPr="00FD3153">
              <w:rPr>
                <w:sz w:val="20"/>
                <w:lang w:val="fr-CA"/>
              </w:rPr>
              <w:t>Cour d’appel du Québec (Québec)</w:t>
            </w:r>
          </w:p>
          <w:p w:rsidR="00BF669F" w:rsidRPr="00FD3153" w:rsidRDefault="00BF669F" w:rsidP="00FD3153">
            <w:pPr>
              <w:jc w:val="both"/>
              <w:rPr>
                <w:sz w:val="20"/>
                <w:lang w:val="fr-CA"/>
              </w:rPr>
            </w:pPr>
            <w:r w:rsidRPr="00FD3153">
              <w:rPr>
                <w:sz w:val="20"/>
                <w:lang w:val="fr-CA"/>
              </w:rPr>
              <w:t xml:space="preserve">(Les juges Duval </w:t>
            </w:r>
            <w:proofErr w:type="spellStart"/>
            <w:r w:rsidRPr="00FD3153">
              <w:rPr>
                <w:sz w:val="20"/>
                <w:lang w:val="fr-CA"/>
              </w:rPr>
              <w:t>Hesler</w:t>
            </w:r>
            <w:proofErr w:type="spellEnd"/>
            <w:r w:rsidRPr="00FD3153">
              <w:rPr>
                <w:sz w:val="20"/>
                <w:lang w:val="fr-CA"/>
              </w:rPr>
              <w:t>, Lévesque et Gagnon)</w:t>
            </w:r>
          </w:p>
          <w:p w:rsidR="00BF669F" w:rsidRPr="00FD3153" w:rsidRDefault="00BF669F" w:rsidP="00FD3153">
            <w:pPr>
              <w:jc w:val="both"/>
              <w:rPr>
                <w:sz w:val="20"/>
              </w:rPr>
            </w:pPr>
            <w:r w:rsidRPr="00FD3153">
              <w:rPr>
                <w:sz w:val="20"/>
              </w:rPr>
              <w:t>2016 QCCA 1612</w:t>
            </w:r>
          </w:p>
          <w:p w:rsidR="00BF669F" w:rsidRPr="00FD3153" w:rsidRDefault="00BF669F" w:rsidP="00FD3153">
            <w:pPr>
              <w:jc w:val="both"/>
              <w:rPr>
                <w:sz w:val="20"/>
                <w:lang w:val="fr-FR"/>
              </w:rPr>
            </w:pPr>
          </w:p>
        </w:tc>
        <w:tc>
          <w:tcPr>
            <w:tcW w:w="243" w:type="pct"/>
          </w:tcPr>
          <w:p w:rsidR="00BF669F" w:rsidRPr="00FD3153" w:rsidRDefault="00BF669F" w:rsidP="00FD3153">
            <w:pPr>
              <w:jc w:val="both"/>
              <w:rPr>
                <w:sz w:val="20"/>
                <w:lang w:val="fr-FR"/>
              </w:rPr>
            </w:pPr>
          </w:p>
        </w:tc>
        <w:tc>
          <w:tcPr>
            <w:tcW w:w="2330" w:type="pct"/>
          </w:tcPr>
          <w:p w:rsidR="00BF669F" w:rsidRPr="00FD3153" w:rsidRDefault="00BF669F" w:rsidP="00FD3153">
            <w:pPr>
              <w:jc w:val="both"/>
              <w:rPr>
                <w:sz w:val="20"/>
              </w:rPr>
            </w:pPr>
            <w:r w:rsidRPr="00FD3153">
              <w:rPr>
                <w:sz w:val="20"/>
              </w:rPr>
              <w:t>Requête en rejet d’appel accueillie</w:t>
            </w: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lang w:val="fr-CA"/>
              </w:rPr>
            </w:pPr>
            <w:r w:rsidRPr="00FD3153">
              <w:rPr>
                <w:sz w:val="20"/>
                <w:lang w:val="fr-CA"/>
              </w:rPr>
              <w:t>Le 2 décembre 2016</w:t>
            </w:r>
          </w:p>
          <w:p w:rsidR="00BF669F" w:rsidRPr="00FD3153" w:rsidRDefault="00BF669F" w:rsidP="00FD3153">
            <w:pPr>
              <w:jc w:val="both"/>
              <w:rPr>
                <w:sz w:val="20"/>
                <w:lang w:val="fr-CA"/>
              </w:rPr>
            </w:pPr>
            <w:r w:rsidRPr="00FD3153">
              <w:rPr>
                <w:sz w:val="20"/>
                <w:lang w:val="fr-CA"/>
              </w:rPr>
              <w:t>Cour suprême du Canada</w:t>
            </w: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rPr>
            </w:pPr>
            <w:r w:rsidRPr="00FD3153">
              <w:rPr>
                <w:sz w:val="20"/>
              </w:rPr>
              <w:t>Demande d’autorisation d’appel déposée</w:t>
            </w:r>
          </w:p>
          <w:p w:rsidR="00BF669F" w:rsidRPr="00FD3153" w:rsidRDefault="00BF669F" w:rsidP="00FD3153">
            <w:pPr>
              <w:jc w:val="both"/>
              <w:rPr>
                <w:sz w:val="20"/>
              </w:rPr>
            </w:pPr>
          </w:p>
        </w:tc>
      </w:tr>
    </w:tbl>
    <w:p w:rsidR="00BF669F" w:rsidRPr="00FD3153" w:rsidRDefault="00BF669F" w:rsidP="00FD3153">
      <w:pPr>
        <w:jc w:val="both"/>
        <w:rPr>
          <w:sz w:val="20"/>
        </w:rPr>
      </w:pPr>
    </w:p>
    <w:p w:rsidR="00531F23" w:rsidRPr="00FD3153" w:rsidRDefault="00531F23" w:rsidP="00FD3153">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BF669F" w:rsidRPr="00FD3153" w:rsidTr="00BF669F">
        <w:trPr>
          <w:gridAfter w:val="1"/>
          <w:wAfter w:w="48" w:type="pct"/>
        </w:trPr>
        <w:tc>
          <w:tcPr>
            <w:tcW w:w="538" w:type="pct"/>
          </w:tcPr>
          <w:p w:rsidR="00BF669F" w:rsidRPr="00FD3153" w:rsidRDefault="00BF669F" w:rsidP="00FD3153">
            <w:pPr>
              <w:jc w:val="both"/>
              <w:rPr>
                <w:sz w:val="20"/>
                <w:lang w:val="en-CA"/>
              </w:rPr>
            </w:pPr>
            <w:r w:rsidRPr="00FD3153">
              <w:rPr>
                <w:rStyle w:val="SCCFileNumberChar"/>
                <w:sz w:val="20"/>
                <w:szCs w:val="20"/>
              </w:rPr>
              <w:t>37347</w:t>
            </w:r>
          </w:p>
        </w:tc>
        <w:tc>
          <w:tcPr>
            <w:tcW w:w="4414" w:type="pct"/>
            <w:gridSpan w:val="3"/>
          </w:tcPr>
          <w:p w:rsidR="00BF669F" w:rsidRPr="00FD3153" w:rsidRDefault="00BF669F" w:rsidP="00FD3153">
            <w:pPr>
              <w:pStyle w:val="SCCLsocParty"/>
              <w:jc w:val="both"/>
              <w:rPr>
                <w:b/>
                <w:sz w:val="20"/>
                <w:szCs w:val="20"/>
              </w:rPr>
            </w:pPr>
            <w:r w:rsidRPr="00FD3153">
              <w:rPr>
                <w:b/>
                <w:sz w:val="20"/>
                <w:szCs w:val="20"/>
              </w:rPr>
              <w:t xml:space="preserve">Attorney General of Quebec v. Alliance du personnel professionnel et technique de la santé et des services sociaux, Catherine Lévesque, Syndicat de la fonction publique et parapublique du Québec Inc., Fédération interprofessionnelle de la santé du Québec, Guy-Philippe </w:t>
            </w:r>
            <w:proofErr w:type="spellStart"/>
            <w:r w:rsidRPr="00FD3153">
              <w:rPr>
                <w:b/>
                <w:sz w:val="20"/>
                <w:szCs w:val="20"/>
              </w:rPr>
              <w:t>Brideau</w:t>
            </w:r>
            <w:proofErr w:type="spellEnd"/>
            <w:r w:rsidRPr="00FD3153">
              <w:rPr>
                <w:b/>
                <w:sz w:val="20"/>
                <w:szCs w:val="20"/>
              </w:rPr>
              <w:t xml:space="preserve">, Nancy Bédard, Syndicat des employé(e)s de l’Université de Montréal, Sylvie </w:t>
            </w:r>
            <w:proofErr w:type="spellStart"/>
            <w:r w:rsidRPr="00FD3153">
              <w:rPr>
                <w:b/>
                <w:sz w:val="20"/>
                <w:szCs w:val="20"/>
              </w:rPr>
              <w:t>Goyer</w:t>
            </w:r>
            <w:proofErr w:type="spellEnd"/>
            <w:r w:rsidRPr="00FD3153">
              <w:rPr>
                <w:b/>
                <w:sz w:val="20"/>
                <w:szCs w:val="20"/>
              </w:rPr>
              <w:t xml:space="preserve">, Conseil provincial des affaires sociales, Johanne </w:t>
            </w:r>
            <w:proofErr w:type="spellStart"/>
            <w:r w:rsidRPr="00FD3153">
              <w:rPr>
                <w:b/>
                <w:sz w:val="20"/>
                <w:szCs w:val="20"/>
              </w:rPr>
              <w:t>Harrell</w:t>
            </w:r>
            <w:proofErr w:type="spellEnd"/>
            <w:r w:rsidRPr="00FD3153">
              <w:rPr>
                <w:b/>
                <w:sz w:val="20"/>
                <w:szCs w:val="20"/>
              </w:rPr>
              <w:t xml:space="preserve">, Josée Saint-Pierre, Ghyslaine Doré, Conseil provincial de soutien scolaire, Louise Paquin, Lucie Fortin, Syndicat des professionnelles et professionnels de Laval-Rive-Nord, CUPE 5222, Syndicat des fonctionnaires municipaux de Montréal (CUPE), Local 429, Local 3134 of the Canadian Union of Public </w:t>
            </w:r>
            <w:proofErr w:type="spellStart"/>
            <w:r w:rsidRPr="00FD3153">
              <w:rPr>
                <w:b/>
                <w:sz w:val="20"/>
                <w:szCs w:val="20"/>
              </w:rPr>
              <w:t>Employees</w:t>
            </w:r>
            <w:proofErr w:type="spellEnd"/>
            <w:r w:rsidRPr="00FD3153">
              <w:rPr>
                <w:b/>
                <w:sz w:val="20"/>
                <w:szCs w:val="20"/>
              </w:rPr>
              <w:t xml:space="preserve">, </w:t>
            </w:r>
            <w:proofErr w:type="spellStart"/>
            <w:r w:rsidRPr="00FD3153">
              <w:rPr>
                <w:b/>
                <w:sz w:val="20"/>
                <w:szCs w:val="20"/>
              </w:rPr>
              <w:t>Employé</w:t>
            </w:r>
            <w:r w:rsidRPr="00FD3153">
              <w:rPr>
                <w:b/>
                <w:sz w:val="20"/>
                <w:szCs w:val="20"/>
              </w:rPr>
              <w:noBreakHyphen/>
              <w:t>es</w:t>
            </w:r>
            <w:proofErr w:type="spellEnd"/>
            <w:r w:rsidRPr="00FD3153">
              <w:rPr>
                <w:b/>
                <w:sz w:val="20"/>
                <w:szCs w:val="20"/>
              </w:rPr>
              <w:t xml:space="preserve"> de bureau de la Ville de Lorraine, Henriette Demers, Local 930 of the Canadian Union of Public </w:t>
            </w:r>
            <w:proofErr w:type="spellStart"/>
            <w:r w:rsidRPr="00FD3153">
              <w:rPr>
                <w:b/>
                <w:sz w:val="20"/>
                <w:szCs w:val="20"/>
              </w:rPr>
              <w:t>Employees</w:t>
            </w:r>
            <w:proofErr w:type="spellEnd"/>
            <w:r w:rsidRPr="00FD3153">
              <w:rPr>
                <w:b/>
                <w:sz w:val="20"/>
                <w:szCs w:val="20"/>
              </w:rPr>
              <w:t xml:space="preserve"> (FTQ), Fernande Tremblay, Canadian Union of Public </w:t>
            </w:r>
            <w:proofErr w:type="spellStart"/>
            <w:r w:rsidRPr="00FD3153">
              <w:rPr>
                <w:b/>
                <w:sz w:val="20"/>
                <w:szCs w:val="20"/>
              </w:rPr>
              <w:t>Employees</w:t>
            </w:r>
            <w:proofErr w:type="spellEnd"/>
            <w:r w:rsidRPr="00FD3153">
              <w:rPr>
                <w:b/>
                <w:sz w:val="20"/>
                <w:szCs w:val="20"/>
              </w:rPr>
              <w:t xml:space="preserve">, Local 4503, Josée </w:t>
            </w:r>
            <w:proofErr w:type="spellStart"/>
            <w:r w:rsidRPr="00FD3153">
              <w:rPr>
                <w:b/>
                <w:sz w:val="20"/>
                <w:szCs w:val="20"/>
              </w:rPr>
              <w:t>Mercille</w:t>
            </w:r>
            <w:proofErr w:type="spellEnd"/>
            <w:r w:rsidRPr="00FD3153">
              <w:rPr>
                <w:b/>
                <w:sz w:val="20"/>
                <w:szCs w:val="20"/>
              </w:rPr>
              <w:t xml:space="preserve">, Canadian Union of Public </w:t>
            </w:r>
            <w:proofErr w:type="spellStart"/>
            <w:r w:rsidRPr="00FD3153">
              <w:rPr>
                <w:b/>
                <w:sz w:val="20"/>
                <w:szCs w:val="20"/>
              </w:rPr>
              <w:t>Employees</w:t>
            </w:r>
            <w:proofErr w:type="spellEnd"/>
            <w:r w:rsidRPr="00FD3153">
              <w:rPr>
                <w:b/>
                <w:sz w:val="20"/>
                <w:szCs w:val="20"/>
              </w:rPr>
              <w:t>, Local 3642, Chantal Bourdon, Conseil d’intervention pour l’accès des femmes au travail (CIAFT) du Québec inc., Association de psychologues du Québec, Syndicat des employées et employés professionnels</w:t>
            </w:r>
            <w:r w:rsidRPr="00FD3153">
              <w:rPr>
                <w:b/>
                <w:sz w:val="20"/>
                <w:szCs w:val="20"/>
              </w:rPr>
              <w:noBreakHyphen/>
              <w:t>les et de bureau (CLC</w:t>
            </w:r>
            <w:r w:rsidRPr="00FD3153">
              <w:rPr>
                <w:b/>
                <w:sz w:val="20"/>
                <w:szCs w:val="20"/>
              </w:rPr>
              <w:noBreakHyphen/>
              <w:t>FTQ), Local 578, Lise Audet, Syndicat québécois des employées et employés de service, Local 298 (FTQ)</w:t>
            </w:r>
          </w:p>
          <w:p w:rsidR="00BF669F" w:rsidRPr="00FD3153" w:rsidRDefault="00BF669F" w:rsidP="00FD3153">
            <w:pPr>
              <w:pStyle w:val="SCCLsocOtherPartySeparator"/>
              <w:rPr>
                <w:sz w:val="20"/>
                <w:szCs w:val="20"/>
              </w:rPr>
            </w:pPr>
            <w:r w:rsidRPr="00FD3153">
              <w:rPr>
                <w:sz w:val="20"/>
                <w:szCs w:val="20"/>
              </w:rPr>
              <w:t>- and -</w:t>
            </w:r>
          </w:p>
          <w:p w:rsidR="00BF669F" w:rsidRPr="00FD3153" w:rsidRDefault="00BF669F" w:rsidP="00FD3153">
            <w:pPr>
              <w:pStyle w:val="SCCLsocParty"/>
              <w:jc w:val="both"/>
              <w:rPr>
                <w:b/>
                <w:sz w:val="20"/>
                <w:szCs w:val="20"/>
              </w:rPr>
            </w:pPr>
            <w:r w:rsidRPr="00FD3153">
              <w:rPr>
                <w:b/>
                <w:sz w:val="20"/>
                <w:szCs w:val="20"/>
              </w:rPr>
              <w:t xml:space="preserve">Conseil du Trésor, Commission des normes, de l’équité, de la santé et de la sécurité du travail, </w:t>
            </w:r>
            <w:proofErr w:type="spellStart"/>
            <w:r w:rsidRPr="00FD3153">
              <w:rPr>
                <w:b/>
                <w:sz w:val="20"/>
                <w:szCs w:val="20"/>
              </w:rPr>
              <w:t>formerly</w:t>
            </w:r>
            <w:proofErr w:type="spellEnd"/>
            <w:r w:rsidRPr="00FD3153">
              <w:rPr>
                <w:b/>
                <w:sz w:val="20"/>
                <w:szCs w:val="20"/>
              </w:rPr>
              <w:t xml:space="preserve"> Commission de l’équité salariale</w:t>
            </w:r>
          </w:p>
          <w:p w:rsidR="00BF669F" w:rsidRPr="00FD3153" w:rsidRDefault="00BF669F" w:rsidP="00FD3153">
            <w:pPr>
              <w:jc w:val="both"/>
              <w:rPr>
                <w:sz w:val="20"/>
                <w:lang w:val="en-CA"/>
              </w:rPr>
            </w:pPr>
            <w:r w:rsidRPr="00FD3153">
              <w:rPr>
                <w:sz w:val="20"/>
                <w:lang w:val="en-CA"/>
              </w:rPr>
              <w:t>(Que.) (Civil) (By Leave)</w:t>
            </w:r>
          </w:p>
        </w:tc>
      </w:tr>
      <w:tr w:rsidR="00BF669F" w:rsidRPr="00FD3153" w:rsidTr="00BF669F">
        <w:trPr>
          <w:gridAfter w:val="1"/>
          <w:wAfter w:w="48" w:type="pct"/>
        </w:trPr>
        <w:tc>
          <w:tcPr>
            <w:tcW w:w="4952" w:type="pct"/>
            <w:gridSpan w:val="4"/>
          </w:tcPr>
          <w:p w:rsidR="00BF669F" w:rsidRPr="00FD3153" w:rsidRDefault="00BF669F" w:rsidP="00FD3153">
            <w:pPr>
              <w:jc w:val="both"/>
              <w:rPr>
                <w:sz w:val="20"/>
                <w:lang w:val="en-CA"/>
              </w:rPr>
            </w:pPr>
            <w:r w:rsidRPr="00FD3153">
              <w:rPr>
                <w:i/>
                <w:sz w:val="20"/>
                <w:lang w:val="en-CA"/>
              </w:rPr>
              <w:t>Charter of rights</w:t>
            </w:r>
            <w:r w:rsidRPr="00FD3153">
              <w:rPr>
                <w:sz w:val="20"/>
                <w:lang w:val="en-CA"/>
              </w:rPr>
              <w:t xml:space="preserve"> — Right to equality — Discrimination based on sex — Pay equity — Predominantly female jobs — Amendments to </w:t>
            </w:r>
            <w:r w:rsidRPr="00FD3153">
              <w:rPr>
                <w:i/>
                <w:sz w:val="20"/>
                <w:lang w:val="en-CA"/>
              </w:rPr>
              <w:t>Pay Equity Act</w:t>
            </w:r>
            <w:r w:rsidRPr="00FD3153">
              <w:rPr>
                <w:sz w:val="20"/>
                <w:lang w:val="en-CA"/>
              </w:rPr>
              <w:t xml:space="preserve"> challenged as infringing right to equality — Whether s. 15 of </w:t>
            </w:r>
            <w:r w:rsidRPr="00FD3153">
              <w:rPr>
                <w:i/>
                <w:sz w:val="20"/>
                <w:lang w:val="en-CA"/>
              </w:rPr>
              <w:t>Charter</w:t>
            </w:r>
            <w:r w:rsidRPr="00FD3153">
              <w:rPr>
                <w:sz w:val="20"/>
                <w:lang w:val="en-CA"/>
              </w:rPr>
              <w:t xml:space="preserve"> requires legislature to eliminate all inequalities that </w:t>
            </w:r>
            <w:r w:rsidRPr="00FD3153">
              <w:rPr>
                <w:i/>
                <w:sz w:val="20"/>
                <w:lang w:val="en-CA"/>
              </w:rPr>
              <w:t>Pay Equity Act</w:t>
            </w:r>
            <w:r w:rsidRPr="00FD3153">
              <w:rPr>
                <w:sz w:val="20"/>
                <w:lang w:val="en-CA"/>
              </w:rPr>
              <w:t xml:space="preserve"> tries to remedy — Whether Court of Appeal accorded sufficient deference to legislature — Whether Court of Appeal applied too onerous test in analysing actual achievement of objective under s. 1 of </w:t>
            </w:r>
            <w:r w:rsidRPr="00FD3153">
              <w:rPr>
                <w:i/>
                <w:sz w:val="20"/>
                <w:lang w:val="en-CA"/>
              </w:rPr>
              <w:t xml:space="preserve">Charter </w:t>
            </w:r>
            <w:r w:rsidRPr="00FD3153">
              <w:rPr>
                <w:sz w:val="20"/>
                <w:lang w:val="en-CA"/>
              </w:rPr>
              <w:t xml:space="preserve">— In alternative, whether declaration of invalidity should apply prospectively only in light of principles in </w:t>
            </w:r>
            <w:r w:rsidRPr="00FD3153">
              <w:rPr>
                <w:i/>
                <w:sz w:val="20"/>
                <w:lang w:val="en-CA"/>
              </w:rPr>
              <w:t>Canada (Attorney General) v. Hislop</w:t>
            </w:r>
            <w:r w:rsidRPr="00FD3153">
              <w:rPr>
                <w:sz w:val="20"/>
                <w:lang w:val="en-CA"/>
              </w:rPr>
              <w:t xml:space="preserve">, 2007 SCC 10 — </w:t>
            </w:r>
            <w:r w:rsidRPr="00FD3153">
              <w:rPr>
                <w:i/>
                <w:sz w:val="20"/>
                <w:lang w:val="en-CA"/>
              </w:rPr>
              <w:t>An Act to amend the Pay Equity Act</w:t>
            </w:r>
            <w:r w:rsidRPr="00FD3153">
              <w:rPr>
                <w:sz w:val="20"/>
                <w:lang w:val="en-CA"/>
              </w:rPr>
              <w:t xml:space="preserve">, SQ 2009, c. 9 — </w:t>
            </w:r>
            <w:r w:rsidRPr="00FD3153">
              <w:rPr>
                <w:i/>
                <w:sz w:val="20"/>
                <w:lang w:val="en-CA"/>
              </w:rPr>
              <w:t>Pay Equity Act</w:t>
            </w:r>
            <w:r w:rsidRPr="00FD3153">
              <w:rPr>
                <w:sz w:val="20"/>
                <w:lang w:val="en-CA"/>
              </w:rPr>
              <w:t xml:space="preserve">, R.S.Q., c. 12.001, ss. 76.3, 76.5 and 103.1 — </w:t>
            </w:r>
            <w:r w:rsidRPr="00FD3153">
              <w:rPr>
                <w:i/>
                <w:sz w:val="20"/>
                <w:lang w:val="en-CA"/>
              </w:rPr>
              <w:t>Canadian Charter of Rights and Freedoms</w:t>
            </w:r>
            <w:r w:rsidRPr="00FD3153">
              <w:rPr>
                <w:sz w:val="20"/>
                <w:lang w:val="en-CA"/>
              </w:rPr>
              <w:t xml:space="preserve">, ss. 15 and 52 — </w:t>
            </w:r>
            <w:r w:rsidRPr="00FD3153">
              <w:rPr>
                <w:i/>
                <w:sz w:val="20"/>
                <w:lang w:val="en-CA"/>
              </w:rPr>
              <w:t>Charter of human rights and freedoms</w:t>
            </w:r>
            <w:r w:rsidRPr="00FD3153">
              <w:rPr>
                <w:sz w:val="20"/>
                <w:lang w:val="en-CA"/>
              </w:rPr>
              <w:t xml:space="preserve">, ss. 10, 16 and 19. </w:t>
            </w:r>
          </w:p>
          <w:p w:rsidR="00BF669F" w:rsidRPr="00FD3153" w:rsidRDefault="00BF669F" w:rsidP="00FD3153">
            <w:pPr>
              <w:jc w:val="both"/>
              <w:rPr>
                <w:sz w:val="20"/>
                <w:lang w:val="en-CA"/>
              </w:rPr>
            </w:pPr>
          </w:p>
          <w:p w:rsidR="00BF669F" w:rsidRPr="00FD3153" w:rsidRDefault="00BF669F" w:rsidP="00FD3153">
            <w:pPr>
              <w:jc w:val="both"/>
              <w:rPr>
                <w:sz w:val="20"/>
                <w:lang w:val="en-CA"/>
              </w:rPr>
            </w:pPr>
            <w:r w:rsidRPr="00FD3153">
              <w:rPr>
                <w:sz w:val="20"/>
                <w:lang w:val="en-CA"/>
              </w:rPr>
              <w:t xml:space="preserve">The Attorney General of Quebec is seeking leave to appeal a decision of the Quebec Court of Appeal upholding the unconstitutionality of ss. 76.3, 76.5 and 103.1 of the </w:t>
            </w:r>
            <w:r w:rsidRPr="00FD3153">
              <w:rPr>
                <w:i/>
                <w:sz w:val="20"/>
                <w:lang w:val="en-CA"/>
              </w:rPr>
              <w:t>Pay Equity Act</w:t>
            </w:r>
            <w:r w:rsidRPr="00FD3153">
              <w:rPr>
                <w:sz w:val="20"/>
                <w:lang w:val="en-CA"/>
              </w:rPr>
              <w:t xml:space="preserve">, R.S.Q., </w:t>
            </w:r>
            <w:proofErr w:type="gramStart"/>
            <w:r w:rsidRPr="00FD3153">
              <w:rPr>
                <w:sz w:val="20"/>
                <w:lang w:val="en-CA"/>
              </w:rPr>
              <w:t>c</w:t>
            </w:r>
            <w:proofErr w:type="gramEnd"/>
            <w:r w:rsidRPr="00FD3153">
              <w:rPr>
                <w:sz w:val="20"/>
                <w:lang w:val="en-CA"/>
              </w:rPr>
              <w:t xml:space="preserve">. 12.001. Those sections </w:t>
            </w:r>
            <w:proofErr w:type="gramStart"/>
            <w:r w:rsidRPr="00FD3153">
              <w:rPr>
                <w:sz w:val="20"/>
                <w:lang w:val="en-CA"/>
              </w:rPr>
              <w:t>were enacted</w:t>
            </w:r>
            <w:proofErr w:type="gramEnd"/>
            <w:r w:rsidRPr="00FD3153">
              <w:rPr>
                <w:sz w:val="20"/>
                <w:lang w:val="en-CA"/>
              </w:rPr>
              <w:t xml:space="preserve"> in 2009 under the </w:t>
            </w:r>
            <w:r w:rsidRPr="00FD3153">
              <w:rPr>
                <w:i/>
                <w:sz w:val="20"/>
                <w:lang w:val="en-CA"/>
              </w:rPr>
              <w:t>Act to amend the Pay Equity Act</w:t>
            </w:r>
            <w:r w:rsidRPr="00FD3153">
              <w:rPr>
                <w:sz w:val="20"/>
                <w:lang w:val="en-CA"/>
              </w:rPr>
              <w:t>,</w:t>
            </w:r>
            <w:r w:rsidRPr="00FD3153">
              <w:rPr>
                <w:i/>
                <w:sz w:val="20"/>
                <w:lang w:val="en-CA"/>
              </w:rPr>
              <w:t xml:space="preserve"> </w:t>
            </w:r>
            <w:r w:rsidRPr="00FD3153">
              <w:rPr>
                <w:sz w:val="20"/>
                <w:lang w:val="en-CA"/>
              </w:rPr>
              <w:t xml:space="preserve">SQ 2009, c. 9. </w:t>
            </w:r>
          </w:p>
          <w:p w:rsidR="00BF669F" w:rsidRPr="00FD3153" w:rsidRDefault="00BF669F" w:rsidP="00FD3153">
            <w:pPr>
              <w:jc w:val="both"/>
              <w:rPr>
                <w:sz w:val="20"/>
                <w:lang w:val="en-CA"/>
              </w:rPr>
            </w:pPr>
          </w:p>
          <w:p w:rsidR="00BF669F" w:rsidRPr="00FD3153" w:rsidRDefault="00BF669F" w:rsidP="00FD3153">
            <w:pPr>
              <w:jc w:val="both"/>
              <w:rPr>
                <w:sz w:val="20"/>
                <w:lang w:val="en-CA"/>
              </w:rPr>
            </w:pPr>
            <w:proofErr w:type="gramStart"/>
            <w:r w:rsidRPr="00FD3153">
              <w:rPr>
                <w:sz w:val="20"/>
                <w:lang w:val="en-CA"/>
              </w:rPr>
              <w:t xml:space="preserve">The provisions were challenged, </w:t>
            </w:r>
            <w:r w:rsidRPr="00FD3153">
              <w:rPr>
                <w:i/>
                <w:sz w:val="20"/>
                <w:lang w:val="en-CA"/>
              </w:rPr>
              <w:t>inter alia</w:t>
            </w:r>
            <w:r w:rsidRPr="00FD3153">
              <w:rPr>
                <w:sz w:val="20"/>
                <w:lang w:val="en-CA"/>
              </w:rPr>
              <w:t>, by unions representing employees working in predominantly female job classes</w:t>
            </w:r>
            <w:proofErr w:type="gramEnd"/>
            <w:r w:rsidRPr="00FD3153">
              <w:rPr>
                <w:sz w:val="20"/>
                <w:lang w:val="en-CA"/>
              </w:rPr>
              <w:t xml:space="preserve">. They alleged that the sections had the effect of substantially reducing the rights and benefits conferred on them by the </w:t>
            </w:r>
            <w:r w:rsidRPr="00FD3153">
              <w:rPr>
                <w:i/>
                <w:sz w:val="20"/>
                <w:lang w:val="en-CA"/>
              </w:rPr>
              <w:t>Pay Equity Act</w:t>
            </w:r>
            <w:r w:rsidRPr="00FD3153">
              <w:rPr>
                <w:sz w:val="20"/>
                <w:lang w:val="en-CA"/>
              </w:rPr>
              <w:t xml:space="preserve"> as enacted in 1996, which, in their view, was contrary to ss. 15 and 52 of the </w:t>
            </w:r>
            <w:r w:rsidRPr="00FD3153">
              <w:rPr>
                <w:i/>
                <w:sz w:val="20"/>
                <w:lang w:val="en-CA"/>
              </w:rPr>
              <w:t>Canadian Charter of Rights and Freedoms</w:t>
            </w:r>
            <w:r w:rsidRPr="00FD3153">
              <w:rPr>
                <w:sz w:val="20"/>
                <w:lang w:val="en-CA"/>
              </w:rPr>
              <w:t xml:space="preserve"> and ss. 10, 16, 19, 50.1 and 52 of the </w:t>
            </w:r>
            <w:r w:rsidRPr="00FD3153">
              <w:rPr>
                <w:i/>
                <w:sz w:val="20"/>
                <w:lang w:val="en-CA"/>
              </w:rPr>
              <w:t>Charter of human rights and freedoms</w:t>
            </w:r>
            <w:r w:rsidRPr="00FD3153">
              <w:rPr>
                <w:sz w:val="20"/>
                <w:lang w:val="en-CA"/>
              </w:rPr>
              <w:t xml:space="preserve">. </w:t>
            </w:r>
          </w:p>
          <w:p w:rsidR="00BF669F" w:rsidRPr="00FD3153" w:rsidRDefault="00BF669F" w:rsidP="00FD3153">
            <w:pPr>
              <w:jc w:val="both"/>
              <w:rPr>
                <w:sz w:val="20"/>
                <w:lang w:val="en-CA"/>
              </w:rPr>
            </w:pPr>
          </w:p>
          <w:p w:rsidR="00BF669F" w:rsidRPr="00FD3153" w:rsidRDefault="00BF669F" w:rsidP="00FD3153">
            <w:pPr>
              <w:jc w:val="both"/>
              <w:rPr>
                <w:sz w:val="20"/>
                <w:lang w:val="en-CA"/>
              </w:rPr>
            </w:pPr>
            <w:r w:rsidRPr="00FD3153">
              <w:rPr>
                <w:sz w:val="20"/>
                <w:lang w:val="en-CA"/>
              </w:rPr>
              <w:t xml:space="preserve">Under the 2009 reform, among other things, the jobs concerned </w:t>
            </w:r>
            <w:proofErr w:type="gramStart"/>
            <w:r w:rsidRPr="00FD3153">
              <w:rPr>
                <w:sz w:val="20"/>
                <w:lang w:val="en-CA"/>
              </w:rPr>
              <w:t>were reviewed</w:t>
            </w:r>
            <w:proofErr w:type="gramEnd"/>
            <w:r w:rsidRPr="00FD3153">
              <w:rPr>
                <w:sz w:val="20"/>
                <w:lang w:val="en-CA"/>
              </w:rPr>
              <w:t xml:space="preserve"> every five years to determine whether there were changes to them that justified a compensation adjustment, and there were no retroactive payments during the review process. </w:t>
            </w:r>
          </w:p>
          <w:p w:rsidR="00BF669F" w:rsidRPr="00FD3153" w:rsidRDefault="00BF669F" w:rsidP="00FD3153">
            <w:pPr>
              <w:jc w:val="both"/>
              <w:rPr>
                <w:sz w:val="20"/>
                <w:lang w:val="en-CA"/>
              </w:rPr>
            </w:pPr>
          </w:p>
        </w:tc>
      </w:tr>
      <w:tr w:rsidR="00BF669F" w:rsidRPr="00FD3153" w:rsidTr="00BF669F">
        <w:tblPrEx>
          <w:tblCellMar>
            <w:bottom w:w="0" w:type="dxa"/>
          </w:tblCellMar>
        </w:tblPrEx>
        <w:tc>
          <w:tcPr>
            <w:tcW w:w="2367" w:type="pct"/>
            <w:gridSpan w:val="2"/>
          </w:tcPr>
          <w:p w:rsidR="00BF669F" w:rsidRPr="00FD3153" w:rsidRDefault="00BF669F" w:rsidP="00FD3153">
            <w:pPr>
              <w:jc w:val="both"/>
              <w:rPr>
                <w:sz w:val="20"/>
                <w:lang w:val="en-CA"/>
              </w:rPr>
            </w:pPr>
            <w:r w:rsidRPr="00FD3153">
              <w:rPr>
                <w:sz w:val="20"/>
                <w:lang w:val="en-CA"/>
              </w:rPr>
              <w:lastRenderedPageBreak/>
              <w:t>January 22, 2016</w:t>
            </w:r>
          </w:p>
          <w:p w:rsidR="00BF669F" w:rsidRPr="00FD3153" w:rsidRDefault="00BF669F" w:rsidP="00FD3153">
            <w:pPr>
              <w:jc w:val="both"/>
              <w:rPr>
                <w:sz w:val="20"/>
                <w:lang w:val="en-CA"/>
              </w:rPr>
            </w:pPr>
            <w:r w:rsidRPr="00FD3153">
              <w:rPr>
                <w:sz w:val="20"/>
                <w:lang w:val="en-CA"/>
              </w:rPr>
              <w:t>Quebec Superior Court</w:t>
            </w:r>
          </w:p>
          <w:p w:rsidR="00BF669F" w:rsidRPr="00FD3153" w:rsidRDefault="00BF669F" w:rsidP="00FD3153">
            <w:pPr>
              <w:jc w:val="both"/>
              <w:rPr>
                <w:sz w:val="20"/>
                <w:lang w:val="en-CA"/>
              </w:rPr>
            </w:pPr>
            <w:r w:rsidRPr="00FD3153">
              <w:rPr>
                <w:sz w:val="20"/>
                <w:lang w:val="en-CA"/>
              </w:rPr>
              <w:t>(Martin J.)</w:t>
            </w:r>
          </w:p>
          <w:p w:rsidR="00BF669F" w:rsidRPr="00FD3153" w:rsidRDefault="008E6784" w:rsidP="00FD3153">
            <w:pPr>
              <w:jc w:val="both"/>
              <w:rPr>
                <w:sz w:val="20"/>
                <w:lang w:val="en-CA"/>
              </w:rPr>
            </w:pPr>
            <w:hyperlink r:id="rId54" w:history="1">
              <w:r w:rsidR="00BF669F" w:rsidRPr="00FD3153">
                <w:rPr>
                  <w:rStyle w:val="Hyperlink"/>
                  <w:sz w:val="20"/>
                  <w:lang w:val="en-CA"/>
                </w:rPr>
                <w:t>2014 QCCS 149</w:t>
              </w:r>
            </w:hyperlink>
          </w:p>
          <w:p w:rsidR="00BF669F" w:rsidRPr="00FD3153" w:rsidRDefault="00BF669F" w:rsidP="00FD3153">
            <w:pPr>
              <w:jc w:val="both"/>
              <w:rPr>
                <w:sz w:val="20"/>
                <w:lang w:val="en-CA"/>
              </w:rPr>
            </w:pPr>
          </w:p>
        </w:tc>
        <w:tc>
          <w:tcPr>
            <w:tcW w:w="267" w:type="pct"/>
          </w:tcPr>
          <w:p w:rsidR="00BF669F" w:rsidRPr="00FD3153" w:rsidRDefault="00BF669F" w:rsidP="00FD3153">
            <w:pPr>
              <w:jc w:val="both"/>
              <w:rPr>
                <w:sz w:val="20"/>
                <w:lang w:val="en-CA"/>
              </w:rPr>
            </w:pPr>
          </w:p>
        </w:tc>
        <w:tc>
          <w:tcPr>
            <w:tcW w:w="2366" w:type="pct"/>
            <w:gridSpan w:val="2"/>
          </w:tcPr>
          <w:p w:rsidR="00BF669F" w:rsidRPr="00FD3153" w:rsidRDefault="00BF669F" w:rsidP="00FD3153">
            <w:pPr>
              <w:jc w:val="both"/>
              <w:rPr>
                <w:sz w:val="20"/>
                <w:lang w:val="en-CA"/>
              </w:rPr>
            </w:pPr>
            <w:r w:rsidRPr="00FD3153">
              <w:rPr>
                <w:sz w:val="20"/>
                <w:lang w:val="en-CA"/>
              </w:rPr>
              <w:t xml:space="preserve">Sections 76.3 and 76.5 of </w:t>
            </w:r>
            <w:r w:rsidRPr="00FD3153">
              <w:rPr>
                <w:i/>
                <w:sz w:val="20"/>
                <w:lang w:val="en-CA"/>
              </w:rPr>
              <w:t>Pay Equity Act</w:t>
            </w:r>
            <w:r w:rsidRPr="00FD3153">
              <w:rPr>
                <w:sz w:val="20"/>
                <w:lang w:val="en-CA"/>
              </w:rPr>
              <w:t xml:space="preserve">, R.S.Q., c. 12.001, declared unconstitutional </w:t>
            </w:r>
          </w:p>
        </w:tc>
      </w:tr>
      <w:tr w:rsidR="00BF669F" w:rsidRPr="00FD3153" w:rsidTr="00BF669F">
        <w:tblPrEx>
          <w:tblCellMar>
            <w:bottom w:w="0" w:type="dxa"/>
          </w:tblCellMar>
        </w:tblPrEx>
        <w:tc>
          <w:tcPr>
            <w:tcW w:w="2367" w:type="pct"/>
            <w:gridSpan w:val="2"/>
          </w:tcPr>
          <w:p w:rsidR="00BF669F" w:rsidRPr="00FD3153" w:rsidRDefault="00BF669F" w:rsidP="00FD3153">
            <w:pPr>
              <w:jc w:val="both"/>
              <w:rPr>
                <w:sz w:val="20"/>
                <w:lang w:val="en-CA"/>
              </w:rPr>
            </w:pPr>
            <w:r w:rsidRPr="00FD3153">
              <w:rPr>
                <w:sz w:val="20"/>
                <w:lang w:val="en-CA"/>
              </w:rPr>
              <w:t>October 12, 2016</w:t>
            </w:r>
          </w:p>
          <w:p w:rsidR="00BF669F" w:rsidRPr="00FD3153" w:rsidRDefault="00BF669F" w:rsidP="00FD3153">
            <w:pPr>
              <w:jc w:val="both"/>
              <w:rPr>
                <w:sz w:val="20"/>
                <w:lang w:val="en-CA"/>
              </w:rPr>
            </w:pPr>
            <w:r w:rsidRPr="00FD3153">
              <w:rPr>
                <w:sz w:val="20"/>
                <w:lang w:val="en-CA"/>
              </w:rPr>
              <w:t>Quebec Court of Appeal (Québec)</w:t>
            </w:r>
          </w:p>
          <w:p w:rsidR="00BF669F" w:rsidRPr="00FD3153" w:rsidRDefault="00BF669F" w:rsidP="00FD3153">
            <w:pPr>
              <w:jc w:val="both"/>
              <w:rPr>
                <w:sz w:val="20"/>
                <w:lang w:val="fr-CA"/>
              </w:rPr>
            </w:pPr>
            <w:r w:rsidRPr="00FD3153">
              <w:rPr>
                <w:sz w:val="20"/>
                <w:lang w:val="fr-CA"/>
              </w:rPr>
              <w:t>(Rochette, Doyon and Gagnon JJ.A.)</w:t>
            </w:r>
          </w:p>
          <w:p w:rsidR="00BF669F" w:rsidRPr="00FD3153" w:rsidRDefault="008E6784" w:rsidP="00FD3153">
            <w:pPr>
              <w:jc w:val="both"/>
              <w:rPr>
                <w:sz w:val="20"/>
                <w:lang w:val="en-CA"/>
              </w:rPr>
            </w:pPr>
            <w:hyperlink r:id="rId55" w:anchor="showHeadnotes" w:history="1">
              <w:r w:rsidR="00BF669F" w:rsidRPr="00FD3153">
                <w:rPr>
                  <w:rStyle w:val="Hyperlink"/>
                  <w:sz w:val="20"/>
                  <w:lang w:val="en-CA"/>
                </w:rPr>
                <w:t>2016 QCCA 1659</w:t>
              </w:r>
            </w:hyperlink>
          </w:p>
          <w:p w:rsidR="00BF669F" w:rsidRPr="00FD3153" w:rsidRDefault="00BF669F" w:rsidP="00FD3153">
            <w:pPr>
              <w:jc w:val="both"/>
              <w:rPr>
                <w:sz w:val="20"/>
                <w:lang w:val="en-CA"/>
              </w:rPr>
            </w:pPr>
          </w:p>
        </w:tc>
        <w:tc>
          <w:tcPr>
            <w:tcW w:w="267" w:type="pct"/>
          </w:tcPr>
          <w:p w:rsidR="00BF669F" w:rsidRPr="00FD3153" w:rsidRDefault="00BF669F" w:rsidP="00FD3153">
            <w:pPr>
              <w:jc w:val="both"/>
              <w:rPr>
                <w:sz w:val="20"/>
                <w:lang w:val="en-CA"/>
              </w:rPr>
            </w:pPr>
          </w:p>
        </w:tc>
        <w:tc>
          <w:tcPr>
            <w:tcW w:w="2366" w:type="pct"/>
            <w:gridSpan w:val="2"/>
          </w:tcPr>
          <w:p w:rsidR="00BF669F" w:rsidRPr="00FD3153" w:rsidRDefault="00BF669F" w:rsidP="00FD3153">
            <w:pPr>
              <w:jc w:val="both"/>
              <w:rPr>
                <w:sz w:val="20"/>
                <w:lang w:val="en-CA"/>
              </w:rPr>
            </w:pPr>
            <w:r w:rsidRPr="00FD3153">
              <w:rPr>
                <w:sz w:val="20"/>
                <w:lang w:val="en-CA"/>
              </w:rPr>
              <w:t>Appeal dismissed</w:t>
            </w:r>
          </w:p>
          <w:p w:rsidR="00BF669F" w:rsidRPr="00FD3153" w:rsidRDefault="00BF669F" w:rsidP="00FD3153">
            <w:pPr>
              <w:jc w:val="both"/>
              <w:rPr>
                <w:sz w:val="20"/>
                <w:lang w:val="en-CA"/>
              </w:rPr>
            </w:pPr>
            <w:r w:rsidRPr="00FD3153">
              <w:rPr>
                <w:sz w:val="20"/>
                <w:lang w:val="en-CA"/>
              </w:rPr>
              <w:t xml:space="preserve">Incidental appeal allowed: second paragraph of s. 103.1 of </w:t>
            </w:r>
            <w:r w:rsidRPr="00FD3153">
              <w:rPr>
                <w:i/>
                <w:sz w:val="20"/>
                <w:lang w:val="en-CA"/>
              </w:rPr>
              <w:t>Pay Equity Act</w:t>
            </w:r>
            <w:r w:rsidRPr="00FD3153">
              <w:rPr>
                <w:sz w:val="20"/>
                <w:lang w:val="en-CA"/>
              </w:rPr>
              <w:t xml:space="preserve">, R.S.Q., c. 12.001, declared unconstitutional </w:t>
            </w:r>
          </w:p>
          <w:p w:rsidR="00BF669F" w:rsidRPr="00FD3153" w:rsidRDefault="00BF669F" w:rsidP="00FD3153">
            <w:pPr>
              <w:jc w:val="both"/>
              <w:rPr>
                <w:sz w:val="20"/>
                <w:lang w:val="en-CA"/>
              </w:rPr>
            </w:pPr>
          </w:p>
        </w:tc>
      </w:tr>
      <w:tr w:rsidR="00BF669F" w:rsidRPr="00FD3153" w:rsidTr="00BF669F">
        <w:tblPrEx>
          <w:tblCellMar>
            <w:bottom w:w="0" w:type="dxa"/>
          </w:tblCellMar>
        </w:tblPrEx>
        <w:tc>
          <w:tcPr>
            <w:tcW w:w="2367" w:type="pct"/>
            <w:gridSpan w:val="2"/>
          </w:tcPr>
          <w:p w:rsidR="00BF669F" w:rsidRPr="00FD3153" w:rsidRDefault="00BF669F" w:rsidP="00FD3153">
            <w:pPr>
              <w:jc w:val="both"/>
              <w:rPr>
                <w:sz w:val="20"/>
                <w:lang w:val="en-CA"/>
              </w:rPr>
            </w:pPr>
            <w:r w:rsidRPr="00FD3153">
              <w:rPr>
                <w:sz w:val="20"/>
                <w:lang w:val="en-CA"/>
              </w:rPr>
              <w:t>December 12, 2016</w:t>
            </w:r>
          </w:p>
          <w:p w:rsidR="00BF669F" w:rsidRPr="00FD3153" w:rsidRDefault="00BF669F" w:rsidP="00FD3153">
            <w:pPr>
              <w:jc w:val="both"/>
              <w:rPr>
                <w:sz w:val="20"/>
                <w:lang w:val="en-CA"/>
              </w:rPr>
            </w:pPr>
            <w:r w:rsidRPr="00FD3153">
              <w:rPr>
                <w:sz w:val="20"/>
                <w:lang w:val="en-CA"/>
              </w:rPr>
              <w:t>Supreme Court of Canada</w:t>
            </w:r>
          </w:p>
          <w:p w:rsidR="00BF669F" w:rsidRPr="00FD3153" w:rsidRDefault="00BF669F" w:rsidP="00FD3153">
            <w:pPr>
              <w:jc w:val="both"/>
              <w:rPr>
                <w:sz w:val="20"/>
                <w:lang w:val="en-CA"/>
              </w:rPr>
            </w:pPr>
          </w:p>
        </w:tc>
        <w:tc>
          <w:tcPr>
            <w:tcW w:w="267" w:type="pct"/>
          </w:tcPr>
          <w:p w:rsidR="00BF669F" w:rsidRPr="00FD3153" w:rsidRDefault="00BF669F" w:rsidP="00FD3153">
            <w:pPr>
              <w:jc w:val="both"/>
              <w:rPr>
                <w:sz w:val="20"/>
                <w:lang w:val="en-CA"/>
              </w:rPr>
            </w:pPr>
          </w:p>
        </w:tc>
        <w:tc>
          <w:tcPr>
            <w:tcW w:w="2366" w:type="pct"/>
            <w:gridSpan w:val="2"/>
          </w:tcPr>
          <w:p w:rsidR="00BF669F" w:rsidRPr="00FD3153" w:rsidRDefault="00BF669F" w:rsidP="00FD3153">
            <w:pPr>
              <w:jc w:val="both"/>
              <w:rPr>
                <w:sz w:val="20"/>
                <w:lang w:val="en-CA"/>
              </w:rPr>
            </w:pPr>
            <w:r w:rsidRPr="00FD3153">
              <w:rPr>
                <w:sz w:val="20"/>
                <w:lang w:val="en-CA"/>
              </w:rPr>
              <w:t>Application for leave to appeal filed</w:t>
            </w:r>
          </w:p>
        </w:tc>
      </w:tr>
      <w:tr w:rsidR="00BF669F" w:rsidRPr="00FD3153" w:rsidTr="00BF669F">
        <w:tblPrEx>
          <w:tblCellMar>
            <w:bottom w:w="0" w:type="dxa"/>
          </w:tblCellMar>
        </w:tblPrEx>
        <w:tc>
          <w:tcPr>
            <w:tcW w:w="2367" w:type="pct"/>
            <w:gridSpan w:val="2"/>
          </w:tcPr>
          <w:p w:rsidR="00BF669F" w:rsidRPr="00FD3153" w:rsidRDefault="00BF669F" w:rsidP="00FD3153">
            <w:pPr>
              <w:jc w:val="both"/>
              <w:rPr>
                <w:sz w:val="20"/>
                <w:lang w:val="en-CA"/>
              </w:rPr>
            </w:pPr>
            <w:r w:rsidRPr="00FD3153">
              <w:rPr>
                <w:sz w:val="20"/>
                <w:lang w:val="en-CA"/>
              </w:rPr>
              <w:t>January 30, 2017</w:t>
            </w:r>
          </w:p>
          <w:p w:rsidR="00BF669F" w:rsidRPr="00FD3153" w:rsidRDefault="00BF669F" w:rsidP="00FD3153">
            <w:pPr>
              <w:jc w:val="both"/>
              <w:rPr>
                <w:sz w:val="20"/>
                <w:lang w:val="en-CA"/>
              </w:rPr>
            </w:pPr>
            <w:r w:rsidRPr="00FD3153">
              <w:rPr>
                <w:sz w:val="20"/>
                <w:lang w:val="en-CA"/>
              </w:rPr>
              <w:t>Supreme Court of Canada</w:t>
            </w:r>
          </w:p>
        </w:tc>
        <w:tc>
          <w:tcPr>
            <w:tcW w:w="267" w:type="pct"/>
          </w:tcPr>
          <w:p w:rsidR="00BF669F" w:rsidRPr="00FD3153" w:rsidRDefault="00BF669F" w:rsidP="00FD3153">
            <w:pPr>
              <w:jc w:val="both"/>
              <w:rPr>
                <w:sz w:val="20"/>
                <w:lang w:val="en-CA"/>
              </w:rPr>
            </w:pPr>
          </w:p>
        </w:tc>
        <w:tc>
          <w:tcPr>
            <w:tcW w:w="2366" w:type="pct"/>
            <w:gridSpan w:val="2"/>
          </w:tcPr>
          <w:p w:rsidR="00BF669F" w:rsidRPr="00FD3153" w:rsidRDefault="00BF669F" w:rsidP="00FD3153">
            <w:pPr>
              <w:jc w:val="both"/>
              <w:rPr>
                <w:sz w:val="20"/>
                <w:lang w:val="en-CA"/>
              </w:rPr>
            </w:pPr>
            <w:r w:rsidRPr="00FD3153">
              <w:rPr>
                <w:sz w:val="20"/>
                <w:lang w:val="en-CA"/>
              </w:rPr>
              <w:t>Application for leave to cross</w:t>
            </w:r>
            <w:r w:rsidRPr="00FD3153">
              <w:rPr>
                <w:sz w:val="20"/>
                <w:lang w:val="en-CA"/>
              </w:rPr>
              <w:noBreakHyphen/>
              <w:t xml:space="preserve">appeal filed </w:t>
            </w:r>
          </w:p>
        </w:tc>
      </w:tr>
    </w:tbl>
    <w:p w:rsidR="00BF669F" w:rsidRDefault="00BF669F" w:rsidP="00FD3153">
      <w:pPr>
        <w:jc w:val="both"/>
        <w:rPr>
          <w:sz w:val="20"/>
          <w:lang w:val="en-CA"/>
        </w:rPr>
      </w:pPr>
    </w:p>
    <w:p w:rsidR="00FD3153" w:rsidRPr="00FD3153" w:rsidRDefault="00FD3153" w:rsidP="00FD3153">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BF669F" w:rsidRPr="00FD3153" w:rsidTr="00BF669F">
        <w:trPr>
          <w:gridAfter w:val="1"/>
          <w:wAfter w:w="48" w:type="pct"/>
        </w:trPr>
        <w:tc>
          <w:tcPr>
            <w:tcW w:w="538" w:type="pct"/>
          </w:tcPr>
          <w:p w:rsidR="00BF669F" w:rsidRPr="00FD3153" w:rsidRDefault="00BF669F" w:rsidP="00FD3153">
            <w:pPr>
              <w:jc w:val="both"/>
              <w:rPr>
                <w:sz w:val="20"/>
              </w:rPr>
            </w:pPr>
            <w:r w:rsidRPr="00FD3153">
              <w:rPr>
                <w:rStyle w:val="SCCFileNumberChar"/>
                <w:sz w:val="20"/>
                <w:szCs w:val="20"/>
              </w:rPr>
              <w:t>37347</w:t>
            </w:r>
          </w:p>
        </w:tc>
        <w:tc>
          <w:tcPr>
            <w:tcW w:w="4414" w:type="pct"/>
            <w:gridSpan w:val="3"/>
          </w:tcPr>
          <w:p w:rsidR="00BF669F" w:rsidRPr="00FD3153" w:rsidRDefault="00BF669F" w:rsidP="00FD3153">
            <w:pPr>
              <w:pStyle w:val="SCCLsocParty"/>
              <w:jc w:val="both"/>
              <w:rPr>
                <w:b/>
                <w:sz w:val="20"/>
                <w:szCs w:val="20"/>
              </w:rPr>
            </w:pPr>
            <w:r w:rsidRPr="00FD3153">
              <w:rPr>
                <w:b/>
                <w:sz w:val="20"/>
                <w:szCs w:val="20"/>
              </w:rPr>
              <w:t xml:space="preserve">Procureure générale du Québec c. Alliance du personnel professionnel et technique de la santé et des services sociaux, Catherine Lévesque, Syndicat de la fonction publique et parapublique du Québec Inc., Fédération interprofessionnelle de la santé du Québec, Guy-Philippe </w:t>
            </w:r>
            <w:proofErr w:type="spellStart"/>
            <w:r w:rsidRPr="00FD3153">
              <w:rPr>
                <w:b/>
                <w:sz w:val="20"/>
                <w:szCs w:val="20"/>
              </w:rPr>
              <w:t>Brideau</w:t>
            </w:r>
            <w:proofErr w:type="spellEnd"/>
            <w:r w:rsidRPr="00FD3153">
              <w:rPr>
                <w:b/>
                <w:sz w:val="20"/>
                <w:szCs w:val="20"/>
              </w:rPr>
              <w:t xml:space="preserve">, Nancy Bédard, Syndicat des employé(e)s de l’Université de Montréal, Sylvie </w:t>
            </w:r>
            <w:proofErr w:type="spellStart"/>
            <w:r w:rsidRPr="00FD3153">
              <w:rPr>
                <w:b/>
                <w:sz w:val="20"/>
                <w:szCs w:val="20"/>
              </w:rPr>
              <w:t>Goyer</w:t>
            </w:r>
            <w:proofErr w:type="spellEnd"/>
            <w:r w:rsidRPr="00FD3153">
              <w:rPr>
                <w:b/>
                <w:sz w:val="20"/>
                <w:szCs w:val="20"/>
              </w:rPr>
              <w:t xml:space="preserve">, Conseil provincial des affaires sociales, Johanne </w:t>
            </w:r>
            <w:proofErr w:type="spellStart"/>
            <w:r w:rsidRPr="00FD3153">
              <w:rPr>
                <w:b/>
                <w:sz w:val="20"/>
                <w:szCs w:val="20"/>
              </w:rPr>
              <w:t>Harrell</w:t>
            </w:r>
            <w:proofErr w:type="spellEnd"/>
            <w:r w:rsidRPr="00FD3153">
              <w:rPr>
                <w:b/>
                <w:sz w:val="20"/>
                <w:szCs w:val="20"/>
              </w:rPr>
              <w:t xml:space="preserve">, Josée Saint-Pierre, Ghyslaine Doré, Conseil provincial de soutien scolaire, Louise Paquin, Lucie Fortin, Syndicat des professionnelles et professionnels de Laval-Rive-Nord, SCFP 5222, Syndicat des fonctionnaires municipaux de Montréal (SCFP), section locale 429, Section locale 3134 du Syndicat canadien de la fonction publique, </w:t>
            </w:r>
            <w:proofErr w:type="spellStart"/>
            <w:r w:rsidRPr="00FD3153">
              <w:rPr>
                <w:b/>
                <w:sz w:val="20"/>
                <w:szCs w:val="20"/>
              </w:rPr>
              <w:t>employé-es</w:t>
            </w:r>
            <w:proofErr w:type="spellEnd"/>
            <w:r w:rsidRPr="00FD3153">
              <w:rPr>
                <w:b/>
                <w:sz w:val="20"/>
                <w:szCs w:val="20"/>
              </w:rPr>
              <w:t xml:space="preserve"> de bureau de la Ville de Lorraine, Henriette Demers, Section locale 930 du Syndicat canadien de la fonction publique (FTQ), Fernande Tremblay, Syndicat canadien de la fonction publique, section locale 4503, Josée </w:t>
            </w:r>
            <w:proofErr w:type="spellStart"/>
            <w:r w:rsidRPr="00FD3153">
              <w:rPr>
                <w:b/>
                <w:sz w:val="20"/>
                <w:szCs w:val="20"/>
              </w:rPr>
              <w:t>Mercille</w:t>
            </w:r>
            <w:proofErr w:type="spellEnd"/>
            <w:r w:rsidRPr="00FD3153">
              <w:rPr>
                <w:b/>
                <w:sz w:val="20"/>
                <w:szCs w:val="20"/>
              </w:rPr>
              <w:t>, Syndicat canadien de la fonction publique, section locale 3642, Chantal Bourdon, Conseil d’intervention pour l’accès des femmes au travail (CIAFT) du Québec inc., Association de psychologues du Québec, Syndicat des employées et employés professionnels-les et de bureau (CTC-FTQ), section locale 578, Lise Audet, Syndicat québécois des employées et employés de service, section locale 298 (FTQ)</w:t>
            </w:r>
          </w:p>
          <w:p w:rsidR="00BF669F" w:rsidRPr="00FD3153" w:rsidRDefault="00BF669F" w:rsidP="00FD3153">
            <w:pPr>
              <w:pStyle w:val="SCCLsocOtherPartySeparator"/>
              <w:rPr>
                <w:sz w:val="20"/>
                <w:szCs w:val="20"/>
              </w:rPr>
            </w:pPr>
            <w:r w:rsidRPr="00FD3153">
              <w:rPr>
                <w:sz w:val="20"/>
                <w:szCs w:val="20"/>
              </w:rPr>
              <w:t>- et -</w:t>
            </w:r>
          </w:p>
          <w:p w:rsidR="00BF669F" w:rsidRPr="00FD3153" w:rsidRDefault="00BF669F" w:rsidP="00FD3153">
            <w:pPr>
              <w:pStyle w:val="SCCLsocParty"/>
              <w:jc w:val="both"/>
              <w:rPr>
                <w:b/>
                <w:sz w:val="20"/>
                <w:szCs w:val="20"/>
              </w:rPr>
            </w:pPr>
            <w:r w:rsidRPr="00FD3153">
              <w:rPr>
                <w:b/>
                <w:sz w:val="20"/>
                <w:szCs w:val="20"/>
              </w:rPr>
              <w:t>Conseil du Trésor, Commission des normes, de l’équité, de la santé et de la sécurité du travail, anciennement Commission de l’équité salariale</w:t>
            </w:r>
          </w:p>
          <w:p w:rsidR="00BF669F" w:rsidRPr="00FD3153" w:rsidRDefault="00BF669F" w:rsidP="00FD3153">
            <w:pPr>
              <w:jc w:val="both"/>
              <w:rPr>
                <w:sz w:val="20"/>
              </w:rPr>
            </w:pPr>
            <w:r w:rsidRPr="00FD3153">
              <w:rPr>
                <w:sz w:val="20"/>
              </w:rPr>
              <w:t>(Qc) (Civile) (Autorisation)</w:t>
            </w:r>
          </w:p>
        </w:tc>
      </w:tr>
      <w:tr w:rsidR="00BF669F" w:rsidRPr="00A77F28" w:rsidTr="00BF669F">
        <w:trPr>
          <w:gridAfter w:val="1"/>
          <w:wAfter w:w="48" w:type="pct"/>
        </w:trPr>
        <w:tc>
          <w:tcPr>
            <w:tcW w:w="4952" w:type="pct"/>
            <w:gridSpan w:val="4"/>
          </w:tcPr>
          <w:p w:rsidR="00BF669F" w:rsidRPr="00FD3153" w:rsidRDefault="00BF669F" w:rsidP="00FD3153">
            <w:pPr>
              <w:jc w:val="both"/>
              <w:rPr>
                <w:sz w:val="20"/>
                <w:lang w:val="fr-CA"/>
              </w:rPr>
            </w:pPr>
            <w:r w:rsidRPr="00FD3153">
              <w:rPr>
                <w:i/>
                <w:sz w:val="20"/>
                <w:lang w:val="fr-CA"/>
              </w:rPr>
              <w:t>Charte des droits</w:t>
            </w:r>
            <w:r w:rsidRPr="00FD3153">
              <w:rPr>
                <w:sz w:val="20"/>
                <w:lang w:val="fr-CA"/>
              </w:rPr>
              <w:t xml:space="preserve"> — Droit à l’égalité — Discrimination basée sur le sexe — Équité salariale — Emplois à prédominance féminine — Modifications à la </w:t>
            </w:r>
            <w:r w:rsidRPr="00FD3153">
              <w:rPr>
                <w:i/>
                <w:sz w:val="20"/>
                <w:lang w:val="fr-CA"/>
              </w:rPr>
              <w:t>Loi sur l’équité salariale</w:t>
            </w:r>
            <w:r w:rsidRPr="00FD3153">
              <w:rPr>
                <w:sz w:val="20"/>
                <w:lang w:val="fr-CA"/>
              </w:rPr>
              <w:t xml:space="preserve"> contestées pour une atteinte au droit à l’égalité — L’article 15 de la </w:t>
            </w:r>
            <w:r w:rsidRPr="00FD3153">
              <w:rPr>
                <w:i/>
                <w:sz w:val="20"/>
                <w:lang w:val="fr-CA"/>
              </w:rPr>
              <w:t>Charte</w:t>
            </w:r>
            <w:r w:rsidRPr="00FD3153">
              <w:rPr>
                <w:sz w:val="20"/>
                <w:lang w:val="fr-CA"/>
              </w:rPr>
              <w:t xml:space="preserve"> oblige-t-il le législateur à enrayer toutes les inégalités auxquelles la </w:t>
            </w:r>
            <w:r w:rsidRPr="00FD3153">
              <w:rPr>
                <w:i/>
                <w:sz w:val="20"/>
                <w:lang w:val="fr-CA"/>
              </w:rPr>
              <w:t>Loi sur l’équité salariale</w:t>
            </w:r>
            <w:r w:rsidRPr="00FD3153">
              <w:rPr>
                <w:sz w:val="20"/>
                <w:lang w:val="fr-CA"/>
              </w:rPr>
              <w:t xml:space="preserve"> tente d’apporter des mesures correctives? — La Cour d’appel a-t-elle fait preuve de suffisamment de déférence envers le législateur? — Dans l’analyse de l’atteinte effective de l’objectif sous l’article premier de la </w:t>
            </w:r>
            <w:r w:rsidRPr="00FD3153">
              <w:rPr>
                <w:i/>
                <w:sz w:val="20"/>
                <w:lang w:val="fr-CA"/>
              </w:rPr>
              <w:t>Charte</w:t>
            </w:r>
            <w:r w:rsidRPr="00FD3153">
              <w:rPr>
                <w:sz w:val="20"/>
                <w:lang w:val="fr-CA"/>
              </w:rPr>
              <w:t xml:space="preserve">, la Cour d’appel a-t-elle appliqué un critère trop exigeant? — De façon subsidiaire, la déclaration d’invalidité devrait-elle seulement avoir une portée pour l’avenir, et ce, en tenant compte des principes de l’arrêt </w:t>
            </w:r>
            <w:r w:rsidRPr="00FD3153">
              <w:rPr>
                <w:i/>
                <w:sz w:val="20"/>
                <w:lang w:val="fr-CA"/>
              </w:rPr>
              <w:t xml:space="preserve">Canada (Procureur général) c. </w:t>
            </w:r>
            <w:proofErr w:type="spellStart"/>
            <w:r w:rsidRPr="00FD3153">
              <w:rPr>
                <w:i/>
                <w:sz w:val="20"/>
                <w:lang w:val="fr-CA"/>
              </w:rPr>
              <w:t>Hislop</w:t>
            </w:r>
            <w:proofErr w:type="spellEnd"/>
            <w:r w:rsidRPr="00FD3153">
              <w:rPr>
                <w:sz w:val="20"/>
                <w:lang w:val="fr-CA"/>
              </w:rPr>
              <w:t xml:space="preserve">, 2007 CSC 10 —  </w:t>
            </w:r>
            <w:r w:rsidRPr="00FD3153">
              <w:rPr>
                <w:i/>
                <w:sz w:val="20"/>
                <w:lang w:val="fr-CA"/>
              </w:rPr>
              <w:t>Loi modifiant la</w:t>
            </w:r>
            <w:r w:rsidRPr="00FD3153">
              <w:rPr>
                <w:sz w:val="20"/>
                <w:lang w:val="fr-CA"/>
              </w:rPr>
              <w:t xml:space="preserve"> </w:t>
            </w:r>
            <w:r w:rsidRPr="00FD3153">
              <w:rPr>
                <w:i/>
                <w:sz w:val="20"/>
                <w:lang w:val="fr-CA"/>
              </w:rPr>
              <w:t>Loi sur l’équité salariale</w:t>
            </w:r>
            <w:r w:rsidRPr="00FD3153">
              <w:rPr>
                <w:sz w:val="20"/>
                <w:lang w:val="fr-CA"/>
              </w:rPr>
              <w:t xml:space="preserve">, LQ 2009, c. 9 — </w:t>
            </w:r>
            <w:r w:rsidRPr="00FD3153">
              <w:rPr>
                <w:i/>
                <w:sz w:val="20"/>
                <w:lang w:val="fr-CA"/>
              </w:rPr>
              <w:t>Loi sur l’équité salariale</w:t>
            </w:r>
            <w:r w:rsidRPr="00FD3153">
              <w:rPr>
                <w:sz w:val="20"/>
                <w:lang w:val="fr-CA"/>
              </w:rPr>
              <w:t xml:space="preserve">, L.R.Q., c. 12.001, art. 76.3, 76.5 et 103.1 — </w:t>
            </w:r>
            <w:r w:rsidRPr="00FD3153">
              <w:rPr>
                <w:i/>
                <w:sz w:val="20"/>
                <w:lang w:val="fr-CA"/>
              </w:rPr>
              <w:t>Charte canadienne des droits et libertés</w:t>
            </w:r>
            <w:r w:rsidRPr="00FD3153">
              <w:rPr>
                <w:sz w:val="20"/>
                <w:lang w:val="fr-CA"/>
              </w:rPr>
              <w:t xml:space="preserve">, art. 15 et 52 — </w:t>
            </w:r>
            <w:r w:rsidRPr="00FD3153">
              <w:rPr>
                <w:i/>
                <w:sz w:val="20"/>
                <w:lang w:val="fr-CA"/>
              </w:rPr>
              <w:t>Charte des droits et libertés de la personne</w:t>
            </w:r>
            <w:r w:rsidRPr="00FD3153">
              <w:rPr>
                <w:sz w:val="20"/>
                <w:lang w:val="fr-CA"/>
              </w:rPr>
              <w:t xml:space="preserve">, art. 10, 16 et 19. </w:t>
            </w:r>
          </w:p>
          <w:p w:rsidR="00BF669F" w:rsidRPr="00FD3153" w:rsidRDefault="00BF669F" w:rsidP="00FD3153">
            <w:pPr>
              <w:jc w:val="both"/>
              <w:rPr>
                <w:sz w:val="20"/>
                <w:lang w:val="fr-CA"/>
              </w:rPr>
            </w:pPr>
          </w:p>
          <w:p w:rsidR="00BF669F" w:rsidRPr="00FD3153" w:rsidRDefault="00BF669F" w:rsidP="00FD3153">
            <w:pPr>
              <w:jc w:val="both"/>
              <w:rPr>
                <w:sz w:val="20"/>
                <w:lang w:val="fr-CA"/>
              </w:rPr>
            </w:pPr>
            <w:r w:rsidRPr="00FD3153">
              <w:rPr>
                <w:sz w:val="20"/>
                <w:lang w:val="fr-CA"/>
              </w:rPr>
              <w:t xml:space="preserve">La Procureure générale du Québec demande l’autorisation d’en appeler d’une décision de la Cour d’appel du Québec ayant confirmé l’inconstitutionnalité des articles 76.3, 76.5 et 103.1 de la </w:t>
            </w:r>
            <w:r w:rsidRPr="00FD3153">
              <w:rPr>
                <w:i/>
                <w:sz w:val="20"/>
                <w:lang w:val="fr-CA"/>
              </w:rPr>
              <w:t>Loi sur l’équité salariale</w:t>
            </w:r>
            <w:r w:rsidRPr="00FD3153">
              <w:rPr>
                <w:sz w:val="20"/>
                <w:lang w:val="fr-CA"/>
              </w:rPr>
              <w:t xml:space="preserve">, L.R.Q., c. 12.001. Ces articles ont été adoptés en 2009, en vertu de la </w:t>
            </w:r>
            <w:r w:rsidRPr="00FD3153">
              <w:rPr>
                <w:i/>
                <w:sz w:val="20"/>
                <w:lang w:val="fr-CA"/>
              </w:rPr>
              <w:t xml:space="preserve">Loi modifiant la Loi sur l’équité salariale, </w:t>
            </w:r>
            <w:r w:rsidRPr="00FD3153">
              <w:rPr>
                <w:sz w:val="20"/>
                <w:lang w:val="fr-CA"/>
              </w:rPr>
              <w:t xml:space="preserve">LQ 2009, c. 9. </w:t>
            </w:r>
          </w:p>
          <w:p w:rsidR="00BF669F" w:rsidRPr="00FD3153" w:rsidRDefault="00BF669F" w:rsidP="00FD3153">
            <w:pPr>
              <w:jc w:val="both"/>
              <w:rPr>
                <w:sz w:val="20"/>
                <w:lang w:val="fr-CA"/>
              </w:rPr>
            </w:pPr>
          </w:p>
          <w:p w:rsidR="00BF669F" w:rsidRPr="00FD3153" w:rsidRDefault="00BF669F" w:rsidP="00FD3153">
            <w:pPr>
              <w:jc w:val="both"/>
              <w:rPr>
                <w:sz w:val="20"/>
                <w:lang w:val="fr-CA"/>
              </w:rPr>
            </w:pPr>
            <w:r w:rsidRPr="00FD3153">
              <w:rPr>
                <w:sz w:val="20"/>
                <w:lang w:val="fr-CA"/>
              </w:rPr>
              <w:t xml:space="preserve">Ces dispositions étaient contestées, entre autres, par des syndicats représentant des salariés qui travaillent dans des catégories d’emplois à prédominance féminine. Ils alléguaient que ces articles ont eu pour effet de diminuer sensiblement les droits et avantages que la </w:t>
            </w:r>
            <w:r w:rsidRPr="00FD3153">
              <w:rPr>
                <w:i/>
                <w:sz w:val="20"/>
                <w:lang w:val="fr-CA"/>
              </w:rPr>
              <w:t xml:space="preserve">Loi sur l’équité salariale </w:t>
            </w:r>
            <w:r w:rsidRPr="00FD3153">
              <w:rPr>
                <w:sz w:val="20"/>
                <w:lang w:val="fr-CA"/>
              </w:rPr>
              <w:t xml:space="preserve">leur conférait, telle qu’adoptée en 1996 ce qui, selon eux, viole les articles 15 et 52 de la </w:t>
            </w:r>
            <w:r w:rsidRPr="00FD3153">
              <w:rPr>
                <w:i/>
                <w:sz w:val="20"/>
                <w:lang w:val="fr-CA"/>
              </w:rPr>
              <w:t>Charte canadienne des droits et libertés</w:t>
            </w:r>
            <w:r w:rsidRPr="00FD3153">
              <w:rPr>
                <w:sz w:val="20"/>
                <w:lang w:val="fr-CA"/>
              </w:rPr>
              <w:t xml:space="preserve"> et les articles 10, 16, 19, 50.1 et 52 de la </w:t>
            </w:r>
            <w:r w:rsidRPr="00FD3153">
              <w:rPr>
                <w:i/>
                <w:sz w:val="20"/>
                <w:lang w:val="fr-CA"/>
              </w:rPr>
              <w:t>Charte des droits et libertés de la personne</w:t>
            </w:r>
            <w:r w:rsidRPr="00FD3153">
              <w:rPr>
                <w:sz w:val="20"/>
                <w:lang w:val="fr-CA"/>
              </w:rPr>
              <w:t xml:space="preserve">. </w:t>
            </w:r>
          </w:p>
          <w:p w:rsidR="00BF669F" w:rsidRPr="00FD3153" w:rsidRDefault="00BF669F" w:rsidP="00FD3153">
            <w:pPr>
              <w:jc w:val="both"/>
              <w:rPr>
                <w:sz w:val="20"/>
                <w:lang w:val="fr-CA"/>
              </w:rPr>
            </w:pPr>
          </w:p>
          <w:p w:rsidR="00BF669F" w:rsidRPr="00FD3153" w:rsidRDefault="00BF669F" w:rsidP="00FD3153">
            <w:pPr>
              <w:jc w:val="both"/>
              <w:rPr>
                <w:sz w:val="20"/>
                <w:lang w:val="fr-CA"/>
              </w:rPr>
            </w:pPr>
            <w:r w:rsidRPr="00FD3153">
              <w:rPr>
                <w:sz w:val="20"/>
                <w:lang w:val="fr-CA"/>
              </w:rPr>
              <w:t xml:space="preserve">Entre autres, en vertu de la réforme de 2009, les emplois visés font l’objet d’une révision tous les cinq ans afin de déterminer s’ils ont subi des changements justifiant un ajustement salarial et aucune rétroactivité n’est payable lors de l’exercice de révision. </w:t>
            </w:r>
          </w:p>
          <w:p w:rsidR="00BF669F" w:rsidRPr="00FD3153" w:rsidRDefault="00BF669F" w:rsidP="00FD3153">
            <w:pPr>
              <w:jc w:val="both"/>
              <w:rPr>
                <w:sz w:val="20"/>
                <w:lang w:val="fr-CA"/>
              </w:rPr>
            </w:pPr>
          </w:p>
        </w:tc>
      </w:tr>
      <w:tr w:rsidR="00BF669F" w:rsidRPr="00A77F28" w:rsidTr="00BF669F">
        <w:tblPrEx>
          <w:tblCellMar>
            <w:bottom w:w="0" w:type="dxa"/>
          </w:tblCellMar>
        </w:tblPrEx>
        <w:tc>
          <w:tcPr>
            <w:tcW w:w="2367" w:type="pct"/>
            <w:gridSpan w:val="2"/>
          </w:tcPr>
          <w:p w:rsidR="00BF669F" w:rsidRPr="00FD3153" w:rsidRDefault="00BF669F" w:rsidP="00FD3153">
            <w:pPr>
              <w:jc w:val="both"/>
              <w:rPr>
                <w:sz w:val="20"/>
                <w:lang w:val="fr-CA"/>
              </w:rPr>
            </w:pPr>
            <w:r w:rsidRPr="00FD3153">
              <w:rPr>
                <w:sz w:val="20"/>
                <w:lang w:val="fr-CA"/>
              </w:rPr>
              <w:lastRenderedPageBreak/>
              <w:t>Le 22 janvier 2016</w:t>
            </w:r>
          </w:p>
          <w:p w:rsidR="00BF669F" w:rsidRPr="00FD3153" w:rsidRDefault="00BF669F" w:rsidP="00FD3153">
            <w:pPr>
              <w:jc w:val="both"/>
              <w:rPr>
                <w:sz w:val="20"/>
                <w:lang w:val="fr-CA"/>
              </w:rPr>
            </w:pPr>
            <w:r w:rsidRPr="00FD3153">
              <w:rPr>
                <w:sz w:val="20"/>
                <w:lang w:val="fr-CA"/>
              </w:rPr>
              <w:t>Cour supérieure du Québec</w:t>
            </w:r>
          </w:p>
          <w:p w:rsidR="00BF669F" w:rsidRPr="00FD3153" w:rsidRDefault="00BF669F" w:rsidP="00FD3153">
            <w:pPr>
              <w:jc w:val="both"/>
              <w:rPr>
                <w:sz w:val="20"/>
              </w:rPr>
            </w:pPr>
            <w:r w:rsidRPr="00FD3153">
              <w:rPr>
                <w:sz w:val="20"/>
              </w:rPr>
              <w:t xml:space="preserve">(Le </w:t>
            </w:r>
            <w:proofErr w:type="spellStart"/>
            <w:r w:rsidRPr="00FD3153">
              <w:rPr>
                <w:sz w:val="20"/>
              </w:rPr>
              <w:t>juge</w:t>
            </w:r>
            <w:proofErr w:type="spellEnd"/>
            <w:r w:rsidRPr="00FD3153">
              <w:rPr>
                <w:sz w:val="20"/>
              </w:rPr>
              <w:t xml:space="preserve"> Martin)</w:t>
            </w:r>
          </w:p>
          <w:p w:rsidR="00BF669F" w:rsidRPr="00FD3153" w:rsidRDefault="008E6784" w:rsidP="00FD3153">
            <w:pPr>
              <w:jc w:val="both"/>
              <w:rPr>
                <w:sz w:val="20"/>
              </w:rPr>
            </w:pPr>
            <w:hyperlink r:id="rId56" w:history="1">
              <w:r w:rsidR="00BF669F" w:rsidRPr="00FD3153">
                <w:rPr>
                  <w:rStyle w:val="Hyperlink"/>
                  <w:sz w:val="20"/>
                </w:rPr>
                <w:t>2014 QCCS 149</w:t>
              </w:r>
            </w:hyperlink>
          </w:p>
          <w:p w:rsidR="00BF669F" w:rsidRPr="00FD3153" w:rsidRDefault="00BF669F" w:rsidP="00FD3153">
            <w:pPr>
              <w:jc w:val="both"/>
              <w:rPr>
                <w:sz w:val="20"/>
              </w:rPr>
            </w:pPr>
          </w:p>
        </w:tc>
        <w:tc>
          <w:tcPr>
            <w:tcW w:w="267" w:type="pct"/>
          </w:tcPr>
          <w:p w:rsidR="00BF669F" w:rsidRPr="00FD3153" w:rsidRDefault="00BF669F" w:rsidP="00FD3153">
            <w:pPr>
              <w:jc w:val="both"/>
              <w:rPr>
                <w:sz w:val="20"/>
              </w:rPr>
            </w:pPr>
          </w:p>
        </w:tc>
        <w:tc>
          <w:tcPr>
            <w:tcW w:w="2366" w:type="pct"/>
            <w:gridSpan w:val="2"/>
          </w:tcPr>
          <w:p w:rsidR="00BF669F" w:rsidRPr="00FD3153" w:rsidRDefault="00BF669F" w:rsidP="00FD3153">
            <w:pPr>
              <w:jc w:val="both"/>
              <w:rPr>
                <w:sz w:val="20"/>
                <w:lang w:val="fr-CA"/>
              </w:rPr>
            </w:pPr>
            <w:r w:rsidRPr="00FD3153">
              <w:rPr>
                <w:sz w:val="20"/>
                <w:lang w:val="fr-CA"/>
              </w:rPr>
              <w:t xml:space="preserve">Articles 76.3 et 76.5 de la </w:t>
            </w:r>
            <w:r w:rsidRPr="00FD3153">
              <w:rPr>
                <w:i/>
                <w:sz w:val="20"/>
                <w:lang w:val="fr-CA"/>
              </w:rPr>
              <w:t>Loi sur l’équité salariale</w:t>
            </w:r>
            <w:r w:rsidRPr="00FD3153">
              <w:rPr>
                <w:sz w:val="20"/>
                <w:lang w:val="fr-CA"/>
              </w:rPr>
              <w:t xml:space="preserve">, L.R.Q., c. 12.001, déclarés inconstitutionnels </w:t>
            </w:r>
          </w:p>
        </w:tc>
      </w:tr>
      <w:tr w:rsidR="00BF669F" w:rsidRPr="00A77F28" w:rsidTr="00BF669F">
        <w:tblPrEx>
          <w:tblCellMar>
            <w:bottom w:w="0" w:type="dxa"/>
          </w:tblCellMar>
        </w:tblPrEx>
        <w:tc>
          <w:tcPr>
            <w:tcW w:w="2367" w:type="pct"/>
            <w:gridSpan w:val="2"/>
          </w:tcPr>
          <w:p w:rsidR="00BF669F" w:rsidRPr="00FD3153" w:rsidRDefault="00BF669F" w:rsidP="00FD3153">
            <w:pPr>
              <w:jc w:val="both"/>
              <w:rPr>
                <w:sz w:val="20"/>
                <w:lang w:val="fr-CA"/>
              </w:rPr>
            </w:pPr>
            <w:r w:rsidRPr="00FD3153">
              <w:rPr>
                <w:sz w:val="20"/>
                <w:lang w:val="fr-CA"/>
              </w:rPr>
              <w:t>Le 12 octobre 2016</w:t>
            </w:r>
          </w:p>
          <w:p w:rsidR="00BF669F" w:rsidRPr="00FD3153" w:rsidRDefault="00BF669F" w:rsidP="00FD3153">
            <w:pPr>
              <w:jc w:val="both"/>
              <w:rPr>
                <w:sz w:val="20"/>
                <w:lang w:val="fr-CA"/>
              </w:rPr>
            </w:pPr>
            <w:r w:rsidRPr="00FD3153">
              <w:rPr>
                <w:sz w:val="20"/>
                <w:lang w:val="fr-CA"/>
              </w:rPr>
              <w:t>Cour d’appel du Québec (Québec)</w:t>
            </w:r>
          </w:p>
          <w:p w:rsidR="00BF669F" w:rsidRPr="00FD3153" w:rsidRDefault="00BF669F" w:rsidP="00FD3153">
            <w:pPr>
              <w:jc w:val="both"/>
              <w:rPr>
                <w:sz w:val="20"/>
                <w:lang w:val="fr-CA"/>
              </w:rPr>
            </w:pPr>
            <w:r w:rsidRPr="00FD3153">
              <w:rPr>
                <w:sz w:val="20"/>
                <w:lang w:val="fr-CA"/>
              </w:rPr>
              <w:t>(Les juges Rochette, Doyon et Gagnon)</w:t>
            </w:r>
          </w:p>
          <w:p w:rsidR="00BF669F" w:rsidRPr="00FD3153" w:rsidRDefault="008E6784" w:rsidP="00FD3153">
            <w:pPr>
              <w:jc w:val="both"/>
              <w:rPr>
                <w:sz w:val="20"/>
              </w:rPr>
            </w:pPr>
            <w:hyperlink r:id="rId57" w:anchor="showHeadnotes" w:history="1">
              <w:r w:rsidR="00BF669F" w:rsidRPr="00FD3153">
                <w:rPr>
                  <w:rStyle w:val="Hyperlink"/>
                  <w:sz w:val="20"/>
                </w:rPr>
                <w:t>2016 QCCA 1659</w:t>
              </w:r>
            </w:hyperlink>
          </w:p>
          <w:p w:rsidR="00BF669F" w:rsidRPr="00FD3153" w:rsidRDefault="00BF669F" w:rsidP="00FD3153">
            <w:pPr>
              <w:jc w:val="both"/>
              <w:rPr>
                <w:sz w:val="20"/>
              </w:rPr>
            </w:pPr>
          </w:p>
        </w:tc>
        <w:tc>
          <w:tcPr>
            <w:tcW w:w="267" w:type="pct"/>
          </w:tcPr>
          <w:p w:rsidR="00BF669F" w:rsidRPr="00FD3153" w:rsidRDefault="00BF669F" w:rsidP="00FD3153">
            <w:pPr>
              <w:jc w:val="both"/>
              <w:rPr>
                <w:sz w:val="20"/>
              </w:rPr>
            </w:pPr>
          </w:p>
        </w:tc>
        <w:tc>
          <w:tcPr>
            <w:tcW w:w="2366" w:type="pct"/>
            <w:gridSpan w:val="2"/>
          </w:tcPr>
          <w:p w:rsidR="00BF669F" w:rsidRPr="00FD3153" w:rsidRDefault="00BF669F" w:rsidP="00FD3153">
            <w:pPr>
              <w:jc w:val="both"/>
              <w:rPr>
                <w:sz w:val="20"/>
                <w:lang w:val="fr-CA"/>
              </w:rPr>
            </w:pPr>
            <w:r w:rsidRPr="00FD3153">
              <w:rPr>
                <w:sz w:val="20"/>
                <w:lang w:val="fr-CA"/>
              </w:rPr>
              <w:t>Appel rejeté;</w:t>
            </w:r>
          </w:p>
          <w:p w:rsidR="00BF669F" w:rsidRPr="00FD3153" w:rsidRDefault="00BF669F" w:rsidP="00FD3153">
            <w:pPr>
              <w:jc w:val="both"/>
              <w:rPr>
                <w:sz w:val="20"/>
                <w:lang w:val="fr-CA"/>
              </w:rPr>
            </w:pPr>
            <w:r w:rsidRPr="00FD3153">
              <w:rPr>
                <w:sz w:val="20"/>
                <w:lang w:val="fr-CA"/>
              </w:rPr>
              <w:t xml:space="preserve">Appel incident accueilli : second alinéa de l’article 103.1 de la </w:t>
            </w:r>
            <w:r w:rsidRPr="00FD3153">
              <w:rPr>
                <w:i/>
                <w:sz w:val="20"/>
                <w:lang w:val="fr-CA"/>
              </w:rPr>
              <w:t>Loi sur l’équité salariale</w:t>
            </w:r>
            <w:r w:rsidRPr="00FD3153">
              <w:rPr>
                <w:sz w:val="20"/>
                <w:lang w:val="fr-CA"/>
              </w:rPr>
              <w:t xml:space="preserve">, L.R.Q., c. 12.001, déclaré inconstitutionnel </w:t>
            </w:r>
          </w:p>
          <w:p w:rsidR="00BF669F" w:rsidRPr="00FD3153" w:rsidRDefault="00BF669F" w:rsidP="00FD3153">
            <w:pPr>
              <w:jc w:val="both"/>
              <w:rPr>
                <w:sz w:val="20"/>
                <w:lang w:val="fr-CA"/>
              </w:rPr>
            </w:pPr>
          </w:p>
        </w:tc>
      </w:tr>
      <w:tr w:rsidR="00BF669F" w:rsidRPr="00FD3153" w:rsidTr="00BF669F">
        <w:tblPrEx>
          <w:tblCellMar>
            <w:bottom w:w="0" w:type="dxa"/>
          </w:tblCellMar>
        </w:tblPrEx>
        <w:tc>
          <w:tcPr>
            <w:tcW w:w="2367" w:type="pct"/>
            <w:gridSpan w:val="2"/>
          </w:tcPr>
          <w:p w:rsidR="00BF669F" w:rsidRPr="00FD3153" w:rsidRDefault="00BF669F" w:rsidP="00FD3153">
            <w:pPr>
              <w:jc w:val="both"/>
              <w:rPr>
                <w:sz w:val="20"/>
                <w:lang w:val="fr-CA"/>
              </w:rPr>
            </w:pPr>
            <w:r w:rsidRPr="00FD3153">
              <w:rPr>
                <w:sz w:val="20"/>
                <w:lang w:val="fr-CA"/>
              </w:rPr>
              <w:t>Le 12 décembre 2016</w:t>
            </w:r>
          </w:p>
          <w:p w:rsidR="00BF669F" w:rsidRPr="00FD3153" w:rsidRDefault="00BF669F" w:rsidP="00FD3153">
            <w:pPr>
              <w:jc w:val="both"/>
              <w:rPr>
                <w:sz w:val="20"/>
                <w:lang w:val="fr-CA"/>
              </w:rPr>
            </w:pPr>
            <w:r w:rsidRPr="00FD3153">
              <w:rPr>
                <w:sz w:val="20"/>
                <w:lang w:val="fr-CA"/>
              </w:rPr>
              <w:t>Cour suprême du Canada</w:t>
            </w:r>
          </w:p>
          <w:p w:rsidR="00BF669F" w:rsidRPr="00FD3153" w:rsidRDefault="00BF669F" w:rsidP="00FD3153">
            <w:pPr>
              <w:jc w:val="both"/>
              <w:rPr>
                <w:sz w:val="20"/>
                <w:lang w:val="fr-CA"/>
              </w:rPr>
            </w:pPr>
          </w:p>
        </w:tc>
        <w:tc>
          <w:tcPr>
            <w:tcW w:w="267" w:type="pct"/>
          </w:tcPr>
          <w:p w:rsidR="00BF669F" w:rsidRPr="00FD3153" w:rsidRDefault="00BF669F" w:rsidP="00FD3153">
            <w:pPr>
              <w:jc w:val="both"/>
              <w:rPr>
                <w:sz w:val="20"/>
                <w:lang w:val="fr-CA"/>
              </w:rPr>
            </w:pPr>
          </w:p>
        </w:tc>
        <w:tc>
          <w:tcPr>
            <w:tcW w:w="2366" w:type="pct"/>
            <w:gridSpan w:val="2"/>
          </w:tcPr>
          <w:p w:rsidR="00BF669F" w:rsidRPr="00FD3153" w:rsidRDefault="00BF669F" w:rsidP="00FD3153">
            <w:pPr>
              <w:jc w:val="both"/>
              <w:rPr>
                <w:sz w:val="20"/>
              </w:rPr>
            </w:pPr>
            <w:r w:rsidRPr="00FD3153">
              <w:rPr>
                <w:sz w:val="20"/>
              </w:rPr>
              <w:t>Demande d’autorisation d’appel déposée</w:t>
            </w:r>
          </w:p>
        </w:tc>
      </w:tr>
      <w:tr w:rsidR="00BF669F" w:rsidRPr="00A77F28" w:rsidTr="00BF669F">
        <w:tblPrEx>
          <w:tblCellMar>
            <w:bottom w:w="0" w:type="dxa"/>
          </w:tblCellMar>
        </w:tblPrEx>
        <w:tc>
          <w:tcPr>
            <w:tcW w:w="2367" w:type="pct"/>
            <w:gridSpan w:val="2"/>
          </w:tcPr>
          <w:p w:rsidR="00BF669F" w:rsidRPr="00FD3153" w:rsidRDefault="00BF669F" w:rsidP="00FD3153">
            <w:pPr>
              <w:jc w:val="both"/>
              <w:rPr>
                <w:sz w:val="20"/>
                <w:lang w:val="fr-CA"/>
              </w:rPr>
            </w:pPr>
            <w:r w:rsidRPr="00FD3153">
              <w:rPr>
                <w:sz w:val="20"/>
                <w:lang w:val="fr-CA"/>
              </w:rPr>
              <w:t>Le 30 janvier 2017</w:t>
            </w:r>
          </w:p>
          <w:p w:rsidR="00BF669F" w:rsidRPr="00FD3153" w:rsidRDefault="00BF669F" w:rsidP="00FD3153">
            <w:pPr>
              <w:jc w:val="both"/>
              <w:rPr>
                <w:sz w:val="20"/>
                <w:lang w:val="fr-CA"/>
              </w:rPr>
            </w:pPr>
            <w:r w:rsidRPr="00FD3153">
              <w:rPr>
                <w:sz w:val="20"/>
                <w:lang w:val="fr-CA"/>
              </w:rPr>
              <w:t>Cour suprême du Canada</w:t>
            </w:r>
          </w:p>
        </w:tc>
        <w:tc>
          <w:tcPr>
            <w:tcW w:w="267" w:type="pct"/>
          </w:tcPr>
          <w:p w:rsidR="00BF669F" w:rsidRPr="00FD3153" w:rsidRDefault="00BF669F" w:rsidP="00FD3153">
            <w:pPr>
              <w:jc w:val="both"/>
              <w:rPr>
                <w:sz w:val="20"/>
                <w:lang w:val="fr-CA"/>
              </w:rPr>
            </w:pPr>
          </w:p>
        </w:tc>
        <w:tc>
          <w:tcPr>
            <w:tcW w:w="2366" w:type="pct"/>
            <w:gridSpan w:val="2"/>
          </w:tcPr>
          <w:p w:rsidR="00BF669F" w:rsidRPr="00FD3153" w:rsidRDefault="00BF669F" w:rsidP="00FD3153">
            <w:pPr>
              <w:jc w:val="both"/>
              <w:rPr>
                <w:sz w:val="20"/>
                <w:lang w:val="fr-CA"/>
              </w:rPr>
            </w:pPr>
            <w:r w:rsidRPr="00FD3153">
              <w:rPr>
                <w:sz w:val="20"/>
                <w:lang w:val="fr-CA"/>
              </w:rPr>
              <w:t xml:space="preserve">Demande d’autorisation d’appel incident déposée </w:t>
            </w:r>
          </w:p>
        </w:tc>
      </w:tr>
    </w:tbl>
    <w:p w:rsidR="00BF669F" w:rsidRPr="00FD3153" w:rsidRDefault="00BF669F" w:rsidP="00FD3153">
      <w:pPr>
        <w:jc w:val="both"/>
        <w:rPr>
          <w:sz w:val="20"/>
          <w:lang w:val="fr-CA"/>
        </w:rPr>
      </w:pPr>
    </w:p>
    <w:p w:rsidR="00531F23" w:rsidRPr="00FD3153" w:rsidRDefault="00531F23" w:rsidP="00FD3153">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669F" w:rsidRPr="00FD3153" w:rsidTr="00BF669F">
        <w:tc>
          <w:tcPr>
            <w:tcW w:w="543" w:type="pct"/>
          </w:tcPr>
          <w:p w:rsidR="00BF669F" w:rsidRPr="00FD3153" w:rsidRDefault="00BF669F" w:rsidP="00FD3153">
            <w:pPr>
              <w:jc w:val="both"/>
              <w:rPr>
                <w:sz w:val="20"/>
              </w:rPr>
            </w:pPr>
            <w:r w:rsidRPr="00FD3153">
              <w:rPr>
                <w:rStyle w:val="SCCFileNumberChar"/>
                <w:sz w:val="20"/>
                <w:szCs w:val="20"/>
              </w:rPr>
              <w:t>37383</w:t>
            </w:r>
          </w:p>
        </w:tc>
        <w:tc>
          <w:tcPr>
            <w:tcW w:w="4457" w:type="pct"/>
            <w:gridSpan w:val="3"/>
          </w:tcPr>
          <w:p w:rsidR="00BF669F" w:rsidRPr="00FD3153" w:rsidRDefault="00BF669F" w:rsidP="00FD3153">
            <w:pPr>
              <w:pStyle w:val="SCCLsocParty"/>
              <w:jc w:val="both"/>
              <w:rPr>
                <w:b/>
                <w:sz w:val="20"/>
                <w:szCs w:val="20"/>
                <w:lang w:val="en-US"/>
              </w:rPr>
            </w:pPr>
            <w:r w:rsidRPr="00FD3153">
              <w:rPr>
                <w:b/>
                <w:sz w:val="20"/>
                <w:szCs w:val="20"/>
                <w:lang w:val="en-US"/>
              </w:rPr>
              <w:t>R.K., C.K. v. Minister of Citizenship and Immigration</w:t>
            </w:r>
          </w:p>
          <w:p w:rsidR="00BF669F" w:rsidRPr="00FD3153" w:rsidRDefault="00BF669F" w:rsidP="00FD3153">
            <w:pPr>
              <w:jc w:val="both"/>
              <w:rPr>
                <w:sz w:val="20"/>
              </w:rPr>
            </w:pPr>
            <w:r w:rsidRPr="00FD3153">
              <w:rPr>
                <w:sz w:val="20"/>
              </w:rPr>
              <w:t>(FC) (Civil) (By Leave)</w:t>
            </w:r>
          </w:p>
        </w:tc>
      </w:tr>
      <w:tr w:rsidR="00BF669F" w:rsidRPr="00FD3153" w:rsidTr="00BF669F">
        <w:tc>
          <w:tcPr>
            <w:tcW w:w="5000" w:type="pct"/>
            <w:gridSpan w:val="4"/>
          </w:tcPr>
          <w:p w:rsidR="00BF669F" w:rsidRPr="00FD3153" w:rsidRDefault="00BF669F" w:rsidP="00FD3153">
            <w:pPr>
              <w:pStyle w:val="SCCBanSummary"/>
              <w:rPr>
                <w:sz w:val="20"/>
                <w:szCs w:val="20"/>
              </w:rPr>
            </w:pPr>
            <w:r w:rsidRPr="00FD3153">
              <w:rPr>
                <w:sz w:val="20"/>
                <w:szCs w:val="20"/>
              </w:rPr>
              <w:t>(Sealing order)</w:t>
            </w:r>
          </w:p>
          <w:p w:rsidR="00BF669F" w:rsidRPr="00FD3153" w:rsidRDefault="00BF669F" w:rsidP="00FD3153">
            <w:pPr>
              <w:jc w:val="both"/>
              <w:rPr>
                <w:sz w:val="20"/>
              </w:rPr>
            </w:pPr>
          </w:p>
          <w:p w:rsidR="00BF669F" w:rsidRPr="00FD3153" w:rsidRDefault="00BF669F" w:rsidP="00FD3153">
            <w:pPr>
              <w:jc w:val="both"/>
              <w:rPr>
                <w:sz w:val="20"/>
              </w:rPr>
            </w:pPr>
            <w:r w:rsidRPr="00FD3153">
              <w:rPr>
                <w:sz w:val="20"/>
              </w:rPr>
              <w:t xml:space="preserve">Immigration law – Convention refugees – Refugee Appeal Division admitting new evidence and dismissing appeal from a denial of refugee protection claim– Whether the Federal Court of Appeal erred in law by inconsistently applying </w:t>
            </w:r>
            <w:r w:rsidRPr="00FD3153">
              <w:rPr>
                <w:i/>
                <w:sz w:val="20"/>
              </w:rPr>
              <w:t>Alberta (Information and Privacy Commissioner) v. Alberta Teachers’ Association</w:t>
            </w:r>
            <w:r w:rsidRPr="00FD3153">
              <w:rPr>
                <w:sz w:val="20"/>
              </w:rPr>
              <w:t xml:space="preserve">, 2011 SCC 61, and failing to decide whether there is any deference owed by the Refugee Appeal Division to the Refugee Protection Division’s credibility findings where the Appeal Division holds a hearing under s. 110(6) of the </w:t>
            </w:r>
            <w:r w:rsidRPr="00FD3153">
              <w:rPr>
                <w:i/>
                <w:sz w:val="20"/>
              </w:rPr>
              <w:t>Immigration and Refugee Protection Act</w:t>
            </w:r>
            <w:r w:rsidRPr="00FD3153">
              <w:rPr>
                <w:sz w:val="20"/>
              </w:rPr>
              <w:t xml:space="preserve">, S.C. 2001, c. 27 – Whether the Federal Court of Appeal’s pronouncement of the judgment that ought to have been made by the Federal Court is </w:t>
            </w:r>
            <w:r w:rsidRPr="00FD3153">
              <w:rPr>
                <w:i/>
                <w:sz w:val="20"/>
              </w:rPr>
              <w:t>ultra vires</w:t>
            </w:r>
            <w:r w:rsidRPr="00FD3153">
              <w:rPr>
                <w:sz w:val="20"/>
              </w:rPr>
              <w:t xml:space="preserve"> ss. 52(a) and (b) of the </w:t>
            </w:r>
            <w:r w:rsidRPr="00FD3153">
              <w:rPr>
                <w:i/>
                <w:sz w:val="20"/>
              </w:rPr>
              <w:t>Federal Courts Act</w:t>
            </w:r>
            <w:r w:rsidRPr="00FD3153">
              <w:rPr>
                <w:sz w:val="20"/>
              </w:rPr>
              <w:t xml:space="preserve">, R.S.C. 1985, c. F-7. </w:t>
            </w:r>
          </w:p>
        </w:tc>
      </w:tr>
      <w:tr w:rsidR="00BF669F" w:rsidRPr="00FD3153" w:rsidTr="00BF669F">
        <w:tc>
          <w:tcPr>
            <w:tcW w:w="5000" w:type="pct"/>
            <w:gridSpan w:val="4"/>
          </w:tcPr>
          <w:p w:rsidR="00BF669F" w:rsidRPr="00FD3153" w:rsidRDefault="00BF669F" w:rsidP="00FD3153">
            <w:pPr>
              <w:jc w:val="both"/>
              <w:rPr>
                <w:sz w:val="20"/>
              </w:rPr>
            </w:pPr>
          </w:p>
        </w:tc>
      </w:tr>
      <w:tr w:rsidR="00BF669F" w:rsidRPr="00FD3153" w:rsidTr="00BF669F">
        <w:tc>
          <w:tcPr>
            <w:tcW w:w="5000" w:type="pct"/>
            <w:gridSpan w:val="4"/>
          </w:tcPr>
          <w:p w:rsidR="00BF669F" w:rsidRPr="00FD3153" w:rsidRDefault="00BF669F" w:rsidP="00FD3153">
            <w:pPr>
              <w:jc w:val="both"/>
              <w:rPr>
                <w:sz w:val="20"/>
              </w:rPr>
            </w:pPr>
            <w:r w:rsidRPr="00FD3153">
              <w:rPr>
                <w:sz w:val="20"/>
              </w:rPr>
              <w:t xml:space="preserve">R.K. and her infant son C.K. are citizens of Ethiopia. They came to Canada in 2013 and made a refugee protection claim on the basis of political opinion. R.K. claimed that she feared persecution arising from her activities on behalf of a political party in her country of origin. </w:t>
            </w:r>
          </w:p>
          <w:p w:rsidR="00BF669F" w:rsidRPr="00FD3153" w:rsidRDefault="00BF669F" w:rsidP="00FD3153">
            <w:pPr>
              <w:jc w:val="both"/>
              <w:rPr>
                <w:sz w:val="20"/>
              </w:rPr>
            </w:pPr>
          </w:p>
          <w:p w:rsidR="00BF669F" w:rsidRPr="00FD3153" w:rsidRDefault="00BF669F" w:rsidP="00FD3153">
            <w:pPr>
              <w:jc w:val="both"/>
              <w:rPr>
                <w:sz w:val="20"/>
              </w:rPr>
            </w:pPr>
            <w:r w:rsidRPr="00FD3153">
              <w:rPr>
                <w:sz w:val="20"/>
              </w:rPr>
              <w:t xml:space="preserve">The Refugee Protection Division of the Immigration and Refugee Board dismissed the claim, finding that R.K. lacked credibility. R.K. appealed to the Refugee Appeal Division. She filed new evidence where she alleged having been sexually assaulted while in police detention in Ethiopia. The Appeal Division admitted the new evidence and decided to convoke an oral hearing of the appeal on the issues of: (1) whether the new allegation is credible and trustworthy; (2) if so, whether R.K. and her son are entitled to refugee protection under ss. 96 or 97 of the </w:t>
            </w:r>
            <w:r w:rsidRPr="00FD3153">
              <w:rPr>
                <w:i/>
                <w:sz w:val="20"/>
              </w:rPr>
              <w:t>Immigration and Refugee Protection Act</w:t>
            </w:r>
            <w:r w:rsidRPr="00FD3153">
              <w:rPr>
                <w:sz w:val="20"/>
              </w:rPr>
              <w:t xml:space="preserve">, S.C. 2001, c. 27, and, in particular, whether it is established that they have rebutted the presumption of state protection; and (3) all new evidence. The Appeal Division dismissed the claim on the basis that the new allegation lacked credibility. </w:t>
            </w: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lastRenderedPageBreak/>
              <w:t>December 23, 2015</w:t>
            </w:r>
          </w:p>
          <w:p w:rsidR="00BF669F" w:rsidRPr="00FD3153" w:rsidRDefault="00BF669F" w:rsidP="00FD3153">
            <w:pPr>
              <w:jc w:val="both"/>
              <w:rPr>
                <w:sz w:val="20"/>
              </w:rPr>
            </w:pPr>
            <w:r w:rsidRPr="00FD3153">
              <w:rPr>
                <w:sz w:val="20"/>
              </w:rPr>
              <w:t>Federal Court</w:t>
            </w:r>
          </w:p>
          <w:p w:rsidR="00BF669F" w:rsidRPr="00FD3153" w:rsidRDefault="00BF669F" w:rsidP="00FD3153">
            <w:pPr>
              <w:jc w:val="both"/>
              <w:rPr>
                <w:sz w:val="20"/>
              </w:rPr>
            </w:pPr>
            <w:r w:rsidRPr="00FD3153">
              <w:rPr>
                <w:sz w:val="20"/>
              </w:rPr>
              <w:t>(</w:t>
            </w:r>
            <w:proofErr w:type="spellStart"/>
            <w:r w:rsidRPr="00FD3153">
              <w:rPr>
                <w:sz w:val="20"/>
              </w:rPr>
              <w:t>Heneghan</w:t>
            </w:r>
            <w:proofErr w:type="spellEnd"/>
            <w:r w:rsidRPr="00FD3153">
              <w:rPr>
                <w:sz w:val="20"/>
              </w:rPr>
              <w:t xml:space="preserve"> J.)</w:t>
            </w:r>
          </w:p>
          <w:p w:rsidR="00BF669F" w:rsidRPr="00FD3153" w:rsidRDefault="008E6784" w:rsidP="00FD3153">
            <w:pPr>
              <w:jc w:val="both"/>
              <w:rPr>
                <w:sz w:val="20"/>
              </w:rPr>
            </w:pPr>
            <w:hyperlink r:id="rId58" w:history="1">
              <w:r w:rsidR="00BF669F" w:rsidRPr="00FD3153">
                <w:rPr>
                  <w:rStyle w:val="Hyperlink"/>
                  <w:sz w:val="20"/>
                </w:rPr>
                <w:t>2015 FC 1304</w:t>
              </w:r>
            </w:hyperlink>
          </w:p>
          <w:p w:rsidR="00BF669F" w:rsidRPr="00FD3153" w:rsidRDefault="00BF669F" w:rsidP="00FD3153">
            <w:pPr>
              <w:jc w:val="both"/>
              <w:rPr>
                <w:sz w:val="20"/>
              </w:rPr>
            </w:pP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 xml:space="preserve">Application for judicial review granted  </w:t>
            </w: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November 9, 2016</w:t>
            </w:r>
          </w:p>
          <w:p w:rsidR="00BF669F" w:rsidRPr="00FD3153" w:rsidRDefault="00BF669F" w:rsidP="00FD3153">
            <w:pPr>
              <w:jc w:val="both"/>
              <w:rPr>
                <w:sz w:val="20"/>
              </w:rPr>
            </w:pPr>
            <w:r w:rsidRPr="00FD3153">
              <w:rPr>
                <w:sz w:val="20"/>
              </w:rPr>
              <w:t>Federal Court of Appeal</w:t>
            </w:r>
          </w:p>
          <w:p w:rsidR="00BF669F" w:rsidRPr="00FD3153" w:rsidRDefault="00BF669F" w:rsidP="00FD3153">
            <w:pPr>
              <w:jc w:val="both"/>
              <w:rPr>
                <w:sz w:val="20"/>
              </w:rPr>
            </w:pPr>
            <w:r w:rsidRPr="00FD3153">
              <w:rPr>
                <w:sz w:val="20"/>
              </w:rPr>
              <w:t>(Dawson, Near and Woods JJ.A.)</w:t>
            </w:r>
          </w:p>
          <w:p w:rsidR="00BF669F" w:rsidRPr="00FD3153" w:rsidRDefault="008E6784" w:rsidP="00FD3153">
            <w:pPr>
              <w:jc w:val="both"/>
              <w:rPr>
                <w:sz w:val="20"/>
              </w:rPr>
            </w:pPr>
            <w:hyperlink r:id="rId59" w:history="1">
              <w:r w:rsidR="00BF669F" w:rsidRPr="00FD3153">
                <w:rPr>
                  <w:rStyle w:val="Hyperlink"/>
                  <w:sz w:val="20"/>
                </w:rPr>
                <w:t>2016 FCA 272</w:t>
              </w:r>
            </w:hyperlink>
          </w:p>
          <w:p w:rsidR="00BF669F" w:rsidRPr="00FD3153" w:rsidRDefault="00BF669F" w:rsidP="00FD3153">
            <w:pPr>
              <w:jc w:val="both"/>
              <w:rPr>
                <w:sz w:val="20"/>
              </w:rPr>
            </w:pP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 xml:space="preserve">Appeal allowed </w:t>
            </w: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January 9, 2017</w:t>
            </w:r>
          </w:p>
          <w:p w:rsidR="00BF669F" w:rsidRPr="00FD3153" w:rsidRDefault="00BF669F" w:rsidP="00FD3153">
            <w:pPr>
              <w:jc w:val="both"/>
              <w:rPr>
                <w:sz w:val="20"/>
              </w:rPr>
            </w:pPr>
            <w:r w:rsidRPr="00FD3153">
              <w:rPr>
                <w:sz w:val="20"/>
              </w:rPr>
              <w:t>Supreme Court of Canada</w:t>
            </w: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Application for leave to appeal filed</w:t>
            </w:r>
          </w:p>
          <w:p w:rsidR="00BF669F" w:rsidRPr="00FD3153" w:rsidRDefault="00BF669F" w:rsidP="00FD3153">
            <w:pPr>
              <w:jc w:val="both"/>
              <w:rPr>
                <w:sz w:val="20"/>
              </w:rPr>
            </w:pPr>
          </w:p>
        </w:tc>
      </w:tr>
    </w:tbl>
    <w:p w:rsidR="00BF669F" w:rsidRDefault="00BF669F" w:rsidP="00FD3153">
      <w:pPr>
        <w:jc w:val="both"/>
        <w:rPr>
          <w:sz w:val="20"/>
        </w:rPr>
      </w:pPr>
    </w:p>
    <w:p w:rsidR="00FD3153" w:rsidRPr="00FD3153" w:rsidRDefault="00FD3153" w:rsidP="00FD315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669F" w:rsidRPr="00FD3153" w:rsidTr="00BF669F">
        <w:tc>
          <w:tcPr>
            <w:tcW w:w="543" w:type="pct"/>
          </w:tcPr>
          <w:p w:rsidR="00BF669F" w:rsidRPr="00FD3153" w:rsidRDefault="00BF669F" w:rsidP="00FD3153">
            <w:pPr>
              <w:jc w:val="both"/>
              <w:rPr>
                <w:sz w:val="20"/>
                <w:lang w:val="fr-CA"/>
              </w:rPr>
            </w:pPr>
            <w:r w:rsidRPr="00FD3153">
              <w:rPr>
                <w:rStyle w:val="SCCFileNumberChar"/>
                <w:sz w:val="20"/>
                <w:szCs w:val="20"/>
                <w:lang w:val="fr-CA"/>
              </w:rPr>
              <w:t>37383</w:t>
            </w:r>
          </w:p>
        </w:tc>
        <w:tc>
          <w:tcPr>
            <w:tcW w:w="4457" w:type="pct"/>
            <w:gridSpan w:val="3"/>
          </w:tcPr>
          <w:p w:rsidR="00BF669F" w:rsidRPr="00FD3153" w:rsidRDefault="00BF669F" w:rsidP="00FD3153">
            <w:pPr>
              <w:pStyle w:val="SCCLsocParty"/>
              <w:jc w:val="both"/>
              <w:rPr>
                <w:b/>
                <w:sz w:val="20"/>
                <w:szCs w:val="20"/>
              </w:rPr>
            </w:pPr>
            <w:r w:rsidRPr="00FD3153">
              <w:rPr>
                <w:b/>
                <w:sz w:val="20"/>
                <w:szCs w:val="20"/>
              </w:rPr>
              <w:t>R.K., C.K. c. Ministre de la Citoyenneté et de l’Immigration</w:t>
            </w:r>
          </w:p>
          <w:p w:rsidR="00BF669F" w:rsidRPr="00FD3153" w:rsidRDefault="00BF669F" w:rsidP="00FD3153">
            <w:pPr>
              <w:jc w:val="both"/>
              <w:rPr>
                <w:sz w:val="20"/>
                <w:lang w:val="fr-CA"/>
              </w:rPr>
            </w:pPr>
            <w:r w:rsidRPr="00FD3153">
              <w:rPr>
                <w:sz w:val="20"/>
                <w:lang w:val="fr-CA"/>
              </w:rPr>
              <w:t>(CF) (Civile) (Sur autorisation)</w:t>
            </w:r>
          </w:p>
        </w:tc>
      </w:tr>
      <w:tr w:rsidR="00BF669F" w:rsidRPr="00FD3153" w:rsidTr="00BF669F">
        <w:tc>
          <w:tcPr>
            <w:tcW w:w="5000" w:type="pct"/>
            <w:gridSpan w:val="4"/>
          </w:tcPr>
          <w:p w:rsidR="00BF669F" w:rsidRPr="00FD3153" w:rsidRDefault="00BF669F" w:rsidP="00FD3153">
            <w:pPr>
              <w:pStyle w:val="SCCBanSummary"/>
              <w:rPr>
                <w:sz w:val="20"/>
                <w:szCs w:val="20"/>
                <w:lang w:val="fr-CA"/>
              </w:rPr>
            </w:pPr>
            <w:r w:rsidRPr="00FD3153">
              <w:rPr>
                <w:sz w:val="20"/>
                <w:szCs w:val="20"/>
                <w:lang w:val="fr-CA"/>
              </w:rPr>
              <w:t>(Mise sous scellés)</w:t>
            </w:r>
          </w:p>
          <w:p w:rsidR="00BF669F" w:rsidRPr="00FD3153" w:rsidRDefault="00BF669F" w:rsidP="00FD3153">
            <w:pPr>
              <w:jc w:val="both"/>
              <w:rPr>
                <w:sz w:val="20"/>
                <w:lang w:val="fr-CA"/>
              </w:rPr>
            </w:pPr>
          </w:p>
          <w:p w:rsidR="00BF669F" w:rsidRPr="00FD3153" w:rsidRDefault="00BF669F" w:rsidP="00FD3153">
            <w:pPr>
              <w:jc w:val="both"/>
              <w:rPr>
                <w:sz w:val="20"/>
                <w:lang w:val="fr-CA"/>
              </w:rPr>
            </w:pPr>
            <w:r w:rsidRPr="00FD3153">
              <w:rPr>
                <w:sz w:val="20"/>
                <w:lang w:val="fr-CA"/>
              </w:rPr>
              <w:t xml:space="preserve">Droit de l’immigration – Réfugiés au sens de la Convention – La Section d’appel des réfugiés a admis de nouveaux éléments de preuve et rejeté l’appel du rejet d’une demande d’asile – La Cour d’appel fédérale a-t-elle commis une erreur de droit en appliquant de manière incohérente l’arrêt </w:t>
            </w:r>
            <w:r w:rsidRPr="00FD3153">
              <w:rPr>
                <w:i/>
                <w:sz w:val="20"/>
                <w:lang w:val="fr-CA"/>
              </w:rPr>
              <w:t>Alberta (Information and Privacy Commissioner) c. Alberta Teachers’ Association</w:t>
            </w:r>
            <w:r w:rsidRPr="00FD3153">
              <w:rPr>
                <w:sz w:val="20"/>
                <w:lang w:val="fr-CA"/>
              </w:rPr>
              <w:t xml:space="preserve">, 2011 SCC 61, et en omettant de trancher la question de savoir si la Section d’appel des réfugiés devait faire preuve de retenue à l’égard des conclusions quant à la crédibilité qu’avait tirées la Section de la protection des réfugiés lorsque la Section d’appel a tenu une audience en application du par. 110(6) de la </w:t>
            </w:r>
            <w:r w:rsidRPr="00FD3153">
              <w:rPr>
                <w:i/>
                <w:sz w:val="20"/>
                <w:lang w:val="fr-CA"/>
              </w:rPr>
              <w:t>Loi sur l’immigration et la protection des réfugiés</w:t>
            </w:r>
            <w:r w:rsidRPr="00FD3153">
              <w:rPr>
                <w:sz w:val="20"/>
                <w:lang w:val="fr-CA"/>
              </w:rPr>
              <w:t xml:space="preserve">, L.C. 2001, ch. 27? – Le prononcé par la Cour d’appel  fédérale du jugement qu’aurait dû rendre la Cour fédérale est-il </w:t>
            </w:r>
            <w:r w:rsidRPr="00FD3153">
              <w:rPr>
                <w:i/>
                <w:sz w:val="20"/>
                <w:lang w:val="fr-CA"/>
              </w:rPr>
              <w:t>ultra vires</w:t>
            </w:r>
            <w:r w:rsidRPr="00FD3153">
              <w:rPr>
                <w:sz w:val="20"/>
                <w:lang w:val="fr-CA"/>
              </w:rPr>
              <w:t xml:space="preserve"> des al. 52a) et b) de la </w:t>
            </w:r>
            <w:r w:rsidRPr="00FD3153">
              <w:rPr>
                <w:i/>
                <w:sz w:val="20"/>
                <w:lang w:val="fr-CA"/>
              </w:rPr>
              <w:t>Loi sur les cours fédérales</w:t>
            </w:r>
            <w:r w:rsidRPr="00FD3153">
              <w:rPr>
                <w:sz w:val="20"/>
                <w:lang w:val="fr-CA"/>
              </w:rPr>
              <w:t xml:space="preserve">, L.R.C. 1985, ch. F-7? </w:t>
            </w:r>
          </w:p>
        </w:tc>
      </w:tr>
      <w:tr w:rsidR="00BF669F" w:rsidRPr="00FD3153" w:rsidTr="00BF669F">
        <w:tc>
          <w:tcPr>
            <w:tcW w:w="5000" w:type="pct"/>
            <w:gridSpan w:val="4"/>
          </w:tcPr>
          <w:p w:rsidR="00BF669F" w:rsidRPr="00FD3153" w:rsidRDefault="00BF669F" w:rsidP="00FD3153">
            <w:pPr>
              <w:jc w:val="both"/>
              <w:rPr>
                <w:sz w:val="20"/>
                <w:lang w:val="fr-CA"/>
              </w:rPr>
            </w:pPr>
          </w:p>
        </w:tc>
      </w:tr>
      <w:tr w:rsidR="00BF669F" w:rsidRPr="00A77F28" w:rsidTr="00BF669F">
        <w:tc>
          <w:tcPr>
            <w:tcW w:w="5000" w:type="pct"/>
            <w:gridSpan w:val="4"/>
          </w:tcPr>
          <w:p w:rsidR="00BF669F" w:rsidRPr="00FD3153" w:rsidRDefault="00BF669F" w:rsidP="00FD3153">
            <w:pPr>
              <w:jc w:val="both"/>
              <w:rPr>
                <w:sz w:val="20"/>
                <w:lang w:val="fr-CA"/>
              </w:rPr>
            </w:pPr>
            <w:r w:rsidRPr="00FD3153">
              <w:rPr>
                <w:sz w:val="20"/>
                <w:lang w:val="fr-CA"/>
              </w:rPr>
              <w:t xml:space="preserve">R.K. et son fils mineur C.K. sont des citoyens de l’Éthiopie. Ils sont arrivés au Canada en 2013 et ils ont fait une demande d’asile fondée sur l’opinion politique. R.K. disait craindre d’être persécutée à cause des activités qu’elle avait menées pour le compte d’un parti politique dans son pays d’origine. </w:t>
            </w:r>
          </w:p>
          <w:p w:rsidR="00BF669F" w:rsidRPr="00FD3153" w:rsidRDefault="00BF669F" w:rsidP="00FD3153">
            <w:pPr>
              <w:jc w:val="both"/>
              <w:rPr>
                <w:sz w:val="20"/>
                <w:lang w:val="fr-CA"/>
              </w:rPr>
            </w:pPr>
          </w:p>
          <w:p w:rsidR="00BF669F" w:rsidRPr="00FD3153" w:rsidRDefault="00BF669F" w:rsidP="00FD3153">
            <w:pPr>
              <w:jc w:val="both"/>
              <w:rPr>
                <w:sz w:val="20"/>
                <w:lang w:val="fr-CA"/>
              </w:rPr>
            </w:pPr>
            <w:r w:rsidRPr="00FD3153">
              <w:rPr>
                <w:sz w:val="20"/>
                <w:lang w:val="fr-CA"/>
              </w:rPr>
              <w:t xml:space="preserve">La Section de la protection des réfugiés de la Commission de l’immigration et du statut de réfugié a rejeté la demande, concluant que R.K. manquait de crédibilité. R.K. a interjeté appel à la Section d’appel des réfugiés. Elle a déposé de nouveaux éléments de preuve, alléguant avoir été agressée sexuellement pendant qu’elle était sous garde policière en Éthiopie. La Section d’appel a admis la preuve nouvelle et a décidé d’entendre de vive voix l’appel sur les questions suivantes : (1) la nouvelle allégation est-elle crédible et digne de foi? (2) dans l’affirmative, R.K. et son fils ont-ils droit au régime de protection des réfugiés visé </w:t>
            </w:r>
            <w:proofErr w:type="gramStart"/>
            <w:r w:rsidRPr="00FD3153">
              <w:rPr>
                <w:sz w:val="20"/>
                <w:lang w:val="fr-CA"/>
              </w:rPr>
              <w:t>aux art</w:t>
            </w:r>
            <w:proofErr w:type="gramEnd"/>
            <w:r w:rsidRPr="00FD3153">
              <w:rPr>
                <w:sz w:val="20"/>
                <w:lang w:val="fr-CA"/>
              </w:rPr>
              <w:t xml:space="preserve">. 96 ou 97 de la </w:t>
            </w:r>
            <w:r w:rsidRPr="00FD3153">
              <w:rPr>
                <w:i/>
                <w:sz w:val="20"/>
                <w:lang w:val="fr-CA"/>
              </w:rPr>
              <w:t>Loi de l’immigration et de la protection des réfugiés</w:t>
            </w:r>
            <w:r w:rsidRPr="00FD3153">
              <w:rPr>
                <w:sz w:val="20"/>
                <w:lang w:val="fr-CA"/>
              </w:rPr>
              <w:t xml:space="preserve">, L.C. 2001, ch. 27, et, en particulier, est-il établi qu’ils ont ont réfuté la présomption de protection de l’État? (3) tous les nouveaux éléments de preuve. La Section d’appel a rejeté la demande, concluant que la nouvelle allégation manquait de crédibilité. </w:t>
            </w:r>
          </w:p>
          <w:p w:rsidR="00BF669F" w:rsidRPr="00FD3153" w:rsidRDefault="00BF669F" w:rsidP="00FD3153">
            <w:pPr>
              <w:jc w:val="both"/>
              <w:rPr>
                <w:sz w:val="20"/>
                <w:lang w:val="fr-CA"/>
              </w:rPr>
            </w:pPr>
          </w:p>
        </w:tc>
      </w:tr>
      <w:tr w:rsidR="00BF669F" w:rsidRPr="00A77F28" w:rsidTr="00BF669F">
        <w:tc>
          <w:tcPr>
            <w:tcW w:w="2427" w:type="pct"/>
            <w:gridSpan w:val="2"/>
          </w:tcPr>
          <w:p w:rsidR="00BF669F" w:rsidRPr="00FD3153" w:rsidRDefault="00BF669F" w:rsidP="00FD3153">
            <w:pPr>
              <w:jc w:val="both"/>
              <w:rPr>
                <w:sz w:val="20"/>
                <w:lang w:val="fr-CA"/>
              </w:rPr>
            </w:pPr>
            <w:r w:rsidRPr="00FD3153">
              <w:rPr>
                <w:sz w:val="20"/>
                <w:lang w:val="fr-CA"/>
              </w:rPr>
              <w:t>23 décembre 2015</w:t>
            </w:r>
          </w:p>
          <w:p w:rsidR="00BF669F" w:rsidRPr="00FD3153" w:rsidRDefault="00BF669F" w:rsidP="00FD3153">
            <w:pPr>
              <w:jc w:val="both"/>
              <w:rPr>
                <w:sz w:val="20"/>
                <w:lang w:val="fr-CA"/>
              </w:rPr>
            </w:pPr>
            <w:r w:rsidRPr="00FD3153">
              <w:rPr>
                <w:sz w:val="20"/>
                <w:lang w:val="fr-CA"/>
              </w:rPr>
              <w:t xml:space="preserve">Cour fédérale </w:t>
            </w:r>
          </w:p>
          <w:p w:rsidR="00BF669F" w:rsidRPr="00FD3153" w:rsidRDefault="00BF669F" w:rsidP="00FD3153">
            <w:pPr>
              <w:jc w:val="both"/>
              <w:rPr>
                <w:sz w:val="20"/>
                <w:lang w:val="fr-CA"/>
              </w:rPr>
            </w:pPr>
            <w:r w:rsidRPr="00FD3153">
              <w:rPr>
                <w:sz w:val="20"/>
                <w:lang w:val="fr-CA"/>
              </w:rPr>
              <w:t>(Juge Heneghan)</w:t>
            </w:r>
          </w:p>
          <w:p w:rsidR="00BF669F" w:rsidRPr="00FD3153" w:rsidRDefault="008E6784" w:rsidP="00FD3153">
            <w:pPr>
              <w:jc w:val="both"/>
              <w:rPr>
                <w:sz w:val="20"/>
                <w:lang w:val="fr-CA"/>
              </w:rPr>
            </w:pPr>
            <w:hyperlink r:id="rId60" w:history="1">
              <w:r w:rsidR="00BF669F" w:rsidRPr="00FD3153">
                <w:rPr>
                  <w:rStyle w:val="Hyperlink"/>
                  <w:sz w:val="20"/>
                  <w:lang w:val="fr-CA"/>
                </w:rPr>
                <w:t>2015 FC 1304</w:t>
              </w:r>
            </w:hyperlink>
          </w:p>
          <w:p w:rsidR="00BF669F" w:rsidRPr="00FD3153" w:rsidRDefault="00BF669F" w:rsidP="00FD3153">
            <w:pPr>
              <w:jc w:val="both"/>
              <w:rPr>
                <w:sz w:val="20"/>
                <w:lang w:val="fr-CA"/>
              </w:rPr>
            </w:pP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Jugement accueillant la demande de contrôle judiciaire</w:t>
            </w:r>
          </w:p>
          <w:p w:rsidR="00BF669F" w:rsidRPr="00FD3153" w:rsidRDefault="00BF669F" w:rsidP="00FD3153">
            <w:pPr>
              <w:jc w:val="both"/>
              <w:rPr>
                <w:sz w:val="20"/>
                <w:lang w:val="fr-CA"/>
              </w:rPr>
            </w:pPr>
          </w:p>
        </w:tc>
      </w:tr>
      <w:tr w:rsidR="00BF669F" w:rsidRPr="00FD3153" w:rsidTr="00BF669F">
        <w:tc>
          <w:tcPr>
            <w:tcW w:w="2427" w:type="pct"/>
            <w:gridSpan w:val="2"/>
          </w:tcPr>
          <w:p w:rsidR="00BF669F" w:rsidRPr="00FD3153" w:rsidRDefault="00BF669F" w:rsidP="00FD3153">
            <w:pPr>
              <w:jc w:val="both"/>
              <w:rPr>
                <w:sz w:val="20"/>
                <w:lang w:val="fr-CA"/>
              </w:rPr>
            </w:pPr>
            <w:r w:rsidRPr="00FD3153">
              <w:rPr>
                <w:sz w:val="20"/>
                <w:lang w:val="fr-CA"/>
              </w:rPr>
              <w:t>9 novembre 2016</w:t>
            </w:r>
          </w:p>
          <w:p w:rsidR="00BF669F" w:rsidRPr="00FD3153" w:rsidRDefault="00BF669F" w:rsidP="00FD3153">
            <w:pPr>
              <w:jc w:val="both"/>
              <w:rPr>
                <w:sz w:val="20"/>
                <w:lang w:val="fr-CA"/>
              </w:rPr>
            </w:pPr>
            <w:r w:rsidRPr="00FD3153">
              <w:rPr>
                <w:sz w:val="20"/>
                <w:lang w:val="fr-CA"/>
              </w:rPr>
              <w:t xml:space="preserve">Cour d’appel fédérale </w:t>
            </w:r>
          </w:p>
          <w:p w:rsidR="00BF669F" w:rsidRPr="00FD3153" w:rsidRDefault="00BF669F" w:rsidP="00FD3153">
            <w:pPr>
              <w:jc w:val="both"/>
              <w:rPr>
                <w:sz w:val="20"/>
                <w:lang w:val="fr-CA"/>
              </w:rPr>
            </w:pPr>
            <w:r w:rsidRPr="00FD3153">
              <w:rPr>
                <w:sz w:val="20"/>
                <w:lang w:val="fr-CA"/>
              </w:rPr>
              <w:t>(Juges Dawson, Near et Woods)</w:t>
            </w:r>
          </w:p>
          <w:p w:rsidR="00BF669F" w:rsidRPr="00FD3153" w:rsidRDefault="008E6784" w:rsidP="00FD3153">
            <w:pPr>
              <w:jc w:val="both"/>
              <w:rPr>
                <w:sz w:val="20"/>
                <w:lang w:val="fr-CA"/>
              </w:rPr>
            </w:pPr>
            <w:hyperlink r:id="rId61" w:history="1">
              <w:r w:rsidR="00BF669F" w:rsidRPr="00FD3153">
                <w:rPr>
                  <w:rStyle w:val="Hyperlink"/>
                  <w:sz w:val="20"/>
                  <w:lang w:val="fr-CA"/>
                </w:rPr>
                <w:t>2016 FCA 272</w:t>
              </w:r>
            </w:hyperlink>
          </w:p>
          <w:p w:rsidR="00BF669F" w:rsidRPr="00FD3153" w:rsidRDefault="00BF669F" w:rsidP="00FD3153">
            <w:pPr>
              <w:jc w:val="both"/>
              <w:rPr>
                <w:sz w:val="20"/>
                <w:lang w:val="fr-CA"/>
              </w:rPr>
            </w:pP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Arrêt accueillant l’appel</w:t>
            </w:r>
          </w:p>
          <w:p w:rsidR="00BF669F" w:rsidRPr="00FD3153" w:rsidRDefault="00BF669F" w:rsidP="00FD3153">
            <w:pPr>
              <w:jc w:val="both"/>
              <w:rPr>
                <w:sz w:val="20"/>
                <w:lang w:val="fr-CA"/>
              </w:rPr>
            </w:pPr>
          </w:p>
        </w:tc>
      </w:tr>
      <w:tr w:rsidR="00BF669F" w:rsidRPr="00A77F28" w:rsidTr="00BF669F">
        <w:tc>
          <w:tcPr>
            <w:tcW w:w="2427" w:type="pct"/>
            <w:gridSpan w:val="2"/>
          </w:tcPr>
          <w:p w:rsidR="00BF669F" w:rsidRPr="00FD3153" w:rsidRDefault="00BF669F" w:rsidP="00FD3153">
            <w:pPr>
              <w:jc w:val="both"/>
              <w:rPr>
                <w:sz w:val="20"/>
                <w:lang w:val="fr-CA"/>
              </w:rPr>
            </w:pPr>
            <w:r w:rsidRPr="00FD3153">
              <w:rPr>
                <w:sz w:val="20"/>
                <w:lang w:val="fr-CA"/>
              </w:rPr>
              <w:lastRenderedPageBreak/>
              <w:t>9 janvier 2017</w:t>
            </w:r>
          </w:p>
          <w:p w:rsidR="00BF669F" w:rsidRPr="00FD3153" w:rsidRDefault="00BF669F" w:rsidP="00FD3153">
            <w:pPr>
              <w:jc w:val="both"/>
              <w:rPr>
                <w:sz w:val="20"/>
                <w:lang w:val="fr-CA"/>
              </w:rPr>
            </w:pPr>
            <w:r w:rsidRPr="00FD3153">
              <w:rPr>
                <w:sz w:val="20"/>
                <w:lang w:val="fr-CA"/>
              </w:rPr>
              <w:t>Cour suprême du Canada</w:t>
            </w: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Dépôt de la demande d’autorisation d’appel</w:t>
            </w:r>
          </w:p>
          <w:p w:rsidR="00BF669F" w:rsidRPr="00FD3153" w:rsidRDefault="00BF669F" w:rsidP="00FD3153">
            <w:pPr>
              <w:jc w:val="both"/>
              <w:rPr>
                <w:sz w:val="20"/>
                <w:lang w:val="fr-CA"/>
              </w:rPr>
            </w:pPr>
          </w:p>
        </w:tc>
      </w:tr>
    </w:tbl>
    <w:p w:rsidR="00BF669F" w:rsidRPr="00FD3153" w:rsidRDefault="00BF669F" w:rsidP="00FD3153">
      <w:pPr>
        <w:jc w:val="both"/>
        <w:rPr>
          <w:sz w:val="20"/>
          <w:lang w:val="fr-CA"/>
        </w:rPr>
      </w:pPr>
    </w:p>
    <w:p w:rsidR="00531F23" w:rsidRPr="00FD3153" w:rsidRDefault="00531F23" w:rsidP="00FD3153">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669F" w:rsidRPr="00FD3153" w:rsidTr="00BF669F">
        <w:tc>
          <w:tcPr>
            <w:tcW w:w="543" w:type="pct"/>
          </w:tcPr>
          <w:p w:rsidR="00BF669F" w:rsidRPr="00FD3153" w:rsidRDefault="00BF669F" w:rsidP="00FD3153">
            <w:pPr>
              <w:jc w:val="both"/>
              <w:rPr>
                <w:sz w:val="20"/>
              </w:rPr>
            </w:pPr>
            <w:r w:rsidRPr="00FD3153">
              <w:rPr>
                <w:rStyle w:val="SCCFileNumberChar"/>
                <w:sz w:val="20"/>
                <w:szCs w:val="20"/>
              </w:rPr>
              <w:t>37356</w:t>
            </w:r>
          </w:p>
        </w:tc>
        <w:tc>
          <w:tcPr>
            <w:tcW w:w="4457" w:type="pct"/>
            <w:gridSpan w:val="3"/>
          </w:tcPr>
          <w:p w:rsidR="00BF669F" w:rsidRPr="00FD3153" w:rsidRDefault="00BF669F" w:rsidP="00FD3153">
            <w:pPr>
              <w:pStyle w:val="SCCLsocParty"/>
              <w:jc w:val="both"/>
              <w:rPr>
                <w:b/>
                <w:sz w:val="20"/>
                <w:szCs w:val="20"/>
                <w:lang w:val="en-US"/>
              </w:rPr>
            </w:pPr>
            <w:proofErr w:type="spellStart"/>
            <w:r w:rsidRPr="00FD3153">
              <w:rPr>
                <w:b/>
                <w:sz w:val="20"/>
                <w:szCs w:val="20"/>
                <w:lang w:val="en-US"/>
              </w:rPr>
              <w:t>Stipan</w:t>
            </w:r>
            <w:proofErr w:type="spellEnd"/>
            <w:r w:rsidRPr="00FD3153">
              <w:rPr>
                <w:b/>
                <w:sz w:val="20"/>
                <w:szCs w:val="20"/>
                <w:lang w:val="en-US"/>
              </w:rPr>
              <w:t xml:space="preserve"> </w:t>
            </w:r>
            <w:proofErr w:type="spellStart"/>
            <w:r w:rsidRPr="00FD3153">
              <w:rPr>
                <w:b/>
                <w:sz w:val="20"/>
                <w:szCs w:val="20"/>
                <w:lang w:val="en-US"/>
              </w:rPr>
              <w:t>Ivancic</w:t>
            </w:r>
            <w:proofErr w:type="spellEnd"/>
            <w:r w:rsidRPr="00FD3153">
              <w:rPr>
                <w:b/>
                <w:sz w:val="20"/>
                <w:szCs w:val="20"/>
                <w:lang w:val="en-US"/>
              </w:rPr>
              <w:t xml:space="preserve">, also known as Steve </w:t>
            </w:r>
            <w:proofErr w:type="spellStart"/>
            <w:r w:rsidRPr="00FD3153">
              <w:rPr>
                <w:b/>
                <w:sz w:val="20"/>
                <w:szCs w:val="20"/>
                <w:lang w:val="en-US"/>
              </w:rPr>
              <w:t>Ivancic</w:t>
            </w:r>
            <w:proofErr w:type="spellEnd"/>
            <w:r w:rsidRPr="00FD3153">
              <w:rPr>
                <w:b/>
                <w:sz w:val="20"/>
                <w:szCs w:val="20"/>
                <w:lang w:val="en-US"/>
              </w:rPr>
              <w:t xml:space="preserve"> v. Jerry </w:t>
            </w:r>
            <w:proofErr w:type="spellStart"/>
            <w:r w:rsidRPr="00FD3153">
              <w:rPr>
                <w:b/>
                <w:sz w:val="20"/>
                <w:szCs w:val="20"/>
                <w:lang w:val="en-US"/>
              </w:rPr>
              <w:t>Palkowski</w:t>
            </w:r>
            <w:proofErr w:type="spellEnd"/>
            <w:r w:rsidRPr="00FD3153">
              <w:rPr>
                <w:b/>
                <w:sz w:val="20"/>
                <w:szCs w:val="20"/>
                <w:lang w:val="en-US"/>
              </w:rPr>
              <w:t xml:space="preserve">, Jane </w:t>
            </w:r>
            <w:proofErr w:type="spellStart"/>
            <w:r w:rsidRPr="00FD3153">
              <w:rPr>
                <w:b/>
                <w:sz w:val="20"/>
                <w:szCs w:val="20"/>
                <w:lang w:val="en-US"/>
              </w:rPr>
              <w:t>Palkowski</w:t>
            </w:r>
            <w:proofErr w:type="spellEnd"/>
          </w:p>
          <w:p w:rsidR="00BF669F" w:rsidRPr="00FD3153" w:rsidRDefault="00BF669F" w:rsidP="00FD3153">
            <w:pPr>
              <w:jc w:val="both"/>
              <w:rPr>
                <w:sz w:val="20"/>
              </w:rPr>
            </w:pPr>
            <w:r w:rsidRPr="00FD3153">
              <w:rPr>
                <w:sz w:val="20"/>
              </w:rPr>
              <w:t>(Ont.) (Civil) (By Leave)</w:t>
            </w:r>
          </w:p>
        </w:tc>
      </w:tr>
      <w:tr w:rsidR="00BF669F" w:rsidRPr="00FD3153" w:rsidTr="00BF669F">
        <w:tc>
          <w:tcPr>
            <w:tcW w:w="5000" w:type="pct"/>
            <w:gridSpan w:val="4"/>
          </w:tcPr>
          <w:p w:rsidR="00BF669F" w:rsidRPr="00FD3153" w:rsidRDefault="00BF669F" w:rsidP="00FD3153">
            <w:pPr>
              <w:jc w:val="both"/>
              <w:rPr>
                <w:sz w:val="20"/>
              </w:rPr>
            </w:pPr>
            <w:r w:rsidRPr="00FD3153">
              <w:rPr>
                <w:sz w:val="20"/>
              </w:rPr>
              <w:t xml:space="preserve">Unjust enrichment — Illegal contract — Agreement of purchase and sale made in order to defeat sellers’ creditors — Purchaser to re-convey property to seller in the future — Seller made lasting improvements on land under the belief that it would be re-conveyed — Purchaser refused to re-convey property — Whether court enforced illegal contract — Whether the law permits the enforcement of an illegal contract — When a party seeks specific performance of an illegal contract, whether s. 37 of the </w:t>
            </w:r>
            <w:r w:rsidRPr="00FD3153">
              <w:rPr>
                <w:i/>
                <w:sz w:val="20"/>
              </w:rPr>
              <w:t>Conveyancing and Law of Property Act</w:t>
            </w:r>
            <w:r w:rsidRPr="00FD3153">
              <w:rPr>
                <w:sz w:val="20"/>
              </w:rPr>
              <w:t>, R.S.O. 1990, c. C.34, permits the court to, in effect, award specific performance of an illegal contract.</w:t>
            </w:r>
          </w:p>
        </w:tc>
      </w:tr>
      <w:tr w:rsidR="00BF669F" w:rsidRPr="00FD3153" w:rsidTr="00BF669F">
        <w:tc>
          <w:tcPr>
            <w:tcW w:w="5000" w:type="pct"/>
            <w:gridSpan w:val="4"/>
          </w:tcPr>
          <w:p w:rsidR="00BF669F" w:rsidRPr="00FD3153" w:rsidRDefault="00BF669F" w:rsidP="00FD3153">
            <w:pPr>
              <w:jc w:val="both"/>
              <w:rPr>
                <w:sz w:val="20"/>
              </w:rPr>
            </w:pPr>
          </w:p>
        </w:tc>
      </w:tr>
      <w:tr w:rsidR="00BF669F" w:rsidRPr="00FD3153" w:rsidTr="00BF669F">
        <w:tc>
          <w:tcPr>
            <w:tcW w:w="5000" w:type="pct"/>
            <w:gridSpan w:val="4"/>
          </w:tcPr>
          <w:p w:rsidR="00BF669F" w:rsidRPr="00FD3153" w:rsidRDefault="00BF669F" w:rsidP="00FD3153">
            <w:pPr>
              <w:jc w:val="both"/>
              <w:rPr>
                <w:sz w:val="20"/>
              </w:rPr>
            </w:pPr>
            <w:r w:rsidRPr="00FD3153">
              <w:rPr>
                <w:sz w:val="20"/>
              </w:rPr>
              <w:t xml:space="preserve">The </w:t>
            </w:r>
            <w:proofErr w:type="spellStart"/>
            <w:r w:rsidRPr="00FD3153">
              <w:rPr>
                <w:sz w:val="20"/>
              </w:rPr>
              <w:t>Palkowskis</w:t>
            </w:r>
            <w:proofErr w:type="spellEnd"/>
            <w:r w:rsidRPr="00FD3153">
              <w:rPr>
                <w:sz w:val="20"/>
              </w:rPr>
              <w:t xml:space="preserve"> and Mr. </w:t>
            </w:r>
            <w:proofErr w:type="spellStart"/>
            <w:r w:rsidRPr="00FD3153">
              <w:rPr>
                <w:sz w:val="20"/>
              </w:rPr>
              <w:t>Ivancic</w:t>
            </w:r>
            <w:proofErr w:type="spellEnd"/>
            <w:r w:rsidRPr="00FD3153">
              <w:rPr>
                <w:sz w:val="20"/>
              </w:rPr>
              <w:t xml:space="preserve"> entered into a sham agreement for the purchase and sale of the </w:t>
            </w:r>
            <w:proofErr w:type="spellStart"/>
            <w:r w:rsidRPr="00FD3153">
              <w:rPr>
                <w:sz w:val="20"/>
              </w:rPr>
              <w:t>Palkowskis</w:t>
            </w:r>
            <w:proofErr w:type="spellEnd"/>
            <w:r w:rsidRPr="00FD3153">
              <w:rPr>
                <w:sz w:val="20"/>
              </w:rPr>
              <w:t xml:space="preserve">’ home. It was intended to defraud the </w:t>
            </w:r>
            <w:proofErr w:type="spellStart"/>
            <w:r w:rsidRPr="00FD3153">
              <w:rPr>
                <w:sz w:val="20"/>
              </w:rPr>
              <w:t>Palkowskis</w:t>
            </w:r>
            <w:proofErr w:type="spellEnd"/>
            <w:r w:rsidRPr="00FD3153">
              <w:rPr>
                <w:sz w:val="20"/>
              </w:rPr>
              <w:t xml:space="preserve">’ creditors into believing that they could not pay their debts. They also entered into an oral agreement whereby the </w:t>
            </w:r>
            <w:proofErr w:type="spellStart"/>
            <w:r w:rsidRPr="00FD3153">
              <w:rPr>
                <w:sz w:val="20"/>
              </w:rPr>
              <w:t>Palkowskis</w:t>
            </w:r>
            <w:proofErr w:type="spellEnd"/>
            <w:r w:rsidRPr="00FD3153">
              <w:rPr>
                <w:sz w:val="20"/>
              </w:rPr>
              <w:t xml:space="preserve"> would continue to live in the house and reimburse Mr. </w:t>
            </w:r>
            <w:proofErr w:type="spellStart"/>
            <w:r w:rsidRPr="00FD3153">
              <w:rPr>
                <w:sz w:val="20"/>
              </w:rPr>
              <w:t>Ivancic</w:t>
            </w:r>
            <w:proofErr w:type="spellEnd"/>
            <w:r w:rsidRPr="00FD3153">
              <w:rPr>
                <w:sz w:val="20"/>
              </w:rPr>
              <w:t xml:space="preserve"> for his costs related to the house, and Mr. </w:t>
            </w:r>
            <w:proofErr w:type="spellStart"/>
            <w:r w:rsidRPr="00FD3153">
              <w:rPr>
                <w:sz w:val="20"/>
              </w:rPr>
              <w:t>Ivancic</w:t>
            </w:r>
            <w:proofErr w:type="spellEnd"/>
            <w:r w:rsidRPr="00FD3153">
              <w:rPr>
                <w:sz w:val="20"/>
              </w:rPr>
              <w:t xml:space="preserve"> would convey the house back to the </w:t>
            </w:r>
            <w:proofErr w:type="spellStart"/>
            <w:r w:rsidRPr="00FD3153">
              <w:rPr>
                <w:sz w:val="20"/>
              </w:rPr>
              <w:t>Palkowskis</w:t>
            </w:r>
            <w:proofErr w:type="spellEnd"/>
            <w:r w:rsidRPr="00FD3153">
              <w:rPr>
                <w:sz w:val="20"/>
              </w:rPr>
              <w:t xml:space="preserve">. The </w:t>
            </w:r>
            <w:proofErr w:type="spellStart"/>
            <w:r w:rsidRPr="00FD3153">
              <w:rPr>
                <w:sz w:val="20"/>
              </w:rPr>
              <w:t>Palkowskis</w:t>
            </w:r>
            <w:proofErr w:type="spellEnd"/>
            <w:r w:rsidRPr="00FD3153">
              <w:rPr>
                <w:sz w:val="20"/>
              </w:rPr>
              <w:t xml:space="preserve"> kept their side of the agreement, but Mr. </w:t>
            </w:r>
            <w:proofErr w:type="spellStart"/>
            <w:r w:rsidRPr="00FD3153">
              <w:rPr>
                <w:sz w:val="20"/>
              </w:rPr>
              <w:t>Ivancic</w:t>
            </w:r>
            <w:proofErr w:type="spellEnd"/>
            <w:r w:rsidRPr="00FD3153">
              <w:rPr>
                <w:sz w:val="20"/>
              </w:rPr>
              <w:t xml:space="preserve"> refused to re-convey the property.</w:t>
            </w:r>
          </w:p>
          <w:p w:rsidR="00BF669F" w:rsidRPr="00FD3153" w:rsidRDefault="00BF669F" w:rsidP="00FD3153">
            <w:pPr>
              <w:jc w:val="both"/>
              <w:rPr>
                <w:sz w:val="20"/>
              </w:rPr>
            </w:pPr>
          </w:p>
          <w:p w:rsidR="00BF669F" w:rsidRPr="00FD3153" w:rsidRDefault="00BF669F" w:rsidP="00FD3153">
            <w:pPr>
              <w:jc w:val="both"/>
              <w:rPr>
                <w:sz w:val="20"/>
              </w:rPr>
            </w:pPr>
            <w:r w:rsidRPr="00FD3153">
              <w:rPr>
                <w:sz w:val="20"/>
              </w:rPr>
              <w:t xml:space="preserve">The </w:t>
            </w:r>
            <w:proofErr w:type="spellStart"/>
            <w:r w:rsidRPr="00FD3153">
              <w:rPr>
                <w:sz w:val="20"/>
              </w:rPr>
              <w:t>Palkowskis</w:t>
            </w:r>
            <w:proofErr w:type="spellEnd"/>
            <w:r w:rsidRPr="00FD3153">
              <w:rPr>
                <w:sz w:val="20"/>
              </w:rPr>
              <w:t xml:space="preserve"> sued, claiming that Mr. </w:t>
            </w:r>
            <w:proofErr w:type="spellStart"/>
            <w:r w:rsidRPr="00FD3153">
              <w:rPr>
                <w:sz w:val="20"/>
              </w:rPr>
              <w:t>Ivancic</w:t>
            </w:r>
            <w:proofErr w:type="spellEnd"/>
            <w:r w:rsidRPr="00FD3153">
              <w:rPr>
                <w:sz w:val="20"/>
              </w:rPr>
              <w:t xml:space="preserve"> held the property in express trust for them, unjust enrichment, constructive trust, and proprietary estoppel, as well as seeking re-conveyance of the property pursuant to s. 37(1) of the </w:t>
            </w:r>
            <w:r w:rsidRPr="00FD3153">
              <w:rPr>
                <w:i/>
                <w:sz w:val="20"/>
              </w:rPr>
              <w:t>Conveyancing and Law of Property Act</w:t>
            </w:r>
            <w:r w:rsidRPr="00FD3153">
              <w:rPr>
                <w:sz w:val="20"/>
              </w:rPr>
              <w:t>, R.S.O. 1990, c. C.34. The former claim was dismissed on summary judgment because the agreement was not in writing. That dismissal was upheld on appeal. The remaining issues went to trial.</w:t>
            </w:r>
          </w:p>
          <w:p w:rsidR="00BF669F" w:rsidRPr="00FD3153" w:rsidRDefault="00BF669F" w:rsidP="00FD3153">
            <w:pPr>
              <w:jc w:val="both"/>
              <w:rPr>
                <w:sz w:val="20"/>
              </w:rPr>
            </w:pPr>
          </w:p>
          <w:p w:rsidR="00BF669F" w:rsidRPr="00FD3153" w:rsidRDefault="00BF669F" w:rsidP="00FD3153">
            <w:pPr>
              <w:jc w:val="both"/>
              <w:rPr>
                <w:sz w:val="20"/>
              </w:rPr>
            </w:pPr>
            <w:r w:rsidRPr="00FD3153">
              <w:rPr>
                <w:sz w:val="20"/>
              </w:rPr>
              <w:t xml:space="preserve">The trial judge granted judgment to the </w:t>
            </w:r>
            <w:proofErr w:type="spellStart"/>
            <w:r w:rsidRPr="00FD3153">
              <w:rPr>
                <w:sz w:val="20"/>
              </w:rPr>
              <w:t>Palkowskis</w:t>
            </w:r>
            <w:proofErr w:type="spellEnd"/>
            <w:r w:rsidRPr="00FD3153">
              <w:rPr>
                <w:sz w:val="20"/>
              </w:rPr>
              <w:t xml:space="preserve"> and ordered a re-conveyance based on unjust enrichment. He gave the </w:t>
            </w:r>
            <w:proofErr w:type="spellStart"/>
            <w:r w:rsidRPr="00FD3153">
              <w:rPr>
                <w:sz w:val="20"/>
              </w:rPr>
              <w:t>Palkowskis</w:t>
            </w:r>
            <w:proofErr w:type="spellEnd"/>
            <w:r w:rsidRPr="00FD3153">
              <w:rPr>
                <w:sz w:val="20"/>
              </w:rPr>
              <w:t xml:space="preserve"> credit for the difference between the value of the house upon sale as compared to the sale price, and for some of the improvements they had made since the sale. The </w:t>
            </w:r>
            <w:proofErr w:type="spellStart"/>
            <w:r w:rsidRPr="00FD3153">
              <w:rPr>
                <w:sz w:val="20"/>
              </w:rPr>
              <w:t>Palkowskis</w:t>
            </w:r>
            <w:proofErr w:type="spellEnd"/>
            <w:r w:rsidRPr="00FD3153">
              <w:rPr>
                <w:sz w:val="20"/>
              </w:rPr>
              <w:t xml:space="preserve"> were to pay Mr. </w:t>
            </w:r>
            <w:proofErr w:type="spellStart"/>
            <w:r w:rsidRPr="00FD3153">
              <w:rPr>
                <w:sz w:val="20"/>
              </w:rPr>
              <w:t>Ivancic</w:t>
            </w:r>
            <w:proofErr w:type="spellEnd"/>
            <w:r w:rsidRPr="00FD3153">
              <w:rPr>
                <w:sz w:val="20"/>
              </w:rPr>
              <w:t xml:space="preserve"> certain amounts to reflect his contributions, including compensation for his initial investment. The final payment was not to fall below the value of the initial investment as of the valuation date. The Court of Appeal dismissed the appeal.</w:t>
            </w: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October 23, 2015</w:t>
            </w:r>
          </w:p>
          <w:p w:rsidR="00BF669F" w:rsidRPr="00FD3153" w:rsidRDefault="00BF669F" w:rsidP="00FD3153">
            <w:pPr>
              <w:jc w:val="both"/>
              <w:rPr>
                <w:sz w:val="20"/>
              </w:rPr>
            </w:pPr>
            <w:r w:rsidRPr="00FD3153">
              <w:rPr>
                <w:sz w:val="20"/>
              </w:rPr>
              <w:t>Ontario Superior Court of Justice</w:t>
            </w:r>
          </w:p>
          <w:p w:rsidR="00BF669F" w:rsidRPr="00FD3153" w:rsidRDefault="00BF669F" w:rsidP="00FD3153">
            <w:pPr>
              <w:jc w:val="both"/>
              <w:rPr>
                <w:sz w:val="20"/>
              </w:rPr>
            </w:pPr>
            <w:r w:rsidRPr="00FD3153">
              <w:rPr>
                <w:sz w:val="20"/>
              </w:rPr>
              <w:t>(</w:t>
            </w:r>
            <w:proofErr w:type="spellStart"/>
            <w:r w:rsidRPr="00FD3153">
              <w:rPr>
                <w:sz w:val="20"/>
              </w:rPr>
              <w:t>Dunphy</w:t>
            </w:r>
            <w:proofErr w:type="spellEnd"/>
            <w:r w:rsidRPr="00FD3153">
              <w:rPr>
                <w:sz w:val="20"/>
              </w:rPr>
              <w:t xml:space="preserve"> J.)</w:t>
            </w:r>
          </w:p>
          <w:p w:rsidR="00BF669F" w:rsidRPr="00FD3153" w:rsidRDefault="008E6784" w:rsidP="00FD3153">
            <w:pPr>
              <w:jc w:val="both"/>
              <w:rPr>
                <w:sz w:val="20"/>
              </w:rPr>
            </w:pPr>
            <w:hyperlink r:id="rId62" w:history="1">
              <w:r w:rsidR="00BF669F" w:rsidRPr="00FD3153">
                <w:rPr>
                  <w:rStyle w:val="Hyperlink"/>
                  <w:sz w:val="20"/>
                </w:rPr>
                <w:t>2015 ONSC 7080</w:t>
              </w:r>
            </w:hyperlink>
          </w:p>
          <w:p w:rsidR="00BF669F" w:rsidRPr="00FD3153" w:rsidRDefault="00BF669F" w:rsidP="00FD3153">
            <w:pPr>
              <w:jc w:val="both"/>
              <w:rPr>
                <w:sz w:val="20"/>
              </w:rPr>
            </w:pP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proofErr w:type="spellStart"/>
            <w:r w:rsidRPr="00FD3153">
              <w:rPr>
                <w:sz w:val="20"/>
              </w:rPr>
              <w:t>Palkowskis</w:t>
            </w:r>
            <w:proofErr w:type="spellEnd"/>
            <w:r w:rsidRPr="00FD3153">
              <w:rPr>
                <w:sz w:val="20"/>
              </w:rPr>
              <w:t xml:space="preserve"> entitled to transfer subject property upon payment of certain amounts to Mr. </w:t>
            </w:r>
            <w:proofErr w:type="spellStart"/>
            <w:r w:rsidRPr="00FD3153">
              <w:rPr>
                <w:sz w:val="20"/>
              </w:rPr>
              <w:t>Ivancic</w:t>
            </w:r>
            <w:proofErr w:type="spellEnd"/>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October 17, 2016</w:t>
            </w:r>
          </w:p>
          <w:p w:rsidR="00BF669F" w:rsidRPr="00FD3153" w:rsidRDefault="00BF669F" w:rsidP="00FD3153">
            <w:pPr>
              <w:jc w:val="both"/>
              <w:rPr>
                <w:sz w:val="20"/>
              </w:rPr>
            </w:pPr>
            <w:r w:rsidRPr="00FD3153">
              <w:rPr>
                <w:sz w:val="20"/>
              </w:rPr>
              <w:t>Court of Appeal for Ontario</w:t>
            </w:r>
          </w:p>
          <w:p w:rsidR="00BF669F" w:rsidRPr="00FD3153" w:rsidRDefault="00BF669F" w:rsidP="00FD3153">
            <w:pPr>
              <w:jc w:val="both"/>
              <w:rPr>
                <w:sz w:val="20"/>
              </w:rPr>
            </w:pPr>
            <w:r w:rsidRPr="00FD3153">
              <w:rPr>
                <w:sz w:val="20"/>
              </w:rPr>
              <w:t>(</w:t>
            </w:r>
            <w:proofErr w:type="spellStart"/>
            <w:r w:rsidRPr="00FD3153">
              <w:rPr>
                <w:sz w:val="20"/>
              </w:rPr>
              <w:t>Pardu</w:t>
            </w:r>
            <w:proofErr w:type="spellEnd"/>
            <w:r w:rsidRPr="00FD3153">
              <w:rPr>
                <w:sz w:val="20"/>
              </w:rPr>
              <w:t xml:space="preserve">, </w:t>
            </w:r>
            <w:proofErr w:type="spellStart"/>
            <w:r w:rsidRPr="00FD3153">
              <w:rPr>
                <w:sz w:val="20"/>
              </w:rPr>
              <w:t>Benotto</w:t>
            </w:r>
            <w:proofErr w:type="spellEnd"/>
            <w:r w:rsidRPr="00FD3153">
              <w:rPr>
                <w:sz w:val="20"/>
              </w:rPr>
              <w:t xml:space="preserve">, </w:t>
            </w:r>
            <w:proofErr w:type="spellStart"/>
            <w:r w:rsidRPr="00FD3153">
              <w:rPr>
                <w:sz w:val="20"/>
              </w:rPr>
              <w:t>Huscroft</w:t>
            </w:r>
            <w:proofErr w:type="spellEnd"/>
            <w:r w:rsidRPr="00FD3153">
              <w:rPr>
                <w:sz w:val="20"/>
              </w:rPr>
              <w:t>)</w:t>
            </w:r>
          </w:p>
          <w:p w:rsidR="00BF669F" w:rsidRPr="00FD3153" w:rsidRDefault="008E6784" w:rsidP="00FD3153">
            <w:pPr>
              <w:jc w:val="both"/>
              <w:rPr>
                <w:sz w:val="20"/>
              </w:rPr>
            </w:pPr>
            <w:hyperlink r:id="rId63" w:history="1">
              <w:r w:rsidR="00BF669F" w:rsidRPr="00FD3153">
                <w:rPr>
                  <w:rStyle w:val="Hyperlink"/>
                  <w:sz w:val="20"/>
                </w:rPr>
                <w:t>2016 ONCA 762</w:t>
              </w:r>
            </w:hyperlink>
          </w:p>
          <w:p w:rsidR="00BF669F" w:rsidRPr="00FD3153" w:rsidRDefault="00BF669F" w:rsidP="00FD3153">
            <w:pPr>
              <w:jc w:val="both"/>
              <w:rPr>
                <w:sz w:val="20"/>
              </w:rPr>
            </w:pP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Appeal dismissed</w:t>
            </w:r>
          </w:p>
        </w:tc>
      </w:tr>
      <w:tr w:rsidR="00BF669F" w:rsidRPr="00FD3153" w:rsidTr="00BF669F">
        <w:tc>
          <w:tcPr>
            <w:tcW w:w="2427" w:type="pct"/>
            <w:gridSpan w:val="2"/>
          </w:tcPr>
          <w:p w:rsidR="00BF669F" w:rsidRPr="00FD3153" w:rsidRDefault="00BF669F" w:rsidP="00FD3153">
            <w:pPr>
              <w:jc w:val="both"/>
              <w:rPr>
                <w:sz w:val="20"/>
              </w:rPr>
            </w:pPr>
            <w:r w:rsidRPr="00FD3153">
              <w:rPr>
                <w:sz w:val="20"/>
              </w:rPr>
              <w:t>December 12, 2016</w:t>
            </w:r>
          </w:p>
          <w:p w:rsidR="00BF669F" w:rsidRPr="00FD3153" w:rsidRDefault="00BF669F" w:rsidP="00FD3153">
            <w:pPr>
              <w:jc w:val="both"/>
              <w:rPr>
                <w:sz w:val="20"/>
              </w:rPr>
            </w:pPr>
            <w:r w:rsidRPr="00FD3153">
              <w:rPr>
                <w:sz w:val="20"/>
              </w:rPr>
              <w:t>Supreme Court of Canada</w:t>
            </w: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Application for leave to appeal filed</w:t>
            </w:r>
          </w:p>
        </w:tc>
      </w:tr>
    </w:tbl>
    <w:p w:rsidR="00BF669F" w:rsidRDefault="00BF669F" w:rsidP="00FD3153">
      <w:pPr>
        <w:jc w:val="both"/>
        <w:rPr>
          <w:sz w:val="20"/>
        </w:rPr>
      </w:pPr>
    </w:p>
    <w:p w:rsidR="00FD3153" w:rsidRPr="00FD3153" w:rsidRDefault="00FD3153" w:rsidP="00FD315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669F" w:rsidRPr="00FD3153" w:rsidTr="00BF669F">
        <w:tc>
          <w:tcPr>
            <w:tcW w:w="543" w:type="pct"/>
          </w:tcPr>
          <w:p w:rsidR="00BF669F" w:rsidRPr="00FD3153" w:rsidRDefault="00BF669F" w:rsidP="00FD3153">
            <w:pPr>
              <w:jc w:val="both"/>
              <w:rPr>
                <w:sz w:val="20"/>
                <w:lang w:val="fr-CA"/>
              </w:rPr>
            </w:pPr>
            <w:r w:rsidRPr="00FD3153">
              <w:rPr>
                <w:rStyle w:val="SCCFileNumberChar"/>
                <w:sz w:val="20"/>
                <w:szCs w:val="20"/>
                <w:lang w:val="fr-CA"/>
              </w:rPr>
              <w:t>37356</w:t>
            </w:r>
          </w:p>
        </w:tc>
        <w:tc>
          <w:tcPr>
            <w:tcW w:w="4457" w:type="pct"/>
            <w:gridSpan w:val="3"/>
          </w:tcPr>
          <w:p w:rsidR="00BF669F" w:rsidRPr="00FD3153" w:rsidRDefault="00BF669F" w:rsidP="00FD3153">
            <w:pPr>
              <w:pStyle w:val="SCCLsocParty"/>
              <w:jc w:val="both"/>
              <w:rPr>
                <w:b/>
                <w:sz w:val="20"/>
                <w:szCs w:val="20"/>
                <w:lang w:val="en-US"/>
              </w:rPr>
            </w:pPr>
            <w:proofErr w:type="spellStart"/>
            <w:r w:rsidRPr="00FD3153">
              <w:rPr>
                <w:b/>
                <w:sz w:val="20"/>
                <w:szCs w:val="20"/>
                <w:lang w:val="en-US"/>
              </w:rPr>
              <w:t>Stipan</w:t>
            </w:r>
            <w:proofErr w:type="spellEnd"/>
            <w:r w:rsidRPr="00FD3153">
              <w:rPr>
                <w:b/>
                <w:sz w:val="20"/>
                <w:szCs w:val="20"/>
                <w:lang w:val="en-US"/>
              </w:rPr>
              <w:t xml:space="preserve"> </w:t>
            </w:r>
            <w:proofErr w:type="spellStart"/>
            <w:r w:rsidRPr="00FD3153">
              <w:rPr>
                <w:b/>
                <w:sz w:val="20"/>
                <w:szCs w:val="20"/>
                <w:lang w:val="en-US"/>
              </w:rPr>
              <w:t>Ivancic</w:t>
            </w:r>
            <w:proofErr w:type="spellEnd"/>
            <w:r w:rsidRPr="00FD3153">
              <w:rPr>
                <w:b/>
                <w:sz w:val="20"/>
                <w:szCs w:val="20"/>
                <w:lang w:val="en-US"/>
              </w:rPr>
              <w:t xml:space="preserve">, alias Steve </w:t>
            </w:r>
            <w:proofErr w:type="spellStart"/>
            <w:r w:rsidRPr="00FD3153">
              <w:rPr>
                <w:b/>
                <w:sz w:val="20"/>
                <w:szCs w:val="20"/>
                <w:lang w:val="en-US"/>
              </w:rPr>
              <w:t>Ivancic</w:t>
            </w:r>
            <w:proofErr w:type="spellEnd"/>
            <w:r w:rsidRPr="00FD3153">
              <w:rPr>
                <w:b/>
                <w:sz w:val="20"/>
                <w:szCs w:val="20"/>
                <w:lang w:val="en-US"/>
              </w:rPr>
              <w:t xml:space="preserve"> c. Jerry </w:t>
            </w:r>
            <w:proofErr w:type="spellStart"/>
            <w:r w:rsidRPr="00FD3153">
              <w:rPr>
                <w:b/>
                <w:sz w:val="20"/>
                <w:szCs w:val="20"/>
                <w:lang w:val="en-US"/>
              </w:rPr>
              <w:t>Palkowski</w:t>
            </w:r>
            <w:proofErr w:type="spellEnd"/>
            <w:r w:rsidRPr="00FD3153">
              <w:rPr>
                <w:b/>
                <w:sz w:val="20"/>
                <w:szCs w:val="20"/>
                <w:lang w:val="en-US"/>
              </w:rPr>
              <w:t xml:space="preserve">, Jane </w:t>
            </w:r>
            <w:proofErr w:type="spellStart"/>
            <w:r w:rsidRPr="00FD3153">
              <w:rPr>
                <w:b/>
                <w:sz w:val="20"/>
                <w:szCs w:val="20"/>
                <w:lang w:val="en-US"/>
              </w:rPr>
              <w:t>Palkowski</w:t>
            </w:r>
            <w:proofErr w:type="spellEnd"/>
          </w:p>
          <w:p w:rsidR="00BF669F" w:rsidRPr="00FD3153" w:rsidRDefault="00BF669F" w:rsidP="00FD3153">
            <w:pPr>
              <w:jc w:val="both"/>
              <w:rPr>
                <w:sz w:val="20"/>
                <w:lang w:val="fr-CA"/>
              </w:rPr>
            </w:pPr>
            <w:r w:rsidRPr="00FD3153">
              <w:rPr>
                <w:sz w:val="20"/>
                <w:lang w:val="fr-CA"/>
              </w:rPr>
              <w:t>(Ont.) (Civile) (Sur autorisation)</w:t>
            </w:r>
          </w:p>
        </w:tc>
      </w:tr>
      <w:tr w:rsidR="00BF669F" w:rsidRPr="00A77F28" w:rsidTr="00BF669F">
        <w:tc>
          <w:tcPr>
            <w:tcW w:w="5000" w:type="pct"/>
            <w:gridSpan w:val="4"/>
          </w:tcPr>
          <w:p w:rsidR="00BF669F" w:rsidRPr="00FD3153" w:rsidRDefault="00BF669F" w:rsidP="00FD3153">
            <w:pPr>
              <w:jc w:val="both"/>
              <w:rPr>
                <w:sz w:val="20"/>
                <w:lang w:val="fr-CA"/>
              </w:rPr>
            </w:pPr>
            <w:r w:rsidRPr="00FD3153">
              <w:rPr>
                <w:sz w:val="20"/>
                <w:lang w:val="fr-CA"/>
              </w:rPr>
              <w:t xml:space="preserve">Enrichissement injustifié — Contrat illégal — Convention d’achat-vente conclue pour frustrer les créanciers des vendeurs — L’acheteur devait ultérieurement rétrocéder le bien aux vendeurs — Les vendeurs ont apporté des améliorations permanentes au bien-fonds croyant que celui-ci serait rétrocédé — L’acheteur a refusé de rétrocéder le bien — Le tribunal a-t-il ordonné l’exécution d’un contrat illégal? — Le droit permet-il l’exécution d’un contrat illégal? — Lorsqu’une partie demande l’exécution en nature d’un contrat illégal, l’art. 37 de la </w:t>
            </w:r>
            <w:r w:rsidRPr="00FD3153">
              <w:rPr>
                <w:i/>
                <w:sz w:val="20"/>
                <w:lang w:val="fr-CA"/>
              </w:rPr>
              <w:t xml:space="preserve">Loi sur les actes </w:t>
            </w:r>
            <w:r w:rsidRPr="00FD3153">
              <w:rPr>
                <w:i/>
                <w:sz w:val="20"/>
                <w:lang w:val="fr-CA"/>
              </w:rPr>
              <w:lastRenderedPageBreak/>
              <w:t>translatifs de propriété et le droit des biens</w:t>
            </w:r>
            <w:r w:rsidRPr="00FD3153">
              <w:rPr>
                <w:sz w:val="20"/>
                <w:lang w:val="fr-CA"/>
              </w:rPr>
              <w:t>, L.R.O. 1990, ch. C.34, permet-il au tribunal de faire droit à cette demande?</w:t>
            </w:r>
          </w:p>
        </w:tc>
      </w:tr>
      <w:tr w:rsidR="00BF669F" w:rsidRPr="00A77F28" w:rsidTr="00BF669F">
        <w:tc>
          <w:tcPr>
            <w:tcW w:w="5000" w:type="pct"/>
            <w:gridSpan w:val="4"/>
          </w:tcPr>
          <w:p w:rsidR="00BF669F" w:rsidRPr="00FD3153" w:rsidRDefault="00BF669F" w:rsidP="00FD3153">
            <w:pPr>
              <w:jc w:val="both"/>
              <w:rPr>
                <w:sz w:val="20"/>
                <w:lang w:val="fr-CA"/>
              </w:rPr>
            </w:pPr>
          </w:p>
        </w:tc>
      </w:tr>
      <w:tr w:rsidR="00BF669F" w:rsidRPr="00FD3153" w:rsidTr="00BF669F">
        <w:tc>
          <w:tcPr>
            <w:tcW w:w="5000" w:type="pct"/>
            <w:gridSpan w:val="4"/>
          </w:tcPr>
          <w:p w:rsidR="00BF669F" w:rsidRPr="00FD3153" w:rsidRDefault="00BF669F" w:rsidP="00FD3153">
            <w:pPr>
              <w:jc w:val="both"/>
              <w:rPr>
                <w:sz w:val="20"/>
                <w:lang w:val="fr-CA"/>
              </w:rPr>
            </w:pPr>
            <w:r w:rsidRPr="00FD3153">
              <w:rPr>
                <w:sz w:val="20"/>
                <w:lang w:val="fr-CA"/>
              </w:rPr>
              <w:t xml:space="preserve">Les Palkowski et M. Ivancic ont conclu une convention fictive ayant pour objet l’achat et la vente de la maison des Palkowski. Cette convention avait pour but de faire frauduleusement croire aux créanciers des Palkowski que ces derniers ne </w:t>
            </w:r>
            <w:proofErr w:type="gramStart"/>
            <w:r w:rsidRPr="00FD3153">
              <w:rPr>
                <w:sz w:val="20"/>
                <w:lang w:val="fr-CA"/>
              </w:rPr>
              <w:t>pouvaient pas</w:t>
            </w:r>
            <w:proofErr w:type="gramEnd"/>
            <w:r w:rsidRPr="00FD3153">
              <w:rPr>
                <w:sz w:val="20"/>
                <w:lang w:val="fr-CA"/>
              </w:rPr>
              <w:t xml:space="preserve"> payer leurs dettes. Les Palkowski et M. Ivancic ont également conclu une entente verbale en vertu de laquelle les Palkowski continueraient d’habiter la maison et rembourseraient à M. Ivancic les frais engagés par ce dernier en lien avec la maison, et M. Ivancic rétrocéderait la maison aux Palkowski. Les Palkowski ont respecté leurs obligations aux termes de la convention, mais M. Ivancic a refusé de leur rétrocéder le bien.</w:t>
            </w:r>
          </w:p>
          <w:p w:rsidR="00BF669F" w:rsidRPr="00FD3153" w:rsidRDefault="00BF669F" w:rsidP="00FD3153">
            <w:pPr>
              <w:jc w:val="both"/>
              <w:rPr>
                <w:sz w:val="20"/>
                <w:lang w:val="fr-CA"/>
              </w:rPr>
            </w:pPr>
          </w:p>
          <w:p w:rsidR="00BF669F" w:rsidRPr="00FD3153" w:rsidRDefault="00BF669F" w:rsidP="00FD3153">
            <w:pPr>
              <w:jc w:val="both"/>
              <w:rPr>
                <w:sz w:val="20"/>
                <w:lang w:val="fr-CA"/>
              </w:rPr>
            </w:pPr>
            <w:r w:rsidRPr="00FD3153">
              <w:rPr>
                <w:sz w:val="20"/>
                <w:lang w:val="fr-CA"/>
              </w:rPr>
              <w:t xml:space="preserve">Les Palkowski ont poursuivi M. Ivancic, alléguant que ce dernier détenait le bien-fonds en fiducie expresse pour eux, l’enrichissement injustifié, la fiducie par interprétation et la préclusion propriétale, et ils ont demandé que le bien leur soit rétrocédé en application du par. 37(1) de la </w:t>
            </w:r>
            <w:r w:rsidRPr="00FD3153">
              <w:rPr>
                <w:i/>
                <w:sz w:val="20"/>
                <w:lang w:val="fr-CA"/>
              </w:rPr>
              <w:t>Loi sur les actes translatifs de propriété et le droit des biens</w:t>
            </w:r>
            <w:r w:rsidRPr="00FD3153">
              <w:rPr>
                <w:sz w:val="20"/>
                <w:lang w:val="fr-CA"/>
              </w:rPr>
              <w:t>, L.R.O. 1990, ch. C.34. La première allégation a été rejetée par voie de jugement sommaire parce que l’entente n’avait pas été conclue par écrit. Ce rejet a été confirmé en appel. Les autres questions ont fait l’objet d’un procès.</w:t>
            </w:r>
          </w:p>
          <w:p w:rsidR="00BF669F" w:rsidRPr="00FD3153" w:rsidRDefault="00BF669F" w:rsidP="00FD3153">
            <w:pPr>
              <w:jc w:val="both"/>
              <w:rPr>
                <w:sz w:val="20"/>
                <w:lang w:val="fr-CA"/>
              </w:rPr>
            </w:pPr>
          </w:p>
          <w:p w:rsidR="00BF669F" w:rsidRPr="00FD3153" w:rsidRDefault="00BF669F" w:rsidP="00FD3153">
            <w:pPr>
              <w:jc w:val="both"/>
              <w:rPr>
                <w:sz w:val="20"/>
                <w:lang w:val="fr-CA"/>
              </w:rPr>
            </w:pPr>
            <w:r w:rsidRPr="00FD3153">
              <w:rPr>
                <w:sz w:val="20"/>
                <w:lang w:val="fr-CA"/>
              </w:rPr>
              <w:t>Le juge de première instance a prononcé un jugement en faveur des Palkowski et a ordonné la rétrocession sur le fondement de l’enrichissement injustifié. Il a accordé aux Palkowski un crédit au titre de la différence entre la valeur de la maison à la vente et le prix de vente et au titre de certaines améliorations qu’ils avaient apportées depuis la vente. Les Palkowski devaient payer certains montants à M. Ivancic pour le dédommager de ses apports, y compris une indemnité pour son investissement initial. Le paiement final ne devait pas être inférieur à la valeur de l’investissement initial à la date de l’évaluation. La Cour d’appel a rejeté l’appel.</w:t>
            </w:r>
          </w:p>
          <w:p w:rsidR="00BF669F" w:rsidRPr="00FD3153" w:rsidRDefault="00BF669F" w:rsidP="00FD3153">
            <w:pPr>
              <w:jc w:val="both"/>
              <w:rPr>
                <w:sz w:val="20"/>
                <w:lang w:val="fr-CA"/>
              </w:rPr>
            </w:pPr>
          </w:p>
        </w:tc>
      </w:tr>
      <w:tr w:rsidR="00BF669F" w:rsidRPr="00A77F28" w:rsidTr="00BF669F">
        <w:tc>
          <w:tcPr>
            <w:tcW w:w="2427" w:type="pct"/>
            <w:gridSpan w:val="2"/>
          </w:tcPr>
          <w:p w:rsidR="00BF669F" w:rsidRPr="00FD3153" w:rsidRDefault="00BF669F" w:rsidP="00FD3153">
            <w:pPr>
              <w:jc w:val="both"/>
              <w:rPr>
                <w:sz w:val="20"/>
                <w:lang w:val="fr-CA"/>
              </w:rPr>
            </w:pPr>
            <w:r w:rsidRPr="00FD3153">
              <w:rPr>
                <w:sz w:val="20"/>
                <w:lang w:val="fr-CA"/>
              </w:rPr>
              <w:t>23 octobre 2015</w:t>
            </w:r>
          </w:p>
          <w:p w:rsidR="00BF669F" w:rsidRPr="00FD3153" w:rsidRDefault="00BF669F" w:rsidP="00FD3153">
            <w:pPr>
              <w:jc w:val="both"/>
              <w:rPr>
                <w:sz w:val="20"/>
                <w:lang w:val="fr-CA"/>
              </w:rPr>
            </w:pPr>
            <w:r w:rsidRPr="00FD3153">
              <w:rPr>
                <w:sz w:val="20"/>
                <w:lang w:val="fr-CA"/>
              </w:rPr>
              <w:t>Cour supérieure de justice de l’Ontario</w:t>
            </w:r>
          </w:p>
          <w:p w:rsidR="00BF669F" w:rsidRPr="00FD3153" w:rsidRDefault="00BF669F" w:rsidP="00FD3153">
            <w:pPr>
              <w:jc w:val="both"/>
              <w:rPr>
                <w:sz w:val="20"/>
                <w:lang w:val="fr-CA"/>
              </w:rPr>
            </w:pPr>
            <w:r w:rsidRPr="00FD3153">
              <w:rPr>
                <w:sz w:val="20"/>
                <w:lang w:val="fr-CA"/>
              </w:rPr>
              <w:t>(Juge Dunphy)</w:t>
            </w:r>
          </w:p>
          <w:p w:rsidR="00BF669F" w:rsidRPr="00FD3153" w:rsidRDefault="008E6784" w:rsidP="00FD3153">
            <w:pPr>
              <w:jc w:val="both"/>
              <w:rPr>
                <w:sz w:val="20"/>
                <w:lang w:val="fr-CA"/>
              </w:rPr>
            </w:pPr>
            <w:hyperlink r:id="rId64" w:history="1">
              <w:r w:rsidR="00BF669F" w:rsidRPr="00FD3153">
                <w:rPr>
                  <w:rStyle w:val="Hyperlink"/>
                  <w:sz w:val="20"/>
                  <w:lang w:val="fr-CA"/>
                </w:rPr>
                <w:t>2015 ONSC 7080</w:t>
              </w:r>
            </w:hyperlink>
          </w:p>
          <w:p w:rsidR="00BF669F" w:rsidRPr="00FD3153" w:rsidRDefault="00BF669F" w:rsidP="00FD3153">
            <w:pPr>
              <w:jc w:val="both"/>
              <w:rPr>
                <w:sz w:val="20"/>
                <w:lang w:val="fr-CA"/>
              </w:rPr>
            </w:pP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Jugement reconnaissant aux Palkowski le droit de transporter le bien en cause moyennant le paiement de certains montants à M. Ivancic</w:t>
            </w:r>
          </w:p>
          <w:p w:rsidR="00BF669F" w:rsidRPr="00FD3153" w:rsidRDefault="00BF669F" w:rsidP="00FD3153">
            <w:pPr>
              <w:jc w:val="both"/>
              <w:rPr>
                <w:sz w:val="20"/>
                <w:lang w:val="fr-CA"/>
              </w:rPr>
            </w:pPr>
          </w:p>
        </w:tc>
      </w:tr>
      <w:tr w:rsidR="00BF669F" w:rsidRPr="00FD3153" w:rsidTr="00BF669F">
        <w:tc>
          <w:tcPr>
            <w:tcW w:w="2427" w:type="pct"/>
            <w:gridSpan w:val="2"/>
          </w:tcPr>
          <w:p w:rsidR="00BF669F" w:rsidRPr="00FD3153" w:rsidRDefault="00BF669F" w:rsidP="00FD3153">
            <w:pPr>
              <w:jc w:val="both"/>
              <w:rPr>
                <w:sz w:val="20"/>
                <w:lang w:val="fr-CA"/>
              </w:rPr>
            </w:pPr>
            <w:r w:rsidRPr="00FD3153">
              <w:rPr>
                <w:sz w:val="20"/>
                <w:lang w:val="fr-CA"/>
              </w:rPr>
              <w:t>17 octobre 2016</w:t>
            </w:r>
          </w:p>
          <w:p w:rsidR="00BF669F" w:rsidRPr="00FD3153" w:rsidRDefault="00BF669F" w:rsidP="00FD3153">
            <w:pPr>
              <w:jc w:val="both"/>
              <w:rPr>
                <w:sz w:val="20"/>
                <w:lang w:val="fr-CA"/>
              </w:rPr>
            </w:pPr>
            <w:r w:rsidRPr="00FD3153">
              <w:rPr>
                <w:sz w:val="20"/>
                <w:lang w:val="fr-CA"/>
              </w:rPr>
              <w:t>Cour d’appel de l’Ontario</w:t>
            </w:r>
          </w:p>
          <w:p w:rsidR="00BF669F" w:rsidRPr="00FD3153" w:rsidRDefault="00BF669F" w:rsidP="00FD3153">
            <w:pPr>
              <w:jc w:val="both"/>
              <w:rPr>
                <w:sz w:val="20"/>
                <w:lang w:val="fr-CA"/>
              </w:rPr>
            </w:pPr>
            <w:r w:rsidRPr="00FD3153">
              <w:rPr>
                <w:sz w:val="20"/>
                <w:lang w:val="fr-CA"/>
              </w:rPr>
              <w:t>(Juges Pardu, Benotto et Huscroft)</w:t>
            </w:r>
          </w:p>
          <w:p w:rsidR="00BF669F" w:rsidRPr="00FD3153" w:rsidRDefault="008E6784" w:rsidP="00FD3153">
            <w:pPr>
              <w:jc w:val="both"/>
              <w:rPr>
                <w:sz w:val="20"/>
                <w:lang w:val="fr-CA"/>
              </w:rPr>
            </w:pPr>
            <w:hyperlink r:id="rId65" w:history="1">
              <w:r w:rsidR="00BF669F" w:rsidRPr="00FD3153">
                <w:rPr>
                  <w:rStyle w:val="Hyperlink"/>
                  <w:sz w:val="20"/>
                  <w:lang w:val="fr-CA"/>
                </w:rPr>
                <w:t>2016 ONCA 762</w:t>
              </w:r>
            </w:hyperlink>
          </w:p>
          <w:p w:rsidR="00BF669F" w:rsidRPr="00FD3153" w:rsidRDefault="00BF669F" w:rsidP="00FD3153">
            <w:pPr>
              <w:jc w:val="both"/>
              <w:rPr>
                <w:sz w:val="20"/>
                <w:lang w:val="fr-CA"/>
              </w:rPr>
            </w:pP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Rejet de l’appel</w:t>
            </w:r>
          </w:p>
        </w:tc>
      </w:tr>
      <w:tr w:rsidR="00BF669F" w:rsidRPr="00A77F28" w:rsidTr="00BF669F">
        <w:tc>
          <w:tcPr>
            <w:tcW w:w="2427" w:type="pct"/>
            <w:gridSpan w:val="2"/>
          </w:tcPr>
          <w:p w:rsidR="00BF669F" w:rsidRPr="00FD3153" w:rsidRDefault="00BF669F" w:rsidP="00FD3153">
            <w:pPr>
              <w:jc w:val="both"/>
              <w:rPr>
                <w:sz w:val="20"/>
                <w:lang w:val="fr-CA"/>
              </w:rPr>
            </w:pPr>
            <w:r w:rsidRPr="00FD3153">
              <w:rPr>
                <w:sz w:val="20"/>
                <w:lang w:val="fr-CA"/>
              </w:rPr>
              <w:t>12 décembre 2016</w:t>
            </w:r>
          </w:p>
          <w:p w:rsidR="00BF669F" w:rsidRPr="00FD3153" w:rsidRDefault="00BF669F" w:rsidP="00FD3153">
            <w:pPr>
              <w:jc w:val="both"/>
              <w:rPr>
                <w:sz w:val="20"/>
                <w:lang w:val="fr-CA"/>
              </w:rPr>
            </w:pPr>
            <w:r w:rsidRPr="00FD3153">
              <w:rPr>
                <w:sz w:val="20"/>
                <w:lang w:val="fr-CA"/>
              </w:rPr>
              <w:t>Cour suprême du Canada</w:t>
            </w: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Dépôt de la demande d’autorisation d’appel</w:t>
            </w:r>
          </w:p>
        </w:tc>
      </w:tr>
    </w:tbl>
    <w:p w:rsidR="00BF669F" w:rsidRPr="00FD3153" w:rsidRDefault="00BF669F" w:rsidP="00FD3153">
      <w:pPr>
        <w:jc w:val="both"/>
        <w:rPr>
          <w:sz w:val="20"/>
          <w:lang w:val="fr-CA"/>
        </w:rPr>
      </w:pPr>
    </w:p>
    <w:p w:rsidR="00531F23" w:rsidRPr="00FD3153" w:rsidRDefault="00531F23" w:rsidP="00FD3153">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669F" w:rsidRPr="00FD3153" w:rsidTr="00BF669F">
        <w:tc>
          <w:tcPr>
            <w:tcW w:w="543" w:type="pct"/>
          </w:tcPr>
          <w:p w:rsidR="00BF669F" w:rsidRPr="00FD3153" w:rsidRDefault="00BF669F" w:rsidP="00FD3153">
            <w:pPr>
              <w:jc w:val="both"/>
              <w:rPr>
                <w:sz w:val="20"/>
              </w:rPr>
            </w:pPr>
            <w:r w:rsidRPr="00FD3153">
              <w:rPr>
                <w:rStyle w:val="SCCFileNumberChar"/>
                <w:sz w:val="20"/>
                <w:szCs w:val="20"/>
              </w:rPr>
              <w:t>37409</w:t>
            </w:r>
          </w:p>
        </w:tc>
        <w:tc>
          <w:tcPr>
            <w:tcW w:w="4457" w:type="pct"/>
            <w:gridSpan w:val="3"/>
          </w:tcPr>
          <w:p w:rsidR="00BF669F" w:rsidRPr="00FD3153" w:rsidRDefault="00BF669F" w:rsidP="00FD3153">
            <w:pPr>
              <w:pStyle w:val="SCCLsocParty"/>
              <w:jc w:val="both"/>
              <w:rPr>
                <w:b/>
                <w:sz w:val="20"/>
                <w:szCs w:val="20"/>
                <w:lang w:val="fr-FR"/>
              </w:rPr>
            </w:pPr>
            <w:r w:rsidRPr="00FD3153">
              <w:rPr>
                <w:b/>
                <w:sz w:val="20"/>
                <w:szCs w:val="20"/>
                <w:lang w:val="fr-FR"/>
              </w:rPr>
              <w:t xml:space="preserve">Louis </w:t>
            </w:r>
            <w:proofErr w:type="spellStart"/>
            <w:r w:rsidRPr="00FD3153">
              <w:rPr>
                <w:b/>
                <w:sz w:val="20"/>
                <w:szCs w:val="20"/>
                <w:lang w:val="fr-FR"/>
              </w:rPr>
              <w:t>Kakoutis</w:t>
            </w:r>
            <w:proofErr w:type="spellEnd"/>
            <w:r w:rsidRPr="00FD3153">
              <w:rPr>
                <w:b/>
                <w:sz w:val="20"/>
                <w:szCs w:val="20"/>
                <w:lang w:val="fr-FR"/>
              </w:rPr>
              <w:t xml:space="preserve"> v. </w:t>
            </w:r>
            <w:proofErr w:type="spellStart"/>
            <w:r w:rsidRPr="00FD3153">
              <w:rPr>
                <w:b/>
                <w:sz w:val="20"/>
                <w:szCs w:val="20"/>
                <w:lang w:val="fr-FR"/>
              </w:rPr>
              <w:t>Sanjeev</w:t>
            </w:r>
            <w:proofErr w:type="spellEnd"/>
            <w:r w:rsidRPr="00FD3153">
              <w:rPr>
                <w:b/>
                <w:sz w:val="20"/>
                <w:szCs w:val="20"/>
                <w:lang w:val="fr-FR"/>
              </w:rPr>
              <w:t xml:space="preserve"> Rishi, Shalini </w:t>
            </w:r>
            <w:proofErr w:type="spellStart"/>
            <w:r w:rsidRPr="00FD3153">
              <w:rPr>
                <w:b/>
                <w:sz w:val="20"/>
                <w:szCs w:val="20"/>
                <w:lang w:val="fr-FR"/>
              </w:rPr>
              <w:t>Bhardwaj</w:t>
            </w:r>
            <w:proofErr w:type="spellEnd"/>
          </w:p>
          <w:p w:rsidR="00BF669F" w:rsidRPr="00FD3153" w:rsidRDefault="00BF669F" w:rsidP="00FD3153">
            <w:pPr>
              <w:jc w:val="both"/>
              <w:rPr>
                <w:sz w:val="20"/>
              </w:rPr>
            </w:pPr>
            <w:r w:rsidRPr="00FD3153">
              <w:rPr>
                <w:sz w:val="20"/>
              </w:rPr>
              <w:t>(Ont.) (Civil) (By Leave)</w:t>
            </w:r>
          </w:p>
        </w:tc>
      </w:tr>
      <w:tr w:rsidR="00BF669F" w:rsidRPr="00FD3153" w:rsidTr="00BF669F">
        <w:tc>
          <w:tcPr>
            <w:tcW w:w="5000" w:type="pct"/>
            <w:gridSpan w:val="4"/>
          </w:tcPr>
          <w:p w:rsidR="00BF669F" w:rsidRPr="00FD3153" w:rsidRDefault="00BF669F" w:rsidP="00FD3153">
            <w:pPr>
              <w:jc w:val="both"/>
              <w:rPr>
                <w:sz w:val="20"/>
              </w:rPr>
            </w:pPr>
            <w:r w:rsidRPr="00FD3153">
              <w:rPr>
                <w:i/>
                <w:sz w:val="20"/>
              </w:rPr>
              <w:t>Charter</w:t>
            </w:r>
            <w:r w:rsidRPr="00FD3153">
              <w:rPr>
                <w:sz w:val="20"/>
              </w:rPr>
              <w:t xml:space="preserve"> — Civil procedure — Parties — Parties under disability — Physical or psychological examination — Applicant ordered by motion judge to attend mental examination under s. 105(2) of </w:t>
            </w:r>
            <w:r w:rsidRPr="00FD3153">
              <w:rPr>
                <w:i/>
                <w:sz w:val="20"/>
              </w:rPr>
              <w:t>Courts of Justice Act</w:t>
            </w:r>
            <w:r w:rsidRPr="00FD3153">
              <w:rPr>
                <w:sz w:val="20"/>
              </w:rPr>
              <w:t xml:space="preserve">, R.S.O. 1990, c. C.43 — Court of Appeal held that motion judge’s decision to order mental examination was discretionary decision, which was entitled to deference, and there was no basis to interfere — Whether motion judge erred when he ordered mental examination — Whether lower courts misinterpreted </w:t>
            </w:r>
            <w:r w:rsidRPr="00FD3153">
              <w:rPr>
                <w:i/>
                <w:sz w:val="20"/>
              </w:rPr>
              <w:t>Courts of Justice Act</w:t>
            </w:r>
            <w:r w:rsidRPr="00FD3153">
              <w:rPr>
                <w:sz w:val="20"/>
              </w:rPr>
              <w:t>.</w:t>
            </w:r>
          </w:p>
        </w:tc>
      </w:tr>
      <w:tr w:rsidR="00BF669F" w:rsidRPr="00FD3153" w:rsidTr="00BF669F">
        <w:tc>
          <w:tcPr>
            <w:tcW w:w="5000" w:type="pct"/>
            <w:gridSpan w:val="4"/>
          </w:tcPr>
          <w:p w:rsidR="00BF669F" w:rsidRPr="00FD3153" w:rsidRDefault="00BF669F" w:rsidP="00FD3153">
            <w:pPr>
              <w:jc w:val="both"/>
              <w:rPr>
                <w:sz w:val="20"/>
              </w:rPr>
            </w:pPr>
          </w:p>
        </w:tc>
      </w:tr>
      <w:tr w:rsidR="00BF669F" w:rsidRPr="00FD3153" w:rsidTr="00BF669F">
        <w:tc>
          <w:tcPr>
            <w:tcW w:w="5000" w:type="pct"/>
            <w:gridSpan w:val="4"/>
          </w:tcPr>
          <w:p w:rsidR="00BF669F" w:rsidRPr="00FD3153" w:rsidRDefault="00BF669F" w:rsidP="00FD3153">
            <w:pPr>
              <w:jc w:val="both"/>
              <w:rPr>
                <w:sz w:val="20"/>
              </w:rPr>
            </w:pPr>
            <w:r w:rsidRPr="00FD3153">
              <w:rPr>
                <w:sz w:val="20"/>
              </w:rPr>
              <w:t xml:space="preserve">The underlying lawsuit concerns a residential real estate transaction that did not close. The respondents were the purchasers. The respondents claim that they had a valid agreement of purchase and sale with the applicant’s mother, Ruby </w:t>
            </w:r>
            <w:proofErr w:type="spellStart"/>
            <w:r w:rsidRPr="00FD3153">
              <w:rPr>
                <w:sz w:val="20"/>
              </w:rPr>
              <w:t>Kakoutis</w:t>
            </w:r>
            <w:proofErr w:type="spellEnd"/>
            <w:r w:rsidRPr="00FD3153">
              <w:rPr>
                <w:sz w:val="20"/>
              </w:rPr>
              <w:t xml:space="preserve">, and her daughter, Sylvia </w:t>
            </w:r>
            <w:proofErr w:type="spellStart"/>
            <w:r w:rsidRPr="00FD3153">
              <w:rPr>
                <w:sz w:val="20"/>
              </w:rPr>
              <w:t>Kakoutis</w:t>
            </w:r>
            <w:proofErr w:type="spellEnd"/>
            <w:r w:rsidRPr="00FD3153">
              <w:rPr>
                <w:sz w:val="20"/>
              </w:rPr>
              <w:t xml:space="preserve">, to buy their house on </w:t>
            </w:r>
            <w:proofErr w:type="spellStart"/>
            <w:r w:rsidRPr="00FD3153">
              <w:rPr>
                <w:sz w:val="20"/>
              </w:rPr>
              <w:t>Muirhead</w:t>
            </w:r>
            <w:proofErr w:type="spellEnd"/>
            <w:r w:rsidRPr="00FD3153">
              <w:rPr>
                <w:sz w:val="20"/>
              </w:rPr>
              <w:t xml:space="preserve"> Road in Toronto. The respondents paid a deposit of $10,000 to the real estate agency representing the vendors. In the lawsuit, the respondents seek the return of their deposit. They also claim damages arising from the fact that to buy a replacement or substitute house, they had to pay a higher sum and incurred other expenses. In addition to the vendors named in the agreement of purchase and sale, the respondents have included a number of other defendants in the lawsuit, including the applicant, </w:t>
            </w:r>
            <w:r w:rsidRPr="00FD3153">
              <w:rPr>
                <w:sz w:val="20"/>
              </w:rPr>
              <w:lastRenderedPageBreak/>
              <w:t xml:space="preserve">Mr. Louis </w:t>
            </w:r>
            <w:proofErr w:type="spellStart"/>
            <w:r w:rsidRPr="00FD3153">
              <w:rPr>
                <w:sz w:val="20"/>
              </w:rPr>
              <w:t>Kakoutis</w:t>
            </w:r>
            <w:proofErr w:type="spellEnd"/>
            <w:r w:rsidRPr="00FD3153">
              <w:rPr>
                <w:sz w:val="20"/>
              </w:rPr>
              <w:t xml:space="preserve">. He is the son of Ruby </w:t>
            </w:r>
            <w:proofErr w:type="spellStart"/>
            <w:r w:rsidRPr="00FD3153">
              <w:rPr>
                <w:sz w:val="20"/>
              </w:rPr>
              <w:t>Kakoutis</w:t>
            </w:r>
            <w:proofErr w:type="spellEnd"/>
            <w:r w:rsidRPr="00FD3153">
              <w:rPr>
                <w:sz w:val="20"/>
              </w:rPr>
              <w:t xml:space="preserve"> and the brother of Sylvia </w:t>
            </w:r>
            <w:proofErr w:type="spellStart"/>
            <w:r w:rsidRPr="00FD3153">
              <w:rPr>
                <w:sz w:val="20"/>
              </w:rPr>
              <w:t>Kakoutis</w:t>
            </w:r>
            <w:proofErr w:type="spellEnd"/>
            <w:r w:rsidRPr="00FD3153">
              <w:rPr>
                <w:sz w:val="20"/>
              </w:rPr>
              <w:t xml:space="preserve">. It is alleged that he wrongly advised the respondents’ real estate agent that his mother had a valid power of attorney to sign the agreement of purchase and sale on behalf of his sister, a representation from which the vendors later </w:t>
            </w:r>
            <w:proofErr w:type="spellStart"/>
            <w:r w:rsidRPr="00FD3153">
              <w:rPr>
                <w:sz w:val="20"/>
              </w:rPr>
              <w:t>resiled</w:t>
            </w:r>
            <w:proofErr w:type="spellEnd"/>
            <w:r w:rsidRPr="00FD3153">
              <w:rPr>
                <w:sz w:val="20"/>
              </w:rPr>
              <w:t>. It is also alleged that Mr. </w:t>
            </w:r>
            <w:proofErr w:type="spellStart"/>
            <w:r w:rsidRPr="00FD3153">
              <w:rPr>
                <w:sz w:val="20"/>
              </w:rPr>
              <w:t>Kakoutis</w:t>
            </w:r>
            <w:proofErr w:type="spellEnd"/>
            <w:r w:rsidRPr="00FD3153">
              <w:rPr>
                <w:sz w:val="20"/>
              </w:rPr>
              <w:t xml:space="preserve"> harassed the respondents and their family once issues arose concerning the closing of the transaction. While the respondents brought a motion seeking the appointment of a litigation guardian for Mr. </w:t>
            </w:r>
            <w:proofErr w:type="spellStart"/>
            <w:r w:rsidRPr="00FD3153">
              <w:rPr>
                <w:sz w:val="20"/>
              </w:rPr>
              <w:t>Kakoutis</w:t>
            </w:r>
            <w:proofErr w:type="spellEnd"/>
            <w:r w:rsidRPr="00FD3153">
              <w:rPr>
                <w:sz w:val="20"/>
              </w:rPr>
              <w:t>, the motion judge</w:t>
            </w:r>
            <w:r w:rsidRPr="00FD3153">
              <w:rPr>
                <w:b/>
                <w:sz w:val="20"/>
              </w:rPr>
              <w:t xml:space="preserve"> </w:t>
            </w:r>
            <w:r w:rsidRPr="00FD3153">
              <w:rPr>
                <w:sz w:val="20"/>
              </w:rPr>
              <w:t>determined that he did not have current medical information that would support such an order. However,</w:t>
            </w:r>
            <w:r w:rsidRPr="00FD3153">
              <w:rPr>
                <w:b/>
                <w:sz w:val="20"/>
              </w:rPr>
              <w:t xml:space="preserve"> </w:t>
            </w:r>
            <w:r w:rsidRPr="00FD3153">
              <w:rPr>
                <w:sz w:val="20"/>
              </w:rPr>
              <w:t xml:space="preserve">he determined that a mental examination was warranted, under s. 105(2) of the </w:t>
            </w:r>
            <w:r w:rsidRPr="00FD3153">
              <w:rPr>
                <w:i/>
                <w:sz w:val="20"/>
              </w:rPr>
              <w:t>Courts of Justice Act</w:t>
            </w:r>
            <w:r w:rsidRPr="00FD3153">
              <w:rPr>
                <w:sz w:val="20"/>
              </w:rPr>
              <w:t>, R.S.O. 1990, c. C.43, given previous orders of the court and expert reports concerning Mr. </w:t>
            </w:r>
            <w:proofErr w:type="spellStart"/>
            <w:r w:rsidRPr="00FD3153">
              <w:rPr>
                <w:sz w:val="20"/>
              </w:rPr>
              <w:t>Kakoutis</w:t>
            </w:r>
            <w:proofErr w:type="spellEnd"/>
            <w:r w:rsidRPr="00FD3153">
              <w:rPr>
                <w:sz w:val="20"/>
              </w:rPr>
              <w:t>’ conduct. The Court of Appeal held that the motion judge’s decision to order a mental examination was a discretionary decision, which was entitled to deference, and there was no basis to interfere. It therefore dismissed the appeal.</w:t>
            </w: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lastRenderedPageBreak/>
              <w:t>May 30, 2016</w:t>
            </w:r>
          </w:p>
          <w:p w:rsidR="00BF669F" w:rsidRPr="00FD3153" w:rsidRDefault="00BF669F" w:rsidP="00FD3153">
            <w:pPr>
              <w:jc w:val="both"/>
              <w:rPr>
                <w:sz w:val="20"/>
              </w:rPr>
            </w:pPr>
            <w:r w:rsidRPr="00FD3153">
              <w:rPr>
                <w:sz w:val="20"/>
              </w:rPr>
              <w:t>Ontario Superior Court of Justice</w:t>
            </w:r>
          </w:p>
          <w:p w:rsidR="00BF669F" w:rsidRPr="00FD3153" w:rsidRDefault="00BF669F" w:rsidP="00FD3153">
            <w:pPr>
              <w:jc w:val="both"/>
              <w:rPr>
                <w:sz w:val="20"/>
              </w:rPr>
            </w:pPr>
            <w:r w:rsidRPr="00FD3153">
              <w:rPr>
                <w:sz w:val="20"/>
              </w:rPr>
              <w:t>(Stinson J.)</w:t>
            </w:r>
          </w:p>
          <w:p w:rsidR="00BF669F" w:rsidRPr="00FD3153" w:rsidRDefault="008E6784" w:rsidP="00FD3153">
            <w:pPr>
              <w:jc w:val="both"/>
              <w:rPr>
                <w:sz w:val="20"/>
              </w:rPr>
            </w:pPr>
            <w:hyperlink r:id="rId66" w:history="1">
              <w:r w:rsidR="00BF669F" w:rsidRPr="00FD3153">
                <w:rPr>
                  <w:rStyle w:val="Hyperlink"/>
                  <w:sz w:val="20"/>
                </w:rPr>
                <w:t>2016 ONSC 3496</w:t>
              </w:r>
            </w:hyperlink>
          </w:p>
          <w:p w:rsidR="00BF669F" w:rsidRPr="00FD3153" w:rsidRDefault="00BF669F" w:rsidP="00FD3153">
            <w:pPr>
              <w:jc w:val="both"/>
              <w:rPr>
                <w:sz w:val="20"/>
              </w:rPr>
            </w:pP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ind w:right="90"/>
              <w:jc w:val="both"/>
              <w:rPr>
                <w:sz w:val="20"/>
              </w:rPr>
            </w:pPr>
            <w:r w:rsidRPr="00FD3153">
              <w:rPr>
                <w:sz w:val="20"/>
              </w:rPr>
              <w:t xml:space="preserve">Applicant ordered to attend mental examination under s. 105(2) of </w:t>
            </w:r>
            <w:r w:rsidRPr="00FD3153">
              <w:rPr>
                <w:i/>
                <w:sz w:val="20"/>
              </w:rPr>
              <w:t>Courts of Justice Act</w:t>
            </w:r>
            <w:r w:rsidRPr="00FD3153">
              <w:rPr>
                <w:sz w:val="20"/>
              </w:rPr>
              <w:t>.</w:t>
            </w: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November 16, 2016</w:t>
            </w:r>
          </w:p>
          <w:p w:rsidR="00BF669F" w:rsidRPr="00FD3153" w:rsidRDefault="00BF669F" w:rsidP="00FD3153">
            <w:pPr>
              <w:jc w:val="both"/>
              <w:rPr>
                <w:sz w:val="20"/>
              </w:rPr>
            </w:pPr>
            <w:r w:rsidRPr="00FD3153">
              <w:rPr>
                <w:sz w:val="20"/>
              </w:rPr>
              <w:t>Court of Appeal for Ontario</w:t>
            </w:r>
          </w:p>
          <w:p w:rsidR="00BF669F" w:rsidRPr="00FD3153" w:rsidRDefault="00BF669F" w:rsidP="00FD3153">
            <w:pPr>
              <w:jc w:val="both"/>
              <w:rPr>
                <w:sz w:val="20"/>
              </w:rPr>
            </w:pPr>
            <w:r w:rsidRPr="00FD3153">
              <w:rPr>
                <w:sz w:val="20"/>
              </w:rPr>
              <w:t>(</w:t>
            </w:r>
            <w:proofErr w:type="spellStart"/>
            <w:r w:rsidRPr="00FD3153">
              <w:rPr>
                <w:sz w:val="20"/>
              </w:rPr>
              <w:t>Weiler</w:t>
            </w:r>
            <w:proofErr w:type="spellEnd"/>
            <w:r w:rsidRPr="00FD3153">
              <w:rPr>
                <w:sz w:val="20"/>
              </w:rPr>
              <w:t>, Rouleau and Roberts JJ.A.)</w:t>
            </w:r>
          </w:p>
          <w:p w:rsidR="00BF669F" w:rsidRPr="00FD3153" w:rsidRDefault="008E6784" w:rsidP="00FD3153">
            <w:pPr>
              <w:jc w:val="both"/>
              <w:rPr>
                <w:sz w:val="20"/>
              </w:rPr>
            </w:pPr>
            <w:hyperlink r:id="rId67" w:history="1">
              <w:r w:rsidR="00BF669F" w:rsidRPr="00FD3153">
                <w:rPr>
                  <w:rStyle w:val="Hyperlink"/>
                  <w:sz w:val="20"/>
                </w:rPr>
                <w:t>2016 ONCA 863</w:t>
              </w:r>
            </w:hyperlink>
          </w:p>
          <w:p w:rsidR="00BF669F" w:rsidRPr="00FD3153" w:rsidRDefault="00BF669F" w:rsidP="00FD3153">
            <w:pPr>
              <w:jc w:val="both"/>
              <w:rPr>
                <w:sz w:val="20"/>
                <w:lang w:val="fr-FR"/>
              </w:rPr>
            </w:pPr>
          </w:p>
        </w:tc>
        <w:tc>
          <w:tcPr>
            <w:tcW w:w="243" w:type="pct"/>
          </w:tcPr>
          <w:p w:rsidR="00BF669F" w:rsidRPr="00FD3153" w:rsidRDefault="00BF669F" w:rsidP="00FD3153">
            <w:pPr>
              <w:jc w:val="both"/>
              <w:rPr>
                <w:sz w:val="20"/>
                <w:lang w:val="fr-FR"/>
              </w:rPr>
            </w:pPr>
          </w:p>
        </w:tc>
        <w:tc>
          <w:tcPr>
            <w:tcW w:w="2330" w:type="pct"/>
          </w:tcPr>
          <w:p w:rsidR="00BF669F" w:rsidRPr="00FD3153" w:rsidRDefault="00BF669F" w:rsidP="00FD3153">
            <w:pPr>
              <w:jc w:val="both"/>
              <w:rPr>
                <w:sz w:val="20"/>
              </w:rPr>
            </w:pPr>
            <w:r w:rsidRPr="00FD3153">
              <w:rPr>
                <w:sz w:val="20"/>
              </w:rPr>
              <w:t>Appeal dismissed.</w:t>
            </w: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January 4, 2017</w:t>
            </w:r>
          </w:p>
          <w:p w:rsidR="00BF669F" w:rsidRPr="00FD3153" w:rsidRDefault="00BF669F" w:rsidP="00FD3153">
            <w:pPr>
              <w:jc w:val="both"/>
              <w:rPr>
                <w:sz w:val="20"/>
              </w:rPr>
            </w:pPr>
            <w:r w:rsidRPr="00FD3153">
              <w:rPr>
                <w:sz w:val="20"/>
              </w:rPr>
              <w:t>Supreme Court of Canada</w:t>
            </w: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Application for leave to appeal filed.</w:t>
            </w:r>
          </w:p>
          <w:p w:rsidR="00BF669F" w:rsidRPr="00FD3153" w:rsidRDefault="00BF669F" w:rsidP="00FD3153">
            <w:pPr>
              <w:jc w:val="both"/>
              <w:rPr>
                <w:sz w:val="20"/>
              </w:rPr>
            </w:pPr>
          </w:p>
        </w:tc>
      </w:tr>
    </w:tbl>
    <w:p w:rsidR="00BF669F" w:rsidRDefault="00BF669F" w:rsidP="00FD3153">
      <w:pPr>
        <w:jc w:val="both"/>
        <w:rPr>
          <w:sz w:val="20"/>
        </w:rPr>
      </w:pPr>
    </w:p>
    <w:p w:rsidR="00FD3153" w:rsidRPr="00FD3153" w:rsidRDefault="00FD3153" w:rsidP="00FD315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669F" w:rsidRPr="00FD3153" w:rsidTr="00BF669F">
        <w:tc>
          <w:tcPr>
            <w:tcW w:w="543" w:type="pct"/>
          </w:tcPr>
          <w:p w:rsidR="00BF669F" w:rsidRPr="00FD3153" w:rsidRDefault="00BF669F" w:rsidP="00FD3153">
            <w:pPr>
              <w:jc w:val="both"/>
              <w:rPr>
                <w:sz w:val="20"/>
              </w:rPr>
            </w:pPr>
            <w:r w:rsidRPr="00FD3153">
              <w:rPr>
                <w:rStyle w:val="SCCFileNumberChar"/>
                <w:sz w:val="20"/>
                <w:szCs w:val="20"/>
              </w:rPr>
              <w:t>37409</w:t>
            </w:r>
          </w:p>
        </w:tc>
        <w:tc>
          <w:tcPr>
            <w:tcW w:w="4457" w:type="pct"/>
            <w:gridSpan w:val="3"/>
          </w:tcPr>
          <w:p w:rsidR="00BF669F" w:rsidRPr="00FD3153" w:rsidRDefault="00BF669F" w:rsidP="00FD3153">
            <w:pPr>
              <w:pStyle w:val="SCCLsocParty"/>
              <w:jc w:val="both"/>
              <w:rPr>
                <w:b/>
                <w:sz w:val="20"/>
                <w:szCs w:val="20"/>
                <w:lang w:val="fr-FR"/>
              </w:rPr>
            </w:pPr>
            <w:r w:rsidRPr="00FD3153">
              <w:rPr>
                <w:b/>
                <w:sz w:val="20"/>
                <w:szCs w:val="20"/>
                <w:lang w:val="fr-FR"/>
              </w:rPr>
              <w:t xml:space="preserve">Louis </w:t>
            </w:r>
            <w:proofErr w:type="spellStart"/>
            <w:r w:rsidRPr="00FD3153">
              <w:rPr>
                <w:b/>
                <w:sz w:val="20"/>
                <w:szCs w:val="20"/>
                <w:lang w:val="fr-FR"/>
              </w:rPr>
              <w:t>Kakoutis</w:t>
            </w:r>
            <w:proofErr w:type="spellEnd"/>
            <w:r w:rsidRPr="00FD3153">
              <w:rPr>
                <w:b/>
                <w:sz w:val="20"/>
                <w:szCs w:val="20"/>
                <w:lang w:val="fr-FR"/>
              </w:rPr>
              <w:t xml:space="preserve"> c. </w:t>
            </w:r>
            <w:proofErr w:type="spellStart"/>
            <w:r w:rsidRPr="00FD3153">
              <w:rPr>
                <w:b/>
                <w:sz w:val="20"/>
                <w:szCs w:val="20"/>
                <w:lang w:val="fr-FR"/>
              </w:rPr>
              <w:t>Sanjeev</w:t>
            </w:r>
            <w:proofErr w:type="spellEnd"/>
            <w:r w:rsidRPr="00FD3153">
              <w:rPr>
                <w:b/>
                <w:sz w:val="20"/>
                <w:szCs w:val="20"/>
                <w:lang w:val="fr-FR"/>
              </w:rPr>
              <w:t xml:space="preserve"> Rishi, Shalini </w:t>
            </w:r>
            <w:proofErr w:type="spellStart"/>
            <w:r w:rsidRPr="00FD3153">
              <w:rPr>
                <w:b/>
                <w:sz w:val="20"/>
                <w:szCs w:val="20"/>
                <w:lang w:val="fr-FR"/>
              </w:rPr>
              <w:t>Bhardwaj</w:t>
            </w:r>
            <w:proofErr w:type="spellEnd"/>
          </w:p>
          <w:p w:rsidR="00BF669F" w:rsidRPr="00FD3153" w:rsidRDefault="00BF669F" w:rsidP="00FD3153">
            <w:pPr>
              <w:jc w:val="both"/>
              <w:rPr>
                <w:sz w:val="20"/>
              </w:rPr>
            </w:pPr>
            <w:r w:rsidRPr="00FD3153">
              <w:rPr>
                <w:sz w:val="20"/>
              </w:rPr>
              <w:t>(Ont.) (Civile) (Sur autorisation)</w:t>
            </w:r>
          </w:p>
        </w:tc>
      </w:tr>
      <w:tr w:rsidR="00BF669F" w:rsidRPr="00A77F28" w:rsidTr="00BF669F">
        <w:tc>
          <w:tcPr>
            <w:tcW w:w="5000" w:type="pct"/>
            <w:gridSpan w:val="4"/>
          </w:tcPr>
          <w:p w:rsidR="00BF669F" w:rsidRPr="00FD3153" w:rsidRDefault="00BF669F" w:rsidP="00FD3153">
            <w:pPr>
              <w:jc w:val="both"/>
              <w:rPr>
                <w:sz w:val="20"/>
                <w:lang w:val="fr-CA"/>
              </w:rPr>
            </w:pPr>
            <w:r w:rsidRPr="00FD3153">
              <w:rPr>
                <w:i/>
                <w:sz w:val="20"/>
                <w:lang w:val="fr-CA"/>
              </w:rPr>
              <w:t>Charte</w:t>
            </w:r>
            <w:r w:rsidRPr="00FD3153">
              <w:rPr>
                <w:sz w:val="20"/>
                <w:lang w:val="fr-CA"/>
              </w:rPr>
              <w:t xml:space="preserve"> — Procédure civile — Parties — Parties souffrant d’une incapacité — Examen physique ou psychologique — Le juge de première instance a ordonné au demandeur de se soumettre à un examen mental en application du par. 105(2) de la </w:t>
            </w:r>
            <w:r w:rsidRPr="00FD3153">
              <w:rPr>
                <w:i/>
                <w:sz w:val="20"/>
                <w:lang w:val="fr-CA"/>
              </w:rPr>
              <w:t>Loi sur les tribunaux judiciaires</w:t>
            </w:r>
            <w:r w:rsidRPr="00FD3153">
              <w:rPr>
                <w:sz w:val="20"/>
                <w:lang w:val="fr-CA"/>
              </w:rPr>
              <w:t xml:space="preserve">, L.R.O. 1990, c. C.43 — Conclusion de la Cour d’appel que la décision du juge de première instance d’ordonner un examen mental était de nature discrétionnaire et commandait la déférence et qu’il n’y avait aucune raison d’intervenir — Le juge de première instance </w:t>
            </w:r>
            <w:proofErr w:type="spellStart"/>
            <w:r w:rsidRPr="00FD3153">
              <w:rPr>
                <w:sz w:val="20"/>
                <w:lang w:val="fr-CA"/>
              </w:rPr>
              <w:t>a-t-il</w:t>
            </w:r>
            <w:proofErr w:type="spellEnd"/>
            <w:r w:rsidRPr="00FD3153">
              <w:rPr>
                <w:sz w:val="20"/>
                <w:lang w:val="fr-CA"/>
              </w:rPr>
              <w:t xml:space="preserve"> commis une erreur en ordonnant un examen mental? — Les juridictions inférieures ont-elles mal interprété la </w:t>
            </w:r>
            <w:r w:rsidRPr="00FD3153">
              <w:rPr>
                <w:i/>
                <w:sz w:val="20"/>
                <w:lang w:val="fr-CA"/>
              </w:rPr>
              <w:t>Loi sur les tribunaux judiciaires</w:t>
            </w:r>
            <w:r w:rsidRPr="00FD3153">
              <w:rPr>
                <w:sz w:val="20"/>
                <w:lang w:val="fr-CA"/>
              </w:rPr>
              <w:t>?</w:t>
            </w:r>
          </w:p>
        </w:tc>
      </w:tr>
      <w:tr w:rsidR="00BF669F" w:rsidRPr="00A77F28" w:rsidTr="00BF669F">
        <w:tc>
          <w:tcPr>
            <w:tcW w:w="5000" w:type="pct"/>
            <w:gridSpan w:val="4"/>
          </w:tcPr>
          <w:p w:rsidR="00BF669F" w:rsidRPr="00FD3153" w:rsidRDefault="00BF669F" w:rsidP="00FD3153">
            <w:pPr>
              <w:jc w:val="both"/>
              <w:rPr>
                <w:sz w:val="20"/>
                <w:lang w:val="fr-CA"/>
              </w:rPr>
            </w:pPr>
          </w:p>
        </w:tc>
      </w:tr>
      <w:tr w:rsidR="00BF669F" w:rsidRPr="00FD3153" w:rsidTr="00BF669F">
        <w:tc>
          <w:tcPr>
            <w:tcW w:w="5000" w:type="pct"/>
            <w:gridSpan w:val="4"/>
          </w:tcPr>
          <w:p w:rsidR="00BF669F" w:rsidRPr="00FD3153" w:rsidRDefault="00BF669F" w:rsidP="00FD3153">
            <w:pPr>
              <w:jc w:val="both"/>
              <w:rPr>
                <w:sz w:val="20"/>
                <w:lang w:val="fr-CA"/>
              </w:rPr>
            </w:pPr>
            <w:r w:rsidRPr="00FD3153">
              <w:rPr>
                <w:sz w:val="20"/>
                <w:lang w:val="fr-CA"/>
              </w:rPr>
              <w:t xml:space="preserve">La poursuite sous-jacente porte sur une transaction immobilière résidentielle qui a avorté. Les intimés étaient les acheteurs. Ils disent avoir conclu une promesse valide d’achat et de vente avec la mère du demandeur, Ruby Kakoutis, et sa fille, Sylvia Kakoutis, afin d’acquérir leur demeure située sur le chemin Muirhead à Toronto. Les intimés ont versé un dépôt de 10 000 $ à l’agence immobilière qui représente les vendeurs. Dans la poursuite, les intimés réclament le remboursement de leur dépôt. Ils sollicitent également des dommages-intérêts parce que, pour acheter une autre maison, ils ont dû payer une somme plus élevée et ont engagé d’autres dépenses. Outre les vendeurs nommés dans la promesse d’achat et de vente, les demandeurs ont ajouté d’autres défendeurs à la poursuite, dont le demandeur, M. Louis Kakoutis. Il est le fils de Ruby Kakoutis et le frère de Sylvia Kakoutis. On lui reproche d’avoir indiqué à tort à l’agent immobilier des intimés que sa mère avait une procuration valide l’autorisant à signer la promesse d’achat et de vente au nom de sa sœur, une affirmation sur laquelle les vendeurs se sont rétractés par la suite. On reproche aussi à M. Kakoutis d’avoir harcelé les intimés et leur famille lorsque sont survenus des problèmes liés à la clôture de la transaction. Bien que les intimés aient demandé par motion la nomination d’un tuteur à l’instance pour M. Kakoutis, le juge de première instance a statué qu’il ne disposait pas de renseignements médicaux à jour qui justifieraient une telle ordonnance. Cependant, il a statué qu’un examen mental était de mise suivant le par. 105(2) de la </w:t>
            </w:r>
            <w:r w:rsidRPr="00FD3153">
              <w:rPr>
                <w:i/>
                <w:sz w:val="20"/>
                <w:lang w:val="fr-CA"/>
              </w:rPr>
              <w:t>Loi sur les</w:t>
            </w:r>
            <w:r w:rsidRPr="00FD3153">
              <w:rPr>
                <w:sz w:val="20"/>
                <w:lang w:val="fr-CA"/>
              </w:rPr>
              <w:t xml:space="preserve"> </w:t>
            </w:r>
            <w:r w:rsidRPr="00FD3153">
              <w:rPr>
                <w:i/>
                <w:sz w:val="20"/>
                <w:lang w:val="fr-CA"/>
              </w:rPr>
              <w:t>tribunaux</w:t>
            </w:r>
            <w:r w:rsidRPr="00FD3153">
              <w:rPr>
                <w:sz w:val="20"/>
                <w:lang w:val="fr-CA"/>
              </w:rPr>
              <w:t xml:space="preserve"> </w:t>
            </w:r>
            <w:r w:rsidRPr="00FD3153">
              <w:rPr>
                <w:i/>
                <w:sz w:val="20"/>
                <w:lang w:val="fr-CA"/>
              </w:rPr>
              <w:t>judiciaires</w:t>
            </w:r>
            <w:r w:rsidRPr="00FD3153">
              <w:rPr>
                <w:sz w:val="20"/>
                <w:lang w:val="fr-CA"/>
              </w:rPr>
              <w:t>, L.R.O. 1990, c. C.43, vu les ordonnances antérieures du tribunal et les rapports d’expert au sujet de la conduite de M. Kakoutis. La Cour d’appel a jugé que la décision du juge de première instance d’ordonner un examen mental était de nature discrétionnaire et commandait la déférence et qu’il n’y avait aucune raison d’intervenir. Elle a donc rejeté l’appel.</w:t>
            </w:r>
          </w:p>
          <w:p w:rsidR="00BF669F" w:rsidRPr="00FD3153" w:rsidRDefault="00BF669F" w:rsidP="00FD3153">
            <w:pPr>
              <w:jc w:val="both"/>
              <w:rPr>
                <w:sz w:val="20"/>
                <w:lang w:val="fr-CA"/>
              </w:rPr>
            </w:pPr>
          </w:p>
        </w:tc>
      </w:tr>
      <w:tr w:rsidR="00BF669F" w:rsidRPr="00A77F28" w:rsidTr="00BF669F">
        <w:tc>
          <w:tcPr>
            <w:tcW w:w="2427" w:type="pct"/>
            <w:gridSpan w:val="2"/>
          </w:tcPr>
          <w:p w:rsidR="00BF669F" w:rsidRPr="00FD3153" w:rsidRDefault="00BF669F" w:rsidP="00FD3153">
            <w:pPr>
              <w:jc w:val="both"/>
              <w:rPr>
                <w:sz w:val="20"/>
                <w:lang w:val="fr-CA"/>
              </w:rPr>
            </w:pPr>
            <w:r w:rsidRPr="00FD3153">
              <w:rPr>
                <w:sz w:val="20"/>
                <w:lang w:val="fr-CA"/>
              </w:rPr>
              <w:lastRenderedPageBreak/>
              <w:t>30 mai 2016</w:t>
            </w:r>
          </w:p>
          <w:p w:rsidR="00BF669F" w:rsidRPr="00FD3153" w:rsidRDefault="00BF669F" w:rsidP="00FD3153">
            <w:pPr>
              <w:jc w:val="both"/>
              <w:rPr>
                <w:sz w:val="20"/>
                <w:lang w:val="fr-CA"/>
              </w:rPr>
            </w:pPr>
            <w:r w:rsidRPr="00FD3153">
              <w:rPr>
                <w:sz w:val="20"/>
                <w:lang w:val="fr-CA"/>
              </w:rPr>
              <w:t xml:space="preserve">Cour supérieure de justice de l’Ontario </w:t>
            </w:r>
          </w:p>
          <w:p w:rsidR="00BF669F" w:rsidRPr="00FD3153" w:rsidRDefault="00BF669F" w:rsidP="00FD3153">
            <w:pPr>
              <w:jc w:val="both"/>
              <w:rPr>
                <w:sz w:val="20"/>
              </w:rPr>
            </w:pPr>
            <w:r w:rsidRPr="00FD3153">
              <w:rPr>
                <w:sz w:val="20"/>
              </w:rPr>
              <w:t>(Juge Stinson)</w:t>
            </w:r>
          </w:p>
          <w:p w:rsidR="00BF669F" w:rsidRPr="00FD3153" w:rsidRDefault="008E6784" w:rsidP="00FD3153">
            <w:pPr>
              <w:jc w:val="both"/>
              <w:rPr>
                <w:sz w:val="20"/>
              </w:rPr>
            </w:pPr>
            <w:hyperlink r:id="rId68" w:history="1">
              <w:r w:rsidR="00BF669F" w:rsidRPr="00FD3153">
                <w:rPr>
                  <w:rStyle w:val="Hyperlink"/>
                  <w:sz w:val="20"/>
                </w:rPr>
                <w:t>2016 ONSC 3496</w:t>
              </w:r>
            </w:hyperlink>
          </w:p>
          <w:p w:rsidR="00BF669F" w:rsidRPr="00FD3153" w:rsidRDefault="00BF669F" w:rsidP="00FD3153">
            <w:pPr>
              <w:jc w:val="both"/>
              <w:rPr>
                <w:sz w:val="20"/>
              </w:rPr>
            </w:pP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ind w:right="90"/>
              <w:jc w:val="both"/>
              <w:rPr>
                <w:sz w:val="20"/>
                <w:lang w:val="fr-CA"/>
              </w:rPr>
            </w:pPr>
            <w:r w:rsidRPr="00FD3153">
              <w:rPr>
                <w:sz w:val="20"/>
                <w:lang w:val="fr-CA"/>
              </w:rPr>
              <w:t xml:space="preserve">Demandeur recevant l’ordre de se soumettre à un examen mental en application du par. 105(2) de la </w:t>
            </w:r>
            <w:r w:rsidRPr="00FD3153">
              <w:rPr>
                <w:i/>
                <w:sz w:val="20"/>
                <w:lang w:val="fr-CA"/>
              </w:rPr>
              <w:t>Loi sur les tribunaux judiciaires</w:t>
            </w:r>
            <w:r w:rsidRPr="00FD3153">
              <w:rPr>
                <w:sz w:val="20"/>
                <w:lang w:val="fr-CA"/>
              </w:rPr>
              <w:t>.</w:t>
            </w:r>
          </w:p>
          <w:p w:rsidR="00BF669F" w:rsidRPr="00FD3153" w:rsidRDefault="00BF669F" w:rsidP="00FD3153">
            <w:pPr>
              <w:jc w:val="both"/>
              <w:rPr>
                <w:sz w:val="20"/>
                <w:lang w:val="fr-CA"/>
              </w:rPr>
            </w:pPr>
          </w:p>
        </w:tc>
      </w:tr>
      <w:tr w:rsidR="00BF669F" w:rsidRPr="00FD3153" w:rsidTr="00BF669F">
        <w:tc>
          <w:tcPr>
            <w:tcW w:w="2427" w:type="pct"/>
            <w:gridSpan w:val="2"/>
          </w:tcPr>
          <w:p w:rsidR="00BF669F" w:rsidRPr="00FD3153" w:rsidRDefault="00BF669F" w:rsidP="00FD3153">
            <w:pPr>
              <w:jc w:val="both"/>
              <w:rPr>
                <w:sz w:val="20"/>
                <w:lang w:val="fr-CA"/>
              </w:rPr>
            </w:pPr>
            <w:r w:rsidRPr="00FD3153">
              <w:rPr>
                <w:sz w:val="20"/>
                <w:lang w:val="fr-CA"/>
              </w:rPr>
              <w:t>16 novembre 2016</w:t>
            </w:r>
          </w:p>
          <w:p w:rsidR="00BF669F" w:rsidRPr="00FD3153" w:rsidRDefault="00BF669F" w:rsidP="00FD3153">
            <w:pPr>
              <w:jc w:val="both"/>
              <w:rPr>
                <w:sz w:val="20"/>
                <w:lang w:val="fr-CA"/>
              </w:rPr>
            </w:pPr>
            <w:r w:rsidRPr="00FD3153">
              <w:rPr>
                <w:sz w:val="20"/>
                <w:lang w:val="fr-CA"/>
              </w:rPr>
              <w:t>Cour d’appel de l’Ontario</w:t>
            </w:r>
          </w:p>
          <w:p w:rsidR="00BF669F" w:rsidRPr="00FD3153" w:rsidRDefault="00BF669F" w:rsidP="00FD3153">
            <w:pPr>
              <w:jc w:val="both"/>
              <w:rPr>
                <w:sz w:val="20"/>
                <w:lang w:val="fr-CA"/>
              </w:rPr>
            </w:pPr>
            <w:r w:rsidRPr="00FD3153">
              <w:rPr>
                <w:sz w:val="20"/>
                <w:lang w:val="fr-CA"/>
              </w:rPr>
              <w:t xml:space="preserve">(Juges </w:t>
            </w:r>
            <w:proofErr w:type="spellStart"/>
            <w:r w:rsidRPr="00FD3153">
              <w:rPr>
                <w:sz w:val="20"/>
                <w:lang w:val="fr-CA"/>
              </w:rPr>
              <w:t>Weiler</w:t>
            </w:r>
            <w:proofErr w:type="spellEnd"/>
            <w:r w:rsidRPr="00FD3153">
              <w:rPr>
                <w:sz w:val="20"/>
                <w:lang w:val="fr-CA"/>
              </w:rPr>
              <w:t>, Rouleau et Roberts)</w:t>
            </w:r>
          </w:p>
          <w:p w:rsidR="00BF669F" w:rsidRPr="00FD3153" w:rsidRDefault="008E6784" w:rsidP="00FD3153">
            <w:pPr>
              <w:jc w:val="both"/>
              <w:rPr>
                <w:sz w:val="20"/>
              </w:rPr>
            </w:pPr>
            <w:hyperlink r:id="rId69" w:history="1">
              <w:r w:rsidR="00BF669F" w:rsidRPr="00FD3153">
                <w:rPr>
                  <w:rStyle w:val="Hyperlink"/>
                  <w:sz w:val="20"/>
                </w:rPr>
                <w:t>2016 ONCA 863</w:t>
              </w:r>
            </w:hyperlink>
          </w:p>
          <w:p w:rsidR="00BF669F" w:rsidRPr="00FD3153" w:rsidRDefault="00BF669F" w:rsidP="00FD3153">
            <w:pPr>
              <w:jc w:val="both"/>
              <w:rPr>
                <w:sz w:val="20"/>
                <w:lang w:val="fr-FR"/>
              </w:rPr>
            </w:pPr>
          </w:p>
        </w:tc>
        <w:tc>
          <w:tcPr>
            <w:tcW w:w="243" w:type="pct"/>
          </w:tcPr>
          <w:p w:rsidR="00BF669F" w:rsidRPr="00FD3153" w:rsidRDefault="00BF669F" w:rsidP="00FD3153">
            <w:pPr>
              <w:jc w:val="both"/>
              <w:rPr>
                <w:sz w:val="20"/>
                <w:lang w:val="fr-FR"/>
              </w:rPr>
            </w:pPr>
          </w:p>
        </w:tc>
        <w:tc>
          <w:tcPr>
            <w:tcW w:w="2330" w:type="pct"/>
          </w:tcPr>
          <w:p w:rsidR="00BF669F" w:rsidRPr="00FD3153" w:rsidRDefault="00BF669F" w:rsidP="00FD3153">
            <w:pPr>
              <w:jc w:val="both"/>
              <w:rPr>
                <w:sz w:val="20"/>
              </w:rPr>
            </w:pPr>
            <w:proofErr w:type="spellStart"/>
            <w:r w:rsidRPr="00FD3153">
              <w:rPr>
                <w:sz w:val="20"/>
              </w:rPr>
              <w:t>Rejet</w:t>
            </w:r>
            <w:proofErr w:type="spellEnd"/>
            <w:r w:rsidRPr="00FD3153">
              <w:rPr>
                <w:sz w:val="20"/>
              </w:rPr>
              <w:t xml:space="preserve"> de </w:t>
            </w:r>
            <w:proofErr w:type="spellStart"/>
            <w:r w:rsidRPr="00FD3153">
              <w:rPr>
                <w:sz w:val="20"/>
              </w:rPr>
              <w:t>l’appel</w:t>
            </w:r>
            <w:proofErr w:type="spellEnd"/>
            <w:r w:rsidRPr="00FD3153">
              <w:rPr>
                <w:sz w:val="20"/>
              </w:rPr>
              <w:t>.</w:t>
            </w:r>
          </w:p>
          <w:p w:rsidR="00BF669F" w:rsidRPr="00FD3153" w:rsidRDefault="00BF669F" w:rsidP="00FD3153">
            <w:pPr>
              <w:jc w:val="both"/>
              <w:rPr>
                <w:sz w:val="20"/>
              </w:rPr>
            </w:pPr>
          </w:p>
        </w:tc>
      </w:tr>
      <w:tr w:rsidR="00BF669F" w:rsidRPr="00A77F28" w:rsidTr="00BF669F">
        <w:tc>
          <w:tcPr>
            <w:tcW w:w="2427" w:type="pct"/>
            <w:gridSpan w:val="2"/>
          </w:tcPr>
          <w:p w:rsidR="00BF669F" w:rsidRPr="00FD3153" w:rsidRDefault="00BF669F" w:rsidP="00FD3153">
            <w:pPr>
              <w:jc w:val="both"/>
              <w:rPr>
                <w:sz w:val="20"/>
                <w:lang w:val="fr-CA"/>
              </w:rPr>
            </w:pPr>
            <w:r w:rsidRPr="00FD3153">
              <w:rPr>
                <w:sz w:val="20"/>
                <w:lang w:val="fr-CA"/>
              </w:rPr>
              <w:t>4 janvier 2017</w:t>
            </w:r>
          </w:p>
          <w:p w:rsidR="00BF669F" w:rsidRPr="00FD3153" w:rsidRDefault="00BF669F" w:rsidP="00FD3153">
            <w:pPr>
              <w:jc w:val="both"/>
              <w:rPr>
                <w:sz w:val="20"/>
                <w:lang w:val="fr-CA"/>
              </w:rPr>
            </w:pPr>
            <w:r w:rsidRPr="00FD3153">
              <w:rPr>
                <w:sz w:val="20"/>
                <w:lang w:val="fr-CA"/>
              </w:rPr>
              <w:t>Cour suprême du Canada</w:t>
            </w: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Dépôt de la demande d’autorisation d’appel.</w:t>
            </w:r>
          </w:p>
          <w:p w:rsidR="00BF669F" w:rsidRPr="00FD3153" w:rsidRDefault="00BF669F" w:rsidP="00FD3153">
            <w:pPr>
              <w:jc w:val="both"/>
              <w:rPr>
                <w:sz w:val="20"/>
                <w:lang w:val="fr-CA"/>
              </w:rPr>
            </w:pPr>
          </w:p>
        </w:tc>
      </w:tr>
    </w:tbl>
    <w:p w:rsidR="00BF669F" w:rsidRPr="00FD3153" w:rsidRDefault="00BF669F" w:rsidP="00FD3153">
      <w:pPr>
        <w:jc w:val="both"/>
        <w:rPr>
          <w:sz w:val="20"/>
          <w:lang w:val="fr-CA"/>
        </w:rPr>
      </w:pPr>
    </w:p>
    <w:p w:rsidR="00531F23" w:rsidRPr="00FD3153" w:rsidRDefault="00531F23" w:rsidP="00FD3153">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99"/>
        <w:gridCol w:w="3400"/>
        <w:gridCol w:w="449"/>
        <w:gridCol w:w="4322"/>
      </w:tblGrid>
      <w:tr w:rsidR="00BF669F" w:rsidRPr="00FD3153" w:rsidTr="00FD3153">
        <w:tc>
          <w:tcPr>
            <w:tcW w:w="593" w:type="pct"/>
          </w:tcPr>
          <w:p w:rsidR="00BF669F" w:rsidRPr="00FD3153" w:rsidRDefault="00BF669F" w:rsidP="00FD3153">
            <w:pPr>
              <w:jc w:val="both"/>
              <w:rPr>
                <w:sz w:val="20"/>
              </w:rPr>
            </w:pPr>
            <w:r w:rsidRPr="00FD3153">
              <w:rPr>
                <w:rStyle w:val="SCCFileNumberChar"/>
                <w:sz w:val="20"/>
                <w:szCs w:val="20"/>
              </w:rPr>
              <w:t>37246</w:t>
            </w:r>
          </w:p>
        </w:tc>
        <w:tc>
          <w:tcPr>
            <w:tcW w:w="4407" w:type="pct"/>
            <w:gridSpan w:val="3"/>
          </w:tcPr>
          <w:p w:rsidR="00BF669F" w:rsidRPr="00FD3153" w:rsidRDefault="00BF669F" w:rsidP="00FD3153">
            <w:pPr>
              <w:pStyle w:val="SCCLsocParty"/>
              <w:jc w:val="both"/>
              <w:rPr>
                <w:b/>
                <w:sz w:val="20"/>
                <w:szCs w:val="20"/>
                <w:lang w:val="en-US"/>
              </w:rPr>
            </w:pPr>
            <w:r w:rsidRPr="00FD3153">
              <w:rPr>
                <w:b/>
                <w:sz w:val="20"/>
                <w:szCs w:val="20"/>
                <w:lang w:val="en-US"/>
              </w:rPr>
              <w:t xml:space="preserve">Ade </w:t>
            </w:r>
            <w:proofErr w:type="spellStart"/>
            <w:r w:rsidRPr="00FD3153">
              <w:rPr>
                <w:b/>
                <w:sz w:val="20"/>
                <w:szCs w:val="20"/>
                <w:lang w:val="en-US"/>
              </w:rPr>
              <w:t>Olumide</w:t>
            </w:r>
            <w:proofErr w:type="spellEnd"/>
            <w:r w:rsidRPr="00FD3153">
              <w:rPr>
                <w:b/>
                <w:sz w:val="20"/>
                <w:szCs w:val="20"/>
                <w:lang w:val="en-US"/>
              </w:rPr>
              <w:t xml:space="preserve"> v. Conservative Party of Canada</w:t>
            </w:r>
          </w:p>
          <w:p w:rsidR="00BF669F" w:rsidRPr="00FD3153" w:rsidRDefault="00BF669F" w:rsidP="00FD3153">
            <w:pPr>
              <w:jc w:val="both"/>
              <w:rPr>
                <w:sz w:val="20"/>
              </w:rPr>
            </w:pPr>
            <w:r w:rsidRPr="00FD3153">
              <w:rPr>
                <w:sz w:val="20"/>
              </w:rPr>
              <w:t>(Ont.) (Civil) (By Leave)</w:t>
            </w:r>
          </w:p>
        </w:tc>
      </w:tr>
      <w:tr w:rsidR="00BF669F" w:rsidRPr="00FD3153" w:rsidTr="00FD3153">
        <w:tc>
          <w:tcPr>
            <w:tcW w:w="4998" w:type="pct"/>
            <w:gridSpan w:val="4"/>
          </w:tcPr>
          <w:p w:rsidR="00BF669F" w:rsidRPr="00FD3153" w:rsidRDefault="00BF669F" w:rsidP="00FD3153">
            <w:pPr>
              <w:jc w:val="both"/>
              <w:rPr>
                <w:sz w:val="20"/>
              </w:rPr>
            </w:pPr>
            <w:r w:rsidRPr="00FD3153">
              <w:rPr>
                <w:sz w:val="20"/>
              </w:rPr>
              <w:t xml:space="preserve">Elections – Constitutional law – Applicant prevented from contesting results of nomination and election of Conservative Party leadership – Whether objects of </w:t>
            </w:r>
            <w:r w:rsidRPr="00FD3153">
              <w:rPr>
                <w:i/>
                <w:sz w:val="20"/>
              </w:rPr>
              <w:t>Human Rights Code</w:t>
            </w:r>
            <w:r w:rsidRPr="00FD3153">
              <w:rPr>
                <w:sz w:val="20"/>
              </w:rPr>
              <w:t xml:space="preserve">, </w:t>
            </w:r>
            <w:r w:rsidRPr="00FD3153">
              <w:rPr>
                <w:i/>
                <w:sz w:val="20"/>
              </w:rPr>
              <w:t>Human Rights Acts</w:t>
            </w:r>
            <w:r w:rsidRPr="00FD3153">
              <w:rPr>
                <w:sz w:val="20"/>
              </w:rPr>
              <w:t xml:space="preserve">, </w:t>
            </w:r>
            <w:r w:rsidRPr="00FD3153">
              <w:rPr>
                <w:i/>
                <w:sz w:val="20"/>
              </w:rPr>
              <w:t>Courts Justice Act</w:t>
            </w:r>
            <w:r w:rsidRPr="00FD3153">
              <w:rPr>
                <w:sz w:val="20"/>
              </w:rPr>
              <w:t xml:space="preserve"> and principle of fundamental justice violated.</w:t>
            </w:r>
          </w:p>
        </w:tc>
      </w:tr>
      <w:tr w:rsidR="00BF669F" w:rsidRPr="00FD3153" w:rsidTr="00FD3153">
        <w:tc>
          <w:tcPr>
            <w:tcW w:w="4998" w:type="pct"/>
            <w:gridSpan w:val="4"/>
          </w:tcPr>
          <w:p w:rsidR="00BF669F" w:rsidRPr="00FD3153" w:rsidRDefault="00BF669F" w:rsidP="00FD3153">
            <w:pPr>
              <w:jc w:val="both"/>
              <w:rPr>
                <w:sz w:val="20"/>
              </w:rPr>
            </w:pPr>
          </w:p>
          <w:p w:rsidR="00BF669F" w:rsidRPr="00FD3153" w:rsidRDefault="00BF669F" w:rsidP="00FD3153">
            <w:pPr>
              <w:jc w:val="both"/>
              <w:rPr>
                <w:sz w:val="20"/>
              </w:rPr>
            </w:pPr>
            <w:r w:rsidRPr="00FD3153">
              <w:rPr>
                <w:sz w:val="20"/>
              </w:rPr>
              <w:t>Mr. </w:t>
            </w:r>
            <w:proofErr w:type="spellStart"/>
            <w:r w:rsidRPr="00FD3153">
              <w:rPr>
                <w:sz w:val="20"/>
              </w:rPr>
              <w:t>Olumide</w:t>
            </w:r>
            <w:proofErr w:type="spellEnd"/>
            <w:r w:rsidRPr="00FD3153">
              <w:rPr>
                <w:sz w:val="20"/>
              </w:rPr>
              <w:t xml:space="preserve"> wished to contest the 2015 Kanata/Carleton nomination of a Conservative candidate and the 2017 Conservative Party Leadership. He was prevented from doing so and sought relief for human rights violations.</w:t>
            </w:r>
          </w:p>
        </w:tc>
      </w:tr>
      <w:tr w:rsidR="00BF669F" w:rsidRPr="00FD3153" w:rsidTr="00FD3153">
        <w:tc>
          <w:tcPr>
            <w:tcW w:w="4998" w:type="pct"/>
            <w:gridSpan w:val="4"/>
          </w:tcPr>
          <w:p w:rsidR="00BF669F" w:rsidRPr="00FD3153" w:rsidRDefault="00BF669F" w:rsidP="00FD3153">
            <w:pPr>
              <w:jc w:val="both"/>
              <w:rPr>
                <w:sz w:val="20"/>
              </w:rPr>
            </w:pPr>
          </w:p>
        </w:tc>
      </w:tr>
      <w:tr w:rsidR="00BF669F" w:rsidRPr="00FD3153" w:rsidTr="00FD3153">
        <w:tc>
          <w:tcPr>
            <w:tcW w:w="2427" w:type="pct"/>
            <w:gridSpan w:val="2"/>
          </w:tcPr>
          <w:p w:rsidR="00BF669F" w:rsidRPr="00FD3153" w:rsidRDefault="00BF669F" w:rsidP="00FD3153">
            <w:pPr>
              <w:jc w:val="both"/>
              <w:rPr>
                <w:sz w:val="20"/>
              </w:rPr>
            </w:pPr>
            <w:r w:rsidRPr="00FD3153">
              <w:rPr>
                <w:sz w:val="20"/>
              </w:rPr>
              <w:t>September 4, 2015</w:t>
            </w:r>
          </w:p>
          <w:p w:rsidR="00BF669F" w:rsidRPr="00FD3153" w:rsidRDefault="00BF669F" w:rsidP="00FD3153">
            <w:pPr>
              <w:jc w:val="both"/>
              <w:rPr>
                <w:sz w:val="20"/>
              </w:rPr>
            </w:pPr>
            <w:r w:rsidRPr="00FD3153">
              <w:rPr>
                <w:sz w:val="20"/>
              </w:rPr>
              <w:t>Ontario Superior Court of Justice</w:t>
            </w:r>
          </w:p>
          <w:p w:rsidR="00BF669F" w:rsidRPr="00FD3153" w:rsidRDefault="00BF669F" w:rsidP="00FD3153">
            <w:pPr>
              <w:jc w:val="both"/>
              <w:rPr>
                <w:sz w:val="20"/>
              </w:rPr>
            </w:pPr>
            <w:r w:rsidRPr="00FD3153">
              <w:rPr>
                <w:sz w:val="20"/>
              </w:rPr>
              <w:t>(</w:t>
            </w:r>
            <w:proofErr w:type="spellStart"/>
            <w:r w:rsidRPr="00FD3153">
              <w:rPr>
                <w:sz w:val="20"/>
              </w:rPr>
              <w:t>Hackland</w:t>
            </w:r>
            <w:proofErr w:type="spellEnd"/>
            <w:r w:rsidRPr="00FD3153">
              <w:rPr>
                <w:sz w:val="20"/>
              </w:rPr>
              <w:t xml:space="preserve"> J.)</w:t>
            </w:r>
          </w:p>
          <w:p w:rsidR="00BF669F" w:rsidRPr="00FD3153" w:rsidRDefault="00BF669F" w:rsidP="00FD3153">
            <w:pPr>
              <w:jc w:val="both"/>
              <w:rPr>
                <w:sz w:val="20"/>
              </w:rPr>
            </w:pPr>
            <w:r w:rsidRPr="00FD3153">
              <w:rPr>
                <w:sz w:val="20"/>
              </w:rPr>
              <w:t>Unreported</w:t>
            </w:r>
          </w:p>
          <w:p w:rsidR="00BF669F" w:rsidRPr="00FD3153" w:rsidRDefault="00BF669F" w:rsidP="00FD3153">
            <w:pPr>
              <w:jc w:val="both"/>
              <w:rPr>
                <w:sz w:val="20"/>
              </w:rPr>
            </w:pPr>
          </w:p>
        </w:tc>
        <w:tc>
          <w:tcPr>
            <w:tcW w:w="242" w:type="pct"/>
          </w:tcPr>
          <w:p w:rsidR="00BF669F" w:rsidRPr="00FD3153" w:rsidRDefault="00BF669F" w:rsidP="00FD3153">
            <w:pPr>
              <w:jc w:val="both"/>
              <w:rPr>
                <w:sz w:val="20"/>
              </w:rPr>
            </w:pPr>
          </w:p>
        </w:tc>
        <w:tc>
          <w:tcPr>
            <w:tcW w:w="2328" w:type="pct"/>
          </w:tcPr>
          <w:p w:rsidR="00BF669F" w:rsidRPr="00FD3153" w:rsidRDefault="00BF669F" w:rsidP="00FD3153">
            <w:pPr>
              <w:jc w:val="both"/>
              <w:rPr>
                <w:sz w:val="20"/>
              </w:rPr>
            </w:pPr>
            <w:r w:rsidRPr="00FD3153">
              <w:rPr>
                <w:sz w:val="20"/>
              </w:rPr>
              <w:t>Applicant’s action and application stayed pending disposition of proceedings applicant was pursuing in Federal Court of Canada</w:t>
            </w:r>
          </w:p>
          <w:p w:rsidR="00BF669F" w:rsidRPr="00FD3153" w:rsidRDefault="00BF669F" w:rsidP="00FD3153">
            <w:pPr>
              <w:jc w:val="both"/>
              <w:rPr>
                <w:sz w:val="20"/>
              </w:rPr>
            </w:pPr>
          </w:p>
          <w:p w:rsidR="00BF669F" w:rsidRPr="00FD3153" w:rsidRDefault="00BF669F" w:rsidP="00FD3153">
            <w:pPr>
              <w:jc w:val="both"/>
              <w:rPr>
                <w:sz w:val="20"/>
              </w:rPr>
            </w:pPr>
          </w:p>
        </w:tc>
      </w:tr>
      <w:tr w:rsidR="00BF669F" w:rsidRPr="00FD3153" w:rsidTr="00FD3153">
        <w:tc>
          <w:tcPr>
            <w:tcW w:w="2427" w:type="pct"/>
            <w:gridSpan w:val="2"/>
          </w:tcPr>
          <w:p w:rsidR="00BF669F" w:rsidRPr="00FD3153" w:rsidRDefault="00BF669F" w:rsidP="00FD3153">
            <w:pPr>
              <w:jc w:val="both"/>
              <w:rPr>
                <w:sz w:val="20"/>
              </w:rPr>
            </w:pPr>
            <w:r w:rsidRPr="00FD3153">
              <w:rPr>
                <w:sz w:val="20"/>
              </w:rPr>
              <w:t>April 28, 2016</w:t>
            </w:r>
          </w:p>
          <w:p w:rsidR="00BF669F" w:rsidRPr="00FD3153" w:rsidRDefault="00BF669F" w:rsidP="00FD3153">
            <w:pPr>
              <w:jc w:val="both"/>
              <w:rPr>
                <w:sz w:val="20"/>
              </w:rPr>
            </w:pPr>
            <w:r w:rsidRPr="00FD3153">
              <w:rPr>
                <w:sz w:val="20"/>
              </w:rPr>
              <w:t>Court of Appeal for Ontario</w:t>
            </w:r>
          </w:p>
          <w:p w:rsidR="00BF669F" w:rsidRPr="00FD3153" w:rsidRDefault="00BF669F" w:rsidP="00FD3153">
            <w:pPr>
              <w:jc w:val="both"/>
              <w:rPr>
                <w:sz w:val="20"/>
              </w:rPr>
            </w:pPr>
            <w:r w:rsidRPr="00FD3153">
              <w:rPr>
                <w:sz w:val="20"/>
              </w:rPr>
              <w:t xml:space="preserve">(Doherty, MacPherson and </w:t>
            </w:r>
            <w:proofErr w:type="spellStart"/>
            <w:r w:rsidRPr="00FD3153">
              <w:rPr>
                <w:sz w:val="20"/>
              </w:rPr>
              <w:t>Benotto</w:t>
            </w:r>
            <w:proofErr w:type="spellEnd"/>
            <w:r w:rsidRPr="00FD3153">
              <w:rPr>
                <w:sz w:val="20"/>
              </w:rPr>
              <w:t xml:space="preserve"> JJ.A.)</w:t>
            </w:r>
          </w:p>
          <w:p w:rsidR="00BF669F" w:rsidRPr="00FD3153" w:rsidRDefault="008E6784" w:rsidP="00FD3153">
            <w:pPr>
              <w:jc w:val="both"/>
              <w:rPr>
                <w:sz w:val="20"/>
              </w:rPr>
            </w:pPr>
            <w:hyperlink r:id="rId70" w:history="1">
              <w:r w:rsidR="00BF669F" w:rsidRPr="00FD3153">
                <w:rPr>
                  <w:rStyle w:val="Hyperlink"/>
                  <w:sz w:val="20"/>
                </w:rPr>
                <w:t>2016 ONCA 314</w:t>
              </w:r>
            </w:hyperlink>
          </w:p>
          <w:p w:rsidR="00BF669F" w:rsidRPr="00FD3153" w:rsidRDefault="00BF669F" w:rsidP="00FD3153">
            <w:pPr>
              <w:jc w:val="both"/>
              <w:rPr>
                <w:sz w:val="20"/>
              </w:rPr>
            </w:pPr>
          </w:p>
        </w:tc>
        <w:tc>
          <w:tcPr>
            <w:tcW w:w="242" w:type="pct"/>
          </w:tcPr>
          <w:p w:rsidR="00BF669F" w:rsidRPr="00FD3153" w:rsidRDefault="00BF669F" w:rsidP="00FD3153">
            <w:pPr>
              <w:jc w:val="both"/>
              <w:rPr>
                <w:sz w:val="20"/>
              </w:rPr>
            </w:pPr>
          </w:p>
        </w:tc>
        <w:tc>
          <w:tcPr>
            <w:tcW w:w="2328" w:type="pct"/>
          </w:tcPr>
          <w:p w:rsidR="00BF669F" w:rsidRPr="00FD3153" w:rsidRDefault="00BF669F" w:rsidP="00FD3153">
            <w:pPr>
              <w:jc w:val="both"/>
              <w:rPr>
                <w:sz w:val="20"/>
              </w:rPr>
            </w:pPr>
            <w:r w:rsidRPr="00FD3153">
              <w:rPr>
                <w:sz w:val="20"/>
              </w:rPr>
              <w:t>Applicant’s appeals and motions to vary other court orders dismissed</w:t>
            </w:r>
          </w:p>
        </w:tc>
      </w:tr>
      <w:tr w:rsidR="00BF669F" w:rsidRPr="00FD3153" w:rsidTr="00FD3153">
        <w:tc>
          <w:tcPr>
            <w:tcW w:w="2427" w:type="pct"/>
            <w:gridSpan w:val="2"/>
          </w:tcPr>
          <w:p w:rsidR="00BF669F" w:rsidRPr="00FD3153" w:rsidRDefault="00BF669F" w:rsidP="00FD3153">
            <w:pPr>
              <w:jc w:val="both"/>
              <w:rPr>
                <w:sz w:val="20"/>
              </w:rPr>
            </w:pPr>
            <w:r w:rsidRPr="00FD3153">
              <w:rPr>
                <w:sz w:val="20"/>
              </w:rPr>
              <w:t>May 16, 2016</w:t>
            </w:r>
          </w:p>
          <w:p w:rsidR="00BF669F" w:rsidRPr="00FD3153" w:rsidRDefault="00BF669F" w:rsidP="00FD3153">
            <w:pPr>
              <w:jc w:val="both"/>
              <w:rPr>
                <w:sz w:val="20"/>
              </w:rPr>
            </w:pPr>
            <w:r w:rsidRPr="00FD3153">
              <w:rPr>
                <w:sz w:val="20"/>
              </w:rPr>
              <w:t>Supreme Court of Canada</w:t>
            </w:r>
          </w:p>
        </w:tc>
        <w:tc>
          <w:tcPr>
            <w:tcW w:w="242" w:type="pct"/>
          </w:tcPr>
          <w:p w:rsidR="00BF669F" w:rsidRPr="00FD3153" w:rsidRDefault="00BF669F" w:rsidP="00FD3153">
            <w:pPr>
              <w:jc w:val="both"/>
              <w:rPr>
                <w:sz w:val="20"/>
              </w:rPr>
            </w:pPr>
          </w:p>
        </w:tc>
        <w:tc>
          <w:tcPr>
            <w:tcW w:w="2328" w:type="pct"/>
          </w:tcPr>
          <w:p w:rsidR="00BF669F" w:rsidRPr="00FD3153" w:rsidRDefault="00BF669F" w:rsidP="00FD3153">
            <w:pPr>
              <w:jc w:val="both"/>
              <w:rPr>
                <w:sz w:val="20"/>
              </w:rPr>
            </w:pPr>
            <w:r w:rsidRPr="00FD3153">
              <w:rPr>
                <w:sz w:val="20"/>
              </w:rPr>
              <w:t>Application for leave to appeal filed</w:t>
            </w:r>
          </w:p>
          <w:p w:rsidR="00BF669F" w:rsidRPr="00FD3153" w:rsidRDefault="00BF669F" w:rsidP="00FD3153">
            <w:pPr>
              <w:jc w:val="both"/>
              <w:rPr>
                <w:sz w:val="20"/>
              </w:rPr>
            </w:pPr>
          </w:p>
        </w:tc>
      </w:tr>
    </w:tbl>
    <w:p w:rsidR="00BF669F" w:rsidRDefault="00BF669F" w:rsidP="00FD3153">
      <w:pPr>
        <w:jc w:val="both"/>
        <w:rPr>
          <w:sz w:val="20"/>
        </w:rPr>
      </w:pPr>
    </w:p>
    <w:p w:rsidR="00FD3153" w:rsidRPr="00FD3153" w:rsidRDefault="00FD3153" w:rsidP="00FD315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99"/>
        <w:gridCol w:w="3400"/>
        <w:gridCol w:w="449"/>
        <w:gridCol w:w="4322"/>
      </w:tblGrid>
      <w:tr w:rsidR="00BF669F" w:rsidRPr="00FD3153" w:rsidTr="00FD3153">
        <w:tc>
          <w:tcPr>
            <w:tcW w:w="593" w:type="pct"/>
          </w:tcPr>
          <w:p w:rsidR="00BF669F" w:rsidRPr="00FD3153" w:rsidRDefault="00BF669F" w:rsidP="00FD3153">
            <w:pPr>
              <w:jc w:val="both"/>
              <w:rPr>
                <w:sz w:val="20"/>
                <w:lang w:val="fr-CA"/>
              </w:rPr>
            </w:pPr>
            <w:r w:rsidRPr="00FD3153">
              <w:rPr>
                <w:rStyle w:val="SCCFileNumberChar"/>
                <w:sz w:val="20"/>
                <w:szCs w:val="20"/>
                <w:lang w:val="fr-CA"/>
              </w:rPr>
              <w:t>37246</w:t>
            </w:r>
          </w:p>
        </w:tc>
        <w:tc>
          <w:tcPr>
            <w:tcW w:w="4407" w:type="pct"/>
            <w:gridSpan w:val="3"/>
          </w:tcPr>
          <w:p w:rsidR="00BF669F" w:rsidRPr="00FD3153" w:rsidRDefault="00BF669F" w:rsidP="00FD3153">
            <w:pPr>
              <w:pStyle w:val="SCCLsocParty"/>
              <w:jc w:val="both"/>
              <w:rPr>
                <w:b/>
                <w:sz w:val="20"/>
                <w:szCs w:val="20"/>
              </w:rPr>
            </w:pPr>
            <w:r w:rsidRPr="00FD3153">
              <w:rPr>
                <w:b/>
                <w:sz w:val="20"/>
                <w:szCs w:val="20"/>
              </w:rPr>
              <w:t>Ade Olumide c. Parti conservateur du Canada</w:t>
            </w:r>
          </w:p>
          <w:p w:rsidR="00BF669F" w:rsidRPr="00FD3153" w:rsidRDefault="00BF669F" w:rsidP="00FD3153">
            <w:pPr>
              <w:jc w:val="both"/>
              <w:rPr>
                <w:sz w:val="20"/>
                <w:lang w:val="fr-CA"/>
              </w:rPr>
            </w:pPr>
            <w:r w:rsidRPr="00FD3153">
              <w:rPr>
                <w:sz w:val="20"/>
                <w:lang w:val="fr-CA"/>
              </w:rPr>
              <w:t>(Ont.) (Civile) (Sur autorisation)</w:t>
            </w:r>
          </w:p>
        </w:tc>
      </w:tr>
      <w:tr w:rsidR="00BF669F" w:rsidRPr="00A77F28" w:rsidTr="00FD3153">
        <w:tc>
          <w:tcPr>
            <w:tcW w:w="4998" w:type="pct"/>
            <w:gridSpan w:val="4"/>
          </w:tcPr>
          <w:p w:rsidR="00BF669F" w:rsidRPr="00FD3153" w:rsidRDefault="00BF669F" w:rsidP="00FD3153">
            <w:pPr>
              <w:jc w:val="both"/>
              <w:rPr>
                <w:sz w:val="20"/>
                <w:lang w:val="fr-CA"/>
              </w:rPr>
            </w:pPr>
            <w:r w:rsidRPr="00FD3153">
              <w:rPr>
                <w:sz w:val="20"/>
                <w:lang w:val="fr-CA"/>
              </w:rPr>
              <w:t xml:space="preserve">Élections – Droit constitutionnel – Demandeur empêché de contester les résultats d’un processus de nomination et d’élection d’un candidat à la direction du Parti conservateur – Les objectifs du </w:t>
            </w:r>
            <w:r w:rsidRPr="00FD3153">
              <w:rPr>
                <w:i/>
                <w:sz w:val="20"/>
                <w:lang w:val="fr-CA"/>
              </w:rPr>
              <w:t>Code des droits de la personne</w:t>
            </w:r>
            <w:r w:rsidRPr="00FD3153">
              <w:rPr>
                <w:sz w:val="20"/>
                <w:lang w:val="fr-CA"/>
              </w:rPr>
              <w:t xml:space="preserve">, des lois sur les droits de la personne, de la </w:t>
            </w:r>
            <w:r w:rsidRPr="00FD3153">
              <w:rPr>
                <w:i/>
                <w:sz w:val="20"/>
                <w:lang w:val="fr-CA"/>
              </w:rPr>
              <w:t>Loi sur les tribunaux judiciaires</w:t>
            </w:r>
            <w:r w:rsidRPr="00FD3153">
              <w:rPr>
                <w:sz w:val="20"/>
                <w:lang w:val="fr-CA"/>
              </w:rPr>
              <w:t xml:space="preserve"> et du principe de justice fondamentale ont-ils été violés?</w:t>
            </w:r>
          </w:p>
        </w:tc>
      </w:tr>
      <w:tr w:rsidR="00BF669F" w:rsidRPr="00A77F28" w:rsidTr="00FD3153">
        <w:tc>
          <w:tcPr>
            <w:tcW w:w="4998" w:type="pct"/>
            <w:gridSpan w:val="4"/>
          </w:tcPr>
          <w:p w:rsidR="00BF669F" w:rsidRPr="00FD3153" w:rsidRDefault="00BF669F" w:rsidP="00FD3153">
            <w:pPr>
              <w:jc w:val="both"/>
              <w:rPr>
                <w:sz w:val="20"/>
                <w:lang w:val="fr-CA"/>
              </w:rPr>
            </w:pPr>
          </w:p>
          <w:p w:rsidR="00BF669F" w:rsidRPr="00FD3153" w:rsidRDefault="00BF669F" w:rsidP="00FD3153">
            <w:pPr>
              <w:jc w:val="both"/>
              <w:rPr>
                <w:sz w:val="20"/>
                <w:lang w:val="fr-CA"/>
              </w:rPr>
            </w:pPr>
            <w:r w:rsidRPr="00FD3153">
              <w:rPr>
                <w:sz w:val="20"/>
                <w:lang w:val="fr-CA"/>
              </w:rPr>
              <w:t xml:space="preserve">M. Olumide souhaitait contester la nomination d’un candidat conservateur dans la circonscription de </w:t>
            </w:r>
            <w:proofErr w:type="spellStart"/>
            <w:r w:rsidRPr="00FD3153">
              <w:rPr>
                <w:sz w:val="20"/>
                <w:lang w:val="fr-CA"/>
              </w:rPr>
              <w:t>Kanata</w:t>
            </w:r>
            <w:proofErr w:type="spellEnd"/>
            <w:r w:rsidRPr="00FD3153">
              <w:rPr>
                <w:sz w:val="20"/>
                <w:lang w:val="fr-CA"/>
              </w:rPr>
              <w:t>/Carleton en 2015 ainsi que le processus de participation à la course à la direction du Parti conservateur de 2017. Ayant été empêché de le faire, il a demandé réparation pour violations des droits de la personne.</w:t>
            </w:r>
          </w:p>
        </w:tc>
      </w:tr>
      <w:tr w:rsidR="00BF669F" w:rsidRPr="00A77F28" w:rsidTr="00FD3153">
        <w:tc>
          <w:tcPr>
            <w:tcW w:w="4998" w:type="pct"/>
            <w:gridSpan w:val="4"/>
          </w:tcPr>
          <w:p w:rsidR="00BF669F" w:rsidRPr="00FD3153" w:rsidRDefault="00BF669F" w:rsidP="00FD3153">
            <w:pPr>
              <w:jc w:val="both"/>
              <w:rPr>
                <w:sz w:val="20"/>
                <w:lang w:val="fr-CA"/>
              </w:rPr>
            </w:pPr>
          </w:p>
        </w:tc>
      </w:tr>
      <w:tr w:rsidR="00BF669F" w:rsidRPr="00A77F28" w:rsidTr="00FD3153">
        <w:tc>
          <w:tcPr>
            <w:tcW w:w="2427" w:type="pct"/>
            <w:gridSpan w:val="2"/>
          </w:tcPr>
          <w:p w:rsidR="00BF669F" w:rsidRPr="00FD3153" w:rsidRDefault="00BF669F" w:rsidP="00FD3153">
            <w:pPr>
              <w:jc w:val="both"/>
              <w:rPr>
                <w:sz w:val="20"/>
                <w:lang w:val="fr-CA"/>
              </w:rPr>
            </w:pPr>
            <w:r w:rsidRPr="00FD3153">
              <w:rPr>
                <w:sz w:val="20"/>
                <w:lang w:val="fr-CA"/>
              </w:rPr>
              <w:lastRenderedPageBreak/>
              <w:t>4 septembre 2015</w:t>
            </w:r>
          </w:p>
          <w:p w:rsidR="00BF669F" w:rsidRPr="00FD3153" w:rsidRDefault="00BF669F" w:rsidP="00FD3153">
            <w:pPr>
              <w:jc w:val="both"/>
              <w:rPr>
                <w:sz w:val="20"/>
                <w:lang w:val="fr-CA"/>
              </w:rPr>
            </w:pPr>
            <w:r w:rsidRPr="00FD3153">
              <w:rPr>
                <w:sz w:val="20"/>
                <w:lang w:val="fr-CA"/>
              </w:rPr>
              <w:t>Cour supérieure de justice de l’Ontario</w:t>
            </w:r>
          </w:p>
          <w:p w:rsidR="00BF669F" w:rsidRPr="00FD3153" w:rsidRDefault="00BF669F" w:rsidP="00FD3153">
            <w:pPr>
              <w:jc w:val="both"/>
              <w:rPr>
                <w:sz w:val="20"/>
                <w:lang w:val="fr-CA"/>
              </w:rPr>
            </w:pPr>
            <w:r w:rsidRPr="00FD3153">
              <w:rPr>
                <w:sz w:val="20"/>
                <w:lang w:val="fr-CA"/>
              </w:rPr>
              <w:t xml:space="preserve">(Juge </w:t>
            </w:r>
            <w:proofErr w:type="spellStart"/>
            <w:r w:rsidRPr="00FD3153">
              <w:rPr>
                <w:sz w:val="20"/>
                <w:lang w:val="fr-CA"/>
              </w:rPr>
              <w:t>Hackland</w:t>
            </w:r>
            <w:proofErr w:type="spellEnd"/>
            <w:r w:rsidRPr="00FD3153">
              <w:rPr>
                <w:sz w:val="20"/>
                <w:lang w:val="fr-CA"/>
              </w:rPr>
              <w:t>)</w:t>
            </w:r>
          </w:p>
          <w:p w:rsidR="00BF669F" w:rsidRPr="00FD3153" w:rsidRDefault="00BF669F" w:rsidP="00FD3153">
            <w:pPr>
              <w:jc w:val="both"/>
              <w:rPr>
                <w:sz w:val="20"/>
                <w:lang w:val="fr-CA"/>
              </w:rPr>
            </w:pPr>
            <w:r w:rsidRPr="00FD3153">
              <w:rPr>
                <w:sz w:val="20"/>
                <w:lang w:val="fr-CA"/>
              </w:rPr>
              <w:t>Non publié</w:t>
            </w:r>
          </w:p>
          <w:p w:rsidR="00BF669F" w:rsidRPr="00FD3153" w:rsidRDefault="00BF669F" w:rsidP="00FD3153">
            <w:pPr>
              <w:jc w:val="both"/>
              <w:rPr>
                <w:sz w:val="20"/>
                <w:lang w:val="fr-CA"/>
              </w:rPr>
            </w:pPr>
          </w:p>
        </w:tc>
        <w:tc>
          <w:tcPr>
            <w:tcW w:w="242" w:type="pct"/>
          </w:tcPr>
          <w:p w:rsidR="00BF669F" w:rsidRPr="00FD3153" w:rsidRDefault="00BF669F" w:rsidP="00FD3153">
            <w:pPr>
              <w:jc w:val="both"/>
              <w:rPr>
                <w:sz w:val="20"/>
                <w:lang w:val="fr-CA"/>
              </w:rPr>
            </w:pPr>
          </w:p>
        </w:tc>
        <w:tc>
          <w:tcPr>
            <w:tcW w:w="2328" w:type="pct"/>
          </w:tcPr>
          <w:p w:rsidR="00BF669F" w:rsidRPr="00FD3153" w:rsidRDefault="00BF669F" w:rsidP="00FD3153">
            <w:pPr>
              <w:jc w:val="both"/>
              <w:rPr>
                <w:sz w:val="20"/>
                <w:lang w:val="fr-CA"/>
              </w:rPr>
            </w:pPr>
            <w:r w:rsidRPr="00FD3153">
              <w:rPr>
                <w:sz w:val="20"/>
                <w:lang w:val="fr-CA"/>
              </w:rPr>
              <w:t>Action et demande du demandeur suspendues jusqu’à ce qu’il soit statué sur l’action qu’il a intentée devant la Cour fédérale du Canada</w:t>
            </w:r>
          </w:p>
          <w:p w:rsidR="00BF669F" w:rsidRPr="00FD3153" w:rsidRDefault="00BF669F" w:rsidP="00FD3153">
            <w:pPr>
              <w:jc w:val="both"/>
              <w:rPr>
                <w:sz w:val="20"/>
                <w:lang w:val="fr-CA"/>
              </w:rPr>
            </w:pPr>
          </w:p>
          <w:p w:rsidR="00BF669F" w:rsidRPr="00FD3153" w:rsidRDefault="00BF669F" w:rsidP="00FD3153">
            <w:pPr>
              <w:jc w:val="both"/>
              <w:rPr>
                <w:sz w:val="20"/>
                <w:lang w:val="fr-CA"/>
              </w:rPr>
            </w:pPr>
          </w:p>
        </w:tc>
      </w:tr>
      <w:tr w:rsidR="00BF669F" w:rsidRPr="00A77F28" w:rsidTr="00FD3153">
        <w:tc>
          <w:tcPr>
            <w:tcW w:w="2427" w:type="pct"/>
            <w:gridSpan w:val="2"/>
          </w:tcPr>
          <w:p w:rsidR="00BF669F" w:rsidRPr="00FD3153" w:rsidRDefault="00BF669F" w:rsidP="00FD3153">
            <w:pPr>
              <w:jc w:val="both"/>
              <w:rPr>
                <w:sz w:val="20"/>
                <w:lang w:val="fr-CA"/>
              </w:rPr>
            </w:pPr>
            <w:r w:rsidRPr="00FD3153">
              <w:rPr>
                <w:sz w:val="20"/>
                <w:lang w:val="fr-CA"/>
              </w:rPr>
              <w:t>28 avril 2016</w:t>
            </w:r>
          </w:p>
          <w:p w:rsidR="00BF669F" w:rsidRPr="00FD3153" w:rsidRDefault="00BF669F" w:rsidP="00FD3153">
            <w:pPr>
              <w:jc w:val="both"/>
              <w:rPr>
                <w:sz w:val="20"/>
                <w:lang w:val="fr-CA"/>
              </w:rPr>
            </w:pPr>
            <w:r w:rsidRPr="00FD3153">
              <w:rPr>
                <w:sz w:val="20"/>
                <w:lang w:val="fr-CA"/>
              </w:rPr>
              <w:t>Cour d’appel de l’Ontario</w:t>
            </w:r>
          </w:p>
          <w:p w:rsidR="00BF669F" w:rsidRPr="00FD3153" w:rsidRDefault="00BF669F" w:rsidP="00FD3153">
            <w:pPr>
              <w:jc w:val="both"/>
              <w:rPr>
                <w:sz w:val="20"/>
                <w:lang w:val="fr-CA"/>
              </w:rPr>
            </w:pPr>
            <w:r w:rsidRPr="00FD3153">
              <w:rPr>
                <w:sz w:val="20"/>
                <w:lang w:val="fr-CA"/>
              </w:rPr>
              <w:t xml:space="preserve">(Juges Doherty, </w:t>
            </w:r>
            <w:proofErr w:type="spellStart"/>
            <w:r w:rsidRPr="00FD3153">
              <w:rPr>
                <w:sz w:val="20"/>
                <w:lang w:val="fr-CA"/>
              </w:rPr>
              <w:t>MacPherson</w:t>
            </w:r>
            <w:proofErr w:type="spellEnd"/>
            <w:r w:rsidRPr="00FD3153">
              <w:rPr>
                <w:sz w:val="20"/>
                <w:lang w:val="fr-CA"/>
              </w:rPr>
              <w:t xml:space="preserve"> et </w:t>
            </w:r>
            <w:proofErr w:type="spellStart"/>
            <w:r w:rsidRPr="00FD3153">
              <w:rPr>
                <w:sz w:val="20"/>
                <w:lang w:val="fr-CA"/>
              </w:rPr>
              <w:t>Benotto</w:t>
            </w:r>
            <w:proofErr w:type="spellEnd"/>
            <w:r w:rsidRPr="00FD3153">
              <w:rPr>
                <w:sz w:val="20"/>
                <w:lang w:val="fr-CA"/>
              </w:rPr>
              <w:t>)</w:t>
            </w:r>
          </w:p>
          <w:p w:rsidR="00BF669F" w:rsidRPr="00FD3153" w:rsidRDefault="008E6784" w:rsidP="00FD3153">
            <w:pPr>
              <w:jc w:val="both"/>
              <w:rPr>
                <w:sz w:val="20"/>
                <w:lang w:val="fr-CA"/>
              </w:rPr>
            </w:pPr>
            <w:hyperlink r:id="rId71" w:history="1">
              <w:r w:rsidR="00BF669F" w:rsidRPr="00FD3153">
                <w:rPr>
                  <w:rStyle w:val="Hyperlink"/>
                  <w:sz w:val="20"/>
                  <w:lang w:val="fr-CA"/>
                </w:rPr>
                <w:t>2016 ONCA 314</w:t>
              </w:r>
            </w:hyperlink>
          </w:p>
          <w:p w:rsidR="00BF669F" w:rsidRPr="00FD3153" w:rsidRDefault="00BF669F" w:rsidP="00FD3153">
            <w:pPr>
              <w:jc w:val="both"/>
              <w:rPr>
                <w:sz w:val="20"/>
                <w:lang w:val="fr-CA"/>
              </w:rPr>
            </w:pPr>
          </w:p>
        </w:tc>
        <w:tc>
          <w:tcPr>
            <w:tcW w:w="242" w:type="pct"/>
          </w:tcPr>
          <w:p w:rsidR="00BF669F" w:rsidRPr="00FD3153" w:rsidRDefault="00BF669F" w:rsidP="00FD3153">
            <w:pPr>
              <w:jc w:val="both"/>
              <w:rPr>
                <w:sz w:val="20"/>
                <w:lang w:val="fr-CA"/>
              </w:rPr>
            </w:pPr>
          </w:p>
        </w:tc>
        <w:tc>
          <w:tcPr>
            <w:tcW w:w="2328" w:type="pct"/>
          </w:tcPr>
          <w:p w:rsidR="00BF669F" w:rsidRPr="00FD3153" w:rsidRDefault="00BF669F" w:rsidP="00FD3153">
            <w:pPr>
              <w:jc w:val="both"/>
              <w:rPr>
                <w:sz w:val="20"/>
                <w:lang w:val="fr-CA"/>
              </w:rPr>
            </w:pPr>
            <w:r w:rsidRPr="00FD3153">
              <w:rPr>
                <w:sz w:val="20"/>
                <w:lang w:val="fr-CA"/>
              </w:rPr>
              <w:t>Rejet des appels du demandeur et des motions en modification d’autres ordonnances judiciaires présentées par celui-ci</w:t>
            </w:r>
          </w:p>
          <w:p w:rsidR="00BF669F" w:rsidRPr="00FD3153" w:rsidRDefault="00BF669F" w:rsidP="00FD3153">
            <w:pPr>
              <w:jc w:val="both"/>
              <w:rPr>
                <w:sz w:val="20"/>
                <w:lang w:val="fr-CA"/>
              </w:rPr>
            </w:pPr>
          </w:p>
          <w:p w:rsidR="00BF669F" w:rsidRPr="00FD3153" w:rsidRDefault="00BF669F" w:rsidP="00FD3153">
            <w:pPr>
              <w:jc w:val="both"/>
              <w:rPr>
                <w:sz w:val="20"/>
                <w:lang w:val="fr-CA"/>
              </w:rPr>
            </w:pPr>
          </w:p>
        </w:tc>
      </w:tr>
      <w:tr w:rsidR="00BF669F" w:rsidRPr="00A77F28" w:rsidTr="00FD3153">
        <w:tc>
          <w:tcPr>
            <w:tcW w:w="2427" w:type="pct"/>
            <w:gridSpan w:val="2"/>
          </w:tcPr>
          <w:p w:rsidR="00BF669F" w:rsidRPr="00FD3153" w:rsidRDefault="00BF669F" w:rsidP="00FD3153">
            <w:pPr>
              <w:jc w:val="both"/>
              <w:rPr>
                <w:sz w:val="20"/>
                <w:lang w:val="fr-CA"/>
              </w:rPr>
            </w:pPr>
            <w:r w:rsidRPr="00FD3153">
              <w:rPr>
                <w:sz w:val="20"/>
                <w:lang w:val="fr-CA"/>
              </w:rPr>
              <w:t>16 mai 2016</w:t>
            </w:r>
          </w:p>
          <w:p w:rsidR="00BF669F" w:rsidRPr="00FD3153" w:rsidRDefault="00BF669F" w:rsidP="00FD3153">
            <w:pPr>
              <w:jc w:val="both"/>
              <w:rPr>
                <w:sz w:val="20"/>
                <w:lang w:val="fr-CA"/>
              </w:rPr>
            </w:pPr>
            <w:r w:rsidRPr="00FD3153">
              <w:rPr>
                <w:sz w:val="20"/>
                <w:lang w:val="fr-CA"/>
              </w:rPr>
              <w:t>Cour suprême du Canada</w:t>
            </w:r>
          </w:p>
        </w:tc>
        <w:tc>
          <w:tcPr>
            <w:tcW w:w="242" w:type="pct"/>
          </w:tcPr>
          <w:p w:rsidR="00BF669F" w:rsidRPr="00FD3153" w:rsidRDefault="00BF669F" w:rsidP="00FD3153">
            <w:pPr>
              <w:jc w:val="both"/>
              <w:rPr>
                <w:sz w:val="20"/>
                <w:lang w:val="fr-CA"/>
              </w:rPr>
            </w:pPr>
          </w:p>
        </w:tc>
        <w:tc>
          <w:tcPr>
            <w:tcW w:w="2328" w:type="pct"/>
          </w:tcPr>
          <w:p w:rsidR="00BF669F" w:rsidRPr="00FD3153" w:rsidRDefault="00BF669F" w:rsidP="00FD3153">
            <w:pPr>
              <w:jc w:val="both"/>
              <w:rPr>
                <w:sz w:val="20"/>
                <w:lang w:val="fr-CA"/>
              </w:rPr>
            </w:pPr>
            <w:r w:rsidRPr="00FD3153">
              <w:rPr>
                <w:sz w:val="20"/>
                <w:lang w:val="fr-CA"/>
              </w:rPr>
              <w:t>Dépôt de la demande d’autorisation d’appel</w:t>
            </w:r>
          </w:p>
          <w:p w:rsidR="00BF669F" w:rsidRPr="00FD3153" w:rsidRDefault="00BF669F" w:rsidP="00FD3153">
            <w:pPr>
              <w:jc w:val="both"/>
              <w:rPr>
                <w:sz w:val="20"/>
                <w:lang w:val="fr-CA"/>
              </w:rPr>
            </w:pPr>
          </w:p>
        </w:tc>
      </w:tr>
    </w:tbl>
    <w:p w:rsidR="00BF669F" w:rsidRPr="00FD3153" w:rsidRDefault="00BF669F" w:rsidP="00FD3153">
      <w:pPr>
        <w:jc w:val="both"/>
        <w:rPr>
          <w:sz w:val="20"/>
          <w:lang w:val="fr-CA"/>
        </w:rPr>
      </w:pPr>
    </w:p>
    <w:p w:rsidR="00531F23" w:rsidRPr="00FD3153" w:rsidRDefault="00531F23" w:rsidP="00FD3153">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669F" w:rsidRPr="00FD3153" w:rsidTr="00BF669F">
        <w:tc>
          <w:tcPr>
            <w:tcW w:w="543" w:type="pct"/>
          </w:tcPr>
          <w:p w:rsidR="00BF669F" w:rsidRPr="00FD3153" w:rsidRDefault="00BF669F" w:rsidP="00FD3153">
            <w:pPr>
              <w:jc w:val="both"/>
              <w:rPr>
                <w:sz w:val="20"/>
              </w:rPr>
            </w:pPr>
            <w:r w:rsidRPr="00FD3153">
              <w:rPr>
                <w:rStyle w:val="SCCFileNumberChar"/>
                <w:sz w:val="20"/>
                <w:szCs w:val="20"/>
              </w:rPr>
              <w:t>37368</w:t>
            </w:r>
          </w:p>
        </w:tc>
        <w:tc>
          <w:tcPr>
            <w:tcW w:w="4457" w:type="pct"/>
            <w:gridSpan w:val="3"/>
          </w:tcPr>
          <w:p w:rsidR="00BF669F" w:rsidRPr="00FD3153" w:rsidRDefault="00BF669F" w:rsidP="00FD3153">
            <w:pPr>
              <w:pStyle w:val="SCCLsocParty"/>
              <w:jc w:val="both"/>
              <w:rPr>
                <w:b/>
                <w:sz w:val="20"/>
                <w:szCs w:val="20"/>
                <w:lang w:val="en-US"/>
              </w:rPr>
            </w:pPr>
            <w:proofErr w:type="spellStart"/>
            <w:r w:rsidRPr="00FD3153">
              <w:rPr>
                <w:b/>
                <w:sz w:val="20"/>
                <w:szCs w:val="20"/>
                <w:lang w:val="en-US"/>
              </w:rPr>
              <w:t>Apotex</w:t>
            </w:r>
            <w:proofErr w:type="spellEnd"/>
            <w:r w:rsidRPr="00FD3153">
              <w:rPr>
                <w:b/>
                <w:sz w:val="20"/>
                <w:szCs w:val="20"/>
                <w:lang w:val="en-US"/>
              </w:rPr>
              <w:t xml:space="preserve"> Inc. v. Eli Lilly Canada Inc., </w:t>
            </w:r>
            <w:proofErr w:type="spellStart"/>
            <w:r w:rsidRPr="00FD3153">
              <w:rPr>
                <w:b/>
                <w:sz w:val="20"/>
                <w:szCs w:val="20"/>
                <w:lang w:val="en-US"/>
              </w:rPr>
              <w:t>Icos</w:t>
            </w:r>
            <w:proofErr w:type="spellEnd"/>
            <w:r w:rsidRPr="00FD3153">
              <w:rPr>
                <w:b/>
                <w:sz w:val="20"/>
                <w:szCs w:val="20"/>
                <w:lang w:val="en-US"/>
              </w:rPr>
              <w:t xml:space="preserve"> Corporation, Minister of Health</w:t>
            </w:r>
          </w:p>
          <w:p w:rsidR="00BF669F" w:rsidRPr="00FD3153" w:rsidRDefault="00BF669F" w:rsidP="00FD3153">
            <w:pPr>
              <w:jc w:val="both"/>
              <w:rPr>
                <w:sz w:val="20"/>
              </w:rPr>
            </w:pPr>
            <w:r w:rsidRPr="00FD3153">
              <w:rPr>
                <w:sz w:val="20"/>
              </w:rPr>
              <w:t>(FC) (Civil) (By Leave)</w:t>
            </w:r>
          </w:p>
        </w:tc>
      </w:tr>
      <w:tr w:rsidR="00BF669F" w:rsidRPr="00FD3153" w:rsidTr="00BF669F">
        <w:tc>
          <w:tcPr>
            <w:tcW w:w="5000" w:type="pct"/>
            <w:gridSpan w:val="4"/>
          </w:tcPr>
          <w:p w:rsidR="00BF669F" w:rsidRPr="00FD3153" w:rsidRDefault="00BF669F" w:rsidP="00FD3153">
            <w:pPr>
              <w:jc w:val="both"/>
              <w:rPr>
                <w:sz w:val="20"/>
              </w:rPr>
            </w:pPr>
            <w:r w:rsidRPr="00FD3153">
              <w:rPr>
                <w:sz w:val="20"/>
              </w:rPr>
              <w:t xml:space="preserve">Intellectual property – Patents – Medicines – Invalidity – Double patenting – Holder of patent for </w:t>
            </w:r>
            <w:proofErr w:type="spellStart"/>
            <w:r w:rsidRPr="00FD3153">
              <w:rPr>
                <w:sz w:val="20"/>
              </w:rPr>
              <w:t>tadalafil</w:t>
            </w:r>
            <w:proofErr w:type="spellEnd"/>
            <w:r w:rsidRPr="00FD3153">
              <w:rPr>
                <w:sz w:val="20"/>
              </w:rPr>
              <w:t xml:space="preserve"> seeking to prohibit generic manufacturer from selling its generic version of drug until after expiry of patent – Whether there is appellate-level contradiction regarding how obviousness-type double patenting should be assessed, including the correct date of assessment.</w:t>
            </w:r>
          </w:p>
          <w:p w:rsidR="00BF669F" w:rsidRPr="00FD3153" w:rsidRDefault="00BF669F" w:rsidP="00FD3153">
            <w:pPr>
              <w:jc w:val="both"/>
              <w:rPr>
                <w:sz w:val="20"/>
              </w:rPr>
            </w:pPr>
          </w:p>
        </w:tc>
      </w:tr>
      <w:tr w:rsidR="00BF669F" w:rsidRPr="00FD3153" w:rsidTr="00BF669F">
        <w:tc>
          <w:tcPr>
            <w:tcW w:w="5000" w:type="pct"/>
            <w:gridSpan w:val="4"/>
          </w:tcPr>
          <w:p w:rsidR="00BF669F" w:rsidRPr="00FD3153" w:rsidRDefault="00BF669F" w:rsidP="00FD3153">
            <w:pPr>
              <w:jc w:val="both"/>
              <w:rPr>
                <w:sz w:val="20"/>
              </w:rPr>
            </w:pPr>
            <w:proofErr w:type="spellStart"/>
            <w:r w:rsidRPr="00FD3153">
              <w:rPr>
                <w:sz w:val="20"/>
              </w:rPr>
              <w:t>Apotex</w:t>
            </w:r>
            <w:proofErr w:type="spellEnd"/>
            <w:r w:rsidRPr="00FD3153">
              <w:rPr>
                <w:sz w:val="20"/>
              </w:rPr>
              <w:t xml:space="preserve"> Inc. sought a Notice of Compliance (“NOC”) from the Minister of Health to market its generic version of </w:t>
            </w:r>
            <w:proofErr w:type="spellStart"/>
            <w:r w:rsidRPr="00FD3153">
              <w:rPr>
                <w:sz w:val="20"/>
              </w:rPr>
              <w:t>tadalafil</w:t>
            </w:r>
            <w:proofErr w:type="spellEnd"/>
            <w:r w:rsidRPr="00FD3153">
              <w:rPr>
                <w:sz w:val="20"/>
              </w:rPr>
              <w:t xml:space="preserve">, a drug used to treat, </w:t>
            </w:r>
            <w:r w:rsidRPr="00FD3153">
              <w:rPr>
                <w:i/>
                <w:sz w:val="20"/>
              </w:rPr>
              <w:t>inter alia</w:t>
            </w:r>
            <w:r w:rsidRPr="00FD3153">
              <w:rPr>
                <w:sz w:val="20"/>
              </w:rPr>
              <w:t xml:space="preserve">, erectile dysfunction (“ED”) Eli Lilly markets </w:t>
            </w:r>
            <w:proofErr w:type="spellStart"/>
            <w:r w:rsidRPr="00FD3153">
              <w:rPr>
                <w:sz w:val="20"/>
              </w:rPr>
              <w:t>tadalafil</w:t>
            </w:r>
            <w:proofErr w:type="spellEnd"/>
            <w:r w:rsidRPr="00FD3153">
              <w:rPr>
                <w:sz w:val="20"/>
              </w:rPr>
              <w:t xml:space="preserve"> under its brand name, Cialis. Its 784 Patent is listed against Cialis on the Patent Register. </w:t>
            </w:r>
            <w:proofErr w:type="spellStart"/>
            <w:r w:rsidRPr="00FD3153">
              <w:rPr>
                <w:sz w:val="20"/>
              </w:rPr>
              <w:t>Apotex</w:t>
            </w:r>
            <w:proofErr w:type="spellEnd"/>
            <w:r w:rsidRPr="00FD3153">
              <w:rPr>
                <w:sz w:val="20"/>
              </w:rPr>
              <w:t xml:space="preserve"> served Eli Lilly with its Notice of Allegation on August 16, 2013, alleging that the 784 Patent was invalid on several grounds. Eli Lilly filed an application to prohibit the Minister from issuing a NOC to </w:t>
            </w:r>
            <w:proofErr w:type="spellStart"/>
            <w:r w:rsidRPr="00FD3153">
              <w:rPr>
                <w:sz w:val="20"/>
              </w:rPr>
              <w:t>Apotex</w:t>
            </w:r>
            <w:proofErr w:type="spellEnd"/>
            <w:r w:rsidRPr="00FD3153">
              <w:rPr>
                <w:sz w:val="20"/>
              </w:rPr>
              <w:t xml:space="preserve"> until after the expiry of the 784 Patent on July 11, 2016. </w:t>
            </w:r>
            <w:proofErr w:type="spellStart"/>
            <w:r w:rsidRPr="00FD3153">
              <w:rPr>
                <w:sz w:val="20"/>
              </w:rPr>
              <w:t>Apotex</w:t>
            </w:r>
            <w:proofErr w:type="spellEnd"/>
            <w:r w:rsidRPr="00FD3153">
              <w:rPr>
                <w:sz w:val="20"/>
              </w:rPr>
              <w:t xml:space="preserve"> argued that the 784 Patent was invalid because it was an impermissible double patenting of the invention claimed in the earlier 377 Patent. That patent was also licenced to Eli Lilly and pertained to a number of compounds including </w:t>
            </w:r>
            <w:proofErr w:type="spellStart"/>
            <w:r w:rsidRPr="00FD3153">
              <w:rPr>
                <w:sz w:val="20"/>
              </w:rPr>
              <w:t>tadalafil</w:t>
            </w:r>
            <w:proofErr w:type="spellEnd"/>
            <w:r w:rsidRPr="00FD3153">
              <w:rPr>
                <w:sz w:val="20"/>
              </w:rPr>
              <w:t xml:space="preserve"> for use as a medicine in humans. </w:t>
            </w:r>
            <w:proofErr w:type="spellStart"/>
            <w:r w:rsidRPr="00FD3153">
              <w:rPr>
                <w:sz w:val="20"/>
              </w:rPr>
              <w:t>Apotex</w:t>
            </w:r>
            <w:proofErr w:type="spellEnd"/>
            <w:r w:rsidRPr="00FD3153">
              <w:rPr>
                <w:sz w:val="20"/>
              </w:rPr>
              <w:t xml:space="preserve"> also alleged that the 784 Patent was invalid for insufficiency because it failed to provide guidance on how to produce hydrate forms of the compounds claimed.</w:t>
            </w:r>
          </w:p>
        </w:tc>
      </w:tr>
      <w:tr w:rsidR="00BF669F" w:rsidRPr="00FD3153" w:rsidTr="00BF669F">
        <w:tc>
          <w:tcPr>
            <w:tcW w:w="5000" w:type="pct"/>
            <w:gridSpan w:val="4"/>
          </w:tcPr>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July 20, 2015</w:t>
            </w:r>
          </w:p>
          <w:p w:rsidR="00BF669F" w:rsidRPr="00FD3153" w:rsidRDefault="00BF669F" w:rsidP="00FD3153">
            <w:pPr>
              <w:jc w:val="both"/>
              <w:rPr>
                <w:sz w:val="20"/>
              </w:rPr>
            </w:pPr>
            <w:r w:rsidRPr="00FD3153">
              <w:rPr>
                <w:sz w:val="20"/>
              </w:rPr>
              <w:t>Federal Court</w:t>
            </w:r>
          </w:p>
          <w:p w:rsidR="00BF669F" w:rsidRPr="00FD3153" w:rsidRDefault="00BF669F" w:rsidP="00FD3153">
            <w:pPr>
              <w:jc w:val="both"/>
              <w:rPr>
                <w:sz w:val="20"/>
              </w:rPr>
            </w:pPr>
            <w:r w:rsidRPr="00FD3153">
              <w:rPr>
                <w:sz w:val="20"/>
              </w:rPr>
              <w:t>(Gleason J.)</w:t>
            </w:r>
          </w:p>
          <w:p w:rsidR="00BF669F" w:rsidRPr="00FD3153" w:rsidRDefault="008E6784" w:rsidP="00FD3153">
            <w:pPr>
              <w:jc w:val="both"/>
              <w:rPr>
                <w:sz w:val="20"/>
              </w:rPr>
            </w:pPr>
            <w:hyperlink r:id="rId72" w:history="1">
              <w:r w:rsidR="00BF669F" w:rsidRPr="00FD3153">
                <w:rPr>
                  <w:rStyle w:val="Hyperlink"/>
                  <w:sz w:val="20"/>
                </w:rPr>
                <w:t>2015 FC 875</w:t>
              </w:r>
            </w:hyperlink>
          </w:p>
          <w:p w:rsidR="00BF669F" w:rsidRPr="00FD3153" w:rsidRDefault="00BF669F" w:rsidP="00FD3153">
            <w:pPr>
              <w:jc w:val="both"/>
              <w:rPr>
                <w:sz w:val="20"/>
              </w:rPr>
            </w:pP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Respondent’s application for order of prohibition granted</w:t>
            </w:r>
          </w:p>
          <w:p w:rsidR="00BF669F" w:rsidRPr="00FD3153" w:rsidRDefault="00BF669F" w:rsidP="00FD3153">
            <w:pPr>
              <w:jc w:val="both"/>
              <w:rPr>
                <w:sz w:val="20"/>
              </w:rPr>
            </w:pP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November 4, 2016</w:t>
            </w:r>
          </w:p>
          <w:p w:rsidR="00BF669F" w:rsidRPr="00FD3153" w:rsidRDefault="00BF669F" w:rsidP="00FD3153">
            <w:pPr>
              <w:jc w:val="both"/>
              <w:rPr>
                <w:sz w:val="20"/>
              </w:rPr>
            </w:pPr>
            <w:r w:rsidRPr="00FD3153">
              <w:rPr>
                <w:sz w:val="20"/>
              </w:rPr>
              <w:t>Federal Court of Appeal</w:t>
            </w:r>
          </w:p>
          <w:p w:rsidR="00BF669F" w:rsidRPr="00FD3153" w:rsidRDefault="00BF669F" w:rsidP="00FD3153">
            <w:pPr>
              <w:jc w:val="both"/>
              <w:rPr>
                <w:sz w:val="20"/>
              </w:rPr>
            </w:pPr>
            <w:r w:rsidRPr="00FD3153">
              <w:rPr>
                <w:sz w:val="20"/>
              </w:rPr>
              <w:t xml:space="preserve">(Pelletier, </w:t>
            </w:r>
            <w:proofErr w:type="spellStart"/>
            <w:r w:rsidRPr="00FD3153">
              <w:rPr>
                <w:sz w:val="20"/>
              </w:rPr>
              <w:t>Boivin</w:t>
            </w:r>
            <w:proofErr w:type="spellEnd"/>
            <w:r w:rsidRPr="00FD3153">
              <w:rPr>
                <w:sz w:val="20"/>
              </w:rPr>
              <w:t xml:space="preserve"> and Rennie JJ.A.)</w:t>
            </w:r>
          </w:p>
          <w:p w:rsidR="00BF669F" w:rsidRPr="00FD3153" w:rsidRDefault="008E6784" w:rsidP="00FD3153">
            <w:pPr>
              <w:jc w:val="both"/>
              <w:rPr>
                <w:sz w:val="20"/>
              </w:rPr>
            </w:pPr>
            <w:hyperlink r:id="rId73" w:history="1">
              <w:r w:rsidR="00BF669F" w:rsidRPr="00FD3153">
                <w:rPr>
                  <w:rStyle w:val="Hyperlink"/>
                  <w:sz w:val="20"/>
                </w:rPr>
                <w:t>2016 FCA 267</w:t>
              </w:r>
            </w:hyperlink>
          </w:p>
          <w:p w:rsidR="00BF669F" w:rsidRPr="00FD3153" w:rsidRDefault="00BF669F" w:rsidP="00FD3153">
            <w:pPr>
              <w:jc w:val="both"/>
              <w:rPr>
                <w:sz w:val="20"/>
                <w:lang w:val="fr-CA"/>
              </w:rPr>
            </w:pP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rPr>
            </w:pPr>
            <w:r w:rsidRPr="00FD3153">
              <w:rPr>
                <w:sz w:val="20"/>
              </w:rPr>
              <w:t>Applicant’s appeal dismissed</w:t>
            </w: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December 28, 2016</w:t>
            </w:r>
          </w:p>
          <w:p w:rsidR="00BF669F" w:rsidRPr="00FD3153" w:rsidRDefault="00BF669F" w:rsidP="00FD3153">
            <w:pPr>
              <w:jc w:val="both"/>
              <w:rPr>
                <w:sz w:val="20"/>
              </w:rPr>
            </w:pPr>
            <w:r w:rsidRPr="00FD3153">
              <w:rPr>
                <w:sz w:val="20"/>
              </w:rPr>
              <w:t>Supreme Court of Canada</w:t>
            </w: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Application for leave to appeal filed</w:t>
            </w:r>
          </w:p>
          <w:p w:rsidR="00BF669F" w:rsidRPr="00FD3153" w:rsidRDefault="00BF669F" w:rsidP="00FD3153">
            <w:pPr>
              <w:jc w:val="both"/>
              <w:rPr>
                <w:sz w:val="20"/>
              </w:rPr>
            </w:pPr>
          </w:p>
        </w:tc>
      </w:tr>
    </w:tbl>
    <w:p w:rsidR="00BF669F" w:rsidRDefault="00BF669F" w:rsidP="00FD3153">
      <w:pPr>
        <w:jc w:val="both"/>
        <w:rPr>
          <w:sz w:val="20"/>
        </w:rPr>
      </w:pPr>
    </w:p>
    <w:p w:rsidR="00FD3153" w:rsidRPr="00FD3153" w:rsidRDefault="00FD3153" w:rsidP="00FD315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669F" w:rsidRPr="00FD3153" w:rsidTr="00BF669F">
        <w:tc>
          <w:tcPr>
            <w:tcW w:w="543" w:type="pct"/>
          </w:tcPr>
          <w:p w:rsidR="00BF669F" w:rsidRPr="00FD3153" w:rsidRDefault="00BF669F" w:rsidP="00FD3153">
            <w:pPr>
              <w:jc w:val="both"/>
              <w:rPr>
                <w:sz w:val="20"/>
                <w:lang w:val="fr-CA"/>
              </w:rPr>
            </w:pPr>
            <w:r w:rsidRPr="00FD3153">
              <w:rPr>
                <w:rStyle w:val="SCCFileNumberChar"/>
                <w:sz w:val="20"/>
                <w:szCs w:val="20"/>
                <w:lang w:val="fr-CA"/>
              </w:rPr>
              <w:t>37368</w:t>
            </w:r>
          </w:p>
        </w:tc>
        <w:tc>
          <w:tcPr>
            <w:tcW w:w="4457" w:type="pct"/>
            <w:gridSpan w:val="3"/>
          </w:tcPr>
          <w:p w:rsidR="00BF669F" w:rsidRPr="00FD3153" w:rsidRDefault="00BF669F" w:rsidP="00FD3153">
            <w:pPr>
              <w:pStyle w:val="SCCLsocParty"/>
              <w:jc w:val="both"/>
              <w:rPr>
                <w:b/>
                <w:sz w:val="20"/>
                <w:szCs w:val="20"/>
              </w:rPr>
            </w:pPr>
            <w:proofErr w:type="spellStart"/>
            <w:r w:rsidRPr="00FD3153">
              <w:rPr>
                <w:b/>
                <w:sz w:val="20"/>
                <w:szCs w:val="20"/>
              </w:rPr>
              <w:t>Apotex</w:t>
            </w:r>
            <w:proofErr w:type="spellEnd"/>
            <w:r w:rsidRPr="00FD3153">
              <w:rPr>
                <w:b/>
                <w:sz w:val="20"/>
                <w:szCs w:val="20"/>
              </w:rPr>
              <w:t xml:space="preserve"> Inc. c. Eli Lilly Canada Inc., </w:t>
            </w:r>
            <w:proofErr w:type="spellStart"/>
            <w:r w:rsidRPr="00FD3153">
              <w:rPr>
                <w:b/>
                <w:sz w:val="20"/>
                <w:szCs w:val="20"/>
              </w:rPr>
              <w:t>Icos</w:t>
            </w:r>
            <w:proofErr w:type="spellEnd"/>
            <w:r w:rsidRPr="00FD3153">
              <w:rPr>
                <w:b/>
                <w:sz w:val="20"/>
                <w:szCs w:val="20"/>
              </w:rPr>
              <w:t xml:space="preserve"> Corporation, ministre de la Santé</w:t>
            </w:r>
          </w:p>
          <w:p w:rsidR="00BF669F" w:rsidRPr="00FD3153" w:rsidRDefault="00BF669F" w:rsidP="00FD3153">
            <w:pPr>
              <w:jc w:val="both"/>
              <w:rPr>
                <w:sz w:val="20"/>
                <w:lang w:val="fr-CA"/>
              </w:rPr>
            </w:pPr>
            <w:r w:rsidRPr="00FD3153">
              <w:rPr>
                <w:sz w:val="20"/>
                <w:lang w:val="fr-CA"/>
              </w:rPr>
              <w:t>(CF) (Civile) (Sur autorisation)</w:t>
            </w:r>
          </w:p>
        </w:tc>
      </w:tr>
      <w:tr w:rsidR="00BF669F" w:rsidRPr="00A77F28" w:rsidTr="00BF669F">
        <w:tc>
          <w:tcPr>
            <w:tcW w:w="5000" w:type="pct"/>
            <w:gridSpan w:val="4"/>
          </w:tcPr>
          <w:p w:rsidR="00BF669F" w:rsidRPr="00FD3153" w:rsidRDefault="00BF669F" w:rsidP="00FD3153">
            <w:pPr>
              <w:jc w:val="both"/>
              <w:rPr>
                <w:sz w:val="20"/>
                <w:lang w:val="fr-CA"/>
              </w:rPr>
            </w:pPr>
            <w:r w:rsidRPr="00FD3153">
              <w:rPr>
                <w:sz w:val="20"/>
                <w:lang w:val="fr-CA"/>
              </w:rPr>
              <w:t xml:space="preserve">Propriété intellectuelle – Brevets – Médicaments – Invalidité – Double brevet – Titulaire du brevet relatif au </w:t>
            </w:r>
            <w:proofErr w:type="spellStart"/>
            <w:r w:rsidRPr="00FD3153">
              <w:rPr>
                <w:sz w:val="20"/>
                <w:lang w:val="fr-CA"/>
              </w:rPr>
              <w:t>tadalafil</w:t>
            </w:r>
            <w:proofErr w:type="spellEnd"/>
            <w:r w:rsidRPr="00FD3153">
              <w:rPr>
                <w:sz w:val="20"/>
                <w:lang w:val="fr-CA"/>
              </w:rPr>
              <w:t xml:space="preserve"> cherchant à interdire au fabricant de produits génériques de vendre sa version générique du médicament jusqu’à l’expiration du brevet – Existe-t-il une contradiction en appel quant à la façon d’évaluer le double brevet relatif à une évidence, notamment en ce qui concerne la date pertinente aux fins de cette évaluation?</w:t>
            </w:r>
          </w:p>
          <w:p w:rsidR="00BF669F" w:rsidRPr="00FD3153" w:rsidRDefault="00BF669F" w:rsidP="00FD3153">
            <w:pPr>
              <w:jc w:val="both"/>
              <w:rPr>
                <w:sz w:val="20"/>
                <w:lang w:val="fr-CA"/>
              </w:rPr>
            </w:pPr>
          </w:p>
        </w:tc>
      </w:tr>
      <w:tr w:rsidR="00BF669F" w:rsidRPr="00A77F28" w:rsidTr="00BF669F">
        <w:tc>
          <w:tcPr>
            <w:tcW w:w="5000" w:type="pct"/>
            <w:gridSpan w:val="4"/>
          </w:tcPr>
          <w:p w:rsidR="00BF669F" w:rsidRPr="00FD3153" w:rsidRDefault="00BF669F" w:rsidP="00FD3153">
            <w:pPr>
              <w:jc w:val="both"/>
              <w:rPr>
                <w:sz w:val="20"/>
                <w:lang w:val="fr-CA"/>
              </w:rPr>
            </w:pPr>
            <w:proofErr w:type="spellStart"/>
            <w:r w:rsidRPr="00FD3153">
              <w:rPr>
                <w:sz w:val="20"/>
                <w:lang w:val="fr-CA"/>
              </w:rPr>
              <w:lastRenderedPageBreak/>
              <w:t>Apotex</w:t>
            </w:r>
            <w:proofErr w:type="spellEnd"/>
            <w:r w:rsidRPr="00FD3153">
              <w:rPr>
                <w:sz w:val="20"/>
                <w:lang w:val="fr-CA"/>
              </w:rPr>
              <w:t xml:space="preserve"> Inc. a sollicité du ministre de la Santé un avis de conformité (« AC ») pour commercialiser sa version générique du </w:t>
            </w:r>
            <w:proofErr w:type="spellStart"/>
            <w:r w:rsidRPr="00FD3153">
              <w:rPr>
                <w:sz w:val="20"/>
                <w:lang w:val="fr-CA"/>
              </w:rPr>
              <w:t>tadalafil</w:t>
            </w:r>
            <w:proofErr w:type="spellEnd"/>
            <w:r w:rsidRPr="00FD3153">
              <w:rPr>
                <w:sz w:val="20"/>
                <w:lang w:val="fr-CA"/>
              </w:rPr>
              <w:t xml:space="preserve">, un médicament utilisé pour traiter, notamment, la dysfonction érectile. Eli Lilly commercialise le </w:t>
            </w:r>
            <w:proofErr w:type="spellStart"/>
            <w:r w:rsidRPr="00FD3153">
              <w:rPr>
                <w:sz w:val="20"/>
                <w:lang w:val="fr-CA"/>
              </w:rPr>
              <w:t>tadalafil</w:t>
            </w:r>
            <w:proofErr w:type="spellEnd"/>
            <w:r w:rsidRPr="00FD3153">
              <w:rPr>
                <w:sz w:val="20"/>
                <w:lang w:val="fr-CA"/>
              </w:rPr>
              <w:t xml:space="preserve"> sous sa marque nominative, le </w:t>
            </w:r>
            <w:proofErr w:type="spellStart"/>
            <w:r w:rsidRPr="00FD3153">
              <w:rPr>
                <w:sz w:val="20"/>
                <w:lang w:val="fr-CA"/>
              </w:rPr>
              <w:t>Cialis</w:t>
            </w:r>
            <w:proofErr w:type="spellEnd"/>
            <w:r w:rsidRPr="00FD3153">
              <w:rPr>
                <w:sz w:val="20"/>
                <w:lang w:val="fr-CA"/>
              </w:rPr>
              <w:t xml:space="preserve">. Son brevet 784 est inscrit au registre des brevets à l’égard du </w:t>
            </w:r>
            <w:proofErr w:type="spellStart"/>
            <w:r w:rsidRPr="00FD3153">
              <w:rPr>
                <w:sz w:val="20"/>
                <w:lang w:val="fr-CA"/>
              </w:rPr>
              <w:t>Cialis</w:t>
            </w:r>
            <w:proofErr w:type="spellEnd"/>
            <w:r w:rsidRPr="00FD3153">
              <w:rPr>
                <w:sz w:val="20"/>
                <w:lang w:val="fr-CA"/>
              </w:rPr>
              <w:t xml:space="preserve">. Le 16 août 2013, </w:t>
            </w:r>
            <w:proofErr w:type="spellStart"/>
            <w:r w:rsidRPr="00FD3153">
              <w:rPr>
                <w:sz w:val="20"/>
                <w:lang w:val="fr-CA"/>
              </w:rPr>
              <w:t>Apotex</w:t>
            </w:r>
            <w:proofErr w:type="spellEnd"/>
            <w:r w:rsidRPr="00FD3153">
              <w:rPr>
                <w:sz w:val="20"/>
                <w:lang w:val="fr-CA"/>
              </w:rPr>
              <w:t xml:space="preserve"> a signifié à Eli Lilly un avis d’allégation dans lequel elle a fait valoir que le brevet 784 était invalide pour plusieurs motifs. Eli Lilly a déposé une demande visant à interdire au ministre de délivrer un AC à </w:t>
            </w:r>
            <w:proofErr w:type="spellStart"/>
            <w:r w:rsidRPr="00FD3153">
              <w:rPr>
                <w:sz w:val="20"/>
                <w:lang w:val="fr-CA"/>
              </w:rPr>
              <w:t>Apotex</w:t>
            </w:r>
            <w:proofErr w:type="spellEnd"/>
            <w:r w:rsidRPr="00FD3153">
              <w:rPr>
                <w:sz w:val="20"/>
                <w:lang w:val="fr-CA"/>
              </w:rPr>
              <w:t xml:space="preserve"> jusqu’à l’expiration du brevet 784 le 11 juillet 2016. </w:t>
            </w:r>
            <w:proofErr w:type="spellStart"/>
            <w:r w:rsidRPr="00FD3153">
              <w:rPr>
                <w:sz w:val="20"/>
                <w:lang w:val="fr-CA"/>
              </w:rPr>
              <w:t>Apotex</w:t>
            </w:r>
            <w:proofErr w:type="spellEnd"/>
            <w:r w:rsidRPr="00FD3153">
              <w:rPr>
                <w:sz w:val="20"/>
                <w:lang w:val="fr-CA"/>
              </w:rPr>
              <w:t xml:space="preserve"> a soutenu que le brevet 784 était invalide au motif qu’il s’agissait d’un double brevet inadmissible de l’invention revendiquée dans le brevet antérieur 377. Ce dernier avait également été concédé sous licence à Eli Lilly et portait sur un certain nombre de composés, dont le </w:t>
            </w:r>
            <w:proofErr w:type="spellStart"/>
            <w:r w:rsidRPr="00FD3153">
              <w:rPr>
                <w:sz w:val="20"/>
                <w:lang w:val="fr-CA"/>
              </w:rPr>
              <w:t>tadalafil</w:t>
            </w:r>
            <w:proofErr w:type="spellEnd"/>
            <w:r w:rsidRPr="00FD3153">
              <w:rPr>
                <w:sz w:val="20"/>
                <w:lang w:val="fr-CA"/>
              </w:rPr>
              <w:t xml:space="preserve">, pour usage comme médicaments chez les humains. </w:t>
            </w:r>
            <w:proofErr w:type="spellStart"/>
            <w:r w:rsidRPr="00FD3153">
              <w:rPr>
                <w:sz w:val="20"/>
                <w:lang w:val="fr-CA"/>
              </w:rPr>
              <w:t>Apotex</w:t>
            </w:r>
            <w:proofErr w:type="spellEnd"/>
            <w:r w:rsidRPr="00FD3153">
              <w:rPr>
                <w:sz w:val="20"/>
                <w:lang w:val="fr-CA"/>
              </w:rPr>
              <w:t xml:space="preserve"> a aussi allégué que le brevet 784 était invalide pour cause d’insuffisance, étant donné qu’il ne fournissait pas de directives sur la façon de produire les formes hydratées des composés revendiqués.</w:t>
            </w:r>
          </w:p>
        </w:tc>
      </w:tr>
      <w:tr w:rsidR="00BF669F" w:rsidRPr="00A77F28" w:rsidTr="00BF669F">
        <w:tc>
          <w:tcPr>
            <w:tcW w:w="5000" w:type="pct"/>
            <w:gridSpan w:val="4"/>
          </w:tcPr>
          <w:p w:rsidR="00BF669F" w:rsidRPr="00FD3153" w:rsidRDefault="00BF669F" w:rsidP="00FD3153">
            <w:pPr>
              <w:jc w:val="both"/>
              <w:rPr>
                <w:sz w:val="20"/>
                <w:lang w:val="fr-CA"/>
              </w:rPr>
            </w:pPr>
          </w:p>
        </w:tc>
      </w:tr>
      <w:tr w:rsidR="00BF669F" w:rsidRPr="00A77F28" w:rsidTr="00BF669F">
        <w:tc>
          <w:tcPr>
            <w:tcW w:w="2427" w:type="pct"/>
            <w:gridSpan w:val="2"/>
          </w:tcPr>
          <w:p w:rsidR="00BF669F" w:rsidRPr="00FD3153" w:rsidRDefault="00BF669F" w:rsidP="00FD3153">
            <w:pPr>
              <w:jc w:val="both"/>
              <w:rPr>
                <w:sz w:val="20"/>
                <w:lang w:val="fr-CA"/>
              </w:rPr>
            </w:pPr>
            <w:r w:rsidRPr="00FD3153">
              <w:rPr>
                <w:sz w:val="20"/>
                <w:lang w:val="fr-CA"/>
              </w:rPr>
              <w:t>20 juillet 2015</w:t>
            </w:r>
          </w:p>
          <w:p w:rsidR="00BF669F" w:rsidRPr="00FD3153" w:rsidRDefault="00BF669F" w:rsidP="00FD3153">
            <w:pPr>
              <w:jc w:val="both"/>
              <w:rPr>
                <w:sz w:val="20"/>
                <w:lang w:val="fr-CA"/>
              </w:rPr>
            </w:pPr>
            <w:r w:rsidRPr="00FD3153">
              <w:rPr>
                <w:sz w:val="20"/>
                <w:lang w:val="fr-CA"/>
              </w:rPr>
              <w:t>Cour fédérale</w:t>
            </w:r>
          </w:p>
          <w:p w:rsidR="00BF669F" w:rsidRPr="00FD3153" w:rsidRDefault="00BF669F" w:rsidP="00FD3153">
            <w:pPr>
              <w:jc w:val="both"/>
              <w:rPr>
                <w:sz w:val="20"/>
                <w:lang w:val="fr-CA"/>
              </w:rPr>
            </w:pPr>
            <w:r w:rsidRPr="00FD3153">
              <w:rPr>
                <w:sz w:val="20"/>
                <w:lang w:val="fr-CA"/>
              </w:rPr>
              <w:t xml:space="preserve">(Juge </w:t>
            </w:r>
            <w:proofErr w:type="spellStart"/>
            <w:r w:rsidRPr="00FD3153">
              <w:rPr>
                <w:sz w:val="20"/>
                <w:lang w:val="fr-CA"/>
              </w:rPr>
              <w:t>Gleason</w:t>
            </w:r>
            <w:proofErr w:type="spellEnd"/>
            <w:r w:rsidRPr="00FD3153">
              <w:rPr>
                <w:sz w:val="20"/>
                <w:lang w:val="fr-CA"/>
              </w:rPr>
              <w:t>)</w:t>
            </w:r>
          </w:p>
          <w:p w:rsidR="00BF669F" w:rsidRPr="00FD3153" w:rsidRDefault="008E6784" w:rsidP="00FD3153">
            <w:pPr>
              <w:jc w:val="both"/>
              <w:rPr>
                <w:sz w:val="20"/>
                <w:lang w:val="fr-CA"/>
              </w:rPr>
            </w:pPr>
            <w:hyperlink r:id="rId74" w:history="1">
              <w:r w:rsidR="00BF669F" w:rsidRPr="00FD3153">
                <w:rPr>
                  <w:rStyle w:val="Hyperlink"/>
                  <w:sz w:val="20"/>
                  <w:lang w:val="fr-CA"/>
                </w:rPr>
                <w:t>2015 CF 875</w:t>
              </w:r>
            </w:hyperlink>
          </w:p>
          <w:p w:rsidR="00BF669F" w:rsidRPr="00FD3153" w:rsidRDefault="00BF669F" w:rsidP="00FD3153">
            <w:pPr>
              <w:jc w:val="both"/>
              <w:rPr>
                <w:sz w:val="20"/>
                <w:lang w:val="fr-CA"/>
              </w:rPr>
            </w:pP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Demande de l’intimée en vue d’obtenir une ordonnance d’interdiction accueillie</w:t>
            </w:r>
          </w:p>
          <w:p w:rsidR="00BF669F" w:rsidRPr="00FD3153" w:rsidRDefault="00BF669F" w:rsidP="00FD3153">
            <w:pPr>
              <w:jc w:val="both"/>
              <w:rPr>
                <w:sz w:val="20"/>
                <w:lang w:val="fr-CA"/>
              </w:rPr>
            </w:pPr>
          </w:p>
          <w:p w:rsidR="00BF669F" w:rsidRPr="00FD3153" w:rsidRDefault="00BF669F" w:rsidP="00FD3153">
            <w:pPr>
              <w:jc w:val="both"/>
              <w:rPr>
                <w:sz w:val="20"/>
                <w:lang w:val="fr-CA"/>
              </w:rPr>
            </w:pPr>
          </w:p>
        </w:tc>
      </w:tr>
      <w:tr w:rsidR="00BF669F" w:rsidRPr="00A77F28" w:rsidTr="00BF669F">
        <w:tc>
          <w:tcPr>
            <w:tcW w:w="2427" w:type="pct"/>
            <w:gridSpan w:val="2"/>
          </w:tcPr>
          <w:p w:rsidR="00BF669F" w:rsidRPr="00FD3153" w:rsidRDefault="00BF669F" w:rsidP="00FD3153">
            <w:pPr>
              <w:jc w:val="both"/>
              <w:rPr>
                <w:sz w:val="20"/>
                <w:lang w:val="fr-CA"/>
              </w:rPr>
            </w:pPr>
            <w:r w:rsidRPr="00FD3153">
              <w:rPr>
                <w:sz w:val="20"/>
                <w:lang w:val="fr-CA"/>
              </w:rPr>
              <w:t>4 novembre 2016</w:t>
            </w:r>
          </w:p>
          <w:p w:rsidR="00BF669F" w:rsidRPr="00FD3153" w:rsidRDefault="00BF669F" w:rsidP="00FD3153">
            <w:pPr>
              <w:jc w:val="both"/>
              <w:rPr>
                <w:sz w:val="20"/>
                <w:lang w:val="fr-CA"/>
              </w:rPr>
            </w:pPr>
            <w:r w:rsidRPr="00FD3153">
              <w:rPr>
                <w:sz w:val="20"/>
                <w:lang w:val="fr-CA"/>
              </w:rPr>
              <w:t>Cour d’appel fédérale</w:t>
            </w:r>
          </w:p>
          <w:p w:rsidR="00BF669F" w:rsidRPr="00FD3153" w:rsidRDefault="00BF669F" w:rsidP="00FD3153">
            <w:pPr>
              <w:jc w:val="both"/>
              <w:rPr>
                <w:sz w:val="20"/>
                <w:lang w:val="fr-CA"/>
              </w:rPr>
            </w:pPr>
            <w:r w:rsidRPr="00FD3153">
              <w:rPr>
                <w:sz w:val="20"/>
                <w:lang w:val="fr-CA"/>
              </w:rPr>
              <w:t>(Juges Pelletier, Boivin et Rennie)</w:t>
            </w:r>
          </w:p>
          <w:p w:rsidR="00BF669F" w:rsidRPr="00FD3153" w:rsidRDefault="008E6784" w:rsidP="00FD3153">
            <w:pPr>
              <w:jc w:val="both"/>
              <w:rPr>
                <w:sz w:val="20"/>
                <w:lang w:val="fr-CA"/>
              </w:rPr>
            </w:pPr>
            <w:hyperlink r:id="rId75" w:history="1">
              <w:r w:rsidR="00BF669F" w:rsidRPr="00FD3153">
                <w:rPr>
                  <w:rStyle w:val="Hyperlink"/>
                  <w:sz w:val="20"/>
                  <w:lang w:val="fr-CA"/>
                </w:rPr>
                <w:t>2016 CAF 267</w:t>
              </w:r>
            </w:hyperlink>
          </w:p>
          <w:p w:rsidR="00BF669F" w:rsidRPr="00FD3153" w:rsidRDefault="00BF669F" w:rsidP="00FD3153">
            <w:pPr>
              <w:jc w:val="both"/>
              <w:rPr>
                <w:sz w:val="20"/>
                <w:lang w:val="fr-CA"/>
              </w:rPr>
            </w:pP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Rejet de l’appel de la demanderesse</w:t>
            </w:r>
          </w:p>
          <w:p w:rsidR="00BF669F" w:rsidRPr="00FD3153" w:rsidRDefault="00BF669F" w:rsidP="00FD3153">
            <w:pPr>
              <w:jc w:val="both"/>
              <w:rPr>
                <w:sz w:val="20"/>
                <w:lang w:val="fr-CA"/>
              </w:rPr>
            </w:pPr>
          </w:p>
        </w:tc>
      </w:tr>
      <w:tr w:rsidR="00BF669F" w:rsidRPr="00A77F28" w:rsidTr="00BF669F">
        <w:tc>
          <w:tcPr>
            <w:tcW w:w="2427" w:type="pct"/>
            <w:gridSpan w:val="2"/>
          </w:tcPr>
          <w:p w:rsidR="00BF669F" w:rsidRPr="00FD3153" w:rsidRDefault="00BF669F" w:rsidP="00FD3153">
            <w:pPr>
              <w:jc w:val="both"/>
              <w:rPr>
                <w:sz w:val="20"/>
                <w:lang w:val="fr-CA"/>
              </w:rPr>
            </w:pPr>
            <w:r w:rsidRPr="00FD3153">
              <w:rPr>
                <w:sz w:val="20"/>
                <w:lang w:val="fr-CA"/>
              </w:rPr>
              <w:t>28 décembre 2016</w:t>
            </w:r>
          </w:p>
          <w:p w:rsidR="00BF669F" w:rsidRPr="00FD3153" w:rsidRDefault="00BF669F" w:rsidP="00FD3153">
            <w:pPr>
              <w:jc w:val="both"/>
              <w:rPr>
                <w:sz w:val="20"/>
                <w:lang w:val="fr-CA"/>
              </w:rPr>
            </w:pPr>
            <w:r w:rsidRPr="00FD3153">
              <w:rPr>
                <w:sz w:val="20"/>
                <w:lang w:val="fr-CA"/>
              </w:rPr>
              <w:t>Cour suprême du Canada</w:t>
            </w: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Dépôt de la demande d’autorisation d’appel</w:t>
            </w:r>
          </w:p>
          <w:p w:rsidR="00BF669F" w:rsidRPr="00FD3153" w:rsidRDefault="00BF669F" w:rsidP="00FD3153">
            <w:pPr>
              <w:jc w:val="both"/>
              <w:rPr>
                <w:sz w:val="20"/>
                <w:lang w:val="fr-CA"/>
              </w:rPr>
            </w:pPr>
          </w:p>
        </w:tc>
      </w:tr>
    </w:tbl>
    <w:p w:rsidR="00BF669F" w:rsidRPr="00FD3153" w:rsidRDefault="00BF669F" w:rsidP="00FD3153">
      <w:pPr>
        <w:jc w:val="both"/>
        <w:rPr>
          <w:sz w:val="20"/>
          <w:lang w:val="fr-CA"/>
        </w:rPr>
      </w:pPr>
    </w:p>
    <w:p w:rsidR="00531F23" w:rsidRPr="00FD3153" w:rsidRDefault="00531F23" w:rsidP="00FD3153">
      <w:pPr>
        <w:ind w:left="360" w:hanging="360"/>
        <w:jc w:val="both"/>
        <w:rPr>
          <w:sz w:val="20"/>
          <w:lang w:val="fr-CA" w:eastAsia="en-CA"/>
        </w:rPr>
      </w:pPr>
    </w:p>
    <w:tbl>
      <w:tblPr>
        <w:tblW w:w="4951" w:type="pct"/>
        <w:tblLayout w:type="fixed"/>
        <w:tblCellMar>
          <w:left w:w="0" w:type="dxa"/>
          <w:bottom w:w="99" w:type="dxa"/>
          <w:right w:w="0" w:type="dxa"/>
        </w:tblCellMar>
        <w:tblLook w:val="04A0" w:firstRow="1" w:lastRow="0" w:firstColumn="1" w:lastColumn="0" w:noHBand="0" w:noVBand="1"/>
      </w:tblPr>
      <w:tblGrid>
        <w:gridCol w:w="1005"/>
        <w:gridCol w:w="3494"/>
        <w:gridCol w:w="450"/>
        <w:gridCol w:w="4319"/>
      </w:tblGrid>
      <w:tr w:rsidR="00BF669F" w:rsidRPr="00FD3153" w:rsidTr="00BF669F">
        <w:tc>
          <w:tcPr>
            <w:tcW w:w="542" w:type="pct"/>
          </w:tcPr>
          <w:p w:rsidR="00BF669F" w:rsidRPr="00FD3153" w:rsidRDefault="00BF669F" w:rsidP="00FD3153">
            <w:pPr>
              <w:jc w:val="both"/>
              <w:rPr>
                <w:sz w:val="20"/>
              </w:rPr>
            </w:pPr>
            <w:r w:rsidRPr="00FD3153">
              <w:rPr>
                <w:rStyle w:val="SCCFileNumberChar"/>
                <w:sz w:val="20"/>
                <w:szCs w:val="20"/>
              </w:rPr>
              <w:t>37335</w:t>
            </w:r>
          </w:p>
        </w:tc>
        <w:tc>
          <w:tcPr>
            <w:tcW w:w="4458" w:type="pct"/>
            <w:gridSpan w:val="3"/>
          </w:tcPr>
          <w:p w:rsidR="00BF669F" w:rsidRPr="00FD3153" w:rsidRDefault="00BF669F" w:rsidP="00FD3153">
            <w:pPr>
              <w:jc w:val="both"/>
              <w:rPr>
                <w:b/>
                <w:sz w:val="20"/>
              </w:rPr>
            </w:pPr>
            <w:r w:rsidRPr="00FD3153">
              <w:rPr>
                <w:b/>
                <w:sz w:val="20"/>
              </w:rPr>
              <w:t>É.D. v. Attorney General of Quebec</w:t>
            </w:r>
          </w:p>
          <w:p w:rsidR="00BF669F" w:rsidRPr="00FD3153" w:rsidRDefault="00BF669F" w:rsidP="00FD3153">
            <w:pPr>
              <w:jc w:val="both"/>
              <w:rPr>
                <w:sz w:val="20"/>
              </w:rPr>
            </w:pPr>
            <w:r w:rsidRPr="00FD3153">
              <w:rPr>
                <w:sz w:val="20"/>
              </w:rPr>
              <w:t>(Que.) (Civil) (By Leave)</w:t>
            </w:r>
          </w:p>
        </w:tc>
      </w:tr>
      <w:tr w:rsidR="00BF669F" w:rsidRPr="00FD3153" w:rsidTr="00BF669F">
        <w:tc>
          <w:tcPr>
            <w:tcW w:w="5000" w:type="pct"/>
            <w:gridSpan w:val="4"/>
          </w:tcPr>
          <w:p w:rsidR="00BF669F" w:rsidRPr="00FD3153" w:rsidRDefault="00BF669F" w:rsidP="00FD3153">
            <w:pPr>
              <w:jc w:val="both"/>
              <w:rPr>
                <w:sz w:val="20"/>
              </w:rPr>
            </w:pPr>
            <w:r w:rsidRPr="00FD3153">
              <w:rPr>
                <w:sz w:val="20"/>
              </w:rPr>
              <w:t>Civil procedure – Leave to appeal – Whether Court of Appeal erred in refusing leave to appeal – Whether application for leave to appeal is of public importance.</w:t>
            </w:r>
          </w:p>
          <w:p w:rsidR="00BF669F" w:rsidRPr="00FD3153" w:rsidRDefault="00BF669F" w:rsidP="00FD3153">
            <w:pPr>
              <w:jc w:val="both"/>
              <w:rPr>
                <w:sz w:val="20"/>
              </w:rPr>
            </w:pPr>
          </w:p>
        </w:tc>
      </w:tr>
      <w:tr w:rsidR="00BF669F" w:rsidRPr="00FD3153" w:rsidTr="00BF669F">
        <w:tc>
          <w:tcPr>
            <w:tcW w:w="5000" w:type="pct"/>
            <w:gridSpan w:val="4"/>
          </w:tcPr>
          <w:p w:rsidR="00BF669F" w:rsidRPr="00FD3153" w:rsidRDefault="00BF669F" w:rsidP="00FD3153">
            <w:pPr>
              <w:jc w:val="both"/>
              <w:rPr>
                <w:sz w:val="20"/>
              </w:rPr>
            </w:pPr>
            <w:r w:rsidRPr="00FD3153">
              <w:rPr>
                <w:sz w:val="20"/>
              </w:rPr>
              <w:t>The Ministère de l’Emploi et de la Solidarité sociale claimed $78,512.20 from the applicant in repayment of social solidarity benefits paid to him in previous years. The applicant brought a proceeding against that claim. The Administrative Tribunal of Québec (ATQ) dismissed the applicant’s application for review. The applicant filed an application for judicial review with the Superior Court, which refused to review the ATQ’s decision. The Court of Appeal dismissed the applicant’s motion for leave to appeal.</w:t>
            </w:r>
          </w:p>
        </w:tc>
      </w:tr>
      <w:tr w:rsidR="00BF669F" w:rsidRPr="00FD3153" w:rsidTr="00BF669F">
        <w:tc>
          <w:tcPr>
            <w:tcW w:w="5000" w:type="pct"/>
            <w:gridSpan w:val="4"/>
          </w:tcPr>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July 12, 2016</w:t>
            </w:r>
          </w:p>
          <w:p w:rsidR="00BF669F" w:rsidRPr="00FD3153" w:rsidRDefault="00BF669F" w:rsidP="00FD3153">
            <w:pPr>
              <w:jc w:val="both"/>
              <w:rPr>
                <w:sz w:val="20"/>
              </w:rPr>
            </w:pPr>
            <w:r w:rsidRPr="00FD3153">
              <w:rPr>
                <w:sz w:val="20"/>
              </w:rPr>
              <w:t>Quebec Superior Court</w:t>
            </w:r>
          </w:p>
          <w:p w:rsidR="00BF669F" w:rsidRPr="00FD3153" w:rsidRDefault="00BF669F" w:rsidP="00FD3153">
            <w:pPr>
              <w:jc w:val="both"/>
              <w:rPr>
                <w:sz w:val="20"/>
              </w:rPr>
            </w:pPr>
            <w:r w:rsidRPr="00FD3153">
              <w:rPr>
                <w:sz w:val="20"/>
              </w:rPr>
              <w:t>(Sansfaçon J.)</w:t>
            </w:r>
          </w:p>
          <w:p w:rsidR="00BF669F" w:rsidRPr="00FD3153" w:rsidRDefault="00BF669F" w:rsidP="00FD3153">
            <w:pPr>
              <w:jc w:val="both"/>
              <w:rPr>
                <w:sz w:val="20"/>
              </w:rPr>
            </w:pPr>
            <w:r w:rsidRPr="00FD3153">
              <w:rPr>
                <w:sz w:val="20"/>
              </w:rPr>
              <w:t>2016 QCCS 3428</w:t>
            </w:r>
          </w:p>
          <w:p w:rsidR="00BF669F" w:rsidRPr="00FD3153" w:rsidRDefault="00BF669F" w:rsidP="00FD3153">
            <w:pPr>
              <w:jc w:val="both"/>
              <w:rPr>
                <w:sz w:val="20"/>
              </w:rPr>
            </w:pP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Application for judicial review dismissed</w:t>
            </w: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September 1, 2016</w:t>
            </w:r>
          </w:p>
          <w:p w:rsidR="00BF669F" w:rsidRPr="00FD3153" w:rsidRDefault="00BF669F" w:rsidP="00FD3153">
            <w:pPr>
              <w:jc w:val="both"/>
              <w:rPr>
                <w:sz w:val="20"/>
              </w:rPr>
            </w:pPr>
            <w:r w:rsidRPr="00FD3153">
              <w:rPr>
                <w:sz w:val="20"/>
              </w:rPr>
              <w:t>Quebec Court of Appeal (Montréal)</w:t>
            </w:r>
          </w:p>
          <w:p w:rsidR="00BF669F" w:rsidRPr="00FD3153" w:rsidRDefault="00BF669F" w:rsidP="00FD3153">
            <w:pPr>
              <w:jc w:val="both"/>
              <w:rPr>
                <w:sz w:val="20"/>
              </w:rPr>
            </w:pPr>
            <w:r w:rsidRPr="00FD3153">
              <w:rPr>
                <w:sz w:val="20"/>
              </w:rPr>
              <w:t>(Mainville J.A.)</w:t>
            </w:r>
          </w:p>
          <w:p w:rsidR="00BF669F" w:rsidRPr="00FD3153" w:rsidRDefault="00BF669F" w:rsidP="00FD3153">
            <w:pPr>
              <w:jc w:val="both"/>
              <w:rPr>
                <w:sz w:val="20"/>
              </w:rPr>
            </w:pPr>
            <w:r w:rsidRPr="00FD3153">
              <w:rPr>
                <w:sz w:val="20"/>
              </w:rPr>
              <w:t>2016 QCCA 1378</w:t>
            </w:r>
          </w:p>
          <w:p w:rsidR="00BF669F" w:rsidRPr="00FD3153" w:rsidRDefault="00BF669F" w:rsidP="00FD3153">
            <w:pPr>
              <w:jc w:val="both"/>
              <w:rPr>
                <w:sz w:val="20"/>
              </w:rPr>
            </w:pP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Motion for leave to appeal dismissed</w:t>
            </w: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November 2, 2016</w:t>
            </w:r>
          </w:p>
          <w:p w:rsidR="00BF669F" w:rsidRPr="00FD3153" w:rsidRDefault="00BF669F" w:rsidP="00FD3153">
            <w:pPr>
              <w:jc w:val="both"/>
              <w:rPr>
                <w:sz w:val="20"/>
              </w:rPr>
            </w:pPr>
            <w:r w:rsidRPr="00FD3153">
              <w:rPr>
                <w:sz w:val="20"/>
              </w:rPr>
              <w:t>Supreme Court of Canada</w:t>
            </w:r>
          </w:p>
          <w:p w:rsidR="00BF669F" w:rsidRPr="00FD3153" w:rsidRDefault="00BF669F" w:rsidP="00FD3153">
            <w:pPr>
              <w:jc w:val="both"/>
              <w:rPr>
                <w:sz w:val="20"/>
              </w:rPr>
            </w:pP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Application for leave to appeal filed</w:t>
            </w: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November 22, 2016</w:t>
            </w:r>
          </w:p>
          <w:p w:rsidR="00BF669F" w:rsidRPr="00FD3153" w:rsidRDefault="00BF669F" w:rsidP="00FD3153">
            <w:pPr>
              <w:jc w:val="both"/>
              <w:rPr>
                <w:sz w:val="20"/>
              </w:rPr>
            </w:pPr>
            <w:r w:rsidRPr="00FD3153">
              <w:rPr>
                <w:sz w:val="20"/>
              </w:rPr>
              <w:t>Supreme Court of Canada</w:t>
            </w: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 xml:space="preserve">Motion to extend time to serve and file application for leave to appeal filed </w:t>
            </w:r>
          </w:p>
        </w:tc>
      </w:tr>
    </w:tbl>
    <w:p w:rsidR="00BF669F" w:rsidRDefault="00BF669F" w:rsidP="00FD3153">
      <w:pPr>
        <w:jc w:val="both"/>
        <w:rPr>
          <w:sz w:val="20"/>
        </w:rPr>
      </w:pPr>
    </w:p>
    <w:p w:rsidR="00FD3153" w:rsidRPr="00FD3153" w:rsidRDefault="00FD3153" w:rsidP="00FD3153">
      <w:pPr>
        <w:jc w:val="both"/>
        <w:rPr>
          <w:sz w:val="20"/>
        </w:rPr>
      </w:pPr>
    </w:p>
    <w:tbl>
      <w:tblPr>
        <w:tblW w:w="4951" w:type="pct"/>
        <w:tblLayout w:type="fixed"/>
        <w:tblCellMar>
          <w:left w:w="0" w:type="dxa"/>
          <w:bottom w:w="99" w:type="dxa"/>
          <w:right w:w="0" w:type="dxa"/>
        </w:tblCellMar>
        <w:tblLook w:val="04A0" w:firstRow="1" w:lastRow="0" w:firstColumn="1" w:lastColumn="0" w:noHBand="0" w:noVBand="1"/>
      </w:tblPr>
      <w:tblGrid>
        <w:gridCol w:w="1005"/>
        <w:gridCol w:w="3494"/>
        <w:gridCol w:w="450"/>
        <w:gridCol w:w="4319"/>
      </w:tblGrid>
      <w:tr w:rsidR="00BF669F" w:rsidRPr="00FD3153" w:rsidTr="00BF669F">
        <w:tc>
          <w:tcPr>
            <w:tcW w:w="542" w:type="pct"/>
          </w:tcPr>
          <w:p w:rsidR="00BF669F" w:rsidRPr="00FD3153" w:rsidRDefault="00BF669F" w:rsidP="00FD3153">
            <w:pPr>
              <w:jc w:val="both"/>
              <w:rPr>
                <w:b/>
                <w:sz w:val="20"/>
              </w:rPr>
            </w:pPr>
            <w:r w:rsidRPr="00FD3153">
              <w:rPr>
                <w:rStyle w:val="SCCFileNumberChar"/>
                <w:sz w:val="20"/>
                <w:szCs w:val="20"/>
              </w:rPr>
              <w:t>37335</w:t>
            </w:r>
          </w:p>
        </w:tc>
        <w:tc>
          <w:tcPr>
            <w:tcW w:w="4458" w:type="pct"/>
            <w:gridSpan w:val="3"/>
          </w:tcPr>
          <w:p w:rsidR="00BF669F" w:rsidRPr="00FD3153" w:rsidRDefault="00BF669F" w:rsidP="00FD3153">
            <w:pPr>
              <w:jc w:val="both"/>
              <w:rPr>
                <w:b/>
                <w:sz w:val="20"/>
                <w:lang w:val="fr-CA"/>
              </w:rPr>
            </w:pPr>
            <w:r w:rsidRPr="00FD3153">
              <w:rPr>
                <w:b/>
                <w:sz w:val="20"/>
                <w:lang w:val="fr-CA"/>
              </w:rPr>
              <w:t>É.D. c. Procureure générale du Québec</w:t>
            </w:r>
          </w:p>
          <w:p w:rsidR="00BF669F" w:rsidRPr="00FD3153" w:rsidRDefault="00BF669F" w:rsidP="00FD3153">
            <w:pPr>
              <w:jc w:val="both"/>
              <w:rPr>
                <w:sz w:val="20"/>
                <w:lang w:val="fr-CA"/>
              </w:rPr>
            </w:pPr>
            <w:r w:rsidRPr="00FD3153">
              <w:rPr>
                <w:sz w:val="20"/>
              </w:rPr>
              <w:t>(Qc) (Civile) (Autorisation)</w:t>
            </w:r>
          </w:p>
        </w:tc>
      </w:tr>
      <w:tr w:rsidR="00BF669F" w:rsidRPr="00A77F28" w:rsidTr="00BF669F">
        <w:tc>
          <w:tcPr>
            <w:tcW w:w="5000" w:type="pct"/>
            <w:gridSpan w:val="4"/>
          </w:tcPr>
          <w:p w:rsidR="00BF669F" w:rsidRPr="00FD3153" w:rsidRDefault="00BF669F" w:rsidP="00FD3153">
            <w:pPr>
              <w:jc w:val="both"/>
              <w:rPr>
                <w:sz w:val="20"/>
                <w:lang w:val="fr-CA"/>
              </w:rPr>
            </w:pPr>
            <w:r w:rsidRPr="00FD3153">
              <w:rPr>
                <w:sz w:val="20"/>
                <w:lang w:val="fr-CA"/>
              </w:rPr>
              <w:t>Procédure civile – Permission d’appeler – La Cour d’appel a-t-elle commis une erreur en refusant la permission d’appeler? – La demande d’autorisation d’appel est-elle d’importance pour le public?</w:t>
            </w:r>
          </w:p>
          <w:p w:rsidR="00BF669F" w:rsidRPr="00FD3153" w:rsidRDefault="00BF669F" w:rsidP="00FD3153">
            <w:pPr>
              <w:jc w:val="both"/>
              <w:rPr>
                <w:sz w:val="20"/>
                <w:lang w:val="fr-CA"/>
              </w:rPr>
            </w:pPr>
          </w:p>
        </w:tc>
      </w:tr>
      <w:tr w:rsidR="00BF669F" w:rsidRPr="00A77F28" w:rsidTr="00BF669F">
        <w:tc>
          <w:tcPr>
            <w:tcW w:w="5000" w:type="pct"/>
            <w:gridSpan w:val="4"/>
          </w:tcPr>
          <w:p w:rsidR="00BF669F" w:rsidRPr="00FD3153" w:rsidRDefault="00BF669F" w:rsidP="00FD3153">
            <w:pPr>
              <w:jc w:val="both"/>
              <w:rPr>
                <w:sz w:val="20"/>
                <w:lang w:val="fr-CA"/>
              </w:rPr>
            </w:pPr>
            <w:r w:rsidRPr="00FD3153">
              <w:rPr>
                <w:sz w:val="20"/>
                <w:lang w:val="fr-CA"/>
              </w:rPr>
              <w:t>Le Ministère de l’Emploi et de la Solidarité sociale réclame du demandeur le remboursement de 78 512,20$ pour des prestations de solidarité sociale qui lui avaient été versées au cours d’années antérieures. Le demandeur intente un recours à l’encontre de cette réclamation. Le Tribunal administratif du Québec (TAQ) rejette la demande de révision du demandeur. Ce dernier se pourvoit en contrôle judiciaire devant la Cour supérieure. Celle-ci refuse de réviser la décision du TAQ. La Cour d’appel rejette la requête pour permission d’appeler formulée par le demandeur.</w:t>
            </w:r>
          </w:p>
        </w:tc>
      </w:tr>
      <w:tr w:rsidR="00BF669F" w:rsidRPr="00A77F28" w:rsidTr="00BF669F">
        <w:tc>
          <w:tcPr>
            <w:tcW w:w="5000" w:type="pct"/>
            <w:gridSpan w:val="4"/>
          </w:tcPr>
          <w:p w:rsidR="00BF669F" w:rsidRPr="00FD3153" w:rsidRDefault="00BF669F" w:rsidP="00FD3153">
            <w:pPr>
              <w:jc w:val="both"/>
              <w:rPr>
                <w:sz w:val="20"/>
                <w:lang w:val="fr-CA"/>
              </w:rPr>
            </w:pPr>
          </w:p>
        </w:tc>
      </w:tr>
      <w:tr w:rsidR="00BF669F" w:rsidRPr="00FD3153" w:rsidTr="00BF669F">
        <w:tc>
          <w:tcPr>
            <w:tcW w:w="2427" w:type="pct"/>
            <w:gridSpan w:val="2"/>
          </w:tcPr>
          <w:p w:rsidR="00BF669F" w:rsidRPr="00FD3153" w:rsidRDefault="00BF669F" w:rsidP="00FD3153">
            <w:pPr>
              <w:jc w:val="both"/>
              <w:rPr>
                <w:sz w:val="20"/>
                <w:lang w:val="fr-CA"/>
              </w:rPr>
            </w:pPr>
            <w:r w:rsidRPr="00FD3153">
              <w:rPr>
                <w:sz w:val="20"/>
                <w:lang w:val="fr-CA"/>
              </w:rPr>
              <w:t>Le 12 juillet 2016</w:t>
            </w:r>
          </w:p>
          <w:p w:rsidR="00BF669F" w:rsidRPr="00FD3153" w:rsidRDefault="00BF669F" w:rsidP="00FD3153">
            <w:pPr>
              <w:jc w:val="both"/>
              <w:rPr>
                <w:sz w:val="20"/>
                <w:lang w:val="fr-CA"/>
              </w:rPr>
            </w:pPr>
            <w:r w:rsidRPr="00FD3153">
              <w:rPr>
                <w:sz w:val="20"/>
                <w:lang w:val="fr-CA"/>
              </w:rPr>
              <w:t>Cour supérieure du Québec</w:t>
            </w:r>
          </w:p>
          <w:p w:rsidR="00BF669F" w:rsidRPr="00FD3153" w:rsidRDefault="00BF669F" w:rsidP="00FD3153">
            <w:pPr>
              <w:jc w:val="both"/>
              <w:rPr>
                <w:sz w:val="20"/>
                <w:lang w:val="fr-CA"/>
              </w:rPr>
            </w:pPr>
            <w:r w:rsidRPr="00FD3153">
              <w:rPr>
                <w:sz w:val="20"/>
                <w:lang w:val="fr-CA"/>
              </w:rPr>
              <w:t xml:space="preserve">(Le juge </w:t>
            </w:r>
            <w:proofErr w:type="spellStart"/>
            <w:r w:rsidRPr="00FD3153">
              <w:rPr>
                <w:sz w:val="20"/>
                <w:lang w:val="fr-CA"/>
              </w:rPr>
              <w:t>Sansfaçon</w:t>
            </w:r>
            <w:proofErr w:type="spellEnd"/>
            <w:r w:rsidRPr="00FD3153">
              <w:rPr>
                <w:sz w:val="20"/>
                <w:lang w:val="fr-CA"/>
              </w:rPr>
              <w:t>)</w:t>
            </w:r>
          </w:p>
          <w:p w:rsidR="00BF669F" w:rsidRPr="00FD3153" w:rsidRDefault="00BF669F" w:rsidP="00FD3153">
            <w:pPr>
              <w:jc w:val="both"/>
              <w:rPr>
                <w:sz w:val="20"/>
                <w:lang w:val="fr-CA"/>
              </w:rPr>
            </w:pPr>
            <w:r w:rsidRPr="00FD3153">
              <w:rPr>
                <w:sz w:val="20"/>
                <w:lang w:val="fr-CA"/>
              </w:rPr>
              <w:t>2016 QCCS 3428</w:t>
            </w:r>
          </w:p>
          <w:p w:rsidR="00BF669F" w:rsidRPr="00FD3153" w:rsidRDefault="00BF669F" w:rsidP="00FD3153">
            <w:pPr>
              <w:jc w:val="both"/>
              <w:rPr>
                <w:sz w:val="20"/>
                <w:lang w:val="fr-CA"/>
              </w:rPr>
            </w:pP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rPr>
            </w:pPr>
            <w:r w:rsidRPr="00FD3153">
              <w:rPr>
                <w:sz w:val="20"/>
                <w:lang w:val="fr-CA"/>
              </w:rPr>
              <w:t xml:space="preserve">Demande en contrôle </w:t>
            </w:r>
            <w:proofErr w:type="spellStart"/>
            <w:r w:rsidRPr="00FD3153">
              <w:rPr>
                <w:sz w:val="20"/>
                <w:lang w:val="fr-CA"/>
              </w:rPr>
              <w:t>judic</w:t>
            </w:r>
            <w:r w:rsidRPr="00FD3153">
              <w:rPr>
                <w:sz w:val="20"/>
              </w:rPr>
              <w:t>iaire</w:t>
            </w:r>
            <w:proofErr w:type="spellEnd"/>
            <w:r w:rsidRPr="00FD3153">
              <w:rPr>
                <w:sz w:val="20"/>
              </w:rPr>
              <w:t xml:space="preserve"> rejetée</w:t>
            </w: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lang w:val="fr-CA"/>
              </w:rPr>
            </w:pPr>
            <w:r w:rsidRPr="00FD3153">
              <w:rPr>
                <w:sz w:val="20"/>
                <w:lang w:val="fr-CA"/>
              </w:rPr>
              <w:t>Le 1</w:t>
            </w:r>
            <w:r w:rsidRPr="00FD3153">
              <w:rPr>
                <w:sz w:val="20"/>
                <w:vertAlign w:val="superscript"/>
                <w:lang w:val="fr-CA"/>
              </w:rPr>
              <w:t>er</w:t>
            </w:r>
            <w:r w:rsidRPr="00FD3153">
              <w:rPr>
                <w:sz w:val="20"/>
                <w:lang w:val="fr-CA"/>
              </w:rPr>
              <w:t xml:space="preserve"> septembre 2016</w:t>
            </w:r>
          </w:p>
          <w:p w:rsidR="00BF669F" w:rsidRPr="00FD3153" w:rsidRDefault="00BF669F" w:rsidP="00FD3153">
            <w:pPr>
              <w:jc w:val="both"/>
              <w:rPr>
                <w:sz w:val="20"/>
                <w:lang w:val="fr-CA"/>
              </w:rPr>
            </w:pPr>
            <w:r w:rsidRPr="00FD3153">
              <w:rPr>
                <w:sz w:val="20"/>
                <w:lang w:val="fr-CA"/>
              </w:rPr>
              <w:t>Cour d’appel du Québec (Montréal)</w:t>
            </w:r>
          </w:p>
          <w:p w:rsidR="00BF669F" w:rsidRPr="00FD3153" w:rsidRDefault="00BF669F" w:rsidP="00FD3153">
            <w:pPr>
              <w:jc w:val="both"/>
              <w:rPr>
                <w:sz w:val="20"/>
              </w:rPr>
            </w:pPr>
            <w:r w:rsidRPr="00FD3153">
              <w:rPr>
                <w:sz w:val="20"/>
              </w:rPr>
              <w:t xml:space="preserve">(Le </w:t>
            </w:r>
            <w:proofErr w:type="spellStart"/>
            <w:r w:rsidRPr="00FD3153">
              <w:rPr>
                <w:sz w:val="20"/>
              </w:rPr>
              <w:t>juge</w:t>
            </w:r>
            <w:proofErr w:type="spellEnd"/>
            <w:r w:rsidRPr="00FD3153">
              <w:rPr>
                <w:sz w:val="20"/>
              </w:rPr>
              <w:t xml:space="preserve"> </w:t>
            </w:r>
            <w:proofErr w:type="spellStart"/>
            <w:r w:rsidRPr="00FD3153">
              <w:rPr>
                <w:sz w:val="20"/>
              </w:rPr>
              <w:t>Mainville</w:t>
            </w:r>
            <w:proofErr w:type="spellEnd"/>
            <w:r w:rsidRPr="00FD3153">
              <w:rPr>
                <w:sz w:val="20"/>
              </w:rPr>
              <w:t>)</w:t>
            </w:r>
          </w:p>
          <w:p w:rsidR="00BF669F" w:rsidRPr="00FD3153" w:rsidRDefault="00BF669F" w:rsidP="00FD3153">
            <w:pPr>
              <w:jc w:val="both"/>
              <w:rPr>
                <w:sz w:val="20"/>
              </w:rPr>
            </w:pPr>
            <w:r w:rsidRPr="00FD3153">
              <w:rPr>
                <w:sz w:val="20"/>
              </w:rPr>
              <w:t>2016 QCCA 1378</w:t>
            </w:r>
          </w:p>
          <w:p w:rsidR="00BF669F" w:rsidRPr="00FD3153" w:rsidRDefault="00BF669F" w:rsidP="00FD3153">
            <w:pPr>
              <w:jc w:val="both"/>
              <w:rPr>
                <w:sz w:val="20"/>
              </w:rPr>
            </w:pP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proofErr w:type="spellStart"/>
            <w:r w:rsidRPr="00FD3153">
              <w:rPr>
                <w:sz w:val="20"/>
              </w:rPr>
              <w:t>Requête</w:t>
            </w:r>
            <w:proofErr w:type="spellEnd"/>
            <w:r w:rsidRPr="00FD3153">
              <w:rPr>
                <w:sz w:val="20"/>
              </w:rPr>
              <w:t xml:space="preserve"> pour permission </w:t>
            </w:r>
            <w:proofErr w:type="spellStart"/>
            <w:r w:rsidRPr="00FD3153">
              <w:rPr>
                <w:sz w:val="20"/>
              </w:rPr>
              <w:t>d’appeler</w:t>
            </w:r>
            <w:proofErr w:type="spellEnd"/>
            <w:r w:rsidRPr="00FD3153">
              <w:rPr>
                <w:sz w:val="20"/>
              </w:rPr>
              <w:t xml:space="preserve"> rejetée</w:t>
            </w: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lang w:val="fr-CA"/>
              </w:rPr>
            </w:pPr>
            <w:r w:rsidRPr="00FD3153">
              <w:rPr>
                <w:sz w:val="20"/>
                <w:lang w:val="fr-CA"/>
              </w:rPr>
              <w:t>Le 2 novembre 2016</w:t>
            </w:r>
          </w:p>
          <w:p w:rsidR="00BF669F" w:rsidRPr="00FD3153" w:rsidRDefault="00BF669F" w:rsidP="00FD3153">
            <w:pPr>
              <w:jc w:val="both"/>
              <w:rPr>
                <w:sz w:val="20"/>
                <w:lang w:val="fr-CA"/>
              </w:rPr>
            </w:pPr>
            <w:r w:rsidRPr="00FD3153">
              <w:rPr>
                <w:sz w:val="20"/>
                <w:lang w:val="fr-CA"/>
              </w:rPr>
              <w:t>Cour suprême du Canada</w:t>
            </w:r>
          </w:p>
          <w:p w:rsidR="00BF669F" w:rsidRPr="00FD3153" w:rsidRDefault="00BF669F" w:rsidP="00FD3153">
            <w:pPr>
              <w:jc w:val="both"/>
              <w:rPr>
                <w:sz w:val="20"/>
                <w:lang w:val="fr-CA"/>
              </w:rPr>
            </w:pP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Demande d’autorisation d’appel déposée</w:t>
            </w:r>
          </w:p>
          <w:p w:rsidR="00BF669F" w:rsidRPr="00FD3153" w:rsidRDefault="00BF669F" w:rsidP="00FD3153">
            <w:pPr>
              <w:jc w:val="both"/>
              <w:rPr>
                <w:sz w:val="20"/>
                <w:lang w:val="fr-CA"/>
              </w:rPr>
            </w:pPr>
          </w:p>
        </w:tc>
      </w:tr>
      <w:tr w:rsidR="00BF669F" w:rsidRPr="00A77F28" w:rsidTr="00BF669F">
        <w:tc>
          <w:tcPr>
            <w:tcW w:w="2427" w:type="pct"/>
            <w:gridSpan w:val="2"/>
          </w:tcPr>
          <w:p w:rsidR="00BF669F" w:rsidRPr="00FD3153" w:rsidRDefault="00BF669F" w:rsidP="00FD3153">
            <w:pPr>
              <w:jc w:val="both"/>
              <w:rPr>
                <w:sz w:val="20"/>
                <w:lang w:val="fr-CA"/>
              </w:rPr>
            </w:pPr>
            <w:r w:rsidRPr="00FD3153">
              <w:rPr>
                <w:sz w:val="20"/>
                <w:lang w:val="fr-CA"/>
              </w:rPr>
              <w:t>Le 22 novembre 2016</w:t>
            </w:r>
          </w:p>
          <w:p w:rsidR="00BF669F" w:rsidRPr="00FD3153" w:rsidRDefault="00BF669F" w:rsidP="00FD3153">
            <w:pPr>
              <w:jc w:val="both"/>
              <w:rPr>
                <w:sz w:val="20"/>
                <w:lang w:val="fr-CA"/>
              </w:rPr>
            </w:pPr>
            <w:r w:rsidRPr="00FD3153">
              <w:rPr>
                <w:sz w:val="20"/>
                <w:lang w:val="fr-CA"/>
              </w:rPr>
              <w:t>Cour suprême du Canada</w:t>
            </w: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 xml:space="preserve">Requête en prorogation de délai de la signification et du dépôt de la demande d’autorisation d’appel déposée </w:t>
            </w:r>
          </w:p>
        </w:tc>
      </w:tr>
    </w:tbl>
    <w:p w:rsidR="00BF669F" w:rsidRPr="00FD3153" w:rsidRDefault="00BF669F" w:rsidP="00FD3153">
      <w:pPr>
        <w:jc w:val="both"/>
        <w:rPr>
          <w:sz w:val="20"/>
          <w:lang w:val="fr-CA"/>
        </w:rPr>
      </w:pPr>
    </w:p>
    <w:p w:rsidR="00531F23" w:rsidRPr="00FD3153" w:rsidRDefault="00531F23" w:rsidP="00FD3153">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669F" w:rsidRPr="00FD3153" w:rsidTr="00BF669F">
        <w:tc>
          <w:tcPr>
            <w:tcW w:w="543" w:type="pct"/>
          </w:tcPr>
          <w:p w:rsidR="00BF669F" w:rsidRPr="00FD3153" w:rsidRDefault="00BF669F" w:rsidP="00FD3153">
            <w:pPr>
              <w:jc w:val="both"/>
              <w:rPr>
                <w:sz w:val="20"/>
              </w:rPr>
            </w:pPr>
            <w:r w:rsidRPr="00FD3153">
              <w:rPr>
                <w:rStyle w:val="SCCFileNumberChar"/>
                <w:sz w:val="20"/>
                <w:szCs w:val="20"/>
              </w:rPr>
              <w:t>37399</w:t>
            </w:r>
          </w:p>
        </w:tc>
        <w:tc>
          <w:tcPr>
            <w:tcW w:w="4457" w:type="pct"/>
            <w:gridSpan w:val="3"/>
          </w:tcPr>
          <w:p w:rsidR="00BF669F" w:rsidRPr="00FD3153" w:rsidRDefault="00BF669F" w:rsidP="00FD3153">
            <w:pPr>
              <w:pStyle w:val="SCCLsocParty"/>
              <w:jc w:val="both"/>
              <w:rPr>
                <w:b/>
                <w:sz w:val="20"/>
                <w:szCs w:val="20"/>
                <w:lang w:val="en-US"/>
              </w:rPr>
            </w:pPr>
            <w:r w:rsidRPr="00FD3153">
              <w:rPr>
                <w:b/>
                <w:sz w:val="20"/>
                <w:szCs w:val="20"/>
                <w:lang w:val="en-US"/>
              </w:rPr>
              <w:t xml:space="preserve">Robin James </w:t>
            </w:r>
            <w:proofErr w:type="spellStart"/>
            <w:r w:rsidRPr="00FD3153">
              <w:rPr>
                <w:b/>
                <w:sz w:val="20"/>
                <w:szCs w:val="20"/>
                <w:lang w:val="en-US"/>
              </w:rPr>
              <w:t>Goertz</w:t>
            </w:r>
            <w:proofErr w:type="spellEnd"/>
            <w:r w:rsidRPr="00FD3153">
              <w:rPr>
                <w:b/>
                <w:sz w:val="20"/>
                <w:szCs w:val="20"/>
                <w:lang w:val="en-US"/>
              </w:rPr>
              <w:t xml:space="preserve"> v. Condominium Corporation No. 311443, Condominium Management Services Ltd.</w:t>
            </w:r>
          </w:p>
          <w:p w:rsidR="00BF669F" w:rsidRPr="00FD3153" w:rsidRDefault="00BF669F" w:rsidP="00FD3153">
            <w:pPr>
              <w:jc w:val="both"/>
              <w:rPr>
                <w:sz w:val="20"/>
              </w:rPr>
            </w:pPr>
            <w:r w:rsidRPr="00FD3153">
              <w:rPr>
                <w:sz w:val="20"/>
              </w:rPr>
              <w:t>(Alta.) (Civil) (By Leave)</w:t>
            </w:r>
          </w:p>
        </w:tc>
      </w:tr>
      <w:tr w:rsidR="00BF669F" w:rsidRPr="00FD3153" w:rsidTr="00BF669F">
        <w:tc>
          <w:tcPr>
            <w:tcW w:w="5000" w:type="pct"/>
            <w:gridSpan w:val="4"/>
          </w:tcPr>
          <w:p w:rsidR="00BF669F" w:rsidRPr="00FD3153" w:rsidRDefault="00BF669F" w:rsidP="00FD3153">
            <w:pPr>
              <w:jc w:val="both"/>
              <w:rPr>
                <w:sz w:val="20"/>
              </w:rPr>
            </w:pPr>
            <w:r w:rsidRPr="00FD3153">
              <w:rPr>
                <w:sz w:val="20"/>
              </w:rPr>
              <w:t xml:space="preserve">Property – Condominiums – Applicant failing to pay condo fees then interest accruing on late payments – Respondents obtaining summary judgment against applicant for, inter alia, payment of unpaid interest, foreclosure on applicant’s four condo units and solicitor client costs – Whether a Condominium Corporation can start a foreclosure action outside statutory guidelines invoking indoor management rule and register caveats for unknown amount and charges contrary to </w:t>
            </w:r>
            <w:r w:rsidRPr="00FD3153">
              <w:rPr>
                <w:i/>
                <w:sz w:val="20"/>
              </w:rPr>
              <w:t>Condominium Property Act</w:t>
            </w:r>
            <w:r w:rsidRPr="00FD3153">
              <w:rPr>
                <w:sz w:val="20"/>
              </w:rPr>
              <w:t>, R.S.A. 2000, c. C-22 – Whether condominium unit owner can sue property manager in tort for damages for improper accounting and registration of caveats for an unknown amount – Whether lower courts erred regarding proportionality, quantum and redemption order.</w:t>
            </w:r>
          </w:p>
        </w:tc>
      </w:tr>
      <w:tr w:rsidR="00BF669F" w:rsidRPr="00FD3153" w:rsidTr="00BF669F">
        <w:tc>
          <w:tcPr>
            <w:tcW w:w="5000" w:type="pct"/>
            <w:gridSpan w:val="4"/>
          </w:tcPr>
          <w:p w:rsidR="00BF669F" w:rsidRPr="00FD3153" w:rsidRDefault="00BF669F" w:rsidP="00FD3153">
            <w:pPr>
              <w:jc w:val="both"/>
              <w:rPr>
                <w:sz w:val="20"/>
              </w:rPr>
            </w:pPr>
          </w:p>
          <w:p w:rsidR="00BF669F" w:rsidRPr="00FD3153" w:rsidRDefault="00BF669F" w:rsidP="00FD3153">
            <w:pPr>
              <w:jc w:val="both"/>
              <w:rPr>
                <w:sz w:val="20"/>
              </w:rPr>
            </w:pPr>
            <w:r w:rsidRPr="00FD3153">
              <w:rPr>
                <w:sz w:val="20"/>
              </w:rPr>
              <w:t>Mr. </w:t>
            </w:r>
            <w:proofErr w:type="spellStart"/>
            <w:r w:rsidRPr="00FD3153">
              <w:rPr>
                <w:sz w:val="20"/>
              </w:rPr>
              <w:t>Goertz</w:t>
            </w:r>
            <w:proofErr w:type="spellEnd"/>
            <w:r w:rsidRPr="00FD3153">
              <w:rPr>
                <w:sz w:val="20"/>
              </w:rPr>
              <w:t xml:space="preserve"> purchased four units in a condominium building operated by the respondents, but failed to pay condo fees levied on the units for several months. He eventually brought the fees into good standing, but failed to pay accrued interest charges for some time. In addition, there was an added cost of $115.50 for the services of a locksmith, so the respondents could enter one of Mr. </w:t>
            </w:r>
            <w:proofErr w:type="spellStart"/>
            <w:r w:rsidRPr="00FD3153">
              <w:rPr>
                <w:sz w:val="20"/>
              </w:rPr>
              <w:t>Goertz’s</w:t>
            </w:r>
            <w:proofErr w:type="spellEnd"/>
            <w:r w:rsidRPr="00FD3153">
              <w:rPr>
                <w:sz w:val="20"/>
              </w:rPr>
              <w:t xml:space="preserve"> vacant units and turn off a tap that had been left running for two weeks, flooding adjacent areas. When Mr. </w:t>
            </w:r>
            <w:proofErr w:type="spellStart"/>
            <w:r w:rsidRPr="00FD3153">
              <w:rPr>
                <w:sz w:val="20"/>
              </w:rPr>
              <w:t>Goertz</w:t>
            </w:r>
            <w:proofErr w:type="spellEnd"/>
            <w:r w:rsidRPr="00FD3153">
              <w:rPr>
                <w:sz w:val="20"/>
              </w:rPr>
              <w:t xml:space="preserve"> failed to respond to demand letters seeking payment, the respondents filed caveats on title of his units. The respondents then issued a statement of claim for recovery of the indebtedness and </w:t>
            </w:r>
            <w:r w:rsidRPr="00FD3153">
              <w:rPr>
                <w:sz w:val="20"/>
              </w:rPr>
              <w:lastRenderedPageBreak/>
              <w:t>for foreclosure. Mr. </w:t>
            </w:r>
            <w:proofErr w:type="spellStart"/>
            <w:r w:rsidRPr="00FD3153">
              <w:rPr>
                <w:sz w:val="20"/>
              </w:rPr>
              <w:t>Goertz</w:t>
            </w:r>
            <w:proofErr w:type="spellEnd"/>
            <w:r w:rsidRPr="00FD3153">
              <w:rPr>
                <w:sz w:val="20"/>
              </w:rPr>
              <w:t xml:space="preserve"> defended that action and responded with a counterclaim, seeking damages against both the respondents and the condominium manager. Both parties sought summary judgement.</w:t>
            </w:r>
          </w:p>
        </w:tc>
      </w:tr>
      <w:tr w:rsidR="00BF669F" w:rsidRPr="00FD3153" w:rsidTr="00BF669F">
        <w:tc>
          <w:tcPr>
            <w:tcW w:w="5000" w:type="pct"/>
            <w:gridSpan w:val="4"/>
          </w:tcPr>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September 29, 2015</w:t>
            </w:r>
          </w:p>
          <w:p w:rsidR="00BF669F" w:rsidRPr="00FD3153" w:rsidRDefault="00BF669F" w:rsidP="00FD3153">
            <w:pPr>
              <w:jc w:val="both"/>
              <w:rPr>
                <w:sz w:val="20"/>
              </w:rPr>
            </w:pPr>
            <w:r w:rsidRPr="00FD3153">
              <w:rPr>
                <w:sz w:val="20"/>
              </w:rPr>
              <w:t>Court of Queen’s Bench of Alberta</w:t>
            </w:r>
          </w:p>
          <w:p w:rsidR="00BF669F" w:rsidRPr="00FD3153" w:rsidRDefault="00BF669F" w:rsidP="00FD3153">
            <w:pPr>
              <w:jc w:val="both"/>
              <w:rPr>
                <w:sz w:val="20"/>
              </w:rPr>
            </w:pPr>
            <w:r w:rsidRPr="00FD3153">
              <w:rPr>
                <w:sz w:val="20"/>
              </w:rPr>
              <w:t>(Dario J.)</w:t>
            </w:r>
          </w:p>
          <w:p w:rsidR="00BF669F" w:rsidRPr="00FD3153" w:rsidRDefault="00BF669F" w:rsidP="00FD3153">
            <w:pPr>
              <w:jc w:val="both"/>
              <w:rPr>
                <w:sz w:val="20"/>
              </w:rPr>
            </w:pPr>
            <w:r w:rsidRPr="00FD3153">
              <w:rPr>
                <w:sz w:val="20"/>
              </w:rPr>
              <w:t>Unreported</w:t>
            </w: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Respondents’ motion for summary judgment against condominium owner granted in amount of $1,500, foreclosure and solicitor client costs</w:t>
            </w: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November 17, 2016</w:t>
            </w:r>
          </w:p>
          <w:p w:rsidR="00BF669F" w:rsidRPr="00FD3153" w:rsidRDefault="00BF669F" w:rsidP="00FD3153">
            <w:pPr>
              <w:jc w:val="both"/>
              <w:rPr>
                <w:sz w:val="20"/>
              </w:rPr>
            </w:pPr>
            <w:r w:rsidRPr="00FD3153">
              <w:rPr>
                <w:sz w:val="20"/>
              </w:rPr>
              <w:t>Court of Appeal of Alberta (Calgary)</w:t>
            </w:r>
          </w:p>
          <w:p w:rsidR="00BF669F" w:rsidRPr="00FD3153" w:rsidRDefault="00BF669F" w:rsidP="00FD3153">
            <w:pPr>
              <w:jc w:val="both"/>
              <w:rPr>
                <w:sz w:val="20"/>
              </w:rPr>
            </w:pPr>
            <w:r w:rsidRPr="00FD3153">
              <w:rPr>
                <w:sz w:val="20"/>
              </w:rPr>
              <w:t xml:space="preserve">(McDonald, </w:t>
            </w:r>
            <w:proofErr w:type="spellStart"/>
            <w:r w:rsidRPr="00FD3153">
              <w:rPr>
                <w:sz w:val="20"/>
              </w:rPr>
              <w:t>Bielby</w:t>
            </w:r>
            <w:proofErr w:type="spellEnd"/>
            <w:r w:rsidRPr="00FD3153">
              <w:rPr>
                <w:sz w:val="20"/>
              </w:rPr>
              <w:t xml:space="preserve"> and </w:t>
            </w:r>
            <w:proofErr w:type="spellStart"/>
            <w:r w:rsidRPr="00FD3153">
              <w:rPr>
                <w:sz w:val="20"/>
              </w:rPr>
              <w:t>Wakeling</w:t>
            </w:r>
            <w:proofErr w:type="spellEnd"/>
            <w:r w:rsidRPr="00FD3153">
              <w:rPr>
                <w:sz w:val="20"/>
              </w:rPr>
              <w:t xml:space="preserve"> JJ.A.)</w:t>
            </w:r>
          </w:p>
          <w:p w:rsidR="00BF669F" w:rsidRPr="00FD3153" w:rsidRDefault="008E6784" w:rsidP="00FD3153">
            <w:pPr>
              <w:jc w:val="both"/>
              <w:rPr>
                <w:sz w:val="20"/>
              </w:rPr>
            </w:pPr>
            <w:hyperlink r:id="rId76" w:history="1">
              <w:r w:rsidR="00BF669F" w:rsidRPr="00FD3153">
                <w:rPr>
                  <w:rStyle w:val="Hyperlink"/>
                  <w:sz w:val="20"/>
                </w:rPr>
                <w:t>2016 ABCA 362</w:t>
              </w:r>
            </w:hyperlink>
          </w:p>
          <w:p w:rsidR="00BF669F" w:rsidRPr="00FD3153" w:rsidRDefault="00BF669F" w:rsidP="00FD3153">
            <w:pPr>
              <w:jc w:val="both"/>
              <w:rPr>
                <w:sz w:val="20"/>
              </w:rPr>
            </w:pP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Applicant’s appeal dismissed</w:t>
            </w: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January 13, 2017</w:t>
            </w:r>
          </w:p>
          <w:p w:rsidR="00BF669F" w:rsidRPr="00FD3153" w:rsidRDefault="00BF669F" w:rsidP="00FD3153">
            <w:pPr>
              <w:jc w:val="both"/>
              <w:rPr>
                <w:sz w:val="20"/>
              </w:rPr>
            </w:pPr>
            <w:r w:rsidRPr="00FD3153">
              <w:rPr>
                <w:sz w:val="20"/>
              </w:rPr>
              <w:t>Supreme Court of Canada</w:t>
            </w: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Application for leave to appeal filed</w:t>
            </w:r>
          </w:p>
          <w:p w:rsidR="00BF669F" w:rsidRPr="00FD3153" w:rsidRDefault="00BF669F" w:rsidP="00FD3153">
            <w:pPr>
              <w:jc w:val="both"/>
              <w:rPr>
                <w:sz w:val="20"/>
              </w:rPr>
            </w:pPr>
          </w:p>
        </w:tc>
      </w:tr>
    </w:tbl>
    <w:p w:rsidR="00BF669F" w:rsidRDefault="00BF669F" w:rsidP="00FD3153">
      <w:pPr>
        <w:jc w:val="both"/>
        <w:rPr>
          <w:sz w:val="20"/>
        </w:rPr>
      </w:pPr>
    </w:p>
    <w:p w:rsidR="00FD3153" w:rsidRPr="00FD3153" w:rsidRDefault="00FD3153" w:rsidP="00FD315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669F" w:rsidRPr="00FD3153" w:rsidTr="00BF669F">
        <w:tc>
          <w:tcPr>
            <w:tcW w:w="543" w:type="pct"/>
          </w:tcPr>
          <w:p w:rsidR="00BF669F" w:rsidRPr="00FD3153" w:rsidRDefault="00BF669F" w:rsidP="00FD3153">
            <w:pPr>
              <w:jc w:val="both"/>
              <w:rPr>
                <w:sz w:val="20"/>
                <w:lang w:val="fr-CA"/>
              </w:rPr>
            </w:pPr>
            <w:r w:rsidRPr="00FD3153">
              <w:rPr>
                <w:rStyle w:val="SCCFileNumberChar"/>
                <w:sz w:val="20"/>
                <w:szCs w:val="20"/>
                <w:lang w:val="fr-CA"/>
              </w:rPr>
              <w:t>37399</w:t>
            </w:r>
          </w:p>
        </w:tc>
        <w:tc>
          <w:tcPr>
            <w:tcW w:w="4457" w:type="pct"/>
            <w:gridSpan w:val="3"/>
          </w:tcPr>
          <w:p w:rsidR="00BF669F" w:rsidRPr="00FD3153" w:rsidRDefault="00BF669F" w:rsidP="00FD3153">
            <w:pPr>
              <w:pStyle w:val="SCCLsocParty"/>
              <w:jc w:val="both"/>
              <w:rPr>
                <w:b/>
                <w:sz w:val="20"/>
                <w:szCs w:val="20"/>
                <w:lang w:val="en-US"/>
              </w:rPr>
            </w:pPr>
            <w:r w:rsidRPr="00FD3153">
              <w:rPr>
                <w:b/>
                <w:sz w:val="20"/>
                <w:szCs w:val="20"/>
                <w:lang w:val="en-US"/>
              </w:rPr>
              <w:t xml:space="preserve">Robin James </w:t>
            </w:r>
            <w:proofErr w:type="spellStart"/>
            <w:r w:rsidRPr="00FD3153">
              <w:rPr>
                <w:b/>
                <w:sz w:val="20"/>
                <w:szCs w:val="20"/>
                <w:lang w:val="en-US"/>
              </w:rPr>
              <w:t>Goertz</w:t>
            </w:r>
            <w:proofErr w:type="spellEnd"/>
            <w:r w:rsidRPr="00FD3153">
              <w:rPr>
                <w:b/>
                <w:sz w:val="20"/>
                <w:szCs w:val="20"/>
                <w:lang w:val="en-US"/>
              </w:rPr>
              <w:t xml:space="preserve"> c. Condominium Corporation No. 311443, Condominium Management Services Ltd.</w:t>
            </w:r>
          </w:p>
          <w:p w:rsidR="00BF669F" w:rsidRPr="00FD3153" w:rsidRDefault="00BF669F" w:rsidP="00FD3153">
            <w:pPr>
              <w:jc w:val="both"/>
              <w:rPr>
                <w:sz w:val="20"/>
                <w:lang w:val="fr-CA"/>
              </w:rPr>
            </w:pPr>
            <w:r w:rsidRPr="00FD3153">
              <w:rPr>
                <w:sz w:val="20"/>
                <w:lang w:val="fr-CA"/>
              </w:rPr>
              <w:t>(Alb.) (Civile) (Sur autorisation)</w:t>
            </w:r>
          </w:p>
        </w:tc>
      </w:tr>
      <w:tr w:rsidR="00BF669F" w:rsidRPr="00A77F28" w:rsidTr="00BF669F">
        <w:tc>
          <w:tcPr>
            <w:tcW w:w="5000" w:type="pct"/>
            <w:gridSpan w:val="4"/>
          </w:tcPr>
          <w:p w:rsidR="00BF669F" w:rsidRPr="00FD3153" w:rsidRDefault="00BF669F" w:rsidP="00FD3153">
            <w:pPr>
              <w:jc w:val="both"/>
              <w:rPr>
                <w:sz w:val="20"/>
                <w:lang w:val="fr-CA"/>
              </w:rPr>
            </w:pPr>
            <w:r w:rsidRPr="00FD3153">
              <w:rPr>
                <w:sz w:val="20"/>
                <w:lang w:val="fr-CA"/>
              </w:rPr>
              <w:t xml:space="preserve">Biens – Condominiums – Défaut du demandeur de payer les frais de copropriété et ensuite les intérêts accumulés sur les paiements en retard – Obtention par les intimées d’un jugement sommaire contre le demandeur pour, entre autres, le paiement des intérêts en souffrance, la forclusion des quatre condominiums du demandeur et les dépens avocat-client – La société </w:t>
            </w:r>
            <w:proofErr w:type="spellStart"/>
            <w:r w:rsidRPr="00FD3153">
              <w:rPr>
                <w:sz w:val="20"/>
                <w:lang w:val="fr-CA"/>
              </w:rPr>
              <w:t>condominiale</w:t>
            </w:r>
            <w:proofErr w:type="spellEnd"/>
            <w:r w:rsidRPr="00FD3153">
              <w:rPr>
                <w:sz w:val="20"/>
                <w:lang w:val="fr-CA"/>
              </w:rPr>
              <w:t xml:space="preserve"> peut-elle intenter une action en forclusion hors des lignes directrices prévues par la loi en invoquant une règle de gestion interne et déposer des oppositions pour des montants et frais indéterminés contrairement à la </w:t>
            </w:r>
            <w:r w:rsidRPr="00FD3153">
              <w:rPr>
                <w:i/>
                <w:sz w:val="20"/>
                <w:lang w:val="fr-CA"/>
              </w:rPr>
              <w:t xml:space="preserve">Condominium </w:t>
            </w:r>
            <w:proofErr w:type="spellStart"/>
            <w:r w:rsidRPr="00FD3153">
              <w:rPr>
                <w:i/>
                <w:sz w:val="20"/>
                <w:lang w:val="fr-CA"/>
              </w:rPr>
              <w:t>Property</w:t>
            </w:r>
            <w:proofErr w:type="spellEnd"/>
            <w:r w:rsidRPr="00FD3153">
              <w:rPr>
                <w:i/>
                <w:sz w:val="20"/>
                <w:lang w:val="fr-CA"/>
              </w:rPr>
              <w:t xml:space="preserve"> </w:t>
            </w:r>
            <w:proofErr w:type="spellStart"/>
            <w:r w:rsidRPr="00FD3153">
              <w:rPr>
                <w:i/>
                <w:sz w:val="20"/>
                <w:lang w:val="fr-CA"/>
              </w:rPr>
              <w:t>Act</w:t>
            </w:r>
            <w:proofErr w:type="spellEnd"/>
            <w:r w:rsidRPr="00FD3153">
              <w:rPr>
                <w:sz w:val="20"/>
                <w:lang w:val="fr-CA"/>
              </w:rPr>
              <w:t xml:space="preserve">, R.S.A. 2000, c. C-22? – Le propriétaire d’un condominium peut-il intenter une poursuite en responsabilité délictuelle contre un gestionnaire immobilier pour les dommages causés par des pratiques comptables irrégulières et l’inscription d’oppositions de montants indéterminés? – Les juridictions inférieures </w:t>
            </w:r>
            <w:proofErr w:type="spellStart"/>
            <w:r w:rsidRPr="00FD3153">
              <w:rPr>
                <w:sz w:val="20"/>
                <w:lang w:val="fr-CA"/>
              </w:rPr>
              <w:t>ont-elles</w:t>
            </w:r>
            <w:proofErr w:type="spellEnd"/>
            <w:r w:rsidRPr="00FD3153">
              <w:rPr>
                <w:sz w:val="20"/>
                <w:lang w:val="fr-CA"/>
              </w:rPr>
              <w:t xml:space="preserve"> commis une erreur concernant la proportionnalité, le montant et l’ordonnance de rachat?</w:t>
            </w:r>
          </w:p>
          <w:p w:rsidR="00BF669F" w:rsidRPr="00FD3153" w:rsidRDefault="00BF669F" w:rsidP="00FD3153">
            <w:pPr>
              <w:jc w:val="both"/>
              <w:rPr>
                <w:sz w:val="20"/>
                <w:lang w:val="fr-CA"/>
              </w:rPr>
            </w:pPr>
          </w:p>
        </w:tc>
      </w:tr>
      <w:tr w:rsidR="00BF669F" w:rsidRPr="00FD3153" w:rsidTr="00BF669F">
        <w:tc>
          <w:tcPr>
            <w:tcW w:w="5000" w:type="pct"/>
            <w:gridSpan w:val="4"/>
          </w:tcPr>
          <w:p w:rsidR="00BF669F" w:rsidRPr="00FD3153" w:rsidRDefault="00BF669F" w:rsidP="00FD3153">
            <w:pPr>
              <w:jc w:val="both"/>
              <w:rPr>
                <w:sz w:val="20"/>
                <w:lang w:val="fr-CA"/>
              </w:rPr>
            </w:pPr>
            <w:r w:rsidRPr="00FD3153">
              <w:rPr>
                <w:sz w:val="20"/>
                <w:lang w:val="fr-CA"/>
              </w:rPr>
              <w:t>M. </w:t>
            </w:r>
            <w:proofErr w:type="spellStart"/>
            <w:r w:rsidRPr="00FD3153">
              <w:rPr>
                <w:sz w:val="20"/>
                <w:lang w:val="fr-CA"/>
              </w:rPr>
              <w:t>Goertz</w:t>
            </w:r>
            <w:proofErr w:type="spellEnd"/>
            <w:r w:rsidRPr="00FD3153">
              <w:rPr>
                <w:sz w:val="20"/>
                <w:lang w:val="fr-CA"/>
              </w:rPr>
              <w:t xml:space="preserve"> a acheté quatre unités dans un immeuble en copropriété exploité par les intimées, mais a omis de payer les frais de copropriété des unités pendant plusieurs mois. Il a finalement réglé ces frais, mais n’a pas payé les intérêts accumulés pendant un certain temps. À cela se sont ajoutés des frais de 115,50 $ pour les services d’un serrurier, engagé afin que les intimées puissent entrer dans une des unités vacantes de M. </w:t>
            </w:r>
            <w:proofErr w:type="spellStart"/>
            <w:r w:rsidRPr="00FD3153">
              <w:rPr>
                <w:sz w:val="20"/>
                <w:lang w:val="fr-CA"/>
              </w:rPr>
              <w:t>Goertz</w:t>
            </w:r>
            <w:proofErr w:type="spellEnd"/>
            <w:r w:rsidRPr="00FD3153">
              <w:rPr>
                <w:sz w:val="20"/>
                <w:lang w:val="fr-CA"/>
              </w:rPr>
              <w:t xml:space="preserve"> pour y fermer un robinet qui avait été laissé ouvert pendant deux semaines, inondant les pièces adjacentes. Puisque M. </w:t>
            </w:r>
            <w:proofErr w:type="spellStart"/>
            <w:r w:rsidRPr="00FD3153">
              <w:rPr>
                <w:sz w:val="20"/>
                <w:lang w:val="fr-CA"/>
              </w:rPr>
              <w:t>Goertz</w:t>
            </w:r>
            <w:proofErr w:type="spellEnd"/>
            <w:r w:rsidRPr="00FD3153">
              <w:rPr>
                <w:sz w:val="20"/>
                <w:lang w:val="fr-CA"/>
              </w:rPr>
              <w:t xml:space="preserve"> n’a pas répondu aux lettres des intimées dans lesquelles elles exigeaient le paiement, celles-ci ont déposé des oppositions sur les titres de ses unités. Les intimées ont ensuite présenté une déclaration dans laquelle elles réclamaient le recouvrement de la dette et la forclusion. M. </w:t>
            </w:r>
            <w:proofErr w:type="spellStart"/>
            <w:r w:rsidRPr="00FD3153">
              <w:rPr>
                <w:sz w:val="20"/>
                <w:lang w:val="fr-CA"/>
              </w:rPr>
              <w:t>Goertz</w:t>
            </w:r>
            <w:proofErr w:type="spellEnd"/>
            <w:r w:rsidRPr="00FD3153">
              <w:rPr>
                <w:sz w:val="20"/>
                <w:lang w:val="fr-CA"/>
              </w:rPr>
              <w:t xml:space="preserve"> a contesté l’action et a répondu par une demande reconventionnelle, réclamant des dommages-intérêts aux intimées et au gestionnaire des condominiums. Les deux parties ont sollicité un jugement sommaire. </w:t>
            </w:r>
          </w:p>
          <w:p w:rsidR="00BF669F" w:rsidRPr="00FD3153" w:rsidRDefault="00BF669F" w:rsidP="00FD3153">
            <w:pPr>
              <w:jc w:val="both"/>
              <w:rPr>
                <w:sz w:val="20"/>
                <w:lang w:val="fr-CA"/>
              </w:rPr>
            </w:pPr>
          </w:p>
        </w:tc>
      </w:tr>
      <w:tr w:rsidR="00BF669F" w:rsidRPr="00A77F28" w:rsidTr="00BF669F">
        <w:tc>
          <w:tcPr>
            <w:tcW w:w="2427" w:type="pct"/>
            <w:gridSpan w:val="2"/>
          </w:tcPr>
          <w:p w:rsidR="00BF669F" w:rsidRPr="00FD3153" w:rsidRDefault="00BF669F" w:rsidP="00FD3153">
            <w:pPr>
              <w:jc w:val="both"/>
              <w:rPr>
                <w:sz w:val="20"/>
                <w:lang w:val="fr-CA"/>
              </w:rPr>
            </w:pPr>
            <w:r w:rsidRPr="00FD3153">
              <w:rPr>
                <w:sz w:val="20"/>
                <w:lang w:val="fr-CA"/>
              </w:rPr>
              <w:t>29 septembre 2015</w:t>
            </w:r>
          </w:p>
          <w:p w:rsidR="00BF669F" w:rsidRPr="00FD3153" w:rsidRDefault="00BF669F" w:rsidP="00FD3153">
            <w:pPr>
              <w:jc w:val="both"/>
              <w:rPr>
                <w:sz w:val="20"/>
                <w:lang w:val="fr-CA"/>
              </w:rPr>
            </w:pPr>
            <w:r w:rsidRPr="00FD3153">
              <w:rPr>
                <w:sz w:val="20"/>
                <w:lang w:val="fr-CA"/>
              </w:rPr>
              <w:t>Cour du Banc de la Reine de l’Alberta</w:t>
            </w:r>
          </w:p>
          <w:p w:rsidR="00BF669F" w:rsidRPr="00FD3153" w:rsidRDefault="00BF669F" w:rsidP="00FD3153">
            <w:pPr>
              <w:jc w:val="both"/>
              <w:rPr>
                <w:sz w:val="20"/>
                <w:lang w:val="fr-CA"/>
              </w:rPr>
            </w:pPr>
            <w:r w:rsidRPr="00FD3153">
              <w:rPr>
                <w:sz w:val="20"/>
                <w:lang w:val="fr-CA"/>
              </w:rPr>
              <w:t>(Juge Dario)</w:t>
            </w:r>
          </w:p>
          <w:p w:rsidR="00BF669F" w:rsidRPr="00FD3153" w:rsidRDefault="00BF669F" w:rsidP="00FD3153">
            <w:pPr>
              <w:jc w:val="both"/>
              <w:rPr>
                <w:sz w:val="20"/>
                <w:lang w:val="fr-CA"/>
              </w:rPr>
            </w:pPr>
            <w:r w:rsidRPr="00FD3153">
              <w:rPr>
                <w:sz w:val="20"/>
                <w:lang w:val="fr-CA"/>
              </w:rPr>
              <w:t>Non publiée</w:t>
            </w: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Requête en jugement sommaire des intimées contre le propriétaire des condominiums accueillie pour un montant de 1 500 $, pour la forclusion et les dépens avocat-client</w:t>
            </w:r>
          </w:p>
          <w:p w:rsidR="00BF669F" w:rsidRPr="00FD3153" w:rsidRDefault="00BF669F" w:rsidP="00FD3153">
            <w:pPr>
              <w:jc w:val="both"/>
              <w:rPr>
                <w:sz w:val="20"/>
                <w:lang w:val="fr-CA"/>
              </w:rPr>
            </w:pPr>
          </w:p>
        </w:tc>
      </w:tr>
      <w:tr w:rsidR="00BF669F" w:rsidRPr="00FD3153" w:rsidTr="00BF669F">
        <w:tc>
          <w:tcPr>
            <w:tcW w:w="2427" w:type="pct"/>
            <w:gridSpan w:val="2"/>
          </w:tcPr>
          <w:p w:rsidR="00BF669F" w:rsidRPr="00FD3153" w:rsidRDefault="00BF669F" w:rsidP="00FD3153">
            <w:pPr>
              <w:jc w:val="both"/>
              <w:rPr>
                <w:sz w:val="20"/>
                <w:lang w:val="fr-CA"/>
              </w:rPr>
            </w:pPr>
            <w:r w:rsidRPr="00FD3153">
              <w:rPr>
                <w:sz w:val="20"/>
                <w:lang w:val="fr-CA"/>
              </w:rPr>
              <w:t>17 novembre 2016</w:t>
            </w:r>
          </w:p>
          <w:p w:rsidR="00BF669F" w:rsidRPr="00FD3153" w:rsidRDefault="00BF669F" w:rsidP="00FD3153">
            <w:pPr>
              <w:jc w:val="both"/>
              <w:rPr>
                <w:sz w:val="20"/>
                <w:lang w:val="fr-CA"/>
              </w:rPr>
            </w:pPr>
            <w:r w:rsidRPr="00FD3153">
              <w:rPr>
                <w:sz w:val="20"/>
                <w:lang w:val="fr-CA"/>
              </w:rPr>
              <w:t>Cour d’appel de l’Alberta (Calgary)</w:t>
            </w:r>
          </w:p>
          <w:p w:rsidR="00BF669F" w:rsidRPr="00FD3153" w:rsidRDefault="00BF669F" w:rsidP="00FD3153">
            <w:pPr>
              <w:jc w:val="both"/>
              <w:rPr>
                <w:sz w:val="20"/>
                <w:lang w:val="fr-CA"/>
              </w:rPr>
            </w:pPr>
            <w:r w:rsidRPr="00FD3153">
              <w:rPr>
                <w:sz w:val="20"/>
                <w:lang w:val="fr-CA"/>
              </w:rPr>
              <w:t xml:space="preserve">(Juges d’appel McDonald, </w:t>
            </w:r>
            <w:proofErr w:type="spellStart"/>
            <w:r w:rsidRPr="00FD3153">
              <w:rPr>
                <w:sz w:val="20"/>
                <w:lang w:val="fr-CA"/>
              </w:rPr>
              <w:t>Bielby</w:t>
            </w:r>
            <w:proofErr w:type="spellEnd"/>
            <w:r w:rsidRPr="00FD3153">
              <w:rPr>
                <w:sz w:val="20"/>
                <w:lang w:val="fr-CA"/>
              </w:rPr>
              <w:t xml:space="preserve"> et </w:t>
            </w:r>
            <w:proofErr w:type="spellStart"/>
            <w:r w:rsidRPr="00FD3153">
              <w:rPr>
                <w:sz w:val="20"/>
                <w:lang w:val="fr-CA"/>
              </w:rPr>
              <w:t>Wakeling</w:t>
            </w:r>
            <w:proofErr w:type="spellEnd"/>
            <w:r w:rsidRPr="00FD3153">
              <w:rPr>
                <w:sz w:val="20"/>
                <w:lang w:val="fr-CA"/>
              </w:rPr>
              <w:t>)</w:t>
            </w:r>
          </w:p>
          <w:p w:rsidR="00BF669F" w:rsidRPr="00FD3153" w:rsidRDefault="008E6784" w:rsidP="00FD3153">
            <w:pPr>
              <w:jc w:val="both"/>
              <w:rPr>
                <w:sz w:val="20"/>
                <w:lang w:val="fr-CA"/>
              </w:rPr>
            </w:pPr>
            <w:hyperlink r:id="rId77" w:history="1">
              <w:r w:rsidR="00BF669F" w:rsidRPr="00FD3153">
                <w:rPr>
                  <w:rStyle w:val="Hyperlink"/>
                  <w:sz w:val="20"/>
                  <w:lang w:val="fr-CA"/>
                </w:rPr>
                <w:t>2016 ABCA 362</w:t>
              </w:r>
            </w:hyperlink>
          </w:p>
          <w:p w:rsidR="00BF669F" w:rsidRPr="00FD3153" w:rsidRDefault="00BF669F" w:rsidP="00FD3153">
            <w:pPr>
              <w:jc w:val="both"/>
              <w:rPr>
                <w:sz w:val="20"/>
                <w:lang w:val="fr-CA"/>
              </w:rPr>
            </w:pP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Appel du demandeur rejeté</w:t>
            </w:r>
          </w:p>
          <w:p w:rsidR="00BF669F" w:rsidRPr="00FD3153" w:rsidRDefault="00BF669F" w:rsidP="00FD3153">
            <w:pPr>
              <w:jc w:val="both"/>
              <w:rPr>
                <w:sz w:val="20"/>
                <w:lang w:val="fr-CA"/>
              </w:rPr>
            </w:pPr>
          </w:p>
        </w:tc>
      </w:tr>
      <w:tr w:rsidR="00BF669F" w:rsidRPr="00FD3153" w:rsidTr="00BF669F">
        <w:tc>
          <w:tcPr>
            <w:tcW w:w="2427" w:type="pct"/>
            <w:gridSpan w:val="2"/>
          </w:tcPr>
          <w:p w:rsidR="00BF669F" w:rsidRPr="00FD3153" w:rsidRDefault="00BF669F" w:rsidP="00FD3153">
            <w:pPr>
              <w:jc w:val="both"/>
              <w:rPr>
                <w:sz w:val="20"/>
                <w:lang w:val="fr-CA"/>
              </w:rPr>
            </w:pPr>
            <w:r w:rsidRPr="00FD3153">
              <w:rPr>
                <w:sz w:val="20"/>
                <w:lang w:val="fr-CA"/>
              </w:rPr>
              <w:t>13 janvier 2017</w:t>
            </w:r>
          </w:p>
          <w:p w:rsidR="00BF669F" w:rsidRPr="00FD3153" w:rsidRDefault="00BF669F" w:rsidP="00FD3153">
            <w:pPr>
              <w:jc w:val="both"/>
              <w:rPr>
                <w:sz w:val="20"/>
                <w:lang w:val="fr-CA"/>
              </w:rPr>
            </w:pPr>
            <w:r w:rsidRPr="00FD3153">
              <w:rPr>
                <w:sz w:val="20"/>
                <w:lang w:val="fr-CA"/>
              </w:rPr>
              <w:lastRenderedPageBreak/>
              <w:t>Cour suprême du Canada</w:t>
            </w: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 xml:space="preserve">Demande d’autorisation d’appel déposée </w:t>
            </w:r>
          </w:p>
          <w:p w:rsidR="00BF669F" w:rsidRPr="00FD3153" w:rsidRDefault="00BF669F" w:rsidP="00FD3153">
            <w:pPr>
              <w:jc w:val="both"/>
              <w:rPr>
                <w:sz w:val="20"/>
                <w:lang w:val="fr-CA"/>
              </w:rPr>
            </w:pPr>
          </w:p>
        </w:tc>
      </w:tr>
    </w:tbl>
    <w:p w:rsidR="00BF669F" w:rsidRPr="00FD3153" w:rsidRDefault="00BF669F" w:rsidP="00FD3153">
      <w:pPr>
        <w:jc w:val="both"/>
        <w:rPr>
          <w:sz w:val="20"/>
          <w:lang w:val="fr-CA"/>
        </w:rPr>
      </w:pPr>
    </w:p>
    <w:p w:rsidR="00531F23" w:rsidRPr="00FD3153" w:rsidRDefault="00531F23" w:rsidP="00FD3153">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669F" w:rsidRPr="00FD3153" w:rsidTr="00BF669F">
        <w:tc>
          <w:tcPr>
            <w:tcW w:w="543" w:type="pct"/>
          </w:tcPr>
          <w:p w:rsidR="00BF669F" w:rsidRPr="00FD3153" w:rsidRDefault="00BF669F" w:rsidP="00FD3153">
            <w:pPr>
              <w:jc w:val="both"/>
              <w:rPr>
                <w:sz w:val="20"/>
              </w:rPr>
            </w:pPr>
            <w:r w:rsidRPr="00FD3153">
              <w:rPr>
                <w:rStyle w:val="SCCFileNumberChar"/>
                <w:sz w:val="20"/>
                <w:szCs w:val="20"/>
              </w:rPr>
              <w:t>37410</w:t>
            </w:r>
          </w:p>
        </w:tc>
        <w:tc>
          <w:tcPr>
            <w:tcW w:w="4457" w:type="pct"/>
            <w:gridSpan w:val="3"/>
          </w:tcPr>
          <w:p w:rsidR="00BF669F" w:rsidRPr="00FD3153" w:rsidRDefault="00BF669F" w:rsidP="00FD3153">
            <w:pPr>
              <w:pStyle w:val="SCCLsocParty"/>
              <w:jc w:val="both"/>
              <w:rPr>
                <w:b/>
                <w:sz w:val="20"/>
                <w:szCs w:val="20"/>
                <w:lang w:val="en-US"/>
              </w:rPr>
            </w:pPr>
            <w:r w:rsidRPr="00FD3153">
              <w:rPr>
                <w:b/>
                <w:sz w:val="20"/>
                <w:szCs w:val="20"/>
                <w:lang w:val="en-US"/>
              </w:rPr>
              <w:t xml:space="preserve">Ashley Michelle Lee </w:t>
            </w:r>
            <w:proofErr w:type="spellStart"/>
            <w:r w:rsidRPr="00FD3153">
              <w:rPr>
                <w:b/>
                <w:sz w:val="20"/>
                <w:szCs w:val="20"/>
                <w:lang w:val="en-US"/>
              </w:rPr>
              <w:t>Rohleder</w:t>
            </w:r>
            <w:proofErr w:type="spellEnd"/>
            <w:r w:rsidRPr="00FD3153">
              <w:rPr>
                <w:b/>
                <w:sz w:val="20"/>
                <w:szCs w:val="20"/>
                <w:lang w:val="en-US"/>
              </w:rPr>
              <w:t xml:space="preserve"> v. Dawn Rodgers, The Momentum Centre Inc.</w:t>
            </w:r>
          </w:p>
          <w:p w:rsidR="00BF669F" w:rsidRPr="00FD3153" w:rsidRDefault="00BF669F" w:rsidP="00FD3153">
            <w:pPr>
              <w:jc w:val="both"/>
              <w:rPr>
                <w:sz w:val="20"/>
              </w:rPr>
            </w:pPr>
            <w:r w:rsidRPr="00FD3153">
              <w:rPr>
                <w:sz w:val="20"/>
              </w:rPr>
              <w:t>(Man.) (Civil) (By Leave)</w:t>
            </w:r>
          </w:p>
        </w:tc>
      </w:tr>
      <w:tr w:rsidR="00BF669F" w:rsidRPr="00FD3153" w:rsidTr="00BF669F">
        <w:tc>
          <w:tcPr>
            <w:tcW w:w="5000" w:type="pct"/>
            <w:gridSpan w:val="4"/>
          </w:tcPr>
          <w:p w:rsidR="00BF669F" w:rsidRPr="00FD3153" w:rsidRDefault="00BF669F" w:rsidP="00FD3153">
            <w:pPr>
              <w:jc w:val="both"/>
              <w:rPr>
                <w:sz w:val="20"/>
              </w:rPr>
            </w:pPr>
            <w:r w:rsidRPr="00FD3153">
              <w:rPr>
                <w:i/>
                <w:sz w:val="20"/>
              </w:rPr>
              <w:t>Charter of Rights</w:t>
            </w:r>
            <w:r w:rsidRPr="00FD3153">
              <w:rPr>
                <w:sz w:val="20"/>
              </w:rPr>
              <w:t xml:space="preserve"> – Discrimination – Employment law – Unjust dismissal – Judgments and orders – Summary judgment – Applicant’s placement in work program terminated – Applicant receiving one week’s pay in lieu of notice – Applicant seeking damages – Is there a right of Canada’s youth to have fair and equal access </w:t>
            </w:r>
            <w:proofErr w:type="gramStart"/>
            <w:r w:rsidRPr="00FD3153">
              <w:rPr>
                <w:sz w:val="20"/>
              </w:rPr>
              <w:t>to</w:t>
            </w:r>
            <w:proofErr w:type="gramEnd"/>
            <w:r w:rsidRPr="00FD3153">
              <w:rPr>
                <w:sz w:val="20"/>
              </w:rPr>
              <w:t xml:space="preserve"> federally and provincially funded programs without discrimination?</w:t>
            </w:r>
          </w:p>
        </w:tc>
      </w:tr>
      <w:tr w:rsidR="00BF669F" w:rsidRPr="00FD3153" w:rsidTr="00BF669F">
        <w:tc>
          <w:tcPr>
            <w:tcW w:w="5000" w:type="pct"/>
            <w:gridSpan w:val="4"/>
          </w:tcPr>
          <w:p w:rsidR="00BF669F" w:rsidRPr="00FD3153" w:rsidRDefault="00BF669F" w:rsidP="00FD3153">
            <w:pPr>
              <w:jc w:val="both"/>
              <w:rPr>
                <w:sz w:val="20"/>
              </w:rPr>
            </w:pPr>
          </w:p>
          <w:p w:rsidR="00BF669F" w:rsidRPr="00FD3153" w:rsidRDefault="00BF669F" w:rsidP="00FD3153">
            <w:pPr>
              <w:jc w:val="both"/>
              <w:rPr>
                <w:sz w:val="20"/>
              </w:rPr>
            </w:pPr>
            <w:r w:rsidRPr="00FD3153">
              <w:rPr>
                <w:sz w:val="20"/>
              </w:rPr>
              <w:t>The applicant claimed damages for unjust dismissal and negligent misrepresentation against the respondents. The Momentum Centre is a not-for-profit corporation that receives funds from the provincial and federal governments to provide work experience for young people who are on income assistance. The respondent, Ms. Rodgers is the executive director there. Eligible young people were required to take a six week unpaid training course following which they would be placed with a cooperating workplace and paid $13 per hour while working there. During placement period, generally six months, they were paid by the Momentum Centre. The applicant entered the program in August 2014. She began a placement in a law office in November, 2014. On December 1 and 2, 2014, she emailed the law office to let them know that she would not be attending work due to an emergency. Two workers from Momentum attended at her residence as they had been unable to reach her, not knowing that she had returned to work on the 2</w:t>
            </w:r>
            <w:r w:rsidRPr="00FD3153">
              <w:rPr>
                <w:sz w:val="20"/>
                <w:vertAlign w:val="superscript"/>
              </w:rPr>
              <w:t>nd</w:t>
            </w:r>
            <w:r w:rsidRPr="00FD3153">
              <w:rPr>
                <w:sz w:val="20"/>
              </w:rPr>
              <w:t xml:space="preserve"> of December. She was dismissed from the program the following day and given one week’s pay. The Centre claimed she was dismissed for cause for not following the program rules and for surreptitiously recording sessions with other participants.</w:t>
            </w:r>
          </w:p>
        </w:tc>
      </w:tr>
      <w:tr w:rsidR="00BF669F" w:rsidRPr="00FD3153" w:rsidTr="00BF669F">
        <w:tc>
          <w:tcPr>
            <w:tcW w:w="5000" w:type="pct"/>
            <w:gridSpan w:val="4"/>
          </w:tcPr>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October 9, 2015</w:t>
            </w:r>
          </w:p>
          <w:p w:rsidR="00BF669F" w:rsidRPr="00FD3153" w:rsidRDefault="00BF669F" w:rsidP="00FD3153">
            <w:pPr>
              <w:jc w:val="both"/>
              <w:rPr>
                <w:sz w:val="20"/>
              </w:rPr>
            </w:pPr>
            <w:r w:rsidRPr="00FD3153">
              <w:rPr>
                <w:sz w:val="20"/>
              </w:rPr>
              <w:t>Court of Queen’s Bench of Manitoba</w:t>
            </w:r>
          </w:p>
          <w:p w:rsidR="00BF669F" w:rsidRPr="00FD3153" w:rsidRDefault="00BF669F" w:rsidP="00FD3153">
            <w:pPr>
              <w:jc w:val="both"/>
              <w:rPr>
                <w:sz w:val="20"/>
              </w:rPr>
            </w:pPr>
            <w:r w:rsidRPr="00FD3153">
              <w:rPr>
                <w:sz w:val="20"/>
              </w:rPr>
              <w:t>(Greenberg J.)</w:t>
            </w:r>
          </w:p>
          <w:p w:rsidR="00BF669F" w:rsidRPr="00FD3153" w:rsidRDefault="00BF669F" w:rsidP="00FD3153">
            <w:pPr>
              <w:jc w:val="both"/>
              <w:rPr>
                <w:sz w:val="20"/>
              </w:rPr>
            </w:pPr>
            <w:r w:rsidRPr="00FD3153">
              <w:rPr>
                <w:sz w:val="20"/>
              </w:rPr>
              <w:t>Unreported</w:t>
            </w:r>
          </w:p>
          <w:p w:rsidR="00BF669F" w:rsidRPr="00FD3153" w:rsidRDefault="00BF669F" w:rsidP="00FD3153">
            <w:pPr>
              <w:jc w:val="both"/>
              <w:rPr>
                <w:sz w:val="20"/>
              </w:rPr>
            </w:pP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Respondents’ motion for summary judgment dismissing applicant’s action granted</w:t>
            </w:r>
          </w:p>
          <w:p w:rsidR="00BF669F" w:rsidRPr="00FD3153" w:rsidRDefault="00BF669F" w:rsidP="00FD3153">
            <w:pPr>
              <w:jc w:val="both"/>
              <w:rPr>
                <w:sz w:val="20"/>
              </w:rPr>
            </w:pP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May 6, 2016</w:t>
            </w:r>
          </w:p>
          <w:p w:rsidR="00BF669F" w:rsidRPr="00FD3153" w:rsidRDefault="00BF669F" w:rsidP="00FD3153">
            <w:pPr>
              <w:jc w:val="both"/>
              <w:rPr>
                <w:sz w:val="20"/>
              </w:rPr>
            </w:pPr>
            <w:r w:rsidRPr="00FD3153">
              <w:rPr>
                <w:sz w:val="20"/>
              </w:rPr>
              <w:t>Court of Appeal of Manitoba</w:t>
            </w:r>
          </w:p>
          <w:p w:rsidR="00BF669F" w:rsidRPr="00FD3153" w:rsidRDefault="00BF669F" w:rsidP="00FD3153">
            <w:pPr>
              <w:jc w:val="both"/>
              <w:rPr>
                <w:sz w:val="20"/>
                <w:lang w:val="fr-CA"/>
              </w:rPr>
            </w:pPr>
            <w:r w:rsidRPr="00FD3153">
              <w:rPr>
                <w:sz w:val="20"/>
                <w:lang w:val="fr-CA"/>
              </w:rPr>
              <w:t>(</w:t>
            </w:r>
            <w:proofErr w:type="spellStart"/>
            <w:r w:rsidRPr="00FD3153">
              <w:rPr>
                <w:sz w:val="20"/>
                <w:lang w:val="fr-CA"/>
              </w:rPr>
              <w:t>Beard</w:t>
            </w:r>
            <w:proofErr w:type="spellEnd"/>
            <w:r w:rsidRPr="00FD3153">
              <w:rPr>
                <w:sz w:val="20"/>
                <w:lang w:val="fr-CA"/>
              </w:rPr>
              <w:t xml:space="preserve">, </w:t>
            </w:r>
            <w:proofErr w:type="spellStart"/>
            <w:r w:rsidRPr="00FD3153">
              <w:rPr>
                <w:sz w:val="20"/>
                <w:lang w:val="fr-CA"/>
              </w:rPr>
              <w:t>Mainella</w:t>
            </w:r>
            <w:proofErr w:type="spellEnd"/>
            <w:r w:rsidRPr="00FD3153">
              <w:rPr>
                <w:sz w:val="20"/>
                <w:lang w:val="fr-CA"/>
              </w:rPr>
              <w:t xml:space="preserve"> and </w:t>
            </w:r>
            <w:proofErr w:type="spellStart"/>
            <w:r w:rsidRPr="00FD3153">
              <w:rPr>
                <w:sz w:val="20"/>
                <w:lang w:val="fr-CA"/>
              </w:rPr>
              <w:t>Pfuetzner</w:t>
            </w:r>
            <w:proofErr w:type="spellEnd"/>
            <w:r w:rsidRPr="00FD3153">
              <w:rPr>
                <w:sz w:val="20"/>
                <w:lang w:val="fr-CA"/>
              </w:rPr>
              <w:t xml:space="preserve"> JJ.A.)</w:t>
            </w:r>
          </w:p>
          <w:p w:rsidR="00BF669F" w:rsidRPr="00FD3153" w:rsidRDefault="008E6784" w:rsidP="00FD3153">
            <w:pPr>
              <w:jc w:val="both"/>
              <w:rPr>
                <w:sz w:val="20"/>
              </w:rPr>
            </w:pPr>
            <w:hyperlink r:id="rId78" w:history="1">
              <w:r w:rsidR="00BF669F" w:rsidRPr="00FD3153">
                <w:rPr>
                  <w:rStyle w:val="Hyperlink"/>
                  <w:sz w:val="20"/>
                </w:rPr>
                <w:t>2016 MBCA 47</w:t>
              </w:r>
            </w:hyperlink>
          </w:p>
          <w:p w:rsidR="00BF669F" w:rsidRPr="00FD3153" w:rsidRDefault="00BF669F" w:rsidP="00FD3153">
            <w:pPr>
              <w:jc w:val="both"/>
              <w:rPr>
                <w:sz w:val="20"/>
                <w:lang w:val="fr-CA"/>
              </w:rPr>
            </w:pP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rPr>
            </w:pPr>
            <w:r w:rsidRPr="00FD3153">
              <w:rPr>
                <w:sz w:val="20"/>
              </w:rPr>
              <w:t>Applicant’s appeal dismissed</w:t>
            </w: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January 3, 2017</w:t>
            </w:r>
          </w:p>
          <w:p w:rsidR="00BF669F" w:rsidRPr="00FD3153" w:rsidRDefault="00BF669F" w:rsidP="00FD3153">
            <w:pPr>
              <w:jc w:val="both"/>
              <w:rPr>
                <w:sz w:val="20"/>
              </w:rPr>
            </w:pPr>
            <w:r w:rsidRPr="00FD3153">
              <w:rPr>
                <w:sz w:val="20"/>
              </w:rPr>
              <w:t>Supreme Court of Canada</w:t>
            </w: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Motion for extension of time in which to serve and file application for leave to appeal and application for leave to appeal filed</w:t>
            </w:r>
          </w:p>
        </w:tc>
      </w:tr>
    </w:tbl>
    <w:p w:rsidR="00BF669F" w:rsidRDefault="00BF669F" w:rsidP="00FD3153">
      <w:pPr>
        <w:jc w:val="both"/>
        <w:rPr>
          <w:sz w:val="20"/>
        </w:rPr>
      </w:pPr>
    </w:p>
    <w:p w:rsidR="00FD3153" w:rsidRPr="00FD3153" w:rsidRDefault="00FD3153" w:rsidP="00FD315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669F" w:rsidRPr="00FD3153" w:rsidTr="00BF669F">
        <w:tc>
          <w:tcPr>
            <w:tcW w:w="543" w:type="pct"/>
          </w:tcPr>
          <w:p w:rsidR="00BF669F" w:rsidRPr="00FD3153" w:rsidRDefault="00BF669F" w:rsidP="00FD3153">
            <w:pPr>
              <w:jc w:val="both"/>
              <w:rPr>
                <w:sz w:val="20"/>
                <w:lang w:val="fr-CA"/>
              </w:rPr>
            </w:pPr>
            <w:r w:rsidRPr="00FD3153">
              <w:rPr>
                <w:rStyle w:val="SCCFileNumberChar"/>
                <w:sz w:val="20"/>
                <w:szCs w:val="20"/>
                <w:lang w:val="fr-CA"/>
              </w:rPr>
              <w:t>37410</w:t>
            </w:r>
          </w:p>
        </w:tc>
        <w:tc>
          <w:tcPr>
            <w:tcW w:w="4457" w:type="pct"/>
            <w:gridSpan w:val="3"/>
          </w:tcPr>
          <w:p w:rsidR="00BF669F" w:rsidRPr="00FD3153" w:rsidRDefault="00BF669F" w:rsidP="00FD3153">
            <w:pPr>
              <w:pStyle w:val="SCCLsocParty"/>
              <w:jc w:val="both"/>
              <w:rPr>
                <w:b/>
                <w:sz w:val="20"/>
                <w:szCs w:val="20"/>
                <w:lang w:val="en-US"/>
              </w:rPr>
            </w:pPr>
            <w:r w:rsidRPr="00FD3153">
              <w:rPr>
                <w:b/>
                <w:sz w:val="20"/>
                <w:szCs w:val="20"/>
                <w:lang w:val="en-US"/>
              </w:rPr>
              <w:t xml:space="preserve">Ashley Michelle Lee </w:t>
            </w:r>
            <w:proofErr w:type="spellStart"/>
            <w:r w:rsidRPr="00FD3153">
              <w:rPr>
                <w:b/>
                <w:sz w:val="20"/>
                <w:szCs w:val="20"/>
                <w:lang w:val="en-US"/>
              </w:rPr>
              <w:t>Rohleder</w:t>
            </w:r>
            <w:proofErr w:type="spellEnd"/>
            <w:r w:rsidRPr="00FD3153">
              <w:rPr>
                <w:b/>
                <w:sz w:val="20"/>
                <w:szCs w:val="20"/>
                <w:lang w:val="en-US"/>
              </w:rPr>
              <w:t xml:space="preserve"> c. Dawn Rodgers, The Momentum Centre Inc.</w:t>
            </w:r>
          </w:p>
          <w:p w:rsidR="00BF669F" w:rsidRPr="00FD3153" w:rsidRDefault="00BF669F" w:rsidP="00FD3153">
            <w:pPr>
              <w:jc w:val="both"/>
              <w:rPr>
                <w:sz w:val="20"/>
                <w:lang w:val="fr-CA"/>
              </w:rPr>
            </w:pPr>
            <w:r w:rsidRPr="00FD3153">
              <w:rPr>
                <w:sz w:val="20"/>
                <w:lang w:val="fr-CA"/>
              </w:rPr>
              <w:t>(Man.) (Civile) (Sur autorisation)</w:t>
            </w:r>
          </w:p>
        </w:tc>
      </w:tr>
      <w:tr w:rsidR="00BF669F" w:rsidRPr="00A77F28" w:rsidTr="00BF669F">
        <w:tc>
          <w:tcPr>
            <w:tcW w:w="5000" w:type="pct"/>
            <w:gridSpan w:val="4"/>
          </w:tcPr>
          <w:p w:rsidR="00BF669F" w:rsidRPr="00FD3153" w:rsidRDefault="00BF669F" w:rsidP="00FD3153">
            <w:pPr>
              <w:jc w:val="both"/>
              <w:rPr>
                <w:sz w:val="20"/>
                <w:lang w:val="fr-CA"/>
              </w:rPr>
            </w:pPr>
            <w:r w:rsidRPr="00FD3153">
              <w:rPr>
                <w:i/>
                <w:sz w:val="20"/>
                <w:lang w:val="fr-CA"/>
              </w:rPr>
              <w:t xml:space="preserve">Charte des droits </w:t>
            </w:r>
            <w:r w:rsidRPr="00FD3153">
              <w:rPr>
                <w:sz w:val="20"/>
                <w:lang w:val="fr-CA"/>
              </w:rPr>
              <w:t>– Discrimination – Droit de l’emploi – Congédiement injustifié – Jugements et ordonnances – Jugement sommaire – La demanderesse a été exclue d’un programme de travail – La demanderesse a reçu une indemnité de préavis d’une semaine – La demanderesse sollicite des dommages-intérêts – Les jeunes Canadiennes et Canadiens ont-ils le droit à un accès juste et équitable, sans discrimination, aux programmes financés par le gouvernement fédéral et les provinces?</w:t>
            </w:r>
          </w:p>
        </w:tc>
      </w:tr>
      <w:tr w:rsidR="00BF669F" w:rsidRPr="00A77F28" w:rsidTr="00BF669F">
        <w:tc>
          <w:tcPr>
            <w:tcW w:w="5000" w:type="pct"/>
            <w:gridSpan w:val="4"/>
          </w:tcPr>
          <w:p w:rsidR="00BF669F" w:rsidRPr="00FD3153" w:rsidRDefault="00BF669F" w:rsidP="00FD3153">
            <w:pPr>
              <w:jc w:val="both"/>
              <w:rPr>
                <w:sz w:val="20"/>
                <w:lang w:val="fr-CA"/>
              </w:rPr>
            </w:pPr>
          </w:p>
          <w:p w:rsidR="00BF669F" w:rsidRPr="00FD3153" w:rsidRDefault="00BF669F" w:rsidP="00FD3153">
            <w:pPr>
              <w:jc w:val="both"/>
              <w:rPr>
                <w:sz w:val="20"/>
                <w:lang w:val="fr-CA"/>
              </w:rPr>
            </w:pPr>
            <w:r w:rsidRPr="00FD3153">
              <w:rPr>
                <w:sz w:val="20"/>
                <w:lang w:val="fr-CA"/>
              </w:rPr>
              <w:t xml:space="preserve">La demanderesse poursuit les intimées en dommages-intérêts pour congédiement injustifié et déclaration inexacte faite par négligence. The Momentum Centre est une entreprise sans but lucratif qui reçoit du financement de la Province et du gouvernement fédéral pour fournir de l’expérience de travail à de jeunes prestataires d’aide au revenu. L’intimée, Mme Rodgers, est la directrice générale de l’entreprise. Les jeunes admissibles au programme doivent suivre un cours de formation non rémunéré de six semaines, après quoi ils sont placés dans un milieu de travail </w:t>
            </w:r>
            <w:r w:rsidRPr="00FD3153">
              <w:rPr>
                <w:sz w:val="20"/>
                <w:lang w:val="fr-CA"/>
              </w:rPr>
              <w:lastRenderedPageBreak/>
              <w:t>coopératif et payés 13 $ l’heure pendant qu’ils y travaillent. Au cours de la période de placement, qui dure généralement six mois, ils sont payés par The Momentum Centre. La demanderesse s’inscrit au programme en août 2014. Elle commence son placement dans un cabinet d’avocats en novembre 2014. Le 1</w:t>
            </w:r>
            <w:r w:rsidRPr="00FD3153">
              <w:rPr>
                <w:sz w:val="20"/>
                <w:vertAlign w:val="superscript"/>
                <w:lang w:val="fr-CA"/>
              </w:rPr>
              <w:t>er</w:t>
            </w:r>
            <w:r w:rsidRPr="00FD3153">
              <w:rPr>
                <w:sz w:val="20"/>
                <w:lang w:val="fr-CA"/>
              </w:rPr>
              <w:t xml:space="preserve"> et le 2 décembre 2014, elle envoie un courriel au cabinet d’avocats, l’informant qu’elle serait absente du travail en raison d’une urgence. Deux employés de Momentum se rendent chez elle, puisqu’ils sont incapables de la joindre, ne sachant pas qu’elle est rentrée au travail le 2 décembre. Elle est exclue du programme le lendemain et se voit remettre une semaine de salaire. Le Centre allègue qu’elle a été congédiée pour un motif valable, c’est-à-dire ne pas avoir respecté les règles du programme et avoir enregistré subrepticement des séances avec d’autres participants.</w:t>
            </w:r>
          </w:p>
        </w:tc>
      </w:tr>
      <w:tr w:rsidR="00BF669F" w:rsidRPr="00A77F28" w:rsidTr="00BF669F">
        <w:tc>
          <w:tcPr>
            <w:tcW w:w="5000" w:type="pct"/>
            <w:gridSpan w:val="4"/>
          </w:tcPr>
          <w:p w:rsidR="00BF669F" w:rsidRPr="00FD3153" w:rsidRDefault="00BF669F" w:rsidP="00FD3153">
            <w:pPr>
              <w:jc w:val="both"/>
              <w:rPr>
                <w:sz w:val="20"/>
                <w:lang w:val="fr-CA"/>
              </w:rPr>
            </w:pPr>
          </w:p>
        </w:tc>
      </w:tr>
      <w:tr w:rsidR="00BF669F" w:rsidRPr="00A77F28" w:rsidTr="00BF669F">
        <w:tc>
          <w:tcPr>
            <w:tcW w:w="2427" w:type="pct"/>
            <w:gridSpan w:val="2"/>
          </w:tcPr>
          <w:p w:rsidR="00BF669F" w:rsidRPr="00FD3153" w:rsidRDefault="00BF669F" w:rsidP="00FD3153">
            <w:pPr>
              <w:jc w:val="both"/>
              <w:rPr>
                <w:sz w:val="20"/>
                <w:lang w:val="fr-CA"/>
              </w:rPr>
            </w:pPr>
            <w:r w:rsidRPr="00FD3153">
              <w:rPr>
                <w:sz w:val="20"/>
                <w:lang w:val="fr-CA"/>
              </w:rPr>
              <w:t>9 octobre 2015</w:t>
            </w:r>
          </w:p>
          <w:p w:rsidR="00BF669F" w:rsidRPr="00FD3153" w:rsidRDefault="00BF669F" w:rsidP="00FD3153">
            <w:pPr>
              <w:jc w:val="both"/>
              <w:rPr>
                <w:sz w:val="20"/>
                <w:lang w:val="fr-CA"/>
              </w:rPr>
            </w:pPr>
            <w:r w:rsidRPr="00FD3153">
              <w:rPr>
                <w:sz w:val="20"/>
                <w:lang w:val="fr-CA"/>
              </w:rPr>
              <w:t>Cour du Banc de la Reine du Manitoba</w:t>
            </w:r>
          </w:p>
          <w:p w:rsidR="00BF669F" w:rsidRPr="00FD3153" w:rsidRDefault="00BF669F" w:rsidP="00FD3153">
            <w:pPr>
              <w:jc w:val="both"/>
              <w:rPr>
                <w:sz w:val="20"/>
                <w:lang w:val="fr-CA"/>
              </w:rPr>
            </w:pPr>
            <w:r w:rsidRPr="00FD3153">
              <w:rPr>
                <w:sz w:val="20"/>
                <w:lang w:val="fr-CA"/>
              </w:rPr>
              <w:t>(Juge Greenberg)</w:t>
            </w:r>
          </w:p>
          <w:p w:rsidR="00BF669F" w:rsidRPr="00FD3153" w:rsidRDefault="00BF669F" w:rsidP="00FD3153">
            <w:pPr>
              <w:jc w:val="both"/>
              <w:rPr>
                <w:sz w:val="20"/>
                <w:lang w:val="fr-CA"/>
              </w:rPr>
            </w:pPr>
            <w:r w:rsidRPr="00FD3153">
              <w:rPr>
                <w:sz w:val="20"/>
                <w:lang w:val="fr-CA"/>
              </w:rPr>
              <w:t>Non publié</w:t>
            </w:r>
          </w:p>
          <w:p w:rsidR="00BF669F" w:rsidRPr="00FD3153" w:rsidRDefault="00BF669F" w:rsidP="00FD3153">
            <w:pPr>
              <w:jc w:val="both"/>
              <w:rPr>
                <w:sz w:val="20"/>
                <w:lang w:val="fr-CA"/>
              </w:rPr>
            </w:pP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 xml:space="preserve">Jugement accueillant la motion des intimées en vue d’obtenir un jugement sommaire rejetant l’action de la demanderesse </w:t>
            </w:r>
          </w:p>
          <w:p w:rsidR="00BF669F" w:rsidRPr="00FD3153" w:rsidRDefault="00BF669F" w:rsidP="00FD3153">
            <w:pPr>
              <w:jc w:val="both"/>
              <w:rPr>
                <w:sz w:val="20"/>
                <w:lang w:val="fr-CA"/>
              </w:rPr>
            </w:pPr>
          </w:p>
          <w:p w:rsidR="00BF669F" w:rsidRPr="00FD3153" w:rsidRDefault="00BF669F" w:rsidP="00FD3153">
            <w:pPr>
              <w:jc w:val="both"/>
              <w:rPr>
                <w:sz w:val="20"/>
                <w:lang w:val="fr-CA"/>
              </w:rPr>
            </w:pPr>
          </w:p>
        </w:tc>
      </w:tr>
      <w:tr w:rsidR="00BF669F" w:rsidRPr="00A77F28" w:rsidTr="00BF669F">
        <w:tc>
          <w:tcPr>
            <w:tcW w:w="2427" w:type="pct"/>
            <w:gridSpan w:val="2"/>
          </w:tcPr>
          <w:p w:rsidR="00BF669F" w:rsidRPr="00FD3153" w:rsidRDefault="00BF669F" w:rsidP="00FD3153">
            <w:pPr>
              <w:jc w:val="both"/>
              <w:rPr>
                <w:sz w:val="20"/>
                <w:lang w:val="fr-CA"/>
              </w:rPr>
            </w:pPr>
            <w:r w:rsidRPr="00FD3153">
              <w:rPr>
                <w:sz w:val="20"/>
                <w:lang w:val="fr-CA"/>
              </w:rPr>
              <w:t>6 mai 2016</w:t>
            </w:r>
          </w:p>
          <w:p w:rsidR="00BF669F" w:rsidRPr="00FD3153" w:rsidRDefault="00BF669F" w:rsidP="00FD3153">
            <w:pPr>
              <w:jc w:val="both"/>
              <w:rPr>
                <w:sz w:val="20"/>
                <w:lang w:val="fr-CA"/>
              </w:rPr>
            </w:pPr>
            <w:r w:rsidRPr="00FD3153">
              <w:rPr>
                <w:sz w:val="20"/>
                <w:lang w:val="fr-CA"/>
              </w:rPr>
              <w:t>Cour d’appel du Manitoba</w:t>
            </w:r>
          </w:p>
          <w:p w:rsidR="00BF669F" w:rsidRPr="00FD3153" w:rsidRDefault="00BF669F" w:rsidP="00FD3153">
            <w:pPr>
              <w:jc w:val="both"/>
              <w:rPr>
                <w:sz w:val="20"/>
                <w:lang w:val="fr-CA"/>
              </w:rPr>
            </w:pPr>
            <w:r w:rsidRPr="00FD3153">
              <w:rPr>
                <w:sz w:val="20"/>
                <w:lang w:val="fr-CA"/>
              </w:rPr>
              <w:t>(Juges Beard, Mainella et Pfuetzner)</w:t>
            </w:r>
          </w:p>
          <w:p w:rsidR="00BF669F" w:rsidRPr="00FD3153" w:rsidRDefault="008E6784" w:rsidP="00FD3153">
            <w:pPr>
              <w:jc w:val="both"/>
              <w:rPr>
                <w:sz w:val="20"/>
                <w:lang w:val="fr-CA"/>
              </w:rPr>
            </w:pPr>
            <w:hyperlink r:id="rId79" w:history="1">
              <w:r w:rsidR="00BF669F" w:rsidRPr="00FD3153">
                <w:rPr>
                  <w:rStyle w:val="Hyperlink"/>
                  <w:sz w:val="20"/>
                  <w:lang w:val="fr-CA"/>
                </w:rPr>
                <w:t>2016 MBCA 47</w:t>
              </w:r>
            </w:hyperlink>
          </w:p>
          <w:p w:rsidR="00BF669F" w:rsidRPr="00FD3153" w:rsidRDefault="00BF669F" w:rsidP="00FD3153">
            <w:pPr>
              <w:jc w:val="both"/>
              <w:rPr>
                <w:sz w:val="20"/>
                <w:lang w:val="fr-CA"/>
              </w:rPr>
            </w:pP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Rejet de l’appel de la demanderesse</w:t>
            </w:r>
          </w:p>
          <w:p w:rsidR="00BF669F" w:rsidRPr="00FD3153" w:rsidRDefault="00BF669F" w:rsidP="00FD3153">
            <w:pPr>
              <w:jc w:val="both"/>
              <w:rPr>
                <w:sz w:val="20"/>
                <w:lang w:val="fr-CA"/>
              </w:rPr>
            </w:pPr>
          </w:p>
        </w:tc>
      </w:tr>
      <w:tr w:rsidR="00BF669F" w:rsidRPr="00A77F28" w:rsidTr="00BF669F">
        <w:tc>
          <w:tcPr>
            <w:tcW w:w="2427" w:type="pct"/>
            <w:gridSpan w:val="2"/>
          </w:tcPr>
          <w:p w:rsidR="00BF669F" w:rsidRPr="00FD3153" w:rsidRDefault="00BF669F" w:rsidP="00FD3153">
            <w:pPr>
              <w:jc w:val="both"/>
              <w:rPr>
                <w:sz w:val="20"/>
                <w:lang w:val="fr-CA"/>
              </w:rPr>
            </w:pPr>
            <w:r w:rsidRPr="00FD3153">
              <w:rPr>
                <w:sz w:val="20"/>
                <w:lang w:val="fr-CA"/>
              </w:rPr>
              <w:t>3 janvier 2017</w:t>
            </w:r>
          </w:p>
          <w:p w:rsidR="00BF669F" w:rsidRPr="00FD3153" w:rsidRDefault="00BF669F" w:rsidP="00FD3153">
            <w:pPr>
              <w:jc w:val="both"/>
              <w:rPr>
                <w:sz w:val="20"/>
                <w:lang w:val="fr-CA"/>
              </w:rPr>
            </w:pPr>
            <w:r w:rsidRPr="00FD3153">
              <w:rPr>
                <w:sz w:val="20"/>
                <w:lang w:val="fr-CA"/>
              </w:rPr>
              <w:t>Cour suprême du Canada</w:t>
            </w: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 xml:space="preserve">Dépôt de la requête en prorogation du délai de signification et de dépôt de la demande d’autorisation d’appel et de la demande d’autorisation d’appel </w:t>
            </w:r>
          </w:p>
        </w:tc>
      </w:tr>
    </w:tbl>
    <w:p w:rsidR="00BF669F" w:rsidRPr="00FD3153" w:rsidRDefault="00BF669F" w:rsidP="00FD3153">
      <w:pPr>
        <w:jc w:val="both"/>
        <w:rPr>
          <w:sz w:val="20"/>
          <w:lang w:val="fr-CA"/>
        </w:rPr>
      </w:pPr>
    </w:p>
    <w:p w:rsidR="00531F23" w:rsidRPr="00FD3153" w:rsidRDefault="00531F23" w:rsidP="00FD3153">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669F" w:rsidRPr="00FD3153" w:rsidTr="00BF669F">
        <w:tc>
          <w:tcPr>
            <w:tcW w:w="543" w:type="pct"/>
          </w:tcPr>
          <w:p w:rsidR="00BF669F" w:rsidRPr="00FD3153" w:rsidRDefault="00BF669F" w:rsidP="00FD3153">
            <w:pPr>
              <w:jc w:val="both"/>
              <w:rPr>
                <w:sz w:val="20"/>
              </w:rPr>
            </w:pPr>
            <w:r w:rsidRPr="00FD3153">
              <w:rPr>
                <w:rStyle w:val="SCCFileNumberChar"/>
                <w:sz w:val="20"/>
                <w:szCs w:val="20"/>
              </w:rPr>
              <w:t>37405</w:t>
            </w:r>
          </w:p>
        </w:tc>
        <w:tc>
          <w:tcPr>
            <w:tcW w:w="4457" w:type="pct"/>
            <w:gridSpan w:val="3"/>
          </w:tcPr>
          <w:p w:rsidR="00BF669F" w:rsidRPr="00FD3153" w:rsidRDefault="00BF669F" w:rsidP="00FD3153">
            <w:pPr>
              <w:pStyle w:val="SCCLsocParty"/>
              <w:jc w:val="both"/>
              <w:rPr>
                <w:b/>
                <w:sz w:val="20"/>
                <w:szCs w:val="20"/>
                <w:lang w:val="en-US"/>
              </w:rPr>
            </w:pPr>
            <w:proofErr w:type="spellStart"/>
            <w:r w:rsidRPr="00FD3153">
              <w:rPr>
                <w:b/>
                <w:sz w:val="20"/>
                <w:szCs w:val="20"/>
                <w:lang w:val="en-US"/>
              </w:rPr>
              <w:t>Sukhvir</w:t>
            </w:r>
            <w:proofErr w:type="spellEnd"/>
            <w:r w:rsidRPr="00FD3153">
              <w:rPr>
                <w:b/>
                <w:sz w:val="20"/>
                <w:szCs w:val="20"/>
                <w:lang w:val="en-US"/>
              </w:rPr>
              <w:t xml:space="preserve"> </w:t>
            </w:r>
            <w:proofErr w:type="spellStart"/>
            <w:r w:rsidRPr="00FD3153">
              <w:rPr>
                <w:b/>
                <w:sz w:val="20"/>
                <w:szCs w:val="20"/>
                <w:lang w:val="en-US"/>
              </w:rPr>
              <w:t>Thethi</w:t>
            </w:r>
            <w:proofErr w:type="spellEnd"/>
            <w:r w:rsidRPr="00FD3153">
              <w:rPr>
                <w:b/>
                <w:sz w:val="20"/>
                <w:szCs w:val="20"/>
                <w:lang w:val="en-US"/>
              </w:rPr>
              <w:t xml:space="preserve"> v. </w:t>
            </w:r>
            <w:proofErr w:type="spellStart"/>
            <w:r w:rsidRPr="00FD3153">
              <w:rPr>
                <w:b/>
                <w:sz w:val="20"/>
                <w:szCs w:val="20"/>
                <w:lang w:val="en-US"/>
              </w:rPr>
              <w:t>Jastinder</w:t>
            </w:r>
            <w:proofErr w:type="spellEnd"/>
            <w:r w:rsidRPr="00FD3153">
              <w:rPr>
                <w:b/>
                <w:sz w:val="20"/>
                <w:szCs w:val="20"/>
                <w:lang w:val="en-US"/>
              </w:rPr>
              <w:t xml:space="preserve"> </w:t>
            </w:r>
            <w:proofErr w:type="spellStart"/>
            <w:r w:rsidRPr="00FD3153">
              <w:rPr>
                <w:b/>
                <w:sz w:val="20"/>
                <w:szCs w:val="20"/>
                <w:lang w:val="en-US"/>
              </w:rPr>
              <w:t>Manchanda</w:t>
            </w:r>
            <w:proofErr w:type="spellEnd"/>
          </w:p>
          <w:p w:rsidR="00BF669F" w:rsidRPr="00FD3153" w:rsidRDefault="00BF669F" w:rsidP="00FD3153">
            <w:pPr>
              <w:jc w:val="both"/>
              <w:rPr>
                <w:sz w:val="20"/>
              </w:rPr>
            </w:pPr>
            <w:r w:rsidRPr="00FD3153">
              <w:rPr>
                <w:sz w:val="20"/>
              </w:rPr>
              <w:t>(Ont.) (Civil) (By Leave)</w:t>
            </w:r>
          </w:p>
        </w:tc>
      </w:tr>
      <w:tr w:rsidR="00BF669F" w:rsidRPr="00FD3153" w:rsidTr="00BF669F">
        <w:tc>
          <w:tcPr>
            <w:tcW w:w="5000" w:type="pct"/>
            <w:gridSpan w:val="4"/>
          </w:tcPr>
          <w:p w:rsidR="00BF669F" w:rsidRPr="00FD3153" w:rsidRDefault="00BF669F" w:rsidP="00FD3153">
            <w:pPr>
              <w:jc w:val="both"/>
              <w:rPr>
                <w:sz w:val="20"/>
              </w:rPr>
            </w:pPr>
            <w:r w:rsidRPr="00FD3153">
              <w:rPr>
                <w:sz w:val="20"/>
              </w:rPr>
              <w:t xml:space="preserve">Family law – Family assets – Financial disclosure – Judgments and orders – Summary judgment – Applicant’s pleadings struck for breaching court orders and failing to make financial disclosure in matrimonial proceedings – Whether granting of motion to amend respondent’s application was contrary to the </w:t>
            </w:r>
            <w:r w:rsidRPr="00FD3153">
              <w:rPr>
                <w:i/>
                <w:sz w:val="20"/>
              </w:rPr>
              <w:t>Family Law Rules</w:t>
            </w:r>
            <w:r w:rsidRPr="00FD3153">
              <w:rPr>
                <w:sz w:val="20"/>
              </w:rPr>
              <w:t xml:space="preserve"> and prejudicial to applicant – Whether trial of issues is necessary – Whether motion judge was biased and misapplied law – Whether facts in support of applicant were ignored or misquoted – Whether demands of applicant were overreaching.</w:t>
            </w:r>
          </w:p>
        </w:tc>
      </w:tr>
      <w:tr w:rsidR="00BF669F" w:rsidRPr="00FD3153" w:rsidTr="00BF669F">
        <w:tc>
          <w:tcPr>
            <w:tcW w:w="5000" w:type="pct"/>
            <w:gridSpan w:val="4"/>
          </w:tcPr>
          <w:p w:rsidR="00BF669F" w:rsidRPr="00FD3153" w:rsidRDefault="00BF669F" w:rsidP="00FD3153">
            <w:pPr>
              <w:jc w:val="both"/>
              <w:rPr>
                <w:sz w:val="20"/>
              </w:rPr>
            </w:pPr>
          </w:p>
          <w:p w:rsidR="00BF669F" w:rsidRPr="00FD3153" w:rsidRDefault="00BF669F" w:rsidP="00FD3153">
            <w:pPr>
              <w:jc w:val="both"/>
              <w:rPr>
                <w:sz w:val="20"/>
              </w:rPr>
            </w:pPr>
            <w:r w:rsidRPr="00FD3153">
              <w:rPr>
                <w:sz w:val="20"/>
              </w:rPr>
              <w:t xml:space="preserve">The parties separated in 2013 after a ten year marriage. The parties jointly own a rental unit in which wife occupied the top floor and two other units were rented out. She commenced an action for, </w:t>
            </w:r>
            <w:r w:rsidRPr="00FD3153">
              <w:rPr>
                <w:i/>
                <w:sz w:val="20"/>
              </w:rPr>
              <w:t>inter alia</w:t>
            </w:r>
            <w:r w:rsidRPr="00FD3153">
              <w:rPr>
                <w:sz w:val="20"/>
              </w:rPr>
              <w:t xml:space="preserve">, an unequal division of net family property and spousal support. The wife brought a motion to amend her pleadings and to strike the husband’s pleadings for failure to comply with court orders requiring him to make proper financial disclosure and to deposit the rental income into a joint account with the wife. </w:t>
            </w:r>
          </w:p>
        </w:tc>
      </w:tr>
      <w:tr w:rsidR="00BF669F" w:rsidRPr="00FD3153" w:rsidTr="00BF669F">
        <w:tc>
          <w:tcPr>
            <w:tcW w:w="5000" w:type="pct"/>
            <w:gridSpan w:val="4"/>
          </w:tcPr>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June 9, 2016</w:t>
            </w:r>
          </w:p>
          <w:p w:rsidR="00BF669F" w:rsidRPr="00FD3153" w:rsidRDefault="00BF669F" w:rsidP="00FD3153">
            <w:pPr>
              <w:jc w:val="both"/>
              <w:rPr>
                <w:sz w:val="20"/>
              </w:rPr>
            </w:pPr>
            <w:r w:rsidRPr="00FD3153">
              <w:rPr>
                <w:sz w:val="20"/>
              </w:rPr>
              <w:t>Ontario Superior Court of Justice</w:t>
            </w:r>
          </w:p>
          <w:p w:rsidR="00BF669F" w:rsidRPr="00FD3153" w:rsidRDefault="00BF669F" w:rsidP="00FD3153">
            <w:pPr>
              <w:jc w:val="both"/>
              <w:rPr>
                <w:sz w:val="20"/>
              </w:rPr>
            </w:pPr>
            <w:r w:rsidRPr="00FD3153">
              <w:rPr>
                <w:sz w:val="20"/>
              </w:rPr>
              <w:t>(Myers J.)</w:t>
            </w:r>
          </w:p>
          <w:p w:rsidR="00BF669F" w:rsidRPr="00FD3153" w:rsidRDefault="008E6784" w:rsidP="00FD3153">
            <w:pPr>
              <w:jc w:val="both"/>
              <w:rPr>
                <w:sz w:val="20"/>
              </w:rPr>
            </w:pPr>
            <w:hyperlink r:id="rId80" w:history="1">
              <w:r w:rsidR="00BF669F" w:rsidRPr="00FD3153">
                <w:rPr>
                  <w:rStyle w:val="Hyperlink"/>
                  <w:sz w:val="20"/>
                </w:rPr>
                <w:t>2016 ONSC 3776</w:t>
              </w:r>
            </w:hyperlink>
          </w:p>
          <w:p w:rsidR="00BF669F" w:rsidRPr="00FD3153" w:rsidRDefault="00BF669F" w:rsidP="00FD3153">
            <w:pPr>
              <w:jc w:val="both"/>
              <w:rPr>
                <w:sz w:val="20"/>
              </w:rPr>
            </w:pP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Order striking applicant’s pleadings</w:t>
            </w: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November 30, 2016</w:t>
            </w:r>
          </w:p>
          <w:p w:rsidR="00BF669F" w:rsidRPr="00FD3153" w:rsidRDefault="00BF669F" w:rsidP="00FD3153">
            <w:pPr>
              <w:jc w:val="both"/>
              <w:rPr>
                <w:sz w:val="20"/>
              </w:rPr>
            </w:pPr>
            <w:r w:rsidRPr="00FD3153">
              <w:rPr>
                <w:sz w:val="20"/>
              </w:rPr>
              <w:t>Court of Appeal for Ontario</w:t>
            </w:r>
          </w:p>
          <w:p w:rsidR="00BF669F" w:rsidRPr="00FD3153" w:rsidRDefault="00BF669F" w:rsidP="00FD3153">
            <w:pPr>
              <w:jc w:val="both"/>
              <w:rPr>
                <w:sz w:val="20"/>
              </w:rPr>
            </w:pPr>
            <w:r w:rsidRPr="00FD3153">
              <w:rPr>
                <w:sz w:val="20"/>
              </w:rPr>
              <w:t>(</w:t>
            </w:r>
            <w:proofErr w:type="spellStart"/>
            <w:r w:rsidRPr="00FD3153">
              <w:rPr>
                <w:sz w:val="20"/>
              </w:rPr>
              <w:t>Gillese</w:t>
            </w:r>
            <w:proofErr w:type="spellEnd"/>
            <w:r w:rsidRPr="00FD3153">
              <w:rPr>
                <w:sz w:val="20"/>
              </w:rPr>
              <w:t xml:space="preserve">, </w:t>
            </w:r>
            <w:proofErr w:type="spellStart"/>
            <w:r w:rsidRPr="00FD3153">
              <w:rPr>
                <w:sz w:val="20"/>
              </w:rPr>
              <w:t>Benotto</w:t>
            </w:r>
            <w:proofErr w:type="spellEnd"/>
            <w:r w:rsidRPr="00FD3153">
              <w:rPr>
                <w:sz w:val="20"/>
              </w:rPr>
              <w:t xml:space="preserve"> and Roberts JJ.A.)</w:t>
            </w:r>
          </w:p>
          <w:p w:rsidR="00BF669F" w:rsidRPr="00FD3153" w:rsidRDefault="008E6784" w:rsidP="00FD3153">
            <w:pPr>
              <w:jc w:val="both"/>
              <w:rPr>
                <w:sz w:val="20"/>
                <w:lang w:val="fr-CA"/>
              </w:rPr>
            </w:pPr>
            <w:hyperlink r:id="rId81" w:history="1">
              <w:r w:rsidR="00BF669F" w:rsidRPr="00FD3153">
                <w:rPr>
                  <w:rStyle w:val="Hyperlink"/>
                  <w:sz w:val="20"/>
                  <w:lang w:val="fr-CA"/>
                </w:rPr>
                <w:t>2016 ONCA 909</w:t>
              </w:r>
            </w:hyperlink>
          </w:p>
          <w:p w:rsidR="00BF669F" w:rsidRPr="00FD3153" w:rsidRDefault="00BF669F" w:rsidP="00FD3153">
            <w:pPr>
              <w:jc w:val="both"/>
              <w:rPr>
                <w:sz w:val="20"/>
              </w:rPr>
            </w:pP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Applicant’s appeal dismissed</w:t>
            </w: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January 17, 2017</w:t>
            </w:r>
          </w:p>
          <w:p w:rsidR="00BF669F" w:rsidRPr="00FD3153" w:rsidRDefault="00BF669F" w:rsidP="00FD3153">
            <w:pPr>
              <w:jc w:val="both"/>
              <w:rPr>
                <w:sz w:val="20"/>
              </w:rPr>
            </w:pPr>
            <w:r w:rsidRPr="00FD3153">
              <w:rPr>
                <w:sz w:val="20"/>
              </w:rPr>
              <w:t>Supreme Court of Canada</w:t>
            </w: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Application for leave to appeal filed</w:t>
            </w:r>
          </w:p>
          <w:p w:rsidR="00BF669F" w:rsidRPr="00FD3153" w:rsidRDefault="00BF669F" w:rsidP="00FD3153">
            <w:pPr>
              <w:jc w:val="both"/>
              <w:rPr>
                <w:sz w:val="20"/>
              </w:rPr>
            </w:pPr>
          </w:p>
        </w:tc>
      </w:tr>
    </w:tbl>
    <w:p w:rsidR="00BF669F" w:rsidRDefault="00BF669F" w:rsidP="00FD3153">
      <w:pPr>
        <w:jc w:val="both"/>
        <w:rPr>
          <w:sz w:val="20"/>
        </w:rPr>
      </w:pPr>
    </w:p>
    <w:p w:rsidR="00FD3153" w:rsidRPr="00FD3153" w:rsidRDefault="00FD3153" w:rsidP="00FD315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669F" w:rsidRPr="00A77F28" w:rsidTr="00BF669F">
        <w:tc>
          <w:tcPr>
            <w:tcW w:w="543" w:type="pct"/>
          </w:tcPr>
          <w:p w:rsidR="00BF669F" w:rsidRPr="00FD3153" w:rsidRDefault="00BF669F" w:rsidP="00FD3153">
            <w:pPr>
              <w:jc w:val="both"/>
              <w:rPr>
                <w:sz w:val="20"/>
                <w:lang w:val="fr-CA"/>
              </w:rPr>
            </w:pPr>
            <w:r w:rsidRPr="00FD3153">
              <w:rPr>
                <w:rStyle w:val="SCCFileNumberChar"/>
                <w:sz w:val="20"/>
                <w:szCs w:val="20"/>
                <w:lang w:val="fr-CA"/>
              </w:rPr>
              <w:t>37405</w:t>
            </w:r>
          </w:p>
        </w:tc>
        <w:tc>
          <w:tcPr>
            <w:tcW w:w="4457" w:type="pct"/>
            <w:gridSpan w:val="3"/>
          </w:tcPr>
          <w:p w:rsidR="00BF669F" w:rsidRPr="00FD3153" w:rsidRDefault="00BF669F" w:rsidP="00FD3153">
            <w:pPr>
              <w:pStyle w:val="SCCLsocParty"/>
              <w:jc w:val="both"/>
              <w:rPr>
                <w:b/>
                <w:sz w:val="20"/>
                <w:szCs w:val="20"/>
              </w:rPr>
            </w:pPr>
            <w:proofErr w:type="spellStart"/>
            <w:r w:rsidRPr="00FD3153">
              <w:rPr>
                <w:b/>
                <w:sz w:val="20"/>
                <w:szCs w:val="20"/>
              </w:rPr>
              <w:t>Sukhvir</w:t>
            </w:r>
            <w:proofErr w:type="spellEnd"/>
            <w:r w:rsidRPr="00FD3153">
              <w:rPr>
                <w:b/>
                <w:sz w:val="20"/>
                <w:szCs w:val="20"/>
              </w:rPr>
              <w:t xml:space="preserve"> </w:t>
            </w:r>
            <w:proofErr w:type="spellStart"/>
            <w:r w:rsidRPr="00FD3153">
              <w:rPr>
                <w:b/>
                <w:sz w:val="20"/>
                <w:szCs w:val="20"/>
              </w:rPr>
              <w:t>Thethi</w:t>
            </w:r>
            <w:proofErr w:type="spellEnd"/>
            <w:r w:rsidRPr="00FD3153">
              <w:rPr>
                <w:b/>
                <w:sz w:val="20"/>
                <w:szCs w:val="20"/>
              </w:rPr>
              <w:t xml:space="preserve"> c. </w:t>
            </w:r>
            <w:proofErr w:type="spellStart"/>
            <w:r w:rsidRPr="00FD3153">
              <w:rPr>
                <w:b/>
                <w:sz w:val="20"/>
                <w:szCs w:val="20"/>
              </w:rPr>
              <w:t>Jastinder</w:t>
            </w:r>
            <w:proofErr w:type="spellEnd"/>
            <w:r w:rsidRPr="00FD3153">
              <w:rPr>
                <w:b/>
                <w:sz w:val="20"/>
                <w:szCs w:val="20"/>
              </w:rPr>
              <w:t xml:space="preserve"> </w:t>
            </w:r>
            <w:proofErr w:type="spellStart"/>
            <w:r w:rsidRPr="00FD3153">
              <w:rPr>
                <w:b/>
                <w:sz w:val="20"/>
                <w:szCs w:val="20"/>
              </w:rPr>
              <w:t>Manchanda</w:t>
            </w:r>
            <w:proofErr w:type="spellEnd"/>
          </w:p>
          <w:p w:rsidR="00BF669F" w:rsidRPr="00FD3153" w:rsidRDefault="00BF669F" w:rsidP="00FD3153">
            <w:pPr>
              <w:jc w:val="both"/>
              <w:rPr>
                <w:sz w:val="20"/>
                <w:lang w:val="fr-CA"/>
              </w:rPr>
            </w:pPr>
            <w:r w:rsidRPr="00FD3153">
              <w:rPr>
                <w:sz w:val="20"/>
                <w:lang w:val="fr-CA"/>
              </w:rPr>
              <w:t>(Ont.) (Civile) (Sur autorisation)</w:t>
            </w:r>
          </w:p>
        </w:tc>
      </w:tr>
      <w:tr w:rsidR="00BF669F" w:rsidRPr="00A77F28" w:rsidTr="00BF669F">
        <w:tc>
          <w:tcPr>
            <w:tcW w:w="5000" w:type="pct"/>
            <w:gridSpan w:val="4"/>
          </w:tcPr>
          <w:p w:rsidR="00BF669F" w:rsidRPr="00FD3153" w:rsidRDefault="00BF669F" w:rsidP="00FD3153">
            <w:pPr>
              <w:jc w:val="both"/>
              <w:rPr>
                <w:sz w:val="20"/>
                <w:lang w:val="fr-CA"/>
              </w:rPr>
            </w:pPr>
            <w:r w:rsidRPr="00FD3153">
              <w:rPr>
                <w:sz w:val="20"/>
                <w:lang w:val="fr-CA"/>
              </w:rPr>
              <w:t xml:space="preserve">Droit de la famille – Biens familiaux – Communication de renseignements financiers – Jugements et ordonnances – Jugement sommaire – Radiation des actes de procédure du demandeur pour contravention à des ordonnances judiciaires et omission de communiquer des renseignements financiers dans une instance matrimoniale – Le fait d’accueillir la motion visant la modification de la demande de l’intimée était-il contraire aux </w:t>
            </w:r>
            <w:r w:rsidRPr="00FD3153">
              <w:rPr>
                <w:i/>
                <w:sz w:val="20"/>
                <w:lang w:val="fr-CA"/>
              </w:rPr>
              <w:t>Règles en matière de droit de la famille</w:t>
            </w:r>
            <w:r w:rsidRPr="00FD3153">
              <w:rPr>
                <w:sz w:val="20"/>
                <w:lang w:val="fr-CA"/>
              </w:rPr>
              <w:t xml:space="preserve"> et préjudiciable au demandeur? – Une instruction est-elle nécessaire à l’égard de ces questions? – Le juge des motions était-il partial et </w:t>
            </w:r>
            <w:proofErr w:type="spellStart"/>
            <w:r w:rsidRPr="00FD3153">
              <w:rPr>
                <w:sz w:val="20"/>
                <w:lang w:val="fr-CA"/>
              </w:rPr>
              <w:t>a-t-il</w:t>
            </w:r>
            <w:proofErr w:type="spellEnd"/>
            <w:r w:rsidRPr="00FD3153">
              <w:rPr>
                <w:sz w:val="20"/>
                <w:lang w:val="fr-CA"/>
              </w:rPr>
              <w:t xml:space="preserve"> mal appliqué le droit? – A-t-on fait abstraction ou déformé les faits à l’appui de la thèse du demandeur? – Les demandes du demandeur avaient-elles une portée trop large?</w:t>
            </w:r>
          </w:p>
        </w:tc>
      </w:tr>
      <w:tr w:rsidR="00BF669F" w:rsidRPr="00A77F28" w:rsidTr="00BF669F">
        <w:tc>
          <w:tcPr>
            <w:tcW w:w="5000" w:type="pct"/>
            <w:gridSpan w:val="4"/>
          </w:tcPr>
          <w:p w:rsidR="00BF669F" w:rsidRPr="00FD3153" w:rsidRDefault="00BF669F" w:rsidP="00FD3153">
            <w:pPr>
              <w:jc w:val="both"/>
              <w:rPr>
                <w:sz w:val="20"/>
                <w:lang w:val="fr-CA"/>
              </w:rPr>
            </w:pPr>
          </w:p>
          <w:p w:rsidR="00BF669F" w:rsidRPr="00FD3153" w:rsidRDefault="00BF669F" w:rsidP="00FD3153">
            <w:pPr>
              <w:jc w:val="both"/>
              <w:rPr>
                <w:sz w:val="20"/>
                <w:lang w:val="fr-CA"/>
              </w:rPr>
            </w:pPr>
            <w:r w:rsidRPr="00FD3153">
              <w:rPr>
                <w:sz w:val="20"/>
                <w:lang w:val="fr-CA"/>
              </w:rPr>
              <w:t xml:space="preserve">Les parties se sont séparées en 2013 après dix années de mariage. Elles étaient conjointement propriétaires d’un logement locatif où l’épouse occupait l’étage du haut et où deux autres unités étaient louées. L’épouse a intenté une action sollicitant, entre autres, un partage inégal du patrimoine familial net ainsi qu’une pension alimentaire. Elle a également déposé une motion en modification de ses actes de procédure, et en radiation des actes de procédure de son mari pour défaut de celui-ci de se conformer à des ordonnances judiciaires lui intimant de communiquer de manière appropriée ses renseignements financiers et de déposer le revenu de location dans un compte détenu conjointement avec elle. </w:t>
            </w:r>
          </w:p>
        </w:tc>
      </w:tr>
      <w:tr w:rsidR="00BF669F" w:rsidRPr="00A77F28" w:rsidTr="00BF669F">
        <w:tc>
          <w:tcPr>
            <w:tcW w:w="5000" w:type="pct"/>
            <w:gridSpan w:val="4"/>
          </w:tcPr>
          <w:p w:rsidR="00BF669F" w:rsidRPr="00FD3153" w:rsidRDefault="00BF669F" w:rsidP="00FD3153">
            <w:pPr>
              <w:jc w:val="both"/>
              <w:rPr>
                <w:sz w:val="20"/>
                <w:lang w:val="fr-CA"/>
              </w:rPr>
            </w:pPr>
          </w:p>
        </w:tc>
      </w:tr>
      <w:tr w:rsidR="00BF669F" w:rsidRPr="00A77F28" w:rsidTr="00BF669F">
        <w:tc>
          <w:tcPr>
            <w:tcW w:w="2427" w:type="pct"/>
            <w:gridSpan w:val="2"/>
          </w:tcPr>
          <w:p w:rsidR="00BF669F" w:rsidRPr="00FD3153" w:rsidRDefault="00BF669F" w:rsidP="00FD3153">
            <w:pPr>
              <w:jc w:val="both"/>
              <w:rPr>
                <w:sz w:val="20"/>
                <w:lang w:val="fr-CA"/>
              </w:rPr>
            </w:pPr>
            <w:r w:rsidRPr="00FD3153">
              <w:rPr>
                <w:sz w:val="20"/>
                <w:lang w:val="fr-CA"/>
              </w:rPr>
              <w:t>9 juin 2016</w:t>
            </w:r>
          </w:p>
          <w:p w:rsidR="00BF669F" w:rsidRPr="00FD3153" w:rsidRDefault="00BF669F" w:rsidP="00FD3153">
            <w:pPr>
              <w:jc w:val="both"/>
              <w:rPr>
                <w:sz w:val="20"/>
                <w:lang w:val="fr-CA"/>
              </w:rPr>
            </w:pPr>
            <w:r w:rsidRPr="00FD3153">
              <w:rPr>
                <w:sz w:val="20"/>
                <w:lang w:val="fr-CA"/>
              </w:rPr>
              <w:t xml:space="preserve">Cour supérieure de justice de l’Ontario </w:t>
            </w:r>
          </w:p>
          <w:p w:rsidR="00BF669F" w:rsidRPr="00FD3153" w:rsidRDefault="00BF669F" w:rsidP="00FD3153">
            <w:pPr>
              <w:jc w:val="both"/>
              <w:rPr>
                <w:sz w:val="20"/>
                <w:lang w:val="fr-CA"/>
              </w:rPr>
            </w:pPr>
            <w:r w:rsidRPr="00FD3153">
              <w:rPr>
                <w:sz w:val="20"/>
                <w:lang w:val="fr-CA"/>
              </w:rPr>
              <w:t>(Juge Myers)</w:t>
            </w:r>
          </w:p>
          <w:p w:rsidR="00BF669F" w:rsidRPr="00FD3153" w:rsidRDefault="008E6784" w:rsidP="00FD3153">
            <w:pPr>
              <w:jc w:val="both"/>
              <w:rPr>
                <w:sz w:val="20"/>
                <w:lang w:val="fr-CA"/>
              </w:rPr>
            </w:pPr>
            <w:hyperlink r:id="rId82" w:history="1">
              <w:r w:rsidR="00BF669F" w:rsidRPr="00FD3153">
                <w:rPr>
                  <w:rStyle w:val="Hyperlink"/>
                  <w:sz w:val="20"/>
                  <w:lang w:val="fr-CA"/>
                </w:rPr>
                <w:t>2016 ONSC 3776</w:t>
              </w:r>
            </w:hyperlink>
          </w:p>
          <w:p w:rsidR="00BF669F" w:rsidRPr="00FD3153" w:rsidRDefault="00BF669F" w:rsidP="00FD3153">
            <w:pPr>
              <w:jc w:val="both"/>
              <w:rPr>
                <w:sz w:val="20"/>
                <w:lang w:val="fr-CA"/>
              </w:rPr>
            </w:pP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Ordonnance radiant les actes de procédure du demandeur</w:t>
            </w:r>
          </w:p>
        </w:tc>
      </w:tr>
      <w:tr w:rsidR="00BF669F" w:rsidRPr="00A77F28" w:rsidTr="00BF669F">
        <w:tc>
          <w:tcPr>
            <w:tcW w:w="2427" w:type="pct"/>
            <w:gridSpan w:val="2"/>
          </w:tcPr>
          <w:p w:rsidR="00BF669F" w:rsidRPr="00FD3153" w:rsidRDefault="00BF669F" w:rsidP="00FD3153">
            <w:pPr>
              <w:jc w:val="both"/>
              <w:rPr>
                <w:sz w:val="20"/>
                <w:lang w:val="fr-CA"/>
              </w:rPr>
            </w:pPr>
            <w:r w:rsidRPr="00FD3153">
              <w:rPr>
                <w:sz w:val="20"/>
                <w:lang w:val="fr-CA"/>
              </w:rPr>
              <w:t>30 novembre 2016</w:t>
            </w:r>
          </w:p>
          <w:p w:rsidR="00BF669F" w:rsidRPr="00FD3153" w:rsidRDefault="00BF669F" w:rsidP="00FD3153">
            <w:pPr>
              <w:jc w:val="both"/>
              <w:rPr>
                <w:sz w:val="20"/>
                <w:lang w:val="fr-CA"/>
              </w:rPr>
            </w:pPr>
            <w:r w:rsidRPr="00FD3153">
              <w:rPr>
                <w:sz w:val="20"/>
                <w:lang w:val="fr-CA"/>
              </w:rPr>
              <w:t>Cour d’appel de l’Ontario</w:t>
            </w:r>
          </w:p>
          <w:p w:rsidR="00BF669F" w:rsidRPr="00FD3153" w:rsidRDefault="00BF669F" w:rsidP="00FD3153">
            <w:pPr>
              <w:jc w:val="both"/>
              <w:rPr>
                <w:sz w:val="20"/>
                <w:lang w:val="fr-CA"/>
              </w:rPr>
            </w:pPr>
            <w:r w:rsidRPr="00FD3153">
              <w:rPr>
                <w:sz w:val="20"/>
                <w:lang w:val="fr-CA"/>
              </w:rPr>
              <w:t xml:space="preserve">(Juges </w:t>
            </w:r>
            <w:proofErr w:type="spellStart"/>
            <w:r w:rsidRPr="00FD3153">
              <w:rPr>
                <w:sz w:val="20"/>
                <w:lang w:val="fr-CA"/>
              </w:rPr>
              <w:t>Gillese</w:t>
            </w:r>
            <w:proofErr w:type="spellEnd"/>
            <w:r w:rsidRPr="00FD3153">
              <w:rPr>
                <w:sz w:val="20"/>
                <w:lang w:val="fr-CA"/>
              </w:rPr>
              <w:t xml:space="preserve">, </w:t>
            </w:r>
            <w:proofErr w:type="spellStart"/>
            <w:r w:rsidRPr="00FD3153">
              <w:rPr>
                <w:sz w:val="20"/>
                <w:lang w:val="fr-CA"/>
              </w:rPr>
              <w:t>Benotto</w:t>
            </w:r>
            <w:proofErr w:type="spellEnd"/>
            <w:r w:rsidRPr="00FD3153">
              <w:rPr>
                <w:sz w:val="20"/>
                <w:lang w:val="fr-CA"/>
              </w:rPr>
              <w:t xml:space="preserve"> et Roberts)</w:t>
            </w:r>
          </w:p>
          <w:p w:rsidR="00BF669F" w:rsidRPr="00FD3153" w:rsidRDefault="008E6784" w:rsidP="00FD3153">
            <w:pPr>
              <w:jc w:val="both"/>
              <w:rPr>
                <w:sz w:val="20"/>
                <w:lang w:val="fr-CA"/>
              </w:rPr>
            </w:pPr>
            <w:hyperlink r:id="rId83" w:history="1">
              <w:r w:rsidR="00BF669F" w:rsidRPr="00FD3153">
                <w:rPr>
                  <w:rStyle w:val="Hyperlink"/>
                  <w:sz w:val="20"/>
                  <w:lang w:val="fr-CA"/>
                </w:rPr>
                <w:t>2016 ONCA 909</w:t>
              </w:r>
            </w:hyperlink>
          </w:p>
          <w:p w:rsidR="00BF669F" w:rsidRPr="00FD3153" w:rsidRDefault="00BF669F" w:rsidP="00FD3153">
            <w:pPr>
              <w:jc w:val="both"/>
              <w:rPr>
                <w:sz w:val="20"/>
                <w:lang w:val="fr-CA"/>
              </w:rPr>
            </w:pP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Rejet de l’appel du demandeur</w:t>
            </w:r>
          </w:p>
        </w:tc>
      </w:tr>
      <w:tr w:rsidR="00BF669F" w:rsidRPr="00A77F28" w:rsidTr="00BF669F">
        <w:tc>
          <w:tcPr>
            <w:tcW w:w="2427" w:type="pct"/>
            <w:gridSpan w:val="2"/>
          </w:tcPr>
          <w:p w:rsidR="00BF669F" w:rsidRPr="00FD3153" w:rsidRDefault="00BF669F" w:rsidP="00FD3153">
            <w:pPr>
              <w:jc w:val="both"/>
              <w:rPr>
                <w:sz w:val="20"/>
                <w:lang w:val="fr-CA"/>
              </w:rPr>
            </w:pPr>
            <w:r w:rsidRPr="00FD3153">
              <w:rPr>
                <w:sz w:val="20"/>
                <w:lang w:val="fr-CA"/>
              </w:rPr>
              <w:t>17 janvier 2017</w:t>
            </w:r>
          </w:p>
          <w:p w:rsidR="00BF669F" w:rsidRPr="00FD3153" w:rsidRDefault="00BF669F" w:rsidP="00FD3153">
            <w:pPr>
              <w:jc w:val="both"/>
              <w:rPr>
                <w:sz w:val="20"/>
                <w:lang w:val="fr-CA"/>
              </w:rPr>
            </w:pPr>
            <w:r w:rsidRPr="00FD3153">
              <w:rPr>
                <w:sz w:val="20"/>
                <w:lang w:val="fr-CA"/>
              </w:rPr>
              <w:t>Cour suprême du Canada</w:t>
            </w: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Dépôt de la demande d’autorisation d’appel</w:t>
            </w:r>
          </w:p>
          <w:p w:rsidR="00BF669F" w:rsidRPr="00FD3153" w:rsidRDefault="00BF669F" w:rsidP="00FD3153">
            <w:pPr>
              <w:jc w:val="both"/>
              <w:rPr>
                <w:sz w:val="20"/>
                <w:lang w:val="fr-CA"/>
              </w:rPr>
            </w:pPr>
          </w:p>
        </w:tc>
      </w:tr>
    </w:tbl>
    <w:p w:rsidR="00BF669F" w:rsidRPr="00FD3153" w:rsidRDefault="00BF669F" w:rsidP="00FD3153">
      <w:pPr>
        <w:jc w:val="both"/>
        <w:rPr>
          <w:sz w:val="20"/>
          <w:lang w:val="fr-CA"/>
        </w:rPr>
      </w:pPr>
    </w:p>
    <w:p w:rsidR="00531F23" w:rsidRPr="00FD3153" w:rsidRDefault="00531F23" w:rsidP="00FD3153">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669F" w:rsidRPr="00FD3153" w:rsidTr="00BF669F">
        <w:tc>
          <w:tcPr>
            <w:tcW w:w="543" w:type="pct"/>
          </w:tcPr>
          <w:p w:rsidR="00BF669F" w:rsidRPr="00FD3153" w:rsidRDefault="00BF669F" w:rsidP="00FD3153">
            <w:pPr>
              <w:jc w:val="both"/>
              <w:rPr>
                <w:sz w:val="20"/>
              </w:rPr>
            </w:pPr>
            <w:r w:rsidRPr="00FD3153">
              <w:rPr>
                <w:rStyle w:val="SCCFileNumberChar"/>
                <w:sz w:val="20"/>
                <w:szCs w:val="20"/>
              </w:rPr>
              <w:t>37424</w:t>
            </w:r>
          </w:p>
        </w:tc>
        <w:tc>
          <w:tcPr>
            <w:tcW w:w="4457" w:type="pct"/>
            <w:gridSpan w:val="3"/>
          </w:tcPr>
          <w:p w:rsidR="00BF669F" w:rsidRPr="00CC1796" w:rsidRDefault="00BF669F" w:rsidP="00FD3153">
            <w:pPr>
              <w:pStyle w:val="SCCLsocParty"/>
              <w:jc w:val="both"/>
              <w:rPr>
                <w:b/>
                <w:sz w:val="20"/>
                <w:szCs w:val="20"/>
                <w:lang w:val="en-US"/>
              </w:rPr>
            </w:pPr>
            <w:r w:rsidRPr="00CC1796">
              <w:rPr>
                <w:b/>
                <w:sz w:val="20"/>
                <w:szCs w:val="20"/>
                <w:lang w:val="en-US"/>
              </w:rPr>
              <w:t xml:space="preserve">Constellation Brands Inc., Constellation Brands Québec Inc., Constellation Brands Canada Inc., Sumac Ridge Estate Winery Ltd., and Franciscan Vineyards Inc. v. </w:t>
            </w:r>
            <w:proofErr w:type="spellStart"/>
            <w:r w:rsidRPr="00CC1796">
              <w:rPr>
                <w:b/>
                <w:sz w:val="20"/>
                <w:szCs w:val="20"/>
                <w:lang w:val="en-US"/>
              </w:rPr>
              <w:t>Domaines</w:t>
            </w:r>
            <w:proofErr w:type="spellEnd"/>
            <w:r w:rsidRPr="00CC1796">
              <w:rPr>
                <w:b/>
                <w:sz w:val="20"/>
                <w:szCs w:val="20"/>
                <w:lang w:val="en-US"/>
              </w:rPr>
              <w:t xml:space="preserve"> Pinnacle Inc.</w:t>
            </w:r>
          </w:p>
          <w:p w:rsidR="00BF669F" w:rsidRPr="00FD3153" w:rsidRDefault="00BF669F" w:rsidP="00FD3153">
            <w:pPr>
              <w:jc w:val="both"/>
              <w:rPr>
                <w:sz w:val="20"/>
              </w:rPr>
            </w:pPr>
            <w:r w:rsidRPr="00FD3153">
              <w:rPr>
                <w:sz w:val="20"/>
              </w:rPr>
              <w:t>(FC) (Civil) (By Leave)</w:t>
            </w:r>
          </w:p>
        </w:tc>
      </w:tr>
      <w:tr w:rsidR="00BF669F" w:rsidRPr="00FD3153" w:rsidTr="00BF669F">
        <w:tc>
          <w:tcPr>
            <w:tcW w:w="5000" w:type="pct"/>
            <w:gridSpan w:val="4"/>
          </w:tcPr>
          <w:p w:rsidR="00BF669F" w:rsidRPr="00FD3153" w:rsidRDefault="00BF669F" w:rsidP="00FD3153">
            <w:pPr>
              <w:jc w:val="both"/>
              <w:rPr>
                <w:sz w:val="20"/>
              </w:rPr>
            </w:pPr>
            <w:r w:rsidRPr="00FD3153">
              <w:rPr>
                <w:sz w:val="20"/>
              </w:rPr>
              <w:t xml:space="preserve">Intellectual property – Trade-marks – Confusion – Whether the Trade-Marks Opposition Board misapplied </w:t>
            </w:r>
            <w:r w:rsidRPr="00FD3153">
              <w:rPr>
                <w:i/>
                <w:sz w:val="20"/>
              </w:rPr>
              <w:t xml:space="preserve">Masterpiece Inc. v. </w:t>
            </w:r>
            <w:proofErr w:type="spellStart"/>
            <w:r w:rsidRPr="00FD3153">
              <w:rPr>
                <w:i/>
                <w:sz w:val="20"/>
              </w:rPr>
              <w:t>Alavida</w:t>
            </w:r>
            <w:proofErr w:type="spellEnd"/>
            <w:r w:rsidRPr="00FD3153">
              <w:rPr>
                <w:i/>
                <w:sz w:val="20"/>
              </w:rPr>
              <w:t xml:space="preserve"> Lifestyles Inc.</w:t>
            </w:r>
            <w:r w:rsidRPr="00FD3153">
              <w:rPr>
                <w:sz w:val="20"/>
              </w:rPr>
              <w:t>, 2011 SCC 27, [2011] 2 S.C.R. 387 – Whether the Trade-Marks Opposition Board’s decision was unreasonable – Whether standard of review applicable in trade-mark law should be aligned with standard applicable in copyright law.</w:t>
            </w:r>
          </w:p>
        </w:tc>
      </w:tr>
      <w:tr w:rsidR="00BF669F" w:rsidRPr="00FD3153" w:rsidTr="00BF669F">
        <w:tc>
          <w:tcPr>
            <w:tcW w:w="5000" w:type="pct"/>
            <w:gridSpan w:val="4"/>
          </w:tcPr>
          <w:p w:rsidR="00BF669F" w:rsidRPr="00FD3153" w:rsidRDefault="00BF669F" w:rsidP="00FD3153">
            <w:pPr>
              <w:jc w:val="both"/>
              <w:rPr>
                <w:sz w:val="20"/>
              </w:rPr>
            </w:pPr>
          </w:p>
        </w:tc>
      </w:tr>
      <w:tr w:rsidR="00BF669F" w:rsidRPr="00FD3153" w:rsidTr="00BF669F">
        <w:tc>
          <w:tcPr>
            <w:tcW w:w="5000" w:type="pct"/>
            <w:gridSpan w:val="4"/>
          </w:tcPr>
          <w:p w:rsidR="00BF669F" w:rsidRPr="00FD3153" w:rsidRDefault="00BF669F" w:rsidP="00FD3153">
            <w:pPr>
              <w:jc w:val="both"/>
              <w:rPr>
                <w:sz w:val="20"/>
              </w:rPr>
            </w:pPr>
            <w:r w:rsidRPr="00FD3153">
              <w:rPr>
                <w:sz w:val="20"/>
              </w:rPr>
              <w:t xml:space="preserve">The respondent, </w:t>
            </w:r>
            <w:proofErr w:type="spellStart"/>
            <w:r w:rsidRPr="00FD3153">
              <w:rPr>
                <w:sz w:val="20"/>
              </w:rPr>
              <w:t>Domaines</w:t>
            </w:r>
            <w:proofErr w:type="spellEnd"/>
            <w:r w:rsidRPr="00FD3153">
              <w:rPr>
                <w:sz w:val="20"/>
              </w:rPr>
              <w:t xml:space="preserve"> Pinnacle Inc. (“Pinnacle”), produces apple-based alcoholic and non-alcoholic beverages and foods. In 2004, it applied to register a word and design mark in relation to the sale of its products. The applicants (“Constellation”) are producers and distributors of wine, and they opposed Pinnacle’s application on the basis that its applied-for mark was confusing with their word mark “Pinnacles” which was registered in relation to the sale of grape wine. The Trade-Marks Opposition Board (“Board”) rejected Constellation’s statement of opposition. The Federal Court allowed Constellation’s appeal on the basis that the Board erred in its determination of the degree of resemblance between the marks. In particular, it found that the Board should have considered all the potential uses of Constellation’s mark, not just its actual use. The Federal Court of Appeal allowed Pinnacle’s appeal. In its view, while the Federal Court correctly stated that the applicable standard of review was reasonableness, it effectively </w:t>
            </w:r>
            <w:r w:rsidRPr="00FD3153">
              <w:rPr>
                <w:sz w:val="20"/>
              </w:rPr>
              <w:lastRenderedPageBreak/>
              <w:t>applied the correctness standard. Applying the reasonableness standard, the Federal Court of Appeal concluded that the Board’s decision was reasonable.</w:t>
            </w: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lastRenderedPageBreak/>
              <w:t>September 16, 2013</w:t>
            </w:r>
          </w:p>
          <w:p w:rsidR="00BF669F" w:rsidRPr="00FD3153" w:rsidRDefault="00BF669F" w:rsidP="00FD3153">
            <w:pPr>
              <w:jc w:val="both"/>
              <w:rPr>
                <w:sz w:val="20"/>
              </w:rPr>
            </w:pPr>
            <w:r w:rsidRPr="00FD3153">
              <w:rPr>
                <w:sz w:val="20"/>
              </w:rPr>
              <w:t>Trade-Marks Opposition Board</w:t>
            </w:r>
          </w:p>
          <w:p w:rsidR="00BF669F" w:rsidRPr="00FD3153" w:rsidRDefault="00BF669F" w:rsidP="00FD3153">
            <w:pPr>
              <w:jc w:val="both"/>
              <w:rPr>
                <w:sz w:val="20"/>
              </w:rPr>
            </w:pPr>
            <w:r w:rsidRPr="00FD3153">
              <w:rPr>
                <w:sz w:val="20"/>
              </w:rPr>
              <w:t>(Robitaille, Member)</w:t>
            </w:r>
          </w:p>
          <w:p w:rsidR="00BF669F" w:rsidRPr="00FD3153" w:rsidRDefault="008E6784" w:rsidP="00FD3153">
            <w:pPr>
              <w:jc w:val="both"/>
              <w:rPr>
                <w:sz w:val="20"/>
              </w:rPr>
            </w:pPr>
            <w:hyperlink r:id="rId84" w:history="1">
              <w:r w:rsidR="00BF669F" w:rsidRPr="00FD3153">
                <w:rPr>
                  <w:rStyle w:val="Hyperlink"/>
                  <w:sz w:val="20"/>
                </w:rPr>
                <w:t>2013 TMOB 153</w:t>
              </w:r>
            </w:hyperlink>
          </w:p>
          <w:p w:rsidR="00BF669F" w:rsidRPr="00FD3153" w:rsidRDefault="00BF669F" w:rsidP="00FD3153">
            <w:pPr>
              <w:jc w:val="both"/>
              <w:rPr>
                <w:sz w:val="20"/>
              </w:rPr>
            </w:pP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 xml:space="preserve">Applicants’ statement of opposition brought pursuant to section 38 of the </w:t>
            </w:r>
            <w:r w:rsidRPr="00FD3153">
              <w:rPr>
                <w:i/>
                <w:sz w:val="20"/>
              </w:rPr>
              <w:t>Trade-marks Act</w:t>
            </w:r>
            <w:r w:rsidRPr="00FD3153">
              <w:rPr>
                <w:sz w:val="20"/>
              </w:rPr>
              <w:t xml:space="preserve">, R.S.C. 1985, c. T-13, rejected </w:t>
            </w: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September 16, 2015</w:t>
            </w:r>
          </w:p>
          <w:p w:rsidR="00BF669F" w:rsidRPr="00FD3153" w:rsidRDefault="00BF669F" w:rsidP="00FD3153">
            <w:pPr>
              <w:jc w:val="both"/>
              <w:rPr>
                <w:sz w:val="20"/>
              </w:rPr>
            </w:pPr>
            <w:r w:rsidRPr="00FD3153">
              <w:rPr>
                <w:sz w:val="20"/>
              </w:rPr>
              <w:t>Federal Court</w:t>
            </w:r>
          </w:p>
          <w:p w:rsidR="00BF669F" w:rsidRPr="00FD3153" w:rsidRDefault="00BF669F" w:rsidP="00FD3153">
            <w:pPr>
              <w:jc w:val="both"/>
              <w:rPr>
                <w:sz w:val="20"/>
              </w:rPr>
            </w:pPr>
            <w:r w:rsidRPr="00FD3153">
              <w:rPr>
                <w:sz w:val="20"/>
              </w:rPr>
              <w:t>(Gagné J.)</w:t>
            </w:r>
          </w:p>
          <w:p w:rsidR="00BF669F" w:rsidRPr="00FD3153" w:rsidRDefault="008E6784" w:rsidP="00FD3153">
            <w:pPr>
              <w:jc w:val="both"/>
              <w:rPr>
                <w:sz w:val="20"/>
              </w:rPr>
            </w:pPr>
            <w:hyperlink r:id="rId85" w:history="1">
              <w:r w:rsidR="00BF669F" w:rsidRPr="00FD3153">
                <w:rPr>
                  <w:rStyle w:val="Hyperlink"/>
                  <w:sz w:val="20"/>
                </w:rPr>
                <w:t>2015 FC 1083</w:t>
              </w:r>
            </w:hyperlink>
          </w:p>
          <w:p w:rsidR="00BF669F" w:rsidRPr="00FD3153" w:rsidRDefault="00BF669F" w:rsidP="00FD3153">
            <w:pPr>
              <w:jc w:val="both"/>
              <w:rPr>
                <w:sz w:val="20"/>
              </w:rPr>
            </w:pP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Appeal allowed; Board’s decision set aside; matter remitted to Board for reconsideration</w:t>
            </w: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November 28, 2016</w:t>
            </w:r>
          </w:p>
          <w:p w:rsidR="00BF669F" w:rsidRPr="00FD3153" w:rsidRDefault="00BF669F" w:rsidP="00FD3153">
            <w:pPr>
              <w:jc w:val="both"/>
              <w:rPr>
                <w:sz w:val="20"/>
              </w:rPr>
            </w:pPr>
            <w:r w:rsidRPr="00FD3153">
              <w:rPr>
                <w:sz w:val="20"/>
              </w:rPr>
              <w:t>Federal Court of Appeal</w:t>
            </w:r>
          </w:p>
          <w:p w:rsidR="00BF669F" w:rsidRPr="00FD3153" w:rsidRDefault="00BF669F" w:rsidP="00FD3153">
            <w:pPr>
              <w:jc w:val="both"/>
              <w:rPr>
                <w:sz w:val="20"/>
              </w:rPr>
            </w:pPr>
            <w:r w:rsidRPr="00FD3153">
              <w:rPr>
                <w:sz w:val="20"/>
              </w:rPr>
              <w:t>(</w:t>
            </w:r>
            <w:proofErr w:type="spellStart"/>
            <w:r w:rsidRPr="00FD3153">
              <w:rPr>
                <w:sz w:val="20"/>
              </w:rPr>
              <w:t>Trudel</w:t>
            </w:r>
            <w:proofErr w:type="spellEnd"/>
            <w:r w:rsidRPr="00FD3153">
              <w:rPr>
                <w:sz w:val="20"/>
              </w:rPr>
              <w:t xml:space="preserve">, </w:t>
            </w:r>
            <w:proofErr w:type="spellStart"/>
            <w:r w:rsidRPr="00FD3153">
              <w:rPr>
                <w:sz w:val="20"/>
              </w:rPr>
              <w:t>Boivin</w:t>
            </w:r>
            <w:proofErr w:type="spellEnd"/>
            <w:r w:rsidRPr="00FD3153">
              <w:rPr>
                <w:sz w:val="20"/>
              </w:rPr>
              <w:t xml:space="preserve"> and Rennie JJ.A.)</w:t>
            </w:r>
          </w:p>
          <w:p w:rsidR="00BF669F" w:rsidRPr="00FD3153" w:rsidRDefault="008E6784" w:rsidP="00FD3153">
            <w:pPr>
              <w:jc w:val="both"/>
              <w:rPr>
                <w:sz w:val="20"/>
              </w:rPr>
            </w:pPr>
            <w:hyperlink r:id="rId86" w:history="1">
              <w:r w:rsidR="00BF669F" w:rsidRPr="00FD3153">
                <w:rPr>
                  <w:rStyle w:val="Hyperlink"/>
                  <w:sz w:val="20"/>
                </w:rPr>
                <w:t>2016 FCA 302</w:t>
              </w:r>
            </w:hyperlink>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Appeal allowed</w:t>
            </w: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January 27, 2017</w:t>
            </w:r>
          </w:p>
          <w:p w:rsidR="00BF669F" w:rsidRPr="00FD3153" w:rsidRDefault="00BF669F" w:rsidP="00FD3153">
            <w:pPr>
              <w:jc w:val="both"/>
              <w:rPr>
                <w:sz w:val="20"/>
              </w:rPr>
            </w:pPr>
            <w:r w:rsidRPr="00FD3153">
              <w:rPr>
                <w:sz w:val="20"/>
              </w:rPr>
              <w:t>Supreme Court of Canada</w:t>
            </w:r>
          </w:p>
          <w:p w:rsidR="00BF669F" w:rsidRPr="00FD3153" w:rsidRDefault="00BF669F" w:rsidP="00FD3153">
            <w:pPr>
              <w:jc w:val="both"/>
              <w:rPr>
                <w:sz w:val="20"/>
              </w:rPr>
            </w:pP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Application for leave to appeal filed</w:t>
            </w: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March 10, 2017</w:t>
            </w:r>
          </w:p>
          <w:p w:rsidR="00BF669F" w:rsidRPr="00FD3153" w:rsidRDefault="00BF669F" w:rsidP="00FD3153">
            <w:pPr>
              <w:jc w:val="both"/>
              <w:rPr>
                <w:sz w:val="20"/>
              </w:rPr>
            </w:pPr>
            <w:r w:rsidRPr="00FD3153">
              <w:rPr>
                <w:sz w:val="20"/>
              </w:rPr>
              <w:t>Supreme Court of Canada</w:t>
            </w: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Motion for extension of time to serve reply filed</w:t>
            </w:r>
          </w:p>
        </w:tc>
      </w:tr>
    </w:tbl>
    <w:p w:rsidR="00BF669F" w:rsidRDefault="00BF669F" w:rsidP="00FD3153">
      <w:pPr>
        <w:jc w:val="both"/>
        <w:rPr>
          <w:sz w:val="20"/>
        </w:rPr>
      </w:pPr>
    </w:p>
    <w:p w:rsidR="00CC1796" w:rsidRPr="00FD3153" w:rsidRDefault="00CC1796" w:rsidP="00FD315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669F" w:rsidRPr="00FD3153" w:rsidTr="00BF669F">
        <w:tc>
          <w:tcPr>
            <w:tcW w:w="543" w:type="pct"/>
          </w:tcPr>
          <w:p w:rsidR="00BF669F" w:rsidRPr="00FD3153" w:rsidRDefault="00BF669F" w:rsidP="00FD3153">
            <w:pPr>
              <w:jc w:val="both"/>
              <w:rPr>
                <w:sz w:val="20"/>
                <w:lang w:val="fr-CA"/>
              </w:rPr>
            </w:pPr>
            <w:r w:rsidRPr="00FD3153">
              <w:rPr>
                <w:rStyle w:val="SCCFileNumberChar"/>
                <w:sz w:val="20"/>
                <w:szCs w:val="20"/>
                <w:lang w:val="fr-CA"/>
              </w:rPr>
              <w:t>37424</w:t>
            </w:r>
          </w:p>
        </w:tc>
        <w:tc>
          <w:tcPr>
            <w:tcW w:w="4457" w:type="pct"/>
            <w:gridSpan w:val="3"/>
          </w:tcPr>
          <w:p w:rsidR="00BF669F" w:rsidRPr="00CC1796" w:rsidRDefault="00BF669F" w:rsidP="00FD3153">
            <w:pPr>
              <w:pStyle w:val="SCCLsocParty"/>
              <w:jc w:val="both"/>
              <w:rPr>
                <w:b/>
                <w:sz w:val="20"/>
                <w:szCs w:val="20"/>
              </w:rPr>
            </w:pPr>
            <w:r w:rsidRPr="00CC1796">
              <w:rPr>
                <w:b/>
                <w:sz w:val="20"/>
                <w:szCs w:val="20"/>
              </w:rPr>
              <w:t xml:space="preserve">Constellation Brands Inc., Constellation Brands Québec Inc., Constellation Brands Canada Inc., Sumac Ridge </w:t>
            </w:r>
            <w:proofErr w:type="spellStart"/>
            <w:r w:rsidRPr="00CC1796">
              <w:rPr>
                <w:b/>
                <w:sz w:val="20"/>
                <w:szCs w:val="20"/>
              </w:rPr>
              <w:t>Estate</w:t>
            </w:r>
            <w:proofErr w:type="spellEnd"/>
            <w:r w:rsidRPr="00CC1796">
              <w:rPr>
                <w:b/>
                <w:sz w:val="20"/>
                <w:szCs w:val="20"/>
              </w:rPr>
              <w:t xml:space="preserve"> </w:t>
            </w:r>
            <w:proofErr w:type="spellStart"/>
            <w:r w:rsidRPr="00CC1796">
              <w:rPr>
                <w:b/>
                <w:sz w:val="20"/>
                <w:szCs w:val="20"/>
              </w:rPr>
              <w:t>Winery</w:t>
            </w:r>
            <w:proofErr w:type="spellEnd"/>
            <w:r w:rsidRPr="00CC1796">
              <w:rPr>
                <w:b/>
                <w:sz w:val="20"/>
                <w:szCs w:val="20"/>
              </w:rPr>
              <w:t xml:space="preserve"> Ltd. et </w:t>
            </w:r>
            <w:proofErr w:type="spellStart"/>
            <w:r w:rsidRPr="00CC1796">
              <w:rPr>
                <w:b/>
                <w:sz w:val="20"/>
                <w:szCs w:val="20"/>
              </w:rPr>
              <w:t>Franciscan</w:t>
            </w:r>
            <w:proofErr w:type="spellEnd"/>
            <w:r w:rsidRPr="00CC1796">
              <w:rPr>
                <w:b/>
                <w:sz w:val="20"/>
                <w:szCs w:val="20"/>
              </w:rPr>
              <w:t xml:space="preserve"> </w:t>
            </w:r>
            <w:proofErr w:type="spellStart"/>
            <w:r w:rsidRPr="00CC1796">
              <w:rPr>
                <w:b/>
                <w:sz w:val="20"/>
                <w:szCs w:val="20"/>
              </w:rPr>
              <w:t>Vineyards</w:t>
            </w:r>
            <w:proofErr w:type="spellEnd"/>
            <w:r w:rsidRPr="00CC1796">
              <w:rPr>
                <w:b/>
                <w:sz w:val="20"/>
                <w:szCs w:val="20"/>
              </w:rPr>
              <w:t xml:space="preserve"> Inc. c. Domaines </w:t>
            </w:r>
            <w:proofErr w:type="spellStart"/>
            <w:r w:rsidRPr="00CC1796">
              <w:rPr>
                <w:b/>
                <w:sz w:val="20"/>
                <w:szCs w:val="20"/>
              </w:rPr>
              <w:t>Pinnacle</w:t>
            </w:r>
            <w:proofErr w:type="spellEnd"/>
            <w:r w:rsidRPr="00CC1796">
              <w:rPr>
                <w:b/>
                <w:sz w:val="20"/>
                <w:szCs w:val="20"/>
              </w:rPr>
              <w:t xml:space="preserve"> Inc.</w:t>
            </w:r>
          </w:p>
          <w:p w:rsidR="00BF669F" w:rsidRPr="00FD3153" w:rsidRDefault="00BF669F" w:rsidP="00FD3153">
            <w:pPr>
              <w:jc w:val="both"/>
              <w:rPr>
                <w:sz w:val="20"/>
                <w:lang w:val="fr-CA"/>
              </w:rPr>
            </w:pPr>
            <w:r w:rsidRPr="00FD3153">
              <w:rPr>
                <w:sz w:val="20"/>
                <w:lang w:val="fr-CA"/>
              </w:rPr>
              <w:t>(CF) (Civile) (Sur autorisation)</w:t>
            </w:r>
          </w:p>
        </w:tc>
      </w:tr>
      <w:tr w:rsidR="00BF669F" w:rsidRPr="00A77F28" w:rsidTr="00BF669F">
        <w:tc>
          <w:tcPr>
            <w:tcW w:w="5000" w:type="pct"/>
            <w:gridSpan w:val="4"/>
          </w:tcPr>
          <w:p w:rsidR="00BF669F" w:rsidRPr="00FD3153" w:rsidRDefault="00BF669F" w:rsidP="00FD3153">
            <w:pPr>
              <w:jc w:val="both"/>
              <w:rPr>
                <w:sz w:val="20"/>
                <w:lang w:val="fr-CA"/>
              </w:rPr>
            </w:pPr>
            <w:r w:rsidRPr="00FD3153">
              <w:rPr>
                <w:sz w:val="20"/>
                <w:lang w:val="fr-CA"/>
              </w:rPr>
              <w:t xml:space="preserve">Propriété intellectuelle – Marques de commerce – Confusion – La Commission des oppositions des marques de commerce a-t-elle mal appliqué l’arrêt </w:t>
            </w:r>
            <w:proofErr w:type="spellStart"/>
            <w:r w:rsidRPr="00FD3153">
              <w:rPr>
                <w:i/>
                <w:sz w:val="20"/>
                <w:lang w:val="fr-CA"/>
              </w:rPr>
              <w:t>Masterpiece</w:t>
            </w:r>
            <w:proofErr w:type="spellEnd"/>
            <w:r w:rsidRPr="00FD3153">
              <w:rPr>
                <w:i/>
                <w:sz w:val="20"/>
                <w:lang w:val="fr-CA"/>
              </w:rPr>
              <w:t xml:space="preserve"> Inc. c. </w:t>
            </w:r>
            <w:proofErr w:type="spellStart"/>
            <w:r w:rsidRPr="00FD3153">
              <w:rPr>
                <w:i/>
                <w:sz w:val="20"/>
                <w:lang w:val="fr-CA"/>
              </w:rPr>
              <w:t>Alavida</w:t>
            </w:r>
            <w:proofErr w:type="spellEnd"/>
            <w:r w:rsidRPr="00FD3153">
              <w:rPr>
                <w:i/>
                <w:sz w:val="20"/>
                <w:lang w:val="fr-CA"/>
              </w:rPr>
              <w:t xml:space="preserve"> </w:t>
            </w:r>
            <w:proofErr w:type="spellStart"/>
            <w:r w:rsidRPr="00FD3153">
              <w:rPr>
                <w:i/>
                <w:sz w:val="20"/>
                <w:lang w:val="fr-CA"/>
              </w:rPr>
              <w:t>Lifestyles</w:t>
            </w:r>
            <w:proofErr w:type="spellEnd"/>
            <w:r w:rsidRPr="00FD3153">
              <w:rPr>
                <w:i/>
                <w:sz w:val="20"/>
                <w:lang w:val="fr-CA"/>
              </w:rPr>
              <w:t xml:space="preserve"> Inc.</w:t>
            </w:r>
            <w:r w:rsidRPr="00FD3153">
              <w:rPr>
                <w:sz w:val="20"/>
                <w:lang w:val="fr-CA"/>
              </w:rPr>
              <w:t>, 2011 CSC 27, [2011] 2 R.C.S. 387? – La décision de la Commission des oppositions des marques de commerce était-elle déraisonnable? – La norme de contrôle applicable au droit des marques de commerce devrait-elle être harmonisée avec la norme applicable au droit d’auteur?</w:t>
            </w:r>
          </w:p>
        </w:tc>
      </w:tr>
      <w:tr w:rsidR="00BF669F" w:rsidRPr="00A77F28" w:rsidTr="00BF669F">
        <w:tc>
          <w:tcPr>
            <w:tcW w:w="5000" w:type="pct"/>
            <w:gridSpan w:val="4"/>
          </w:tcPr>
          <w:p w:rsidR="00BF669F" w:rsidRPr="00FD3153" w:rsidRDefault="00BF669F" w:rsidP="00FD3153">
            <w:pPr>
              <w:jc w:val="both"/>
              <w:rPr>
                <w:sz w:val="20"/>
                <w:lang w:val="fr-CA"/>
              </w:rPr>
            </w:pPr>
          </w:p>
        </w:tc>
      </w:tr>
      <w:tr w:rsidR="00BF669F" w:rsidRPr="00A77F28" w:rsidTr="00BF669F">
        <w:tc>
          <w:tcPr>
            <w:tcW w:w="5000" w:type="pct"/>
            <w:gridSpan w:val="4"/>
          </w:tcPr>
          <w:p w:rsidR="00BF669F" w:rsidRPr="00FD3153" w:rsidRDefault="00BF669F" w:rsidP="00FD3153">
            <w:pPr>
              <w:jc w:val="both"/>
              <w:rPr>
                <w:sz w:val="20"/>
                <w:lang w:val="fr-CA"/>
              </w:rPr>
            </w:pPr>
            <w:r w:rsidRPr="00FD3153">
              <w:rPr>
                <w:sz w:val="20"/>
                <w:lang w:val="fr-CA"/>
              </w:rPr>
              <w:t xml:space="preserve">L’intimée, Domaines </w:t>
            </w:r>
            <w:proofErr w:type="spellStart"/>
            <w:r w:rsidRPr="00FD3153">
              <w:rPr>
                <w:sz w:val="20"/>
                <w:lang w:val="fr-CA"/>
              </w:rPr>
              <w:t>Pinnacle</w:t>
            </w:r>
            <w:proofErr w:type="spellEnd"/>
            <w:r w:rsidRPr="00FD3153">
              <w:rPr>
                <w:sz w:val="20"/>
                <w:lang w:val="fr-CA"/>
              </w:rPr>
              <w:t xml:space="preserve"> Inc. (« </w:t>
            </w:r>
            <w:proofErr w:type="spellStart"/>
            <w:r w:rsidRPr="00FD3153">
              <w:rPr>
                <w:sz w:val="20"/>
                <w:lang w:val="fr-CA"/>
              </w:rPr>
              <w:t>Pinnacle</w:t>
            </w:r>
            <w:proofErr w:type="spellEnd"/>
            <w:r w:rsidRPr="00FD3153">
              <w:rPr>
                <w:sz w:val="20"/>
                <w:lang w:val="fr-CA"/>
              </w:rPr>
              <w:t xml:space="preserve"> »), produit des boissons alcoolisées et des boissons et aliments non alcoolisés à base de pommes. En 2004, elle a demandé l’enregistrement d’une marque nominale et d’un dessin-marque en lien avec la vente de ses produits. Les demanderesses (« Constellation ») sont des productrices et distributrices de vin, et elles se sont opposées à la demande de </w:t>
            </w:r>
            <w:proofErr w:type="spellStart"/>
            <w:r w:rsidRPr="00FD3153">
              <w:rPr>
                <w:sz w:val="20"/>
                <w:lang w:val="fr-CA"/>
              </w:rPr>
              <w:t>Pinnacle</w:t>
            </w:r>
            <w:proofErr w:type="spellEnd"/>
            <w:r w:rsidRPr="00FD3153">
              <w:rPr>
                <w:sz w:val="20"/>
                <w:lang w:val="fr-CA"/>
              </w:rPr>
              <w:t xml:space="preserve"> parce que, selon elles, la marque dont l’enregistrement était demandé créait de la confusion avec leur marque nominale « </w:t>
            </w:r>
            <w:proofErr w:type="spellStart"/>
            <w:r w:rsidRPr="00FD3153">
              <w:rPr>
                <w:sz w:val="20"/>
                <w:lang w:val="fr-CA"/>
              </w:rPr>
              <w:t>Pinnacles</w:t>
            </w:r>
            <w:proofErr w:type="spellEnd"/>
            <w:r w:rsidRPr="00FD3153">
              <w:rPr>
                <w:sz w:val="20"/>
                <w:lang w:val="fr-CA"/>
              </w:rPr>
              <w:t xml:space="preserve"> » qui était enregistrée en lien avec la vente de vin. La Commission des oppositions des marques de commerce (la « Commission ») a rejeté la déclaration d’opposition de Constellation. La Cour fédérale a accueilli l’appel de Constellation, statuant que la Commission avait commis une erreur dans sa façon de déterminer le degré de ressemblance entre les marques. En particulier, la Cour fédérale a conclu que la Commission aurait dû tenir compte de tous les emplois éventuels de la marque de Constellation, et non seulement son emploi réel. La Cour d’appel fédérale a accueilli l’appel de </w:t>
            </w:r>
            <w:proofErr w:type="spellStart"/>
            <w:r w:rsidRPr="00FD3153">
              <w:rPr>
                <w:sz w:val="20"/>
                <w:lang w:val="fr-CA"/>
              </w:rPr>
              <w:t>Pinnacle</w:t>
            </w:r>
            <w:proofErr w:type="spellEnd"/>
            <w:r w:rsidRPr="00FD3153">
              <w:rPr>
                <w:sz w:val="20"/>
                <w:lang w:val="fr-CA"/>
              </w:rPr>
              <w:t xml:space="preserve">. À son avis, même si la Cour fédérale avait statué à bon droit que la norme de contrôle applicable était celle de la </w:t>
            </w:r>
            <w:proofErr w:type="spellStart"/>
            <w:r w:rsidRPr="00FD3153">
              <w:rPr>
                <w:sz w:val="20"/>
                <w:lang w:val="fr-CA"/>
              </w:rPr>
              <w:t>raisonnabilité</w:t>
            </w:r>
            <w:proofErr w:type="spellEnd"/>
            <w:r w:rsidRPr="00FD3153">
              <w:rPr>
                <w:sz w:val="20"/>
                <w:lang w:val="fr-CA"/>
              </w:rPr>
              <w:t xml:space="preserve">, elle a en fait appliqué la norme de la décision correcte. Appliquant la norme de la </w:t>
            </w:r>
            <w:proofErr w:type="spellStart"/>
            <w:r w:rsidRPr="00FD3153">
              <w:rPr>
                <w:sz w:val="20"/>
                <w:lang w:val="fr-CA"/>
              </w:rPr>
              <w:t>raisonnabilité</w:t>
            </w:r>
            <w:proofErr w:type="spellEnd"/>
            <w:r w:rsidRPr="00FD3153">
              <w:rPr>
                <w:sz w:val="20"/>
                <w:lang w:val="fr-CA"/>
              </w:rPr>
              <w:t>, la Cour d’appel fédérale a conclu que la décision de la Commission était raisonnable.</w:t>
            </w:r>
          </w:p>
          <w:p w:rsidR="00BF669F" w:rsidRPr="00FD3153" w:rsidRDefault="00BF669F" w:rsidP="00FD3153">
            <w:pPr>
              <w:jc w:val="both"/>
              <w:rPr>
                <w:sz w:val="20"/>
                <w:lang w:val="fr-CA"/>
              </w:rPr>
            </w:pPr>
          </w:p>
        </w:tc>
      </w:tr>
      <w:tr w:rsidR="00BF669F" w:rsidRPr="00FD3153" w:rsidTr="00BF669F">
        <w:tc>
          <w:tcPr>
            <w:tcW w:w="2427" w:type="pct"/>
            <w:gridSpan w:val="2"/>
          </w:tcPr>
          <w:p w:rsidR="00BF669F" w:rsidRPr="00FD3153" w:rsidRDefault="00BF669F" w:rsidP="00FD3153">
            <w:pPr>
              <w:jc w:val="both"/>
              <w:rPr>
                <w:sz w:val="20"/>
                <w:lang w:val="fr-CA"/>
              </w:rPr>
            </w:pPr>
            <w:r w:rsidRPr="00FD3153">
              <w:rPr>
                <w:sz w:val="20"/>
                <w:lang w:val="fr-CA"/>
              </w:rPr>
              <w:t>16 septembre 2013</w:t>
            </w:r>
          </w:p>
          <w:p w:rsidR="00BF669F" w:rsidRPr="00FD3153" w:rsidRDefault="00BF669F" w:rsidP="00FD3153">
            <w:pPr>
              <w:jc w:val="both"/>
              <w:rPr>
                <w:sz w:val="20"/>
                <w:lang w:val="fr-CA"/>
              </w:rPr>
            </w:pPr>
            <w:r w:rsidRPr="00FD3153">
              <w:rPr>
                <w:sz w:val="20"/>
                <w:lang w:val="fr-CA"/>
              </w:rPr>
              <w:t>Commission des oppositions des marques de commerce</w:t>
            </w:r>
          </w:p>
          <w:p w:rsidR="00BF669F" w:rsidRPr="00FD3153" w:rsidRDefault="00BF669F" w:rsidP="00FD3153">
            <w:pPr>
              <w:jc w:val="both"/>
              <w:rPr>
                <w:sz w:val="20"/>
                <w:lang w:val="fr-CA"/>
              </w:rPr>
            </w:pPr>
            <w:r w:rsidRPr="00FD3153">
              <w:rPr>
                <w:sz w:val="20"/>
                <w:lang w:val="fr-CA"/>
              </w:rPr>
              <w:t>(Commissaire Robitaille)</w:t>
            </w:r>
          </w:p>
          <w:p w:rsidR="00BF669F" w:rsidRPr="00FD3153" w:rsidRDefault="008E6784" w:rsidP="00FD3153">
            <w:pPr>
              <w:jc w:val="both"/>
              <w:rPr>
                <w:sz w:val="20"/>
                <w:lang w:val="fr-CA"/>
              </w:rPr>
            </w:pPr>
            <w:hyperlink r:id="rId87" w:history="1">
              <w:r w:rsidR="00BF669F" w:rsidRPr="00FD3153">
                <w:rPr>
                  <w:rStyle w:val="Hyperlink"/>
                  <w:sz w:val="20"/>
                  <w:lang w:val="fr-CA"/>
                </w:rPr>
                <w:t>2013 TMOB 153</w:t>
              </w:r>
            </w:hyperlink>
          </w:p>
          <w:p w:rsidR="00BF669F" w:rsidRPr="00FD3153" w:rsidRDefault="00BF669F" w:rsidP="00FD3153">
            <w:pPr>
              <w:jc w:val="both"/>
              <w:rPr>
                <w:sz w:val="20"/>
                <w:lang w:val="fr-CA"/>
              </w:rPr>
            </w:pP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 xml:space="preserve">Rejet de la déclaration d’opposition présentée par les demanderesses en application de l’art. 38 de la </w:t>
            </w:r>
            <w:r w:rsidRPr="00FD3153">
              <w:rPr>
                <w:i/>
                <w:sz w:val="20"/>
                <w:lang w:val="fr-CA"/>
              </w:rPr>
              <w:t>Loi sur les marques de commerce</w:t>
            </w:r>
            <w:r w:rsidRPr="00FD3153">
              <w:rPr>
                <w:sz w:val="20"/>
                <w:lang w:val="fr-CA"/>
              </w:rPr>
              <w:t xml:space="preserve">, L.R.C. 1985, ch. T-13 </w:t>
            </w:r>
          </w:p>
          <w:p w:rsidR="00BF669F" w:rsidRPr="00FD3153" w:rsidRDefault="00BF669F" w:rsidP="00FD3153">
            <w:pPr>
              <w:jc w:val="both"/>
              <w:rPr>
                <w:sz w:val="20"/>
                <w:lang w:val="fr-CA"/>
              </w:rPr>
            </w:pPr>
          </w:p>
        </w:tc>
      </w:tr>
      <w:tr w:rsidR="00BF669F" w:rsidRPr="00A77F28" w:rsidTr="00BF669F">
        <w:tc>
          <w:tcPr>
            <w:tcW w:w="2427" w:type="pct"/>
            <w:gridSpan w:val="2"/>
          </w:tcPr>
          <w:p w:rsidR="00BF669F" w:rsidRPr="00FD3153" w:rsidRDefault="00BF669F" w:rsidP="00FD3153">
            <w:pPr>
              <w:jc w:val="both"/>
              <w:rPr>
                <w:sz w:val="20"/>
                <w:lang w:val="fr-CA"/>
              </w:rPr>
            </w:pPr>
            <w:r w:rsidRPr="00FD3153">
              <w:rPr>
                <w:sz w:val="20"/>
                <w:lang w:val="fr-CA"/>
              </w:rPr>
              <w:t>16 septembre 2015</w:t>
            </w:r>
          </w:p>
          <w:p w:rsidR="00BF669F" w:rsidRPr="00FD3153" w:rsidRDefault="00BF669F" w:rsidP="00FD3153">
            <w:pPr>
              <w:jc w:val="both"/>
              <w:rPr>
                <w:sz w:val="20"/>
                <w:lang w:val="fr-CA"/>
              </w:rPr>
            </w:pPr>
            <w:r w:rsidRPr="00FD3153">
              <w:rPr>
                <w:sz w:val="20"/>
                <w:lang w:val="fr-CA"/>
              </w:rPr>
              <w:t>Cour fédérale</w:t>
            </w:r>
          </w:p>
          <w:p w:rsidR="00BF669F" w:rsidRPr="00FD3153" w:rsidRDefault="00BF669F" w:rsidP="00FD3153">
            <w:pPr>
              <w:jc w:val="both"/>
              <w:rPr>
                <w:sz w:val="20"/>
                <w:lang w:val="fr-CA"/>
              </w:rPr>
            </w:pPr>
            <w:r w:rsidRPr="00FD3153">
              <w:rPr>
                <w:sz w:val="20"/>
                <w:lang w:val="fr-CA"/>
              </w:rPr>
              <w:t>(Juge Gagné)</w:t>
            </w:r>
          </w:p>
          <w:p w:rsidR="00BF669F" w:rsidRPr="00FD3153" w:rsidRDefault="008E6784" w:rsidP="00FD3153">
            <w:pPr>
              <w:jc w:val="both"/>
              <w:rPr>
                <w:sz w:val="20"/>
                <w:lang w:val="fr-CA"/>
              </w:rPr>
            </w:pPr>
            <w:hyperlink r:id="rId88" w:history="1">
              <w:r w:rsidR="00BF669F" w:rsidRPr="00FD3153">
                <w:rPr>
                  <w:rStyle w:val="Hyperlink"/>
                  <w:sz w:val="20"/>
                  <w:lang w:val="fr-CA"/>
                </w:rPr>
                <w:t>2015 FC 1083</w:t>
              </w:r>
            </w:hyperlink>
          </w:p>
          <w:p w:rsidR="00BF669F" w:rsidRPr="00FD3153" w:rsidRDefault="00BF669F" w:rsidP="00FD3153">
            <w:pPr>
              <w:jc w:val="both"/>
              <w:rPr>
                <w:sz w:val="20"/>
                <w:lang w:val="fr-CA"/>
              </w:rPr>
            </w:pP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Arrêt accueillant l’appel, annulant la décision de la Commission et renvoyant l’affaire à la Commission pour réexamen</w:t>
            </w:r>
          </w:p>
          <w:p w:rsidR="00BF669F" w:rsidRPr="00FD3153" w:rsidRDefault="00BF669F" w:rsidP="00FD3153">
            <w:pPr>
              <w:jc w:val="both"/>
              <w:rPr>
                <w:sz w:val="20"/>
                <w:lang w:val="fr-CA"/>
              </w:rPr>
            </w:pPr>
          </w:p>
        </w:tc>
      </w:tr>
      <w:tr w:rsidR="00BF669F" w:rsidRPr="00FD3153" w:rsidTr="00BF669F">
        <w:tc>
          <w:tcPr>
            <w:tcW w:w="2427" w:type="pct"/>
            <w:gridSpan w:val="2"/>
          </w:tcPr>
          <w:p w:rsidR="00BF669F" w:rsidRPr="00FD3153" w:rsidRDefault="00BF669F" w:rsidP="00FD3153">
            <w:pPr>
              <w:jc w:val="both"/>
              <w:rPr>
                <w:sz w:val="20"/>
                <w:lang w:val="fr-CA"/>
              </w:rPr>
            </w:pPr>
            <w:r w:rsidRPr="00FD3153">
              <w:rPr>
                <w:sz w:val="20"/>
                <w:lang w:val="fr-CA"/>
              </w:rPr>
              <w:t>28 novembre 2016</w:t>
            </w:r>
          </w:p>
          <w:p w:rsidR="00BF669F" w:rsidRPr="00FD3153" w:rsidRDefault="00BF669F" w:rsidP="00FD3153">
            <w:pPr>
              <w:jc w:val="both"/>
              <w:rPr>
                <w:sz w:val="20"/>
                <w:lang w:val="fr-CA"/>
              </w:rPr>
            </w:pPr>
            <w:r w:rsidRPr="00FD3153">
              <w:rPr>
                <w:sz w:val="20"/>
                <w:lang w:val="fr-CA"/>
              </w:rPr>
              <w:t>Cour d’appel fédérale</w:t>
            </w:r>
          </w:p>
          <w:p w:rsidR="00BF669F" w:rsidRPr="00FD3153" w:rsidRDefault="00BF669F" w:rsidP="00FD3153">
            <w:pPr>
              <w:jc w:val="both"/>
              <w:rPr>
                <w:sz w:val="20"/>
                <w:lang w:val="fr-CA"/>
              </w:rPr>
            </w:pPr>
            <w:r w:rsidRPr="00FD3153">
              <w:rPr>
                <w:sz w:val="20"/>
                <w:lang w:val="fr-CA"/>
              </w:rPr>
              <w:t>(Juges Trudel, Boivin et Rennie)</w:t>
            </w:r>
          </w:p>
          <w:p w:rsidR="00BF669F" w:rsidRPr="00FD3153" w:rsidRDefault="008E6784" w:rsidP="00FD3153">
            <w:pPr>
              <w:jc w:val="both"/>
              <w:rPr>
                <w:sz w:val="20"/>
                <w:lang w:val="fr-CA"/>
              </w:rPr>
            </w:pPr>
            <w:hyperlink r:id="rId89" w:history="1">
              <w:r w:rsidR="00BF669F" w:rsidRPr="00FD3153">
                <w:rPr>
                  <w:rStyle w:val="Hyperlink"/>
                  <w:sz w:val="20"/>
                  <w:lang w:val="fr-CA"/>
                </w:rPr>
                <w:t>2016 FCA 302</w:t>
              </w:r>
            </w:hyperlink>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Arrêt accueillant l’appel</w:t>
            </w:r>
          </w:p>
          <w:p w:rsidR="00BF669F" w:rsidRPr="00FD3153" w:rsidRDefault="00BF669F" w:rsidP="00FD3153">
            <w:pPr>
              <w:jc w:val="both"/>
              <w:rPr>
                <w:sz w:val="20"/>
                <w:lang w:val="fr-CA"/>
              </w:rPr>
            </w:pPr>
          </w:p>
        </w:tc>
      </w:tr>
      <w:tr w:rsidR="00BF669F" w:rsidRPr="00A77F28" w:rsidTr="00BF669F">
        <w:tc>
          <w:tcPr>
            <w:tcW w:w="2427" w:type="pct"/>
            <w:gridSpan w:val="2"/>
          </w:tcPr>
          <w:p w:rsidR="00BF669F" w:rsidRPr="00FD3153" w:rsidRDefault="00BF669F" w:rsidP="00FD3153">
            <w:pPr>
              <w:jc w:val="both"/>
              <w:rPr>
                <w:sz w:val="20"/>
                <w:lang w:val="fr-CA"/>
              </w:rPr>
            </w:pPr>
            <w:r w:rsidRPr="00FD3153">
              <w:rPr>
                <w:sz w:val="20"/>
                <w:lang w:val="fr-CA"/>
              </w:rPr>
              <w:t>27 janvier 2017</w:t>
            </w:r>
          </w:p>
          <w:p w:rsidR="00BF669F" w:rsidRPr="00FD3153" w:rsidRDefault="00BF669F" w:rsidP="00FD3153">
            <w:pPr>
              <w:jc w:val="both"/>
              <w:rPr>
                <w:sz w:val="20"/>
                <w:lang w:val="fr-CA"/>
              </w:rPr>
            </w:pPr>
            <w:r w:rsidRPr="00FD3153">
              <w:rPr>
                <w:sz w:val="20"/>
                <w:lang w:val="fr-CA"/>
              </w:rPr>
              <w:t>Cour suprême du Canada</w:t>
            </w:r>
          </w:p>
          <w:p w:rsidR="00BF669F" w:rsidRPr="00FD3153" w:rsidRDefault="00BF669F" w:rsidP="00FD3153">
            <w:pPr>
              <w:jc w:val="both"/>
              <w:rPr>
                <w:sz w:val="20"/>
                <w:lang w:val="fr-CA"/>
              </w:rPr>
            </w:pP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Dépôt de la demande d’autorisation d’appel</w:t>
            </w:r>
          </w:p>
          <w:p w:rsidR="00BF669F" w:rsidRPr="00FD3153" w:rsidRDefault="00BF669F" w:rsidP="00FD3153">
            <w:pPr>
              <w:jc w:val="both"/>
              <w:rPr>
                <w:sz w:val="20"/>
                <w:lang w:val="fr-CA"/>
              </w:rPr>
            </w:pPr>
          </w:p>
        </w:tc>
      </w:tr>
      <w:tr w:rsidR="00BF669F" w:rsidRPr="00A77F28" w:rsidTr="00BF669F">
        <w:tc>
          <w:tcPr>
            <w:tcW w:w="2427" w:type="pct"/>
            <w:gridSpan w:val="2"/>
          </w:tcPr>
          <w:p w:rsidR="00BF669F" w:rsidRPr="00FD3153" w:rsidRDefault="00BF669F" w:rsidP="00FD3153">
            <w:pPr>
              <w:jc w:val="both"/>
              <w:rPr>
                <w:sz w:val="20"/>
                <w:lang w:val="fr-CA"/>
              </w:rPr>
            </w:pPr>
            <w:r w:rsidRPr="00FD3153">
              <w:rPr>
                <w:sz w:val="20"/>
                <w:lang w:val="fr-CA"/>
              </w:rPr>
              <w:t>10 mars 2017</w:t>
            </w:r>
          </w:p>
          <w:p w:rsidR="00BF669F" w:rsidRPr="00FD3153" w:rsidRDefault="00BF669F" w:rsidP="00FD3153">
            <w:pPr>
              <w:jc w:val="both"/>
              <w:rPr>
                <w:sz w:val="20"/>
                <w:lang w:val="fr-CA"/>
              </w:rPr>
            </w:pPr>
            <w:r w:rsidRPr="00FD3153">
              <w:rPr>
                <w:sz w:val="20"/>
                <w:lang w:val="fr-CA"/>
              </w:rPr>
              <w:t>Cour suprême du Canada</w:t>
            </w: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Dépôt de la requête en prorogation du délai de signification d’une réplique</w:t>
            </w:r>
          </w:p>
        </w:tc>
      </w:tr>
    </w:tbl>
    <w:p w:rsidR="00BF669F" w:rsidRPr="00FD3153" w:rsidRDefault="00BF669F" w:rsidP="00FD3153">
      <w:pPr>
        <w:jc w:val="both"/>
        <w:rPr>
          <w:sz w:val="20"/>
          <w:lang w:val="fr-CA"/>
        </w:rPr>
      </w:pPr>
    </w:p>
    <w:p w:rsidR="00531F23" w:rsidRPr="00FD3153" w:rsidRDefault="00531F23" w:rsidP="00FD3153">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669F" w:rsidRPr="00FD3153" w:rsidTr="00BF669F">
        <w:tc>
          <w:tcPr>
            <w:tcW w:w="543" w:type="pct"/>
          </w:tcPr>
          <w:p w:rsidR="00BF669F" w:rsidRPr="00FD3153" w:rsidRDefault="00BF669F" w:rsidP="00FD3153">
            <w:pPr>
              <w:jc w:val="both"/>
              <w:rPr>
                <w:sz w:val="20"/>
              </w:rPr>
            </w:pPr>
            <w:r w:rsidRPr="00FD3153">
              <w:rPr>
                <w:rStyle w:val="SCCFileNumberChar"/>
                <w:sz w:val="20"/>
                <w:szCs w:val="20"/>
              </w:rPr>
              <w:t>37448</w:t>
            </w:r>
          </w:p>
        </w:tc>
        <w:tc>
          <w:tcPr>
            <w:tcW w:w="4457" w:type="pct"/>
            <w:gridSpan w:val="3"/>
          </w:tcPr>
          <w:p w:rsidR="00BF669F" w:rsidRPr="00CC1796" w:rsidRDefault="00BF669F" w:rsidP="00FD3153">
            <w:pPr>
              <w:pStyle w:val="SCCLsocParty"/>
              <w:jc w:val="both"/>
              <w:rPr>
                <w:b/>
                <w:sz w:val="20"/>
                <w:szCs w:val="20"/>
                <w:lang w:val="en-US"/>
              </w:rPr>
            </w:pPr>
            <w:proofErr w:type="spellStart"/>
            <w:r w:rsidRPr="00CC1796">
              <w:rPr>
                <w:b/>
                <w:sz w:val="20"/>
                <w:szCs w:val="20"/>
                <w:lang w:val="en-US"/>
              </w:rPr>
              <w:t>Abebe</w:t>
            </w:r>
            <w:proofErr w:type="spellEnd"/>
            <w:r w:rsidRPr="00CC1796">
              <w:rPr>
                <w:b/>
                <w:sz w:val="20"/>
                <w:szCs w:val="20"/>
                <w:lang w:val="en-US"/>
              </w:rPr>
              <w:t xml:space="preserve"> </w:t>
            </w:r>
            <w:proofErr w:type="spellStart"/>
            <w:r w:rsidRPr="00CC1796">
              <w:rPr>
                <w:b/>
                <w:sz w:val="20"/>
                <w:szCs w:val="20"/>
                <w:lang w:val="en-US"/>
              </w:rPr>
              <w:t>Tilahun</w:t>
            </w:r>
            <w:proofErr w:type="spellEnd"/>
            <w:r w:rsidRPr="00CC1796">
              <w:rPr>
                <w:b/>
                <w:sz w:val="20"/>
                <w:szCs w:val="20"/>
                <w:lang w:val="en-US"/>
              </w:rPr>
              <w:t xml:space="preserve"> v. Ministry of Public Safety Canada and Her Majesty the Queen</w:t>
            </w:r>
          </w:p>
          <w:p w:rsidR="00BF669F" w:rsidRPr="00FD3153" w:rsidRDefault="00BF669F" w:rsidP="00FD3153">
            <w:pPr>
              <w:jc w:val="both"/>
              <w:rPr>
                <w:sz w:val="20"/>
              </w:rPr>
            </w:pPr>
            <w:r w:rsidRPr="00FD3153">
              <w:rPr>
                <w:sz w:val="20"/>
              </w:rPr>
              <w:t>(Ont.) (Civil) (By Leave)</w:t>
            </w:r>
          </w:p>
        </w:tc>
      </w:tr>
      <w:tr w:rsidR="00BF669F" w:rsidRPr="00FD3153" w:rsidTr="00BF669F">
        <w:tc>
          <w:tcPr>
            <w:tcW w:w="5000" w:type="pct"/>
            <w:gridSpan w:val="4"/>
          </w:tcPr>
          <w:p w:rsidR="00BF669F" w:rsidRPr="00FD3153" w:rsidRDefault="00BF669F" w:rsidP="00FD3153">
            <w:pPr>
              <w:jc w:val="both"/>
              <w:rPr>
                <w:sz w:val="20"/>
              </w:rPr>
            </w:pPr>
            <w:r w:rsidRPr="00FD3153">
              <w:rPr>
                <w:sz w:val="20"/>
              </w:rPr>
              <w:t>Civil procedure — Single judge of Court of Appeal dismissing motion seeking to set aside Registrar of Ontario Court of Appeal’s dismissal order, which dismissed the appeal for delay and dismissed an extension of time to perfect appeal — Whether application for leave to leave is properly before this Court?</w:t>
            </w:r>
          </w:p>
        </w:tc>
      </w:tr>
      <w:tr w:rsidR="00BF669F" w:rsidRPr="00FD3153" w:rsidTr="00BF669F">
        <w:tc>
          <w:tcPr>
            <w:tcW w:w="5000" w:type="pct"/>
            <w:gridSpan w:val="4"/>
          </w:tcPr>
          <w:p w:rsidR="00BF669F" w:rsidRPr="00FD3153" w:rsidRDefault="00BF669F" w:rsidP="00FD3153">
            <w:pPr>
              <w:jc w:val="both"/>
              <w:rPr>
                <w:sz w:val="20"/>
              </w:rPr>
            </w:pPr>
          </w:p>
        </w:tc>
      </w:tr>
      <w:tr w:rsidR="00BF669F" w:rsidRPr="00FD3153" w:rsidTr="00BF669F">
        <w:tc>
          <w:tcPr>
            <w:tcW w:w="5000" w:type="pct"/>
            <w:gridSpan w:val="4"/>
          </w:tcPr>
          <w:tbl>
            <w:tblPr>
              <w:tblW w:w="5000" w:type="pct"/>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270"/>
            </w:tblGrid>
            <w:tr w:rsidR="00BF669F" w:rsidRPr="00FD3153" w:rsidTr="00BF669F">
              <w:trPr>
                <w:trHeight w:val="288"/>
              </w:trPr>
              <w:tc>
                <w:tcPr>
                  <w:tcW w:w="3861" w:type="pct"/>
                  <w:tcBorders>
                    <w:top w:val="nil"/>
                    <w:left w:val="nil"/>
                    <w:bottom w:val="nil"/>
                    <w:right w:val="nil"/>
                  </w:tcBorders>
                  <w:tcMar>
                    <w:top w:w="120" w:type="dxa"/>
                    <w:left w:w="120" w:type="dxa"/>
                    <w:bottom w:w="58" w:type="dxa"/>
                    <w:right w:w="120" w:type="dxa"/>
                  </w:tcMar>
                </w:tcPr>
                <w:p w:rsidR="00BF669F" w:rsidRPr="00FD3153" w:rsidRDefault="00BF669F" w:rsidP="00FD3153">
                  <w:pPr>
                    <w:ind w:left="-120"/>
                    <w:jc w:val="both"/>
                    <w:rPr>
                      <w:sz w:val="20"/>
                    </w:rPr>
                  </w:pPr>
                  <w:r w:rsidRPr="00FD3153">
                    <w:rPr>
                      <w:sz w:val="20"/>
                    </w:rPr>
                    <w:t>The applicant, Mr. </w:t>
                  </w:r>
                  <w:proofErr w:type="spellStart"/>
                  <w:r w:rsidRPr="00FD3153">
                    <w:rPr>
                      <w:sz w:val="20"/>
                    </w:rPr>
                    <w:t>Tilahun</w:t>
                  </w:r>
                  <w:proofErr w:type="spellEnd"/>
                  <w:r w:rsidRPr="00FD3153">
                    <w:rPr>
                      <w:sz w:val="20"/>
                    </w:rPr>
                    <w:t xml:space="preserve"> claims that since 2007 undercover agents have engaged in authorized surveillance of him and have persistently attacked him with remote-controlled laser radiation. Mr. </w:t>
                  </w:r>
                  <w:proofErr w:type="spellStart"/>
                  <w:r w:rsidRPr="00FD3153">
                    <w:rPr>
                      <w:sz w:val="20"/>
                    </w:rPr>
                    <w:t>Tilahun</w:t>
                  </w:r>
                  <w:proofErr w:type="spellEnd"/>
                  <w:r w:rsidRPr="00FD3153">
                    <w:rPr>
                      <w:sz w:val="20"/>
                    </w:rPr>
                    <w:t xml:space="preserve"> brought an action against the respondents claiming </w:t>
                  </w:r>
                  <w:r w:rsidRPr="00FD3153">
                    <w:rPr>
                      <w:i/>
                      <w:sz w:val="20"/>
                    </w:rPr>
                    <w:t>Charter</w:t>
                  </w:r>
                  <w:r w:rsidRPr="00FD3153">
                    <w:rPr>
                      <w:sz w:val="20"/>
                    </w:rPr>
                    <w:t xml:space="preserve"> violations and seeking damages. </w:t>
                  </w:r>
                </w:p>
              </w:tc>
            </w:tr>
            <w:tr w:rsidR="00BF669F" w:rsidRPr="00FD3153" w:rsidTr="00BF669F">
              <w:trPr>
                <w:trHeight w:val="288"/>
              </w:trPr>
              <w:tc>
                <w:tcPr>
                  <w:tcW w:w="3861" w:type="pct"/>
                  <w:tcBorders>
                    <w:top w:val="nil"/>
                    <w:left w:val="nil"/>
                    <w:bottom w:val="nil"/>
                    <w:right w:val="nil"/>
                  </w:tcBorders>
                  <w:tcMar>
                    <w:top w:w="120" w:type="dxa"/>
                    <w:left w:w="120" w:type="dxa"/>
                    <w:bottom w:w="58" w:type="dxa"/>
                    <w:right w:w="120" w:type="dxa"/>
                  </w:tcMar>
                </w:tcPr>
                <w:p w:rsidR="00BF669F" w:rsidRPr="00FD3153" w:rsidRDefault="00BF669F" w:rsidP="00FD3153">
                  <w:pPr>
                    <w:ind w:left="-120"/>
                    <w:jc w:val="both"/>
                    <w:rPr>
                      <w:sz w:val="20"/>
                    </w:rPr>
                  </w:pPr>
                  <w:r w:rsidRPr="00FD3153">
                    <w:rPr>
                      <w:sz w:val="20"/>
                    </w:rPr>
                    <w:t>The respondents sought a motion to strike Mr. </w:t>
                  </w:r>
                  <w:proofErr w:type="spellStart"/>
                  <w:r w:rsidRPr="00FD3153">
                    <w:rPr>
                      <w:sz w:val="20"/>
                    </w:rPr>
                    <w:t>Tilahun’s</w:t>
                  </w:r>
                  <w:proofErr w:type="spellEnd"/>
                  <w:r w:rsidRPr="00FD3153">
                    <w:rPr>
                      <w:sz w:val="20"/>
                    </w:rPr>
                    <w:t xml:space="preserve"> Statement of Claim. The Superior Court granted the motion to strike. The Superior Court refused to hear a further motion by Mr. </w:t>
                  </w:r>
                  <w:proofErr w:type="spellStart"/>
                  <w:r w:rsidRPr="00FD3153">
                    <w:rPr>
                      <w:sz w:val="20"/>
                    </w:rPr>
                    <w:t>Tilahun</w:t>
                  </w:r>
                  <w:proofErr w:type="spellEnd"/>
                  <w:r w:rsidRPr="00FD3153">
                    <w:rPr>
                      <w:sz w:val="20"/>
                    </w:rPr>
                    <w:t xml:space="preserve">, for default judgment, as the matter had already been dismissed. </w:t>
                  </w:r>
                </w:p>
                <w:p w:rsidR="00BF669F" w:rsidRPr="00FD3153" w:rsidRDefault="00BF669F" w:rsidP="00FD3153">
                  <w:pPr>
                    <w:ind w:left="-120"/>
                    <w:jc w:val="both"/>
                    <w:rPr>
                      <w:sz w:val="20"/>
                    </w:rPr>
                  </w:pPr>
                </w:p>
                <w:p w:rsidR="00BF669F" w:rsidRPr="00FD3153" w:rsidRDefault="00BF669F" w:rsidP="00FD3153">
                  <w:pPr>
                    <w:ind w:left="-120"/>
                    <w:jc w:val="both"/>
                    <w:rPr>
                      <w:sz w:val="20"/>
                    </w:rPr>
                  </w:pPr>
                  <w:r w:rsidRPr="00FD3153">
                    <w:rPr>
                      <w:sz w:val="20"/>
                    </w:rPr>
                    <w:t>Mr. </w:t>
                  </w:r>
                  <w:proofErr w:type="spellStart"/>
                  <w:r w:rsidRPr="00FD3153">
                    <w:rPr>
                      <w:sz w:val="20"/>
                    </w:rPr>
                    <w:t>Tilahun</w:t>
                  </w:r>
                  <w:proofErr w:type="spellEnd"/>
                  <w:r w:rsidRPr="00FD3153">
                    <w:rPr>
                      <w:sz w:val="20"/>
                    </w:rPr>
                    <w:t xml:space="preserve"> appealed to the Ontario Court of Appeal. </w:t>
                  </w:r>
                </w:p>
                <w:p w:rsidR="00BF669F" w:rsidRPr="00FD3153" w:rsidRDefault="00BF669F" w:rsidP="00FD3153">
                  <w:pPr>
                    <w:ind w:left="-120"/>
                    <w:jc w:val="both"/>
                    <w:rPr>
                      <w:sz w:val="20"/>
                    </w:rPr>
                  </w:pPr>
                </w:p>
                <w:p w:rsidR="00BF669F" w:rsidRPr="00FD3153" w:rsidRDefault="00BF669F" w:rsidP="00FD3153">
                  <w:pPr>
                    <w:ind w:left="-120"/>
                    <w:jc w:val="both"/>
                    <w:rPr>
                      <w:sz w:val="20"/>
                    </w:rPr>
                  </w:pPr>
                  <w:r w:rsidRPr="00FD3153">
                    <w:rPr>
                      <w:sz w:val="20"/>
                    </w:rPr>
                    <w:t>In July, 2016, the Registrar of the Ontario Court of Appeal informed Mr. </w:t>
                  </w:r>
                  <w:proofErr w:type="spellStart"/>
                  <w:r w:rsidRPr="00FD3153">
                    <w:rPr>
                      <w:sz w:val="20"/>
                    </w:rPr>
                    <w:t>Tilahun</w:t>
                  </w:r>
                  <w:proofErr w:type="spellEnd"/>
                  <w:r w:rsidRPr="00FD3153">
                    <w:rPr>
                      <w:sz w:val="20"/>
                    </w:rPr>
                    <w:t xml:space="preserve"> that the appeal had not been perfected and the appeal was dismissed for delay. </w:t>
                  </w:r>
                </w:p>
                <w:p w:rsidR="00BF669F" w:rsidRPr="00FD3153" w:rsidRDefault="00BF669F" w:rsidP="00FD3153">
                  <w:pPr>
                    <w:ind w:left="-120"/>
                    <w:jc w:val="both"/>
                    <w:rPr>
                      <w:sz w:val="20"/>
                    </w:rPr>
                  </w:pPr>
                </w:p>
                <w:p w:rsidR="00BF669F" w:rsidRPr="00FD3153" w:rsidRDefault="00BF669F" w:rsidP="00FD3153">
                  <w:pPr>
                    <w:ind w:left="-120"/>
                    <w:jc w:val="both"/>
                    <w:rPr>
                      <w:sz w:val="20"/>
                    </w:rPr>
                  </w:pPr>
                  <w:r w:rsidRPr="00FD3153">
                    <w:rPr>
                      <w:sz w:val="20"/>
                    </w:rPr>
                    <w:t xml:space="preserve">The motion to set aside the Registrar’s dismissal order and for an extension of time to perfect the appeal was dismissed by Justice Roberts, a single judge of the Court of Appeal. </w:t>
                  </w:r>
                </w:p>
                <w:p w:rsidR="00BF669F" w:rsidRPr="00FD3153" w:rsidRDefault="00BF669F" w:rsidP="00FD3153">
                  <w:pPr>
                    <w:ind w:left="-120"/>
                    <w:jc w:val="both"/>
                    <w:rPr>
                      <w:sz w:val="20"/>
                    </w:rPr>
                  </w:pPr>
                </w:p>
              </w:tc>
            </w:tr>
          </w:tbl>
          <w:p w:rsidR="00BF669F" w:rsidRPr="00FD3153" w:rsidRDefault="00BF669F" w:rsidP="00FD3153">
            <w:pPr>
              <w:jc w:val="both"/>
              <w:rPr>
                <w:sz w:val="20"/>
              </w:rPr>
            </w:pPr>
          </w:p>
        </w:tc>
      </w:tr>
      <w:tr w:rsidR="00BF669F" w:rsidRPr="00FD3153" w:rsidTr="005B2F02">
        <w:trPr>
          <w:trHeight w:val="3690"/>
        </w:trPr>
        <w:tc>
          <w:tcPr>
            <w:tcW w:w="2427" w:type="pct"/>
            <w:gridSpan w:val="2"/>
          </w:tcPr>
          <w:tbl>
            <w:tblPr>
              <w:tblW w:w="5000" w:type="pct"/>
              <w:tblLayout w:type="fixed"/>
              <w:tblCellMar>
                <w:left w:w="0" w:type="dxa"/>
                <w:right w:w="0" w:type="dxa"/>
              </w:tblCellMar>
              <w:tblLook w:val="04A0" w:firstRow="1" w:lastRow="0" w:firstColumn="1" w:lastColumn="0" w:noHBand="0" w:noVBand="1"/>
            </w:tblPr>
            <w:tblGrid>
              <w:gridCol w:w="4499"/>
            </w:tblGrid>
            <w:tr w:rsidR="00BF669F" w:rsidRPr="00FD3153" w:rsidTr="00BF669F">
              <w:tc>
                <w:tcPr>
                  <w:tcW w:w="2367" w:type="pct"/>
                </w:tcPr>
                <w:p w:rsidR="00BF669F" w:rsidRPr="00FD3153" w:rsidRDefault="00BF669F" w:rsidP="00FD3153">
                  <w:pPr>
                    <w:jc w:val="both"/>
                    <w:rPr>
                      <w:sz w:val="20"/>
                    </w:rPr>
                  </w:pPr>
                  <w:r w:rsidRPr="00FD3153">
                    <w:rPr>
                      <w:sz w:val="20"/>
                    </w:rPr>
                    <w:lastRenderedPageBreak/>
                    <w:t>March 24, 2016</w:t>
                  </w:r>
                </w:p>
                <w:p w:rsidR="00BF669F" w:rsidRPr="00FD3153" w:rsidRDefault="00BF669F" w:rsidP="00FD3153">
                  <w:pPr>
                    <w:jc w:val="both"/>
                    <w:rPr>
                      <w:sz w:val="20"/>
                    </w:rPr>
                  </w:pPr>
                  <w:r w:rsidRPr="00FD3153">
                    <w:rPr>
                      <w:sz w:val="20"/>
                    </w:rPr>
                    <w:t>Ontario Superior Court of Justice</w:t>
                  </w:r>
                </w:p>
                <w:p w:rsidR="00BF669F" w:rsidRPr="00FD3153" w:rsidRDefault="00BF669F" w:rsidP="00FD3153">
                  <w:pPr>
                    <w:jc w:val="both"/>
                    <w:rPr>
                      <w:sz w:val="20"/>
                    </w:rPr>
                  </w:pPr>
                  <w:r w:rsidRPr="00FD3153">
                    <w:rPr>
                      <w:sz w:val="20"/>
                    </w:rPr>
                    <w:t>(</w:t>
                  </w:r>
                  <w:proofErr w:type="spellStart"/>
                  <w:r w:rsidRPr="00FD3153">
                    <w:rPr>
                      <w:sz w:val="20"/>
                    </w:rPr>
                    <w:t>Maranger</w:t>
                  </w:r>
                  <w:proofErr w:type="spellEnd"/>
                  <w:r w:rsidRPr="00FD3153">
                    <w:rPr>
                      <w:sz w:val="20"/>
                    </w:rPr>
                    <w:t xml:space="preserve"> J.)</w:t>
                  </w:r>
                </w:p>
                <w:p w:rsidR="00BF669F" w:rsidRPr="00FD3153" w:rsidRDefault="00BF669F" w:rsidP="00FD3153">
                  <w:pPr>
                    <w:jc w:val="both"/>
                    <w:rPr>
                      <w:sz w:val="20"/>
                    </w:rPr>
                  </w:pPr>
                  <w:r w:rsidRPr="00FD3153">
                    <w:rPr>
                      <w:sz w:val="20"/>
                    </w:rPr>
                    <w:t>2016 ONSC 2097</w:t>
                  </w:r>
                </w:p>
                <w:p w:rsidR="00BF669F" w:rsidRPr="00FD3153" w:rsidRDefault="00BF669F" w:rsidP="00FD3153">
                  <w:pPr>
                    <w:jc w:val="both"/>
                    <w:rPr>
                      <w:sz w:val="20"/>
                    </w:rPr>
                  </w:pPr>
                </w:p>
              </w:tc>
            </w:tr>
            <w:tr w:rsidR="00BF669F" w:rsidRPr="00FD3153" w:rsidTr="00BF669F">
              <w:tc>
                <w:tcPr>
                  <w:tcW w:w="2367" w:type="pct"/>
                </w:tcPr>
                <w:p w:rsidR="00BF669F" w:rsidRPr="00FD3153" w:rsidRDefault="00BF669F" w:rsidP="00FD3153">
                  <w:pPr>
                    <w:jc w:val="both"/>
                    <w:rPr>
                      <w:sz w:val="20"/>
                    </w:rPr>
                  </w:pPr>
                  <w:r w:rsidRPr="00FD3153">
                    <w:rPr>
                      <w:sz w:val="20"/>
                    </w:rPr>
                    <w:t>April 7, 2016</w:t>
                  </w:r>
                </w:p>
                <w:p w:rsidR="00BF669F" w:rsidRPr="00FD3153" w:rsidRDefault="00BF669F" w:rsidP="00FD3153">
                  <w:pPr>
                    <w:jc w:val="both"/>
                    <w:rPr>
                      <w:sz w:val="20"/>
                    </w:rPr>
                  </w:pPr>
                  <w:r w:rsidRPr="00FD3153">
                    <w:rPr>
                      <w:sz w:val="20"/>
                    </w:rPr>
                    <w:t>Ontario Superior Court of Justice</w:t>
                  </w:r>
                </w:p>
                <w:p w:rsidR="00BF669F" w:rsidRPr="00FD3153" w:rsidRDefault="00BF669F" w:rsidP="00FD3153">
                  <w:pPr>
                    <w:jc w:val="both"/>
                    <w:rPr>
                      <w:sz w:val="20"/>
                    </w:rPr>
                  </w:pPr>
                  <w:r w:rsidRPr="00FD3153">
                    <w:rPr>
                      <w:sz w:val="20"/>
                    </w:rPr>
                    <w:t>(</w:t>
                  </w:r>
                  <w:proofErr w:type="spellStart"/>
                  <w:r w:rsidRPr="00FD3153">
                    <w:rPr>
                      <w:sz w:val="20"/>
                    </w:rPr>
                    <w:t>Kershman</w:t>
                  </w:r>
                  <w:proofErr w:type="spellEnd"/>
                  <w:r w:rsidRPr="00FD3153">
                    <w:rPr>
                      <w:sz w:val="20"/>
                    </w:rPr>
                    <w:t xml:space="preserve"> J.)</w:t>
                  </w:r>
                </w:p>
                <w:p w:rsidR="00BF669F" w:rsidRPr="00FD3153" w:rsidRDefault="00BF669F" w:rsidP="00FD3153">
                  <w:pPr>
                    <w:jc w:val="both"/>
                    <w:rPr>
                      <w:sz w:val="20"/>
                    </w:rPr>
                  </w:pPr>
                </w:p>
              </w:tc>
            </w:tr>
            <w:tr w:rsidR="00BF669F" w:rsidRPr="00FD3153" w:rsidTr="00BF669F">
              <w:tc>
                <w:tcPr>
                  <w:tcW w:w="2367" w:type="pct"/>
                </w:tcPr>
                <w:p w:rsidR="00BF669F" w:rsidRPr="00FD3153" w:rsidRDefault="00BF669F" w:rsidP="00FD3153">
                  <w:pPr>
                    <w:jc w:val="both"/>
                    <w:rPr>
                      <w:sz w:val="20"/>
                    </w:rPr>
                  </w:pPr>
                  <w:r w:rsidRPr="00FD3153">
                    <w:rPr>
                      <w:sz w:val="20"/>
                    </w:rPr>
                    <w:t>September 9, 2016</w:t>
                  </w:r>
                </w:p>
                <w:p w:rsidR="00BF669F" w:rsidRPr="00FD3153" w:rsidRDefault="00BF669F" w:rsidP="00FD3153">
                  <w:pPr>
                    <w:jc w:val="both"/>
                    <w:rPr>
                      <w:sz w:val="20"/>
                    </w:rPr>
                  </w:pPr>
                  <w:r w:rsidRPr="00FD3153">
                    <w:rPr>
                      <w:sz w:val="20"/>
                    </w:rPr>
                    <w:t>Court of Appeal for Ontario</w:t>
                  </w:r>
                </w:p>
                <w:p w:rsidR="00BF669F" w:rsidRPr="00FD3153" w:rsidRDefault="00BF669F" w:rsidP="00FD3153">
                  <w:pPr>
                    <w:jc w:val="both"/>
                    <w:rPr>
                      <w:sz w:val="20"/>
                    </w:rPr>
                  </w:pPr>
                  <w:r w:rsidRPr="00FD3153">
                    <w:rPr>
                      <w:sz w:val="20"/>
                    </w:rPr>
                    <w:t>(Roberts J.A.)</w:t>
                  </w:r>
                </w:p>
                <w:p w:rsidR="00BF669F" w:rsidRPr="00FD3153" w:rsidRDefault="00BF669F" w:rsidP="00FD3153">
                  <w:pPr>
                    <w:jc w:val="both"/>
                    <w:rPr>
                      <w:sz w:val="20"/>
                    </w:rPr>
                  </w:pPr>
                  <w:r w:rsidRPr="00FD3153">
                    <w:rPr>
                      <w:sz w:val="20"/>
                    </w:rPr>
                    <w:t>File No.: M46861</w:t>
                  </w:r>
                </w:p>
                <w:p w:rsidR="00BF669F" w:rsidRPr="00FD3153" w:rsidRDefault="00BF669F" w:rsidP="00FD3153">
                  <w:pPr>
                    <w:jc w:val="both"/>
                    <w:rPr>
                      <w:sz w:val="20"/>
                    </w:rPr>
                  </w:pPr>
                </w:p>
              </w:tc>
            </w:tr>
            <w:tr w:rsidR="00BF669F" w:rsidRPr="00FD3153" w:rsidTr="00BF669F">
              <w:tc>
                <w:tcPr>
                  <w:tcW w:w="2367" w:type="pct"/>
                </w:tcPr>
                <w:p w:rsidR="00BF669F" w:rsidRPr="00FD3153" w:rsidRDefault="00BF669F" w:rsidP="00FD3153">
                  <w:pPr>
                    <w:jc w:val="both"/>
                    <w:rPr>
                      <w:sz w:val="20"/>
                    </w:rPr>
                  </w:pPr>
                  <w:r w:rsidRPr="00FD3153">
                    <w:rPr>
                      <w:sz w:val="20"/>
                    </w:rPr>
                    <w:t>November 8, 2016</w:t>
                  </w:r>
                </w:p>
                <w:p w:rsidR="00BF669F" w:rsidRPr="00FD3153" w:rsidRDefault="00BF669F" w:rsidP="00FD3153">
                  <w:pPr>
                    <w:jc w:val="both"/>
                    <w:rPr>
                      <w:sz w:val="20"/>
                    </w:rPr>
                  </w:pPr>
                  <w:r w:rsidRPr="00FD3153">
                    <w:rPr>
                      <w:sz w:val="20"/>
                    </w:rPr>
                    <w:t>Supreme Court of Canada</w:t>
                  </w:r>
                </w:p>
              </w:tc>
            </w:tr>
          </w:tbl>
          <w:p w:rsidR="00BF669F" w:rsidRPr="00FD3153" w:rsidRDefault="00BF669F" w:rsidP="00FD3153">
            <w:pPr>
              <w:jc w:val="both"/>
              <w:rPr>
                <w:sz w:val="20"/>
              </w:rPr>
            </w:pPr>
          </w:p>
        </w:tc>
        <w:tc>
          <w:tcPr>
            <w:tcW w:w="243" w:type="pct"/>
          </w:tcPr>
          <w:p w:rsidR="00BF669F" w:rsidRPr="00FD3153" w:rsidRDefault="00BF669F" w:rsidP="00FD3153">
            <w:pPr>
              <w:jc w:val="both"/>
              <w:rPr>
                <w:sz w:val="20"/>
              </w:rPr>
            </w:pPr>
          </w:p>
        </w:tc>
        <w:tc>
          <w:tcPr>
            <w:tcW w:w="2330" w:type="pct"/>
          </w:tcPr>
          <w:tbl>
            <w:tblPr>
              <w:tblW w:w="5000" w:type="pct"/>
              <w:tblLayout w:type="fixed"/>
              <w:tblCellMar>
                <w:left w:w="0" w:type="dxa"/>
                <w:right w:w="0" w:type="dxa"/>
              </w:tblCellMar>
              <w:tblLook w:val="04A0" w:firstRow="1" w:lastRow="0" w:firstColumn="1" w:lastColumn="0" w:noHBand="0" w:noVBand="1"/>
            </w:tblPr>
            <w:tblGrid>
              <w:gridCol w:w="4320"/>
            </w:tblGrid>
            <w:tr w:rsidR="00BF669F" w:rsidRPr="00FD3153" w:rsidTr="00CC1796">
              <w:trPr>
                <w:trHeight w:val="1170"/>
              </w:trPr>
              <w:tc>
                <w:tcPr>
                  <w:tcW w:w="2366" w:type="pct"/>
                </w:tcPr>
                <w:p w:rsidR="00BF669F" w:rsidRPr="00FD3153" w:rsidRDefault="00BF669F" w:rsidP="00CC1796">
                  <w:pPr>
                    <w:jc w:val="both"/>
                    <w:rPr>
                      <w:sz w:val="20"/>
                    </w:rPr>
                  </w:pPr>
                  <w:r w:rsidRPr="00FD3153">
                    <w:rPr>
                      <w:sz w:val="20"/>
                    </w:rPr>
                    <w:t>Respondents’ motion to strike allowed. Mr. </w:t>
                  </w:r>
                  <w:proofErr w:type="spellStart"/>
                  <w:r w:rsidRPr="00FD3153">
                    <w:rPr>
                      <w:sz w:val="20"/>
                    </w:rPr>
                    <w:t>Tilahun’s</w:t>
                  </w:r>
                  <w:proofErr w:type="spellEnd"/>
                  <w:r w:rsidRPr="00FD3153">
                    <w:rPr>
                      <w:sz w:val="20"/>
                    </w:rPr>
                    <w:t xml:space="preserve"> Statement of Claim is struck and the action is dismissed. </w:t>
                  </w:r>
                </w:p>
              </w:tc>
            </w:tr>
            <w:tr w:rsidR="00BF669F" w:rsidRPr="00FD3153" w:rsidTr="005B2F02">
              <w:trPr>
                <w:trHeight w:val="801"/>
              </w:trPr>
              <w:tc>
                <w:tcPr>
                  <w:tcW w:w="2366" w:type="pct"/>
                </w:tcPr>
                <w:p w:rsidR="00BF669F" w:rsidRPr="00FD3153" w:rsidRDefault="00BF669F" w:rsidP="00FD3153">
                  <w:pPr>
                    <w:jc w:val="both"/>
                    <w:rPr>
                      <w:sz w:val="20"/>
                    </w:rPr>
                  </w:pPr>
                  <w:r w:rsidRPr="00FD3153">
                    <w:rPr>
                      <w:sz w:val="20"/>
                    </w:rPr>
                    <w:t>Mr. </w:t>
                  </w:r>
                  <w:proofErr w:type="spellStart"/>
                  <w:r w:rsidRPr="00FD3153">
                    <w:rPr>
                      <w:sz w:val="20"/>
                    </w:rPr>
                    <w:t>Tilahun’s</w:t>
                  </w:r>
                  <w:proofErr w:type="spellEnd"/>
                  <w:r w:rsidRPr="00FD3153">
                    <w:rPr>
                      <w:sz w:val="20"/>
                    </w:rPr>
                    <w:t xml:space="preserve"> motion for default judgment was not heard as status of claim had been dismissed on March 24, 2016 by order of </w:t>
                  </w:r>
                  <w:proofErr w:type="spellStart"/>
                  <w:r w:rsidRPr="00FD3153">
                    <w:rPr>
                      <w:sz w:val="20"/>
                    </w:rPr>
                    <w:t>Maranger</w:t>
                  </w:r>
                  <w:proofErr w:type="spellEnd"/>
                  <w:r w:rsidRPr="00FD3153">
                    <w:rPr>
                      <w:sz w:val="20"/>
                    </w:rPr>
                    <w:t> J.</w:t>
                  </w:r>
                </w:p>
                <w:p w:rsidR="00BF669F" w:rsidRPr="00FD3153" w:rsidRDefault="00BF669F" w:rsidP="00FD3153">
                  <w:pPr>
                    <w:jc w:val="both"/>
                    <w:rPr>
                      <w:sz w:val="20"/>
                    </w:rPr>
                  </w:pPr>
                </w:p>
              </w:tc>
            </w:tr>
            <w:tr w:rsidR="00BF669F" w:rsidRPr="00FD3153" w:rsidTr="005B2F02">
              <w:trPr>
                <w:trHeight w:val="1152"/>
              </w:trPr>
              <w:tc>
                <w:tcPr>
                  <w:tcW w:w="2366" w:type="pct"/>
                </w:tcPr>
                <w:p w:rsidR="00BF669F" w:rsidRPr="00FD3153" w:rsidRDefault="00BF669F" w:rsidP="005B2F02">
                  <w:pPr>
                    <w:jc w:val="both"/>
                    <w:rPr>
                      <w:sz w:val="20"/>
                    </w:rPr>
                  </w:pPr>
                  <w:r w:rsidRPr="00FD3153">
                    <w:rPr>
                      <w:sz w:val="20"/>
                    </w:rPr>
                    <w:t>Applicant’s motion seeking to set aside Registrar’s dismissal order, which dismissed the appeal for delay and an extension of time to perfect appeal, dismissed.</w:t>
                  </w:r>
                </w:p>
              </w:tc>
            </w:tr>
            <w:tr w:rsidR="00BF669F" w:rsidRPr="00FD3153" w:rsidTr="00BF669F">
              <w:tc>
                <w:tcPr>
                  <w:tcW w:w="2366" w:type="pct"/>
                </w:tcPr>
                <w:p w:rsidR="00BF669F" w:rsidRPr="00FD3153" w:rsidRDefault="00BF669F" w:rsidP="00FD3153">
                  <w:pPr>
                    <w:jc w:val="both"/>
                    <w:rPr>
                      <w:sz w:val="20"/>
                    </w:rPr>
                  </w:pPr>
                  <w:r w:rsidRPr="00FD3153">
                    <w:rPr>
                      <w:sz w:val="20"/>
                    </w:rPr>
                    <w:t>Application for leave to appeal and motion to file a lengthy memorandum, filed.</w:t>
                  </w:r>
                </w:p>
              </w:tc>
            </w:tr>
          </w:tbl>
          <w:p w:rsidR="00BF669F" w:rsidRPr="00FD3153" w:rsidRDefault="00BF669F" w:rsidP="00FD3153">
            <w:pPr>
              <w:jc w:val="both"/>
              <w:rPr>
                <w:sz w:val="20"/>
              </w:rPr>
            </w:pPr>
          </w:p>
        </w:tc>
      </w:tr>
    </w:tbl>
    <w:p w:rsidR="00BF669F" w:rsidRDefault="00BF669F" w:rsidP="00FD3153">
      <w:pPr>
        <w:jc w:val="both"/>
        <w:rPr>
          <w:sz w:val="20"/>
        </w:rPr>
      </w:pPr>
    </w:p>
    <w:p w:rsidR="005B2F02" w:rsidRPr="00FD3153" w:rsidRDefault="005B2F02" w:rsidP="00FD315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669F" w:rsidRPr="00FD3153" w:rsidTr="00BF669F">
        <w:tc>
          <w:tcPr>
            <w:tcW w:w="543" w:type="pct"/>
          </w:tcPr>
          <w:p w:rsidR="00BF669F" w:rsidRPr="00FD3153" w:rsidRDefault="00BF669F" w:rsidP="00FD3153">
            <w:pPr>
              <w:jc w:val="both"/>
              <w:rPr>
                <w:sz w:val="20"/>
              </w:rPr>
            </w:pPr>
            <w:r w:rsidRPr="00FD3153">
              <w:rPr>
                <w:rStyle w:val="SCCFileNumberChar"/>
                <w:sz w:val="20"/>
                <w:szCs w:val="20"/>
              </w:rPr>
              <w:t>37448</w:t>
            </w:r>
          </w:p>
        </w:tc>
        <w:tc>
          <w:tcPr>
            <w:tcW w:w="4457" w:type="pct"/>
            <w:gridSpan w:val="3"/>
          </w:tcPr>
          <w:p w:rsidR="00BF669F" w:rsidRPr="00CC1796" w:rsidRDefault="00BF669F" w:rsidP="00FD3153">
            <w:pPr>
              <w:pStyle w:val="SCCLsocParty"/>
              <w:jc w:val="both"/>
              <w:rPr>
                <w:b/>
                <w:sz w:val="20"/>
                <w:szCs w:val="20"/>
              </w:rPr>
            </w:pPr>
            <w:proofErr w:type="spellStart"/>
            <w:r w:rsidRPr="00CC1796">
              <w:rPr>
                <w:b/>
                <w:sz w:val="20"/>
                <w:szCs w:val="20"/>
              </w:rPr>
              <w:t>Abebe</w:t>
            </w:r>
            <w:proofErr w:type="spellEnd"/>
            <w:r w:rsidRPr="00CC1796">
              <w:rPr>
                <w:b/>
                <w:sz w:val="20"/>
                <w:szCs w:val="20"/>
              </w:rPr>
              <w:t xml:space="preserve"> </w:t>
            </w:r>
            <w:proofErr w:type="spellStart"/>
            <w:r w:rsidRPr="00CC1796">
              <w:rPr>
                <w:b/>
                <w:sz w:val="20"/>
                <w:szCs w:val="20"/>
              </w:rPr>
              <w:t>Tilahun</w:t>
            </w:r>
            <w:proofErr w:type="spellEnd"/>
            <w:r w:rsidRPr="00CC1796">
              <w:rPr>
                <w:b/>
                <w:sz w:val="20"/>
                <w:szCs w:val="20"/>
              </w:rPr>
              <w:t xml:space="preserve"> c. Ministre de la Sécurité publique du Canada et Sa Majesté la Reine</w:t>
            </w:r>
          </w:p>
          <w:p w:rsidR="00BF669F" w:rsidRPr="00FD3153" w:rsidRDefault="00BF669F" w:rsidP="00FD3153">
            <w:pPr>
              <w:jc w:val="both"/>
              <w:rPr>
                <w:sz w:val="20"/>
              </w:rPr>
            </w:pPr>
            <w:r w:rsidRPr="00FD3153">
              <w:rPr>
                <w:sz w:val="20"/>
              </w:rPr>
              <w:t xml:space="preserve">(Ont.) (Civile) (Sur </w:t>
            </w:r>
            <w:proofErr w:type="spellStart"/>
            <w:r w:rsidRPr="00FD3153">
              <w:rPr>
                <w:sz w:val="20"/>
              </w:rPr>
              <w:t>autorisation</w:t>
            </w:r>
            <w:proofErr w:type="spellEnd"/>
            <w:r w:rsidRPr="00FD3153">
              <w:rPr>
                <w:sz w:val="20"/>
              </w:rPr>
              <w:t>)</w:t>
            </w:r>
          </w:p>
        </w:tc>
      </w:tr>
      <w:tr w:rsidR="00BF669F" w:rsidRPr="00A77F28" w:rsidTr="00BF669F">
        <w:tc>
          <w:tcPr>
            <w:tcW w:w="5000" w:type="pct"/>
            <w:gridSpan w:val="4"/>
          </w:tcPr>
          <w:p w:rsidR="00BF669F" w:rsidRPr="00FD3153" w:rsidRDefault="00BF669F" w:rsidP="00FD3153">
            <w:pPr>
              <w:jc w:val="both"/>
              <w:rPr>
                <w:sz w:val="20"/>
                <w:lang w:val="fr-CA"/>
              </w:rPr>
            </w:pPr>
            <w:r w:rsidRPr="00FD3153">
              <w:rPr>
                <w:sz w:val="20"/>
                <w:lang w:val="fr-CA"/>
              </w:rPr>
              <w:t>Procédure civile — Rejet, par un juge de la Cour d’appel siégeant seul, de la motion visant à faire annuler l’ordonnance de rejet rendue par le greffier de la Cour d’appel de l’Ontario, qui a rejeté l’appel pour cause de retard et une prorogation du délai pour mettre l’appel en état — La Cour est-elle saisie à bon droit de la demande d’autorisation d’appel?</w:t>
            </w:r>
          </w:p>
        </w:tc>
      </w:tr>
      <w:tr w:rsidR="00BF669F" w:rsidRPr="00A77F28" w:rsidTr="00BF669F">
        <w:tc>
          <w:tcPr>
            <w:tcW w:w="5000" w:type="pct"/>
            <w:gridSpan w:val="4"/>
          </w:tcPr>
          <w:p w:rsidR="00BF669F" w:rsidRPr="00FD3153" w:rsidRDefault="00BF669F" w:rsidP="00FD3153">
            <w:pPr>
              <w:jc w:val="both"/>
              <w:rPr>
                <w:sz w:val="20"/>
                <w:lang w:val="fr-CA"/>
              </w:rPr>
            </w:pPr>
          </w:p>
        </w:tc>
      </w:tr>
      <w:tr w:rsidR="00BF669F" w:rsidRPr="00A77F28" w:rsidTr="00BF669F">
        <w:tc>
          <w:tcPr>
            <w:tcW w:w="5000" w:type="pct"/>
            <w:gridSpan w:val="4"/>
          </w:tcPr>
          <w:tbl>
            <w:tblPr>
              <w:tblW w:w="5000" w:type="pct"/>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270"/>
            </w:tblGrid>
            <w:tr w:rsidR="00BF669F" w:rsidRPr="00A77F28" w:rsidTr="00BF669F">
              <w:trPr>
                <w:trHeight w:val="288"/>
              </w:trPr>
              <w:tc>
                <w:tcPr>
                  <w:tcW w:w="3861" w:type="pct"/>
                  <w:tcBorders>
                    <w:top w:val="nil"/>
                    <w:left w:val="nil"/>
                    <w:bottom w:val="nil"/>
                    <w:right w:val="nil"/>
                  </w:tcBorders>
                  <w:tcMar>
                    <w:top w:w="120" w:type="dxa"/>
                    <w:left w:w="120" w:type="dxa"/>
                    <w:bottom w:w="58" w:type="dxa"/>
                    <w:right w:w="120" w:type="dxa"/>
                  </w:tcMar>
                </w:tcPr>
                <w:p w:rsidR="00BF669F" w:rsidRPr="00FD3153" w:rsidRDefault="00BF669F" w:rsidP="00FD3153">
                  <w:pPr>
                    <w:ind w:left="-120"/>
                    <w:jc w:val="both"/>
                    <w:rPr>
                      <w:sz w:val="20"/>
                      <w:lang w:val="fr-CA"/>
                    </w:rPr>
                  </w:pPr>
                  <w:r w:rsidRPr="00FD3153">
                    <w:rPr>
                      <w:sz w:val="20"/>
                      <w:lang w:val="fr-CA"/>
                    </w:rPr>
                    <w:t xml:space="preserve">Le demandeur, M. Tilahun, prétend que, depuis 2007 des agents banalisés se livrent à une surveillance autorisée à son endroit et l’attaquent constamment à distance avec des rayons laser. M. Tilahun a intenté une action en dommages-intérêts contre les intimés pour violations de la </w:t>
                  </w:r>
                  <w:r w:rsidRPr="00FD3153">
                    <w:rPr>
                      <w:i/>
                      <w:sz w:val="20"/>
                      <w:lang w:val="fr-CA"/>
                    </w:rPr>
                    <w:t>Charte</w:t>
                  </w:r>
                  <w:r w:rsidRPr="00FD3153">
                    <w:rPr>
                      <w:sz w:val="20"/>
                      <w:lang w:val="fr-CA"/>
                    </w:rPr>
                    <w:t xml:space="preserve">. </w:t>
                  </w:r>
                </w:p>
              </w:tc>
            </w:tr>
            <w:tr w:rsidR="00BF669F" w:rsidRPr="00A77F28" w:rsidTr="00BF669F">
              <w:trPr>
                <w:trHeight w:val="288"/>
              </w:trPr>
              <w:tc>
                <w:tcPr>
                  <w:tcW w:w="3861" w:type="pct"/>
                  <w:tcBorders>
                    <w:top w:val="nil"/>
                    <w:left w:val="nil"/>
                    <w:bottom w:val="nil"/>
                    <w:right w:val="nil"/>
                  </w:tcBorders>
                  <w:tcMar>
                    <w:top w:w="120" w:type="dxa"/>
                    <w:left w:w="120" w:type="dxa"/>
                    <w:bottom w:w="58" w:type="dxa"/>
                    <w:right w:w="120" w:type="dxa"/>
                  </w:tcMar>
                </w:tcPr>
                <w:p w:rsidR="00BF669F" w:rsidRPr="00FD3153" w:rsidRDefault="00BF669F" w:rsidP="00FD3153">
                  <w:pPr>
                    <w:ind w:left="-120"/>
                    <w:jc w:val="both"/>
                    <w:rPr>
                      <w:sz w:val="20"/>
                      <w:lang w:val="fr-CA"/>
                    </w:rPr>
                  </w:pPr>
                  <w:r w:rsidRPr="00FD3153">
                    <w:rPr>
                      <w:sz w:val="20"/>
                      <w:lang w:val="fr-CA"/>
                    </w:rPr>
                    <w:t>Les intimés ont demandé une motion en radiation de la déclaration de M. </w:t>
                  </w:r>
                  <w:proofErr w:type="spellStart"/>
                  <w:r w:rsidRPr="00FD3153">
                    <w:rPr>
                      <w:sz w:val="20"/>
                      <w:lang w:val="fr-CA"/>
                    </w:rPr>
                    <w:t>Tilahun</w:t>
                  </w:r>
                  <w:proofErr w:type="spellEnd"/>
                  <w:r w:rsidRPr="00FD3153">
                    <w:rPr>
                      <w:sz w:val="20"/>
                      <w:lang w:val="fr-CA"/>
                    </w:rPr>
                    <w:t>. La Cour supérieure de justice a accueilli cette motion. La Cour supérieure de justice a refusé d’entendre une motion déposée subséquemment par M. </w:t>
                  </w:r>
                  <w:proofErr w:type="spellStart"/>
                  <w:r w:rsidRPr="00FD3153">
                    <w:rPr>
                      <w:sz w:val="20"/>
                      <w:lang w:val="fr-CA"/>
                    </w:rPr>
                    <w:t>Tilahun</w:t>
                  </w:r>
                  <w:proofErr w:type="spellEnd"/>
                  <w:r w:rsidRPr="00FD3153">
                    <w:rPr>
                      <w:sz w:val="20"/>
                      <w:lang w:val="fr-CA"/>
                    </w:rPr>
                    <w:t xml:space="preserve"> en vue d’obtenir un jugement par défaut car la cause avait déjà été rejetée. </w:t>
                  </w:r>
                </w:p>
                <w:p w:rsidR="00BF669F" w:rsidRPr="00FD3153" w:rsidRDefault="00BF669F" w:rsidP="00FD3153">
                  <w:pPr>
                    <w:ind w:left="-120"/>
                    <w:jc w:val="both"/>
                    <w:rPr>
                      <w:sz w:val="20"/>
                      <w:lang w:val="fr-CA"/>
                    </w:rPr>
                  </w:pPr>
                </w:p>
                <w:p w:rsidR="00BF669F" w:rsidRPr="00FD3153" w:rsidRDefault="00BF669F" w:rsidP="00FD3153">
                  <w:pPr>
                    <w:ind w:left="-120"/>
                    <w:jc w:val="both"/>
                    <w:rPr>
                      <w:sz w:val="20"/>
                      <w:lang w:val="fr-CA"/>
                    </w:rPr>
                  </w:pPr>
                  <w:r w:rsidRPr="00FD3153">
                    <w:rPr>
                      <w:sz w:val="20"/>
                      <w:lang w:val="fr-CA"/>
                    </w:rPr>
                    <w:t xml:space="preserve">Mr. Tilahun a interjeté appel à la Cour d’appel de l’Ontario. </w:t>
                  </w:r>
                </w:p>
                <w:p w:rsidR="00BF669F" w:rsidRPr="00FD3153" w:rsidRDefault="00BF669F" w:rsidP="00FD3153">
                  <w:pPr>
                    <w:ind w:left="-120"/>
                    <w:jc w:val="both"/>
                    <w:rPr>
                      <w:sz w:val="20"/>
                      <w:lang w:val="fr-CA"/>
                    </w:rPr>
                  </w:pPr>
                </w:p>
                <w:p w:rsidR="00BF669F" w:rsidRPr="00FD3153" w:rsidRDefault="00BF669F" w:rsidP="00FD3153">
                  <w:pPr>
                    <w:ind w:left="-120"/>
                    <w:jc w:val="both"/>
                    <w:rPr>
                      <w:sz w:val="20"/>
                      <w:lang w:val="fr-CA"/>
                    </w:rPr>
                  </w:pPr>
                  <w:r w:rsidRPr="00FD3153">
                    <w:rPr>
                      <w:sz w:val="20"/>
                      <w:lang w:val="fr-CA"/>
                    </w:rPr>
                    <w:t>En juillet 2016, le greffier de la Cour d’appel de l’Ontario a informé M. </w:t>
                  </w:r>
                  <w:proofErr w:type="spellStart"/>
                  <w:r w:rsidRPr="00FD3153">
                    <w:rPr>
                      <w:sz w:val="20"/>
                      <w:lang w:val="fr-CA"/>
                    </w:rPr>
                    <w:t>Tilahun</w:t>
                  </w:r>
                  <w:proofErr w:type="spellEnd"/>
                  <w:r w:rsidRPr="00FD3153">
                    <w:rPr>
                      <w:sz w:val="20"/>
                      <w:lang w:val="fr-CA"/>
                    </w:rPr>
                    <w:t xml:space="preserve"> que l’appel n’avait pas été mis en état et qu’il était rejeté pour cause de retard. </w:t>
                  </w:r>
                </w:p>
                <w:p w:rsidR="00BF669F" w:rsidRPr="00FD3153" w:rsidRDefault="00BF669F" w:rsidP="00FD3153">
                  <w:pPr>
                    <w:ind w:left="-120"/>
                    <w:jc w:val="both"/>
                    <w:rPr>
                      <w:sz w:val="20"/>
                      <w:lang w:val="fr-CA"/>
                    </w:rPr>
                  </w:pPr>
                </w:p>
                <w:p w:rsidR="00BF669F" w:rsidRPr="00FD3153" w:rsidRDefault="00BF669F" w:rsidP="00FD3153">
                  <w:pPr>
                    <w:ind w:left="-120"/>
                    <w:jc w:val="both"/>
                    <w:rPr>
                      <w:sz w:val="20"/>
                      <w:lang w:val="fr-CA"/>
                    </w:rPr>
                  </w:pPr>
                  <w:r w:rsidRPr="00FD3153">
                    <w:rPr>
                      <w:sz w:val="20"/>
                      <w:lang w:val="fr-CA"/>
                    </w:rPr>
                    <w:t xml:space="preserve">La motion en annulation de l’ordonnance de rejet du greffier et en prorogation du délai pour mettre l’appel en état a été rejetée par le juge Roberts, un juge de la Cour d’appel siégeant seul. </w:t>
                  </w:r>
                </w:p>
                <w:p w:rsidR="00BF669F" w:rsidRPr="00FD3153" w:rsidRDefault="00BF669F" w:rsidP="00FD3153">
                  <w:pPr>
                    <w:ind w:left="-120"/>
                    <w:jc w:val="both"/>
                    <w:rPr>
                      <w:sz w:val="20"/>
                      <w:lang w:val="fr-CA"/>
                    </w:rPr>
                  </w:pPr>
                </w:p>
              </w:tc>
            </w:tr>
          </w:tbl>
          <w:p w:rsidR="00BF669F" w:rsidRPr="00FD3153" w:rsidRDefault="00BF669F" w:rsidP="00FD3153">
            <w:pPr>
              <w:jc w:val="both"/>
              <w:rPr>
                <w:sz w:val="20"/>
                <w:lang w:val="fr-CA"/>
              </w:rPr>
            </w:pPr>
          </w:p>
        </w:tc>
      </w:tr>
      <w:tr w:rsidR="00BF669F" w:rsidRPr="00A77F28" w:rsidTr="005B2F02">
        <w:trPr>
          <w:trHeight w:val="3690"/>
        </w:trPr>
        <w:tc>
          <w:tcPr>
            <w:tcW w:w="2427" w:type="pct"/>
            <w:gridSpan w:val="2"/>
          </w:tcPr>
          <w:tbl>
            <w:tblPr>
              <w:tblW w:w="5000" w:type="pct"/>
              <w:tblLayout w:type="fixed"/>
              <w:tblCellMar>
                <w:left w:w="0" w:type="dxa"/>
                <w:right w:w="0" w:type="dxa"/>
              </w:tblCellMar>
              <w:tblLook w:val="04A0" w:firstRow="1" w:lastRow="0" w:firstColumn="1" w:lastColumn="0" w:noHBand="0" w:noVBand="1"/>
            </w:tblPr>
            <w:tblGrid>
              <w:gridCol w:w="4499"/>
            </w:tblGrid>
            <w:tr w:rsidR="00BF669F" w:rsidRPr="00FD3153" w:rsidTr="00BF669F">
              <w:tc>
                <w:tcPr>
                  <w:tcW w:w="2367" w:type="pct"/>
                </w:tcPr>
                <w:p w:rsidR="00BF669F" w:rsidRPr="00FD3153" w:rsidRDefault="00BF669F" w:rsidP="00FD3153">
                  <w:pPr>
                    <w:jc w:val="both"/>
                    <w:rPr>
                      <w:sz w:val="20"/>
                      <w:lang w:val="fr-CA"/>
                    </w:rPr>
                  </w:pPr>
                  <w:r w:rsidRPr="00FD3153">
                    <w:rPr>
                      <w:sz w:val="20"/>
                      <w:lang w:val="fr-CA"/>
                    </w:rPr>
                    <w:lastRenderedPageBreak/>
                    <w:t>24 mars 2016</w:t>
                  </w:r>
                </w:p>
                <w:p w:rsidR="00BF669F" w:rsidRPr="00FD3153" w:rsidRDefault="00BF669F" w:rsidP="00FD3153">
                  <w:pPr>
                    <w:jc w:val="both"/>
                    <w:rPr>
                      <w:sz w:val="20"/>
                      <w:lang w:val="fr-CA"/>
                    </w:rPr>
                  </w:pPr>
                  <w:r w:rsidRPr="00FD3153">
                    <w:rPr>
                      <w:sz w:val="20"/>
                      <w:lang w:val="fr-CA"/>
                    </w:rPr>
                    <w:t xml:space="preserve">Cour supérieure de justice de l’Ontario </w:t>
                  </w:r>
                </w:p>
                <w:p w:rsidR="00BF669F" w:rsidRPr="00FD3153" w:rsidRDefault="00BF669F" w:rsidP="00FD3153">
                  <w:pPr>
                    <w:jc w:val="both"/>
                    <w:rPr>
                      <w:sz w:val="20"/>
                    </w:rPr>
                  </w:pPr>
                  <w:r w:rsidRPr="00FD3153">
                    <w:rPr>
                      <w:sz w:val="20"/>
                    </w:rPr>
                    <w:t>(Juge Maranger)</w:t>
                  </w:r>
                </w:p>
                <w:p w:rsidR="00BF669F" w:rsidRPr="00FD3153" w:rsidRDefault="00BF669F" w:rsidP="00FD3153">
                  <w:pPr>
                    <w:jc w:val="both"/>
                    <w:rPr>
                      <w:sz w:val="20"/>
                    </w:rPr>
                  </w:pPr>
                  <w:r w:rsidRPr="00FD3153">
                    <w:rPr>
                      <w:sz w:val="20"/>
                    </w:rPr>
                    <w:t>2016 ONSC 2097</w:t>
                  </w:r>
                </w:p>
                <w:p w:rsidR="00BF669F" w:rsidRPr="00FD3153" w:rsidRDefault="00BF669F" w:rsidP="00FD3153">
                  <w:pPr>
                    <w:jc w:val="both"/>
                    <w:rPr>
                      <w:sz w:val="20"/>
                    </w:rPr>
                  </w:pPr>
                </w:p>
              </w:tc>
            </w:tr>
            <w:tr w:rsidR="00BF669F" w:rsidRPr="00FD3153" w:rsidTr="00BF669F">
              <w:tc>
                <w:tcPr>
                  <w:tcW w:w="2367" w:type="pct"/>
                </w:tcPr>
                <w:p w:rsidR="00BF669F" w:rsidRPr="00FD3153" w:rsidRDefault="00BF669F" w:rsidP="00FD3153">
                  <w:pPr>
                    <w:jc w:val="both"/>
                    <w:rPr>
                      <w:sz w:val="20"/>
                      <w:lang w:val="fr-CA"/>
                    </w:rPr>
                  </w:pPr>
                  <w:r w:rsidRPr="00FD3153">
                    <w:rPr>
                      <w:sz w:val="20"/>
                      <w:lang w:val="fr-CA"/>
                    </w:rPr>
                    <w:t>7 avril 2016</w:t>
                  </w:r>
                </w:p>
                <w:p w:rsidR="00BF669F" w:rsidRPr="00FD3153" w:rsidRDefault="00BF669F" w:rsidP="00FD3153">
                  <w:pPr>
                    <w:jc w:val="both"/>
                    <w:rPr>
                      <w:sz w:val="20"/>
                      <w:lang w:val="fr-CA"/>
                    </w:rPr>
                  </w:pPr>
                  <w:r w:rsidRPr="00FD3153">
                    <w:rPr>
                      <w:sz w:val="20"/>
                      <w:lang w:val="fr-CA"/>
                    </w:rPr>
                    <w:t xml:space="preserve">Cour supérieure de justice de l’Ontario </w:t>
                  </w:r>
                </w:p>
                <w:p w:rsidR="00BF669F" w:rsidRPr="00FD3153" w:rsidRDefault="00BF669F" w:rsidP="00FD3153">
                  <w:pPr>
                    <w:jc w:val="both"/>
                    <w:rPr>
                      <w:sz w:val="20"/>
                    </w:rPr>
                  </w:pPr>
                  <w:r w:rsidRPr="00FD3153">
                    <w:rPr>
                      <w:sz w:val="20"/>
                    </w:rPr>
                    <w:t>(Juge Kershman)</w:t>
                  </w:r>
                </w:p>
                <w:p w:rsidR="00BF669F" w:rsidRPr="00FD3153" w:rsidRDefault="00BF669F" w:rsidP="00FD3153">
                  <w:pPr>
                    <w:jc w:val="both"/>
                    <w:rPr>
                      <w:sz w:val="20"/>
                    </w:rPr>
                  </w:pPr>
                </w:p>
              </w:tc>
            </w:tr>
            <w:tr w:rsidR="00BF669F" w:rsidRPr="00FD3153" w:rsidTr="00BF669F">
              <w:tc>
                <w:tcPr>
                  <w:tcW w:w="2367" w:type="pct"/>
                </w:tcPr>
                <w:p w:rsidR="00BF669F" w:rsidRPr="00FD3153" w:rsidRDefault="00BF669F" w:rsidP="00FD3153">
                  <w:pPr>
                    <w:jc w:val="both"/>
                    <w:rPr>
                      <w:sz w:val="20"/>
                      <w:lang w:val="fr-CA"/>
                    </w:rPr>
                  </w:pPr>
                  <w:r w:rsidRPr="00FD3153">
                    <w:rPr>
                      <w:sz w:val="20"/>
                      <w:lang w:val="fr-CA"/>
                    </w:rPr>
                    <w:t>9 septembre 2016</w:t>
                  </w:r>
                </w:p>
                <w:p w:rsidR="00BF669F" w:rsidRPr="00FD3153" w:rsidRDefault="00BF669F" w:rsidP="00FD3153">
                  <w:pPr>
                    <w:jc w:val="both"/>
                    <w:rPr>
                      <w:sz w:val="20"/>
                      <w:lang w:val="fr-CA"/>
                    </w:rPr>
                  </w:pPr>
                  <w:r w:rsidRPr="00FD3153">
                    <w:rPr>
                      <w:sz w:val="20"/>
                      <w:lang w:val="fr-CA"/>
                    </w:rPr>
                    <w:t>Cour d’appel de l’Ontario</w:t>
                  </w:r>
                </w:p>
                <w:p w:rsidR="00BF669F" w:rsidRPr="00FD3153" w:rsidRDefault="00BF669F" w:rsidP="00FD3153">
                  <w:pPr>
                    <w:jc w:val="both"/>
                    <w:rPr>
                      <w:sz w:val="20"/>
                      <w:lang w:val="fr-CA"/>
                    </w:rPr>
                  </w:pPr>
                  <w:r w:rsidRPr="00FD3153">
                    <w:rPr>
                      <w:sz w:val="20"/>
                      <w:lang w:val="fr-CA"/>
                    </w:rPr>
                    <w:t>(Juge Roberts)</w:t>
                  </w:r>
                </w:p>
                <w:p w:rsidR="00BF669F" w:rsidRPr="00FD3153" w:rsidRDefault="00BF669F" w:rsidP="00FD3153">
                  <w:pPr>
                    <w:jc w:val="both"/>
                    <w:rPr>
                      <w:sz w:val="20"/>
                    </w:rPr>
                  </w:pPr>
                  <w:r w:rsidRPr="00FD3153">
                    <w:rPr>
                      <w:sz w:val="20"/>
                    </w:rPr>
                    <w:t>N</w:t>
                  </w:r>
                  <w:r w:rsidRPr="00FD3153">
                    <w:rPr>
                      <w:sz w:val="20"/>
                      <w:vertAlign w:val="superscript"/>
                    </w:rPr>
                    <w:t>o</w:t>
                  </w:r>
                  <w:r w:rsidRPr="00FD3153">
                    <w:rPr>
                      <w:sz w:val="20"/>
                    </w:rPr>
                    <w:t xml:space="preserve"> du greffe : M46861</w:t>
                  </w:r>
                </w:p>
                <w:p w:rsidR="00BF669F" w:rsidRPr="00FD3153" w:rsidRDefault="00BF669F" w:rsidP="00FD3153">
                  <w:pPr>
                    <w:jc w:val="both"/>
                    <w:rPr>
                      <w:sz w:val="20"/>
                    </w:rPr>
                  </w:pPr>
                </w:p>
              </w:tc>
            </w:tr>
            <w:tr w:rsidR="00BF669F" w:rsidRPr="00A77F28" w:rsidTr="00BF669F">
              <w:tc>
                <w:tcPr>
                  <w:tcW w:w="2367" w:type="pct"/>
                </w:tcPr>
                <w:p w:rsidR="00BF669F" w:rsidRPr="00FD3153" w:rsidRDefault="00BF669F" w:rsidP="00FD3153">
                  <w:pPr>
                    <w:jc w:val="both"/>
                    <w:rPr>
                      <w:sz w:val="20"/>
                      <w:lang w:val="fr-CA"/>
                    </w:rPr>
                  </w:pPr>
                  <w:r w:rsidRPr="00FD3153">
                    <w:rPr>
                      <w:sz w:val="20"/>
                      <w:lang w:val="fr-CA"/>
                    </w:rPr>
                    <w:t>8 novembre 2016</w:t>
                  </w:r>
                </w:p>
                <w:p w:rsidR="00BF669F" w:rsidRPr="00FD3153" w:rsidRDefault="00BF669F" w:rsidP="00FD3153">
                  <w:pPr>
                    <w:jc w:val="both"/>
                    <w:rPr>
                      <w:sz w:val="20"/>
                      <w:lang w:val="fr-CA"/>
                    </w:rPr>
                  </w:pPr>
                  <w:r w:rsidRPr="00FD3153">
                    <w:rPr>
                      <w:sz w:val="20"/>
                      <w:lang w:val="fr-CA"/>
                    </w:rPr>
                    <w:t>Cour suprême du Canada</w:t>
                  </w:r>
                </w:p>
              </w:tc>
            </w:tr>
          </w:tbl>
          <w:p w:rsidR="00BF669F" w:rsidRPr="00FD3153" w:rsidRDefault="00BF669F" w:rsidP="00FD3153">
            <w:pPr>
              <w:jc w:val="both"/>
              <w:rPr>
                <w:sz w:val="20"/>
                <w:lang w:val="fr-CA"/>
              </w:rPr>
            </w:pPr>
          </w:p>
        </w:tc>
        <w:tc>
          <w:tcPr>
            <w:tcW w:w="243" w:type="pct"/>
          </w:tcPr>
          <w:p w:rsidR="00BF669F" w:rsidRPr="00FD3153" w:rsidRDefault="00BF669F" w:rsidP="00FD3153">
            <w:pPr>
              <w:jc w:val="both"/>
              <w:rPr>
                <w:sz w:val="20"/>
                <w:lang w:val="fr-CA"/>
              </w:rPr>
            </w:pPr>
          </w:p>
        </w:tc>
        <w:tc>
          <w:tcPr>
            <w:tcW w:w="2330" w:type="pct"/>
          </w:tcPr>
          <w:tbl>
            <w:tblPr>
              <w:tblW w:w="5000" w:type="pct"/>
              <w:tblLayout w:type="fixed"/>
              <w:tblCellMar>
                <w:left w:w="0" w:type="dxa"/>
                <w:right w:w="0" w:type="dxa"/>
              </w:tblCellMar>
              <w:tblLook w:val="04A0" w:firstRow="1" w:lastRow="0" w:firstColumn="1" w:lastColumn="0" w:noHBand="0" w:noVBand="1"/>
            </w:tblPr>
            <w:tblGrid>
              <w:gridCol w:w="4320"/>
            </w:tblGrid>
            <w:tr w:rsidR="00BF669F" w:rsidRPr="00A77F28" w:rsidTr="005B2F02">
              <w:trPr>
                <w:trHeight w:val="1170"/>
              </w:trPr>
              <w:tc>
                <w:tcPr>
                  <w:tcW w:w="2366" w:type="pct"/>
                </w:tcPr>
                <w:p w:rsidR="00BF669F" w:rsidRPr="00FD3153" w:rsidRDefault="00BF669F" w:rsidP="005B2F02">
                  <w:pPr>
                    <w:jc w:val="both"/>
                    <w:rPr>
                      <w:sz w:val="20"/>
                      <w:lang w:val="fr-CA"/>
                    </w:rPr>
                  </w:pPr>
                  <w:r w:rsidRPr="00FD3153">
                    <w:rPr>
                      <w:sz w:val="20"/>
                      <w:lang w:val="fr-CA"/>
                    </w:rPr>
                    <w:t xml:space="preserve">Motion des intimés en radiation accueillie. Radiation de la déclaration de M. Tilahun et rejet de l’action. </w:t>
                  </w:r>
                </w:p>
              </w:tc>
            </w:tr>
            <w:tr w:rsidR="00BF669F" w:rsidRPr="00A77F28" w:rsidTr="005B2F02">
              <w:trPr>
                <w:trHeight w:val="891"/>
              </w:trPr>
              <w:tc>
                <w:tcPr>
                  <w:tcW w:w="2366" w:type="pct"/>
                </w:tcPr>
                <w:p w:rsidR="00BF669F" w:rsidRPr="00FD3153" w:rsidRDefault="00BF669F" w:rsidP="00FD3153">
                  <w:pPr>
                    <w:jc w:val="both"/>
                    <w:rPr>
                      <w:sz w:val="20"/>
                      <w:lang w:val="fr-CA"/>
                    </w:rPr>
                  </w:pPr>
                  <w:r w:rsidRPr="00FD3153">
                    <w:rPr>
                      <w:sz w:val="20"/>
                      <w:lang w:val="fr-CA"/>
                    </w:rPr>
                    <w:t>La motion de M. </w:t>
                  </w:r>
                  <w:proofErr w:type="spellStart"/>
                  <w:r w:rsidRPr="00FD3153">
                    <w:rPr>
                      <w:sz w:val="20"/>
                      <w:lang w:val="fr-CA"/>
                    </w:rPr>
                    <w:t>Tilahun</w:t>
                  </w:r>
                  <w:proofErr w:type="spellEnd"/>
                  <w:r w:rsidRPr="00FD3153">
                    <w:rPr>
                      <w:sz w:val="20"/>
                      <w:lang w:val="fr-CA"/>
                    </w:rPr>
                    <w:t xml:space="preserve"> en jugement par défaut n’a pas été entendue car le juge Maranger avait rejeté le recours par ordonnance le 24 mars 2016</w:t>
                  </w:r>
                </w:p>
                <w:p w:rsidR="00BF669F" w:rsidRPr="00FD3153" w:rsidRDefault="00BF669F" w:rsidP="00FD3153">
                  <w:pPr>
                    <w:jc w:val="both"/>
                    <w:rPr>
                      <w:sz w:val="20"/>
                      <w:lang w:val="fr-CA"/>
                    </w:rPr>
                  </w:pPr>
                </w:p>
              </w:tc>
            </w:tr>
            <w:tr w:rsidR="00BF669F" w:rsidRPr="00A77F28" w:rsidTr="00BF669F">
              <w:tc>
                <w:tcPr>
                  <w:tcW w:w="2366" w:type="pct"/>
                </w:tcPr>
                <w:p w:rsidR="00BF669F" w:rsidRPr="00FD3153" w:rsidRDefault="00BF669F" w:rsidP="00FD3153">
                  <w:pPr>
                    <w:jc w:val="both"/>
                    <w:rPr>
                      <w:sz w:val="20"/>
                      <w:lang w:val="fr-CA"/>
                    </w:rPr>
                  </w:pPr>
                  <w:r w:rsidRPr="00FD3153">
                    <w:rPr>
                      <w:sz w:val="20"/>
                      <w:lang w:val="fr-CA"/>
                    </w:rPr>
                    <w:t>Rejet de la motion déposée par le demandeur pour faire annuler l’ordonnance de rejet du greffier, qui a rejeté l’appel pour cause de retard et une prorogation du délai pour mettre l’appel en état.</w:t>
                  </w:r>
                </w:p>
                <w:p w:rsidR="00BF669F" w:rsidRPr="00FD3153" w:rsidRDefault="00BF669F" w:rsidP="00FD3153">
                  <w:pPr>
                    <w:jc w:val="both"/>
                    <w:rPr>
                      <w:sz w:val="20"/>
                      <w:lang w:val="fr-CA"/>
                    </w:rPr>
                  </w:pPr>
                </w:p>
              </w:tc>
            </w:tr>
            <w:tr w:rsidR="00BF669F" w:rsidRPr="00A77F28" w:rsidTr="00BF669F">
              <w:tc>
                <w:tcPr>
                  <w:tcW w:w="2366" w:type="pct"/>
                </w:tcPr>
                <w:p w:rsidR="00BF669F" w:rsidRPr="00FD3153" w:rsidRDefault="00BF669F" w:rsidP="00FD3153">
                  <w:pPr>
                    <w:jc w:val="both"/>
                    <w:rPr>
                      <w:sz w:val="20"/>
                      <w:lang w:val="fr-CA"/>
                    </w:rPr>
                  </w:pPr>
                  <w:r w:rsidRPr="00FD3153">
                    <w:rPr>
                      <w:sz w:val="20"/>
                      <w:lang w:val="fr-CA"/>
                    </w:rPr>
                    <w:t>Dépôt de la demande d’autorisation d’appel et de la requête pour déposer un mémoire volumineux.</w:t>
                  </w:r>
                </w:p>
              </w:tc>
            </w:tr>
          </w:tbl>
          <w:p w:rsidR="00BF669F" w:rsidRPr="00FD3153" w:rsidRDefault="00BF669F" w:rsidP="00FD3153">
            <w:pPr>
              <w:jc w:val="both"/>
              <w:rPr>
                <w:sz w:val="20"/>
                <w:lang w:val="fr-CA"/>
              </w:rPr>
            </w:pPr>
          </w:p>
        </w:tc>
      </w:tr>
    </w:tbl>
    <w:p w:rsidR="00BF669F" w:rsidRPr="00FD3153" w:rsidRDefault="00BF669F" w:rsidP="00FD3153">
      <w:pPr>
        <w:jc w:val="both"/>
        <w:rPr>
          <w:sz w:val="20"/>
          <w:lang w:val="fr-CA"/>
        </w:rPr>
      </w:pPr>
    </w:p>
    <w:p w:rsidR="00531F23" w:rsidRPr="00FD3153" w:rsidRDefault="00531F23" w:rsidP="00FD3153">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669F" w:rsidRPr="00FD3153" w:rsidTr="00BF669F">
        <w:tc>
          <w:tcPr>
            <w:tcW w:w="543" w:type="pct"/>
          </w:tcPr>
          <w:p w:rsidR="00BF669F" w:rsidRPr="00FD3153" w:rsidRDefault="00BF669F" w:rsidP="00FD3153">
            <w:pPr>
              <w:jc w:val="both"/>
              <w:rPr>
                <w:sz w:val="20"/>
              </w:rPr>
            </w:pPr>
            <w:r w:rsidRPr="00FD3153">
              <w:rPr>
                <w:rStyle w:val="SCCFileNumberChar"/>
                <w:sz w:val="20"/>
                <w:szCs w:val="20"/>
              </w:rPr>
              <w:t>37444</w:t>
            </w:r>
          </w:p>
        </w:tc>
        <w:tc>
          <w:tcPr>
            <w:tcW w:w="4457" w:type="pct"/>
            <w:gridSpan w:val="3"/>
          </w:tcPr>
          <w:p w:rsidR="00BF669F" w:rsidRPr="00477FEC" w:rsidRDefault="00BF669F" w:rsidP="00FD3153">
            <w:pPr>
              <w:pStyle w:val="SCCLsocParty"/>
              <w:jc w:val="both"/>
              <w:rPr>
                <w:b/>
                <w:sz w:val="20"/>
                <w:szCs w:val="20"/>
                <w:lang w:val="en-US"/>
              </w:rPr>
            </w:pPr>
            <w:proofErr w:type="spellStart"/>
            <w:r w:rsidRPr="00477FEC">
              <w:rPr>
                <w:b/>
                <w:sz w:val="20"/>
                <w:szCs w:val="20"/>
                <w:lang w:val="en-US"/>
              </w:rPr>
              <w:t>Mitra</w:t>
            </w:r>
            <w:proofErr w:type="spellEnd"/>
            <w:r w:rsidRPr="00477FEC">
              <w:rPr>
                <w:b/>
                <w:sz w:val="20"/>
                <w:szCs w:val="20"/>
                <w:lang w:val="en-US"/>
              </w:rPr>
              <w:t xml:space="preserve"> </w:t>
            </w:r>
            <w:proofErr w:type="spellStart"/>
            <w:r w:rsidRPr="00477FEC">
              <w:rPr>
                <w:b/>
                <w:sz w:val="20"/>
                <w:szCs w:val="20"/>
                <w:lang w:val="en-US"/>
              </w:rPr>
              <w:t>Kermani</w:t>
            </w:r>
            <w:proofErr w:type="spellEnd"/>
            <w:r w:rsidRPr="00477FEC">
              <w:rPr>
                <w:b/>
                <w:sz w:val="20"/>
                <w:szCs w:val="20"/>
                <w:lang w:val="en-US"/>
              </w:rPr>
              <w:t xml:space="preserve">, Hassan </w:t>
            </w:r>
            <w:proofErr w:type="spellStart"/>
            <w:r w:rsidRPr="00477FEC">
              <w:rPr>
                <w:b/>
                <w:sz w:val="20"/>
                <w:szCs w:val="20"/>
                <w:lang w:val="en-US"/>
              </w:rPr>
              <w:t>Hojjatian</w:t>
            </w:r>
            <w:proofErr w:type="spellEnd"/>
            <w:r w:rsidRPr="00477FEC">
              <w:rPr>
                <w:b/>
                <w:sz w:val="20"/>
                <w:szCs w:val="20"/>
                <w:lang w:val="en-US"/>
              </w:rPr>
              <w:t xml:space="preserve"> v. Intact Insurance Company, </w:t>
            </w:r>
            <w:proofErr w:type="spellStart"/>
            <w:r w:rsidRPr="00477FEC">
              <w:rPr>
                <w:b/>
                <w:sz w:val="20"/>
                <w:szCs w:val="20"/>
                <w:lang w:val="en-US"/>
              </w:rPr>
              <w:t>Axa</w:t>
            </w:r>
            <w:proofErr w:type="spellEnd"/>
            <w:r w:rsidRPr="00477FEC">
              <w:rPr>
                <w:b/>
                <w:sz w:val="20"/>
                <w:szCs w:val="20"/>
                <w:lang w:val="en-US"/>
              </w:rPr>
              <w:t xml:space="preserve"> Insurance</w:t>
            </w:r>
          </w:p>
          <w:p w:rsidR="00BF669F" w:rsidRPr="00FD3153" w:rsidRDefault="00BF669F" w:rsidP="00FD3153">
            <w:pPr>
              <w:jc w:val="both"/>
              <w:rPr>
                <w:sz w:val="20"/>
              </w:rPr>
            </w:pPr>
            <w:r w:rsidRPr="00FD3153">
              <w:rPr>
                <w:sz w:val="20"/>
              </w:rPr>
              <w:t>(Ont.) (Civil) (By Leave)</w:t>
            </w:r>
          </w:p>
        </w:tc>
      </w:tr>
      <w:tr w:rsidR="00BF669F" w:rsidRPr="00FD3153" w:rsidTr="00BF669F">
        <w:tc>
          <w:tcPr>
            <w:tcW w:w="5000" w:type="pct"/>
            <w:gridSpan w:val="4"/>
          </w:tcPr>
          <w:p w:rsidR="00BF669F" w:rsidRPr="00FD3153" w:rsidRDefault="00BF669F" w:rsidP="00FD3153">
            <w:pPr>
              <w:jc w:val="both"/>
              <w:rPr>
                <w:sz w:val="20"/>
              </w:rPr>
            </w:pPr>
            <w:r w:rsidRPr="00FD3153">
              <w:rPr>
                <w:sz w:val="20"/>
              </w:rPr>
              <w:t>Contracts – Breach – Appeal – Leave to Appeal – Whether applicant raises a legal issue – Whether issue is of public importance.</w:t>
            </w:r>
          </w:p>
        </w:tc>
      </w:tr>
      <w:tr w:rsidR="00BF669F" w:rsidRPr="00FD3153" w:rsidTr="00BF669F">
        <w:tc>
          <w:tcPr>
            <w:tcW w:w="5000" w:type="pct"/>
            <w:gridSpan w:val="4"/>
          </w:tcPr>
          <w:p w:rsidR="00BF669F" w:rsidRPr="00FD3153" w:rsidRDefault="00BF669F" w:rsidP="00FD3153">
            <w:pPr>
              <w:jc w:val="both"/>
              <w:rPr>
                <w:sz w:val="20"/>
              </w:rPr>
            </w:pPr>
          </w:p>
        </w:tc>
      </w:tr>
      <w:tr w:rsidR="00BF669F" w:rsidRPr="00FD3153" w:rsidTr="00BF669F">
        <w:tc>
          <w:tcPr>
            <w:tcW w:w="5000" w:type="pct"/>
            <w:gridSpan w:val="4"/>
          </w:tcPr>
          <w:p w:rsidR="00BF669F" w:rsidRPr="00FD3153" w:rsidRDefault="00BF669F" w:rsidP="00FD3153">
            <w:pPr>
              <w:jc w:val="both"/>
              <w:rPr>
                <w:sz w:val="20"/>
              </w:rPr>
            </w:pPr>
            <w:r w:rsidRPr="00FD3153">
              <w:rPr>
                <w:sz w:val="20"/>
              </w:rPr>
              <w:t>The applicants claimed under a homeowner’s insurance policy. They claimed that water damage to their basement, basement bathroom, and garage roof was caused by a rain storm and defective plumbing. Four reports were commissioned with respect to the nature of the damages and its causes. Intact Insurance Company refused to pay the claim, citing exclusion clauses in the insurance policy. Mr. </w:t>
            </w:r>
            <w:proofErr w:type="spellStart"/>
            <w:r w:rsidRPr="00FD3153">
              <w:rPr>
                <w:sz w:val="20"/>
              </w:rPr>
              <w:t>Hojjatian</w:t>
            </w:r>
            <w:proofErr w:type="spellEnd"/>
            <w:r w:rsidRPr="00FD3153">
              <w:rPr>
                <w:sz w:val="20"/>
              </w:rPr>
              <w:t xml:space="preserve"> and Ms. </w:t>
            </w:r>
            <w:proofErr w:type="spellStart"/>
            <w:r w:rsidRPr="00FD3153">
              <w:rPr>
                <w:sz w:val="20"/>
              </w:rPr>
              <w:t>Kermani</w:t>
            </w:r>
            <w:proofErr w:type="spellEnd"/>
            <w:r w:rsidRPr="00FD3153">
              <w:rPr>
                <w:sz w:val="20"/>
              </w:rPr>
              <w:t xml:space="preserve"> commenced a claim for damages and punitive damages. They applied for summary judgment. They also were involved in litigation with Toronto-Dominion Bank in relation to enforcement of a writ of possession against the home and against </w:t>
            </w:r>
            <w:proofErr w:type="spellStart"/>
            <w:r w:rsidRPr="00FD3153">
              <w:rPr>
                <w:sz w:val="20"/>
              </w:rPr>
              <w:t>Loblaws</w:t>
            </w:r>
            <w:proofErr w:type="spellEnd"/>
            <w:r w:rsidRPr="00FD3153">
              <w:rPr>
                <w:sz w:val="20"/>
              </w:rPr>
              <w:t xml:space="preserve"> Inc. in relation to a business dispute.</w:t>
            </w: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March 27, 2013</w:t>
            </w:r>
          </w:p>
          <w:p w:rsidR="00BF669F" w:rsidRPr="00FD3153" w:rsidRDefault="00BF669F" w:rsidP="00FD3153">
            <w:pPr>
              <w:jc w:val="both"/>
              <w:rPr>
                <w:sz w:val="20"/>
              </w:rPr>
            </w:pPr>
            <w:r w:rsidRPr="00FD3153">
              <w:rPr>
                <w:sz w:val="20"/>
              </w:rPr>
              <w:t xml:space="preserve">Superior Court of Justice </w:t>
            </w:r>
          </w:p>
          <w:p w:rsidR="00BF669F" w:rsidRPr="00FD3153" w:rsidRDefault="00BF669F" w:rsidP="00FD3153">
            <w:pPr>
              <w:jc w:val="both"/>
              <w:rPr>
                <w:sz w:val="20"/>
              </w:rPr>
            </w:pPr>
            <w:r w:rsidRPr="00FD3153">
              <w:rPr>
                <w:sz w:val="20"/>
              </w:rPr>
              <w:t>Murray J. (Unreported)</w:t>
            </w:r>
          </w:p>
          <w:p w:rsidR="00BF669F" w:rsidRPr="00FD3153" w:rsidRDefault="00BF669F" w:rsidP="00FD3153">
            <w:pPr>
              <w:jc w:val="both"/>
              <w:rPr>
                <w:sz w:val="20"/>
              </w:rPr>
            </w:pP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 xml:space="preserve">Motion for summary judgment against Toronto Dominion Bank dismissed without prejudice to return with further evidence </w:t>
            </w: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t>January 14, 2014</w:t>
            </w:r>
          </w:p>
          <w:p w:rsidR="00BF669F" w:rsidRPr="00FD3153" w:rsidRDefault="00BF669F" w:rsidP="00FD3153">
            <w:pPr>
              <w:jc w:val="both"/>
              <w:rPr>
                <w:sz w:val="20"/>
              </w:rPr>
            </w:pPr>
            <w:r w:rsidRPr="00FD3153">
              <w:rPr>
                <w:sz w:val="20"/>
              </w:rPr>
              <w:t>Court of Appeal for Ontario</w:t>
            </w:r>
          </w:p>
          <w:p w:rsidR="00BF669F" w:rsidRPr="00FD3153" w:rsidRDefault="00BF669F" w:rsidP="00FD3153">
            <w:pPr>
              <w:jc w:val="both"/>
              <w:rPr>
                <w:sz w:val="20"/>
              </w:rPr>
            </w:pPr>
            <w:r w:rsidRPr="00FD3153">
              <w:rPr>
                <w:sz w:val="20"/>
              </w:rPr>
              <w:t xml:space="preserve">(Rouleau, van </w:t>
            </w:r>
            <w:proofErr w:type="spellStart"/>
            <w:r w:rsidRPr="00FD3153">
              <w:rPr>
                <w:sz w:val="20"/>
              </w:rPr>
              <w:t>Rensburg</w:t>
            </w:r>
            <w:proofErr w:type="spellEnd"/>
            <w:r w:rsidRPr="00FD3153">
              <w:rPr>
                <w:sz w:val="20"/>
              </w:rPr>
              <w:t xml:space="preserve">, </w:t>
            </w:r>
            <w:proofErr w:type="spellStart"/>
            <w:r w:rsidRPr="00FD3153">
              <w:rPr>
                <w:sz w:val="20"/>
              </w:rPr>
              <w:t>Benotto</w:t>
            </w:r>
            <w:proofErr w:type="spellEnd"/>
            <w:r w:rsidRPr="00FD3153">
              <w:rPr>
                <w:sz w:val="20"/>
              </w:rPr>
              <w:t xml:space="preserve"> JJ.A.)</w:t>
            </w:r>
          </w:p>
          <w:p w:rsidR="00BF669F" w:rsidRPr="00FD3153" w:rsidRDefault="00BF669F" w:rsidP="00FD3153">
            <w:pPr>
              <w:jc w:val="both"/>
              <w:rPr>
                <w:sz w:val="20"/>
              </w:rPr>
            </w:pPr>
            <w:r w:rsidRPr="00FD3153">
              <w:rPr>
                <w:sz w:val="20"/>
              </w:rPr>
              <w:t>C57524; 2014 ONCA 28 (Unreported)</w:t>
            </w:r>
          </w:p>
          <w:p w:rsidR="00BF669F" w:rsidRPr="00FD3153" w:rsidRDefault="00BF669F" w:rsidP="00FD3153">
            <w:pPr>
              <w:jc w:val="both"/>
              <w:rPr>
                <w:sz w:val="20"/>
              </w:rPr>
            </w:pP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Appeal dismissed</w:t>
            </w:r>
          </w:p>
        </w:tc>
      </w:tr>
      <w:tr w:rsidR="00BF669F" w:rsidRPr="00FD3153" w:rsidTr="00BF669F">
        <w:tc>
          <w:tcPr>
            <w:tcW w:w="2427" w:type="pct"/>
            <w:gridSpan w:val="2"/>
          </w:tcPr>
          <w:p w:rsidR="00BF669F" w:rsidRPr="00FD3153" w:rsidRDefault="00BF669F" w:rsidP="00FD3153">
            <w:pPr>
              <w:jc w:val="both"/>
              <w:rPr>
                <w:sz w:val="20"/>
              </w:rPr>
            </w:pPr>
            <w:r w:rsidRPr="00FD3153">
              <w:rPr>
                <w:sz w:val="20"/>
              </w:rPr>
              <w:t>April 6, 2016</w:t>
            </w:r>
          </w:p>
          <w:p w:rsidR="00BF669F" w:rsidRPr="00FD3153" w:rsidRDefault="00BF669F" w:rsidP="00FD3153">
            <w:pPr>
              <w:jc w:val="both"/>
              <w:rPr>
                <w:sz w:val="20"/>
              </w:rPr>
            </w:pPr>
            <w:r w:rsidRPr="00FD3153">
              <w:rPr>
                <w:sz w:val="20"/>
              </w:rPr>
              <w:t>Ontario Superior Court of Justice</w:t>
            </w:r>
          </w:p>
          <w:p w:rsidR="00BF669F" w:rsidRPr="00FD3153" w:rsidRDefault="00BF669F" w:rsidP="00FD3153">
            <w:pPr>
              <w:jc w:val="both"/>
              <w:rPr>
                <w:sz w:val="20"/>
              </w:rPr>
            </w:pPr>
            <w:r w:rsidRPr="00FD3153">
              <w:rPr>
                <w:sz w:val="20"/>
              </w:rPr>
              <w:t>(Akhtar J.)</w:t>
            </w:r>
          </w:p>
          <w:p w:rsidR="00BF669F" w:rsidRPr="00FD3153" w:rsidRDefault="008E6784" w:rsidP="00FD3153">
            <w:pPr>
              <w:jc w:val="both"/>
              <w:rPr>
                <w:sz w:val="20"/>
              </w:rPr>
            </w:pPr>
            <w:hyperlink r:id="rId90" w:history="1">
              <w:r w:rsidR="00BF669F" w:rsidRPr="00FD3153">
                <w:rPr>
                  <w:rStyle w:val="Hyperlink"/>
                  <w:sz w:val="20"/>
                </w:rPr>
                <w:t>2016 ONSC 2318</w:t>
              </w:r>
            </w:hyperlink>
          </w:p>
          <w:p w:rsidR="00BF669F" w:rsidRPr="00FD3153" w:rsidRDefault="00BF669F" w:rsidP="00FD3153">
            <w:pPr>
              <w:jc w:val="both"/>
              <w:rPr>
                <w:sz w:val="20"/>
              </w:rPr>
            </w:pP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 xml:space="preserve">Application for summary judgment and action against Intact Insurance Company and </w:t>
            </w:r>
            <w:proofErr w:type="spellStart"/>
            <w:r w:rsidRPr="00FD3153">
              <w:rPr>
                <w:sz w:val="20"/>
              </w:rPr>
              <w:t>Axa</w:t>
            </w:r>
            <w:proofErr w:type="spellEnd"/>
            <w:r w:rsidRPr="00FD3153">
              <w:rPr>
                <w:sz w:val="20"/>
              </w:rPr>
              <w:t xml:space="preserve"> Insurance dismissed </w:t>
            </w:r>
          </w:p>
        </w:tc>
      </w:tr>
      <w:tr w:rsidR="00BF669F" w:rsidRPr="00FD3153" w:rsidTr="00BF669F">
        <w:tc>
          <w:tcPr>
            <w:tcW w:w="2427" w:type="pct"/>
            <w:gridSpan w:val="2"/>
          </w:tcPr>
          <w:p w:rsidR="00BF669F" w:rsidRPr="00FD3153" w:rsidRDefault="00BF669F" w:rsidP="00FD3153">
            <w:pPr>
              <w:jc w:val="both"/>
              <w:rPr>
                <w:sz w:val="20"/>
              </w:rPr>
            </w:pPr>
            <w:r w:rsidRPr="00FD3153">
              <w:rPr>
                <w:sz w:val="20"/>
              </w:rPr>
              <w:t>November 29, 2016</w:t>
            </w:r>
          </w:p>
          <w:p w:rsidR="00BF669F" w:rsidRPr="00FD3153" w:rsidRDefault="00BF669F" w:rsidP="00FD3153">
            <w:pPr>
              <w:jc w:val="both"/>
              <w:rPr>
                <w:sz w:val="20"/>
              </w:rPr>
            </w:pPr>
            <w:r w:rsidRPr="00FD3153">
              <w:rPr>
                <w:sz w:val="20"/>
              </w:rPr>
              <w:t>Court of Appeal for Ontario</w:t>
            </w:r>
          </w:p>
          <w:p w:rsidR="00BF669F" w:rsidRPr="00FD3153" w:rsidRDefault="00BF669F" w:rsidP="00FD3153">
            <w:pPr>
              <w:jc w:val="both"/>
              <w:rPr>
                <w:sz w:val="20"/>
              </w:rPr>
            </w:pPr>
            <w:r w:rsidRPr="00FD3153">
              <w:rPr>
                <w:sz w:val="20"/>
              </w:rPr>
              <w:t>(</w:t>
            </w:r>
            <w:proofErr w:type="spellStart"/>
            <w:r w:rsidRPr="00FD3153">
              <w:rPr>
                <w:sz w:val="20"/>
              </w:rPr>
              <w:t>Gillese</w:t>
            </w:r>
            <w:proofErr w:type="spellEnd"/>
            <w:r w:rsidRPr="00FD3153">
              <w:rPr>
                <w:sz w:val="20"/>
              </w:rPr>
              <w:t xml:space="preserve">, </w:t>
            </w:r>
            <w:proofErr w:type="spellStart"/>
            <w:r w:rsidRPr="00FD3153">
              <w:rPr>
                <w:sz w:val="20"/>
              </w:rPr>
              <w:t>Benotto</w:t>
            </w:r>
            <w:proofErr w:type="spellEnd"/>
            <w:r w:rsidRPr="00FD3153">
              <w:rPr>
                <w:sz w:val="20"/>
              </w:rPr>
              <w:t>, Roberts JJ.A.)</w:t>
            </w:r>
          </w:p>
          <w:p w:rsidR="00BF669F" w:rsidRPr="00FD3153" w:rsidRDefault="00BF669F" w:rsidP="00FD3153">
            <w:pPr>
              <w:jc w:val="both"/>
              <w:rPr>
                <w:sz w:val="20"/>
              </w:rPr>
            </w:pPr>
            <w:r w:rsidRPr="00FD3153">
              <w:rPr>
                <w:sz w:val="20"/>
              </w:rPr>
              <w:t xml:space="preserve">C62090; </w:t>
            </w:r>
            <w:hyperlink r:id="rId91" w:history="1">
              <w:r w:rsidRPr="00FD3153">
                <w:rPr>
                  <w:rStyle w:val="Hyperlink"/>
                  <w:sz w:val="20"/>
                </w:rPr>
                <w:t>2016 ONCA 904</w:t>
              </w:r>
            </w:hyperlink>
          </w:p>
          <w:p w:rsidR="00BF669F" w:rsidRPr="00FD3153" w:rsidRDefault="00BF669F" w:rsidP="00FD3153">
            <w:pPr>
              <w:jc w:val="both"/>
              <w:rPr>
                <w:sz w:val="20"/>
              </w:rPr>
            </w:pPr>
          </w:p>
        </w:tc>
        <w:tc>
          <w:tcPr>
            <w:tcW w:w="243" w:type="pct"/>
          </w:tcPr>
          <w:p w:rsidR="00BF669F" w:rsidRPr="00FD3153" w:rsidRDefault="00BF669F" w:rsidP="00FD3153">
            <w:pPr>
              <w:jc w:val="both"/>
              <w:rPr>
                <w:sz w:val="20"/>
              </w:rPr>
            </w:pPr>
          </w:p>
        </w:tc>
        <w:tc>
          <w:tcPr>
            <w:tcW w:w="2330" w:type="pct"/>
          </w:tcPr>
          <w:p w:rsidR="00BF669F" w:rsidRPr="00FD3153" w:rsidRDefault="00BF669F" w:rsidP="00FD3153">
            <w:pPr>
              <w:jc w:val="both"/>
              <w:rPr>
                <w:sz w:val="20"/>
              </w:rPr>
            </w:pPr>
            <w:r w:rsidRPr="00FD3153">
              <w:rPr>
                <w:sz w:val="20"/>
              </w:rPr>
              <w:t>Appeal dismissed</w:t>
            </w:r>
          </w:p>
          <w:p w:rsidR="00BF669F" w:rsidRPr="00FD3153" w:rsidRDefault="00BF669F" w:rsidP="00FD3153">
            <w:pPr>
              <w:jc w:val="both"/>
              <w:rPr>
                <w:sz w:val="20"/>
              </w:rPr>
            </w:pPr>
          </w:p>
        </w:tc>
      </w:tr>
      <w:tr w:rsidR="00BF669F" w:rsidRPr="00FD3153" w:rsidTr="00BF669F">
        <w:tc>
          <w:tcPr>
            <w:tcW w:w="2427" w:type="pct"/>
            <w:gridSpan w:val="2"/>
          </w:tcPr>
          <w:p w:rsidR="00BF669F" w:rsidRPr="00FD3153" w:rsidRDefault="00BF669F" w:rsidP="00FD3153">
            <w:pPr>
              <w:jc w:val="both"/>
              <w:rPr>
                <w:sz w:val="20"/>
              </w:rPr>
            </w:pPr>
            <w:r w:rsidRPr="00FD3153">
              <w:rPr>
                <w:sz w:val="20"/>
              </w:rPr>
              <w:lastRenderedPageBreak/>
              <w:t>January 17, 2017</w:t>
            </w:r>
          </w:p>
          <w:p w:rsidR="00BF669F" w:rsidRPr="00FD3153" w:rsidRDefault="00BF669F" w:rsidP="00FD3153">
            <w:pPr>
              <w:jc w:val="both"/>
              <w:rPr>
                <w:sz w:val="20"/>
              </w:rPr>
            </w:pPr>
            <w:r w:rsidRPr="00FD3153">
              <w:rPr>
                <w:sz w:val="20"/>
              </w:rPr>
              <w:t>Supreme Court of Canada</w:t>
            </w:r>
          </w:p>
        </w:tc>
        <w:tc>
          <w:tcPr>
            <w:tcW w:w="243" w:type="pct"/>
          </w:tcPr>
          <w:p w:rsidR="00BF669F" w:rsidRPr="00FD3153" w:rsidRDefault="00BF669F" w:rsidP="00FD3153">
            <w:pPr>
              <w:jc w:val="both"/>
              <w:rPr>
                <w:sz w:val="20"/>
              </w:rPr>
            </w:pPr>
          </w:p>
        </w:tc>
        <w:tc>
          <w:tcPr>
            <w:tcW w:w="2330" w:type="pct"/>
          </w:tcPr>
          <w:p w:rsidR="00BF669F" w:rsidRPr="00FD3153" w:rsidRDefault="00BF669F" w:rsidP="00B01363">
            <w:pPr>
              <w:jc w:val="both"/>
              <w:rPr>
                <w:sz w:val="20"/>
              </w:rPr>
            </w:pPr>
            <w:r w:rsidRPr="00FD3153">
              <w:rPr>
                <w:sz w:val="20"/>
              </w:rPr>
              <w:t>Motion for extension of time to serve and file application for leave to appeal filed, Motion to file a joint application for leave to appeal filed, Application for leave to appeal filed</w:t>
            </w:r>
          </w:p>
        </w:tc>
      </w:tr>
    </w:tbl>
    <w:p w:rsidR="00BF669F" w:rsidRDefault="00BF669F" w:rsidP="00FD3153">
      <w:pPr>
        <w:jc w:val="both"/>
        <w:rPr>
          <w:sz w:val="20"/>
        </w:rPr>
      </w:pPr>
    </w:p>
    <w:p w:rsidR="00477FEC" w:rsidRPr="00FD3153" w:rsidRDefault="00477FEC" w:rsidP="00FD315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F669F" w:rsidRPr="00A77F28" w:rsidTr="00BF669F">
        <w:tc>
          <w:tcPr>
            <w:tcW w:w="543" w:type="pct"/>
          </w:tcPr>
          <w:p w:rsidR="00BF669F" w:rsidRPr="00FD3153" w:rsidRDefault="00BF669F" w:rsidP="00FD3153">
            <w:pPr>
              <w:jc w:val="both"/>
              <w:rPr>
                <w:sz w:val="20"/>
                <w:lang w:val="fr-CA"/>
              </w:rPr>
            </w:pPr>
            <w:r w:rsidRPr="00FD3153">
              <w:rPr>
                <w:rStyle w:val="SCCFileNumberChar"/>
                <w:sz w:val="20"/>
                <w:szCs w:val="20"/>
                <w:lang w:val="fr-CA"/>
              </w:rPr>
              <w:t>37444</w:t>
            </w:r>
          </w:p>
        </w:tc>
        <w:tc>
          <w:tcPr>
            <w:tcW w:w="4457" w:type="pct"/>
            <w:gridSpan w:val="3"/>
          </w:tcPr>
          <w:p w:rsidR="00BF669F" w:rsidRPr="00477FEC" w:rsidRDefault="00BF669F" w:rsidP="00FD3153">
            <w:pPr>
              <w:pStyle w:val="SCCLsocParty"/>
              <w:jc w:val="both"/>
              <w:rPr>
                <w:b/>
                <w:sz w:val="20"/>
                <w:szCs w:val="20"/>
              </w:rPr>
            </w:pPr>
            <w:r w:rsidRPr="00477FEC">
              <w:rPr>
                <w:b/>
                <w:sz w:val="20"/>
                <w:szCs w:val="20"/>
              </w:rPr>
              <w:t>Mitra Kermani, Hassan Hojjatian c. Intact Compagnie d’assurance, Axa Assurance</w:t>
            </w:r>
          </w:p>
          <w:p w:rsidR="00BF669F" w:rsidRPr="00FD3153" w:rsidRDefault="00BF669F" w:rsidP="00FD3153">
            <w:pPr>
              <w:jc w:val="both"/>
              <w:rPr>
                <w:sz w:val="20"/>
                <w:lang w:val="fr-CA"/>
              </w:rPr>
            </w:pPr>
            <w:r w:rsidRPr="00FD3153">
              <w:rPr>
                <w:sz w:val="20"/>
                <w:lang w:val="fr-CA"/>
              </w:rPr>
              <w:t>(Ont.) (Civile) (Sur autorisation)</w:t>
            </w:r>
          </w:p>
        </w:tc>
      </w:tr>
      <w:tr w:rsidR="00BF669F" w:rsidRPr="00A77F28" w:rsidTr="00BF669F">
        <w:tc>
          <w:tcPr>
            <w:tcW w:w="5000" w:type="pct"/>
            <w:gridSpan w:val="4"/>
          </w:tcPr>
          <w:p w:rsidR="00BF669F" w:rsidRPr="00FD3153" w:rsidRDefault="00BF669F" w:rsidP="00FD3153">
            <w:pPr>
              <w:jc w:val="both"/>
              <w:rPr>
                <w:sz w:val="20"/>
                <w:lang w:val="fr-CA"/>
              </w:rPr>
            </w:pPr>
            <w:r w:rsidRPr="00FD3153">
              <w:rPr>
                <w:sz w:val="20"/>
                <w:lang w:val="fr-CA"/>
              </w:rPr>
              <w:t>Contrats – Violation – Appel – Autorisation d’appel – Le demandeur soulève-t-il une question de droit – La question revêt-elle de l’importance pour le public?</w:t>
            </w:r>
          </w:p>
        </w:tc>
      </w:tr>
      <w:tr w:rsidR="00BF669F" w:rsidRPr="00A77F28" w:rsidTr="00BF669F">
        <w:tc>
          <w:tcPr>
            <w:tcW w:w="5000" w:type="pct"/>
            <w:gridSpan w:val="4"/>
          </w:tcPr>
          <w:p w:rsidR="00BF669F" w:rsidRPr="00FD3153" w:rsidRDefault="00BF669F" w:rsidP="00FD3153">
            <w:pPr>
              <w:jc w:val="both"/>
              <w:rPr>
                <w:sz w:val="20"/>
                <w:lang w:val="fr-CA"/>
              </w:rPr>
            </w:pPr>
          </w:p>
        </w:tc>
      </w:tr>
      <w:tr w:rsidR="00BF669F" w:rsidRPr="00A77F28" w:rsidTr="00BF669F">
        <w:tc>
          <w:tcPr>
            <w:tcW w:w="5000" w:type="pct"/>
            <w:gridSpan w:val="4"/>
          </w:tcPr>
          <w:p w:rsidR="00BF669F" w:rsidRPr="00FD3153" w:rsidRDefault="00BF669F" w:rsidP="00FD3153">
            <w:pPr>
              <w:jc w:val="both"/>
              <w:rPr>
                <w:sz w:val="20"/>
                <w:lang w:val="fr-CA"/>
              </w:rPr>
            </w:pPr>
            <w:r w:rsidRPr="00FD3153">
              <w:rPr>
                <w:sz w:val="20"/>
                <w:lang w:val="fr-CA"/>
              </w:rPr>
              <w:t xml:space="preserve">Les demandeurs ont fait une réclamation en vertu d’une assurance des propriétaires occupants. Ils ont allégué que des dégâts d’eau dans leur sous-sol, dans la salle de bain du sous-sol et à la toiture du garage avaient été causés par une tempête de pluie et une plomberie défectueuse. Quatre rapports ont été commandés relativement à la nature des dommages et à leurs causes. Intact Compagnie d’assurance a refusé de verser l’indemnité demandée, invoquant des clauses d’exclusion dans la police d’assurance. Monsieur Hojjatian et Mme Kermani ont intenté une poursuite en dommages-intérêts et en dommages-intérêts punitifs. Ils ont demandé un jugement sommaire. Ils étaient également </w:t>
            </w:r>
            <w:proofErr w:type="gramStart"/>
            <w:r w:rsidRPr="00FD3153">
              <w:rPr>
                <w:sz w:val="20"/>
                <w:lang w:val="fr-CA"/>
              </w:rPr>
              <w:t>parties</w:t>
            </w:r>
            <w:proofErr w:type="gramEnd"/>
            <w:r w:rsidRPr="00FD3153">
              <w:rPr>
                <w:sz w:val="20"/>
                <w:lang w:val="fr-CA"/>
              </w:rPr>
              <w:t xml:space="preserve"> à un litige avec la Banque Toronto-Dominion relativement à l’exécution d’un bref de mise en possession de la maison et contre Loblaws Inc. relativement à un différend commercial.</w:t>
            </w:r>
          </w:p>
          <w:p w:rsidR="00BF669F" w:rsidRPr="00FD3153" w:rsidRDefault="00BF669F" w:rsidP="00FD3153">
            <w:pPr>
              <w:jc w:val="both"/>
              <w:rPr>
                <w:sz w:val="20"/>
                <w:lang w:val="fr-CA"/>
              </w:rPr>
            </w:pPr>
          </w:p>
        </w:tc>
      </w:tr>
      <w:tr w:rsidR="00BF669F" w:rsidRPr="00A77F28" w:rsidTr="00BF669F">
        <w:tc>
          <w:tcPr>
            <w:tcW w:w="2427" w:type="pct"/>
            <w:gridSpan w:val="2"/>
          </w:tcPr>
          <w:p w:rsidR="00BF669F" w:rsidRPr="00FD3153" w:rsidRDefault="00BF669F" w:rsidP="00FD3153">
            <w:pPr>
              <w:jc w:val="both"/>
              <w:rPr>
                <w:sz w:val="20"/>
                <w:lang w:val="fr-CA"/>
              </w:rPr>
            </w:pPr>
            <w:r w:rsidRPr="00FD3153">
              <w:rPr>
                <w:sz w:val="20"/>
                <w:lang w:val="fr-CA"/>
              </w:rPr>
              <w:t>27 mars 2013</w:t>
            </w:r>
          </w:p>
          <w:p w:rsidR="00BF669F" w:rsidRPr="00FD3153" w:rsidRDefault="00BF669F" w:rsidP="00FD3153">
            <w:pPr>
              <w:jc w:val="both"/>
              <w:rPr>
                <w:sz w:val="20"/>
                <w:lang w:val="fr-CA"/>
              </w:rPr>
            </w:pPr>
            <w:r w:rsidRPr="00FD3153">
              <w:rPr>
                <w:sz w:val="20"/>
                <w:lang w:val="fr-CA"/>
              </w:rPr>
              <w:t>Cour supérieure de justice</w:t>
            </w:r>
          </w:p>
          <w:p w:rsidR="00BF669F" w:rsidRPr="00FD3153" w:rsidRDefault="00BF669F" w:rsidP="00FD3153">
            <w:pPr>
              <w:jc w:val="both"/>
              <w:rPr>
                <w:sz w:val="20"/>
                <w:lang w:val="fr-CA"/>
              </w:rPr>
            </w:pPr>
            <w:r w:rsidRPr="00FD3153">
              <w:rPr>
                <w:sz w:val="20"/>
                <w:lang w:val="fr-CA"/>
              </w:rPr>
              <w:t>Juge Murray (non publié)</w:t>
            </w:r>
          </w:p>
          <w:p w:rsidR="00BF669F" w:rsidRPr="00FD3153" w:rsidRDefault="00BF669F" w:rsidP="00FD3153">
            <w:pPr>
              <w:jc w:val="both"/>
              <w:rPr>
                <w:sz w:val="20"/>
                <w:lang w:val="fr-CA"/>
              </w:rPr>
            </w:pP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 xml:space="preserve">Rejet de la motion en vue d’obtenir un jugement sommaire contre la Banque Toronto Dominion sous réserve de la présentation d’autres éléments de preuve </w:t>
            </w:r>
          </w:p>
          <w:p w:rsidR="00BF669F" w:rsidRPr="00FD3153" w:rsidRDefault="00BF669F" w:rsidP="00FD3153">
            <w:pPr>
              <w:jc w:val="both"/>
              <w:rPr>
                <w:sz w:val="20"/>
                <w:lang w:val="fr-CA"/>
              </w:rPr>
            </w:pPr>
          </w:p>
        </w:tc>
      </w:tr>
      <w:tr w:rsidR="00BF669F" w:rsidRPr="00FD3153" w:rsidTr="00BF669F">
        <w:tc>
          <w:tcPr>
            <w:tcW w:w="2427" w:type="pct"/>
            <w:gridSpan w:val="2"/>
          </w:tcPr>
          <w:p w:rsidR="00BF669F" w:rsidRPr="00FD3153" w:rsidRDefault="00BF669F" w:rsidP="00FD3153">
            <w:pPr>
              <w:jc w:val="both"/>
              <w:rPr>
                <w:sz w:val="20"/>
                <w:lang w:val="fr-CA"/>
              </w:rPr>
            </w:pPr>
            <w:r w:rsidRPr="00FD3153">
              <w:rPr>
                <w:sz w:val="20"/>
                <w:lang w:val="fr-CA"/>
              </w:rPr>
              <w:t>14 janvier 2014</w:t>
            </w:r>
          </w:p>
          <w:p w:rsidR="00BF669F" w:rsidRPr="00FD3153" w:rsidRDefault="00BF669F" w:rsidP="00FD3153">
            <w:pPr>
              <w:jc w:val="both"/>
              <w:rPr>
                <w:sz w:val="20"/>
                <w:lang w:val="fr-CA"/>
              </w:rPr>
            </w:pPr>
            <w:r w:rsidRPr="00FD3153">
              <w:rPr>
                <w:sz w:val="20"/>
                <w:lang w:val="fr-CA"/>
              </w:rPr>
              <w:t>Cour d’appel de l’Ontario</w:t>
            </w:r>
          </w:p>
          <w:p w:rsidR="00BF669F" w:rsidRPr="00FD3153" w:rsidRDefault="00BF669F" w:rsidP="00FD3153">
            <w:pPr>
              <w:jc w:val="both"/>
              <w:rPr>
                <w:sz w:val="20"/>
                <w:lang w:val="fr-CA"/>
              </w:rPr>
            </w:pPr>
            <w:r w:rsidRPr="00FD3153">
              <w:rPr>
                <w:sz w:val="20"/>
                <w:lang w:val="fr-CA"/>
              </w:rPr>
              <w:t>(Juges Rouleau, van Rensburg et Benotto)</w:t>
            </w:r>
          </w:p>
          <w:p w:rsidR="00BF669F" w:rsidRPr="00FD3153" w:rsidRDefault="00BF669F" w:rsidP="00FD3153">
            <w:pPr>
              <w:jc w:val="both"/>
              <w:rPr>
                <w:sz w:val="20"/>
                <w:lang w:val="fr-CA"/>
              </w:rPr>
            </w:pPr>
            <w:r w:rsidRPr="00FD3153">
              <w:rPr>
                <w:sz w:val="20"/>
                <w:lang w:val="fr-CA"/>
              </w:rPr>
              <w:t>C57524; 2014 ONCA 28 (non publié)</w:t>
            </w:r>
          </w:p>
          <w:p w:rsidR="00BF669F" w:rsidRPr="00FD3153" w:rsidRDefault="00BF669F" w:rsidP="00FD3153">
            <w:pPr>
              <w:jc w:val="both"/>
              <w:rPr>
                <w:sz w:val="20"/>
                <w:lang w:val="fr-CA"/>
              </w:rPr>
            </w:pP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Rejet de l’appel</w:t>
            </w:r>
          </w:p>
        </w:tc>
      </w:tr>
      <w:tr w:rsidR="00BF669F" w:rsidRPr="00A77F28" w:rsidTr="00BF669F">
        <w:tc>
          <w:tcPr>
            <w:tcW w:w="2427" w:type="pct"/>
            <w:gridSpan w:val="2"/>
          </w:tcPr>
          <w:p w:rsidR="00BF669F" w:rsidRPr="00FD3153" w:rsidRDefault="00BF669F" w:rsidP="00FD3153">
            <w:pPr>
              <w:jc w:val="both"/>
              <w:rPr>
                <w:sz w:val="20"/>
                <w:lang w:val="fr-CA"/>
              </w:rPr>
            </w:pPr>
            <w:r w:rsidRPr="00FD3153">
              <w:rPr>
                <w:sz w:val="20"/>
                <w:lang w:val="fr-CA"/>
              </w:rPr>
              <w:t>6 avril 2016</w:t>
            </w:r>
          </w:p>
          <w:p w:rsidR="00BF669F" w:rsidRPr="00FD3153" w:rsidRDefault="00BF669F" w:rsidP="00FD3153">
            <w:pPr>
              <w:jc w:val="both"/>
              <w:rPr>
                <w:sz w:val="20"/>
                <w:lang w:val="fr-CA"/>
              </w:rPr>
            </w:pPr>
            <w:r w:rsidRPr="00FD3153">
              <w:rPr>
                <w:sz w:val="20"/>
                <w:lang w:val="fr-CA"/>
              </w:rPr>
              <w:t>Cour supérieure de justice de l’Ontario</w:t>
            </w:r>
          </w:p>
          <w:p w:rsidR="00BF669F" w:rsidRPr="00FD3153" w:rsidRDefault="00BF669F" w:rsidP="00FD3153">
            <w:pPr>
              <w:jc w:val="both"/>
              <w:rPr>
                <w:sz w:val="20"/>
                <w:lang w:val="fr-CA"/>
              </w:rPr>
            </w:pPr>
            <w:r w:rsidRPr="00FD3153">
              <w:rPr>
                <w:sz w:val="20"/>
                <w:lang w:val="fr-CA"/>
              </w:rPr>
              <w:t>(Juge Akhtar)</w:t>
            </w:r>
          </w:p>
          <w:p w:rsidR="00BF669F" w:rsidRPr="00FD3153" w:rsidRDefault="008E6784" w:rsidP="00FD3153">
            <w:pPr>
              <w:jc w:val="both"/>
              <w:rPr>
                <w:sz w:val="20"/>
                <w:lang w:val="fr-CA"/>
              </w:rPr>
            </w:pPr>
            <w:hyperlink r:id="rId92" w:history="1">
              <w:r w:rsidR="00BF669F" w:rsidRPr="00FD3153">
                <w:rPr>
                  <w:rStyle w:val="Hyperlink"/>
                  <w:sz w:val="20"/>
                  <w:lang w:val="fr-CA"/>
                </w:rPr>
                <w:t>2016 ONSC 2318</w:t>
              </w:r>
            </w:hyperlink>
          </w:p>
          <w:p w:rsidR="00BF669F" w:rsidRPr="00FD3153" w:rsidRDefault="00BF669F" w:rsidP="00FD3153">
            <w:pPr>
              <w:jc w:val="both"/>
              <w:rPr>
                <w:sz w:val="20"/>
                <w:lang w:val="fr-CA"/>
              </w:rPr>
            </w:pP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 xml:space="preserve">Rejet de la demande de jugement sommaire et de l’action contre Intact Compagnie d’assurance et Axa Assurance </w:t>
            </w:r>
          </w:p>
        </w:tc>
      </w:tr>
      <w:tr w:rsidR="00BF669F" w:rsidRPr="00FD3153" w:rsidTr="00BF669F">
        <w:tc>
          <w:tcPr>
            <w:tcW w:w="2427" w:type="pct"/>
            <w:gridSpan w:val="2"/>
          </w:tcPr>
          <w:p w:rsidR="00BF669F" w:rsidRPr="00FD3153" w:rsidRDefault="00BF669F" w:rsidP="00FD3153">
            <w:pPr>
              <w:jc w:val="both"/>
              <w:rPr>
                <w:sz w:val="20"/>
                <w:lang w:val="fr-CA"/>
              </w:rPr>
            </w:pPr>
            <w:r w:rsidRPr="00FD3153">
              <w:rPr>
                <w:sz w:val="20"/>
                <w:lang w:val="fr-CA"/>
              </w:rPr>
              <w:t>29 novembre 2016</w:t>
            </w:r>
          </w:p>
          <w:p w:rsidR="00BF669F" w:rsidRPr="00FD3153" w:rsidRDefault="00BF669F" w:rsidP="00FD3153">
            <w:pPr>
              <w:jc w:val="both"/>
              <w:rPr>
                <w:sz w:val="20"/>
                <w:lang w:val="fr-CA"/>
              </w:rPr>
            </w:pPr>
            <w:r w:rsidRPr="00FD3153">
              <w:rPr>
                <w:sz w:val="20"/>
                <w:lang w:val="fr-CA"/>
              </w:rPr>
              <w:t>Cour d’appel de l’Ontario</w:t>
            </w:r>
          </w:p>
          <w:p w:rsidR="00BF669F" w:rsidRPr="00FD3153" w:rsidRDefault="00BF669F" w:rsidP="00FD3153">
            <w:pPr>
              <w:jc w:val="both"/>
              <w:rPr>
                <w:sz w:val="20"/>
                <w:lang w:val="fr-CA"/>
              </w:rPr>
            </w:pPr>
            <w:r w:rsidRPr="00FD3153">
              <w:rPr>
                <w:sz w:val="20"/>
                <w:lang w:val="fr-CA"/>
              </w:rPr>
              <w:t>(Juges Gillese, Benotto et Roberts)</w:t>
            </w:r>
          </w:p>
          <w:p w:rsidR="00BF669F" w:rsidRPr="00FD3153" w:rsidRDefault="00BF669F" w:rsidP="00FD3153">
            <w:pPr>
              <w:jc w:val="both"/>
              <w:rPr>
                <w:sz w:val="20"/>
                <w:lang w:val="fr-CA"/>
              </w:rPr>
            </w:pPr>
            <w:r w:rsidRPr="00FD3153">
              <w:rPr>
                <w:sz w:val="20"/>
                <w:lang w:val="fr-CA"/>
              </w:rPr>
              <w:t xml:space="preserve">C62090; </w:t>
            </w:r>
            <w:hyperlink r:id="rId93" w:history="1">
              <w:r w:rsidRPr="00FD3153">
                <w:rPr>
                  <w:rStyle w:val="Hyperlink"/>
                  <w:sz w:val="20"/>
                  <w:lang w:val="fr-CA"/>
                </w:rPr>
                <w:t>2016 ONCA 904</w:t>
              </w:r>
            </w:hyperlink>
          </w:p>
          <w:p w:rsidR="00BF669F" w:rsidRPr="00FD3153" w:rsidRDefault="00BF669F" w:rsidP="00FD3153">
            <w:pPr>
              <w:jc w:val="both"/>
              <w:rPr>
                <w:sz w:val="20"/>
                <w:lang w:val="fr-CA"/>
              </w:rPr>
            </w:pP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FD3153">
            <w:pPr>
              <w:jc w:val="both"/>
              <w:rPr>
                <w:sz w:val="20"/>
                <w:lang w:val="fr-CA"/>
              </w:rPr>
            </w:pPr>
            <w:r w:rsidRPr="00FD3153">
              <w:rPr>
                <w:sz w:val="20"/>
                <w:lang w:val="fr-CA"/>
              </w:rPr>
              <w:t>Rejet de l’appel</w:t>
            </w:r>
          </w:p>
          <w:p w:rsidR="00BF669F" w:rsidRPr="00FD3153" w:rsidRDefault="00BF669F" w:rsidP="00FD3153">
            <w:pPr>
              <w:jc w:val="both"/>
              <w:rPr>
                <w:sz w:val="20"/>
                <w:lang w:val="fr-CA"/>
              </w:rPr>
            </w:pPr>
          </w:p>
        </w:tc>
      </w:tr>
      <w:tr w:rsidR="00BF669F" w:rsidRPr="00A77F28" w:rsidTr="00BF669F">
        <w:tc>
          <w:tcPr>
            <w:tcW w:w="2427" w:type="pct"/>
            <w:gridSpan w:val="2"/>
          </w:tcPr>
          <w:p w:rsidR="00BF669F" w:rsidRPr="00FD3153" w:rsidRDefault="00BF669F" w:rsidP="00FD3153">
            <w:pPr>
              <w:jc w:val="both"/>
              <w:rPr>
                <w:sz w:val="20"/>
                <w:lang w:val="fr-CA"/>
              </w:rPr>
            </w:pPr>
            <w:r w:rsidRPr="00FD3153">
              <w:rPr>
                <w:sz w:val="20"/>
                <w:lang w:val="fr-CA"/>
              </w:rPr>
              <w:t>17 janvier 2017</w:t>
            </w:r>
          </w:p>
          <w:p w:rsidR="00BF669F" w:rsidRPr="00FD3153" w:rsidRDefault="00BF669F" w:rsidP="00FD3153">
            <w:pPr>
              <w:jc w:val="both"/>
              <w:rPr>
                <w:sz w:val="20"/>
                <w:lang w:val="fr-CA"/>
              </w:rPr>
            </w:pPr>
            <w:r w:rsidRPr="00FD3153">
              <w:rPr>
                <w:sz w:val="20"/>
                <w:lang w:val="fr-CA"/>
              </w:rPr>
              <w:t>Cour suprême du Canada</w:t>
            </w:r>
          </w:p>
        </w:tc>
        <w:tc>
          <w:tcPr>
            <w:tcW w:w="243" w:type="pct"/>
          </w:tcPr>
          <w:p w:rsidR="00BF669F" w:rsidRPr="00FD3153" w:rsidRDefault="00BF669F" w:rsidP="00FD3153">
            <w:pPr>
              <w:jc w:val="both"/>
              <w:rPr>
                <w:sz w:val="20"/>
                <w:lang w:val="fr-CA"/>
              </w:rPr>
            </w:pPr>
          </w:p>
        </w:tc>
        <w:tc>
          <w:tcPr>
            <w:tcW w:w="2330" w:type="pct"/>
          </w:tcPr>
          <w:p w:rsidR="00BF669F" w:rsidRPr="00FD3153" w:rsidRDefault="00BF669F" w:rsidP="00477FEC">
            <w:pPr>
              <w:jc w:val="both"/>
              <w:rPr>
                <w:sz w:val="20"/>
                <w:lang w:val="fr-CA"/>
              </w:rPr>
            </w:pPr>
            <w:r w:rsidRPr="00FD3153">
              <w:rPr>
                <w:sz w:val="20"/>
                <w:lang w:val="fr-CA"/>
              </w:rPr>
              <w:t>Dépôt de la requête en prorogation du délai de signification et de dépôt de la demande d’autorisation d’appel, de la requête en vue de déposer une demande conjointe d’autorisation d’appel et de la demande d’autorisation d’appel</w:t>
            </w:r>
          </w:p>
        </w:tc>
      </w:tr>
    </w:tbl>
    <w:p w:rsidR="00531F23" w:rsidRPr="00BF669F" w:rsidRDefault="00531F23" w:rsidP="00C03D86">
      <w:pPr>
        <w:ind w:left="360" w:hanging="360"/>
        <w:jc w:val="both"/>
        <w:rPr>
          <w:sz w:val="20"/>
          <w:lang w:val="fr-CA" w:eastAsia="en-CA"/>
        </w:rPr>
      </w:pPr>
    </w:p>
    <w:p w:rsidR="00A04E7C" w:rsidRPr="00BF669F" w:rsidRDefault="00A04E7C" w:rsidP="00C03D86">
      <w:pPr>
        <w:ind w:left="360" w:hanging="360"/>
        <w:jc w:val="both"/>
        <w:rPr>
          <w:sz w:val="20"/>
          <w:lang w:val="fr-CA" w:eastAsia="en-CA"/>
        </w:rPr>
      </w:pPr>
    </w:p>
    <w:p w:rsidR="00A04E7C" w:rsidRPr="00BF669F" w:rsidRDefault="00A04E7C" w:rsidP="00C03D86">
      <w:pPr>
        <w:ind w:left="360" w:hanging="360"/>
        <w:jc w:val="both"/>
        <w:rPr>
          <w:sz w:val="20"/>
          <w:lang w:val="fr-CA" w:eastAsia="en-CA"/>
        </w:rPr>
      </w:pPr>
    </w:p>
    <w:p w:rsidR="00D3344A" w:rsidRPr="00505D13" w:rsidRDefault="00D3344A" w:rsidP="00D3344A">
      <w:pPr>
        <w:widowControl w:val="0"/>
        <w:outlineLvl w:val="0"/>
      </w:pPr>
      <w:r w:rsidRPr="00505D13">
        <w:t xml:space="preserve">Supreme Court of Canada / Cour suprême du </w:t>
      </w:r>
      <w:proofErr w:type="gramStart"/>
      <w:r w:rsidRPr="00505D13">
        <w:t>Canad</w:t>
      </w:r>
      <w:r w:rsidR="00EE289F" w:rsidRPr="00505D13">
        <w:t>a</w:t>
      </w:r>
      <w:r w:rsidRPr="00505D13">
        <w:t xml:space="preserve"> :</w:t>
      </w:r>
      <w:proofErr w:type="gramEnd"/>
    </w:p>
    <w:p w:rsidR="00D3344A" w:rsidRPr="00505D13" w:rsidRDefault="008E6784" w:rsidP="00D3344A">
      <w:pPr>
        <w:widowControl w:val="0"/>
        <w:outlineLvl w:val="0"/>
        <w:rPr>
          <w:u w:val="single"/>
        </w:rPr>
      </w:pPr>
      <w:hyperlink r:id="rId94" w:history="1">
        <w:r w:rsidR="009B7391" w:rsidRPr="00505D13">
          <w:rPr>
            <w:rStyle w:val="Hyperlink"/>
          </w:rPr>
          <w:t>comments-commentaires@scc-csc.ca</w:t>
        </w:r>
      </w:hyperlink>
    </w:p>
    <w:p w:rsidR="00D3344A" w:rsidRPr="00505D13" w:rsidRDefault="0065588C" w:rsidP="00D3344A">
      <w:pPr>
        <w:widowControl w:val="0"/>
        <w:outlineLvl w:val="0"/>
      </w:pPr>
      <w:r w:rsidRPr="00505D13">
        <w:t>613-</w:t>
      </w:r>
      <w:r w:rsidR="00D3344A" w:rsidRPr="00505D13">
        <w:t>995-4330</w:t>
      </w:r>
    </w:p>
    <w:p w:rsidR="00497B5E" w:rsidRPr="00505D13" w:rsidRDefault="00497B5E" w:rsidP="00497B5E">
      <w:pPr>
        <w:widowControl w:val="0"/>
        <w:rPr>
          <w:sz w:val="20"/>
        </w:rPr>
      </w:pPr>
    </w:p>
    <w:p w:rsidR="00F6251B" w:rsidRPr="006E558B" w:rsidRDefault="003F43E6" w:rsidP="00F6251B">
      <w:pPr>
        <w:pStyle w:val="Footer"/>
        <w:jc w:val="center"/>
      </w:pPr>
      <w:r w:rsidRPr="00505D13">
        <w:lastRenderedPageBreak/>
        <w:t>- 30 -</w:t>
      </w:r>
    </w:p>
    <w:p w:rsidR="00F6251B" w:rsidRPr="006E558B" w:rsidRDefault="00F6251B" w:rsidP="00F6251B">
      <w:pPr>
        <w:pStyle w:val="Footer"/>
        <w:jc w:val="center"/>
      </w:pPr>
    </w:p>
    <w:sectPr w:rsidR="00F6251B" w:rsidRPr="006E558B" w:rsidSect="00524822">
      <w:headerReference w:type="even" r:id="rId95"/>
      <w:headerReference w:type="default" r:id="rId96"/>
      <w:footerReference w:type="even" r:id="rId97"/>
      <w:footerReference w:type="default" r:id="rId98"/>
      <w:headerReference w:type="first" r:id="rId99"/>
      <w:footerReference w:type="first" r:id="rId100"/>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69F" w:rsidRDefault="00BF669F" w:rsidP="0034178A">
      <w:r>
        <w:separator/>
      </w:r>
    </w:p>
  </w:endnote>
  <w:endnote w:type="continuationSeparator" w:id="0">
    <w:p w:rsidR="00BF669F" w:rsidRDefault="00BF669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69F" w:rsidRDefault="00BF66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69F" w:rsidRPr="009F77F0" w:rsidRDefault="00BF669F"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69F" w:rsidRDefault="00BF6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69F" w:rsidRDefault="00BF669F" w:rsidP="0034178A">
      <w:r>
        <w:separator/>
      </w:r>
    </w:p>
  </w:footnote>
  <w:footnote w:type="continuationSeparator" w:id="0">
    <w:p w:rsidR="00BF669F" w:rsidRDefault="00BF669F"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69F" w:rsidRDefault="00BF66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69F" w:rsidRDefault="00BF66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69F" w:rsidRDefault="00BF6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03931"/>
    <w:multiLevelType w:val="hybridMultilevel"/>
    <w:tmpl w:val="00F040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2F97C66"/>
    <w:multiLevelType w:val="hybridMultilevel"/>
    <w:tmpl w:val="79703E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B6428"/>
    <w:multiLevelType w:val="hybridMultilevel"/>
    <w:tmpl w:val="2F5E6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D5A58"/>
    <w:multiLevelType w:val="hybridMultilevel"/>
    <w:tmpl w:val="EF844478"/>
    <w:lvl w:ilvl="0" w:tplc="296A3426">
      <w:start w:val="5"/>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2278EC"/>
    <w:multiLevelType w:val="hybridMultilevel"/>
    <w:tmpl w:val="AC9C8176"/>
    <w:lvl w:ilvl="0" w:tplc="F7341CE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C2069"/>
    <w:multiLevelType w:val="hybridMultilevel"/>
    <w:tmpl w:val="13BEC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21DA8"/>
    <w:multiLevelType w:val="hybridMultilevel"/>
    <w:tmpl w:val="93E2D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721B55"/>
    <w:multiLevelType w:val="hybridMultilevel"/>
    <w:tmpl w:val="8766F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72556"/>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1215033"/>
    <w:multiLevelType w:val="hybridMultilevel"/>
    <w:tmpl w:val="DDF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851381"/>
    <w:multiLevelType w:val="hybridMultilevel"/>
    <w:tmpl w:val="A0C64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7466BFE"/>
    <w:multiLevelType w:val="hybridMultilevel"/>
    <w:tmpl w:val="A138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002DA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13F7D91"/>
    <w:multiLevelType w:val="hybridMultilevel"/>
    <w:tmpl w:val="2E8293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5246BBF"/>
    <w:multiLevelType w:val="hybridMultilevel"/>
    <w:tmpl w:val="8A8EE4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B416E9C"/>
    <w:multiLevelType w:val="hybridMultilevel"/>
    <w:tmpl w:val="6826D6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7237F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7DD30DA"/>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2"/>
  </w:num>
  <w:num w:numId="4">
    <w:abstractNumId w:val="22"/>
  </w:num>
  <w:num w:numId="5">
    <w:abstractNumId w:val="15"/>
  </w:num>
  <w:num w:numId="6">
    <w:abstractNumId w:val="9"/>
  </w:num>
  <w:num w:numId="7">
    <w:abstractNumId w:val="2"/>
  </w:num>
  <w:num w:numId="8">
    <w:abstractNumId w:val="1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9"/>
  </w:num>
  <w:num w:numId="12">
    <w:abstractNumId w:val="23"/>
  </w:num>
  <w:num w:numId="13">
    <w:abstractNumId w:val="20"/>
  </w:num>
  <w:num w:numId="14">
    <w:abstractNumId w:val="4"/>
  </w:num>
  <w:num w:numId="15">
    <w:abstractNumId w:val="21"/>
  </w:num>
  <w:num w:numId="16">
    <w:abstractNumId w:val="16"/>
  </w:num>
  <w:num w:numId="17">
    <w:abstractNumId w:val="8"/>
  </w:num>
  <w:num w:numId="18">
    <w:abstractNumId w:val="6"/>
  </w:num>
  <w:num w:numId="19">
    <w:abstractNumId w:val="17"/>
  </w:num>
  <w:num w:numId="20">
    <w:abstractNumId w:val="5"/>
  </w:num>
  <w:num w:numId="21">
    <w:abstractNumId w:val="0"/>
  </w:num>
  <w:num w:numId="22">
    <w:abstractNumId w:val="18"/>
  </w:num>
  <w:num w:numId="23">
    <w:abstractNumId w:val="3"/>
  </w:num>
  <w:num w:numId="24">
    <w:abstractNumId w:val="10"/>
  </w:num>
  <w:num w:numId="2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502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6D6"/>
    <w:rsid w:val="00003072"/>
    <w:rsid w:val="00003A2D"/>
    <w:rsid w:val="00003D1C"/>
    <w:rsid w:val="00003FFB"/>
    <w:rsid w:val="000043C3"/>
    <w:rsid w:val="00006057"/>
    <w:rsid w:val="00006648"/>
    <w:rsid w:val="00006868"/>
    <w:rsid w:val="0000743E"/>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4962"/>
    <w:rsid w:val="000250B7"/>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40247"/>
    <w:rsid w:val="00041302"/>
    <w:rsid w:val="00041B58"/>
    <w:rsid w:val="00042069"/>
    <w:rsid w:val="00042390"/>
    <w:rsid w:val="0004298B"/>
    <w:rsid w:val="000437B4"/>
    <w:rsid w:val="00043FDE"/>
    <w:rsid w:val="000467DE"/>
    <w:rsid w:val="00046CB2"/>
    <w:rsid w:val="00047188"/>
    <w:rsid w:val="00047CD6"/>
    <w:rsid w:val="00051DE6"/>
    <w:rsid w:val="00053BAF"/>
    <w:rsid w:val="00054F8E"/>
    <w:rsid w:val="00055DB2"/>
    <w:rsid w:val="000577D9"/>
    <w:rsid w:val="000579A0"/>
    <w:rsid w:val="00060753"/>
    <w:rsid w:val="00060B62"/>
    <w:rsid w:val="00061283"/>
    <w:rsid w:val="000627A2"/>
    <w:rsid w:val="000629D7"/>
    <w:rsid w:val="0006325B"/>
    <w:rsid w:val="0006417A"/>
    <w:rsid w:val="00065F8F"/>
    <w:rsid w:val="0006649C"/>
    <w:rsid w:val="00066B80"/>
    <w:rsid w:val="00067F50"/>
    <w:rsid w:val="00070830"/>
    <w:rsid w:val="00074EB7"/>
    <w:rsid w:val="00077CCC"/>
    <w:rsid w:val="00077E16"/>
    <w:rsid w:val="000809B3"/>
    <w:rsid w:val="00080EAB"/>
    <w:rsid w:val="00081348"/>
    <w:rsid w:val="00081C6A"/>
    <w:rsid w:val="00082444"/>
    <w:rsid w:val="000825A5"/>
    <w:rsid w:val="00082885"/>
    <w:rsid w:val="00082D8D"/>
    <w:rsid w:val="00082E05"/>
    <w:rsid w:val="00083162"/>
    <w:rsid w:val="0008327A"/>
    <w:rsid w:val="000841F9"/>
    <w:rsid w:val="000843DB"/>
    <w:rsid w:val="000845AF"/>
    <w:rsid w:val="00085D13"/>
    <w:rsid w:val="00086629"/>
    <w:rsid w:val="00087808"/>
    <w:rsid w:val="000879BA"/>
    <w:rsid w:val="00091FFC"/>
    <w:rsid w:val="00093693"/>
    <w:rsid w:val="00095627"/>
    <w:rsid w:val="00096BDC"/>
    <w:rsid w:val="000975EC"/>
    <w:rsid w:val="00097C55"/>
    <w:rsid w:val="000A0444"/>
    <w:rsid w:val="000A0472"/>
    <w:rsid w:val="000A152E"/>
    <w:rsid w:val="000A20B0"/>
    <w:rsid w:val="000A245A"/>
    <w:rsid w:val="000A4311"/>
    <w:rsid w:val="000A50F9"/>
    <w:rsid w:val="000A6C60"/>
    <w:rsid w:val="000A6F64"/>
    <w:rsid w:val="000A78FC"/>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3129"/>
    <w:rsid w:val="000D4BBF"/>
    <w:rsid w:val="000D6FB8"/>
    <w:rsid w:val="000E0D38"/>
    <w:rsid w:val="000E1AEC"/>
    <w:rsid w:val="000E1FB7"/>
    <w:rsid w:val="000E3195"/>
    <w:rsid w:val="000E35CD"/>
    <w:rsid w:val="000E4F1E"/>
    <w:rsid w:val="000E50F2"/>
    <w:rsid w:val="000E514D"/>
    <w:rsid w:val="000E51E9"/>
    <w:rsid w:val="000E5407"/>
    <w:rsid w:val="000E5979"/>
    <w:rsid w:val="000F0595"/>
    <w:rsid w:val="000F12B8"/>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3159F"/>
    <w:rsid w:val="00131EB1"/>
    <w:rsid w:val="00132635"/>
    <w:rsid w:val="0013283A"/>
    <w:rsid w:val="00134190"/>
    <w:rsid w:val="001354E7"/>
    <w:rsid w:val="00135A54"/>
    <w:rsid w:val="00136710"/>
    <w:rsid w:val="001400A0"/>
    <w:rsid w:val="00140982"/>
    <w:rsid w:val="00141200"/>
    <w:rsid w:val="00141591"/>
    <w:rsid w:val="0014187A"/>
    <w:rsid w:val="00141FBC"/>
    <w:rsid w:val="0014243F"/>
    <w:rsid w:val="0014294E"/>
    <w:rsid w:val="00142C72"/>
    <w:rsid w:val="001432CD"/>
    <w:rsid w:val="001432DF"/>
    <w:rsid w:val="00143447"/>
    <w:rsid w:val="00143519"/>
    <w:rsid w:val="00144111"/>
    <w:rsid w:val="00144A29"/>
    <w:rsid w:val="00147BE4"/>
    <w:rsid w:val="00147CDB"/>
    <w:rsid w:val="00147DE3"/>
    <w:rsid w:val="00150453"/>
    <w:rsid w:val="00150C10"/>
    <w:rsid w:val="00150D1B"/>
    <w:rsid w:val="00151336"/>
    <w:rsid w:val="00152366"/>
    <w:rsid w:val="00152EC0"/>
    <w:rsid w:val="00153B85"/>
    <w:rsid w:val="00155FD8"/>
    <w:rsid w:val="0015605D"/>
    <w:rsid w:val="001560EC"/>
    <w:rsid w:val="001561DC"/>
    <w:rsid w:val="00156508"/>
    <w:rsid w:val="00157B04"/>
    <w:rsid w:val="0016057A"/>
    <w:rsid w:val="00160866"/>
    <w:rsid w:val="00161774"/>
    <w:rsid w:val="00161E40"/>
    <w:rsid w:val="00161F83"/>
    <w:rsid w:val="00165EAA"/>
    <w:rsid w:val="001665EA"/>
    <w:rsid w:val="00167721"/>
    <w:rsid w:val="001708BE"/>
    <w:rsid w:val="0017098A"/>
    <w:rsid w:val="001716F7"/>
    <w:rsid w:val="001732F0"/>
    <w:rsid w:val="001739C2"/>
    <w:rsid w:val="00173B3A"/>
    <w:rsid w:val="00174655"/>
    <w:rsid w:val="00174D90"/>
    <w:rsid w:val="00175977"/>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F7F"/>
    <w:rsid w:val="001939C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4109"/>
    <w:rsid w:val="001A4547"/>
    <w:rsid w:val="001A48FB"/>
    <w:rsid w:val="001A4C89"/>
    <w:rsid w:val="001A562F"/>
    <w:rsid w:val="001A646C"/>
    <w:rsid w:val="001B09DF"/>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B1F"/>
    <w:rsid w:val="001C0C39"/>
    <w:rsid w:val="001C0E0C"/>
    <w:rsid w:val="001C1A1F"/>
    <w:rsid w:val="001C2F21"/>
    <w:rsid w:val="001C321B"/>
    <w:rsid w:val="001C3C19"/>
    <w:rsid w:val="001C3ED4"/>
    <w:rsid w:val="001C5E6C"/>
    <w:rsid w:val="001C6B3A"/>
    <w:rsid w:val="001C7591"/>
    <w:rsid w:val="001D0423"/>
    <w:rsid w:val="001D1020"/>
    <w:rsid w:val="001D1E16"/>
    <w:rsid w:val="001D235D"/>
    <w:rsid w:val="001D2555"/>
    <w:rsid w:val="001D337C"/>
    <w:rsid w:val="001D380D"/>
    <w:rsid w:val="001D65C6"/>
    <w:rsid w:val="001E1EE3"/>
    <w:rsid w:val="001E1F20"/>
    <w:rsid w:val="001E3BCD"/>
    <w:rsid w:val="001E4E84"/>
    <w:rsid w:val="001E55D4"/>
    <w:rsid w:val="001E7B18"/>
    <w:rsid w:val="001F15CD"/>
    <w:rsid w:val="001F1F3F"/>
    <w:rsid w:val="001F27B1"/>
    <w:rsid w:val="001F2F00"/>
    <w:rsid w:val="001F348D"/>
    <w:rsid w:val="001F3AE7"/>
    <w:rsid w:val="001F47D0"/>
    <w:rsid w:val="001F5B11"/>
    <w:rsid w:val="001F7038"/>
    <w:rsid w:val="00200F31"/>
    <w:rsid w:val="00201B26"/>
    <w:rsid w:val="0020221F"/>
    <w:rsid w:val="00203AEA"/>
    <w:rsid w:val="00203D33"/>
    <w:rsid w:val="00205051"/>
    <w:rsid w:val="0020794A"/>
    <w:rsid w:val="00207A23"/>
    <w:rsid w:val="00207C7F"/>
    <w:rsid w:val="00210B48"/>
    <w:rsid w:val="00211174"/>
    <w:rsid w:val="0021175A"/>
    <w:rsid w:val="002120BD"/>
    <w:rsid w:val="00212962"/>
    <w:rsid w:val="00214F01"/>
    <w:rsid w:val="0021540E"/>
    <w:rsid w:val="00215C9A"/>
    <w:rsid w:val="002169FE"/>
    <w:rsid w:val="00216F58"/>
    <w:rsid w:val="00217135"/>
    <w:rsid w:val="0022132D"/>
    <w:rsid w:val="00221D16"/>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0AF3"/>
    <w:rsid w:val="00241714"/>
    <w:rsid w:val="00243D06"/>
    <w:rsid w:val="00244CDD"/>
    <w:rsid w:val="00245302"/>
    <w:rsid w:val="00245D73"/>
    <w:rsid w:val="002460F2"/>
    <w:rsid w:val="002472FE"/>
    <w:rsid w:val="0025030E"/>
    <w:rsid w:val="00250F72"/>
    <w:rsid w:val="002514CA"/>
    <w:rsid w:val="00252FDB"/>
    <w:rsid w:val="00254AAA"/>
    <w:rsid w:val="00255E07"/>
    <w:rsid w:val="002567CD"/>
    <w:rsid w:val="00257287"/>
    <w:rsid w:val="00257322"/>
    <w:rsid w:val="002574ED"/>
    <w:rsid w:val="0025785E"/>
    <w:rsid w:val="00260B9A"/>
    <w:rsid w:val="002613AC"/>
    <w:rsid w:val="00261D3C"/>
    <w:rsid w:val="00262C42"/>
    <w:rsid w:val="0026349D"/>
    <w:rsid w:val="00266E0E"/>
    <w:rsid w:val="00266FD4"/>
    <w:rsid w:val="002671CC"/>
    <w:rsid w:val="002676FA"/>
    <w:rsid w:val="0027099E"/>
    <w:rsid w:val="002709E7"/>
    <w:rsid w:val="0027369C"/>
    <w:rsid w:val="00274B8F"/>
    <w:rsid w:val="00274D9D"/>
    <w:rsid w:val="00276C42"/>
    <w:rsid w:val="002775A0"/>
    <w:rsid w:val="0027764C"/>
    <w:rsid w:val="00280E55"/>
    <w:rsid w:val="0028141B"/>
    <w:rsid w:val="00282FEC"/>
    <w:rsid w:val="00282FF3"/>
    <w:rsid w:val="0028364E"/>
    <w:rsid w:val="002848CB"/>
    <w:rsid w:val="00285776"/>
    <w:rsid w:val="002858BA"/>
    <w:rsid w:val="0028661B"/>
    <w:rsid w:val="0028686B"/>
    <w:rsid w:val="0029235D"/>
    <w:rsid w:val="00292574"/>
    <w:rsid w:val="00292F9A"/>
    <w:rsid w:val="0029396A"/>
    <w:rsid w:val="00293DE2"/>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C0BC3"/>
    <w:rsid w:val="002C10D1"/>
    <w:rsid w:val="002C239C"/>
    <w:rsid w:val="002C30B8"/>
    <w:rsid w:val="002C3A5F"/>
    <w:rsid w:val="002C3CEB"/>
    <w:rsid w:val="002C5754"/>
    <w:rsid w:val="002C6BF5"/>
    <w:rsid w:val="002D0C49"/>
    <w:rsid w:val="002D2333"/>
    <w:rsid w:val="002D2553"/>
    <w:rsid w:val="002D43A1"/>
    <w:rsid w:val="002D63D6"/>
    <w:rsid w:val="002D6680"/>
    <w:rsid w:val="002D6EFA"/>
    <w:rsid w:val="002E00CC"/>
    <w:rsid w:val="002E0473"/>
    <w:rsid w:val="002E119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6A1"/>
    <w:rsid w:val="003012A2"/>
    <w:rsid w:val="003018B7"/>
    <w:rsid w:val="003020C6"/>
    <w:rsid w:val="00304ACA"/>
    <w:rsid w:val="003127F4"/>
    <w:rsid w:val="00313652"/>
    <w:rsid w:val="0031376D"/>
    <w:rsid w:val="003151B5"/>
    <w:rsid w:val="00315AF8"/>
    <w:rsid w:val="003175F3"/>
    <w:rsid w:val="00317835"/>
    <w:rsid w:val="00317A71"/>
    <w:rsid w:val="00317C72"/>
    <w:rsid w:val="003225D9"/>
    <w:rsid w:val="00322AF3"/>
    <w:rsid w:val="0032306C"/>
    <w:rsid w:val="003235CC"/>
    <w:rsid w:val="00324EC4"/>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9D8"/>
    <w:rsid w:val="00375433"/>
    <w:rsid w:val="0037552F"/>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87BE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862"/>
    <w:rsid w:val="003C0C25"/>
    <w:rsid w:val="003C2377"/>
    <w:rsid w:val="003C2BBD"/>
    <w:rsid w:val="003C2D62"/>
    <w:rsid w:val="003C3816"/>
    <w:rsid w:val="003C4234"/>
    <w:rsid w:val="003C5F5E"/>
    <w:rsid w:val="003C5FC2"/>
    <w:rsid w:val="003C6A1E"/>
    <w:rsid w:val="003C6BB7"/>
    <w:rsid w:val="003C7603"/>
    <w:rsid w:val="003D0A88"/>
    <w:rsid w:val="003D19A0"/>
    <w:rsid w:val="003D27BD"/>
    <w:rsid w:val="003D353C"/>
    <w:rsid w:val="003D6472"/>
    <w:rsid w:val="003E19E7"/>
    <w:rsid w:val="003E29B3"/>
    <w:rsid w:val="003E36C0"/>
    <w:rsid w:val="003E3724"/>
    <w:rsid w:val="003E3957"/>
    <w:rsid w:val="003E5F4F"/>
    <w:rsid w:val="003E6A80"/>
    <w:rsid w:val="003E6EF7"/>
    <w:rsid w:val="003E7F59"/>
    <w:rsid w:val="003F0D8B"/>
    <w:rsid w:val="003F1E6F"/>
    <w:rsid w:val="003F1F9E"/>
    <w:rsid w:val="003F2A93"/>
    <w:rsid w:val="003F3BC1"/>
    <w:rsid w:val="003F43E6"/>
    <w:rsid w:val="003F4894"/>
    <w:rsid w:val="003F4DDB"/>
    <w:rsid w:val="003F704D"/>
    <w:rsid w:val="003F77FC"/>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3732"/>
    <w:rsid w:val="0042396F"/>
    <w:rsid w:val="00423FCE"/>
    <w:rsid w:val="004259F9"/>
    <w:rsid w:val="00425B31"/>
    <w:rsid w:val="00425BAA"/>
    <w:rsid w:val="0042648D"/>
    <w:rsid w:val="00426957"/>
    <w:rsid w:val="00426976"/>
    <w:rsid w:val="00427722"/>
    <w:rsid w:val="00427F4F"/>
    <w:rsid w:val="00431731"/>
    <w:rsid w:val="00431779"/>
    <w:rsid w:val="00431A2A"/>
    <w:rsid w:val="00431CE6"/>
    <w:rsid w:val="00431F2E"/>
    <w:rsid w:val="00433C39"/>
    <w:rsid w:val="00433C3E"/>
    <w:rsid w:val="00433DA2"/>
    <w:rsid w:val="00434AC5"/>
    <w:rsid w:val="00437108"/>
    <w:rsid w:val="00437D2F"/>
    <w:rsid w:val="00440246"/>
    <w:rsid w:val="00440912"/>
    <w:rsid w:val="00441588"/>
    <w:rsid w:val="00441CF2"/>
    <w:rsid w:val="0044307B"/>
    <w:rsid w:val="00443B1B"/>
    <w:rsid w:val="00444072"/>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76E8"/>
    <w:rsid w:val="00457CEE"/>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5E1A"/>
    <w:rsid w:val="004762ED"/>
    <w:rsid w:val="00477469"/>
    <w:rsid w:val="004774B6"/>
    <w:rsid w:val="004775E8"/>
    <w:rsid w:val="00477FEC"/>
    <w:rsid w:val="00481888"/>
    <w:rsid w:val="00482BE4"/>
    <w:rsid w:val="0048370B"/>
    <w:rsid w:val="00486750"/>
    <w:rsid w:val="00487EBC"/>
    <w:rsid w:val="00490DDC"/>
    <w:rsid w:val="00491D56"/>
    <w:rsid w:val="00491D60"/>
    <w:rsid w:val="0049492A"/>
    <w:rsid w:val="00494CD1"/>
    <w:rsid w:val="004957BA"/>
    <w:rsid w:val="0049590A"/>
    <w:rsid w:val="00495CE9"/>
    <w:rsid w:val="004962C7"/>
    <w:rsid w:val="004963CC"/>
    <w:rsid w:val="004970C9"/>
    <w:rsid w:val="00497428"/>
    <w:rsid w:val="00497574"/>
    <w:rsid w:val="004978DC"/>
    <w:rsid w:val="00497B5E"/>
    <w:rsid w:val="004A0C7E"/>
    <w:rsid w:val="004A224A"/>
    <w:rsid w:val="004A28DD"/>
    <w:rsid w:val="004A3074"/>
    <w:rsid w:val="004A570E"/>
    <w:rsid w:val="004A59B2"/>
    <w:rsid w:val="004A7CEC"/>
    <w:rsid w:val="004B06E1"/>
    <w:rsid w:val="004B129A"/>
    <w:rsid w:val="004B24F7"/>
    <w:rsid w:val="004B26C7"/>
    <w:rsid w:val="004B31C7"/>
    <w:rsid w:val="004B4BDC"/>
    <w:rsid w:val="004B4D42"/>
    <w:rsid w:val="004B4E10"/>
    <w:rsid w:val="004B612C"/>
    <w:rsid w:val="004B7E3E"/>
    <w:rsid w:val="004C0544"/>
    <w:rsid w:val="004C07ED"/>
    <w:rsid w:val="004C228F"/>
    <w:rsid w:val="004C2585"/>
    <w:rsid w:val="004C279B"/>
    <w:rsid w:val="004C281D"/>
    <w:rsid w:val="004C2E9D"/>
    <w:rsid w:val="004C4513"/>
    <w:rsid w:val="004C4BEC"/>
    <w:rsid w:val="004C5A9B"/>
    <w:rsid w:val="004C7663"/>
    <w:rsid w:val="004C7FC6"/>
    <w:rsid w:val="004D055D"/>
    <w:rsid w:val="004D25B5"/>
    <w:rsid w:val="004D47B9"/>
    <w:rsid w:val="004D49C8"/>
    <w:rsid w:val="004D5428"/>
    <w:rsid w:val="004D5D5C"/>
    <w:rsid w:val="004D6E67"/>
    <w:rsid w:val="004E00B4"/>
    <w:rsid w:val="004E0963"/>
    <w:rsid w:val="004E0B2F"/>
    <w:rsid w:val="004E1B3F"/>
    <w:rsid w:val="004E2A8E"/>
    <w:rsid w:val="004E458C"/>
    <w:rsid w:val="004E714B"/>
    <w:rsid w:val="004F000D"/>
    <w:rsid w:val="004F0EC9"/>
    <w:rsid w:val="004F27DD"/>
    <w:rsid w:val="004F40AB"/>
    <w:rsid w:val="004F47F7"/>
    <w:rsid w:val="004F7CCB"/>
    <w:rsid w:val="0050050B"/>
    <w:rsid w:val="0050132A"/>
    <w:rsid w:val="00502F3E"/>
    <w:rsid w:val="00503196"/>
    <w:rsid w:val="00503967"/>
    <w:rsid w:val="00503ADE"/>
    <w:rsid w:val="00504706"/>
    <w:rsid w:val="00504E60"/>
    <w:rsid w:val="0050553B"/>
    <w:rsid w:val="00505D13"/>
    <w:rsid w:val="0050674F"/>
    <w:rsid w:val="00506A2E"/>
    <w:rsid w:val="00510478"/>
    <w:rsid w:val="00510BE0"/>
    <w:rsid w:val="00510C5C"/>
    <w:rsid w:val="00511E62"/>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1F23"/>
    <w:rsid w:val="00532EB0"/>
    <w:rsid w:val="005336CE"/>
    <w:rsid w:val="00533CD5"/>
    <w:rsid w:val="00534621"/>
    <w:rsid w:val="00534871"/>
    <w:rsid w:val="00535069"/>
    <w:rsid w:val="00535A60"/>
    <w:rsid w:val="005368AB"/>
    <w:rsid w:val="005372AF"/>
    <w:rsid w:val="00540D5C"/>
    <w:rsid w:val="00541971"/>
    <w:rsid w:val="00541FF9"/>
    <w:rsid w:val="00544481"/>
    <w:rsid w:val="0054689F"/>
    <w:rsid w:val="00546DAD"/>
    <w:rsid w:val="0054701C"/>
    <w:rsid w:val="0055024A"/>
    <w:rsid w:val="00550D90"/>
    <w:rsid w:val="0055248D"/>
    <w:rsid w:val="005538CF"/>
    <w:rsid w:val="005542A1"/>
    <w:rsid w:val="005549AB"/>
    <w:rsid w:val="005557FE"/>
    <w:rsid w:val="00555A0C"/>
    <w:rsid w:val="00555A17"/>
    <w:rsid w:val="00555EC7"/>
    <w:rsid w:val="00557DCC"/>
    <w:rsid w:val="00561169"/>
    <w:rsid w:val="005617DA"/>
    <w:rsid w:val="00561B18"/>
    <w:rsid w:val="005624E0"/>
    <w:rsid w:val="0056339B"/>
    <w:rsid w:val="00563DF3"/>
    <w:rsid w:val="0056580C"/>
    <w:rsid w:val="00565B20"/>
    <w:rsid w:val="00566C79"/>
    <w:rsid w:val="00570169"/>
    <w:rsid w:val="00571FF4"/>
    <w:rsid w:val="005748A1"/>
    <w:rsid w:val="005757C3"/>
    <w:rsid w:val="005809B5"/>
    <w:rsid w:val="005812EF"/>
    <w:rsid w:val="00582010"/>
    <w:rsid w:val="0058254B"/>
    <w:rsid w:val="0058351E"/>
    <w:rsid w:val="005858C5"/>
    <w:rsid w:val="00587914"/>
    <w:rsid w:val="0059181C"/>
    <w:rsid w:val="005925EC"/>
    <w:rsid w:val="0059611F"/>
    <w:rsid w:val="005964F5"/>
    <w:rsid w:val="00597224"/>
    <w:rsid w:val="005A0727"/>
    <w:rsid w:val="005A1B7D"/>
    <w:rsid w:val="005A3592"/>
    <w:rsid w:val="005A4082"/>
    <w:rsid w:val="005A46DD"/>
    <w:rsid w:val="005A64FE"/>
    <w:rsid w:val="005B0AAB"/>
    <w:rsid w:val="005B2F02"/>
    <w:rsid w:val="005B3F91"/>
    <w:rsid w:val="005B4EB8"/>
    <w:rsid w:val="005B5497"/>
    <w:rsid w:val="005B5790"/>
    <w:rsid w:val="005B5E9D"/>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2F89"/>
    <w:rsid w:val="005E374E"/>
    <w:rsid w:val="005E4545"/>
    <w:rsid w:val="005E4A75"/>
    <w:rsid w:val="005E4E13"/>
    <w:rsid w:val="005E5020"/>
    <w:rsid w:val="005E5616"/>
    <w:rsid w:val="005E5730"/>
    <w:rsid w:val="005E73A1"/>
    <w:rsid w:val="005E7458"/>
    <w:rsid w:val="005E76FD"/>
    <w:rsid w:val="005F013F"/>
    <w:rsid w:val="005F0547"/>
    <w:rsid w:val="005F19C6"/>
    <w:rsid w:val="005F4197"/>
    <w:rsid w:val="005F4B38"/>
    <w:rsid w:val="005F4C67"/>
    <w:rsid w:val="005F4F12"/>
    <w:rsid w:val="005F5163"/>
    <w:rsid w:val="005F52C6"/>
    <w:rsid w:val="005F541C"/>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D7C"/>
    <w:rsid w:val="00621A6D"/>
    <w:rsid w:val="00621DB3"/>
    <w:rsid w:val="00621F03"/>
    <w:rsid w:val="0062265E"/>
    <w:rsid w:val="00622F11"/>
    <w:rsid w:val="00623213"/>
    <w:rsid w:val="006246E4"/>
    <w:rsid w:val="006251DE"/>
    <w:rsid w:val="006254EE"/>
    <w:rsid w:val="00625B63"/>
    <w:rsid w:val="00627517"/>
    <w:rsid w:val="00630B1A"/>
    <w:rsid w:val="00632281"/>
    <w:rsid w:val="006327BE"/>
    <w:rsid w:val="00632A4A"/>
    <w:rsid w:val="00634573"/>
    <w:rsid w:val="00635A24"/>
    <w:rsid w:val="00635DDF"/>
    <w:rsid w:val="00636ADD"/>
    <w:rsid w:val="00640221"/>
    <w:rsid w:val="006406E5"/>
    <w:rsid w:val="00640B24"/>
    <w:rsid w:val="0064110A"/>
    <w:rsid w:val="006417BC"/>
    <w:rsid w:val="00641C9C"/>
    <w:rsid w:val="00641EE6"/>
    <w:rsid w:val="00642EB3"/>
    <w:rsid w:val="006441AD"/>
    <w:rsid w:val="006442C8"/>
    <w:rsid w:val="0064476C"/>
    <w:rsid w:val="00646E32"/>
    <w:rsid w:val="00647687"/>
    <w:rsid w:val="00651AD8"/>
    <w:rsid w:val="0065230F"/>
    <w:rsid w:val="0065353F"/>
    <w:rsid w:val="006546B9"/>
    <w:rsid w:val="00654B60"/>
    <w:rsid w:val="00655090"/>
    <w:rsid w:val="0065588C"/>
    <w:rsid w:val="00656F58"/>
    <w:rsid w:val="00657727"/>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4329"/>
    <w:rsid w:val="00674808"/>
    <w:rsid w:val="00674CE6"/>
    <w:rsid w:val="00675D53"/>
    <w:rsid w:val="006767DB"/>
    <w:rsid w:val="00676BB6"/>
    <w:rsid w:val="00677279"/>
    <w:rsid w:val="00677979"/>
    <w:rsid w:val="00680316"/>
    <w:rsid w:val="006803A0"/>
    <w:rsid w:val="0068141A"/>
    <w:rsid w:val="00682088"/>
    <w:rsid w:val="006830FC"/>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5005"/>
    <w:rsid w:val="00695E56"/>
    <w:rsid w:val="00696375"/>
    <w:rsid w:val="006965DF"/>
    <w:rsid w:val="00696CA3"/>
    <w:rsid w:val="006A0169"/>
    <w:rsid w:val="006A09A4"/>
    <w:rsid w:val="006A21CC"/>
    <w:rsid w:val="006A3856"/>
    <w:rsid w:val="006A438F"/>
    <w:rsid w:val="006A503A"/>
    <w:rsid w:val="006A65A6"/>
    <w:rsid w:val="006A6750"/>
    <w:rsid w:val="006A7D6E"/>
    <w:rsid w:val="006A7FA7"/>
    <w:rsid w:val="006B0634"/>
    <w:rsid w:val="006B0F9B"/>
    <w:rsid w:val="006B1C34"/>
    <w:rsid w:val="006B1FF1"/>
    <w:rsid w:val="006B293F"/>
    <w:rsid w:val="006B34DE"/>
    <w:rsid w:val="006B35F3"/>
    <w:rsid w:val="006B40C1"/>
    <w:rsid w:val="006B5F49"/>
    <w:rsid w:val="006B6A20"/>
    <w:rsid w:val="006C078D"/>
    <w:rsid w:val="006C1EDD"/>
    <w:rsid w:val="006C22E4"/>
    <w:rsid w:val="006C2F5C"/>
    <w:rsid w:val="006C3593"/>
    <w:rsid w:val="006C4010"/>
    <w:rsid w:val="006C477E"/>
    <w:rsid w:val="006C5AD3"/>
    <w:rsid w:val="006C6D7A"/>
    <w:rsid w:val="006C7F0A"/>
    <w:rsid w:val="006D0350"/>
    <w:rsid w:val="006D0C02"/>
    <w:rsid w:val="006D0F19"/>
    <w:rsid w:val="006D1BE0"/>
    <w:rsid w:val="006D24F7"/>
    <w:rsid w:val="006D2B2B"/>
    <w:rsid w:val="006D2DE9"/>
    <w:rsid w:val="006D35F8"/>
    <w:rsid w:val="006D3FB0"/>
    <w:rsid w:val="006D443D"/>
    <w:rsid w:val="006D4512"/>
    <w:rsid w:val="006D614A"/>
    <w:rsid w:val="006D6B5E"/>
    <w:rsid w:val="006D6CA1"/>
    <w:rsid w:val="006D7DA7"/>
    <w:rsid w:val="006E08F5"/>
    <w:rsid w:val="006E0FAD"/>
    <w:rsid w:val="006E27D1"/>
    <w:rsid w:val="006E2953"/>
    <w:rsid w:val="006E2CD8"/>
    <w:rsid w:val="006E43D2"/>
    <w:rsid w:val="006E4462"/>
    <w:rsid w:val="006E465C"/>
    <w:rsid w:val="006E4B08"/>
    <w:rsid w:val="006E4EB7"/>
    <w:rsid w:val="006E558B"/>
    <w:rsid w:val="006E753A"/>
    <w:rsid w:val="006E7F4D"/>
    <w:rsid w:val="006E7F81"/>
    <w:rsid w:val="006F1443"/>
    <w:rsid w:val="006F1C69"/>
    <w:rsid w:val="006F2579"/>
    <w:rsid w:val="006F2855"/>
    <w:rsid w:val="006F2887"/>
    <w:rsid w:val="006F2958"/>
    <w:rsid w:val="006F5439"/>
    <w:rsid w:val="006F713E"/>
    <w:rsid w:val="006F750C"/>
    <w:rsid w:val="006F7EB1"/>
    <w:rsid w:val="00700AD5"/>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10713"/>
    <w:rsid w:val="00711B38"/>
    <w:rsid w:val="007123C3"/>
    <w:rsid w:val="0071266E"/>
    <w:rsid w:val="007130F7"/>
    <w:rsid w:val="00714183"/>
    <w:rsid w:val="00715CA4"/>
    <w:rsid w:val="00715E75"/>
    <w:rsid w:val="0071691D"/>
    <w:rsid w:val="00720C6C"/>
    <w:rsid w:val="00721EC2"/>
    <w:rsid w:val="007225C9"/>
    <w:rsid w:val="00722634"/>
    <w:rsid w:val="007226F3"/>
    <w:rsid w:val="0072344E"/>
    <w:rsid w:val="007237EE"/>
    <w:rsid w:val="007240C3"/>
    <w:rsid w:val="007243CC"/>
    <w:rsid w:val="0072530B"/>
    <w:rsid w:val="007263B7"/>
    <w:rsid w:val="0072677C"/>
    <w:rsid w:val="00727632"/>
    <w:rsid w:val="007301CB"/>
    <w:rsid w:val="00731957"/>
    <w:rsid w:val="007323E0"/>
    <w:rsid w:val="0073274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1E81"/>
    <w:rsid w:val="00742121"/>
    <w:rsid w:val="0074467F"/>
    <w:rsid w:val="00744F24"/>
    <w:rsid w:val="0074501E"/>
    <w:rsid w:val="00745868"/>
    <w:rsid w:val="00746472"/>
    <w:rsid w:val="00746CD0"/>
    <w:rsid w:val="00747C5A"/>
    <w:rsid w:val="00751DE7"/>
    <w:rsid w:val="00752CE8"/>
    <w:rsid w:val="00753790"/>
    <w:rsid w:val="0075428A"/>
    <w:rsid w:val="0075561B"/>
    <w:rsid w:val="00760A7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411F"/>
    <w:rsid w:val="007754D1"/>
    <w:rsid w:val="007758CF"/>
    <w:rsid w:val="00775FEC"/>
    <w:rsid w:val="00776317"/>
    <w:rsid w:val="00776D06"/>
    <w:rsid w:val="007810BC"/>
    <w:rsid w:val="00781EB4"/>
    <w:rsid w:val="007823D7"/>
    <w:rsid w:val="00782E96"/>
    <w:rsid w:val="007844DE"/>
    <w:rsid w:val="007848DA"/>
    <w:rsid w:val="00785A39"/>
    <w:rsid w:val="007861AA"/>
    <w:rsid w:val="00787447"/>
    <w:rsid w:val="0078776F"/>
    <w:rsid w:val="007900EA"/>
    <w:rsid w:val="00790BDA"/>
    <w:rsid w:val="007918A1"/>
    <w:rsid w:val="00792169"/>
    <w:rsid w:val="00793091"/>
    <w:rsid w:val="007943A8"/>
    <w:rsid w:val="007947F4"/>
    <w:rsid w:val="00795FC0"/>
    <w:rsid w:val="007963D7"/>
    <w:rsid w:val="00796527"/>
    <w:rsid w:val="007975AC"/>
    <w:rsid w:val="00797CF6"/>
    <w:rsid w:val="007A0F7C"/>
    <w:rsid w:val="007A10D6"/>
    <w:rsid w:val="007A12A7"/>
    <w:rsid w:val="007A14FC"/>
    <w:rsid w:val="007A20A0"/>
    <w:rsid w:val="007A2AD1"/>
    <w:rsid w:val="007A2BE6"/>
    <w:rsid w:val="007A340C"/>
    <w:rsid w:val="007A4A3D"/>
    <w:rsid w:val="007A5A11"/>
    <w:rsid w:val="007A6F16"/>
    <w:rsid w:val="007A7512"/>
    <w:rsid w:val="007A752A"/>
    <w:rsid w:val="007A7B6E"/>
    <w:rsid w:val="007A7F7F"/>
    <w:rsid w:val="007A7FD6"/>
    <w:rsid w:val="007B09DF"/>
    <w:rsid w:val="007B16A1"/>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24AB"/>
    <w:rsid w:val="007D27CF"/>
    <w:rsid w:val="007D3405"/>
    <w:rsid w:val="007D41C2"/>
    <w:rsid w:val="007D42D5"/>
    <w:rsid w:val="007D4BFC"/>
    <w:rsid w:val="007D6193"/>
    <w:rsid w:val="007D6B1C"/>
    <w:rsid w:val="007D7A92"/>
    <w:rsid w:val="007E0750"/>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6FA"/>
    <w:rsid w:val="008036BE"/>
    <w:rsid w:val="00803B18"/>
    <w:rsid w:val="00803B2E"/>
    <w:rsid w:val="00804BA2"/>
    <w:rsid w:val="00804FE6"/>
    <w:rsid w:val="00805224"/>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2064"/>
    <w:rsid w:val="008220AD"/>
    <w:rsid w:val="00822969"/>
    <w:rsid w:val="00823196"/>
    <w:rsid w:val="00823610"/>
    <w:rsid w:val="008237DE"/>
    <w:rsid w:val="00824E32"/>
    <w:rsid w:val="00827EFF"/>
    <w:rsid w:val="008301C6"/>
    <w:rsid w:val="0083049A"/>
    <w:rsid w:val="008321A6"/>
    <w:rsid w:val="0083380F"/>
    <w:rsid w:val="00835CF4"/>
    <w:rsid w:val="00835FCE"/>
    <w:rsid w:val="008368DE"/>
    <w:rsid w:val="00840E25"/>
    <w:rsid w:val="0084161A"/>
    <w:rsid w:val="00841962"/>
    <w:rsid w:val="008424BB"/>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600ED"/>
    <w:rsid w:val="00860366"/>
    <w:rsid w:val="008614BF"/>
    <w:rsid w:val="00861CAB"/>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7B13"/>
    <w:rsid w:val="00880AB5"/>
    <w:rsid w:val="00880AD5"/>
    <w:rsid w:val="00880C01"/>
    <w:rsid w:val="00881457"/>
    <w:rsid w:val="00882802"/>
    <w:rsid w:val="00882B0F"/>
    <w:rsid w:val="008836A7"/>
    <w:rsid w:val="00883749"/>
    <w:rsid w:val="00884467"/>
    <w:rsid w:val="008872D7"/>
    <w:rsid w:val="00887E8C"/>
    <w:rsid w:val="00887F03"/>
    <w:rsid w:val="00893B95"/>
    <w:rsid w:val="008941B2"/>
    <w:rsid w:val="008A1084"/>
    <w:rsid w:val="008A1DA7"/>
    <w:rsid w:val="008A3884"/>
    <w:rsid w:val="008A3A4B"/>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277A"/>
    <w:rsid w:val="008C561D"/>
    <w:rsid w:val="008C62EC"/>
    <w:rsid w:val="008C7911"/>
    <w:rsid w:val="008C7FAF"/>
    <w:rsid w:val="008D0BE4"/>
    <w:rsid w:val="008D19DB"/>
    <w:rsid w:val="008D35E2"/>
    <w:rsid w:val="008D41B5"/>
    <w:rsid w:val="008D5BE0"/>
    <w:rsid w:val="008D72C3"/>
    <w:rsid w:val="008D7B10"/>
    <w:rsid w:val="008E04F6"/>
    <w:rsid w:val="008E0FD3"/>
    <w:rsid w:val="008E154C"/>
    <w:rsid w:val="008E1DCB"/>
    <w:rsid w:val="008E2248"/>
    <w:rsid w:val="008E2DF1"/>
    <w:rsid w:val="008E53E7"/>
    <w:rsid w:val="008E5B3B"/>
    <w:rsid w:val="008E63EA"/>
    <w:rsid w:val="008E6784"/>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A"/>
    <w:rsid w:val="009057C5"/>
    <w:rsid w:val="009062BB"/>
    <w:rsid w:val="0090688C"/>
    <w:rsid w:val="0090766E"/>
    <w:rsid w:val="0091038B"/>
    <w:rsid w:val="009119D3"/>
    <w:rsid w:val="00911F66"/>
    <w:rsid w:val="00913DCC"/>
    <w:rsid w:val="00914F27"/>
    <w:rsid w:val="00917B21"/>
    <w:rsid w:val="00922101"/>
    <w:rsid w:val="00922A4B"/>
    <w:rsid w:val="009236F3"/>
    <w:rsid w:val="009241BB"/>
    <w:rsid w:val="009244F7"/>
    <w:rsid w:val="00924C0D"/>
    <w:rsid w:val="0092501B"/>
    <w:rsid w:val="0092587F"/>
    <w:rsid w:val="00925AA4"/>
    <w:rsid w:val="00930FA6"/>
    <w:rsid w:val="009313BE"/>
    <w:rsid w:val="00932FE2"/>
    <w:rsid w:val="00933907"/>
    <w:rsid w:val="009340AB"/>
    <w:rsid w:val="00936192"/>
    <w:rsid w:val="00937516"/>
    <w:rsid w:val="0094066E"/>
    <w:rsid w:val="0094182D"/>
    <w:rsid w:val="0094245B"/>
    <w:rsid w:val="00942A08"/>
    <w:rsid w:val="00942CAD"/>
    <w:rsid w:val="00943363"/>
    <w:rsid w:val="009434CF"/>
    <w:rsid w:val="00944491"/>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B2A"/>
    <w:rsid w:val="00963502"/>
    <w:rsid w:val="00963C96"/>
    <w:rsid w:val="009648EF"/>
    <w:rsid w:val="00966B53"/>
    <w:rsid w:val="00970F04"/>
    <w:rsid w:val="0097114B"/>
    <w:rsid w:val="00971F36"/>
    <w:rsid w:val="0097358B"/>
    <w:rsid w:val="00973A12"/>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705"/>
    <w:rsid w:val="009A0B7F"/>
    <w:rsid w:val="009A0E19"/>
    <w:rsid w:val="009A1215"/>
    <w:rsid w:val="009A1416"/>
    <w:rsid w:val="009A20E4"/>
    <w:rsid w:val="009A2440"/>
    <w:rsid w:val="009A2448"/>
    <w:rsid w:val="009A28F6"/>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B2A"/>
    <w:rsid w:val="009C44E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7121"/>
    <w:rsid w:val="009E01B8"/>
    <w:rsid w:val="009E0843"/>
    <w:rsid w:val="009E1B79"/>
    <w:rsid w:val="009E38AF"/>
    <w:rsid w:val="009E52A8"/>
    <w:rsid w:val="009E673E"/>
    <w:rsid w:val="009E7AD8"/>
    <w:rsid w:val="009F096D"/>
    <w:rsid w:val="009F0C01"/>
    <w:rsid w:val="009F0D41"/>
    <w:rsid w:val="009F161C"/>
    <w:rsid w:val="009F1BC2"/>
    <w:rsid w:val="009F29A4"/>
    <w:rsid w:val="009F2F18"/>
    <w:rsid w:val="009F4EF8"/>
    <w:rsid w:val="009F4F1B"/>
    <w:rsid w:val="009F5872"/>
    <w:rsid w:val="009F6DB9"/>
    <w:rsid w:val="009F740D"/>
    <w:rsid w:val="009F77F0"/>
    <w:rsid w:val="00A0020E"/>
    <w:rsid w:val="00A00370"/>
    <w:rsid w:val="00A00F88"/>
    <w:rsid w:val="00A01A02"/>
    <w:rsid w:val="00A01AAA"/>
    <w:rsid w:val="00A02007"/>
    <w:rsid w:val="00A024F6"/>
    <w:rsid w:val="00A02A8B"/>
    <w:rsid w:val="00A030F3"/>
    <w:rsid w:val="00A03652"/>
    <w:rsid w:val="00A041C7"/>
    <w:rsid w:val="00A04E7C"/>
    <w:rsid w:val="00A04F4B"/>
    <w:rsid w:val="00A06B3C"/>
    <w:rsid w:val="00A1084E"/>
    <w:rsid w:val="00A114CC"/>
    <w:rsid w:val="00A11A74"/>
    <w:rsid w:val="00A12CC9"/>
    <w:rsid w:val="00A1449A"/>
    <w:rsid w:val="00A1467F"/>
    <w:rsid w:val="00A14921"/>
    <w:rsid w:val="00A151D1"/>
    <w:rsid w:val="00A20173"/>
    <w:rsid w:val="00A2060D"/>
    <w:rsid w:val="00A20B21"/>
    <w:rsid w:val="00A216B7"/>
    <w:rsid w:val="00A21708"/>
    <w:rsid w:val="00A23EF0"/>
    <w:rsid w:val="00A242AE"/>
    <w:rsid w:val="00A242EA"/>
    <w:rsid w:val="00A2504D"/>
    <w:rsid w:val="00A271B3"/>
    <w:rsid w:val="00A272BE"/>
    <w:rsid w:val="00A27757"/>
    <w:rsid w:val="00A2797C"/>
    <w:rsid w:val="00A30545"/>
    <w:rsid w:val="00A309B7"/>
    <w:rsid w:val="00A30B94"/>
    <w:rsid w:val="00A318DD"/>
    <w:rsid w:val="00A31D0C"/>
    <w:rsid w:val="00A322BE"/>
    <w:rsid w:val="00A33274"/>
    <w:rsid w:val="00A33342"/>
    <w:rsid w:val="00A3344C"/>
    <w:rsid w:val="00A33719"/>
    <w:rsid w:val="00A33DF9"/>
    <w:rsid w:val="00A3529A"/>
    <w:rsid w:val="00A40262"/>
    <w:rsid w:val="00A40A77"/>
    <w:rsid w:val="00A41B5E"/>
    <w:rsid w:val="00A41E03"/>
    <w:rsid w:val="00A42042"/>
    <w:rsid w:val="00A422C2"/>
    <w:rsid w:val="00A4281A"/>
    <w:rsid w:val="00A44228"/>
    <w:rsid w:val="00A44C41"/>
    <w:rsid w:val="00A44E81"/>
    <w:rsid w:val="00A45529"/>
    <w:rsid w:val="00A461E4"/>
    <w:rsid w:val="00A466AC"/>
    <w:rsid w:val="00A47031"/>
    <w:rsid w:val="00A4765E"/>
    <w:rsid w:val="00A50604"/>
    <w:rsid w:val="00A50E26"/>
    <w:rsid w:val="00A522C3"/>
    <w:rsid w:val="00A52331"/>
    <w:rsid w:val="00A524A6"/>
    <w:rsid w:val="00A54818"/>
    <w:rsid w:val="00A55DC6"/>
    <w:rsid w:val="00A55DD4"/>
    <w:rsid w:val="00A56070"/>
    <w:rsid w:val="00A56859"/>
    <w:rsid w:val="00A569E0"/>
    <w:rsid w:val="00A5707D"/>
    <w:rsid w:val="00A6008D"/>
    <w:rsid w:val="00A60997"/>
    <w:rsid w:val="00A60CA4"/>
    <w:rsid w:val="00A61446"/>
    <w:rsid w:val="00A61D87"/>
    <w:rsid w:val="00A62285"/>
    <w:rsid w:val="00A6390A"/>
    <w:rsid w:val="00A64A9B"/>
    <w:rsid w:val="00A65A66"/>
    <w:rsid w:val="00A65C73"/>
    <w:rsid w:val="00A66EE4"/>
    <w:rsid w:val="00A67235"/>
    <w:rsid w:val="00A675DD"/>
    <w:rsid w:val="00A70197"/>
    <w:rsid w:val="00A70585"/>
    <w:rsid w:val="00A715EF"/>
    <w:rsid w:val="00A71BDB"/>
    <w:rsid w:val="00A720B7"/>
    <w:rsid w:val="00A72719"/>
    <w:rsid w:val="00A72BCC"/>
    <w:rsid w:val="00A731D2"/>
    <w:rsid w:val="00A73387"/>
    <w:rsid w:val="00A73405"/>
    <w:rsid w:val="00A745D3"/>
    <w:rsid w:val="00A7462D"/>
    <w:rsid w:val="00A77A0F"/>
    <w:rsid w:val="00A77F28"/>
    <w:rsid w:val="00A77F4A"/>
    <w:rsid w:val="00A8029C"/>
    <w:rsid w:val="00A8033D"/>
    <w:rsid w:val="00A826A0"/>
    <w:rsid w:val="00A826B4"/>
    <w:rsid w:val="00A82E1A"/>
    <w:rsid w:val="00A8395A"/>
    <w:rsid w:val="00A83C7E"/>
    <w:rsid w:val="00A8418C"/>
    <w:rsid w:val="00A84DA1"/>
    <w:rsid w:val="00A856DD"/>
    <w:rsid w:val="00A85812"/>
    <w:rsid w:val="00A864D8"/>
    <w:rsid w:val="00A871C9"/>
    <w:rsid w:val="00A87FE2"/>
    <w:rsid w:val="00A91271"/>
    <w:rsid w:val="00A915C6"/>
    <w:rsid w:val="00A9205F"/>
    <w:rsid w:val="00A92AC2"/>
    <w:rsid w:val="00A93C3D"/>
    <w:rsid w:val="00A9456E"/>
    <w:rsid w:val="00A948B2"/>
    <w:rsid w:val="00A95355"/>
    <w:rsid w:val="00A95F70"/>
    <w:rsid w:val="00A960E9"/>
    <w:rsid w:val="00A97B41"/>
    <w:rsid w:val="00A97DC4"/>
    <w:rsid w:val="00A97F0C"/>
    <w:rsid w:val="00A97F93"/>
    <w:rsid w:val="00AA0E4D"/>
    <w:rsid w:val="00AA219A"/>
    <w:rsid w:val="00AA25C5"/>
    <w:rsid w:val="00AA53A0"/>
    <w:rsid w:val="00AA66A3"/>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8E5"/>
    <w:rsid w:val="00AD0D5C"/>
    <w:rsid w:val="00AD1A96"/>
    <w:rsid w:val="00AD1E79"/>
    <w:rsid w:val="00AD2A29"/>
    <w:rsid w:val="00AD2FCF"/>
    <w:rsid w:val="00AD4728"/>
    <w:rsid w:val="00AD4CC2"/>
    <w:rsid w:val="00AD52A6"/>
    <w:rsid w:val="00AD5AEC"/>
    <w:rsid w:val="00AD669D"/>
    <w:rsid w:val="00AD6AD0"/>
    <w:rsid w:val="00AD6D0B"/>
    <w:rsid w:val="00AD7DC1"/>
    <w:rsid w:val="00AE2C85"/>
    <w:rsid w:val="00AE328A"/>
    <w:rsid w:val="00AE42F5"/>
    <w:rsid w:val="00AE4721"/>
    <w:rsid w:val="00AE4C09"/>
    <w:rsid w:val="00AE541B"/>
    <w:rsid w:val="00AE747B"/>
    <w:rsid w:val="00AE7B1F"/>
    <w:rsid w:val="00AE7DE5"/>
    <w:rsid w:val="00AF12DE"/>
    <w:rsid w:val="00AF1653"/>
    <w:rsid w:val="00AF3BF4"/>
    <w:rsid w:val="00AF3F93"/>
    <w:rsid w:val="00AF50BF"/>
    <w:rsid w:val="00AF71D2"/>
    <w:rsid w:val="00B01363"/>
    <w:rsid w:val="00B01410"/>
    <w:rsid w:val="00B02B2E"/>
    <w:rsid w:val="00B02C5B"/>
    <w:rsid w:val="00B02DE3"/>
    <w:rsid w:val="00B037AA"/>
    <w:rsid w:val="00B054BA"/>
    <w:rsid w:val="00B06804"/>
    <w:rsid w:val="00B07908"/>
    <w:rsid w:val="00B1005C"/>
    <w:rsid w:val="00B11F8A"/>
    <w:rsid w:val="00B122A0"/>
    <w:rsid w:val="00B1256E"/>
    <w:rsid w:val="00B13430"/>
    <w:rsid w:val="00B13787"/>
    <w:rsid w:val="00B14007"/>
    <w:rsid w:val="00B1445B"/>
    <w:rsid w:val="00B15801"/>
    <w:rsid w:val="00B1644E"/>
    <w:rsid w:val="00B17AAC"/>
    <w:rsid w:val="00B215D0"/>
    <w:rsid w:val="00B21F73"/>
    <w:rsid w:val="00B22D7B"/>
    <w:rsid w:val="00B2329D"/>
    <w:rsid w:val="00B2343E"/>
    <w:rsid w:val="00B23822"/>
    <w:rsid w:val="00B23A32"/>
    <w:rsid w:val="00B23A60"/>
    <w:rsid w:val="00B23D80"/>
    <w:rsid w:val="00B243A4"/>
    <w:rsid w:val="00B245B8"/>
    <w:rsid w:val="00B24ABA"/>
    <w:rsid w:val="00B255C5"/>
    <w:rsid w:val="00B25FB2"/>
    <w:rsid w:val="00B26A92"/>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3B49"/>
    <w:rsid w:val="00B4481E"/>
    <w:rsid w:val="00B4516E"/>
    <w:rsid w:val="00B455D4"/>
    <w:rsid w:val="00B45B27"/>
    <w:rsid w:val="00B45D33"/>
    <w:rsid w:val="00B467ED"/>
    <w:rsid w:val="00B46CB0"/>
    <w:rsid w:val="00B5139A"/>
    <w:rsid w:val="00B52315"/>
    <w:rsid w:val="00B5294D"/>
    <w:rsid w:val="00B52D8A"/>
    <w:rsid w:val="00B52DAB"/>
    <w:rsid w:val="00B539BE"/>
    <w:rsid w:val="00B5549D"/>
    <w:rsid w:val="00B56011"/>
    <w:rsid w:val="00B56EF5"/>
    <w:rsid w:val="00B6070A"/>
    <w:rsid w:val="00B60A02"/>
    <w:rsid w:val="00B62043"/>
    <w:rsid w:val="00B63682"/>
    <w:rsid w:val="00B6581A"/>
    <w:rsid w:val="00B6639E"/>
    <w:rsid w:val="00B670E5"/>
    <w:rsid w:val="00B70807"/>
    <w:rsid w:val="00B70890"/>
    <w:rsid w:val="00B71CAF"/>
    <w:rsid w:val="00B7320C"/>
    <w:rsid w:val="00B73752"/>
    <w:rsid w:val="00B749EC"/>
    <w:rsid w:val="00B74DA0"/>
    <w:rsid w:val="00B7733B"/>
    <w:rsid w:val="00B809A7"/>
    <w:rsid w:val="00B80F85"/>
    <w:rsid w:val="00B81CDF"/>
    <w:rsid w:val="00B824E7"/>
    <w:rsid w:val="00B829D3"/>
    <w:rsid w:val="00B83B7C"/>
    <w:rsid w:val="00B83EBF"/>
    <w:rsid w:val="00B84F90"/>
    <w:rsid w:val="00B85A66"/>
    <w:rsid w:val="00B86E92"/>
    <w:rsid w:val="00B90370"/>
    <w:rsid w:val="00B90F3B"/>
    <w:rsid w:val="00B91270"/>
    <w:rsid w:val="00B916F3"/>
    <w:rsid w:val="00B92397"/>
    <w:rsid w:val="00B92EB5"/>
    <w:rsid w:val="00B92EEB"/>
    <w:rsid w:val="00B9309E"/>
    <w:rsid w:val="00B93544"/>
    <w:rsid w:val="00B94A45"/>
    <w:rsid w:val="00B957C1"/>
    <w:rsid w:val="00B95A58"/>
    <w:rsid w:val="00B95A9E"/>
    <w:rsid w:val="00B96795"/>
    <w:rsid w:val="00B96958"/>
    <w:rsid w:val="00B974A4"/>
    <w:rsid w:val="00B9752D"/>
    <w:rsid w:val="00B979F7"/>
    <w:rsid w:val="00BA01C1"/>
    <w:rsid w:val="00BA06FA"/>
    <w:rsid w:val="00BA0A23"/>
    <w:rsid w:val="00BA33A9"/>
    <w:rsid w:val="00BA3460"/>
    <w:rsid w:val="00BA39C2"/>
    <w:rsid w:val="00BA5EB3"/>
    <w:rsid w:val="00BA5F1E"/>
    <w:rsid w:val="00BA6D44"/>
    <w:rsid w:val="00BA6F31"/>
    <w:rsid w:val="00BA7782"/>
    <w:rsid w:val="00BB0472"/>
    <w:rsid w:val="00BB134D"/>
    <w:rsid w:val="00BB2F5F"/>
    <w:rsid w:val="00BB3D35"/>
    <w:rsid w:val="00BB3DB6"/>
    <w:rsid w:val="00BB4B53"/>
    <w:rsid w:val="00BC0A42"/>
    <w:rsid w:val="00BC286A"/>
    <w:rsid w:val="00BC3C65"/>
    <w:rsid w:val="00BC45E1"/>
    <w:rsid w:val="00BC471A"/>
    <w:rsid w:val="00BC52D2"/>
    <w:rsid w:val="00BC5FEE"/>
    <w:rsid w:val="00BC6152"/>
    <w:rsid w:val="00BC6C9D"/>
    <w:rsid w:val="00BC6F58"/>
    <w:rsid w:val="00BD00C4"/>
    <w:rsid w:val="00BD07C7"/>
    <w:rsid w:val="00BD1371"/>
    <w:rsid w:val="00BD14CE"/>
    <w:rsid w:val="00BD2421"/>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084"/>
    <w:rsid w:val="00BE4426"/>
    <w:rsid w:val="00BE540B"/>
    <w:rsid w:val="00BE6364"/>
    <w:rsid w:val="00BE6576"/>
    <w:rsid w:val="00BE7CB6"/>
    <w:rsid w:val="00BF048F"/>
    <w:rsid w:val="00BF159A"/>
    <w:rsid w:val="00BF1A2A"/>
    <w:rsid w:val="00BF1EEF"/>
    <w:rsid w:val="00BF1FCA"/>
    <w:rsid w:val="00BF5160"/>
    <w:rsid w:val="00BF669F"/>
    <w:rsid w:val="00BF7494"/>
    <w:rsid w:val="00C00650"/>
    <w:rsid w:val="00C00E23"/>
    <w:rsid w:val="00C012C4"/>
    <w:rsid w:val="00C021BB"/>
    <w:rsid w:val="00C037A3"/>
    <w:rsid w:val="00C03932"/>
    <w:rsid w:val="00C03D86"/>
    <w:rsid w:val="00C0626D"/>
    <w:rsid w:val="00C06B98"/>
    <w:rsid w:val="00C06DE4"/>
    <w:rsid w:val="00C1312A"/>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354"/>
    <w:rsid w:val="00C3135E"/>
    <w:rsid w:val="00C319FB"/>
    <w:rsid w:val="00C31C5A"/>
    <w:rsid w:val="00C31EAC"/>
    <w:rsid w:val="00C3269C"/>
    <w:rsid w:val="00C342CA"/>
    <w:rsid w:val="00C34515"/>
    <w:rsid w:val="00C34A03"/>
    <w:rsid w:val="00C34D9A"/>
    <w:rsid w:val="00C350DE"/>
    <w:rsid w:val="00C35A85"/>
    <w:rsid w:val="00C36498"/>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AC9"/>
    <w:rsid w:val="00C52D21"/>
    <w:rsid w:val="00C54C93"/>
    <w:rsid w:val="00C5509F"/>
    <w:rsid w:val="00C5543B"/>
    <w:rsid w:val="00C573B1"/>
    <w:rsid w:val="00C600EE"/>
    <w:rsid w:val="00C611F9"/>
    <w:rsid w:val="00C6294C"/>
    <w:rsid w:val="00C62B06"/>
    <w:rsid w:val="00C62DF8"/>
    <w:rsid w:val="00C62E03"/>
    <w:rsid w:val="00C64192"/>
    <w:rsid w:val="00C647CB"/>
    <w:rsid w:val="00C66BB7"/>
    <w:rsid w:val="00C67D33"/>
    <w:rsid w:val="00C72D39"/>
    <w:rsid w:val="00C72EB7"/>
    <w:rsid w:val="00C7351D"/>
    <w:rsid w:val="00C73A25"/>
    <w:rsid w:val="00C73D60"/>
    <w:rsid w:val="00C747F2"/>
    <w:rsid w:val="00C752EB"/>
    <w:rsid w:val="00C75878"/>
    <w:rsid w:val="00C75BD1"/>
    <w:rsid w:val="00C76BBB"/>
    <w:rsid w:val="00C7713E"/>
    <w:rsid w:val="00C779D4"/>
    <w:rsid w:val="00C77C0E"/>
    <w:rsid w:val="00C80125"/>
    <w:rsid w:val="00C809C6"/>
    <w:rsid w:val="00C81430"/>
    <w:rsid w:val="00C83899"/>
    <w:rsid w:val="00C8569F"/>
    <w:rsid w:val="00C86377"/>
    <w:rsid w:val="00C86829"/>
    <w:rsid w:val="00C86A4F"/>
    <w:rsid w:val="00C86DA3"/>
    <w:rsid w:val="00C871F5"/>
    <w:rsid w:val="00C9135D"/>
    <w:rsid w:val="00C914F8"/>
    <w:rsid w:val="00C935F6"/>
    <w:rsid w:val="00C95234"/>
    <w:rsid w:val="00C9788C"/>
    <w:rsid w:val="00C97C59"/>
    <w:rsid w:val="00CA06A9"/>
    <w:rsid w:val="00CA0C2B"/>
    <w:rsid w:val="00CA418B"/>
    <w:rsid w:val="00CA42DE"/>
    <w:rsid w:val="00CA52C0"/>
    <w:rsid w:val="00CB16E0"/>
    <w:rsid w:val="00CB1766"/>
    <w:rsid w:val="00CB1E90"/>
    <w:rsid w:val="00CB1EB4"/>
    <w:rsid w:val="00CB328F"/>
    <w:rsid w:val="00CB3573"/>
    <w:rsid w:val="00CB3A38"/>
    <w:rsid w:val="00CB3B10"/>
    <w:rsid w:val="00CB425D"/>
    <w:rsid w:val="00CB4831"/>
    <w:rsid w:val="00CB5DBA"/>
    <w:rsid w:val="00CB5FBD"/>
    <w:rsid w:val="00CB7F2D"/>
    <w:rsid w:val="00CC16EE"/>
    <w:rsid w:val="00CC1763"/>
    <w:rsid w:val="00CC1796"/>
    <w:rsid w:val="00CC21F6"/>
    <w:rsid w:val="00CC2600"/>
    <w:rsid w:val="00CC4526"/>
    <w:rsid w:val="00CC4B0F"/>
    <w:rsid w:val="00CC4B86"/>
    <w:rsid w:val="00CC5A1A"/>
    <w:rsid w:val="00CC5EA6"/>
    <w:rsid w:val="00CC6CE2"/>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633C"/>
    <w:rsid w:val="00CE6C1C"/>
    <w:rsid w:val="00CE7B3F"/>
    <w:rsid w:val="00CE7C81"/>
    <w:rsid w:val="00CF0D83"/>
    <w:rsid w:val="00CF0EF2"/>
    <w:rsid w:val="00CF234B"/>
    <w:rsid w:val="00CF40C5"/>
    <w:rsid w:val="00CF47E5"/>
    <w:rsid w:val="00CF5B2D"/>
    <w:rsid w:val="00CF732A"/>
    <w:rsid w:val="00D00533"/>
    <w:rsid w:val="00D00540"/>
    <w:rsid w:val="00D00AA4"/>
    <w:rsid w:val="00D01406"/>
    <w:rsid w:val="00D015A7"/>
    <w:rsid w:val="00D0250E"/>
    <w:rsid w:val="00D0423A"/>
    <w:rsid w:val="00D04A90"/>
    <w:rsid w:val="00D05D7C"/>
    <w:rsid w:val="00D06573"/>
    <w:rsid w:val="00D06EF2"/>
    <w:rsid w:val="00D07131"/>
    <w:rsid w:val="00D07526"/>
    <w:rsid w:val="00D07E3B"/>
    <w:rsid w:val="00D1233D"/>
    <w:rsid w:val="00D1308F"/>
    <w:rsid w:val="00D13678"/>
    <w:rsid w:val="00D1460D"/>
    <w:rsid w:val="00D14B1E"/>
    <w:rsid w:val="00D1550B"/>
    <w:rsid w:val="00D166CC"/>
    <w:rsid w:val="00D17E05"/>
    <w:rsid w:val="00D17F23"/>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B0A"/>
    <w:rsid w:val="00D43F58"/>
    <w:rsid w:val="00D4457A"/>
    <w:rsid w:val="00D45734"/>
    <w:rsid w:val="00D46172"/>
    <w:rsid w:val="00D46D5A"/>
    <w:rsid w:val="00D47829"/>
    <w:rsid w:val="00D47E7C"/>
    <w:rsid w:val="00D50AD1"/>
    <w:rsid w:val="00D542A9"/>
    <w:rsid w:val="00D54789"/>
    <w:rsid w:val="00D54F6A"/>
    <w:rsid w:val="00D5501F"/>
    <w:rsid w:val="00D55807"/>
    <w:rsid w:val="00D56BA3"/>
    <w:rsid w:val="00D57F64"/>
    <w:rsid w:val="00D604C4"/>
    <w:rsid w:val="00D605E1"/>
    <w:rsid w:val="00D624DF"/>
    <w:rsid w:val="00D63645"/>
    <w:rsid w:val="00D63929"/>
    <w:rsid w:val="00D63C1C"/>
    <w:rsid w:val="00D63E1C"/>
    <w:rsid w:val="00D6421D"/>
    <w:rsid w:val="00D645E0"/>
    <w:rsid w:val="00D65124"/>
    <w:rsid w:val="00D65231"/>
    <w:rsid w:val="00D65507"/>
    <w:rsid w:val="00D6599A"/>
    <w:rsid w:val="00D66534"/>
    <w:rsid w:val="00D66977"/>
    <w:rsid w:val="00D669A4"/>
    <w:rsid w:val="00D66E91"/>
    <w:rsid w:val="00D66EFA"/>
    <w:rsid w:val="00D67C8A"/>
    <w:rsid w:val="00D709B7"/>
    <w:rsid w:val="00D71211"/>
    <w:rsid w:val="00D7143F"/>
    <w:rsid w:val="00D72409"/>
    <w:rsid w:val="00D72A0C"/>
    <w:rsid w:val="00D72AD0"/>
    <w:rsid w:val="00D73033"/>
    <w:rsid w:val="00D73621"/>
    <w:rsid w:val="00D73785"/>
    <w:rsid w:val="00D74162"/>
    <w:rsid w:val="00D74745"/>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876CD"/>
    <w:rsid w:val="00D90791"/>
    <w:rsid w:val="00D90A08"/>
    <w:rsid w:val="00D90F27"/>
    <w:rsid w:val="00D90F8B"/>
    <w:rsid w:val="00D91524"/>
    <w:rsid w:val="00D928A3"/>
    <w:rsid w:val="00D93A74"/>
    <w:rsid w:val="00D9440E"/>
    <w:rsid w:val="00D95433"/>
    <w:rsid w:val="00D956B6"/>
    <w:rsid w:val="00D95F43"/>
    <w:rsid w:val="00D9772E"/>
    <w:rsid w:val="00DA07B1"/>
    <w:rsid w:val="00DA0DC8"/>
    <w:rsid w:val="00DA17B0"/>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A3F"/>
    <w:rsid w:val="00DB6496"/>
    <w:rsid w:val="00DB78EC"/>
    <w:rsid w:val="00DC124A"/>
    <w:rsid w:val="00DC23B0"/>
    <w:rsid w:val="00DC2AD7"/>
    <w:rsid w:val="00DC2CDA"/>
    <w:rsid w:val="00DC6EBF"/>
    <w:rsid w:val="00DD3483"/>
    <w:rsid w:val="00DD40A3"/>
    <w:rsid w:val="00DD4D17"/>
    <w:rsid w:val="00DD5846"/>
    <w:rsid w:val="00DD620A"/>
    <w:rsid w:val="00DD7392"/>
    <w:rsid w:val="00DE0462"/>
    <w:rsid w:val="00DE11D6"/>
    <w:rsid w:val="00DE1AEE"/>
    <w:rsid w:val="00DE2212"/>
    <w:rsid w:val="00DE2457"/>
    <w:rsid w:val="00DE2C8D"/>
    <w:rsid w:val="00DE5E69"/>
    <w:rsid w:val="00DE610C"/>
    <w:rsid w:val="00DE6776"/>
    <w:rsid w:val="00DE7B73"/>
    <w:rsid w:val="00DE7CEB"/>
    <w:rsid w:val="00DE7F13"/>
    <w:rsid w:val="00DF06C4"/>
    <w:rsid w:val="00DF1212"/>
    <w:rsid w:val="00DF234C"/>
    <w:rsid w:val="00DF2C09"/>
    <w:rsid w:val="00DF3A31"/>
    <w:rsid w:val="00DF3DDB"/>
    <w:rsid w:val="00DF563C"/>
    <w:rsid w:val="00DF5D6C"/>
    <w:rsid w:val="00DF631D"/>
    <w:rsid w:val="00DF6C2D"/>
    <w:rsid w:val="00DF6D88"/>
    <w:rsid w:val="00DF74F4"/>
    <w:rsid w:val="00E00415"/>
    <w:rsid w:val="00E010DC"/>
    <w:rsid w:val="00E01D4D"/>
    <w:rsid w:val="00E02941"/>
    <w:rsid w:val="00E03081"/>
    <w:rsid w:val="00E04119"/>
    <w:rsid w:val="00E04A8B"/>
    <w:rsid w:val="00E0592D"/>
    <w:rsid w:val="00E05B90"/>
    <w:rsid w:val="00E06224"/>
    <w:rsid w:val="00E06B80"/>
    <w:rsid w:val="00E10EA2"/>
    <w:rsid w:val="00E10F8D"/>
    <w:rsid w:val="00E114D9"/>
    <w:rsid w:val="00E126BB"/>
    <w:rsid w:val="00E134A9"/>
    <w:rsid w:val="00E135F9"/>
    <w:rsid w:val="00E14D31"/>
    <w:rsid w:val="00E150E0"/>
    <w:rsid w:val="00E155F6"/>
    <w:rsid w:val="00E167A2"/>
    <w:rsid w:val="00E2108D"/>
    <w:rsid w:val="00E214F0"/>
    <w:rsid w:val="00E21F9F"/>
    <w:rsid w:val="00E220EA"/>
    <w:rsid w:val="00E2262C"/>
    <w:rsid w:val="00E23054"/>
    <w:rsid w:val="00E237A8"/>
    <w:rsid w:val="00E24F7C"/>
    <w:rsid w:val="00E25852"/>
    <w:rsid w:val="00E259D4"/>
    <w:rsid w:val="00E25B67"/>
    <w:rsid w:val="00E25FDB"/>
    <w:rsid w:val="00E26DDA"/>
    <w:rsid w:val="00E30009"/>
    <w:rsid w:val="00E30B9B"/>
    <w:rsid w:val="00E30FF3"/>
    <w:rsid w:val="00E3151F"/>
    <w:rsid w:val="00E31BA9"/>
    <w:rsid w:val="00E31DD1"/>
    <w:rsid w:val="00E31E1C"/>
    <w:rsid w:val="00E337E8"/>
    <w:rsid w:val="00E33A8F"/>
    <w:rsid w:val="00E34AA2"/>
    <w:rsid w:val="00E35486"/>
    <w:rsid w:val="00E35A3A"/>
    <w:rsid w:val="00E37FAF"/>
    <w:rsid w:val="00E4090B"/>
    <w:rsid w:val="00E416FB"/>
    <w:rsid w:val="00E419BD"/>
    <w:rsid w:val="00E41F06"/>
    <w:rsid w:val="00E422DC"/>
    <w:rsid w:val="00E42B30"/>
    <w:rsid w:val="00E42DA2"/>
    <w:rsid w:val="00E45E6B"/>
    <w:rsid w:val="00E465FE"/>
    <w:rsid w:val="00E476B7"/>
    <w:rsid w:val="00E47A35"/>
    <w:rsid w:val="00E50167"/>
    <w:rsid w:val="00E5097C"/>
    <w:rsid w:val="00E51DDA"/>
    <w:rsid w:val="00E52A08"/>
    <w:rsid w:val="00E5361B"/>
    <w:rsid w:val="00E54925"/>
    <w:rsid w:val="00E57188"/>
    <w:rsid w:val="00E604A4"/>
    <w:rsid w:val="00E61C4E"/>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439"/>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717"/>
    <w:rsid w:val="00E94339"/>
    <w:rsid w:val="00E944FD"/>
    <w:rsid w:val="00E94FA2"/>
    <w:rsid w:val="00E9546A"/>
    <w:rsid w:val="00E95563"/>
    <w:rsid w:val="00E97CCA"/>
    <w:rsid w:val="00E97E2B"/>
    <w:rsid w:val="00EA0177"/>
    <w:rsid w:val="00EA0D5B"/>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1037"/>
    <w:rsid w:val="00ED11BA"/>
    <w:rsid w:val="00ED1764"/>
    <w:rsid w:val="00ED200B"/>
    <w:rsid w:val="00ED2520"/>
    <w:rsid w:val="00ED2E12"/>
    <w:rsid w:val="00ED3EDC"/>
    <w:rsid w:val="00ED4F03"/>
    <w:rsid w:val="00ED52B2"/>
    <w:rsid w:val="00ED552A"/>
    <w:rsid w:val="00EE0ADC"/>
    <w:rsid w:val="00EE173D"/>
    <w:rsid w:val="00EE231A"/>
    <w:rsid w:val="00EE24D6"/>
    <w:rsid w:val="00EE289F"/>
    <w:rsid w:val="00EE59C6"/>
    <w:rsid w:val="00EE69B9"/>
    <w:rsid w:val="00EE75E5"/>
    <w:rsid w:val="00EF0066"/>
    <w:rsid w:val="00EF1864"/>
    <w:rsid w:val="00EF26B4"/>
    <w:rsid w:val="00EF33BF"/>
    <w:rsid w:val="00EF41F1"/>
    <w:rsid w:val="00EF6E6D"/>
    <w:rsid w:val="00EF775A"/>
    <w:rsid w:val="00EF7A66"/>
    <w:rsid w:val="00F00020"/>
    <w:rsid w:val="00F00DA4"/>
    <w:rsid w:val="00F01A7F"/>
    <w:rsid w:val="00F02E36"/>
    <w:rsid w:val="00F03426"/>
    <w:rsid w:val="00F04707"/>
    <w:rsid w:val="00F04ACD"/>
    <w:rsid w:val="00F04D5B"/>
    <w:rsid w:val="00F0539D"/>
    <w:rsid w:val="00F0571B"/>
    <w:rsid w:val="00F07867"/>
    <w:rsid w:val="00F107A8"/>
    <w:rsid w:val="00F10F01"/>
    <w:rsid w:val="00F110F6"/>
    <w:rsid w:val="00F11D6E"/>
    <w:rsid w:val="00F122E7"/>
    <w:rsid w:val="00F13D28"/>
    <w:rsid w:val="00F14BA7"/>
    <w:rsid w:val="00F152B2"/>
    <w:rsid w:val="00F16949"/>
    <w:rsid w:val="00F16D8C"/>
    <w:rsid w:val="00F17C72"/>
    <w:rsid w:val="00F17D2D"/>
    <w:rsid w:val="00F20894"/>
    <w:rsid w:val="00F20D34"/>
    <w:rsid w:val="00F2241D"/>
    <w:rsid w:val="00F22AEB"/>
    <w:rsid w:val="00F22AFE"/>
    <w:rsid w:val="00F23754"/>
    <w:rsid w:val="00F237A4"/>
    <w:rsid w:val="00F23F6D"/>
    <w:rsid w:val="00F24087"/>
    <w:rsid w:val="00F24A5E"/>
    <w:rsid w:val="00F265F6"/>
    <w:rsid w:val="00F26653"/>
    <w:rsid w:val="00F27291"/>
    <w:rsid w:val="00F2770C"/>
    <w:rsid w:val="00F31113"/>
    <w:rsid w:val="00F314C0"/>
    <w:rsid w:val="00F32084"/>
    <w:rsid w:val="00F32457"/>
    <w:rsid w:val="00F32541"/>
    <w:rsid w:val="00F3254D"/>
    <w:rsid w:val="00F32569"/>
    <w:rsid w:val="00F32CAB"/>
    <w:rsid w:val="00F33889"/>
    <w:rsid w:val="00F357FA"/>
    <w:rsid w:val="00F35C22"/>
    <w:rsid w:val="00F377FB"/>
    <w:rsid w:val="00F37FE3"/>
    <w:rsid w:val="00F41337"/>
    <w:rsid w:val="00F4140B"/>
    <w:rsid w:val="00F41940"/>
    <w:rsid w:val="00F43E13"/>
    <w:rsid w:val="00F44405"/>
    <w:rsid w:val="00F44796"/>
    <w:rsid w:val="00F44D8E"/>
    <w:rsid w:val="00F46255"/>
    <w:rsid w:val="00F47DC5"/>
    <w:rsid w:val="00F50A23"/>
    <w:rsid w:val="00F50E9F"/>
    <w:rsid w:val="00F518F3"/>
    <w:rsid w:val="00F5367B"/>
    <w:rsid w:val="00F54B12"/>
    <w:rsid w:val="00F55934"/>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6924"/>
    <w:rsid w:val="00F66FA6"/>
    <w:rsid w:val="00F67BD1"/>
    <w:rsid w:val="00F708A1"/>
    <w:rsid w:val="00F70C8A"/>
    <w:rsid w:val="00F71087"/>
    <w:rsid w:val="00F71242"/>
    <w:rsid w:val="00F7246A"/>
    <w:rsid w:val="00F73A04"/>
    <w:rsid w:val="00F74DE7"/>
    <w:rsid w:val="00F76A83"/>
    <w:rsid w:val="00F774C8"/>
    <w:rsid w:val="00F802C8"/>
    <w:rsid w:val="00F81D96"/>
    <w:rsid w:val="00F826E7"/>
    <w:rsid w:val="00F82C6C"/>
    <w:rsid w:val="00F83978"/>
    <w:rsid w:val="00F83ED3"/>
    <w:rsid w:val="00F857B4"/>
    <w:rsid w:val="00F85C14"/>
    <w:rsid w:val="00F85C44"/>
    <w:rsid w:val="00F85F4D"/>
    <w:rsid w:val="00F86002"/>
    <w:rsid w:val="00F86371"/>
    <w:rsid w:val="00F86C88"/>
    <w:rsid w:val="00F86D13"/>
    <w:rsid w:val="00F87535"/>
    <w:rsid w:val="00F91915"/>
    <w:rsid w:val="00F921C0"/>
    <w:rsid w:val="00F92282"/>
    <w:rsid w:val="00F9337A"/>
    <w:rsid w:val="00F962B4"/>
    <w:rsid w:val="00F972B0"/>
    <w:rsid w:val="00FA0210"/>
    <w:rsid w:val="00FA2BF8"/>
    <w:rsid w:val="00FA381D"/>
    <w:rsid w:val="00FA3AA3"/>
    <w:rsid w:val="00FA3D00"/>
    <w:rsid w:val="00FA4324"/>
    <w:rsid w:val="00FA538C"/>
    <w:rsid w:val="00FA5C2C"/>
    <w:rsid w:val="00FA5D62"/>
    <w:rsid w:val="00FA6040"/>
    <w:rsid w:val="00FA6293"/>
    <w:rsid w:val="00FA6373"/>
    <w:rsid w:val="00FA686A"/>
    <w:rsid w:val="00FA6C96"/>
    <w:rsid w:val="00FA7214"/>
    <w:rsid w:val="00FB00F7"/>
    <w:rsid w:val="00FB08CC"/>
    <w:rsid w:val="00FB1304"/>
    <w:rsid w:val="00FB1514"/>
    <w:rsid w:val="00FB3686"/>
    <w:rsid w:val="00FB3CD7"/>
    <w:rsid w:val="00FB4545"/>
    <w:rsid w:val="00FB478F"/>
    <w:rsid w:val="00FB5045"/>
    <w:rsid w:val="00FB56BD"/>
    <w:rsid w:val="00FB578C"/>
    <w:rsid w:val="00FB58BB"/>
    <w:rsid w:val="00FB597D"/>
    <w:rsid w:val="00FB634D"/>
    <w:rsid w:val="00FB66D9"/>
    <w:rsid w:val="00FC0D59"/>
    <w:rsid w:val="00FC1A5C"/>
    <w:rsid w:val="00FC1C53"/>
    <w:rsid w:val="00FC1D2A"/>
    <w:rsid w:val="00FC2D03"/>
    <w:rsid w:val="00FC2D4C"/>
    <w:rsid w:val="00FC39EA"/>
    <w:rsid w:val="00FC469C"/>
    <w:rsid w:val="00FC4943"/>
    <w:rsid w:val="00FC56B8"/>
    <w:rsid w:val="00FC5CFE"/>
    <w:rsid w:val="00FC60B8"/>
    <w:rsid w:val="00FC6DE6"/>
    <w:rsid w:val="00FC6E48"/>
    <w:rsid w:val="00FD0A9D"/>
    <w:rsid w:val="00FD0A9E"/>
    <w:rsid w:val="00FD0F14"/>
    <w:rsid w:val="00FD15AF"/>
    <w:rsid w:val="00FD2F1A"/>
    <w:rsid w:val="00FD3053"/>
    <w:rsid w:val="00FD3153"/>
    <w:rsid w:val="00FD3715"/>
    <w:rsid w:val="00FD37D0"/>
    <w:rsid w:val="00FD440C"/>
    <w:rsid w:val="00FD4EC8"/>
    <w:rsid w:val="00FD5E81"/>
    <w:rsid w:val="00FD7F01"/>
    <w:rsid w:val="00FE0775"/>
    <w:rsid w:val="00FE0F88"/>
    <w:rsid w:val="00FE3782"/>
    <w:rsid w:val="00FE3AC5"/>
    <w:rsid w:val="00FE44CF"/>
    <w:rsid w:val="00FE4721"/>
    <w:rsid w:val="00FE4D2A"/>
    <w:rsid w:val="00FE4FD0"/>
    <w:rsid w:val="00FE5051"/>
    <w:rsid w:val="00FE53DC"/>
    <w:rsid w:val="00FE5839"/>
    <w:rsid w:val="00FE5B58"/>
    <w:rsid w:val="00FE6E80"/>
    <w:rsid w:val="00FF02E4"/>
    <w:rsid w:val="00FF2F3F"/>
    <w:rsid w:val="00FF524F"/>
    <w:rsid w:val="00FF58A5"/>
    <w:rsid w:val="00FF58F3"/>
    <w:rsid w:val="00FF5AA4"/>
    <w:rsid w:val="00FF6251"/>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2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BF669F"/>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BF669F"/>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cc-csc.ca/case-dossier/info/sum-som-eng.aspx?cas=37448" TargetMode="External"/><Relationship Id="rId21" Type="http://schemas.openxmlformats.org/officeDocument/2006/relationships/hyperlink" Target="http://www.scc-csc.ca/case-dossier/info/sum-som-fra.aspx?cas=37335" TargetMode="External"/><Relationship Id="rId34" Type="http://schemas.openxmlformats.org/officeDocument/2006/relationships/hyperlink" Target="http://canlii.ca/t/gtwcb" TargetMode="External"/><Relationship Id="rId42" Type="http://schemas.openxmlformats.org/officeDocument/2006/relationships/hyperlink" Target="http://canlii.ca/t/gh7kf" TargetMode="External"/><Relationship Id="rId47" Type="http://schemas.openxmlformats.org/officeDocument/2006/relationships/hyperlink" Target="http://canlii.ca/t/gmr5v" TargetMode="External"/><Relationship Id="rId50" Type="http://schemas.openxmlformats.org/officeDocument/2006/relationships/hyperlink" Target="http://www.canlii.org/en/on/onca/doc/2016/2016onca709/2016onca709.html?autocompleteStr=2016%20ONCA%20709&amp;autocompletePos=1" TargetMode="External"/><Relationship Id="rId55" Type="http://schemas.openxmlformats.org/officeDocument/2006/relationships/hyperlink" Target="http://www.canlii.org/fr/qc/qcca/doc/2016/2016qcca1659/2016qcca1659.html?searchUrlHash=AAAAAQA6cHJvY3VyZXVyZSBxdcOpYmVjIHNhbnTDqSDDqXF1aXTDqSAiQWxsaWFuY2UgZHUgcGVyc29ubmVsIgAAAAAB&amp;resultIndex=11" TargetMode="External"/><Relationship Id="rId63" Type="http://schemas.openxmlformats.org/officeDocument/2006/relationships/hyperlink" Target="http://www.canlii.org/en/on/onca/doc/2016/2016onca762/2016onca762.html?autocompleteStr=2016%20ONCA%20762&amp;autocompletePos=1" TargetMode="External"/><Relationship Id="rId68" Type="http://schemas.openxmlformats.org/officeDocument/2006/relationships/hyperlink" Target="http://www.canlii.org/en/on/onsc/doc/2016/2016onsc3496/2016onsc3496.html?resultIndex=1" TargetMode="External"/><Relationship Id="rId76" Type="http://schemas.openxmlformats.org/officeDocument/2006/relationships/hyperlink" Target="http://canlii.ca/t/gvnp7" TargetMode="External"/><Relationship Id="rId84" Type="http://schemas.openxmlformats.org/officeDocument/2006/relationships/hyperlink" Target="http://www.canlii.org/en/ca/tmob/doc/2013/2013tmob153/2013tmob153.html?autocompleteStr=2013%20TMOB%20153&amp;autocompletePos=1" TargetMode="External"/><Relationship Id="rId89" Type="http://schemas.openxmlformats.org/officeDocument/2006/relationships/hyperlink" Target="http://www.canlii.org/en/ca/fca/doc/2016/2016fca302/2016fca302.html?resultIndex=1"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canlii.ca/t/gpr7l" TargetMode="External"/><Relationship Id="rId92" Type="http://schemas.openxmlformats.org/officeDocument/2006/relationships/hyperlink" Target="http://www.canlii.org/en/on/onsc/doc/2016/2016onsc2318/2016onsc2318.html?autocompleteStr=2016%20ONSC%202318&amp;autocompletePos=1" TargetMode="External"/><Relationship Id="rId2" Type="http://schemas.openxmlformats.org/officeDocument/2006/relationships/numbering" Target="numbering.xml"/><Relationship Id="rId16" Type="http://schemas.openxmlformats.org/officeDocument/2006/relationships/hyperlink" Target="http://www.scc-csc.ca/case-dossier/info/sum-som-eng.aspx?cas=37383" TargetMode="External"/><Relationship Id="rId29" Type="http://schemas.openxmlformats.org/officeDocument/2006/relationships/hyperlink" Target="http://canlii.ca/t/gwlp6" TargetMode="External"/><Relationship Id="rId11" Type="http://schemas.openxmlformats.org/officeDocument/2006/relationships/hyperlink" Target="http://www.scc-csc.ca/case-dossier/info/sum-som-eng.aspx?cas=37257" TargetMode="External"/><Relationship Id="rId24" Type="http://schemas.openxmlformats.org/officeDocument/2006/relationships/hyperlink" Target="http://www.scc-csc.ca/case-dossier/info/sum-som-eng.aspx?cas=37405" TargetMode="External"/><Relationship Id="rId32" Type="http://schemas.openxmlformats.org/officeDocument/2006/relationships/hyperlink" Target="http://canlii.ca/t/gw1sv" TargetMode="External"/><Relationship Id="rId37" Type="http://schemas.openxmlformats.org/officeDocument/2006/relationships/hyperlink" Target="https://www.canlii.org/en/bc/bcca/doc/2016/2016bcca437/2016bcca437.html?autocompleteStr=2016%20BCCA%20437&amp;autocompletePos=1" TargetMode="External"/><Relationship Id="rId40" Type="http://schemas.openxmlformats.org/officeDocument/2006/relationships/hyperlink" Target="http://canlii.ca/t/gh7kf" TargetMode="External"/><Relationship Id="rId45" Type="http://schemas.openxmlformats.org/officeDocument/2006/relationships/hyperlink" Target="http://canlii.ca/t/gmr5v" TargetMode="External"/><Relationship Id="rId53" Type="http://schemas.openxmlformats.org/officeDocument/2006/relationships/hyperlink" Target="http://www.canlii.org/en/on/onca/doc/2016/2016onca709/2016onca709.html?autocompleteStr=2016%20ONCA%20709&amp;autocompletePos=1" TargetMode="External"/><Relationship Id="rId58" Type="http://schemas.openxmlformats.org/officeDocument/2006/relationships/hyperlink" Target="http://canlii.ca/t/gn1jv" TargetMode="External"/><Relationship Id="rId66" Type="http://schemas.openxmlformats.org/officeDocument/2006/relationships/hyperlink" Target="http://www.canlii.org/en/on/onsc/doc/2016/2016onsc3496/2016onsc3496.html?resultIndex=1" TargetMode="External"/><Relationship Id="rId74" Type="http://schemas.openxmlformats.org/officeDocument/2006/relationships/hyperlink" Target="http://www.canlii.org/fr/ca/cfpi/doc/2015/2015cf875/2015cf875.html" TargetMode="External"/><Relationship Id="rId79" Type="http://schemas.openxmlformats.org/officeDocument/2006/relationships/hyperlink" Target="http://canlii.ca/t/gr8mt" TargetMode="External"/><Relationship Id="rId87" Type="http://schemas.openxmlformats.org/officeDocument/2006/relationships/hyperlink" Target="http://www.canlii.org/en/ca/tmob/doc/2013/2013tmob153/2013tmob153.html?autocompleteStr=2013%20TMOB%20153&amp;autocompletePos=1"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canlii.ca/t/gvqs0" TargetMode="External"/><Relationship Id="rId82" Type="http://schemas.openxmlformats.org/officeDocument/2006/relationships/hyperlink" Target="http://canlii.ca/t/gs15j%3e" TargetMode="External"/><Relationship Id="rId90" Type="http://schemas.openxmlformats.org/officeDocument/2006/relationships/hyperlink" Target="http://www.canlii.org/en/on/onsc/doc/2016/2016onsc2318/2016onsc2318.html?autocompleteStr=2016%20ONSC%202318&amp;autocompletePos=1" TargetMode="External"/><Relationship Id="rId95" Type="http://schemas.openxmlformats.org/officeDocument/2006/relationships/header" Target="header1.xml"/><Relationship Id="rId19" Type="http://schemas.openxmlformats.org/officeDocument/2006/relationships/hyperlink" Target="http://www.scc-csc.ca/case-dossier/info/sum-som-eng.aspx?cas=37246" TargetMode="External"/><Relationship Id="rId14" Type="http://schemas.openxmlformats.org/officeDocument/2006/relationships/hyperlink" Target="http://www.scc-csc.ca/case-dossier/info/sum-som-fra.aspx?cas=37408" TargetMode="External"/><Relationship Id="rId22" Type="http://schemas.openxmlformats.org/officeDocument/2006/relationships/hyperlink" Target="http://www.scc-csc.ca/case-dossier/info/sum-som-eng.aspx?cas=37399" TargetMode="External"/><Relationship Id="rId27" Type="http://schemas.openxmlformats.org/officeDocument/2006/relationships/hyperlink" Target="http://www.scc-csc.ca/case-dossier/info/sum-som-eng.aspx?cas=37444" TargetMode="External"/><Relationship Id="rId30" Type="http://schemas.openxmlformats.org/officeDocument/2006/relationships/hyperlink" Target="http://canlii.ca/t/gm00b" TargetMode="External"/><Relationship Id="rId35" Type="http://schemas.openxmlformats.org/officeDocument/2006/relationships/hyperlink" Target="http://canlii.ca/t/gw1sv" TargetMode="External"/><Relationship Id="rId43" Type="http://schemas.openxmlformats.org/officeDocument/2006/relationships/hyperlink" Target="http://canlii.ca/t/gsr8n" TargetMode="External"/><Relationship Id="rId48" Type="http://schemas.openxmlformats.org/officeDocument/2006/relationships/hyperlink" Target="http://www.canlii.org/en/on/onsc/doc/2014/2014onsc6409/2014onsc6409.html?autocompleteStr=2014%20ONSC%206409&amp;autocompletePos=1" TargetMode="External"/><Relationship Id="rId56" Type="http://schemas.openxmlformats.org/officeDocument/2006/relationships/hyperlink" Target="http://www.canlii.org/fr/qc/qccs/doc/2014/2014qccs149/2014qccs149.html" TargetMode="External"/><Relationship Id="rId64" Type="http://schemas.openxmlformats.org/officeDocument/2006/relationships/hyperlink" Target="http://www.canlii.org/en/on/onsc/doc/2015/2015onsc7080/2015onsc7080.html?autocompleteStr=ivancic&amp;autocompletePos=4" TargetMode="External"/><Relationship Id="rId69" Type="http://schemas.openxmlformats.org/officeDocument/2006/relationships/hyperlink" Target="http://www.canlii.org/en/on/onca/doc/2016/2016onca863/2016onca863.html?autocompleteStr=2016%20ONCA%20863&amp;autocompletePos=1" TargetMode="External"/><Relationship Id="rId77" Type="http://schemas.openxmlformats.org/officeDocument/2006/relationships/hyperlink" Target="http://canlii.ca/t/gvnp7" TargetMode="External"/><Relationship Id="rId100" Type="http://schemas.openxmlformats.org/officeDocument/2006/relationships/footer" Target="footer3.xml"/><Relationship Id="rId8" Type="http://schemas.openxmlformats.org/officeDocument/2006/relationships/hyperlink" Target="http://www.scc-csc.ca/case-dossier/info/sum-som-eng.aspx?cas=37439" TargetMode="External"/><Relationship Id="rId51" Type="http://schemas.openxmlformats.org/officeDocument/2006/relationships/hyperlink" Target="http://www.canlii.org/en/on/onsc/doc/2014/2014onsc6409/2014onsc6409.html?autocompleteStr=2014%20ONSC%206409&amp;autocompletePos=1" TargetMode="External"/><Relationship Id="rId72" Type="http://schemas.openxmlformats.org/officeDocument/2006/relationships/hyperlink" Target="http://canlii.ca/t/gk9xf" TargetMode="External"/><Relationship Id="rId80" Type="http://schemas.openxmlformats.org/officeDocument/2006/relationships/hyperlink" Target="http://canlii.ca/t/gs15j%3e" TargetMode="External"/><Relationship Id="rId85" Type="http://schemas.openxmlformats.org/officeDocument/2006/relationships/hyperlink" Target="http://www.canlii.org/en/ca/fct/doc/2015/2015fc1083/2015fc1083.html?autocompleteStr=2015%20FC%201083&amp;autocompletePos=1" TargetMode="External"/><Relationship Id="rId93" Type="http://schemas.openxmlformats.org/officeDocument/2006/relationships/hyperlink" Target="http://www.canlii.org/en/on/onca/doc/2016/2016onca904/2016onca904.html?resultIndex=1" TargetMode="External"/><Relationship Id="rId98"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scc-csc.ca/case-dossier/info/sum-som-eng.aspx?cas=37250" TargetMode="External"/><Relationship Id="rId17" Type="http://schemas.openxmlformats.org/officeDocument/2006/relationships/hyperlink" Target="http://www.scc-csc.ca/case-dossier/info/sum-som-eng.aspx?cas=37356" TargetMode="External"/><Relationship Id="rId25" Type="http://schemas.openxmlformats.org/officeDocument/2006/relationships/hyperlink" Target="http://www.scc-csc.ca/case-dossier/info/sum-som-eng.aspx?cas=37424" TargetMode="External"/><Relationship Id="rId33" Type="http://schemas.openxmlformats.org/officeDocument/2006/relationships/hyperlink" Target="http://canlii.ca/t/gm00b" TargetMode="External"/><Relationship Id="rId38" Type="http://schemas.openxmlformats.org/officeDocument/2006/relationships/hyperlink" Target="https://www.canlii.org/en/bc/bcsc/doc/2016/2016bcsc157/2016bcsc157.html" TargetMode="External"/><Relationship Id="rId46" Type="http://schemas.openxmlformats.org/officeDocument/2006/relationships/hyperlink" Target="http://canlii.ca/t/gkw79" TargetMode="External"/><Relationship Id="rId59" Type="http://schemas.openxmlformats.org/officeDocument/2006/relationships/hyperlink" Target="http://canlii.ca/t/gvqs0" TargetMode="External"/><Relationship Id="rId67" Type="http://schemas.openxmlformats.org/officeDocument/2006/relationships/hyperlink" Target="http://www.canlii.org/en/on/onca/doc/2016/2016onca863/2016onca863.html?autocompleteStr=2016%20ONCA%20863&amp;autocompletePos=1" TargetMode="External"/><Relationship Id="rId20" Type="http://schemas.openxmlformats.org/officeDocument/2006/relationships/hyperlink" Target="http://www.scc-csc.ca/case-dossier/info/sum-som-eng.aspx?cas=37368" TargetMode="External"/><Relationship Id="rId41" Type="http://schemas.openxmlformats.org/officeDocument/2006/relationships/hyperlink" Target="http://canlii.ca/t/gsr8n" TargetMode="External"/><Relationship Id="rId54" Type="http://schemas.openxmlformats.org/officeDocument/2006/relationships/hyperlink" Target="http://www.canlii.org/fr/qc/qccs/doc/2014/2014qccs149/2014qccs149.html" TargetMode="External"/><Relationship Id="rId62" Type="http://schemas.openxmlformats.org/officeDocument/2006/relationships/hyperlink" Target="http://www.canlii.org/en/on/onsc/doc/2015/2015onsc7080/2015onsc7080.html?autocompleteStr=ivancic&amp;autocompletePos=4" TargetMode="External"/><Relationship Id="rId70" Type="http://schemas.openxmlformats.org/officeDocument/2006/relationships/hyperlink" Target="http://canlii.ca/t/gpr7l" TargetMode="External"/><Relationship Id="rId75" Type="http://schemas.openxmlformats.org/officeDocument/2006/relationships/hyperlink" Target="http://www.canlii.org/fr/ca/caf/doc/2016/2016caf267/2016caf267.html" TargetMode="External"/><Relationship Id="rId83" Type="http://schemas.openxmlformats.org/officeDocument/2006/relationships/hyperlink" Target="http://canlii.ca/t/gvxpx" TargetMode="External"/><Relationship Id="rId88" Type="http://schemas.openxmlformats.org/officeDocument/2006/relationships/hyperlink" Target="http://www.canlii.org/en/ca/fct/doc/2015/2015fc1083/2015fc1083.html?autocompleteStr=2015%20FC%201083&amp;autocompletePos=1" TargetMode="External"/><Relationship Id="rId91" Type="http://schemas.openxmlformats.org/officeDocument/2006/relationships/hyperlink" Target="http://www.canlii.org/en/on/onca/doc/2016/2016onca904/2016onca904.html?resultIndex=1"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c-csc.ca/case-dossier/info/sum-som-fra.aspx?cas=37347" TargetMode="External"/><Relationship Id="rId23" Type="http://schemas.openxmlformats.org/officeDocument/2006/relationships/hyperlink" Target="http://www.scc-csc.ca/case-dossier/info/sum-som-eng.aspx?cas=37410" TargetMode="External"/><Relationship Id="rId28" Type="http://schemas.openxmlformats.org/officeDocument/2006/relationships/hyperlink" Target="http://canlii.ca/t/gwlp6" TargetMode="External"/><Relationship Id="rId36" Type="http://schemas.openxmlformats.org/officeDocument/2006/relationships/hyperlink" Target="https://www.canlii.org/en/bc/bcsc/doc/2016/2016bcsc157/2016bcsc157.html" TargetMode="External"/><Relationship Id="rId49" Type="http://schemas.openxmlformats.org/officeDocument/2006/relationships/hyperlink" Target="http://www.canlii.org/en/on/onsc/doc/2015/2015onsc4682/2015onsc4682.html?autocompleteStr=2015%20ONSC%204682&amp;autocompletePos=1" TargetMode="External"/><Relationship Id="rId57" Type="http://schemas.openxmlformats.org/officeDocument/2006/relationships/hyperlink" Target="http://www.canlii.org/fr/qc/qcca/doc/2016/2016qcca1659/2016qcca1659.html?searchUrlHash=AAAAAQA6cHJvY3VyZXVyZSBxdcOpYmVjIHNhbnTDqSDDqXF1aXTDqSAiQWxsaWFuY2UgZHUgcGVyc29ubmVsIgAAAAAB&amp;resultIndex=11" TargetMode="External"/><Relationship Id="rId10" Type="http://schemas.openxmlformats.org/officeDocument/2006/relationships/hyperlink" Target="http://www.scc-csc.ca/case-dossier/info/sum-som-eng.aspx?cas=37382" TargetMode="External"/><Relationship Id="rId31" Type="http://schemas.openxmlformats.org/officeDocument/2006/relationships/hyperlink" Target="http://canlii.ca/t/gtwcb" TargetMode="External"/><Relationship Id="rId44" Type="http://schemas.openxmlformats.org/officeDocument/2006/relationships/hyperlink" Target="http://canlii.ca/t/gkw79" TargetMode="External"/><Relationship Id="rId52" Type="http://schemas.openxmlformats.org/officeDocument/2006/relationships/hyperlink" Target="http://www.canlii.org/en/on/onsc/doc/2015/2015onsc4682/2015onsc4682.html?autocompleteStr=2015%20ONSC%204682&amp;autocompletePos=1" TargetMode="External"/><Relationship Id="rId60" Type="http://schemas.openxmlformats.org/officeDocument/2006/relationships/hyperlink" Target="http://canlii.ca/t/gn1jv" TargetMode="External"/><Relationship Id="rId65" Type="http://schemas.openxmlformats.org/officeDocument/2006/relationships/hyperlink" Target="http://www.canlii.org/en/on/onca/doc/2016/2016onca762/2016onca762.html?autocompleteStr=2016%20ONCA%20762&amp;autocompletePos=1" TargetMode="External"/><Relationship Id="rId73" Type="http://schemas.openxmlformats.org/officeDocument/2006/relationships/hyperlink" Target="http://canlii.ca/t/gvhll" TargetMode="External"/><Relationship Id="rId78" Type="http://schemas.openxmlformats.org/officeDocument/2006/relationships/hyperlink" Target="http://canlii.ca/t/gr8mt" TargetMode="External"/><Relationship Id="rId81" Type="http://schemas.openxmlformats.org/officeDocument/2006/relationships/hyperlink" Target="http://canlii.ca/t/gvxpx" TargetMode="External"/><Relationship Id="rId86" Type="http://schemas.openxmlformats.org/officeDocument/2006/relationships/hyperlink" Target="http://www.canlii.org/en/ca/fca/doc/2016/2016fca302/2016fca302.html?resultIndex=1" TargetMode="External"/><Relationship Id="rId94" Type="http://schemas.openxmlformats.org/officeDocument/2006/relationships/hyperlink" Target="mailto:comments-commentaires@scc-csc.ca" TargetMode="External"/><Relationship Id="rId99" Type="http://schemas.openxmlformats.org/officeDocument/2006/relationships/header" Target="header3.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ca/case-dossier/info/sum-som-eng.aspx?cas=37420" TargetMode="External"/><Relationship Id="rId13" Type="http://schemas.openxmlformats.org/officeDocument/2006/relationships/hyperlink" Target="http://www.scc-csc.ca/case-dossier/info/sum-som-eng.aspx?cas=37317" TargetMode="External"/><Relationship Id="rId18" Type="http://schemas.openxmlformats.org/officeDocument/2006/relationships/hyperlink" Target="http://www.scc-csc.ca/case-dossier/info/sum-som-eng.aspx?cas=37409" TargetMode="External"/><Relationship Id="rId39" Type="http://schemas.openxmlformats.org/officeDocument/2006/relationships/hyperlink" Target="https://www.canlii.org/en/bc/bcca/doc/2016/2016bcca437/2016bcca437.html?autocompleteStr=2016%20BCCA%20437&amp;autocompletePo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AFF4A-9298-4462-9B90-B14AF4EC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15977</Words>
  <Characters>91072</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106836</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2017-04-24T13:21:00Z</dcterms:created>
  <dcterms:modified xsi:type="dcterms:W3CDTF">2017-04-27T17:32:00Z</dcterms:modified>
</cp:coreProperties>
</file>