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73FEF" w:rsidRDefault="003F43E6" w:rsidP="00F62BC8">
      <w:pPr>
        <w:pStyle w:val="Header"/>
        <w:jc w:val="center"/>
        <w:rPr>
          <w:b/>
          <w:sz w:val="32"/>
        </w:rPr>
      </w:pPr>
      <w:r w:rsidRPr="00373FEF">
        <w:rPr>
          <w:b/>
          <w:sz w:val="32"/>
        </w:rPr>
        <w:t>Supreme Court of Canada / Cour suprême du Canada</w:t>
      </w:r>
    </w:p>
    <w:p w:rsidR="003F43E6" w:rsidRPr="00373FEF" w:rsidRDefault="003F43E6" w:rsidP="00F62BC8">
      <w:pPr>
        <w:widowControl w:val="0"/>
        <w:jc w:val="both"/>
        <w:rPr>
          <w:i/>
        </w:rPr>
      </w:pPr>
    </w:p>
    <w:p w:rsidR="006F2579" w:rsidRPr="00373FEF" w:rsidRDefault="006F2579" w:rsidP="00F62BC8">
      <w:pPr>
        <w:widowControl w:val="0"/>
        <w:jc w:val="both"/>
        <w:rPr>
          <w:i/>
        </w:rPr>
      </w:pPr>
      <w:r w:rsidRPr="00373FEF">
        <w:rPr>
          <w:i/>
        </w:rPr>
        <w:t>(le français suit)</w:t>
      </w:r>
    </w:p>
    <w:p w:rsidR="00DF2B33" w:rsidRPr="00373FEF" w:rsidRDefault="00DF2B33" w:rsidP="00F62BC8">
      <w:pPr>
        <w:pStyle w:val="Footer"/>
        <w:jc w:val="both"/>
      </w:pPr>
    </w:p>
    <w:p w:rsidR="002B2503" w:rsidRPr="00E23F8B" w:rsidRDefault="002B2503" w:rsidP="00F62BC8">
      <w:pPr>
        <w:jc w:val="both"/>
        <w:rPr>
          <w:szCs w:val="24"/>
        </w:rPr>
      </w:pPr>
    </w:p>
    <w:p w:rsidR="002B2503" w:rsidRPr="00E23F8B" w:rsidRDefault="00CB4573" w:rsidP="00F62BC8">
      <w:pPr>
        <w:jc w:val="both"/>
        <w:rPr>
          <w:szCs w:val="24"/>
        </w:rPr>
      </w:pPr>
      <w:r>
        <w:rPr>
          <w:b/>
          <w:bCs/>
          <w:szCs w:val="24"/>
        </w:rPr>
        <w:t>August 2</w:t>
      </w:r>
      <w:r w:rsidR="002B2503" w:rsidRPr="00E23F8B">
        <w:rPr>
          <w:b/>
          <w:bCs/>
          <w:szCs w:val="24"/>
        </w:rPr>
        <w:t>, 2017</w:t>
      </w:r>
    </w:p>
    <w:p w:rsidR="00DF2B33" w:rsidRPr="00E23F8B" w:rsidRDefault="00DF2B33" w:rsidP="00F62BC8">
      <w:pPr>
        <w:jc w:val="both"/>
        <w:rPr>
          <w:szCs w:val="24"/>
        </w:rPr>
      </w:pPr>
    </w:p>
    <w:p w:rsidR="00CB4573" w:rsidRDefault="002B2503" w:rsidP="00CB4573">
      <w:pPr>
        <w:jc w:val="both"/>
      </w:pPr>
      <w:r w:rsidRPr="00E23F8B">
        <w:rPr>
          <w:b/>
          <w:szCs w:val="24"/>
        </w:rPr>
        <w:t>OTTAWA</w:t>
      </w:r>
      <w:r w:rsidRPr="00E23F8B">
        <w:rPr>
          <w:szCs w:val="24"/>
        </w:rPr>
        <w:t xml:space="preserve"> – </w:t>
      </w:r>
      <w:r w:rsidR="00CB4573">
        <w:t xml:space="preserve">In response to recent media reports concerning the orders of Justice Wagner and the Chief Justice granting 26 applicants the right to intervene in the upcoming appeals concerning Trinity Western University, the Court is releasing the following statement. </w:t>
      </w:r>
    </w:p>
    <w:p w:rsidR="00CB4573" w:rsidRDefault="00CB4573" w:rsidP="00CB4573">
      <w:pPr>
        <w:jc w:val="both"/>
      </w:pPr>
    </w:p>
    <w:p w:rsidR="00CB4573" w:rsidRDefault="00CB4573" w:rsidP="00CB4573">
      <w:pPr>
        <w:jc w:val="both"/>
      </w:pPr>
      <w:r>
        <w:t xml:space="preserve">The Court does not give reasons for decision in motions for intervention. To do so would disproportionately burden the Court’s workload. In this instance, however, the concerns raised by some LGBTQ+ groups and others call for a response. </w:t>
      </w:r>
    </w:p>
    <w:p w:rsidR="00CB4573" w:rsidRDefault="00CB4573" w:rsidP="00CB4573">
      <w:pPr>
        <w:jc w:val="both"/>
      </w:pPr>
    </w:p>
    <w:p w:rsidR="00CB4573" w:rsidRDefault="00CB4573" w:rsidP="00CB4573">
      <w:pPr>
        <w:jc w:val="both"/>
      </w:pPr>
      <w:r>
        <w:t xml:space="preserve">Justice Wagner’s order was made on Thursday, July 27, 2017. At that point the appeals were set to be heard for one day only. The Court’s practice (since March 2017) is to allot at least five minutes of oral argument time to all interveners. This is in addition to the time allotted to the appellants and respondents, which is usually one hour each but can be higher where (as here) two appeals are heard together. These scheduling considerations informed Justice Wagner’s decision not to grant all applicants the right to intervene. </w:t>
      </w:r>
    </w:p>
    <w:p w:rsidR="00CB4573" w:rsidRDefault="00CB4573" w:rsidP="00CB4573">
      <w:pPr>
        <w:jc w:val="both"/>
      </w:pPr>
    </w:p>
    <w:p w:rsidR="00CB4573" w:rsidRDefault="00CB4573" w:rsidP="00CB4573">
      <w:pPr>
        <w:jc w:val="both"/>
      </w:pPr>
      <w:r>
        <w:t>In considering intervention applications, the Court always strives to ensure it will hear a wide range of views, while also managing the Court’s time efficiently. The Court also bears in mind the duty of the parties of record (appellants and respondents) to fully canvas the issues raised by the appeal.</w:t>
      </w:r>
    </w:p>
    <w:p w:rsidR="00CB4573" w:rsidRDefault="00CB4573" w:rsidP="00CB4573">
      <w:pPr>
        <w:jc w:val="both"/>
      </w:pPr>
    </w:p>
    <w:p w:rsidR="00CB4573" w:rsidRDefault="00CB4573" w:rsidP="00CB4573">
      <w:pPr>
        <w:jc w:val="both"/>
      </w:pPr>
      <w:r>
        <w:t xml:space="preserve">The scheduling of hearings is the Chief Justice’s responsibility. On Monday, July 31, 2017, the Chief Justice decided to add a second day to the hearing. The Chief Justice and Justice Wagner discussed the matter and agreed that all applicants could be now given the right to intervene. </w:t>
      </w:r>
    </w:p>
    <w:p w:rsidR="00CB4573" w:rsidRDefault="00CB4573" w:rsidP="00CB4573">
      <w:pPr>
        <w:jc w:val="both"/>
      </w:pPr>
    </w:p>
    <w:p w:rsidR="00FD1AF0" w:rsidRDefault="00CB4573" w:rsidP="00CB4573">
      <w:pPr>
        <w:jc w:val="both"/>
      </w:pPr>
      <w:r>
        <w:t xml:space="preserve">With Justice Wagner’s agreement and support, the Chief Justice issued a new order to add a second hearing day and give all the remaining applicants the right to intervene. This was a variation of Justice Wagner’s order and did not overrule his order, which remains in place.  </w:t>
      </w:r>
    </w:p>
    <w:p w:rsidR="00CB4573" w:rsidRPr="00373FEF" w:rsidRDefault="00CB4573" w:rsidP="00CB4573">
      <w:pPr>
        <w:jc w:val="both"/>
      </w:pPr>
    </w:p>
    <w:p w:rsidR="00DF2B33" w:rsidRPr="00373FEF" w:rsidRDefault="00DF2B33" w:rsidP="00F62BC8">
      <w:pPr>
        <w:jc w:val="center"/>
        <w:rPr>
          <w:szCs w:val="24"/>
          <w:lang w:val="fr-CA"/>
        </w:rPr>
      </w:pPr>
      <w:r w:rsidRPr="00373FEF">
        <w:rPr>
          <w:szCs w:val="24"/>
          <w:lang w:val="fr-CA"/>
        </w:rPr>
        <w:t>* * *</w:t>
      </w:r>
    </w:p>
    <w:p w:rsidR="00DF2B33" w:rsidRPr="00373FEF" w:rsidRDefault="00DF2B33" w:rsidP="00F62BC8">
      <w:pPr>
        <w:jc w:val="both"/>
        <w:rPr>
          <w:szCs w:val="24"/>
          <w:lang w:val="fr-CA"/>
        </w:rPr>
      </w:pPr>
    </w:p>
    <w:p w:rsidR="00DF2B33" w:rsidRPr="00373FEF" w:rsidRDefault="00DF2B33" w:rsidP="00F62BC8">
      <w:pPr>
        <w:jc w:val="both"/>
        <w:rPr>
          <w:szCs w:val="24"/>
          <w:lang w:val="fr-CA"/>
        </w:rPr>
      </w:pPr>
    </w:p>
    <w:p w:rsidR="00CB4573" w:rsidRDefault="00CB4573">
      <w:pPr>
        <w:rPr>
          <w:b/>
          <w:bCs/>
          <w:szCs w:val="24"/>
          <w:lang w:val="fr-CA"/>
        </w:rPr>
      </w:pPr>
      <w:r>
        <w:rPr>
          <w:b/>
          <w:bCs/>
          <w:szCs w:val="24"/>
          <w:lang w:val="fr-CA"/>
        </w:rPr>
        <w:br w:type="page"/>
      </w:r>
    </w:p>
    <w:p w:rsidR="002B2503" w:rsidRPr="00373FEF" w:rsidRDefault="002B2503" w:rsidP="00F62BC8">
      <w:pPr>
        <w:jc w:val="both"/>
        <w:rPr>
          <w:szCs w:val="24"/>
          <w:lang w:val="fr-CA"/>
        </w:rPr>
      </w:pPr>
      <w:r w:rsidRPr="00373FEF">
        <w:rPr>
          <w:b/>
          <w:bCs/>
          <w:szCs w:val="24"/>
          <w:lang w:val="fr-CA"/>
        </w:rPr>
        <w:lastRenderedPageBreak/>
        <w:t xml:space="preserve">Le </w:t>
      </w:r>
      <w:r w:rsidR="00CB4573">
        <w:rPr>
          <w:b/>
          <w:bCs/>
          <w:szCs w:val="24"/>
          <w:lang w:val="fr-CA"/>
        </w:rPr>
        <w:t>2 août</w:t>
      </w:r>
      <w:r w:rsidRPr="00373FEF">
        <w:rPr>
          <w:b/>
          <w:bCs/>
          <w:szCs w:val="24"/>
          <w:lang w:val="fr-CA"/>
        </w:rPr>
        <w:t xml:space="preserve"> 2017</w:t>
      </w:r>
    </w:p>
    <w:p w:rsidR="00DF2B33" w:rsidRPr="00373FEF" w:rsidRDefault="00DF2B33" w:rsidP="00F62BC8">
      <w:pPr>
        <w:jc w:val="both"/>
        <w:rPr>
          <w:szCs w:val="24"/>
          <w:lang w:val="fr-CA"/>
        </w:rPr>
      </w:pPr>
    </w:p>
    <w:p w:rsidR="00CB4573" w:rsidRPr="00CB4573" w:rsidRDefault="002B2503" w:rsidP="00CB4573">
      <w:pPr>
        <w:jc w:val="both"/>
        <w:rPr>
          <w:szCs w:val="24"/>
          <w:lang w:val="fr-CA"/>
        </w:rPr>
      </w:pPr>
      <w:r w:rsidRPr="00CB4573">
        <w:rPr>
          <w:b/>
          <w:sz w:val="22"/>
          <w:szCs w:val="22"/>
          <w:lang w:val="fr-CA"/>
        </w:rPr>
        <w:t>OTTAWA</w:t>
      </w:r>
      <w:r w:rsidRPr="00CB4573">
        <w:rPr>
          <w:sz w:val="22"/>
          <w:szCs w:val="22"/>
          <w:lang w:val="fr-CA"/>
        </w:rPr>
        <w:t xml:space="preserve"> – </w:t>
      </w:r>
      <w:r w:rsidR="00CB4573" w:rsidRPr="00CB4573">
        <w:rPr>
          <w:szCs w:val="24"/>
          <w:lang w:val="fr-CA"/>
        </w:rPr>
        <w:t xml:space="preserve">La Cour publie la déclaration qui suit en réponse à des reportages sur les ordonnances rendues par le juge Wagner et la Juge en chef autorisant l’intervention de 26 demandeurs dans les appels à venir dont est partie la Trinity Western </w:t>
      </w:r>
      <w:proofErr w:type="spellStart"/>
      <w:r w:rsidR="00CB4573" w:rsidRPr="00CB4573">
        <w:rPr>
          <w:szCs w:val="24"/>
          <w:lang w:val="fr-CA"/>
        </w:rPr>
        <w:t>University</w:t>
      </w:r>
      <w:proofErr w:type="spellEnd"/>
      <w:r w:rsidR="00CB4573" w:rsidRPr="00CB4573">
        <w:rPr>
          <w:szCs w:val="24"/>
          <w:lang w:val="fr-CA"/>
        </w:rPr>
        <w:t>.</w:t>
      </w:r>
    </w:p>
    <w:p w:rsidR="00CB4573" w:rsidRPr="00CB4573" w:rsidRDefault="00CB4573" w:rsidP="00CB4573">
      <w:pPr>
        <w:jc w:val="both"/>
        <w:rPr>
          <w:szCs w:val="24"/>
          <w:lang w:val="fr-CA"/>
        </w:rPr>
      </w:pPr>
    </w:p>
    <w:p w:rsidR="00CB4573" w:rsidRPr="00CB4573" w:rsidRDefault="00CB4573" w:rsidP="00CB4573">
      <w:pPr>
        <w:jc w:val="both"/>
        <w:rPr>
          <w:szCs w:val="24"/>
          <w:lang w:val="fr-CA"/>
        </w:rPr>
      </w:pPr>
      <w:r w:rsidRPr="00CB4573">
        <w:rPr>
          <w:szCs w:val="24"/>
          <w:lang w:val="fr-CA"/>
        </w:rPr>
        <w:t>La Cour ne motive pas ses décisions relatives aux requêtes en intervention. Le faire ajouterait indûment à sa charge de travail. Toutefois, en l’espèce, les préoccupations exprimées par certains groupes LGBTQ+ et d’autres appellent une réponse.</w:t>
      </w:r>
    </w:p>
    <w:p w:rsidR="00CB4573" w:rsidRPr="00CB4573" w:rsidRDefault="00CB4573" w:rsidP="00CB4573">
      <w:pPr>
        <w:jc w:val="both"/>
        <w:rPr>
          <w:szCs w:val="24"/>
          <w:lang w:val="fr-CA"/>
        </w:rPr>
      </w:pPr>
    </w:p>
    <w:p w:rsidR="00CB4573" w:rsidRPr="00CB4573" w:rsidRDefault="00CB4573" w:rsidP="00CB4573">
      <w:pPr>
        <w:jc w:val="both"/>
        <w:rPr>
          <w:szCs w:val="24"/>
          <w:lang w:val="fr-CA"/>
        </w:rPr>
      </w:pPr>
      <w:r w:rsidRPr="00CB4573">
        <w:rPr>
          <w:szCs w:val="24"/>
          <w:lang w:val="fr-CA"/>
        </w:rPr>
        <w:t>L’ordonnance du juge Wagner a été rendue le jeudi 27 juillet 2017. À cette date, l’audience prévue des appels devait durer seulement une journée. Depuis mars 2017, la Cour autorise tous les intervenants à présenter une plaidoirie orale d’au moins cinq minutes lors des audiences. Ce temps s’ajoute à celui alloué aux appelants et aux intimés, soit habituellement une heure chacun, ou davantage si, comme en l’espèce, deux appels sont entendus conjointement. Ces considérations relatives au calendrier des audiences ont été prises en compte par le juge Wagner lorsqu’il a décidé de ne pas accorder à tous ceux qui en faisaient la demande l’autorisation d’intervenir.</w:t>
      </w:r>
    </w:p>
    <w:p w:rsidR="00CB4573" w:rsidRPr="00CB4573" w:rsidRDefault="00CB4573" w:rsidP="00CB4573">
      <w:pPr>
        <w:jc w:val="both"/>
        <w:rPr>
          <w:szCs w:val="24"/>
          <w:lang w:val="fr-CA"/>
        </w:rPr>
      </w:pPr>
      <w:r w:rsidRPr="00CB4573">
        <w:rPr>
          <w:szCs w:val="24"/>
          <w:lang w:val="fr-CA"/>
        </w:rPr>
        <w:t xml:space="preserve"> </w:t>
      </w:r>
    </w:p>
    <w:p w:rsidR="00CB4573" w:rsidRPr="00CB4573" w:rsidRDefault="00CB4573" w:rsidP="00CB4573">
      <w:pPr>
        <w:jc w:val="both"/>
        <w:rPr>
          <w:szCs w:val="24"/>
          <w:lang w:val="fr-CA"/>
        </w:rPr>
      </w:pPr>
      <w:r w:rsidRPr="00CB4573">
        <w:rPr>
          <w:szCs w:val="24"/>
          <w:lang w:val="fr-CA"/>
        </w:rPr>
        <w:t xml:space="preserve">Lorsqu’elle juge de l’opportunité de faire droit à des requêtes en intervention, la Cour cherche toujours à garantir qu’elle entendra un vaste éventail de points de vue, tout en gérant efficacement le temps dont elle dispose. </w:t>
      </w:r>
      <w:r w:rsidR="00CC5622" w:rsidRPr="00CC5622">
        <w:rPr>
          <w:szCs w:val="24"/>
          <w:lang w:val="fr-CA"/>
        </w:rPr>
        <w:t>Elle garde également à l’esprit le devoir des parties au dossier (soit les appelants et les intimés) d’examiner à fond les questions soulevées par l’appel.</w:t>
      </w:r>
      <w:bookmarkStart w:id="0" w:name="_GoBack"/>
      <w:bookmarkEnd w:id="0"/>
    </w:p>
    <w:p w:rsidR="00CB4573" w:rsidRPr="00CB4573" w:rsidRDefault="00CB4573" w:rsidP="00CB4573">
      <w:pPr>
        <w:jc w:val="both"/>
        <w:rPr>
          <w:szCs w:val="24"/>
          <w:lang w:val="fr-CA"/>
        </w:rPr>
      </w:pPr>
    </w:p>
    <w:p w:rsidR="00CB4573" w:rsidRPr="00CB4573" w:rsidRDefault="00CB4573" w:rsidP="00CB4573">
      <w:pPr>
        <w:jc w:val="both"/>
        <w:rPr>
          <w:szCs w:val="24"/>
          <w:lang w:val="fr-CA"/>
        </w:rPr>
      </w:pPr>
      <w:r w:rsidRPr="00CB4573">
        <w:rPr>
          <w:szCs w:val="24"/>
          <w:lang w:val="fr-CA"/>
        </w:rPr>
        <w:t xml:space="preserve">La planification des audiences est du ressort de la Juge en chef. Le lundi 31 juillet 2017, elle a décidé d’ajouter une seconde journée d’audience pour les appels en cause. Après en avoir discuté, la Juge en chef et le juge Wagner </w:t>
      </w:r>
      <w:proofErr w:type="gramStart"/>
      <w:r w:rsidRPr="00CB4573">
        <w:rPr>
          <w:szCs w:val="24"/>
          <w:lang w:val="fr-CA"/>
        </w:rPr>
        <w:t>ont</w:t>
      </w:r>
      <w:proofErr w:type="gramEnd"/>
      <w:r w:rsidRPr="00CB4573">
        <w:rPr>
          <w:szCs w:val="24"/>
          <w:lang w:val="fr-CA"/>
        </w:rPr>
        <w:t xml:space="preserve"> convenu que tous les demandeurs pourraient désormais être autorisés à intervenir.</w:t>
      </w:r>
    </w:p>
    <w:p w:rsidR="00CB4573" w:rsidRPr="00CB4573" w:rsidRDefault="00CB4573" w:rsidP="00CB4573">
      <w:pPr>
        <w:jc w:val="both"/>
        <w:rPr>
          <w:szCs w:val="24"/>
          <w:lang w:val="fr-CA"/>
        </w:rPr>
      </w:pPr>
    </w:p>
    <w:p w:rsidR="00CB4573" w:rsidRPr="00CB4573" w:rsidRDefault="00CB4573" w:rsidP="00CB4573">
      <w:pPr>
        <w:jc w:val="both"/>
        <w:rPr>
          <w:szCs w:val="24"/>
          <w:lang w:val="fr-CA"/>
        </w:rPr>
      </w:pPr>
      <w:r w:rsidRPr="00CB4573">
        <w:rPr>
          <w:szCs w:val="24"/>
          <w:lang w:val="fr-CA"/>
        </w:rPr>
        <w:t>Avec le soutien et l’accord du juge Wagner, la Juge en chef a rendu une nouvelle ordonnance pour ajouter une seconde journée d’audience et pour donner à tous les demandeurs déboutés à l’origine l’autorisation d’intervenir. Il s’agit d’une modification et non d’une annulation de l’ordonnance rendue par le juge Wagner qui reste en vigueur.</w:t>
      </w:r>
    </w:p>
    <w:p w:rsidR="00173A47" w:rsidRPr="00CB4573" w:rsidRDefault="00173A47" w:rsidP="00E23F8B">
      <w:pPr>
        <w:jc w:val="both"/>
        <w:rPr>
          <w:b/>
          <w:lang w:val="fr-CA"/>
        </w:rPr>
      </w:pPr>
    </w:p>
    <w:p w:rsidR="00F62BC8" w:rsidRPr="00CB4573" w:rsidRDefault="00F62BC8" w:rsidP="00E23F8B">
      <w:pPr>
        <w:jc w:val="both"/>
        <w:rPr>
          <w:lang w:val="fr-CA"/>
        </w:rPr>
      </w:pPr>
    </w:p>
    <w:p w:rsidR="00173A47" w:rsidRPr="00CB4573" w:rsidRDefault="00173A47" w:rsidP="00E23F8B">
      <w:pPr>
        <w:jc w:val="both"/>
        <w:rPr>
          <w:lang w:val="fr-CA"/>
        </w:rPr>
      </w:pPr>
    </w:p>
    <w:p w:rsidR="002B2503" w:rsidRPr="00CB4573" w:rsidRDefault="002B2503" w:rsidP="00E23F8B">
      <w:pPr>
        <w:widowControl w:val="0"/>
        <w:jc w:val="both"/>
        <w:outlineLvl w:val="0"/>
      </w:pPr>
      <w:r w:rsidRPr="00CB4573">
        <w:t xml:space="preserve">Supreme Court of Canada / Cour suprême du Canada : </w:t>
      </w:r>
    </w:p>
    <w:p w:rsidR="002B2503" w:rsidRPr="00CB4573" w:rsidRDefault="00CC5622" w:rsidP="00E23F8B">
      <w:pPr>
        <w:widowControl w:val="0"/>
        <w:jc w:val="both"/>
        <w:outlineLvl w:val="0"/>
        <w:rPr>
          <w:u w:val="single"/>
        </w:rPr>
      </w:pPr>
      <w:hyperlink r:id="rId7" w:history="1">
        <w:r w:rsidR="00173A47" w:rsidRPr="00CB4573">
          <w:rPr>
            <w:rStyle w:val="Hyperlink"/>
            <w:color w:val="auto"/>
          </w:rPr>
          <w:t>comments-commentaires@scc-csc.ca</w:t>
        </w:r>
      </w:hyperlink>
    </w:p>
    <w:p w:rsidR="002B2503" w:rsidRPr="00CB4573" w:rsidRDefault="002B2503" w:rsidP="00E23F8B">
      <w:pPr>
        <w:widowControl w:val="0"/>
        <w:jc w:val="both"/>
        <w:outlineLvl w:val="0"/>
      </w:pPr>
      <w:r w:rsidRPr="00CB4573">
        <w:t>613-995-4330</w:t>
      </w:r>
    </w:p>
    <w:p w:rsidR="00DF2B33" w:rsidRPr="0051680E" w:rsidRDefault="00DF2B33" w:rsidP="002B2503">
      <w:pPr>
        <w:pStyle w:val="Footer"/>
      </w:pPr>
    </w:p>
    <w:p w:rsidR="00F6251B" w:rsidRPr="007B2664" w:rsidRDefault="00F6251B" w:rsidP="00F6251B">
      <w:pPr>
        <w:pStyle w:val="Footer"/>
        <w:rPr>
          <w:szCs w:val="24"/>
        </w:rPr>
      </w:pPr>
    </w:p>
    <w:sectPr w:rsidR="00F6251B" w:rsidRPr="007B2664" w:rsidSect="005248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89" w:rsidRDefault="00286A89" w:rsidP="0034178A">
      <w:r>
        <w:separator/>
      </w:r>
    </w:p>
  </w:endnote>
  <w:endnote w:type="continuationSeparator" w:id="0">
    <w:p w:rsidR="00286A89" w:rsidRDefault="00286A89"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Default="00A70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Pr="00EF33BF" w:rsidRDefault="00A709FE"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Default="00A70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89" w:rsidRDefault="00286A89" w:rsidP="0034178A">
      <w:r>
        <w:separator/>
      </w:r>
    </w:p>
  </w:footnote>
  <w:footnote w:type="continuationSeparator" w:id="0">
    <w:p w:rsidR="00286A89" w:rsidRDefault="00286A89"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Default="00A70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Default="00A70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Default="00A70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793"/>
    <w:multiLevelType w:val="hybridMultilevel"/>
    <w:tmpl w:val="DFC2B522"/>
    <w:lvl w:ilvl="0" w:tplc="36A60876">
      <w:start w:val="3"/>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198F26BE"/>
    <w:multiLevelType w:val="hybridMultilevel"/>
    <w:tmpl w:val="8BEA1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2B643E"/>
    <w:multiLevelType w:val="hybridMultilevel"/>
    <w:tmpl w:val="E1D8A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C0E6C"/>
    <w:multiLevelType w:val="hybridMultilevel"/>
    <w:tmpl w:val="9BF20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ABF3F06"/>
    <w:multiLevelType w:val="hybridMultilevel"/>
    <w:tmpl w:val="072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777B0"/>
    <w:multiLevelType w:val="hybridMultilevel"/>
    <w:tmpl w:val="FB2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7"/>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04858"/>
    <w:rsid w:val="000128A2"/>
    <w:rsid w:val="000136CC"/>
    <w:rsid w:val="00014C19"/>
    <w:rsid w:val="000164DB"/>
    <w:rsid w:val="00016D65"/>
    <w:rsid w:val="00016D95"/>
    <w:rsid w:val="00020797"/>
    <w:rsid w:val="00020816"/>
    <w:rsid w:val="00020DAE"/>
    <w:rsid w:val="0002267C"/>
    <w:rsid w:val="00024962"/>
    <w:rsid w:val="000276EE"/>
    <w:rsid w:val="00033257"/>
    <w:rsid w:val="00033D1E"/>
    <w:rsid w:val="00033D28"/>
    <w:rsid w:val="00034A7F"/>
    <w:rsid w:val="00035790"/>
    <w:rsid w:val="00041B58"/>
    <w:rsid w:val="00042069"/>
    <w:rsid w:val="0004298B"/>
    <w:rsid w:val="00043FDE"/>
    <w:rsid w:val="000467DE"/>
    <w:rsid w:val="00046CB2"/>
    <w:rsid w:val="00047CD6"/>
    <w:rsid w:val="00051DE6"/>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5627"/>
    <w:rsid w:val="000A0444"/>
    <w:rsid w:val="000A245A"/>
    <w:rsid w:val="000A4311"/>
    <w:rsid w:val="000A50F9"/>
    <w:rsid w:val="000A6C60"/>
    <w:rsid w:val="000A78FC"/>
    <w:rsid w:val="000A7C00"/>
    <w:rsid w:val="000B07FB"/>
    <w:rsid w:val="000B163F"/>
    <w:rsid w:val="000B46A2"/>
    <w:rsid w:val="000B7258"/>
    <w:rsid w:val="000B754A"/>
    <w:rsid w:val="000B76DB"/>
    <w:rsid w:val="000B7CBE"/>
    <w:rsid w:val="000B7EF2"/>
    <w:rsid w:val="000C02C5"/>
    <w:rsid w:val="000C0E20"/>
    <w:rsid w:val="000C182C"/>
    <w:rsid w:val="000C18B8"/>
    <w:rsid w:val="000C236F"/>
    <w:rsid w:val="000C3667"/>
    <w:rsid w:val="000C41A6"/>
    <w:rsid w:val="000C4781"/>
    <w:rsid w:val="000C572E"/>
    <w:rsid w:val="000C61C7"/>
    <w:rsid w:val="000D1DDF"/>
    <w:rsid w:val="000D262B"/>
    <w:rsid w:val="000D2F5C"/>
    <w:rsid w:val="000D3129"/>
    <w:rsid w:val="000D4BBF"/>
    <w:rsid w:val="000D6FB8"/>
    <w:rsid w:val="000E1FB7"/>
    <w:rsid w:val="000E3195"/>
    <w:rsid w:val="000E35CD"/>
    <w:rsid w:val="000E50F2"/>
    <w:rsid w:val="000E514D"/>
    <w:rsid w:val="000E51E9"/>
    <w:rsid w:val="000E5407"/>
    <w:rsid w:val="000F0595"/>
    <w:rsid w:val="000F3522"/>
    <w:rsid w:val="000F4C35"/>
    <w:rsid w:val="000F525E"/>
    <w:rsid w:val="000F5511"/>
    <w:rsid w:val="00100C1C"/>
    <w:rsid w:val="00100CEE"/>
    <w:rsid w:val="001017D1"/>
    <w:rsid w:val="00101E4B"/>
    <w:rsid w:val="00102F8F"/>
    <w:rsid w:val="001033B2"/>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1FA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60866"/>
    <w:rsid w:val="00161F83"/>
    <w:rsid w:val="00167721"/>
    <w:rsid w:val="0017098A"/>
    <w:rsid w:val="001716F7"/>
    <w:rsid w:val="001739C2"/>
    <w:rsid w:val="00173A47"/>
    <w:rsid w:val="00173B3A"/>
    <w:rsid w:val="00174655"/>
    <w:rsid w:val="00176790"/>
    <w:rsid w:val="00176D8B"/>
    <w:rsid w:val="00181375"/>
    <w:rsid w:val="001813C3"/>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9CC"/>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ED4"/>
    <w:rsid w:val="001C5E6C"/>
    <w:rsid w:val="001D0423"/>
    <w:rsid w:val="001D1020"/>
    <w:rsid w:val="001D235D"/>
    <w:rsid w:val="001D2555"/>
    <w:rsid w:val="001D337C"/>
    <w:rsid w:val="001D65C6"/>
    <w:rsid w:val="001E3BCD"/>
    <w:rsid w:val="001F27B1"/>
    <w:rsid w:val="001F5B11"/>
    <w:rsid w:val="00200F31"/>
    <w:rsid w:val="0020221F"/>
    <w:rsid w:val="00203AEA"/>
    <w:rsid w:val="00205051"/>
    <w:rsid w:val="0020794A"/>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4CDD"/>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E7"/>
    <w:rsid w:val="0027369C"/>
    <w:rsid w:val="00274B8F"/>
    <w:rsid w:val="00276C42"/>
    <w:rsid w:val="00280E55"/>
    <w:rsid w:val="00282FEC"/>
    <w:rsid w:val="00282FF3"/>
    <w:rsid w:val="002848CB"/>
    <w:rsid w:val="002858BA"/>
    <w:rsid w:val="0028661B"/>
    <w:rsid w:val="0028686B"/>
    <w:rsid w:val="00286A89"/>
    <w:rsid w:val="0029235D"/>
    <w:rsid w:val="00292574"/>
    <w:rsid w:val="0029396A"/>
    <w:rsid w:val="002A0621"/>
    <w:rsid w:val="002A17E0"/>
    <w:rsid w:val="002A25AB"/>
    <w:rsid w:val="002A4823"/>
    <w:rsid w:val="002A5245"/>
    <w:rsid w:val="002A55D1"/>
    <w:rsid w:val="002A5C41"/>
    <w:rsid w:val="002A7E9D"/>
    <w:rsid w:val="002B15AC"/>
    <w:rsid w:val="002B2503"/>
    <w:rsid w:val="002B36C3"/>
    <w:rsid w:val="002B5525"/>
    <w:rsid w:val="002B5A2E"/>
    <w:rsid w:val="002B5CEF"/>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51B5"/>
    <w:rsid w:val="00315AF8"/>
    <w:rsid w:val="003175F3"/>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60FCE"/>
    <w:rsid w:val="00362E82"/>
    <w:rsid w:val="00364001"/>
    <w:rsid w:val="00365DC3"/>
    <w:rsid w:val="0036633C"/>
    <w:rsid w:val="0036763E"/>
    <w:rsid w:val="0037013D"/>
    <w:rsid w:val="00370DA4"/>
    <w:rsid w:val="003710CD"/>
    <w:rsid w:val="00372FAD"/>
    <w:rsid w:val="00372FD5"/>
    <w:rsid w:val="00373FEF"/>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4C2"/>
    <w:rsid w:val="003B39D7"/>
    <w:rsid w:val="003B4B2E"/>
    <w:rsid w:val="003B61F0"/>
    <w:rsid w:val="003B64B3"/>
    <w:rsid w:val="003B6E18"/>
    <w:rsid w:val="003B7053"/>
    <w:rsid w:val="003C2D62"/>
    <w:rsid w:val="003C5F5E"/>
    <w:rsid w:val="003C5FC2"/>
    <w:rsid w:val="003C6BB7"/>
    <w:rsid w:val="003D0A88"/>
    <w:rsid w:val="003D27BD"/>
    <w:rsid w:val="003E29B3"/>
    <w:rsid w:val="003E3957"/>
    <w:rsid w:val="003E7F59"/>
    <w:rsid w:val="003F1E6F"/>
    <w:rsid w:val="003F1F9E"/>
    <w:rsid w:val="003F3BC1"/>
    <w:rsid w:val="003F43E6"/>
    <w:rsid w:val="003F4894"/>
    <w:rsid w:val="004000BE"/>
    <w:rsid w:val="004026BA"/>
    <w:rsid w:val="00403038"/>
    <w:rsid w:val="0040709C"/>
    <w:rsid w:val="004116DA"/>
    <w:rsid w:val="004117D6"/>
    <w:rsid w:val="00411834"/>
    <w:rsid w:val="00412A23"/>
    <w:rsid w:val="004149DA"/>
    <w:rsid w:val="00415755"/>
    <w:rsid w:val="00425B31"/>
    <w:rsid w:val="00426976"/>
    <w:rsid w:val="00427722"/>
    <w:rsid w:val="00427F4F"/>
    <w:rsid w:val="0043055E"/>
    <w:rsid w:val="00431779"/>
    <w:rsid w:val="00431A2A"/>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DEF"/>
    <w:rsid w:val="00464FEE"/>
    <w:rsid w:val="004672B7"/>
    <w:rsid w:val="00467391"/>
    <w:rsid w:val="004706A0"/>
    <w:rsid w:val="00472190"/>
    <w:rsid w:val="004724BF"/>
    <w:rsid w:val="00472695"/>
    <w:rsid w:val="00474D9B"/>
    <w:rsid w:val="004775E8"/>
    <w:rsid w:val="00481888"/>
    <w:rsid w:val="0048370B"/>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4BDC"/>
    <w:rsid w:val="004B7E3E"/>
    <w:rsid w:val="004C0544"/>
    <w:rsid w:val="004C07ED"/>
    <w:rsid w:val="004C2585"/>
    <w:rsid w:val="004C281D"/>
    <w:rsid w:val="004C2E9D"/>
    <w:rsid w:val="004C4513"/>
    <w:rsid w:val="004C5A9B"/>
    <w:rsid w:val="004C7FC6"/>
    <w:rsid w:val="004D25B5"/>
    <w:rsid w:val="004E00B4"/>
    <w:rsid w:val="004E0963"/>
    <w:rsid w:val="004E0B2F"/>
    <w:rsid w:val="004E1B3F"/>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1680E"/>
    <w:rsid w:val="005208AC"/>
    <w:rsid w:val="00520B14"/>
    <w:rsid w:val="00521DC2"/>
    <w:rsid w:val="00521EFA"/>
    <w:rsid w:val="00523A16"/>
    <w:rsid w:val="00523D2D"/>
    <w:rsid w:val="00524822"/>
    <w:rsid w:val="00525B79"/>
    <w:rsid w:val="005264A5"/>
    <w:rsid w:val="00526D01"/>
    <w:rsid w:val="00532EB0"/>
    <w:rsid w:val="00533CD5"/>
    <w:rsid w:val="00534871"/>
    <w:rsid w:val="00535069"/>
    <w:rsid w:val="00535A60"/>
    <w:rsid w:val="005372AF"/>
    <w:rsid w:val="00540D5C"/>
    <w:rsid w:val="00541FF9"/>
    <w:rsid w:val="00544481"/>
    <w:rsid w:val="00546DAD"/>
    <w:rsid w:val="005542A1"/>
    <w:rsid w:val="00555A0C"/>
    <w:rsid w:val="00555EC7"/>
    <w:rsid w:val="00557DCC"/>
    <w:rsid w:val="00561169"/>
    <w:rsid w:val="005617DA"/>
    <w:rsid w:val="00561B18"/>
    <w:rsid w:val="00566C79"/>
    <w:rsid w:val="00570169"/>
    <w:rsid w:val="00574B30"/>
    <w:rsid w:val="005812EF"/>
    <w:rsid w:val="0058351E"/>
    <w:rsid w:val="00587914"/>
    <w:rsid w:val="005879C3"/>
    <w:rsid w:val="005925EC"/>
    <w:rsid w:val="0059611F"/>
    <w:rsid w:val="005964F5"/>
    <w:rsid w:val="00597224"/>
    <w:rsid w:val="005A1B7D"/>
    <w:rsid w:val="005A3592"/>
    <w:rsid w:val="005A4082"/>
    <w:rsid w:val="005B0AAB"/>
    <w:rsid w:val="005B4EB8"/>
    <w:rsid w:val="005B5497"/>
    <w:rsid w:val="005B5790"/>
    <w:rsid w:val="005B6F1B"/>
    <w:rsid w:val="005B711B"/>
    <w:rsid w:val="005C196C"/>
    <w:rsid w:val="005C2CA2"/>
    <w:rsid w:val="005C3064"/>
    <w:rsid w:val="005C3191"/>
    <w:rsid w:val="005C3C86"/>
    <w:rsid w:val="005C725E"/>
    <w:rsid w:val="005C7BBF"/>
    <w:rsid w:val="005D019B"/>
    <w:rsid w:val="005D3069"/>
    <w:rsid w:val="005D3730"/>
    <w:rsid w:val="005D3BD1"/>
    <w:rsid w:val="005E2F89"/>
    <w:rsid w:val="005E4E13"/>
    <w:rsid w:val="005E5730"/>
    <w:rsid w:val="005E73A1"/>
    <w:rsid w:val="005F4197"/>
    <w:rsid w:val="005F4C67"/>
    <w:rsid w:val="005F5163"/>
    <w:rsid w:val="006067DB"/>
    <w:rsid w:val="006073F9"/>
    <w:rsid w:val="00610BC0"/>
    <w:rsid w:val="0061157C"/>
    <w:rsid w:val="0061282A"/>
    <w:rsid w:val="006131E5"/>
    <w:rsid w:val="006132AE"/>
    <w:rsid w:val="006167B8"/>
    <w:rsid w:val="00617C22"/>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41AD"/>
    <w:rsid w:val="006442C8"/>
    <w:rsid w:val="00646E57"/>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A09A4"/>
    <w:rsid w:val="006A21CC"/>
    <w:rsid w:val="006A3856"/>
    <w:rsid w:val="006A503A"/>
    <w:rsid w:val="006B1C34"/>
    <w:rsid w:val="006B293F"/>
    <w:rsid w:val="006B35F3"/>
    <w:rsid w:val="006B40C1"/>
    <w:rsid w:val="006B6A20"/>
    <w:rsid w:val="006C1EDD"/>
    <w:rsid w:val="006C2F5C"/>
    <w:rsid w:val="006C4010"/>
    <w:rsid w:val="006C477E"/>
    <w:rsid w:val="006C6D7A"/>
    <w:rsid w:val="006D0F19"/>
    <w:rsid w:val="006D1547"/>
    <w:rsid w:val="006D2B2B"/>
    <w:rsid w:val="006D3FB0"/>
    <w:rsid w:val="006D443D"/>
    <w:rsid w:val="006D614A"/>
    <w:rsid w:val="006D6B5E"/>
    <w:rsid w:val="006D6CA1"/>
    <w:rsid w:val="006D7DA7"/>
    <w:rsid w:val="006E244F"/>
    <w:rsid w:val="006E27D1"/>
    <w:rsid w:val="006E4462"/>
    <w:rsid w:val="006E465C"/>
    <w:rsid w:val="006E4B08"/>
    <w:rsid w:val="006E4EB7"/>
    <w:rsid w:val="006E7F81"/>
    <w:rsid w:val="006F1443"/>
    <w:rsid w:val="006F2579"/>
    <w:rsid w:val="006F2887"/>
    <w:rsid w:val="006F7EB1"/>
    <w:rsid w:val="00700AD5"/>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6472"/>
    <w:rsid w:val="00747C5A"/>
    <w:rsid w:val="00751DE7"/>
    <w:rsid w:val="00752CE8"/>
    <w:rsid w:val="00753345"/>
    <w:rsid w:val="00760A78"/>
    <w:rsid w:val="00764725"/>
    <w:rsid w:val="00764B6B"/>
    <w:rsid w:val="00764F0C"/>
    <w:rsid w:val="00766432"/>
    <w:rsid w:val="00766983"/>
    <w:rsid w:val="00767A28"/>
    <w:rsid w:val="007712C3"/>
    <w:rsid w:val="007736D0"/>
    <w:rsid w:val="007758CF"/>
    <w:rsid w:val="00775FEC"/>
    <w:rsid w:val="00776317"/>
    <w:rsid w:val="00776D06"/>
    <w:rsid w:val="007810BC"/>
    <w:rsid w:val="00781EB4"/>
    <w:rsid w:val="007823D7"/>
    <w:rsid w:val="00782E96"/>
    <w:rsid w:val="00785A39"/>
    <w:rsid w:val="0078776F"/>
    <w:rsid w:val="007900EA"/>
    <w:rsid w:val="00795FC0"/>
    <w:rsid w:val="007975AC"/>
    <w:rsid w:val="007A10D6"/>
    <w:rsid w:val="007A12A7"/>
    <w:rsid w:val="007A14FC"/>
    <w:rsid w:val="007A4A3D"/>
    <w:rsid w:val="007A5A11"/>
    <w:rsid w:val="007A6F16"/>
    <w:rsid w:val="007A7B6E"/>
    <w:rsid w:val="007A7F7F"/>
    <w:rsid w:val="007A7FD6"/>
    <w:rsid w:val="007B09DF"/>
    <w:rsid w:val="007B2664"/>
    <w:rsid w:val="007B300E"/>
    <w:rsid w:val="007B567F"/>
    <w:rsid w:val="007B57E8"/>
    <w:rsid w:val="007B65D4"/>
    <w:rsid w:val="007B6773"/>
    <w:rsid w:val="007B7B2B"/>
    <w:rsid w:val="007B7B34"/>
    <w:rsid w:val="007C5323"/>
    <w:rsid w:val="007C6187"/>
    <w:rsid w:val="007C67EE"/>
    <w:rsid w:val="007C7A8C"/>
    <w:rsid w:val="007D05C7"/>
    <w:rsid w:val="007D07F8"/>
    <w:rsid w:val="007D1707"/>
    <w:rsid w:val="007D1855"/>
    <w:rsid w:val="007D24AB"/>
    <w:rsid w:val="007D41C2"/>
    <w:rsid w:val="007D42D5"/>
    <w:rsid w:val="007D4BFC"/>
    <w:rsid w:val="007D6193"/>
    <w:rsid w:val="007D6B1C"/>
    <w:rsid w:val="007E1C60"/>
    <w:rsid w:val="007E5486"/>
    <w:rsid w:val="007E6196"/>
    <w:rsid w:val="007E6656"/>
    <w:rsid w:val="007E70BF"/>
    <w:rsid w:val="007E735A"/>
    <w:rsid w:val="007F0085"/>
    <w:rsid w:val="007F0F01"/>
    <w:rsid w:val="007F155F"/>
    <w:rsid w:val="007F22ED"/>
    <w:rsid w:val="007F4F42"/>
    <w:rsid w:val="007F7F32"/>
    <w:rsid w:val="00800762"/>
    <w:rsid w:val="00800DF8"/>
    <w:rsid w:val="00801E32"/>
    <w:rsid w:val="008021FD"/>
    <w:rsid w:val="008026FA"/>
    <w:rsid w:val="008036BE"/>
    <w:rsid w:val="00803B18"/>
    <w:rsid w:val="00804BA2"/>
    <w:rsid w:val="00804FE6"/>
    <w:rsid w:val="00807D00"/>
    <w:rsid w:val="00807EB6"/>
    <w:rsid w:val="008115B8"/>
    <w:rsid w:val="00812315"/>
    <w:rsid w:val="00813018"/>
    <w:rsid w:val="00814DCA"/>
    <w:rsid w:val="00815D1B"/>
    <w:rsid w:val="00816C1F"/>
    <w:rsid w:val="0082143F"/>
    <w:rsid w:val="00822064"/>
    <w:rsid w:val="008220AD"/>
    <w:rsid w:val="00823610"/>
    <w:rsid w:val="0083049A"/>
    <w:rsid w:val="0083380F"/>
    <w:rsid w:val="00835FCE"/>
    <w:rsid w:val="008368DE"/>
    <w:rsid w:val="00840E25"/>
    <w:rsid w:val="0084161A"/>
    <w:rsid w:val="00841962"/>
    <w:rsid w:val="008424BB"/>
    <w:rsid w:val="008465CB"/>
    <w:rsid w:val="0085127E"/>
    <w:rsid w:val="00852898"/>
    <w:rsid w:val="00853C98"/>
    <w:rsid w:val="0085543E"/>
    <w:rsid w:val="008568B0"/>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1457"/>
    <w:rsid w:val="00882802"/>
    <w:rsid w:val="008836A7"/>
    <w:rsid w:val="00884467"/>
    <w:rsid w:val="00887F03"/>
    <w:rsid w:val="00893B95"/>
    <w:rsid w:val="008941B2"/>
    <w:rsid w:val="008A1084"/>
    <w:rsid w:val="008A3884"/>
    <w:rsid w:val="008A4ABF"/>
    <w:rsid w:val="008B0108"/>
    <w:rsid w:val="008B18E3"/>
    <w:rsid w:val="008B3670"/>
    <w:rsid w:val="008B4157"/>
    <w:rsid w:val="008B4A24"/>
    <w:rsid w:val="008B5AFF"/>
    <w:rsid w:val="008B5E0B"/>
    <w:rsid w:val="008B7CD2"/>
    <w:rsid w:val="008C0C4F"/>
    <w:rsid w:val="008C12F3"/>
    <w:rsid w:val="008C62EC"/>
    <w:rsid w:val="008D0BE4"/>
    <w:rsid w:val="008D19DB"/>
    <w:rsid w:val="008D5BE0"/>
    <w:rsid w:val="008D7B10"/>
    <w:rsid w:val="008E0E38"/>
    <w:rsid w:val="008E772A"/>
    <w:rsid w:val="008E7C23"/>
    <w:rsid w:val="008E7F8D"/>
    <w:rsid w:val="008F2850"/>
    <w:rsid w:val="008F2FC2"/>
    <w:rsid w:val="008F302C"/>
    <w:rsid w:val="008F5D1E"/>
    <w:rsid w:val="008F7242"/>
    <w:rsid w:val="00901457"/>
    <w:rsid w:val="0090233F"/>
    <w:rsid w:val="009035A2"/>
    <w:rsid w:val="009119D3"/>
    <w:rsid w:val="00922101"/>
    <w:rsid w:val="00924C0D"/>
    <w:rsid w:val="0092587F"/>
    <w:rsid w:val="009340AB"/>
    <w:rsid w:val="00936192"/>
    <w:rsid w:val="0094066E"/>
    <w:rsid w:val="00942A08"/>
    <w:rsid w:val="00942CAD"/>
    <w:rsid w:val="00943363"/>
    <w:rsid w:val="009434CF"/>
    <w:rsid w:val="00946910"/>
    <w:rsid w:val="00947C38"/>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5924"/>
    <w:rsid w:val="00996373"/>
    <w:rsid w:val="00997705"/>
    <w:rsid w:val="009A0E19"/>
    <w:rsid w:val="009A1215"/>
    <w:rsid w:val="009A20E4"/>
    <w:rsid w:val="009A2448"/>
    <w:rsid w:val="009A3D15"/>
    <w:rsid w:val="009A6007"/>
    <w:rsid w:val="009A6F9E"/>
    <w:rsid w:val="009B0602"/>
    <w:rsid w:val="009B0987"/>
    <w:rsid w:val="009B14F4"/>
    <w:rsid w:val="009B17DB"/>
    <w:rsid w:val="009B3199"/>
    <w:rsid w:val="009B38BC"/>
    <w:rsid w:val="009B4EC5"/>
    <w:rsid w:val="009B50CC"/>
    <w:rsid w:val="009B51A4"/>
    <w:rsid w:val="009B67B3"/>
    <w:rsid w:val="009B739B"/>
    <w:rsid w:val="009C08E6"/>
    <w:rsid w:val="009C1B38"/>
    <w:rsid w:val="009C205F"/>
    <w:rsid w:val="009C3B2A"/>
    <w:rsid w:val="009C5124"/>
    <w:rsid w:val="009C5F2B"/>
    <w:rsid w:val="009C6454"/>
    <w:rsid w:val="009D2D62"/>
    <w:rsid w:val="009D31CD"/>
    <w:rsid w:val="009D7121"/>
    <w:rsid w:val="009E01B8"/>
    <w:rsid w:val="009E0843"/>
    <w:rsid w:val="009E38AF"/>
    <w:rsid w:val="009E3C87"/>
    <w:rsid w:val="009E52A8"/>
    <w:rsid w:val="009E673E"/>
    <w:rsid w:val="009E7AD8"/>
    <w:rsid w:val="009F0A7B"/>
    <w:rsid w:val="009F0D41"/>
    <w:rsid w:val="009F161C"/>
    <w:rsid w:val="009F1BC2"/>
    <w:rsid w:val="009F29A4"/>
    <w:rsid w:val="009F2F18"/>
    <w:rsid w:val="009F4EF8"/>
    <w:rsid w:val="009F4F1B"/>
    <w:rsid w:val="009F5872"/>
    <w:rsid w:val="009F740D"/>
    <w:rsid w:val="00A00F88"/>
    <w:rsid w:val="00A01AAA"/>
    <w:rsid w:val="00A02007"/>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81A"/>
    <w:rsid w:val="00A44C41"/>
    <w:rsid w:val="00A45529"/>
    <w:rsid w:val="00A466AC"/>
    <w:rsid w:val="00A47031"/>
    <w:rsid w:val="00A4765E"/>
    <w:rsid w:val="00A50604"/>
    <w:rsid w:val="00A50707"/>
    <w:rsid w:val="00A50E26"/>
    <w:rsid w:val="00A522C3"/>
    <w:rsid w:val="00A524A6"/>
    <w:rsid w:val="00A54818"/>
    <w:rsid w:val="00A56859"/>
    <w:rsid w:val="00A569E0"/>
    <w:rsid w:val="00A60CA4"/>
    <w:rsid w:val="00A62285"/>
    <w:rsid w:val="00A65A66"/>
    <w:rsid w:val="00A66EE4"/>
    <w:rsid w:val="00A70197"/>
    <w:rsid w:val="00A709FE"/>
    <w:rsid w:val="00A715EF"/>
    <w:rsid w:val="00A73387"/>
    <w:rsid w:val="00A745D3"/>
    <w:rsid w:val="00A7462D"/>
    <w:rsid w:val="00A8029C"/>
    <w:rsid w:val="00A8033D"/>
    <w:rsid w:val="00A826B4"/>
    <w:rsid w:val="00A82E1A"/>
    <w:rsid w:val="00A8395A"/>
    <w:rsid w:val="00A83C7E"/>
    <w:rsid w:val="00A8418C"/>
    <w:rsid w:val="00A84DA1"/>
    <w:rsid w:val="00A85812"/>
    <w:rsid w:val="00A87FB2"/>
    <w:rsid w:val="00A87FE2"/>
    <w:rsid w:val="00A960E9"/>
    <w:rsid w:val="00A97B41"/>
    <w:rsid w:val="00A97F93"/>
    <w:rsid w:val="00AA0E4D"/>
    <w:rsid w:val="00AA1583"/>
    <w:rsid w:val="00AB05C9"/>
    <w:rsid w:val="00AB0BC7"/>
    <w:rsid w:val="00AB20AB"/>
    <w:rsid w:val="00AB2AAE"/>
    <w:rsid w:val="00AB2C0F"/>
    <w:rsid w:val="00AB40A0"/>
    <w:rsid w:val="00AB5AD9"/>
    <w:rsid w:val="00AB74C3"/>
    <w:rsid w:val="00AC0E72"/>
    <w:rsid w:val="00AC21C6"/>
    <w:rsid w:val="00AC3779"/>
    <w:rsid w:val="00AD0097"/>
    <w:rsid w:val="00AD020B"/>
    <w:rsid w:val="00AD0D5C"/>
    <w:rsid w:val="00AD1A96"/>
    <w:rsid w:val="00AD2A29"/>
    <w:rsid w:val="00AD52A6"/>
    <w:rsid w:val="00AD5AEC"/>
    <w:rsid w:val="00AD6AD0"/>
    <w:rsid w:val="00AE42F5"/>
    <w:rsid w:val="00AE4721"/>
    <w:rsid w:val="00AE747B"/>
    <w:rsid w:val="00AE7DE5"/>
    <w:rsid w:val="00AF1653"/>
    <w:rsid w:val="00AF3BF4"/>
    <w:rsid w:val="00AF3F93"/>
    <w:rsid w:val="00AF50BF"/>
    <w:rsid w:val="00B02DE3"/>
    <w:rsid w:val="00B037AA"/>
    <w:rsid w:val="00B054BA"/>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E1F"/>
    <w:rsid w:val="00B35194"/>
    <w:rsid w:val="00B36C97"/>
    <w:rsid w:val="00B37AAA"/>
    <w:rsid w:val="00B37C41"/>
    <w:rsid w:val="00B4078C"/>
    <w:rsid w:val="00B4191E"/>
    <w:rsid w:val="00B42C6D"/>
    <w:rsid w:val="00B437D7"/>
    <w:rsid w:val="00B4516E"/>
    <w:rsid w:val="00B45B27"/>
    <w:rsid w:val="00B46CB0"/>
    <w:rsid w:val="00B5139A"/>
    <w:rsid w:val="00B52DAB"/>
    <w:rsid w:val="00B56011"/>
    <w:rsid w:val="00B56EF5"/>
    <w:rsid w:val="00B5740E"/>
    <w:rsid w:val="00B63682"/>
    <w:rsid w:val="00B6581A"/>
    <w:rsid w:val="00B6639E"/>
    <w:rsid w:val="00B670E5"/>
    <w:rsid w:val="00B70890"/>
    <w:rsid w:val="00B71CAF"/>
    <w:rsid w:val="00B7320C"/>
    <w:rsid w:val="00B74DA0"/>
    <w:rsid w:val="00B7733B"/>
    <w:rsid w:val="00B80F85"/>
    <w:rsid w:val="00B829D3"/>
    <w:rsid w:val="00B83EBF"/>
    <w:rsid w:val="00B84F90"/>
    <w:rsid w:val="00B85A66"/>
    <w:rsid w:val="00B86E92"/>
    <w:rsid w:val="00B90F3B"/>
    <w:rsid w:val="00B916F3"/>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C9D"/>
    <w:rsid w:val="00BC6F58"/>
    <w:rsid w:val="00BD07C7"/>
    <w:rsid w:val="00BD14CE"/>
    <w:rsid w:val="00BD3541"/>
    <w:rsid w:val="00BD4652"/>
    <w:rsid w:val="00BD62A2"/>
    <w:rsid w:val="00BD74B1"/>
    <w:rsid w:val="00BE037A"/>
    <w:rsid w:val="00BE17E6"/>
    <w:rsid w:val="00BE27CF"/>
    <w:rsid w:val="00BE4426"/>
    <w:rsid w:val="00BE540B"/>
    <w:rsid w:val="00BE6364"/>
    <w:rsid w:val="00BE6576"/>
    <w:rsid w:val="00BF048F"/>
    <w:rsid w:val="00BF1FCA"/>
    <w:rsid w:val="00C00650"/>
    <w:rsid w:val="00C021BB"/>
    <w:rsid w:val="00C037A3"/>
    <w:rsid w:val="00C03932"/>
    <w:rsid w:val="00C06B98"/>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2DC"/>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4192"/>
    <w:rsid w:val="00C7351D"/>
    <w:rsid w:val="00C752EB"/>
    <w:rsid w:val="00C75878"/>
    <w:rsid w:val="00C76BBB"/>
    <w:rsid w:val="00C779D4"/>
    <w:rsid w:val="00C77C0E"/>
    <w:rsid w:val="00C86829"/>
    <w:rsid w:val="00C935F6"/>
    <w:rsid w:val="00C9788C"/>
    <w:rsid w:val="00C97C59"/>
    <w:rsid w:val="00CA0C2B"/>
    <w:rsid w:val="00CA418B"/>
    <w:rsid w:val="00CB1766"/>
    <w:rsid w:val="00CB1E90"/>
    <w:rsid w:val="00CB3B10"/>
    <w:rsid w:val="00CB4573"/>
    <w:rsid w:val="00CB4831"/>
    <w:rsid w:val="00CB5DBA"/>
    <w:rsid w:val="00CB5FBD"/>
    <w:rsid w:val="00CB7F2D"/>
    <w:rsid w:val="00CC21F6"/>
    <w:rsid w:val="00CC4B0F"/>
    <w:rsid w:val="00CC5622"/>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732A"/>
    <w:rsid w:val="00D00533"/>
    <w:rsid w:val="00D01406"/>
    <w:rsid w:val="00D015A7"/>
    <w:rsid w:val="00D0250E"/>
    <w:rsid w:val="00D04A90"/>
    <w:rsid w:val="00D06EF2"/>
    <w:rsid w:val="00D07131"/>
    <w:rsid w:val="00D07526"/>
    <w:rsid w:val="00D1308F"/>
    <w:rsid w:val="00D17F23"/>
    <w:rsid w:val="00D207B2"/>
    <w:rsid w:val="00D220F4"/>
    <w:rsid w:val="00D22B49"/>
    <w:rsid w:val="00D23F60"/>
    <w:rsid w:val="00D240C0"/>
    <w:rsid w:val="00D24A6C"/>
    <w:rsid w:val="00D24AC2"/>
    <w:rsid w:val="00D25A76"/>
    <w:rsid w:val="00D2692A"/>
    <w:rsid w:val="00D27E31"/>
    <w:rsid w:val="00D308D8"/>
    <w:rsid w:val="00D3344A"/>
    <w:rsid w:val="00D3355A"/>
    <w:rsid w:val="00D362BE"/>
    <w:rsid w:val="00D36BE9"/>
    <w:rsid w:val="00D3722A"/>
    <w:rsid w:val="00D43F58"/>
    <w:rsid w:val="00D4457A"/>
    <w:rsid w:val="00D45734"/>
    <w:rsid w:val="00D47829"/>
    <w:rsid w:val="00D47E7C"/>
    <w:rsid w:val="00D50AD1"/>
    <w:rsid w:val="00D542A9"/>
    <w:rsid w:val="00D5501F"/>
    <w:rsid w:val="00D55807"/>
    <w:rsid w:val="00D604C4"/>
    <w:rsid w:val="00D63929"/>
    <w:rsid w:val="00D63C1C"/>
    <w:rsid w:val="00D6421D"/>
    <w:rsid w:val="00D645E0"/>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90791"/>
    <w:rsid w:val="00D90F27"/>
    <w:rsid w:val="00D90F8B"/>
    <w:rsid w:val="00D95433"/>
    <w:rsid w:val="00D95F43"/>
    <w:rsid w:val="00DA17B0"/>
    <w:rsid w:val="00DA2C00"/>
    <w:rsid w:val="00DA3F09"/>
    <w:rsid w:val="00DA5E1F"/>
    <w:rsid w:val="00DA6D82"/>
    <w:rsid w:val="00DB169C"/>
    <w:rsid w:val="00DB180E"/>
    <w:rsid w:val="00DB21E9"/>
    <w:rsid w:val="00DB27AF"/>
    <w:rsid w:val="00DB292F"/>
    <w:rsid w:val="00DB3966"/>
    <w:rsid w:val="00DB3F0F"/>
    <w:rsid w:val="00DB5A3F"/>
    <w:rsid w:val="00DC124A"/>
    <w:rsid w:val="00DC2AD7"/>
    <w:rsid w:val="00DC6EBF"/>
    <w:rsid w:val="00DD12FE"/>
    <w:rsid w:val="00DD5846"/>
    <w:rsid w:val="00DD620A"/>
    <w:rsid w:val="00DE11D6"/>
    <w:rsid w:val="00DE2212"/>
    <w:rsid w:val="00DE2C8D"/>
    <w:rsid w:val="00DE5E69"/>
    <w:rsid w:val="00DE610C"/>
    <w:rsid w:val="00DE7445"/>
    <w:rsid w:val="00DE7F13"/>
    <w:rsid w:val="00DF06C4"/>
    <w:rsid w:val="00DF2B33"/>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50E0"/>
    <w:rsid w:val="00E2108D"/>
    <w:rsid w:val="00E21F9F"/>
    <w:rsid w:val="00E220EA"/>
    <w:rsid w:val="00E2262C"/>
    <w:rsid w:val="00E23054"/>
    <w:rsid w:val="00E237A8"/>
    <w:rsid w:val="00E23F8B"/>
    <w:rsid w:val="00E24F7C"/>
    <w:rsid w:val="00E25852"/>
    <w:rsid w:val="00E25FDB"/>
    <w:rsid w:val="00E26DDA"/>
    <w:rsid w:val="00E30FF3"/>
    <w:rsid w:val="00E31BA9"/>
    <w:rsid w:val="00E31E1C"/>
    <w:rsid w:val="00E337E8"/>
    <w:rsid w:val="00E34AA2"/>
    <w:rsid w:val="00E37FAF"/>
    <w:rsid w:val="00E41F06"/>
    <w:rsid w:val="00E42B30"/>
    <w:rsid w:val="00E42DA2"/>
    <w:rsid w:val="00E45E6B"/>
    <w:rsid w:val="00E50167"/>
    <w:rsid w:val="00E5097C"/>
    <w:rsid w:val="00E5361B"/>
    <w:rsid w:val="00E54925"/>
    <w:rsid w:val="00E57917"/>
    <w:rsid w:val="00E604A4"/>
    <w:rsid w:val="00E61C4E"/>
    <w:rsid w:val="00E63F87"/>
    <w:rsid w:val="00E6527E"/>
    <w:rsid w:val="00E65A41"/>
    <w:rsid w:val="00E710C9"/>
    <w:rsid w:val="00E724E4"/>
    <w:rsid w:val="00E73312"/>
    <w:rsid w:val="00E735D4"/>
    <w:rsid w:val="00E7411D"/>
    <w:rsid w:val="00E76439"/>
    <w:rsid w:val="00E80317"/>
    <w:rsid w:val="00E80877"/>
    <w:rsid w:val="00E829FE"/>
    <w:rsid w:val="00E841D8"/>
    <w:rsid w:val="00E858D9"/>
    <w:rsid w:val="00E862F4"/>
    <w:rsid w:val="00E9032B"/>
    <w:rsid w:val="00E92DE1"/>
    <w:rsid w:val="00E93717"/>
    <w:rsid w:val="00E97E2B"/>
    <w:rsid w:val="00EA0D5B"/>
    <w:rsid w:val="00EA3FF6"/>
    <w:rsid w:val="00EA6DC0"/>
    <w:rsid w:val="00EB2481"/>
    <w:rsid w:val="00EB257B"/>
    <w:rsid w:val="00EB2D88"/>
    <w:rsid w:val="00EB5234"/>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E173D"/>
    <w:rsid w:val="00EE24D6"/>
    <w:rsid w:val="00EE59C6"/>
    <w:rsid w:val="00EF1864"/>
    <w:rsid w:val="00EF26B4"/>
    <w:rsid w:val="00EF33BF"/>
    <w:rsid w:val="00F00020"/>
    <w:rsid w:val="00F02E36"/>
    <w:rsid w:val="00F04707"/>
    <w:rsid w:val="00F04ACD"/>
    <w:rsid w:val="00F0571B"/>
    <w:rsid w:val="00F107A8"/>
    <w:rsid w:val="00F10F01"/>
    <w:rsid w:val="00F110F6"/>
    <w:rsid w:val="00F122E7"/>
    <w:rsid w:val="00F152B2"/>
    <w:rsid w:val="00F17D2D"/>
    <w:rsid w:val="00F22AFE"/>
    <w:rsid w:val="00F237A4"/>
    <w:rsid w:val="00F265F6"/>
    <w:rsid w:val="00F27291"/>
    <w:rsid w:val="00F314C0"/>
    <w:rsid w:val="00F32569"/>
    <w:rsid w:val="00F32C31"/>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F8E"/>
    <w:rsid w:val="00F6251B"/>
    <w:rsid w:val="00F62BC8"/>
    <w:rsid w:val="00F63405"/>
    <w:rsid w:val="00F64156"/>
    <w:rsid w:val="00F67C86"/>
    <w:rsid w:val="00F74DE7"/>
    <w:rsid w:val="00F76A83"/>
    <w:rsid w:val="00F83978"/>
    <w:rsid w:val="00F83ED3"/>
    <w:rsid w:val="00F8418D"/>
    <w:rsid w:val="00F84DDE"/>
    <w:rsid w:val="00F857B4"/>
    <w:rsid w:val="00F86C88"/>
    <w:rsid w:val="00F86D13"/>
    <w:rsid w:val="00F87535"/>
    <w:rsid w:val="00F91915"/>
    <w:rsid w:val="00F9337A"/>
    <w:rsid w:val="00F962B4"/>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1A5C"/>
    <w:rsid w:val="00FC2D4C"/>
    <w:rsid w:val="00FC39EA"/>
    <w:rsid w:val="00FC4943"/>
    <w:rsid w:val="00FC60B8"/>
    <w:rsid w:val="00FD15AF"/>
    <w:rsid w:val="00FD1AF0"/>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58135629">
      <w:bodyDiv w:val="1"/>
      <w:marLeft w:val="0"/>
      <w:marRight w:val="0"/>
      <w:marTop w:val="0"/>
      <w:marBottom w:val="0"/>
      <w:divBdr>
        <w:top w:val="none" w:sz="0" w:space="0" w:color="auto"/>
        <w:left w:val="none" w:sz="0" w:space="0" w:color="auto"/>
        <w:bottom w:val="none" w:sz="0" w:space="0" w:color="auto"/>
        <w:right w:val="none" w:sz="0" w:space="0" w:color="auto"/>
      </w:divBdr>
    </w:div>
    <w:div w:id="771247395">
      <w:bodyDiv w:val="1"/>
      <w:marLeft w:val="0"/>
      <w:marRight w:val="0"/>
      <w:marTop w:val="0"/>
      <w:marBottom w:val="0"/>
      <w:divBdr>
        <w:top w:val="none" w:sz="0" w:space="0" w:color="auto"/>
        <w:left w:val="none" w:sz="0" w:space="0" w:color="auto"/>
        <w:bottom w:val="none" w:sz="0" w:space="0" w:color="auto"/>
        <w:right w:val="none" w:sz="0" w:space="0" w:color="auto"/>
      </w:divBdr>
    </w:div>
    <w:div w:id="788083648">
      <w:bodyDiv w:val="1"/>
      <w:marLeft w:val="0"/>
      <w:marRight w:val="0"/>
      <w:marTop w:val="0"/>
      <w:marBottom w:val="0"/>
      <w:divBdr>
        <w:top w:val="none" w:sz="0" w:space="0" w:color="auto"/>
        <w:left w:val="none" w:sz="0" w:space="0" w:color="auto"/>
        <w:bottom w:val="none" w:sz="0" w:space="0" w:color="auto"/>
        <w:right w:val="none" w:sz="0" w:space="0" w:color="auto"/>
      </w:divBdr>
    </w:div>
    <w:div w:id="827287377">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9367720">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11330624">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530878568">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576010101">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44777977">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3092722">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4388</CharactersWithSpaces>
  <SharedDoc>false</SharedDoc>
  <HLinks>
    <vt:vector size="42" baseType="variant">
      <vt:variant>
        <vt:i4>524364</vt:i4>
      </vt:variant>
      <vt:variant>
        <vt:i4>20</vt:i4>
      </vt:variant>
      <vt:variant>
        <vt:i4>0</vt:i4>
      </vt:variant>
      <vt:variant>
        <vt:i4>5</vt:i4>
      </vt:variant>
      <vt:variant>
        <vt:lpwstr>http://www.scc-csc.gc.ca/news-nouv/rel-com/subs-abon-fra.aspx</vt:lpwstr>
      </vt:variant>
      <vt:variant>
        <vt:lpwstr/>
      </vt:variant>
      <vt:variant>
        <vt:i4>852048</vt:i4>
      </vt:variant>
      <vt:variant>
        <vt:i4>17</vt:i4>
      </vt:variant>
      <vt:variant>
        <vt:i4>0</vt:i4>
      </vt:variant>
      <vt:variant>
        <vt:i4>5</vt:i4>
      </vt:variant>
      <vt:variant>
        <vt:lpwstr>http://www.scc-csc.gc.ca/news-nouv/rel-com/subs-abon-eng.aspx</vt:lpwstr>
      </vt:variant>
      <vt:variant>
        <vt:lpwstr/>
      </vt:variant>
      <vt:variant>
        <vt:i4>3080213</vt:i4>
      </vt:variant>
      <vt:variant>
        <vt:i4>14</vt:i4>
      </vt:variant>
      <vt:variant>
        <vt:i4>0</vt:i4>
      </vt:variant>
      <vt:variant>
        <vt:i4>5</vt:i4>
      </vt:variant>
      <vt:variant>
        <vt:lpwstr>mailto:comments-commentaires@scc-csc.ca</vt:lpwstr>
      </vt:variant>
      <vt:variant>
        <vt:lpwstr/>
      </vt:variant>
      <vt:variant>
        <vt:i4>5963824</vt:i4>
      </vt:variant>
      <vt:variant>
        <vt:i4>11</vt:i4>
      </vt:variant>
      <vt:variant>
        <vt:i4>0</vt:i4>
      </vt:variant>
      <vt:variant>
        <vt:i4>5</vt:i4>
      </vt:variant>
      <vt:variant>
        <vt:lpwstr>http://scc-csc.lexum.com/scc-csc/scc-csc/fr/nav_date.do</vt:lpwstr>
      </vt:variant>
      <vt:variant>
        <vt:lpwstr/>
      </vt:variant>
      <vt:variant>
        <vt:i4>3932220</vt:i4>
      </vt:variant>
      <vt:variant>
        <vt:i4>8</vt:i4>
      </vt:variant>
      <vt:variant>
        <vt:i4>0</vt:i4>
      </vt:variant>
      <vt:variant>
        <vt:i4>5</vt:i4>
      </vt:variant>
      <vt:variant>
        <vt:lpwstr>http://www.canlii.org/</vt:lpwstr>
      </vt:variant>
      <vt:variant>
        <vt:lpwstr/>
      </vt:variant>
      <vt:variant>
        <vt:i4>5767212</vt:i4>
      </vt:variant>
      <vt:variant>
        <vt:i4>5</vt:i4>
      </vt:variant>
      <vt:variant>
        <vt:i4>0</vt:i4>
      </vt:variant>
      <vt:variant>
        <vt:i4>5</vt:i4>
      </vt:variant>
      <vt:variant>
        <vt:lpwstr>http://scc-csc.lexum.com/scc-csc/scc-csc/en/nav_date.do</vt:lpwstr>
      </vt:variant>
      <vt:variant>
        <vt:lpwstr/>
      </vt:variant>
      <vt:variant>
        <vt:i4>3932220</vt:i4>
      </vt:variant>
      <vt:variant>
        <vt:i4>2</vt:i4>
      </vt:variant>
      <vt:variant>
        <vt:i4>0</vt:i4>
      </vt:variant>
      <vt:variant>
        <vt:i4>5</vt:i4>
      </vt:variant>
      <vt:variant>
        <vt:lpwstr>http://www.canlii.org/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2017-08-02T20:25:00Z</dcterms:created>
  <dcterms:modified xsi:type="dcterms:W3CDTF">2017-08-02T21:39:00Z</dcterms:modified>
</cp:coreProperties>
</file>