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F168EC">
        <w:rPr>
          <w:b/>
        </w:rPr>
        <w:t>E</w:t>
      </w:r>
      <w:r w:rsidR="00001846" w:rsidRPr="00DD0581">
        <w:rPr>
          <w:b/>
        </w:rPr>
        <w:t xml:space="preserve"> RENDERED IN LEAVE APPLICATION</w:t>
      </w:r>
      <w:r w:rsidR="00E94FDF" w:rsidRPr="00DD0581">
        <w:rPr>
          <w:b/>
        </w:rPr>
        <w:t>S</w:t>
      </w:r>
    </w:p>
    <w:p w:rsidR="006F2579" w:rsidRPr="00DD0581" w:rsidRDefault="006F2579" w:rsidP="006F2579">
      <w:pPr>
        <w:widowControl w:val="0"/>
      </w:pPr>
    </w:p>
    <w:p w:rsidR="006F2579" w:rsidRPr="00D77953" w:rsidRDefault="00951718" w:rsidP="006F2579">
      <w:pPr>
        <w:widowControl w:val="0"/>
        <w:rPr>
          <w:b/>
        </w:rPr>
      </w:pPr>
      <w:r w:rsidRPr="00D77953">
        <w:rPr>
          <w:b/>
        </w:rPr>
        <w:t xml:space="preserve">March </w:t>
      </w:r>
      <w:r w:rsidR="00BB2A4D">
        <w:rPr>
          <w:b/>
        </w:rPr>
        <w:t>26</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D77953" w:rsidRDefault="00674F39" w:rsidP="006F2579">
      <w:pPr>
        <w:widowControl w:val="0"/>
        <w:rPr>
          <w:b/>
        </w:rPr>
      </w:pPr>
      <w:r w:rsidRPr="00D77953">
        <w:rPr>
          <w:b/>
        </w:rPr>
        <w:t>For immediate relea</w:t>
      </w:r>
      <w:r w:rsidR="00B11549">
        <w:rPr>
          <w:b/>
        </w:rPr>
        <w:t>s</w:t>
      </w:r>
      <w:r w:rsidRPr="00D77953">
        <w:rPr>
          <w:b/>
        </w:rPr>
        <w:t>e</w:t>
      </w:r>
    </w:p>
    <w:p w:rsidR="006F2579" w:rsidRPr="00D77953" w:rsidRDefault="006F2579" w:rsidP="006F2579">
      <w:pPr>
        <w:widowControl w:val="0"/>
      </w:pPr>
    </w:p>
    <w:p w:rsidR="006F2579" w:rsidRPr="00E629E6" w:rsidRDefault="006F2579" w:rsidP="006F2579">
      <w:pPr>
        <w:widowControl w:val="0"/>
        <w:rPr>
          <w:lang w:val="fr-CA"/>
        </w:rPr>
      </w:pPr>
      <w:r w:rsidRPr="00D77953">
        <w:rPr>
          <w:b/>
        </w:rPr>
        <w:t>OTTAWA</w:t>
      </w:r>
      <w:r w:rsidRPr="00D77953">
        <w:t xml:space="preserve"> – The Supreme Court of Canad</w:t>
      </w:r>
      <w:r w:rsidR="006246E4" w:rsidRPr="00D77953">
        <w:t>a</w:t>
      </w:r>
      <w:r w:rsidRPr="00D77953">
        <w:t xml:space="preserve"> announced today that judgment in the following application</w:t>
      </w:r>
      <w:r w:rsidR="008600ED" w:rsidRPr="00D77953">
        <w:t>s</w:t>
      </w:r>
      <w:r w:rsidRPr="00D77953">
        <w:t xml:space="preserve"> for leave to appeal will be delivered at 9:45 a.m. E</w:t>
      </w:r>
      <w:r w:rsidR="003B7D49">
        <w:t>D</w:t>
      </w:r>
      <w:r w:rsidRPr="00D77953">
        <w:t xml:space="preserve">T on Thursday, </w:t>
      </w:r>
      <w:r w:rsidR="00951718" w:rsidRPr="00D77953">
        <w:t>March</w:t>
      </w:r>
      <w:r w:rsidR="00780317" w:rsidRPr="00D77953">
        <w:t xml:space="preserve"> </w:t>
      </w:r>
      <w:r w:rsidR="003B7E00">
        <w:t>2</w:t>
      </w:r>
      <w:r w:rsidR="00BB2A4D">
        <w:t>9</w:t>
      </w:r>
      <w:r w:rsidR="007E112F" w:rsidRPr="00D77953">
        <w:t>,</w:t>
      </w:r>
      <w:r w:rsidR="002F38D7" w:rsidRPr="00D77953">
        <w:t xml:space="preserve"> </w:t>
      </w:r>
      <w:r w:rsidR="006648D1" w:rsidRPr="00D77953">
        <w:t>201</w:t>
      </w:r>
      <w:r w:rsidR="00685F7C" w:rsidRPr="00D77953">
        <w:t>8</w:t>
      </w:r>
      <w:r w:rsidRPr="00D77953">
        <w:t xml:space="preserve">. </w:t>
      </w:r>
      <w:r w:rsidRPr="00E629E6">
        <w:rPr>
          <w:lang w:val="fr-CA"/>
        </w:rPr>
        <w:t>This list is subject to chang</w:t>
      </w:r>
      <w:r w:rsidR="00192F7F" w:rsidRPr="00E629E6">
        <w:rPr>
          <w:lang w:val="fr-CA"/>
        </w:rPr>
        <w:t>e</w:t>
      </w:r>
      <w:r w:rsidRPr="00E629E6">
        <w:rPr>
          <w:lang w:val="fr-CA"/>
        </w:rPr>
        <w:t>.</w:t>
      </w:r>
    </w:p>
    <w:p w:rsidR="00FF5AA4" w:rsidRPr="00E629E6" w:rsidRDefault="00FF5AA4" w:rsidP="006F2579">
      <w:pPr>
        <w:widowControl w:val="0"/>
        <w:rPr>
          <w:lang w:val="fr-CA"/>
        </w:rPr>
      </w:pPr>
    </w:p>
    <w:p w:rsidR="00B43418" w:rsidRPr="00E629E6" w:rsidRDefault="00B43418" w:rsidP="006F2579">
      <w:pPr>
        <w:widowControl w:val="0"/>
        <w:rPr>
          <w:lang w:val="fr-CA"/>
        </w:rPr>
      </w:pPr>
    </w:p>
    <w:p w:rsidR="006F2579" w:rsidRPr="008E2CD5" w:rsidRDefault="006F2579" w:rsidP="006F2579">
      <w:pPr>
        <w:widowControl w:val="0"/>
        <w:jc w:val="center"/>
        <w:rPr>
          <w:lang w:val="fr-CA"/>
        </w:rPr>
      </w:pPr>
      <w:r w:rsidRPr="008E2CD5">
        <w:rPr>
          <w:b/>
          <w:lang w:val="fr-CA"/>
        </w:rPr>
        <w:t>PROCHAIN</w:t>
      </w:r>
      <w:r w:rsidR="00B17AAC" w:rsidRPr="008E2CD5">
        <w:rPr>
          <w:b/>
          <w:lang w:val="fr-CA"/>
        </w:rPr>
        <w:t>S</w:t>
      </w:r>
      <w:r w:rsidRPr="008E2CD5">
        <w:rPr>
          <w:b/>
          <w:lang w:val="fr-CA"/>
        </w:rPr>
        <w:t xml:space="preserve"> JUGE</w:t>
      </w:r>
      <w:r w:rsidR="00D46417">
        <w:rPr>
          <w:b/>
          <w:lang w:val="fr-CA"/>
        </w:rPr>
        <w:t>M</w:t>
      </w:r>
      <w:r w:rsidRPr="008E2CD5">
        <w:rPr>
          <w:b/>
          <w:lang w:val="fr-CA"/>
        </w:rPr>
        <w:t>ENT</w:t>
      </w:r>
      <w:r w:rsidR="00B17AAC" w:rsidRPr="008E2CD5">
        <w:rPr>
          <w:b/>
          <w:lang w:val="fr-CA"/>
        </w:rPr>
        <w:t>S</w:t>
      </w:r>
      <w:r w:rsidR="00001846" w:rsidRPr="008E2CD5">
        <w:rPr>
          <w:b/>
          <w:lang w:val="fr-CA"/>
        </w:rPr>
        <w:t xml:space="preserve"> SUR DEMANDE</w:t>
      </w:r>
      <w:r w:rsidR="00B17AAC" w:rsidRPr="008E2CD5">
        <w:rPr>
          <w:b/>
          <w:lang w:val="fr-CA"/>
        </w:rPr>
        <w:t>S</w:t>
      </w:r>
      <w:r w:rsidRPr="008E2CD5">
        <w:rPr>
          <w:b/>
          <w:lang w:val="fr-CA"/>
        </w:rPr>
        <w:t xml:space="preserve"> D’AUTORISATION</w:t>
      </w:r>
    </w:p>
    <w:p w:rsidR="006F2579" w:rsidRPr="008E2CD5" w:rsidRDefault="006F2579" w:rsidP="006F2579">
      <w:pPr>
        <w:widowControl w:val="0"/>
        <w:rPr>
          <w:lang w:val="fr-CA"/>
        </w:rPr>
      </w:pPr>
    </w:p>
    <w:p w:rsidR="006F2579" w:rsidRPr="008E2CD5" w:rsidRDefault="006F2579" w:rsidP="006F2579">
      <w:pPr>
        <w:widowControl w:val="0"/>
        <w:rPr>
          <w:b/>
          <w:lang w:val="fr-CA"/>
        </w:rPr>
      </w:pPr>
      <w:r w:rsidRPr="008E2CD5">
        <w:rPr>
          <w:b/>
          <w:lang w:val="fr-CA"/>
        </w:rPr>
        <w:t>Le</w:t>
      </w:r>
      <w:r w:rsidR="00957A76" w:rsidRPr="008E2CD5">
        <w:rPr>
          <w:b/>
          <w:lang w:val="fr-CA"/>
        </w:rPr>
        <w:t xml:space="preserve"> </w:t>
      </w:r>
      <w:r w:rsidR="00BB2A4D">
        <w:rPr>
          <w:b/>
          <w:lang w:val="fr-CA"/>
        </w:rPr>
        <w:t>26</w:t>
      </w:r>
      <w:r w:rsidR="00FD37D0" w:rsidRPr="008E2CD5">
        <w:rPr>
          <w:b/>
          <w:lang w:val="fr-CA"/>
        </w:rPr>
        <w:t xml:space="preserve"> </w:t>
      </w:r>
      <w:r w:rsidR="00951718" w:rsidRPr="008E2CD5">
        <w:rPr>
          <w:b/>
          <w:lang w:val="fr-CA"/>
        </w:rPr>
        <w:t>mars</w:t>
      </w:r>
      <w:r w:rsidR="00A151D1" w:rsidRPr="008E2CD5">
        <w:rPr>
          <w:b/>
          <w:lang w:val="fr-CA"/>
        </w:rPr>
        <w:t xml:space="preserve"> 201</w:t>
      </w:r>
      <w:r w:rsidR="00685F7C" w:rsidRPr="008E2CD5">
        <w:rPr>
          <w:b/>
          <w:lang w:val="fr-CA"/>
        </w:rPr>
        <w:t>8</w:t>
      </w:r>
    </w:p>
    <w:p w:rsidR="006F2579" w:rsidRPr="008E2CD5" w:rsidRDefault="006F2579" w:rsidP="006F2579">
      <w:pPr>
        <w:widowControl w:val="0"/>
        <w:rPr>
          <w:b/>
          <w:lang w:val="fr-CA"/>
        </w:rPr>
      </w:pPr>
      <w:r w:rsidRPr="008E2CD5">
        <w:rPr>
          <w:b/>
          <w:lang w:val="fr-CA"/>
        </w:rPr>
        <w:t>Pour diffusion immédiate</w:t>
      </w:r>
    </w:p>
    <w:p w:rsidR="006F2579" w:rsidRPr="008E2CD5" w:rsidRDefault="006F2579" w:rsidP="006F2579">
      <w:pPr>
        <w:widowControl w:val="0"/>
        <w:rPr>
          <w:b/>
          <w:lang w:val="fr-CA"/>
        </w:rPr>
      </w:pPr>
    </w:p>
    <w:p w:rsidR="006F2579" w:rsidRPr="008E2CD5" w:rsidRDefault="006F2579" w:rsidP="006F2579">
      <w:pPr>
        <w:widowControl w:val="0"/>
        <w:rPr>
          <w:lang w:val="fr-CA"/>
        </w:rPr>
      </w:pPr>
      <w:r w:rsidRPr="008E2CD5">
        <w:rPr>
          <w:b/>
          <w:lang w:val="fr-CA"/>
        </w:rPr>
        <w:t>OTTAWA</w:t>
      </w:r>
      <w:r w:rsidRPr="008E2CD5">
        <w:rPr>
          <w:lang w:val="fr-CA"/>
        </w:rPr>
        <w:t xml:space="preserve"> – La Cour suprême du Canada annonce que jugement ser</w:t>
      </w:r>
      <w:r w:rsidR="004259F9" w:rsidRPr="008E2CD5">
        <w:rPr>
          <w:lang w:val="fr-CA"/>
        </w:rPr>
        <w:t>a</w:t>
      </w:r>
      <w:r w:rsidRPr="008E2CD5">
        <w:rPr>
          <w:lang w:val="fr-CA"/>
        </w:rPr>
        <w:t xml:space="preserve"> rendu dans l</w:t>
      </w:r>
      <w:r w:rsidR="008600ED" w:rsidRPr="008E2CD5">
        <w:rPr>
          <w:lang w:val="fr-CA"/>
        </w:rPr>
        <w:t>es</w:t>
      </w:r>
      <w:r w:rsidRPr="008E2CD5">
        <w:rPr>
          <w:lang w:val="fr-CA"/>
        </w:rPr>
        <w:t xml:space="preserve"> demande</w:t>
      </w:r>
      <w:r w:rsidR="008600ED" w:rsidRPr="008E2CD5">
        <w:rPr>
          <w:lang w:val="fr-CA"/>
        </w:rPr>
        <w:t>s</w:t>
      </w:r>
      <w:r w:rsidRPr="008E2CD5">
        <w:rPr>
          <w:lang w:val="fr-CA"/>
        </w:rPr>
        <w:t xml:space="preserve"> d</w:t>
      </w:r>
      <w:r w:rsidR="00001846" w:rsidRPr="008E2CD5">
        <w:rPr>
          <w:lang w:val="fr-CA"/>
        </w:rPr>
        <w:t>’autorisation d’appel suivante</w:t>
      </w:r>
      <w:r w:rsidR="008600ED" w:rsidRPr="008E2CD5">
        <w:rPr>
          <w:lang w:val="fr-CA"/>
        </w:rPr>
        <w:t>s</w:t>
      </w:r>
      <w:r w:rsidRPr="008E2CD5">
        <w:rPr>
          <w:lang w:val="fr-CA"/>
        </w:rPr>
        <w:t xml:space="preserve"> le jeudi </w:t>
      </w:r>
      <w:r w:rsidR="003B7E00" w:rsidRPr="008E2CD5">
        <w:rPr>
          <w:lang w:val="fr-CA"/>
        </w:rPr>
        <w:t>2</w:t>
      </w:r>
      <w:r w:rsidR="00BB2A4D">
        <w:rPr>
          <w:lang w:val="fr-CA"/>
        </w:rPr>
        <w:t>9</w:t>
      </w:r>
      <w:r w:rsidR="00780317" w:rsidRPr="008E2CD5">
        <w:rPr>
          <w:lang w:val="fr-CA"/>
        </w:rPr>
        <w:t xml:space="preserve"> </w:t>
      </w:r>
      <w:r w:rsidR="00951718" w:rsidRPr="008E2CD5">
        <w:rPr>
          <w:lang w:val="fr-CA"/>
        </w:rPr>
        <w:t>mars</w:t>
      </w:r>
      <w:r w:rsidR="00674329" w:rsidRPr="008E2CD5">
        <w:rPr>
          <w:lang w:val="fr-CA"/>
        </w:rPr>
        <w:t xml:space="preserve"> </w:t>
      </w:r>
      <w:r w:rsidR="006648D1" w:rsidRPr="008E2CD5">
        <w:rPr>
          <w:lang w:val="fr-CA"/>
        </w:rPr>
        <w:t>201</w:t>
      </w:r>
      <w:r w:rsidR="00685F7C" w:rsidRPr="008E2CD5">
        <w:rPr>
          <w:lang w:val="fr-CA"/>
        </w:rPr>
        <w:t>8</w:t>
      </w:r>
      <w:r w:rsidRPr="008E2CD5">
        <w:rPr>
          <w:lang w:val="fr-CA"/>
        </w:rPr>
        <w:t xml:space="preserve">, à 9 h 45 </w:t>
      </w:r>
      <w:r w:rsidR="000627A2" w:rsidRPr="008E2CD5">
        <w:rPr>
          <w:lang w:val="fr-CA"/>
        </w:rPr>
        <w:t>H</w:t>
      </w:r>
      <w:r w:rsidR="003B7D49" w:rsidRPr="008E2CD5">
        <w:rPr>
          <w:lang w:val="fr-CA"/>
        </w:rPr>
        <w:t>A</w:t>
      </w:r>
      <w:r w:rsidRPr="008E2CD5">
        <w:rPr>
          <w:lang w:val="fr-CA"/>
        </w:rPr>
        <w:t>E. Cette liste est sujette à modifications.</w:t>
      </w:r>
    </w:p>
    <w:p w:rsidR="0080556B" w:rsidRPr="009858DA" w:rsidRDefault="0080556B"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957A1E" w:rsidRDefault="00957A1E" w:rsidP="00957A1E">
      <w:pPr>
        <w:jc w:val="both"/>
        <w:rPr>
          <w:sz w:val="20"/>
          <w:lang w:val="fr-CA"/>
        </w:rPr>
      </w:pPr>
    </w:p>
    <w:p w:rsidR="00156146" w:rsidRPr="00156146" w:rsidRDefault="00156146" w:rsidP="00156146">
      <w:pPr>
        <w:pStyle w:val="ListParagraph"/>
        <w:numPr>
          <w:ilvl w:val="0"/>
          <w:numId w:val="23"/>
        </w:numPr>
        <w:ind w:left="360"/>
        <w:jc w:val="both"/>
        <w:rPr>
          <w:sz w:val="22"/>
          <w:szCs w:val="22"/>
        </w:rPr>
      </w:pPr>
      <w:r w:rsidRPr="00156146">
        <w:rPr>
          <w:i/>
          <w:sz w:val="22"/>
          <w:szCs w:val="22"/>
          <w:lang w:val="fr-CA"/>
        </w:rPr>
        <w:t>Krista Leigh Morriseau v. Sun Life Assurance Company of Canada</w:t>
      </w:r>
      <w:r w:rsidRPr="00156146">
        <w:rPr>
          <w:sz w:val="22"/>
          <w:szCs w:val="22"/>
          <w:lang w:val="fr-CA"/>
        </w:rPr>
        <w:t xml:space="preserve"> (Ont.) </w:t>
      </w:r>
      <w:r w:rsidRPr="00156146">
        <w:rPr>
          <w:sz w:val="22"/>
          <w:szCs w:val="22"/>
        </w:rPr>
        <w:t>(Civil) (By Leave) (</w:t>
      </w:r>
      <w:hyperlink r:id="rId7" w:history="1">
        <w:r w:rsidRPr="00156146">
          <w:rPr>
            <w:rStyle w:val="Hyperlink"/>
            <w:sz w:val="22"/>
            <w:szCs w:val="22"/>
          </w:rPr>
          <w:t>37765</w:t>
        </w:r>
      </w:hyperlink>
      <w:r w:rsidRPr="00156146">
        <w:rPr>
          <w:sz w:val="22"/>
          <w:szCs w:val="22"/>
        </w:rPr>
        <w:t>)</w:t>
      </w:r>
    </w:p>
    <w:p w:rsidR="00156146" w:rsidRDefault="00156146" w:rsidP="00156146">
      <w:pPr>
        <w:ind w:left="360" w:hanging="360"/>
        <w:jc w:val="both"/>
        <w:rPr>
          <w:sz w:val="20"/>
          <w:lang w:val="fr-CA"/>
        </w:rPr>
      </w:pPr>
    </w:p>
    <w:p w:rsidR="00394A88" w:rsidRPr="00394A88" w:rsidRDefault="00394A88" w:rsidP="00156146">
      <w:pPr>
        <w:pStyle w:val="SCCAppellantInfoAppellantInfo"/>
        <w:numPr>
          <w:ilvl w:val="0"/>
          <w:numId w:val="23"/>
        </w:numPr>
        <w:ind w:left="360"/>
        <w:rPr>
          <w:sz w:val="20"/>
          <w:szCs w:val="20"/>
        </w:rPr>
      </w:pPr>
      <w:r w:rsidRPr="00394A88">
        <w:rPr>
          <w:i/>
          <w:sz w:val="20"/>
          <w:szCs w:val="20"/>
        </w:rPr>
        <w:t>Delizia Limited v. Nevsun Resources Ltd.</w:t>
      </w:r>
      <w:r w:rsidRPr="00394A88">
        <w:rPr>
          <w:sz w:val="20"/>
          <w:szCs w:val="20"/>
        </w:rPr>
        <w:t xml:space="preserve"> (F.C.) (Civil) (By Leave)</w:t>
      </w:r>
      <w:r w:rsidR="003C54B4">
        <w:rPr>
          <w:sz w:val="20"/>
          <w:szCs w:val="20"/>
        </w:rPr>
        <w:t xml:space="preserve"> </w:t>
      </w:r>
      <w:r w:rsidR="003C54B4" w:rsidRPr="00784A3D">
        <w:rPr>
          <w:sz w:val="20"/>
        </w:rPr>
        <w:t>(</w:t>
      </w:r>
      <w:hyperlink r:id="rId8" w:history="1">
        <w:r w:rsidR="003C54B4" w:rsidRPr="00784A3D">
          <w:rPr>
            <w:rStyle w:val="Hyperlink"/>
            <w:sz w:val="20"/>
            <w:szCs w:val="20"/>
          </w:rPr>
          <w:t>37</w:t>
        </w:r>
        <w:r w:rsidR="003C54B4">
          <w:rPr>
            <w:rStyle w:val="Hyperlink"/>
            <w:sz w:val="20"/>
            <w:szCs w:val="20"/>
          </w:rPr>
          <w:t>8</w:t>
        </w:r>
        <w:r w:rsidR="0064464F">
          <w:rPr>
            <w:rStyle w:val="Hyperlink"/>
            <w:sz w:val="20"/>
            <w:szCs w:val="20"/>
          </w:rPr>
          <w:t>48</w:t>
        </w:r>
      </w:hyperlink>
      <w:r w:rsidR="003C54B4" w:rsidRPr="00784A3D">
        <w:rPr>
          <w:sz w:val="20"/>
        </w:rPr>
        <w:t>)</w:t>
      </w:r>
      <w:bookmarkStart w:id="0" w:name="_GoBack"/>
      <w:bookmarkEnd w:id="0"/>
    </w:p>
    <w:p w:rsidR="00394A88" w:rsidRPr="00394A88" w:rsidRDefault="00394A88" w:rsidP="00156146">
      <w:pPr>
        <w:ind w:left="360" w:hanging="360"/>
        <w:rPr>
          <w:sz w:val="20"/>
          <w:lang w:val="en-CA"/>
        </w:rPr>
      </w:pPr>
    </w:p>
    <w:p w:rsidR="00394A88" w:rsidRPr="00394A88" w:rsidRDefault="00394A88" w:rsidP="00156146">
      <w:pPr>
        <w:pStyle w:val="SCCAppellantInfoAppellantInfo"/>
        <w:numPr>
          <w:ilvl w:val="0"/>
          <w:numId w:val="23"/>
        </w:numPr>
        <w:ind w:left="360"/>
        <w:rPr>
          <w:sz w:val="20"/>
          <w:szCs w:val="20"/>
        </w:rPr>
      </w:pPr>
      <w:r w:rsidRPr="00394A88">
        <w:rPr>
          <w:i/>
          <w:sz w:val="20"/>
          <w:szCs w:val="20"/>
        </w:rPr>
        <w:t>Delizia Limited v. Sunridge Gold Corp.</w:t>
      </w:r>
      <w:r w:rsidRPr="00394A88">
        <w:rPr>
          <w:sz w:val="20"/>
          <w:szCs w:val="20"/>
        </w:rPr>
        <w:t xml:space="preserve"> (F.C.) (Civil) (By Leave)</w:t>
      </w:r>
      <w:r w:rsidR="003C54B4">
        <w:rPr>
          <w:sz w:val="20"/>
          <w:szCs w:val="20"/>
        </w:rPr>
        <w:t xml:space="preserve"> </w:t>
      </w:r>
      <w:r w:rsidR="003C54B4" w:rsidRPr="00784A3D">
        <w:rPr>
          <w:sz w:val="20"/>
        </w:rPr>
        <w:t>(</w:t>
      </w:r>
      <w:hyperlink r:id="rId9" w:history="1">
        <w:r w:rsidR="003C54B4" w:rsidRPr="00784A3D">
          <w:rPr>
            <w:rStyle w:val="Hyperlink"/>
            <w:sz w:val="20"/>
            <w:szCs w:val="20"/>
          </w:rPr>
          <w:t>37</w:t>
        </w:r>
        <w:r w:rsidR="003C54B4">
          <w:rPr>
            <w:rStyle w:val="Hyperlink"/>
            <w:sz w:val="20"/>
            <w:szCs w:val="20"/>
          </w:rPr>
          <w:t>8</w:t>
        </w:r>
        <w:r w:rsidR="0064464F">
          <w:rPr>
            <w:rStyle w:val="Hyperlink"/>
            <w:sz w:val="20"/>
            <w:szCs w:val="20"/>
          </w:rPr>
          <w:t>49</w:t>
        </w:r>
      </w:hyperlink>
      <w:r w:rsidR="003C54B4" w:rsidRPr="00784A3D">
        <w:rPr>
          <w:sz w:val="20"/>
        </w:rPr>
        <w:t>)</w:t>
      </w:r>
    </w:p>
    <w:p w:rsidR="00394A88" w:rsidRPr="00394A88" w:rsidRDefault="00394A88" w:rsidP="00156146">
      <w:pPr>
        <w:ind w:left="360" w:hanging="360"/>
        <w:rPr>
          <w:sz w:val="20"/>
          <w:lang w:val="en-CA"/>
        </w:rPr>
      </w:pPr>
    </w:p>
    <w:p w:rsidR="00394A88" w:rsidRPr="00394A88" w:rsidRDefault="00394A88" w:rsidP="00156146">
      <w:pPr>
        <w:pStyle w:val="SCCAppellantInfoAppellantInfo"/>
        <w:numPr>
          <w:ilvl w:val="0"/>
          <w:numId w:val="23"/>
        </w:numPr>
        <w:ind w:left="360"/>
        <w:rPr>
          <w:sz w:val="20"/>
          <w:szCs w:val="20"/>
        </w:rPr>
      </w:pPr>
      <w:r w:rsidRPr="00394A88">
        <w:rPr>
          <w:i/>
          <w:sz w:val="20"/>
          <w:szCs w:val="20"/>
        </w:rPr>
        <w:t xml:space="preserve">Todd Henry McAuley v. Craig Genaille, as </w:t>
      </w:r>
      <w:r w:rsidRPr="00FD5684">
        <w:rPr>
          <w:i/>
          <w:sz w:val="20"/>
          <w:szCs w:val="20"/>
        </w:rPr>
        <w:t>the executor of the Estate of</w:t>
      </w:r>
      <w:r w:rsidRPr="00394A88">
        <w:rPr>
          <w:i/>
          <w:sz w:val="20"/>
          <w:szCs w:val="20"/>
        </w:rPr>
        <w:t xml:space="preserve"> Lori Ellen Sinclair et al.</w:t>
      </w:r>
      <w:r w:rsidRPr="00394A88">
        <w:rPr>
          <w:sz w:val="20"/>
          <w:szCs w:val="20"/>
        </w:rPr>
        <w:t xml:space="preserve"> (Man.) (Civil) (By Leave)</w:t>
      </w:r>
      <w:r w:rsidR="003C54B4">
        <w:rPr>
          <w:sz w:val="20"/>
          <w:szCs w:val="20"/>
        </w:rPr>
        <w:t xml:space="preserve"> </w:t>
      </w:r>
      <w:r w:rsidR="003C54B4" w:rsidRPr="00784A3D">
        <w:rPr>
          <w:sz w:val="20"/>
        </w:rPr>
        <w:t>(</w:t>
      </w:r>
      <w:hyperlink r:id="rId10" w:history="1">
        <w:r w:rsidR="003C54B4" w:rsidRPr="00784A3D">
          <w:rPr>
            <w:rStyle w:val="Hyperlink"/>
            <w:sz w:val="20"/>
            <w:szCs w:val="20"/>
          </w:rPr>
          <w:t>37</w:t>
        </w:r>
        <w:r w:rsidR="0064464F">
          <w:rPr>
            <w:rStyle w:val="Hyperlink"/>
            <w:sz w:val="20"/>
            <w:szCs w:val="20"/>
          </w:rPr>
          <w:t>764</w:t>
        </w:r>
      </w:hyperlink>
      <w:r w:rsidR="003C54B4" w:rsidRPr="00784A3D">
        <w:rPr>
          <w:sz w:val="20"/>
        </w:rPr>
        <w:t>)</w:t>
      </w:r>
    </w:p>
    <w:p w:rsidR="00BB2A4D" w:rsidRPr="00394A88" w:rsidRDefault="00BB2A4D" w:rsidP="00156146">
      <w:pPr>
        <w:ind w:left="360" w:hanging="360"/>
        <w:jc w:val="both"/>
        <w:rPr>
          <w:sz w:val="20"/>
        </w:rPr>
      </w:pPr>
    </w:p>
    <w:p w:rsidR="00394A88" w:rsidRPr="00156146" w:rsidRDefault="00394A88" w:rsidP="00156146">
      <w:pPr>
        <w:pStyle w:val="ListParagraph"/>
        <w:numPr>
          <w:ilvl w:val="0"/>
          <w:numId w:val="23"/>
        </w:numPr>
        <w:tabs>
          <w:tab w:val="left" w:pos="720"/>
        </w:tabs>
        <w:ind w:left="360"/>
        <w:jc w:val="both"/>
        <w:rPr>
          <w:sz w:val="20"/>
          <w:lang w:val="fr-CA"/>
        </w:rPr>
      </w:pPr>
      <w:r w:rsidRPr="00156146">
        <w:rPr>
          <w:i/>
          <w:sz w:val="20"/>
          <w:lang w:val="fr-CA"/>
        </w:rPr>
        <w:t>L’Oratoire Saint-Joseph du Mont-Royal et a</w:t>
      </w:r>
      <w:r w:rsidR="00CF5BB5" w:rsidRPr="00156146">
        <w:rPr>
          <w:i/>
          <w:sz w:val="20"/>
          <w:lang w:val="fr-CA"/>
        </w:rPr>
        <w:t>utre</w:t>
      </w:r>
      <w:r w:rsidRPr="00156146">
        <w:rPr>
          <w:i/>
          <w:sz w:val="20"/>
          <w:lang w:val="fr-CA"/>
        </w:rPr>
        <w:t xml:space="preserve"> </w:t>
      </w:r>
      <w:r w:rsidR="003436C7" w:rsidRPr="00156146">
        <w:rPr>
          <w:i/>
          <w:sz w:val="20"/>
          <w:lang w:val="fr-CA"/>
        </w:rPr>
        <w:t>c</w:t>
      </w:r>
      <w:r w:rsidRPr="00156146">
        <w:rPr>
          <w:i/>
          <w:sz w:val="20"/>
          <w:lang w:val="fr-CA"/>
        </w:rPr>
        <w:t xml:space="preserve">. J.J. </w:t>
      </w:r>
      <w:r w:rsidRPr="00156146">
        <w:rPr>
          <w:sz w:val="20"/>
          <w:lang w:val="fr-CA"/>
        </w:rPr>
        <w:t>(Q</w:t>
      </w:r>
      <w:r w:rsidR="00CF5BB5" w:rsidRPr="00156146">
        <w:rPr>
          <w:sz w:val="20"/>
          <w:lang w:val="fr-CA"/>
        </w:rPr>
        <w:t>c</w:t>
      </w:r>
      <w:r w:rsidRPr="00156146">
        <w:rPr>
          <w:sz w:val="20"/>
          <w:lang w:val="fr-CA"/>
        </w:rPr>
        <w:t>) (Civile) (Autorisation</w:t>
      </w:r>
      <w:r w:rsidR="00CF5BB5" w:rsidRPr="00156146">
        <w:rPr>
          <w:sz w:val="20"/>
          <w:lang w:val="fr-CA"/>
        </w:rPr>
        <w:t>)</w:t>
      </w:r>
      <w:r w:rsidR="003C54B4" w:rsidRPr="00156146">
        <w:rPr>
          <w:sz w:val="20"/>
          <w:lang w:val="fr-CA"/>
        </w:rPr>
        <w:t xml:space="preserve"> (</w:t>
      </w:r>
      <w:hyperlink r:id="rId11" w:history="1">
        <w:r w:rsidR="003C54B4" w:rsidRPr="00156146">
          <w:rPr>
            <w:rStyle w:val="Hyperlink"/>
            <w:sz w:val="20"/>
            <w:szCs w:val="20"/>
            <w:lang w:val="fr-CA"/>
          </w:rPr>
          <w:t>37</w:t>
        </w:r>
        <w:r w:rsidR="00CF5BB5" w:rsidRPr="00156146">
          <w:rPr>
            <w:rStyle w:val="Hyperlink"/>
            <w:sz w:val="20"/>
            <w:szCs w:val="20"/>
            <w:lang w:val="fr-CA"/>
          </w:rPr>
          <w:t>855</w:t>
        </w:r>
      </w:hyperlink>
      <w:r w:rsidR="003C54B4" w:rsidRPr="00156146">
        <w:rPr>
          <w:sz w:val="20"/>
          <w:lang w:val="fr-CA"/>
        </w:rPr>
        <w:t>)</w:t>
      </w:r>
    </w:p>
    <w:p w:rsidR="00394A88" w:rsidRPr="00CF5BB5" w:rsidRDefault="00394A88" w:rsidP="00156146">
      <w:pPr>
        <w:ind w:left="360" w:hanging="360"/>
        <w:rPr>
          <w:sz w:val="20"/>
          <w:lang w:val="fr-CA"/>
        </w:rPr>
      </w:pPr>
    </w:p>
    <w:p w:rsidR="00394A88" w:rsidRPr="00156146" w:rsidRDefault="00394A88" w:rsidP="00156146">
      <w:pPr>
        <w:pStyle w:val="ListParagraph"/>
        <w:numPr>
          <w:ilvl w:val="0"/>
          <w:numId w:val="23"/>
        </w:numPr>
        <w:tabs>
          <w:tab w:val="left" w:pos="720"/>
          <w:tab w:val="left" w:pos="2160"/>
        </w:tabs>
        <w:ind w:left="360"/>
        <w:jc w:val="both"/>
        <w:rPr>
          <w:sz w:val="20"/>
        </w:rPr>
      </w:pPr>
      <w:r w:rsidRPr="00156146">
        <w:rPr>
          <w:i/>
          <w:sz w:val="20"/>
        </w:rPr>
        <w:t xml:space="preserve">Cassels Brock &amp; Blackwell LLP v. Trillium Motor World Ltd. </w:t>
      </w:r>
      <w:r w:rsidRPr="00156146">
        <w:rPr>
          <w:sz w:val="20"/>
        </w:rPr>
        <w:t>(Ont.) (Civil) (By Leave)</w:t>
      </w:r>
      <w:r w:rsidR="003C54B4" w:rsidRPr="00156146">
        <w:rPr>
          <w:sz w:val="20"/>
        </w:rPr>
        <w:t xml:space="preserve"> (</w:t>
      </w:r>
      <w:hyperlink r:id="rId12" w:history="1">
        <w:r w:rsidR="003C54B4" w:rsidRPr="00156146">
          <w:rPr>
            <w:rStyle w:val="Hyperlink"/>
            <w:sz w:val="20"/>
            <w:szCs w:val="20"/>
          </w:rPr>
          <w:t>37</w:t>
        </w:r>
        <w:r w:rsidR="00D95EF6" w:rsidRPr="00156146">
          <w:rPr>
            <w:rStyle w:val="Hyperlink"/>
            <w:sz w:val="20"/>
            <w:szCs w:val="20"/>
          </w:rPr>
          <w:t>767</w:t>
        </w:r>
      </w:hyperlink>
      <w:r w:rsidR="003C54B4" w:rsidRPr="00156146">
        <w:rPr>
          <w:sz w:val="20"/>
        </w:rPr>
        <w:t>)</w:t>
      </w:r>
    </w:p>
    <w:p w:rsidR="00394A88" w:rsidRPr="00394A88" w:rsidRDefault="00394A88" w:rsidP="00156146">
      <w:pPr>
        <w:widowControl w:val="0"/>
        <w:ind w:left="360" w:hanging="360"/>
        <w:jc w:val="both"/>
        <w:rPr>
          <w:sz w:val="20"/>
          <w:lang w:val="en-CA"/>
        </w:rPr>
      </w:pPr>
    </w:p>
    <w:p w:rsidR="00394A88" w:rsidRPr="00156146" w:rsidRDefault="00394A88" w:rsidP="00156146">
      <w:pPr>
        <w:pStyle w:val="ListParagraph"/>
        <w:numPr>
          <w:ilvl w:val="0"/>
          <w:numId w:val="23"/>
        </w:numPr>
        <w:tabs>
          <w:tab w:val="left" w:pos="720"/>
        </w:tabs>
        <w:ind w:left="360"/>
        <w:jc w:val="both"/>
        <w:rPr>
          <w:sz w:val="20"/>
          <w:lang w:val="en-CA"/>
        </w:rPr>
      </w:pPr>
      <w:r w:rsidRPr="00156146">
        <w:rPr>
          <w:i/>
          <w:sz w:val="20"/>
          <w:lang w:val="en-CA"/>
        </w:rPr>
        <w:t xml:space="preserve">Robert New v. Canada (Minister of Justice) et al. </w:t>
      </w:r>
      <w:r w:rsidRPr="00156146">
        <w:rPr>
          <w:sz w:val="20"/>
          <w:lang w:val="en-CA"/>
        </w:rPr>
        <w:t>(B.C.) (Criminal) (By Leave)</w:t>
      </w:r>
      <w:r w:rsidR="003C54B4" w:rsidRPr="00156146">
        <w:rPr>
          <w:sz w:val="20"/>
          <w:lang w:val="en-CA"/>
        </w:rPr>
        <w:t xml:space="preserve"> </w:t>
      </w:r>
      <w:r w:rsidR="003C54B4" w:rsidRPr="00156146">
        <w:rPr>
          <w:sz w:val="20"/>
        </w:rPr>
        <w:t>(</w:t>
      </w:r>
      <w:hyperlink r:id="rId13" w:history="1">
        <w:r w:rsidR="003C54B4" w:rsidRPr="00156146">
          <w:rPr>
            <w:rStyle w:val="Hyperlink"/>
            <w:sz w:val="20"/>
            <w:szCs w:val="20"/>
          </w:rPr>
          <w:t>37</w:t>
        </w:r>
        <w:r w:rsidR="00E267CF" w:rsidRPr="00156146">
          <w:rPr>
            <w:rStyle w:val="Hyperlink"/>
            <w:sz w:val="20"/>
            <w:szCs w:val="20"/>
          </w:rPr>
          <w:t>643</w:t>
        </w:r>
      </w:hyperlink>
      <w:r w:rsidR="003C54B4" w:rsidRPr="00156146">
        <w:rPr>
          <w:sz w:val="20"/>
        </w:rPr>
        <w:t>)</w:t>
      </w:r>
    </w:p>
    <w:p w:rsidR="00BB2A4D" w:rsidRPr="00394A88" w:rsidRDefault="00BB2A4D" w:rsidP="00957A1E">
      <w:pPr>
        <w:jc w:val="both"/>
        <w:rPr>
          <w:sz w:val="20"/>
          <w:lang w:val="en-CA"/>
        </w:rPr>
      </w:pPr>
    </w:p>
    <w:p w:rsidR="00BB2A4D" w:rsidRDefault="00BB2A4D" w:rsidP="00957A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146" w:rsidRPr="00156146" w:rsidTr="00E95A6A">
        <w:tc>
          <w:tcPr>
            <w:tcW w:w="543" w:type="pct"/>
          </w:tcPr>
          <w:p w:rsidR="00156146" w:rsidRPr="00156146" w:rsidRDefault="00156146" w:rsidP="00156146">
            <w:pPr>
              <w:jc w:val="both"/>
              <w:rPr>
                <w:sz w:val="20"/>
              </w:rPr>
            </w:pPr>
            <w:r w:rsidRPr="00156146">
              <w:rPr>
                <w:rStyle w:val="SCCFileNumberChar"/>
                <w:sz w:val="20"/>
                <w:szCs w:val="20"/>
              </w:rPr>
              <w:t>37765</w:t>
            </w:r>
          </w:p>
        </w:tc>
        <w:tc>
          <w:tcPr>
            <w:tcW w:w="4457" w:type="pct"/>
            <w:gridSpan w:val="3"/>
          </w:tcPr>
          <w:p w:rsidR="00156146" w:rsidRPr="00156146" w:rsidRDefault="00156146" w:rsidP="00156146">
            <w:pPr>
              <w:pStyle w:val="SCCLsocParty"/>
              <w:jc w:val="both"/>
              <w:rPr>
                <w:b/>
                <w:sz w:val="20"/>
                <w:szCs w:val="20"/>
                <w:lang w:val="en-US"/>
              </w:rPr>
            </w:pPr>
            <w:r w:rsidRPr="00156146">
              <w:rPr>
                <w:b/>
                <w:sz w:val="20"/>
                <w:szCs w:val="20"/>
                <w:lang w:val="en-US"/>
              </w:rPr>
              <w:t xml:space="preserve">Krista Leigh </w:t>
            </w:r>
            <w:proofErr w:type="spellStart"/>
            <w:r w:rsidRPr="00156146">
              <w:rPr>
                <w:b/>
                <w:sz w:val="20"/>
                <w:szCs w:val="20"/>
                <w:lang w:val="en-US"/>
              </w:rPr>
              <w:t>Morriseau</w:t>
            </w:r>
            <w:proofErr w:type="spellEnd"/>
            <w:r w:rsidRPr="00156146">
              <w:rPr>
                <w:b/>
                <w:sz w:val="20"/>
                <w:szCs w:val="20"/>
                <w:lang w:val="en-US"/>
              </w:rPr>
              <w:t xml:space="preserve"> v. Sun Life Assurance Company of Canada</w:t>
            </w:r>
          </w:p>
          <w:p w:rsidR="00156146" w:rsidRPr="00156146" w:rsidRDefault="00156146" w:rsidP="00156146">
            <w:pPr>
              <w:jc w:val="both"/>
              <w:rPr>
                <w:sz w:val="20"/>
              </w:rPr>
            </w:pPr>
            <w:r w:rsidRPr="00156146">
              <w:rPr>
                <w:sz w:val="20"/>
              </w:rPr>
              <w:t>(Ont.) (Civil) (By Leave)</w:t>
            </w:r>
          </w:p>
        </w:tc>
      </w:tr>
      <w:tr w:rsidR="00156146" w:rsidRPr="00156146" w:rsidTr="00E95A6A">
        <w:tc>
          <w:tcPr>
            <w:tcW w:w="5000" w:type="pct"/>
            <w:gridSpan w:val="4"/>
          </w:tcPr>
          <w:p w:rsidR="00156146" w:rsidRPr="00156146" w:rsidRDefault="00156146" w:rsidP="00156146">
            <w:pPr>
              <w:jc w:val="both"/>
              <w:rPr>
                <w:sz w:val="20"/>
              </w:rPr>
            </w:pPr>
            <w:proofErr w:type="spellStart"/>
            <w:r w:rsidRPr="00156146">
              <w:rPr>
                <w:sz w:val="20"/>
              </w:rPr>
              <w:t>Labour</w:t>
            </w:r>
            <w:proofErr w:type="spellEnd"/>
            <w:r w:rsidRPr="00156146">
              <w:rPr>
                <w:sz w:val="20"/>
              </w:rPr>
              <w:t xml:space="preserve"> relations – Collective agreements – Long-term disability benefits – Jurisdiction – Arbitration – Whether parties can ever negotiate collective agreements to explicitly leave resolution of disputes arising out of long-term benefits entitlement to courts for determination and adjudication – If so, whether courts retain jurisdiction where parties intended such disputes be left to courts for determination and adjudication – Whether analysis in </w:t>
            </w:r>
            <w:r w:rsidRPr="00156146">
              <w:rPr>
                <w:i/>
                <w:sz w:val="20"/>
              </w:rPr>
              <w:t>Weber v. Ontario Hydro</w:t>
            </w:r>
            <w:r w:rsidRPr="00156146">
              <w:rPr>
                <w:sz w:val="20"/>
              </w:rPr>
              <w:t>, [1995] 2 S.C.R. 929, applies in circumstances where parties’ intentions are to leave issues of long-term disability benefit entitlement to courts for determination.</w:t>
            </w:r>
          </w:p>
        </w:tc>
      </w:tr>
      <w:tr w:rsidR="00156146" w:rsidRPr="00156146" w:rsidTr="00E95A6A">
        <w:tc>
          <w:tcPr>
            <w:tcW w:w="5000" w:type="pct"/>
            <w:gridSpan w:val="4"/>
          </w:tcPr>
          <w:p w:rsidR="00156146" w:rsidRPr="00156146" w:rsidRDefault="00156146" w:rsidP="00156146">
            <w:pPr>
              <w:jc w:val="both"/>
              <w:rPr>
                <w:sz w:val="20"/>
              </w:rPr>
            </w:pPr>
          </w:p>
        </w:tc>
      </w:tr>
      <w:tr w:rsidR="00156146" w:rsidRPr="00156146" w:rsidTr="00E95A6A">
        <w:tc>
          <w:tcPr>
            <w:tcW w:w="5000" w:type="pct"/>
            <w:gridSpan w:val="4"/>
          </w:tcPr>
          <w:p w:rsidR="00156146" w:rsidRPr="00156146" w:rsidRDefault="00156146" w:rsidP="00156146">
            <w:pPr>
              <w:jc w:val="both"/>
              <w:rPr>
                <w:sz w:val="20"/>
              </w:rPr>
            </w:pPr>
            <w:r w:rsidRPr="00156146">
              <w:rPr>
                <w:sz w:val="20"/>
              </w:rPr>
              <w:t xml:space="preserve">Krista-Leigh </w:t>
            </w:r>
            <w:proofErr w:type="spellStart"/>
            <w:r w:rsidRPr="00156146">
              <w:rPr>
                <w:sz w:val="20"/>
              </w:rPr>
              <w:t>Morriseau</w:t>
            </w:r>
            <w:proofErr w:type="spellEnd"/>
            <w:r w:rsidRPr="00156146">
              <w:rPr>
                <w:sz w:val="20"/>
              </w:rPr>
              <w:t xml:space="preserve"> is a unionized employee of the Lakehead District School Board. Under the terms of the collective agreement Ms. </w:t>
            </w:r>
            <w:proofErr w:type="spellStart"/>
            <w:r w:rsidRPr="00156146">
              <w:rPr>
                <w:sz w:val="20"/>
              </w:rPr>
              <w:t>Morriseau</w:t>
            </w:r>
            <w:proofErr w:type="spellEnd"/>
            <w:r w:rsidRPr="00156146">
              <w:rPr>
                <w:sz w:val="20"/>
              </w:rPr>
              <w:t>, upon entitlement, was eligible for long-term disability (“LTD”) benefits. Sun Life provides administrative services, including claims administration, to the Board. Sun Life denied Ms. </w:t>
            </w:r>
            <w:proofErr w:type="spellStart"/>
            <w:r w:rsidRPr="00156146">
              <w:rPr>
                <w:sz w:val="20"/>
              </w:rPr>
              <w:t>Morriseau’s</w:t>
            </w:r>
            <w:proofErr w:type="spellEnd"/>
            <w:r w:rsidRPr="00156146">
              <w:rPr>
                <w:sz w:val="20"/>
              </w:rPr>
              <w:t xml:space="preserve"> claim for long-term disability benefits in respect of a motor vehicle accident she was involved in on November 2, 2015. Ms. </w:t>
            </w:r>
            <w:proofErr w:type="spellStart"/>
            <w:r w:rsidRPr="00156146">
              <w:rPr>
                <w:sz w:val="20"/>
              </w:rPr>
              <w:t>Morriseau</w:t>
            </w:r>
            <w:proofErr w:type="spellEnd"/>
            <w:r w:rsidRPr="00156146">
              <w:rPr>
                <w:sz w:val="20"/>
              </w:rPr>
              <w:t xml:space="preserve"> sued Sun Life, seeking an order directing Sun Life to approve payment of long-term disability benefits. The Board is not a party to the action. Sun Life brought a motion to dismiss Ms. </w:t>
            </w:r>
            <w:proofErr w:type="spellStart"/>
            <w:r w:rsidRPr="00156146">
              <w:rPr>
                <w:sz w:val="20"/>
              </w:rPr>
              <w:t>Morriseau’s</w:t>
            </w:r>
            <w:proofErr w:type="spellEnd"/>
            <w:r w:rsidRPr="00156146">
              <w:rPr>
                <w:sz w:val="20"/>
              </w:rPr>
              <w:t xml:space="preserve"> action on the ground that the court does not have jurisdiction over the dispute, arguing that the proper forum is arbitration under the collective agreement. Sun Life further asserted that the legal and financial liability, as well as final decision-making for payment of LTD benefits, rests with the Board.</w:t>
            </w:r>
          </w:p>
          <w:p w:rsidR="00156146" w:rsidRPr="00156146" w:rsidRDefault="00156146" w:rsidP="00156146">
            <w:pPr>
              <w:jc w:val="both"/>
              <w:rPr>
                <w:sz w:val="20"/>
              </w:rPr>
            </w:pPr>
          </w:p>
          <w:p w:rsidR="00156146" w:rsidRPr="00156146" w:rsidRDefault="00156146" w:rsidP="00156146">
            <w:pPr>
              <w:jc w:val="both"/>
              <w:rPr>
                <w:sz w:val="20"/>
              </w:rPr>
            </w:pPr>
            <w:r w:rsidRPr="00156146">
              <w:rPr>
                <w:sz w:val="20"/>
              </w:rPr>
              <w:t>The Ontario Superior Court of Justice allowed Sun Life’s motion to dismiss the action for lack of jurisdiction, finding the proper forum for the dispute under the collective agreement was arbitration. The Ontario Court of Appeal dismissed Ms. </w:t>
            </w:r>
            <w:proofErr w:type="spellStart"/>
            <w:r w:rsidRPr="00156146">
              <w:rPr>
                <w:sz w:val="20"/>
              </w:rPr>
              <w:t>Morriseau’s</w:t>
            </w:r>
            <w:proofErr w:type="spellEnd"/>
            <w:r w:rsidRPr="00156146">
              <w:rPr>
                <w:sz w:val="20"/>
              </w:rPr>
              <w:t xml:space="preserve"> appeal.</w:t>
            </w:r>
          </w:p>
          <w:p w:rsidR="00156146" w:rsidRPr="00156146" w:rsidRDefault="00156146" w:rsidP="00156146">
            <w:pPr>
              <w:jc w:val="both"/>
              <w:rPr>
                <w:sz w:val="20"/>
              </w:rPr>
            </w:pPr>
          </w:p>
        </w:tc>
      </w:tr>
      <w:tr w:rsidR="00156146" w:rsidRPr="00156146" w:rsidTr="00E95A6A">
        <w:tc>
          <w:tcPr>
            <w:tcW w:w="2427" w:type="pct"/>
            <w:gridSpan w:val="2"/>
          </w:tcPr>
          <w:p w:rsidR="00156146" w:rsidRPr="00156146" w:rsidRDefault="00156146" w:rsidP="00156146">
            <w:pPr>
              <w:jc w:val="both"/>
              <w:rPr>
                <w:sz w:val="20"/>
              </w:rPr>
            </w:pPr>
            <w:r w:rsidRPr="00156146">
              <w:rPr>
                <w:sz w:val="20"/>
              </w:rPr>
              <w:t>January 27, 2017</w:t>
            </w:r>
          </w:p>
          <w:p w:rsidR="00156146" w:rsidRPr="00156146" w:rsidRDefault="00156146" w:rsidP="00156146">
            <w:pPr>
              <w:jc w:val="both"/>
              <w:rPr>
                <w:sz w:val="20"/>
              </w:rPr>
            </w:pPr>
            <w:r w:rsidRPr="00156146">
              <w:rPr>
                <w:sz w:val="20"/>
              </w:rPr>
              <w:t>Ontario Superior Court of Justice</w:t>
            </w:r>
          </w:p>
          <w:p w:rsidR="00156146" w:rsidRPr="00156146" w:rsidRDefault="00156146" w:rsidP="00156146">
            <w:pPr>
              <w:jc w:val="both"/>
              <w:rPr>
                <w:sz w:val="20"/>
              </w:rPr>
            </w:pPr>
            <w:r w:rsidRPr="00156146">
              <w:rPr>
                <w:sz w:val="20"/>
              </w:rPr>
              <w:t>(Newton J.)</w:t>
            </w:r>
          </w:p>
          <w:p w:rsidR="00156146" w:rsidRPr="00156146" w:rsidRDefault="00156146" w:rsidP="00156146">
            <w:pPr>
              <w:jc w:val="both"/>
              <w:rPr>
                <w:sz w:val="20"/>
              </w:rPr>
            </w:pPr>
            <w:hyperlink r:id="rId14" w:history="1">
              <w:r w:rsidRPr="00156146">
                <w:rPr>
                  <w:rStyle w:val="Hyperlink"/>
                  <w:sz w:val="20"/>
                </w:rPr>
                <w:t>2017 ONSC 686</w:t>
              </w:r>
            </w:hyperlink>
            <w:r w:rsidRPr="00156146">
              <w:rPr>
                <w:sz w:val="20"/>
              </w:rPr>
              <w:t xml:space="preserve"> </w:t>
            </w:r>
          </w:p>
          <w:p w:rsidR="00156146" w:rsidRPr="00156146" w:rsidRDefault="00156146" w:rsidP="00156146">
            <w:pPr>
              <w:jc w:val="both"/>
              <w:rPr>
                <w:sz w:val="20"/>
              </w:rPr>
            </w:pPr>
          </w:p>
        </w:tc>
        <w:tc>
          <w:tcPr>
            <w:tcW w:w="243" w:type="pct"/>
          </w:tcPr>
          <w:p w:rsidR="00156146" w:rsidRPr="00156146" w:rsidRDefault="00156146" w:rsidP="00156146">
            <w:pPr>
              <w:jc w:val="both"/>
              <w:rPr>
                <w:sz w:val="20"/>
              </w:rPr>
            </w:pPr>
          </w:p>
        </w:tc>
        <w:tc>
          <w:tcPr>
            <w:tcW w:w="2330" w:type="pct"/>
          </w:tcPr>
          <w:p w:rsidR="00156146" w:rsidRPr="00156146" w:rsidRDefault="00156146" w:rsidP="00156146">
            <w:pPr>
              <w:jc w:val="both"/>
              <w:rPr>
                <w:sz w:val="20"/>
              </w:rPr>
            </w:pPr>
            <w:r w:rsidRPr="00156146">
              <w:rPr>
                <w:sz w:val="20"/>
              </w:rPr>
              <w:t>Respondent’s motion to dismiss applicant’s action for lack of jurisdiction, granted; action dismissed.</w:t>
            </w:r>
          </w:p>
          <w:p w:rsidR="00156146" w:rsidRPr="00156146" w:rsidRDefault="00156146" w:rsidP="00156146">
            <w:pPr>
              <w:jc w:val="both"/>
              <w:rPr>
                <w:sz w:val="20"/>
              </w:rPr>
            </w:pPr>
          </w:p>
        </w:tc>
      </w:tr>
      <w:tr w:rsidR="00156146" w:rsidRPr="00156146" w:rsidTr="00E95A6A">
        <w:tc>
          <w:tcPr>
            <w:tcW w:w="2427" w:type="pct"/>
            <w:gridSpan w:val="2"/>
          </w:tcPr>
          <w:p w:rsidR="00156146" w:rsidRPr="00156146" w:rsidRDefault="00156146" w:rsidP="00156146">
            <w:pPr>
              <w:jc w:val="both"/>
              <w:rPr>
                <w:sz w:val="20"/>
              </w:rPr>
            </w:pPr>
            <w:r w:rsidRPr="00156146">
              <w:rPr>
                <w:sz w:val="20"/>
              </w:rPr>
              <w:t>July 4, 2017</w:t>
            </w:r>
          </w:p>
          <w:p w:rsidR="00156146" w:rsidRPr="00156146" w:rsidRDefault="00156146" w:rsidP="00156146">
            <w:pPr>
              <w:jc w:val="both"/>
              <w:rPr>
                <w:sz w:val="20"/>
              </w:rPr>
            </w:pPr>
            <w:r w:rsidRPr="00156146">
              <w:rPr>
                <w:sz w:val="20"/>
              </w:rPr>
              <w:t>Court of Appeal for Ontario</w:t>
            </w:r>
          </w:p>
          <w:p w:rsidR="00156146" w:rsidRPr="00156146" w:rsidRDefault="00156146" w:rsidP="00156146">
            <w:pPr>
              <w:jc w:val="both"/>
              <w:rPr>
                <w:sz w:val="20"/>
              </w:rPr>
            </w:pPr>
            <w:r w:rsidRPr="00156146">
              <w:rPr>
                <w:sz w:val="20"/>
              </w:rPr>
              <w:t>(</w:t>
            </w:r>
            <w:proofErr w:type="spellStart"/>
            <w:r w:rsidRPr="00156146">
              <w:rPr>
                <w:sz w:val="20"/>
              </w:rPr>
              <w:t>LaForme</w:t>
            </w:r>
            <w:proofErr w:type="spellEnd"/>
            <w:r w:rsidRPr="00156146">
              <w:rPr>
                <w:sz w:val="20"/>
              </w:rPr>
              <w:t xml:space="preserve">, Hourigan and </w:t>
            </w:r>
            <w:proofErr w:type="spellStart"/>
            <w:r w:rsidRPr="00156146">
              <w:rPr>
                <w:sz w:val="20"/>
              </w:rPr>
              <w:t>Paciocco</w:t>
            </w:r>
            <w:proofErr w:type="spellEnd"/>
            <w:r w:rsidRPr="00156146">
              <w:rPr>
                <w:sz w:val="20"/>
              </w:rPr>
              <w:t xml:space="preserve"> JJ.A.)</w:t>
            </w:r>
          </w:p>
          <w:p w:rsidR="00156146" w:rsidRPr="00156146" w:rsidRDefault="00156146" w:rsidP="00156146">
            <w:pPr>
              <w:jc w:val="both"/>
              <w:rPr>
                <w:sz w:val="20"/>
              </w:rPr>
            </w:pPr>
            <w:hyperlink r:id="rId15" w:history="1">
              <w:r w:rsidRPr="00156146">
                <w:rPr>
                  <w:rStyle w:val="Hyperlink"/>
                  <w:sz w:val="20"/>
                </w:rPr>
                <w:t>2017 ONCA 567</w:t>
              </w:r>
            </w:hyperlink>
          </w:p>
          <w:p w:rsidR="00156146" w:rsidRPr="00156146" w:rsidRDefault="00156146" w:rsidP="00156146">
            <w:pPr>
              <w:jc w:val="both"/>
              <w:rPr>
                <w:sz w:val="20"/>
              </w:rPr>
            </w:pPr>
          </w:p>
        </w:tc>
        <w:tc>
          <w:tcPr>
            <w:tcW w:w="243" w:type="pct"/>
          </w:tcPr>
          <w:p w:rsidR="00156146" w:rsidRPr="00156146" w:rsidRDefault="00156146" w:rsidP="00156146">
            <w:pPr>
              <w:jc w:val="both"/>
              <w:rPr>
                <w:sz w:val="20"/>
              </w:rPr>
            </w:pPr>
          </w:p>
        </w:tc>
        <w:tc>
          <w:tcPr>
            <w:tcW w:w="2330" w:type="pct"/>
          </w:tcPr>
          <w:p w:rsidR="00156146" w:rsidRPr="00156146" w:rsidRDefault="00156146" w:rsidP="00156146">
            <w:pPr>
              <w:jc w:val="both"/>
              <w:rPr>
                <w:sz w:val="20"/>
              </w:rPr>
            </w:pPr>
            <w:r w:rsidRPr="00156146">
              <w:rPr>
                <w:sz w:val="20"/>
              </w:rPr>
              <w:t>Applicant’s appeal, dismissed.</w:t>
            </w:r>
          </w:p>
          <w:p w:rsidR="00156146" w:rsidRPr="00156146" w:rsidRDefault="00156146" w:rsidP="00156146">
            <w:pPr>
              <w:jc w:val="both"/>
              <w:rPr>
                <w:sz w:val="20"/>
              </w:rPr>
            </w:pPr>
          </w:p>
        </w:tc>
      </w:tr>
      <w:tr w:rsidR="00156146" w:rsidRPr="00156146" w:rsidTr="00E95A6A">
        <w:tc>
          <w:tcPr>
            <w:tcW w:w="2427" w:type="pct"/>
            <w:gridSpan w:val="2"/>
          </w:tcPr>
          <w:p w:rsidR="00156146" w:rsidRPr="00156146" w:rsidRDefault="00156146" w:rsidP="00156146">
            <w:pPr>
              <w:jc w:val="both"/>
              <w:rPr>
                <w:sz w:val="20"/>
              </w:rPr>
            </w:pPr>
            <w:r w:rsidRPr="00156146">
              <w:rPr>
                <w:sz w:val="20"/>
              </w:rPr>
              <w:t>September 26, 2017</w:t>
            </w:r>
          </w:p>
          <w:p w:rsidR="00156146" w:rsidRPr="00156146" w:rsidRDefault="00156146" w:rsidP="00156146">
            <w:pPr>
              <w:jc w:val="both"/>
              <w:rPr>
                <w:sz w:val="20"/>
              </w:rPr>
            </w:pPr>
            <w:r w:rsidRPr="00156146">
              <w:rPr>
                <w:sz w:val="20"/>
              </w:rPr>
              <w:t>Supreme Court of Canada</w:t>
            </w:r>
          </w:p>
        </w:tc>
        <w:tc>
          <w:tcPr>
            <w:tcW w:w="243" w:type="pct"/>
          </w:tcPr>
          <w:p w:rsidR="00156146" w:rsidRPr="00156146" w:rsidRDefault="00156146" w:rsidP="00156146">
            <w:pPr>
              <w:jc w:val="both"/>
              <w:rPr>
                <w:sz w:val="20"/>
              </w:rPr>
            </w:pPr>
          </w:p>
        </w:tc>
        <w:tc>
          <w:tcPr>
            <w:tcW w:w="2330" w:type="pct"/>
          </w:tcPr>
          <w:p w:rsidR="00156146" w:rsidRPr="00156146" w:rsidRDefault="00156146" w:rsidP="00156146">
            <w:pPr>
              <w:jc w:val="both"/>
              <w:rPr>
                <w:sz w:val="20"/>
              </w:rPr>
            </w:pPr>
            <w:r w:rsidRPr="00156146">
              <w:rPr>
                <w:sz w:val="20"/>
              </w:rPr>
              <w:t>Application for leave to appeal, filed.</w:t>
            </w:r>
          </w:p>
          <w:p w:rsidR="00156146" w:rsidRPr="00156146" w:rsidRDefault="00156146" w:rsidP="00156146">
            <w:pPr>
              <w:jc w:val="both"/>
              <w:rPr>
                <w:sz w:val="20"/>
              </w:rPr>
            </w:pPr>
          </w:p>
        </w:tc>
      </w:tr>
    </w:tbl>
    <w:p w:rsidR="00156146" w:rsidRDefault="00156146" w:rsidP="00156146">
      <w:pPr>
        <w:jc w:val="both"/>
        <w:rPr>
          <w:sz w:val="20"/>
        </w:rPr>
      </w:pPr>
    </w:p>
    <w:p w:rsidR="00156146" w:rsidRPr="00156146" w:rsidRDefault="00156146" w:rsidP="0015614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6146" w:rsidRPr="00156146" w:rsidTr="00E95A6A">
        <w:tc>
          <w:tcPr>
            <w:tcW w:w="543" w:type="pct"/>
          </w:tcPr>
          <w:p w:rsidR="00156146" w:rsidRPr="00156146" w:rsidRDefault="00156146" w:rsidP="00156146">
            <w:pPr>
              <w:jc w:val="both"/>
              <w:rPr>
                <w:sz w:val="20"/>
                <w:lang w:val="fr-CA"/>
              </w:rPr>
            </w:pPr>
            <w:r w:rsidRPr="00156146">
              <w:rPr>
                <w:rStyle w:val="SCCFileNumberChar"/>
                <w:sz w:val="20"/>
                <w:szCs w:val="20"/>
                <w:lang w:val="fr-CA"/>
              </w:rPr>
              <w:t>37765</w:t>
            </w:r>
          </w:p>
        </w:tc>
        <w:tc>
          <w:tcPr>
            <w:tcW w:w="4457" w:type="pct"/>
            <w:gridSpan w:val="3"/>
          </w:tcPr>
          <w:p w:rsidR="00156146" w:rsidRPr="00156146" w:rsidRDefault="00156146" w:rsidP="00156146">
            <w:pPr>
              <w:pStyle w:val="SCCLsocParty"/>
              <w:jc w:val="both"/>
              <w:rPr>
                <w:b/>
                <w:sz w:val="20"/>
                <w:szCs w:val="20"/>
              </w:rPr>
            </w:pPr>
            <w:r w:rsidRPr="00156146">
              <w:rPr>
                <w:b/>
                <w:sz w:val="20"/>
                <w:szCs w:val="20"/>
              </w:rPr>
              <w:t>Krista Leigh Morriseau c. Sun Life du Canada, Compagnie d’Assurance-Vie</w:t>
            </w:r>
          </w:p>
          <w:p w:rsidR="00156146" w:rsidRPr="00156146" w:rsidRDefault="00156146" w:rsidP="00156146">
            <w:pPr>
              <w:jc w:val="both"/>
              <w:rPr>
                <w:sz w:val="20"/>
                <w:lang w:val="fr-CA"/>
              </w:rPr>
            </w:pPr>
            <w:r w:rsidRPr="00156146">
              <w:rPr>
                <w:sz w:val="20"/>
                <w:lang w:val="fr-CA"/>
              </w:rPr>
              <w:t>(Ont.) (Civile) (Sur autorisation)</w:t>
            </w:r>
          </w:p>
        </w:tc>
      </w:tr>
      <w:tr w:rsidR="00156146" w:rsidRPr="00156146" w:rsidTr="00E95A6A">
        <w:tc>
          <w:tcPr>
            <w:tcW w:w="5000" w:type="pct"/>
            <w:gridSpan w:val="4"/>
          </w:tcPr>
          <w:p w:rsidR="00156146" w:rsidRPr="00156146" w:rsidRDefault="00156146" w:rsidP="00156146">
            <w:pPr>
              <w:jc w:val="both"/>
              <w:rPr>
                <w:sz w:val="20"/>
                <w:lang w:val="fr-CA"/>
              </w:rPr>
            </w:pPr>
            <w:r w:rsidRPr="00156146">
              <w:rPr>
                <w:sz w:val="20"/>
                <w:lang w:val="fr-CA"/>
              </w:rPr>
              <w:t xml:space="preserve">Relations du travail – Conventions collectives – Prestations d’invalidité de longue durée – Compétence – Arbitrage – Existe-t-il des situations où des parties peuvent négocier des conventions collectives qui confèrent explicitement aux tribunaux judiciaires la compétence de statuer sur le règlement des différends découlant du droit à des prestations d’invalidité de longue durée? – Dans l’affirmative, les tribunaux judiciaires conservent-ils leur compétence lorsque les parties ont voulu que soit conférée aux tribunaux judiciaires la compétence de trancher de tels différends? – L’analyse faite dans l’arrêt </w:t>
            </w:r>
            <w:r w:rsidRPr="00156146">
              <w:rPr>
                <w:i/>
                <w:sz w:val="20"/>
                <w:lang w:val="fr-CA"/>
              </w:rPr>
              <w:t>Weber c. Ontario Hydro</w:t>
            </w:r>
            <w:r w:rsidRPr="00156146">
              <w:rPr>
                <w:sz w:val="20"/>
                <w:lang w:val="fr-CA"/>
              </w:rPr>
              <w:t>, [1995] 2 R.C.S. 929, s’applique-t-elle aux situations où les parties entendent conférer aux tribunaux judiciaires la compétence de trancher les questions relatives au droit à des prestations d’invalidité de longue durée?</w:t>
            </w:r>
          </w:p>
        </w:tc>
      </w:tr>
      <w:tr w:rsidR="00156146" w:rsidRPr="00156146" w:rsidTr="00E95A6A">
        <w:tc>
          <w:tcPr>
            <w:tcW w:w="5000" w:type="pct"/>
            <w:gridSpan w:val="4"/>
          </w:tcPr>
          <w:p w:rsidR="00156146" w:rsidRPr="00156146" w:rsidRDefault="00156146" w:rsidP="00156146">
            <w:pPr>
              <w:jc w:val="both"/>
              <w:rPr>
                <w:sz w:val="20"/>
                <w:lang w:val="fr-CA"/>
              </w:rPr>
            </w:pPr>
          </w:p>
        </w:tc>
      </w:tr>
      <w:tr w:rsidR="00156146" w:rsidRPr="00156146" w:rsidTr="00E95A6A">
        <w:tc>
          <w:tcPr>
            <w:tcW w:w="5000" w:type="pct"/>
            <w:gridSpan w:val="4"/>
          </w:tcPr>
          <w:p w:rsidR="00156146" w:rsidRPr="00156146" w:rsidRDefault="00156146" w:rsidP="00156146">
            <w:pPr>
              <w:jc w:val="both"/>
              <w:rPr>
                <w:sz w:val="20"/>
                <w:lang w:val="fr-CA"/>
              </w:rPr>
            </w:pPr>
            <w:r w:rsidRPr="00156146">
              <w:rPr>
                <w:sz w:val="20"/>
                <w:lang w:val="fr-CA"/>
              </w:rPr>
              <w:t>Krista-Leigh Morriseau est une employée syndiquée du Conseil scolaire de district de Lakehead. Suivant les dispositions de la convention collective, Mme Morriseau, dès qu’elle y était admissible, avait droit à des prestations d’invalidité de longue-durée (« ILD »). Sun Life fournit des services administratifs, y compris l’administration des demandes d’indemnisation, au Conseil. Sun Life a rejeté la demande de prestations d’invalidité de longue-durée qu’avait présentée Mme Morriseau à l’égard d’un accident de la route dans lequel elle avait été impliquée le 2 novembre 2015. Madame Morriseau a poursuivi Sun Life, sollicitant une ordonnance enjoignant à Sun Life d’approuver le versement de prestations d’invalidité de longue durée. Le Conseil n’est pas partie à l’action. Sun Life a présenté une motion en rejet de l’action de Mme Morriseau au motif que la cour n’a pas compétence à l’égard du différend, plaidant que l’arbitrage était le cadre indiqué pour trancher l’affaire en application de la convention collective. Sun Life a fait valoir en outre que la responsabilité juridique et financière, ainsi que la décision finale de verser ou non des prestations d’ILD, appartenaient au Conseil.</w:t>
            </w:r>
          </w:p>
          <w:p w:rsidR="00156146" w:rsidRPr="00156146" w:rsidRDefault="00156146" w:rsidP="00156146">
            <w:pPr>
              <w:jc w:val="both"/>
              <w:rPr>
                <w:sz w:val="20"/>
                <w:lang w:val="fr-CA"/>
              </w:rPr>
            </w:pPr>
          </w:p>
          <w:p w:rsidR="00156146" w:rsidRPr="00156146" w:rsidRDefault="00156146" w:rsidP="00156146">
            <w:pPr>
              <w:jc w:val="both"/>
              <w:rPr>
                <w:sz w:val="20"/>
                <w:lang w:val="fr-CA"/>
              </w:rPr>
            </w:pPr>
            <w:r w:rsidRPr="00156146">
              <w:rPr>
                <w:sz w:val="20"/>
                <w:lang w:val="fr-CA"/>
              </w:rPr>
              <w:t>La Cour supérieure de justice de l’Ontario a accueilli la motion de Sun Life en rejet de l’action pour cause d’absence de compétence, concluant que le cadre indiqué pour trancher le différend en application de la convention collective était l’arbitrage. La Cour d’appel de l’Ontario a rejeté l’appel de Mme Morriseau.</w:t>
            </w:r>
          </w:p>
          <w:p w:rsidR="00156146" w:rsidRPr="00156146" w:rsidRDefault="00156146" w:rsidP="00156146">
            <w:pPr>
              <w:jc w:val="both"/>
              <w:rPr>
                <w:sz w:val="20"/>
                <w:lang w:val="fr-CA"/>
              </w:rPr>
            </w:pPr>
          </w:p>
        </w:tc>
      </w:tr>
      <w:tr w:rsidR="00156146" w:rsidRPr="00156146" w:rsidTr="00E95A6A">
        <w:tc>
          <w:tcPr>
            <w:tcW w:w="2427" w:type="pct"/>
            <w:gridSpan w:val="2"/>
          </w:tcPr>
          <w:p w:rsidR="00156146" w:rsidRPr="00156146" w:rsidRDefault="00156146" w:rsidP="00156146">
            <w:pPr>
              <w:jc w:val="both"/>
              <w:rPr>
                <w:sz w:val="20"/>
                <w:lang w:val="fr-CA"/>
              </w:rPr>
            </w:pPr>
            <w:r w:rsidRPr="00156146">
              <w:rPr>
                <w:sz w:val="20"/>
                <w:lang w:val="fr-CA"/>
              </w:rPr>
              <w:t>27 janvier 2017</w:t>
            </w:r>
          </w:p>
          <w:p w:rsidR="00156146" w:rsidRPr="00156146" w:rsidRDefault="00156146" w:rsidP="00156146">
            <w:pPr>
              <w:jc w:val="both"/>
              <w:rPr>
                <w:sz w:val="20"/>
                <w:lang w:val="fr-CA"/>
              </w:rPr>
            </w:pPr>
            <w:r w:rsidRPr="00156146">
              <w:rPr>
                <w:sz w:val="20"/>
                <w:lang w:val="fr-CA"/>
              </w:rPr>
              <w:t>Cour supérieure de justice de l’Ontario</w:t>
            </w:r>
          </w:p>
          <w:p w:rsidR="00156146" w:rsidRPr="00156146" w:rsidRDefault="00156146" w:rsidP="00156146">
            <w:pPr>
              <w:jc w:val="both"/>
              <w:rPr>
                <w:sz w:val="20"/>
                <w:lang w:val="fr-CA"/>
              </w:rPr>
            </w:pPr>
            <w:r w:rsidRPr="00156146">
              <w:rPr>
                <w:sz w:val="20"/>
                <w:lang w:val="fr-CA"/>
              </w:rPr>
              <w:t>(Juge Newton)</w:t>
            </w:r>
          </w:p>
          <w:p w:rsidR="00156146" w:rsidRPr="00156146" w:rsidRDefault="00156146" w:rsidP="00156146">
            <w:pPr>
              <w:jc w:val="both"/>
              <w:rPr>
                <w:sz w:val="20"/>
                <w:lang w:val="fr-CA"/>
              </w:rPr>
            </w:pPr>
            <w:hyperlink r:id="rId16" w:history="1">
              <w:r w:rsidRPr="00156146">
                <w:rPr>
                  <w:rStyle w:val="Hyperlink"/>
                  <w:sz w:val="20"/>
                  <w:lang w:val="fr-CA"/>
                </w:rPr>
                <w:t>2017 ONSC 686</w:t>
              </w:r>
            </w:hyperlink>
            <w:r w:rsidRPr="00156146">
              <w:rPr>
                <w:sz w:val="20"/>
                <w:lang w:val="fr-CA"/>
              </w:rPr>
              <w:t xml:space="preserve"> </w:t>
            </w:r>
          </w:p>
          <w:p w:rsidR="00156146" w:rsidRPr="00156146" w:rsidRDefault="00156146" w:rsidP="00156146">
            <w:pPr>
              <w:jc w:val="both"/>
              <w:rPr>
                <w:sz w:val="20"/>
                <w:lang w:val="fr-CA"/>
              </w:rPr>
            </w:pPr>
          </w:p>
        </w:tc>
        <w:tc>
          <w:tcPr>
            <w:tcW w:w="243" w:type="pct"/>
          </w:tcPr>
          <w:p w:rsidR="00156146" w:rsidRPr="00156146" w:rsidRDefault="00156146" w:rsidP="00156146">
            <w:pPr>
              <w:jc w:val="both"/>
              <w:rPr>
                <w:sz w:val="20"/>
                <w:lang w:val="fr-CA"/>
              </w:rPr>
            </w:pPr>
          </w:p>
        </w:tc>
        <w:tc>
          <w:tcPr>
            <w:tcW w:w="2330" w:type="pct"/>
          </w:tcPr>
          <w:p w:rsidR="00156146" w:rsidRPr="00156146" w:rsidRDefault="00156146" w:rsidP="00156146">
            <w:pPr>
              <w:jc w:val="both"/>
              <w:rPr>
                <w:sz w:val="20"/>
                <w:lang w:val="fr-CA"/>
              </w:rPr>
            </w:pPr>
            <w:r w:rsidRPr="00156146">
              <w:rPr>
                <w:sz w:val="20"/>
                <w:lang w:val="fr-CA"/>
              </w:rPr>
              <w:t>Jugement accueillant la motion de l’intimée en rejet de l’action de la demanderesse pour cause d’absence de compétence; rejet de l’action.</w:t>
            </w:r>
          </w:p>
          <w:p w:rsidR="00156146" w:rsidRPr="00156146" w:rsidRDefault="00156146" w:rsidP="00156146">
            <w:pPr>
              <w:jc w:val="both"/>
              <w:rPr>
                <w:sz w:val="20"/>
                <w:lang w:val="fr-CA"/>
              </w:rPr>
            </w:pPr>
          </w:p>
        </w:tc>
      </w:tr>
      <w:tr w:rsidR="00156146" w:rsidRPr="00156146" w:rsidTr="00E95A6A">
        <w:tc>
          <w:tcPr>
            <w:tcW w:w="2427" w:type="pct"/>
            <w:gridSpan w:val="2"/>
          </w:tcPr>
          <w:p w:rsidR="00156146" w:rsidRPr="00156146" w:rsidRDefault="00156146" w:rsidP="00156146">
            <w:pPr>
              <w:jc w:val="both"/>
              <w:rPr>
                <w:sz w:val="20"/>
                <w:lang w:val="fr-CA"/>
              </w:rPr>
            </w:pPr>
            <w:r w:rsidRPr="00156146">
              <w:rPr>
                <w:sz w:val="20"/>
                <w:lang w:val="fr-CA"/>
              </w:rPr>
              <w:t>4 juillet 2017</w:t>
            </w:r>
          </w:p>
          <w:p w:rsidR="00156146" w:rsidRPr="00156146" w:rsidRDefault="00156146" w:rsidP="00156146">
            <w:pPr>
              <w:jc w:val="both"/>
              <w:rPr>
                <w:sz w:val="20"/>
                <w:lang w:val="fr-CA"/>
              </w:rPr>
            </w:pPr>
            <w:r w:rsidRPr="00156146">
              <w:rPr>
                <w:sz w:val="20"/>
                <w:lang w:val="fr-CA"/>
              </w:rPr>
              <w:t>Cour d’appel de l’Ontario</w:t>
            </w:r>
          </w:p>
          <w:p w:rsidR="00156146" w:rsidRPr="00156146" w:rsidRDefault="00156146" w:rsidP="00156146">
            <w:pPr>
              <w:jc w:val="both"/>
              <w:rPr>
                <w:sz w:val="20"/>
                <w:lang w:val="fr-CA"/>
              </w:rPr>
            </w:pPr>
            <w:r w:rsidRPr="00156146">
              <w:rPr>
                <w:sz w:val="20"/>
                <w:lang w:val="fr-CA"/>
              </w:rPr>
              <w:t>(Juges LaForme, Hourigan et Paciocco)</w:t>
            </w:r>
          </w:p>
          <w:p w:rsidR="00156146" w:rsidRPr="00156146" w:rsidRDefault="00156146" w:rsidP="00156146">
            <w:pPr>
              <w:jc w:val="both"/>
              <w:rPr>
                <w:sz w:val="20"/>
                <w:lang w:val="fr-CA"/>
              </w:rPr>
            </w:pPr>
            <w:hyperlink r:id="rId17" w:history="1">
              <w:r w:rsidRPr="00156146">
                <w:rPr>
                  <w:rStyle w:val="Hyperlink"/>
                  <w:sz w:val="20"/>
                  <w:lang w:val="fr-CA"/>
                </w:rPr>
                <w:t>2017 ONCA 567</w:t>
              </w:r>
            </w:hyperlink>
          </w:p>
          <w:p w:rsidR="00156146" w:rsidRPr="00156146" w:rsidRDefault="00156146" w:rsidP="00156146">
            <w:pPr>
              <w:jc w:val="both"/>
              <w:rPr>
                <w:sz w:val="20"/>
                <w:lang w:val="fr-CA"/>
              </w:rPr>
            </w:pPr>
          </w:p>
        </w:tc>
        <w:tc>
          <w:tcPr>
            <w:tcW w:w="243" w:type="pct"/>
          </w:tcPr>
          <w:p w:rsidR="00156146" w:rsidRPr="00156146" w:rsidRDefault="00156146" w:rsidP="00156146">
            <w:pPr>
              <w:jc w:val="both"/>
              <w:rPr>
                <w:sz w:val="20"/>
                <w:lang w:val="fr-CA"/>
              </w:rPr>
            </w:pPr>
          </w:p>
        </w:tc>
        <w:tc>
          <w:tcPr>
            <w:tcW w:w="2330" w:type="pct"/>
          </w:tcPr>
          <w:p w:rsidR="00156146" w:rsidRPr="00156146" w:rsidRDefault="00156146" w:rsidP="00156146">
            <w:pPr>
              <w:jc w:val="both"/>
              <w:rPr>
                <w:sz w:val="20"/>
                <w:lang w:val="fr-CA"/>
              </w:rPr>
            </w:pPr>
            <w:r w:rsidRPr="00156146">
              <w:rPr>
                <w:sz w:val="20"/>
                <w:lang w:val="fr-CA"/>
              </w:rPr>
              <w:t>Rejet de l’appel de la demanderesse.</w:t>
            </w:r>
          </w:p>
          <w:p w:rsidR="00156146" w:rsidRPr="00156146" w:rsidRDefault="00156146" w:rsidP="00156146">
            <w:pPr>
              <w:jc w:val="both"/>
              <w:rPr>
                <w:sz w:val="20"/>
                <w:lang w:val="fr-CA"/>
              </w:rPr>
            </w:pPr>
          </w:p>
        </w:tc>
      </w:tr>
      <w:tr w:rsidR="00156146" w:rsidRPr="00156146" w:rsidTr="00E95A6A">
        <w:tc>
          <w:tcPr>
            <w:tcW w:w="2427" w:type="pct"/>
            <w:gridSpan w:val="2"/>
          </w:tcPr>
          <w:p w:rsidR="00156146" w:rsidRPr="00156146" w:rsidRDefault="00156146" w:rsidP="00156146">
            <w:pPr>
              <w:jc w:val="both"/>
              <w:rPr>
                <w:sz w:val="20"/>
                <w:lang w:val="fr-CA"/>
              </w:rPr>
            </w:pPr>
            <w:r w:rsidRPr="00156146">
              <w:rPr>
                <w:sz w:val="20"/>
                <w:lang w:val="fr-CA"/>
              </w:rPr>
              <w:t>26 septembre 2017</w:t>
            </w:r>
          </w:p>
          <w:p w:rsidR="00156146" w:rsidRPr="00156146" w:rsidRDefault="00156146" w:rsidP="00156146">
            <w:pPr>
              <w:jc w:val="both"/>
              <w:rPr>
                <w:sz w:val="20"/>
                <w:lang w:val="fr-CA"/>
              </w:rPr>
            </w:pPr>
            <w:r w:rsidRPr="00156146">
              <w:rPr>
                <w:sz w:val="20"/>
                <w:lang w:val="fr-CA"/>
              </w:rPr>
              <w:t>Cour suprême du Canada</w:t>
            </w:r>
          </w:p>
        </w:tc>
        <w:tc>
          <w:tcPr>
            <w:tcW w:w="243" w:type="pct"/>
          </w:tcPr>
          <w:p w:rsidR="00156146" w:rsidRPr="00156146" w:rsidRDefault="00156146" w:rsidP="00156146">
            <w:pPr>
              <w:jc w:val="both"/>
              <w:rPr>
                <w:sz w:val="20"/>
                <w:lang w:val="fr-CA"/>
              </w:rPr>
            </w:pPr>
          </w:p>
        </w:tc>
        <w:tc>
          <w:tcPr>
            <w:tcW w:w="2330" w:type="pct"/>
          </w:tcPr>
          <w:p w:rsidR="00156146" w:rsidRPr="00156146" w:rsidRDefault="00156146" w:rsidP="00156146">
            <w:pPr>
              <w:jc w:val="both"/>
              <w:rPr>
                <w:sz w:val="20"/>
                <w:lang w:val="fr-CA"/>
              </w:rPr>
            </w:pPr>
            <w:r w:rsidRPr="00156146">
              <w:rPr>
                <w:sz w:val="20"/>
                <w:lang w:val="fr-CA"/>
              </w:rPr>
              <w:t>Dépôt de la demande d’autorisation d’appel.</w:t>
            </w:r>
          </w:p>
          <w:p w:rsidR="00156146" w:rsidRPr="00156146" w:rsidRDefault="00156146" w:rsidP="00156146">
            <w:pPr>
              <w:jc w:val="both"/>
              <w:rPr>
                <w:sz w:val="20"/>
                <w:lang w:val="fr-CA"/>
              </w:rPr>
            </w:pPr>
          </w:p>
        </w:tc>
      </w:tr>
    </w:tbl>
    <w:p w:rsidR="00156146" w:rsidRPr="00A40A10" w:rsidRDefault="00156146" w:rsidP="00F96912">
      <w:pPr>
        <w:rPr>
          <w:lang w:val="fr-CA"/>
        </w:rPr>
      </w:pPr>
    </w:p>
    <w:p w:rsidR="00156146" w:rsidRPr="00156146" w:rsidRDefault="00156146" w:rsidP="00957A1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84CD1" w:rsidRPr="00684CD1" w:rsidTr="005A2D13">
        <w:tc>
          <w:tcPr>
            <w:tcW w:w="543" w:type="pct"/>
          </w:tcPr>
          <w:p w:rsidR="00684CD1" w:rsidRPr="00684CD1" w:rsidRDefault="00684CD1" w:rsidP="00684CD1">
            <w:pPr>
              <w:jc w:val="both"/>
              <w:rPr>
                <w:sz w:val="20"/>
              </w:rPr>
            </w:pPr>
            <w:r w:rsidRPr="00684CD1">
              <w:rPr>
                <w:rStyle w:val="SCCFileNumberChar"/>
                <w:sz w:val="20"/>
                <w:szCs w:val="20"/>
              </w:rPr>
              <w:t>37848</w:t>
            </w:r>
          </w:p>
        </w:tc>
        <w:tc>
          <w:tcPr>
            <w:tcW w:w="4457" w:type="pct"/>
            <w:gridSpan w:val="3"/>
          </w:tcPr>
          <w:p w:rsidR="00684CD1" w:rsidRPr="00684CD1" w:rsidRDefault="00684CD1" w:rsidP="00684CD1">
            <w:pPr>
              <w:pStyle w:val="SCCLsocParty"/>
              <w:jc w:val="both"/>
              <w:rPr>
                <w:b/>
                <w:sz w:val="20"/>
                <w:szCs w:val="20"/>
                <w:lang w:val="en-US"/>
              </w:rPr>
            </w:pPr>
            <w:r w:rsidRPr="00684CD1">
              <w:rPr>
                <w:b/>
                <w:sz w:val="20"/>
                <w:szCs w:val="20"/>
                <w:lang w:val="en-US"/>
              </w:rPr>
              <w:t>Delizia Limited v. Nevsun Resources Ltd.</w:t>
            </w:r>
          </w:p>
          <w:p w:rsidR="00684CD1" w:rsidRPr="00684CD1" w:rsidRDefault="00684CD1" w:rsidP="00684CD1">
            <w:pPr>
              <w:jc w:val="both"/>
              <w:rPr>
                <w:sz w:val="20"/>
              </w:rPr>
            </w:pPr>
            <w:r w:rsidRPr="00684CD1">
              <w:rPr>
                <w:sz w:val="20"/>
              </w:rPr>
              <w:t>(F</w:t>
            </w:r>
            <w:r>
              <w:rPr>
                <w:sz w:val="20"/>
              </w:rPr>
              <w:t>.</w:t>
            </w:r>
            <w:r w:rsidRPr="00684CD1">
              <w:rPr>
                <w:sz w:val="20"/>
              </w:rPr>
              <w:t>C</w:t>
            </w:r>
            <w:r>
              <w:rPr>
                <w:sz w:val="20"/>
              </w:rPr>
              <w:t>.</w:t>
            </w:r>
            <w:r w:rsidRPr="00684CD1">
              <w:rPr>
                <w:sz w:val="20"/>
              </w:rPr>
              <w:t>) (Civil) (By Leave)</w:t>
            </w:r>
          </w:p>
        </w:tc>
      </w:tr>
      <w:tr w:rsidR="00684CD1" w:rsidRPr="00684CD1" w:rsidTr="005A2D13">
        <w:tc>
          <w:tcPr>
            <w:tcW w:w="5000" w:type="pct"/>
            <w:gridSpan w:val="4"/>
          </w:tcPr>
          <w:p w:rsidR="00684CD1" w:rsidRPr="00684CD1" w:rsidRDefault="00684CD1" w:rsidP="00684CD1">
            <w:pPr>
              <w:jc w:val="both"/>
              <w:rPr>
                <w:sz w:val="20"/>
              </w:rPr>
            </w:pPr>
            <w:r w:rsidRPr="00684CD1">
              <w:rPr>
                <w:sz w:val="20"/>
              </w:rPr>
              <w:t xml:space="preserve">Private International Law – Arbitration – Foreign Judgments– Enforcement – Execution – Garnishment – Commercial law – Corporations – What is the legal test to lift the corporate veil of a group of corporations forming a single unit so as to attribute to the parent company the garnishment obligations of a controlled foreign entity or even of an incorporated subsidiary – What is the basis at common law to pierce the corporate veil as between Nevsun and BMSC, so as to make all debts owning and accruing from BMSC to Eritrea the proper subject matter of a garnishment order duly issued against Nevsun – Is the Recognition Order invalid or a nullity due to the absence of service on the State of Eritrea pursuant to section 9 of the </w:t>
            </w:r>
            <w:r w:rsidRPr="00684CD1">
              <w:rPr>
                <w:i/>
                <w:sz w:val="20"/>
              </w:rPr>
              <w:t>State Immunity Act</w:t>
            </w:r>
            <w:r w:rsidRPr="00684CD1">
              <w:rPr>
                <w:sz w:val="20"/>
              </w:rPr>
              <w:t>, R.S.C. 1985, c. S-18 (“</w:t>
            </w:r>
            <w:r w:rsidRPr="00684CD1">
              <w:rPr>
                <w:i/>
                <w:sz w:val="20"/>
              </w:rPr>
              <w:t>SIA</w:t>
            </w:r>
            <w:r w:rsidRPr="00684CD1">
              <w:rPr>
                <w:sz w:val="20"/>
              </w:rPr>
              <w:t xml:space="preserve">”), notwithstanding that a) Eritrea did not enjoy immunity because the foreign arbitral award subject to the Recognition </w:t>
            </w:r>
            <w:r w:rsidRPr="00684CD1">
              <w:rPr>
                <w:sz w:val="20"/>
              </w:rPr>
              <w:lastRenderedPageBreak/>
              <w:t xml:space="preserve">Order fell within the exception of commercial activity in both the </w:t>
            </w:r>
            <w:r w:rsidRPr="00684CD1">
              <w:rPr>
                <w:i/>
                <w:sz w:val="20"/>
              </w:rPr>
              <w:t>SIA</w:t>
            </w:r>
            <w:r w:rsidRPr="00684CD1">
              <w:rPr>
                <w:sz w:val="20"/>
              </w:rPr>
              <w:t xml:space="preserve"> and the New York Convention and b) that service was expressly waived on valid grounds under Rule 334 of the </w:t>
            </w:r>
            <w:r w:rsidRPr="00684CD1">
              <w:rPr>
                <w:i/>
                <w:sz w:val="20"/>
              </w:rPr>
              <w:t>Federal Court Rules</w:t>
            </w:r>
            <w:r w:rsidRPr="00684CD1">
              <w:rPr>
                <w:sz w:val="20"/>
              </w:rPr>
              <w:t xml:space="preserve">, SOR/98-106. </w:t>
            </w:r>
          </w:p>
          <w:p w:rsidR="00684CD1" w:rsidRPr="00684CD1" w:rsidRDefault="00684CD1" w:rsidP="00684CD1">
            <w:pPr>
              <w:jc w:val="both"/>
              <w:rPr>
                <w:sz w:val="20"/>
              </w:rPr>
            </w:pPr>
          </w:p>
        </w:tc>
      </w:tr>
      <w:tr w:rsidR="00684CD1" w:rsidRPr="00684CD1" w:rsidTr="005A2D13">
        <w:tc>
          <w:tcPr>
            <w:tcW w:w="5000" w:type="pct"/>
            <w:gridSpan w:val="4"/>
          </w:tcPr>
          <w:p w:rsidR="00684CD1" w:rsidRPr="00684CD1" w:rsidRDefault="00684CD1" w:rsidP="00684CD1">
            <w:pPr>
              <w:jc w:val="both"/>
              <w:rPr>
                <w:sz w:val="20"/>
              </w:rPr>
            </w:pPr>
            <w:r w:rsidRPr="00684CD1">
              <w:rPr>
                <w:sz w:val="20"/>
              </w:rPr>
              <w:lastRenderedPageBreak/>
              <w:t xml:space="preserve">The applicant obtained an arbitration award for an outstanding debt from its sale of military aircraft to Eritrea. After successfully moving </w:t>
            </w:r>
            <w:r w:rsidRPr="00684CD1">
              <w:rPr>
                <w:i/>
                <w:sz w:val="20"/>
              </w:rPr>
              <w:t>ex parte</w:t>
            </w:r>
            <w:r w:rsidRPr="00684CD1">
              <w:rPr>
                <w:sz w:val="20"/>
              </w:rPr>
              <w:t xml:space="preserve"> to register the award in the Federal Court for purposes of enforcement, the applicant brought an </w:t>
            </w:r>
            <w:r w:rsidRPr="00684CD1">
              <w:rPr>
                <w:i/>
                <w:sz w:val="20"/>
              </w:rPr>
              <w:t>ex parte</w:t>
            </w:r>
            <w:r w:rsidRPr="00684CD1">
              <w:rPr>
                <w:sz w:val="20"/>
              </w:rPr>
              <w:t xml:space="preserve"> motion against the respondent for a provisional order of garnishment. The applicant was subsequently granted a final order of garnishment ordering the attachment of all debts owing an accruing by the respondent to Eritrea, including those owed to </w:t>
            </w:r>
            <w:proofErr w:type="spellStart"/>
            <w:r w:rsidRPr="00684CD1">
              <w:rPr>
                <w:sz w:val="20"/>
              </w:rPr>
              <w:t>ENAMCo</w:t>
            </w:r>
            <w:proofErr w:type="spellEnd"/>
            <w:r w:rsidRPr="00684CD1">
              <w:rPr>
                <w:sz w:val="20"/>
              </w:rPr>
              <w:t xml:space="preserve">, a state-controlled Eritrean company. Through a joint venture (“BMSC”), </w:t>
            </w:r>
            <w:proofErr w:type="spellStart"/>
            <w:r w:rsidRPr="00684CD1">
              <w:rPr>
                <w:sz w:val="20"/>
              </w:rPr>
              <w:t>ENAMCo</w:t>
            </w:r>
            <w:proofErr w:type="spellEnd"/>
            <w:r w:rsidRPr="00684CD1">
              <w:rPr>
                <w:sz w:val="20"/>
              </w:rPr>
              <w:t xml:space="preserve"> and a third-level, indirect subsidiary of the respondent own 40% and 60% respectively of a mine in Eritrea. The respondent argued that BMSC, not Nevsun, owed debts to Eritrea. The Federal Court allowed the appeal, holding that since there was no basis upon which to pierce the corporate veil, there were no debts owing by the respondent to which a garnishment order could attach. It also held that the garnishment orders were nullities because Eritrea had not been served in accordance with the </w:t>
            </w:r>
            <w:r w:rsidRPr="00684CD1">
              <w:rPr>
                <w:i/>
                <w:sz w:val="20"/>
              </w:rPr>
              <w:t>SIA</w:t>
            </w:r>
            <w:r w:rsidRPr="00684CD1">
              <w:rPr>
                <w:sz w:val="20"/>
              </w:rPr>
              <w:t>. The Federal Court of Appeal dismissed the appeal.</w:t>
            </w:r>
          </w:p>
        </w:tc>
      </w:tr>
      <w:tr w:rsidR="00684CD1" w:rsidRPr="00684CD1" w:rsidTr="005A2D13">
        <w:tc>
          <w:tcPr>
            <w:tcW w:w="5000" w:type="pct"/>
            <w:gridSpan w:val="4"/>
          </w:tcPr>
          <w:p w:rsidR="00684CD1" w:rsidRPr="00684CD1" w:rsidRDefault="00684CD1" w:rsidP="00684CD1">
            <w:pPr>
              <w:jc w:val="both"/>
              <w:rPr>
                <w:sz w:val="20"/>
              </w:rPr>
            </w:pPr>
          </w:p>
        </w:tc>
      </w:tr>
      <w:tr w:rsidR="00684CD1" w:rsidRPr="00684CD1" w:rsidTr="005A2D13">
        <w:tc>
          <w:tcPr>
            <w:tcW w:w="2427" w:type="pct"/>
            <w:gridSpan w:val="2"/>
          </w:tcPr>
          <w:p w:rsidR="00684CD1" w:rsidRPr="00684CD1" w:rsidRDefault="00684CD1" w:rsidP="00684CD1">
            <w:pPr>
              <w:jc w:val="both"/>
              <w:rPr>
                <w:sz w:val="20"/>
              </w:rPr>
            </w:pPr>
            <w:r w:rsidRPr="00684CD1">
              <w:rPr>
                <w:sz w:val="20"/>
              </w:rPr>
              <w:t>April 8, 2016</w:t>
            </w:r>
          </w:p>
          <w:p w:rsidR="00684CD1" w:rsidRPr="00684CD1" w:rsidRDefault="00684CD1" w:rsidP="00684CD1">
            <w:pPr>
              <w:jc w:val="both"/>
              <w:rPr>
                <w:sz w:val="20"/>
              </w:rPr>
            </w:pPr>
            <w:r w:rsidRPr="00684CD1">
              <w:rPr>
                <w:sz w:val="20"/>
              </w:rPr>
              <w:t>Federal Court</w:t>
            </w:r>
          </w:p>
          <w:p w:rsidR="00684CD1" w:rsidRPr="00684CD1" w:rsidRDefault="00684CD1" w:rsidP="00684CD1">
            <w:pPr>
              <w:jc w:val="both"/>
              <w:rPr>
                <w:sz w:val="20"/>
              </w:rPr>
            </w:pPr>
            <w:r w:rsidRPr="00684CD1">
              <w:rPr>
                <w:sz w:val="20"/>
              </w:rPr>
              <w:t>(Brown J.)</w:t>
            </w:r>
          </w:p>
          <w:p w:rsidR="00684CD1" w:rsidRPr="00684CD1" w:rsidRDefault="00156146" w:rsidP="00684CD1">
            <w:pPr>
              <w:jc w:val="both"/>
              <w:rPr>
                <w:sz w:val="20"/>
              </w:rPr>
            </w:pPr>
            <w:hyperlink r:id="rId18" w:history="1">
              <w:r w:rsidR="00684CD1" w:rsidRPr="00684CD1">
                <w:rPr>
                  <w:rStyle w:val="Hyperlink"/>
                  <w:sz w:val="20"/>
                </w:rPr>
                <w:t>2016 FC 393</w:t>
              </w:r>
            </w:hyperlink>
            <w:r w:rsidR="00684CD1" w:rsidRPr="00684CD1">
              <w:rPr>
                <w:sz w:val="20"/>
              </w:rPr>
              <w:t>; T-1157-13</w:t>
            </w:r>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rPr>
            </w:pPr>
            <w:r w:rsidRPr="00684CD1">
              <w:rPr>
                <w:sz w:val="20"/>
              </w:rPr>
              <w:t xml:space="preserve">Appeal allowed; </w:t>
            </w:r>
            <w:proofErr w:type="spellStart"/>
            <w:r w:rsidRPr="00684CD1">
              <w:rPr>
                <w:sz w:val="20"/>
              </w:rPr>
              <w:t>prothonotary’s</w:t>
            </w:r>
            <w:proofErr w:type="spellEnd"/>
            <w:r w:rsidRPr="00684CD1">
              <w:rPr>
                <w:sz w:val="20"/>
              </w:rPr>
              <w:t xml:space="preserve"> provisional and final orders of garnishment set aside as nullities</w:t>
            </w:r>
          </w:p>
          <w:p w:rsidR="00684CD1" w:rsidRPr="00684CD1" w:rsidRDefault="00684CD1" w:rsidP="00684CD1">
            <w:pPr>
              <w:jc w:val="both"/>
              <w:rPr>
                <w:sz w:val="20"/>
              </w:rPr>
            </w:pPr>
          </w:p>
        </w:tc>
      </w:tr>
      <w:tr w:rsidR="00684CD1" w:rsidRPr="00684CD1" w:rsidTr="005A2D13">
        <w:tc>
          <w:tcPr>
            <w:tcW w:w="2427" w:type="pct"/>
            <w:gridSpan w:val="2"/>
          </w:tcPr>
          <w:p w:rsidR="00684CD1" w:rsidRPr="00684CD1" w:rsidRDefault="00684CD1" w:rsidP="00684CD1">
            <w:pPr>
              <w:jc w:val="both"/>
              <w:rPr>
                <w:sz w:val="20"/>
              </w:rPr>
            </w:pPr>
            <w:r w:rsidRPr="00684CD1">
              <w:rPr>
                <w:sz w:val="20"/>
              </w:rPr>
              <w:t>September 15, 2017</w:t>
            </w:r>
          </w:p>
          <w:p w:rsidR="00684CD1" w:rsidRPr="00684CD1" w:rsidRDefault="00684CD1" w:rsidP="00684CD1">
            <w:pPr>
              <w:jc w:val="both"/>
              <w:rPr>
                <w:sz w:val="20"/>
              </w:rPr>
            </w:pPr>
            <w:r w:rsidRPr="00684CD1">
              <w:rPr>
                <w:sz w:val="20"/>
              </w:rPr>
              <w:t>Federal Court of Appeal</w:t>
            </w:r>
          </w:p>
          <w:p w:rsidR="00684CD1" w:rsidRPr="00684CD1" w:rsidRDefault="00684CD1" w:rsidP="00684CD1">
            <w:pPr>
              <w:jc w:val="both"/>
              <w:rPr>
                <w:sz w:val="20"/>
              </w:rPr>
            </w:pPr>
            <w:r w:rsidRPr="00684CD1">
              <w:rPr>
                <w:sz w:val="20"/>
              </w:rPr>
              <w:t>(Webb, Near and Woods JJ.A.)</w:t>
            </w:r>
          </w:p>
          <w:p w:rsidR="00684CD1" w:rsidRPr="00684CD1" w:rsidRDefault="00156146" w:rsidP="00684CD1">
            <w:pPr>
              <w:jc w:val="both"/>
              <w:rPr>
                <w:sz w:val="20"/>
              </w:rPr>
            </w:pPr>
            <w:hyperlink r:id="rId19" w:history="1">
              <w:r w:rsidR="00684CD1" w:rsidRPr="00684CD1">
                <w:rPr>
                  <w:rStyle w:val="Hyperlink"/>
                  <w:sz w:val="20"/>
                </w:rPr>
                <w:t>2017 FC 187</w:t>
              </w:r>
            </w:hyperlink>
            <w:r w:rsidR="00684CD1" w:rsidRPr="00684CD1">
              <w:rPr>
                <w:sz w:val="20"/>
              </w:rPr>
              <w:t>; A-118-16</w:t>
            </w:r>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rPr>
            </w:pPr>
            <w:r w:rsidRPr="00684CD1">
              <w:rPr>
                <w:sz w:val="20"/>
              </w:rPr>
              <w:t>Appeal dismissed</w:t>
            </w:r>
          </w:p>
          <w:p w:rsidR="00684CD1" w:rsidRPr="00684CD1" w:rsidRDefault="00684CD1" w:rsidP="00684CD1">
            <w:pPr>
              <w:jc w:val="both"/>
              <w:rPr>
                <w:sz w:val="20"/>
              </w:rPr>
            </w:pPr>
          </w:p>
        </w:tc>
      </w:tr>
      <w:tr w:rsidR="00684CD1" w:rsidRPr="00684CD1" w:rsidTr="005A2D13">
        <w:tc>
          <w:tcPr>
            <w:tcW w:w="2427" w:type="pct"/>
            <w:gridSpan w:val="2"/>
          </w:tcPr>
          <w:p w:rsidR="00684CD1" w:rsidRPr="00684CD1" w:rsidRDefault="00684CD1" w:rsidP="00684CD1">
            <w:pPr>
              <w:jc w:val="both"/>
              <w:rPr>
                <w:sz w:val="20"/>
              </w:rPr>
            </w:pPr>
            <w:r w:rsidRPr="00684CD1">
              <w:rPr>
                <w:sz w:val="20"/>
              </w:rPr>
              <w:t>November 15, 2017</w:t>
            </w:r>
          </w:p>
          <w:p w:rsidR="00684CD1" w:rsidRPr="00684CD1" w:rsidRDefault="00684CD1" w:rsidP="00684CD1">
            <w:pPr>
              <w:jc w:val="both"/>
              <w:rPr>
                <w:sz w:val="20"/>
              </w:rPr>
            </w:pPr>
            <w:r w:rsidRPr="00684CD1">
              <w:rPr>
                <w:sz w:val="20"/>
              </w:rPr>
              <w:t>Supreme Court of Canada</w:t>
            </w: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rPr>
            </w:pPr>
            <w:r w:rsidRPr="00684CD1">
              <w:rPr>
                <w:sz w:val="20"/>
              </w:rPr>
              <w:t>Application for leave to appeal filed</w:t>
            </w:r>
          </w:p>
        </w:tc>
      </w:tr>
    </w:tbl>
    <w:p w:rsidR="00684CD1" w:rsidRPr="00684CD1" w:rsidRDefault="00684CD1" w:rsidP="00684CD1">
      <w:pPr>
        <w:jc w:val="both"/>
        <w:rPr>
          <w:sz w:val="20"/>
        </w:rPr>
      </w:pPr>
    </w:p>
    <w:p w:rsidR="00684CD1" w:rsidRPr="00684CD1" w:rsidRDefault="00684CD1" w:rsidP="00684CD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93"/>
        <w:gridCol w:w="451"/>
        <w:gridCol w:w="4322"/>
      </w:tblGrid>
      <w:tr w:rsidR="00684CD1" w:rsidRPr="00156146" w:rsidTr="00684CD1">
        <w:tc>
          <w:tcPr>
            <w:tcW w:w="542" w:type="pct"/>
          </w:tcPr>
          <w:p w:rsidR="00684CD1" w:rsidRPr="00684CD1" w:rsidRDefault="00684CD1" w:rsidP="00684CD1">
            <w:pPr>
              <w:jc w:val="both"/>
              <w:rPr>
                <w:sz w:val="20"/>
                <w:lang w:val="fr-CA"/>
              </w:rPr>
            </w:pPr>
            <w:r w:rsidRPr="00684CD1">
              <w:rPr>
                <w:rStyle w:val="SCCFileNumberChar"/>
                <w:sz w:val="20"/>
                <w:szCs w:val="20"/>
                <w:lang w:val="fr-CA"/>
              </w:rPr>
              <w:t>37848</w:t>
            </w:r>
          </w:p>
        </w:tc>
        <w:tc>
          <w:tcPr>
            <w:tcW w:w="4458" w:type="pct"/>
            <w:gridSpan w:val="3"/>
          </w:tcPr>
          <w:p w:rsidR="00684CD1" w:rsidRPr="00684CD1" w:rsidRDefault="00684CD1" w:rsidP="00684CD1">
            <w:pPr>
              <w:pStyle w:val="SCCLsocParty"/>
              <w:jc w:val="both"/>
              <w:rPr>
                <w:b/>
                <w:sz w:val="20"/>
                <w:szCs w:val="20"/>
                <w:lang w:val="en-US"/>
              </w:rPr>
            </w:pPr>
            <w:r w:rsidRPr="00684CD1">
              <w:rPr>
                <w:b/>
                <w:sz w:val="20"/>
                <w:szCs w:val="20"/>
                <w:lang w:val="en-US"/>
              </w:rPr>
              <w:t xml:space="preserve">Delizia Limited c. </w:t>
            </w:r>
            <w:proofErr w:type="spellStart"/>
            <w:r w:rsidRPr="00684CD1">
              <w:rPr>
                <w:b/>
                <w:sz w:val="20"/>
                <w:szCs w:val="20"/>
                <w:lang w:val="en-US"/>
              </w:rPr>
              <w:t>Nevsum</w:t>
            </w:r>
            <w:proofErr w:type="spellEnd"/>
            <w:r w:rsidRPr="00684CD1">
              <w:rPr>
                <w:b/>
                <w:sz w:val="20"/>
                <w:szCs w:val="20"/>
                <w:lang w:val="en-US"/>
              </w:rPr>
              <w:t xml:space="preserve"> Resources Ltd.</w:t>
            </w:r>
          </w:p>
          <w:p w:rsidR="00684CD1" w:rsidRPr="00684CD1" w:rsidRDefault="00684CD1" w:rsidP="00684CD1">
            <w:pPr>
              <w:jc w:val="both"/>
              <w:rPr>
                <w:sz w:val="20"/>
                <w:lang w:val="fr-CA"/>
              </w:rPr>
            </w:pPr>
            <w:r w:rsidRPr="00684CD1">
              <w:rPr>
                <w:sz w:val="20"/>
                <w:lang w:val="fr-CA"/>
              </w:rPr>
              <w:t>(C</w:t>
            </w:r>
            <w:r>
              <w:rPr>
                <w:sz w:val="20"/>
                <w:lang w:val="fr-CA"/>
              </w:rPr>
              <w:t>.</w:t>
            </w:r>
            <w:r w:rsidRPr="00684CD1">
              <w:rPr>
                <w:sz w:val="20"/>
                <w:lang w:val="fr-CA"/>
              </w:rPr>
              <w:t>F</w:t>
            </w:r>
            <w:r>
              <w:rPr>
                <w:sz w:val="20"/>
                <w:lang w:val="fr-CA"/>
              </w:rPr>
              <w:t>.</w:t>
            </w:r>
            <w:r w:rsidRPr="00684CD1">
              <w:rPr>
                <w:sz w:val="20"/>
                <w:lang w:val="fr-CA"/>
              </w:rPr>
              <w:t>) (Civile) (Sur autorisation)</w:t>
            </w:r>
          </w:p>
        </w:tc>
      </w:tr>
      <w:tr w:rsidR="00684CD1" w:rsidRPr="00156146" w:rsidTr="00684CD1">
        <w:tc>
          <w:tcPr>
            <w:tcW w:w="5000" w:type="pct"/>
            <w:gridSpan w:val="4"/>
          </w:tcPr>
          <w:p w:rsidR="00684CD1" w:rsidRPr="00684CD1" w:rsidRDefault="00684CD1" w:rsidP="00684CD1">
            <w:pPr>
              <w:jc w:val="both"/>
              <w:rPr>
                <w:sz w:val="20"/>
                <w:lang w:val="fr-CA"/>
              </w:rPr>
            </w:pPr>
            <w:r w:rsidRPr="00684CD1">
              <w:rPr>
                <w:sz w:val="20"/>
                <w:lang w:val="fr-CA"/>
              </w:rPr>
              <w:t xml:space="preserve">Droit international privé – Arbitrage – Jugements étrangers – Exécution – Saisie-arrêt – Droit commercial – Sociétés par actions – Quel est le critère juridique pour lever le voile social d’un groupe de personnes morales formant une seule unité de manière à attribuer à la société mère les obligations relatives à la saisie-arrêt d’une entité étrangère contrôlée ou même d’une filiale dotée de la personnalité morale? – Quel fondement de common law permet de percer le voile social entre Nevsun et BMSC de manière à faire en sorte que toutes les créances dont BMSC est redevable à l’Érythrée puissent valablement faire l’objet d’une ordonnance de saisie-arrêt dûment délivrée contre Nevsun? – L’ordonnance de reconnaissance est-elle invalide ou nulle du fait qu’elle n’a pas été signifiée à l’État de l’Érythrée conformément à l’article 9 de la </w:t>
            </w:r>
            <w:r w:rsidRPr="00684CD1">
              <w:rPr>
                <w:i/>
                <w:sz w:val="20"/>
                <w:lang w:val="fr-CA"/>
              </w:rPr>
              <w:t>Loi sur l’immunité des États</w:t>
            </w:r>
            <w:r w:rsidRPr="00684CD1">
              <w:rPr>
                <w:sz w:val="20"/>
                <w:lang w:val="fr-CA"/>
              </w:rPr>
              <w:t>, L.R.C. 1985, ch. S-18 (« </w:t>
            </w:r>
            <w:r w:rsidRPr="00684CD1">
              <w:rPr>
                <w:i/>
                <w:sz w:val="20"/>
                <w:lang w:val="fr-CA"/>
              </w:rPr>
              <w:t>LIÉ</w:t>
            </w:r>
            <w:r w:rsidRPr="00684CD1">
              <w:rPr>
                <w:sz w:val="20"/>
                <w:lang w:val="fr-CA"/>
              </w:rPr>
              <w:t xml:space="preserve"> ») même si a) l’Érythrée ne jouissait pas de l’immunité parce que la sentence arbitrale étrangère faisant l’objet de l’ordonnance de reconnaissance tombait sous le coup de l’exception d’activité commerciale à la fois dans la LIÉ et dans la Convention de New York et b) il y avait eu renonciation expresse à la signification pour des motifs valables en application de la règle 334 des </w:t>
            </w:r>
            <w:r w:rsidRPr="00684CD1">
              <w:rPr>
                <w:i/>
                <w:sz w:val="20"/>
                <w:lang w:val="fr-CA"/>
              </w:rPr>
              <w:t>Règles des Cours fédérales</w:t>
            </w:r>
            <w:r w:rsidRPr="00684CD1">
              <w:rPr>
                <w:sz w:val="20"/>
                <w:lang w:val="fr-CA"/>
              </w:rPr>
              <w:t>, DORS/98-106?</w:t>
            </w:r>
          </w:p>
          <w:p w:rsidR="00684CD1" w:rsidRPr="00684CD1" w:rsidRDefault="00684CD1" w:rsidP="00684CD1">
            <w:pPr>
              <w:jc w:val="both"/>
              <w:rPr>
                <w:sz w:val="20"/>
                <w:lang w:val="fr-CA"/>
              </w:rPr>
            </w:pPr>
          </w:p>
        </w:tc>
      </w:tr>
      <w:tr w:rsidR="00684CD1" w:rsidRPr="00684CD1" w:rsidTr="00684CD1">
        <w:tc>
          <w:tcPr>
            <w:tcW w:w="5000" w:type="pct"/>
            <w:gridSpan w:val="4"/>
          </w:tcPr>
          <w:p w:rsidR="00684CD1" w:rsidRPr="00684CD1" w:rsidRDefault="00684CD1" w:rsidP="00684CD1">
            <w:pPr>
              <w:jc w:val="both"/>
              <w:rPr>
                <w:sz w:val="20"/>
                <w:lang w:val="fr-CA"/>
              </w:rPr>
            </w:pPr>
            <w:r w:rsidRPr="00684CD1">
              <w:rPr>
                <w:sz w:val="20"/>
                <w:lang w:val="fr-CA"/>
              </w:rPr>
              <w:t xml:space="preserve">La demanderesse a obtenu une sentence arbitrale relativement à une créance impayée, au titre de la vente d’aéronefs militaires qu’elle avait faite à l’Érythrée. Après avoir présenté avec succès une requête </w:t>
            </w:r>
            <w:r w:rsidRPr="00684CD1">
              <w:rPr>
                <w:i/>
                <w:sz w:val="20"/>
                <w:lang w:val="fr-CA"/>
              </w:rPr>
              <w:t>ex parte</w:t>
            </w:r>
            <w:r w:rsidRPr="00684CD1">
              <w:rPr>
                <w:sz w:val="20"/>
                <w:lang w:val="fr-CA"/>
              </w:rPr>
              <w:t xml:space="preserve"> pour enregistrer la sentence en Cour fédérale aux fins d’exécution, la demanderesse a présenté une requête </w:t>
            </w:r>
            <w:r w:rsidRPr="00684CD1">
              <w:rPr>
                <w:i/>
                <w:sz w:val="20"/>
                <w:lang w:val="fr-CA"/>
              </w:rPr>
              <w:t>ex parte</w:t>
            </w:r>
            <w:r w:rsidRPr="00684CD1">
              <w:rPr>
                <w:sz w:val="20"/>
                <w:lang w:val="fr-CA"/>
              </w:rPr>
              <w:t xml:space="preserve"> contre l’intimée en vue d’obtenir une ordonnance provisoire de saisie-arrêt. La demanderesse s’est subséquemment vu accorder une ordonnance définitive de saisie-arrêt portant sur toutes les créances échues ou à échoir dont l’intimée est redevable à l’Érythrée, y compris celles dont elle est redevable à </w:t>
            </w:r>
            <w:proofErr w:type="spellStart"/>
            <w:r w:rsidRPr="00684CD1">
              <w:rPr>
                <w:sz w:val="20"/>
                <w:lang w:val="fr-CA"/>
              </w:rPr>
              <w:t>ENAMCo</w:t>
            </w:r>
            <w:proofErr w:type="spellEnd"/>
            <w:r w:rsidRPr="00684CD1">
              <w:rPr>
                <w:sz w:val="20"/>
                <w:lang w:val="fr-CA"/>
              </w:rPr>
              <w:t xml:space="preserve">, une entreprise d’État de l’Érythrée. Par la voie d’une coentreprise, </w:t>
            </w:r>
            <w:proofErr w:type="spellStart"/>
            <w:r w:rsidRPr="00684CD1">
              <w:rPr>
                <w:sz w:val="20"/>
                <w:lang w:val="fr-CA"/>
              </w:rPr>
              <w:t>ENAMCo</w:t>
            </w:r>
            <w:proofErr w:type="spellEnd"/>
            <w:r w:rsidRPr="00684CD1">
              <w:rPr>
                <w:sz w:val="20"/>
                <w:lang w:val="fr-CA"/>
              </w:rPr>
              <w:t xml:space="preserve"> et une filiale indirecte de troisième niveau de l’intimée sont respectivement propriétaires de 40 % et 60 % d’une mine en Érythrée. L’intimée a fait valoir que BMSC, et non Nevsun, était redevable de créances </w:t>
            </w:r>
            <w:r w:rsidRPr="00684CD1">
              <w:rPr>
                <w:sz w:val="20"/>
                <w:lang w:val="fr-CA"/>
              </w:rPr>
              <w:lastRenderedPageBreak/>
              <w:t xml:space="preserve">à l’Érythrée. La Cour fédérale a accueilli l’appel, statuant que parce qu’il n’existe aucun fondement lui permettant de percer le voile social, il n’y avait aucune créance dont était redevable l’intimée susceptible de faire l’objet d’une saisie-arrêt. La Cour a également statué que les ordonnances de saisie-arrêt étaient nulles, puisqu’elles n’avaient pas été signifiées à l’Érythrée conformément à la </w:t>
            </w:r>
            <w:r w:rsidRPr="00684CD1">
              <w:rPr>
                <w:i/>
                <w:sz w:val="20"/>
                <w:lang w:val="fr-CA"/>
              </w:rPr>
              <w:t>LIÉ</w:t>
            </w:r>
            <w:r w:rsidRPr="00684CD1">
              <w:rPr>
                <w:sz w:val="20"/>
                <w:lang w:val="fr-CA"/>
              </w:rPr>
              <w:t>. La Cour d’appel fédérale a rejeté l’appel.</w:t>
            </w:r>
          </w:p>
        </w:tc>
      </w:tr>
      <w:tr w:rsidR="00684CD1" w:rsidRPr="00684CD1" w:rsidTr="00684CD1">
        <w:tc>
          <w:tcPr>
            <w:tcW w:w="5000" w:type="pct"/>
            <w:gridSpan w:val="4"/>
          </w:tcPr>
          <w:p w:rsidR="00684CD1" w:rsidRPr="00684CD1" w:rsidRDefault="00684CD1" w:rsidP="00684CD1">
            <w:pPr>
              <w:jc w:val="both"/>
              <w:rPr>
                <w:sz w:val="20"/>
                <w:lang w:val="fr-CA"/>
              </w:rPr>
            </w:pPr>
          </w:p>
        </w:tc>
      </w:tr>
      <w:tr w:rsidR="00684CD1" w:rsidRPr="00156146" w:rsidTr="00684CD1">
        <w:tc>
          <w:tcPr>
            <w:tcW w:w="2426" w:type="pct"/>
            <w:gridSpan w:val="2"/>
          </w:tcPr>
          <w:p w:rsidR="00684CD1" w:rsidRPr="00684CD1" w:rsidRDefault="00684CD1" w:rsidP="00684CD1">
            <w:pPr>
              <w:jc w:val="both"/>
              <w:rPr>
                <w:sz w:val="20"/>
                <w:lang w:val="fr-CA"/>
              </w:rPr>
            </w:pPr>
            <w:r w:rsidRPr="00684CD1">
              <w:rPr>
                <w:sz w:val="20"/>
                <w:lang w:val="fr-CA"/>
              </w:rPr>
              <w:t>8 avril 2016</w:t>
            </w:r>
          </w:p>
          <w:p w:rsidR="00684CD1" w:rsidRPr="00684CD1" w:rsidRDefault="00684CD1" w:rsidP="00684CD1">
            <w:pPr>
              <w:jc w:val="both"/>
              <w:rPr>
                <w:sz w:val="20"/>
                <w:lang w:val="fr-CA"/>
              </w:rPr>
            </w:pPr>
            <w:r w:rsidRPr="00684CD1">
              <w:rPr>
                <w:sz w:val="20"/>
                <w:lang w:val="fr-CA"/>
              </w:rPr>
              <w:t>Cour fédérale</w:t>
            </w:r>
          </w:p>
          <w:p w:rsidR="00684CD1" w:rsidRPr="00684CD1" w:rsidRDefault="00684CD1" w:rsidP="00684CD1">
            <w:pPr>
              <w:jc w:val="both"/>
              <w:rPr>
                <w:sz w:val="20"/>
                <w:lang w:val="fr-CA"/>
              </w:rPr>
            </w:pPr>
            <w:r w:rsidRPr="00684CD1">
              <w:rPr>
                <w:sz w:val="20"/>
                <w:lang w:val="fr-CA"/>
              </w:rPr>
              <w:t>(Juge Brown)</w:t>
            </w:r>
          </w:p>
          <w:p w:rsidR="00684CD1" w:rsidRPr="00684CD1" w:rsidRDefault="00156146" w:rsidP="00684CD1">
            <w:pPr>
              <w:jc w:val="both"/>
              <w:rPr>
                <w:sz w:val="20"/>
                <w:lang w:val="fr-CA"/>
              </w:rPr>
            </w:pPr>
            <w:hyperlink r:id="rId20" w:history="1">
              <w:r w:rsidR="00684CD1" w:rsidRPr="00684CD1">
                <w:rPr>
                  <w:rStyle w:val="Hyperlink"/>
                  <w:sz w:val="20"/>
                  <w:lang w:val="fr-CA"/>
                </w:rPr>
                <w:t>2016 CF 393</w:t>
              </w:r>
            </w:hyperlink>
            <w:r w:rsidR="00684CD1" w:rsidRPr="00684CD1">
              <w:rPr>
                <w:sz w:val="20"/>
                <w:lang w:val="fr-CA"/>
              </w:rPr>
              <w:t>; T-1157-13</w:t>
            </w:r>
          </w:p>
          <w:p w:rsidR="00684CD1" w:rsidRPr="00684CD1" w:rsidRDefault="00684CD1" w:rsidP="00684CD1">
            <w:pPr>
              <w:jc w:val="both"/>
              <w:rPr>
                <w:sz w:val="20"/>
                <w:lang w:val="fr-CA"/>
              </w:rPr>
            </w:pPr>
          </w:p>
        </w:tc>
        <w:tc>
          <w:tcPr>
            <w:tcW w:w="243" w:type="pct"/>
          </w:tcPr>
          <w:p w:rsidR="00684CD1" w:rsidRPr="00684CD1" w:rsidRDefault="00684CD1" w:rsidP="00684CD1">
            <w:pPr>
              <w:jc w:val="both"/>
              <w:rPr>
                <w:sz w:val="20"/>
                <w:lang w:val="fr-CA"/>
              </w:rPr>
            </w:pPr>
          </w:p>
        </w:tc>
        <w:tc>
          <w:tcPr>
            <w:tcW w:w="2331" w:type="pct"/>
          </w:tcPr>
          <w:p w:rsidR="00684CD1" w:rsidRPr="00684CD1" w:rsidRDefault="00684CD1" w:rsidP="00684CD1">
            <w:pPr>
              <w:jc w:val="both"/>
              <w:rPr>
                <w:sz w:val="20"/>
                <w:lang w:val="fr-CA"/>
              </w:rPr>
            </w:pPr>
            <w:r w:rsidRPr="00684CD1">
              <w:rPr>
                <w:sz w:val="20"/>
                <w:lang w:val="fr-CA"/>
              </w:rPr>
              <w:t>Jugement accueillant l’appel et annulant les ordonnances provisoire et définitive de saisie-arrêt du protonotaire</w:t>
            </w:r>
          </w:p>
          <w:p w:rsidR="00684CD1" w:rsidRPr="00684CD1" w:rsidRDefault="00684CD1" w:rsidP="00684CD1">
            <w:pPr>
              <w:jc w:val="both"/>
              <w:rPr>
                <w:sz w:val="20"/>
                <w:lang w:val="fr-CA"/>
              </w:rPr>
            </w:pPr>
          </w:p>
        </w:tc>
      </w:tr>
      <w:tr w:rsidR="00684CD1" w:rsidRPr="00684CD1" w:rsidTr="00684CD1">
        <w:tc>
          <w:tcPr>
            <w:tcW w:w="2426" w:type="pct"/>
            <w:gridSpan w:val="2"/>
          </w:tcPr>
          <w:p w:rsidR="00684CD1" w:rsidRPr="00684CD1" w:rsidRDefault="00684CD1" w:rsidP="00684CD1">
            <w:pPr>
              <w:jc w:val="both"/>
              <w:rPr>
                <w:sz w:val="20"/>
                <w:lang w:val="fr-CA"/>
              </w:rPr>
            </w:pPr>
            <w:r w:rsidRPr="00684CD1">
              <w:rPr>
                <w:sz w:val="20"/>
                <w:lang w:val="fr-CA"/>
              </w:rPr>
              <w:t>15 septembre 2017</w:t>
            </w:r>
          </w:p>
          <w:p w:rsidR="00684CD1" w:rsidRPr="00684CD1" w:rsidRDefault="00684CD1" w:rsidP="00684CD1">
            <w:pPr>
              <w:jc w:val="both"/>
              <w:rPr>
                <w:sz w:val="20"/>
                <w:lang w:val="fr-CA"/>
              </w:rPr>
            </w:pPr>
            <w:r w:rsidRPr="00684CD1">
              <w:rPr>
                <w:sz w:val="20"/>
                <w:lang w:val="fr-CA"/>
              </w:rPr>
              <w:t>Cour d’appel fédérale</w:t>
            </w:r>
          </w:p>
          <w:p w:rsidR="00684CD1" w:rsidRPr="00684CD1" w:rsidRDefault="00684CD1" w:rsidP="00684CD1">
            <w:pPr>
              <w:jc w:val="both"/>
              <w:rPr>
                <w:sz w:val="20"/>
                <w:lang w:val="fr-CA"/>
              </w:rPr>
            </w:pPr>
            <w:r w:rsidRPr="00684CD1">
              <w:rPr>
                <w:sz w:val="20"/>
                <w:lang w:val="fr-CA"/>
              </w:rPr>
              <w:t>(Juges Webb, Near et Woods)</w:t>
            </w:r>
          </w:p>
          <w:p w:rsidR="00684CD1" w:rsidRPr="00684CD1" w:rsidRDefault="00156146" w:rsidP="00684CD1">
            <w:pPr>
              <w:jc w:val="both"/>
              <w:rPr>
                <w:sz w:val="20"/>
                <w:lang w:val="fr-CA"/>
              </w:rPr>
            </w:pPr>
            <w:hyperlink r:id="rId21" w:history="1">
              <w:r w:rsidR="00684CD1" w:rsidRPr="00684CD1">
                <w:rPr>
                  <w:rStyle w:val="Hyperlink"/>
                  <w:sz w:val="20"/>
                  <w:lang w:val="fr-CA"/>
                </w:rPr>
                <w:t>2017 FCA 187</w:t>
              </w:r>
            </w:hyperlink>
            <w:r w:rsidR="00684CD1" w:rsidRPr="00684CD1">
              <w:rPr>
                <w:sz w:val="20"/>
                <w:lang w:val="fr-CA"/>
              </w:rPr>
              <w:t>; A-119-16</w:t>
            </w:r>
          </w:p>
          <w:p w:rsidR="00684CD1" w:rsidRPr="00684CD1" w:rsidRDefault="00684CD1" w:rsidP="00684CD1">
            <w:pPr>
              <w:jc w:val="both"/>
              <w:rPr>
                <w:sz w:val="20"/>
                <w:lang w:val="fr-CA"/>
              </w:rPr>
            </w:pPr>
          </w:p>
        </w:tc>
        <w:tc>
          <w:tcPr>
            <w:tcW w:w="243" w:type="pct"/>
          </w:tcPr>
          <w:p w:rsidR="00684CD1" w:rsidRPr="00684CD1" w:rsidRDefault="00684CD1" w:rsidP="00684CD1">
            <w:pPr>
              <w:jc w:val="both"/>
              <w:rPr>
                <w:sz w:val="20"/>
                <w:lang w:val="fr-CA"/>
              </w:rPr>
            </w:pPr>
          </w:p>
        </w:tc>
        <w:tc>
          <w:tcPr>
            <w:tcW w:w="2331" w:type="pct"/>
          </w:tcPr>
          <w:p w:rsidR="00684CD1" w:rsidRPr="00684CD1" w:rsidRDefault="00684CD1" w:rsidP="00684CD1">
            <w:pPr>
              <w:jc w:val="both"/>
              <w:rPr>
                <w:sz w:val="20"/>
                <w:lang w:val="fr-CA"/>
              </w:rPr>
            </w:pPr>
            <w:r w:rsidRPr="00684CD1">
              <w:rPr>
                <w:sz w:val="20"/>
                <w:lang w:val="fr-CA"/>
              </w:rPr>
              <w:t>Rejet de l’appel</w:t>
            </w:r>
          </w:p>
          <w:p w:rsidR="00684CD1" w:rsidRPr="00684CD1" w:rsidRDefault="00684CD1" w:rsidP="00684CD1">
            <w:pPr>
              <w:jc w:val="both"/>
              <w:rPr>
                <w:sz w:val="20"/>
                <w:lang w:val="fr-CA"/>
              </w:rPr>
            </w:pPr>
          </w:p>
        </w:tc>
      </w:tr>
      <w:tr w:rsidR="00684CD1" w:rsidRPr="00156146" w:rsidTr="00684CD1">
        <w:tc>
          <w:tcPr>
            <w:tcW w:w="2426" w:type="pct"/>
            <w:gridSpan w:val="2"/>
          </w:tcPr>
          <w:p w:rsidR="00684CD1" w:rsidRPr="00684CD1" w:rsidRDefault="00684CD1" w:rsidP="00684CD1">
            <w:pPr>
              <w:jc w:val="both"/>
              <w:rPr>
                <w:sz w:val="20"/>
                <w:lang w:val="fr-CA"/>
              </w:rPr>
            </w:pPr>
            <w:r w:rsidRPr="00684CD1">
              <w:rPr>
                <w:sz w:val="20"/>
                <w:lang w:val="fr-CA"/>
              </w:rPr>
              <w:t>15 novembre 2017</w:t>
            </w:r>
          </w:p>
          <w:p w:rsidR="00684CD1" w:rsidRPr="00684CD1" w:rsidRDefault="00684CD1" w:rsidP="00684CD1">
            <w:pPr>
              <w:jc w:val="both"/>
              <w:rPr>
                <w:sz w:val="20"/>
                <w:lang w:val="fr-CA"/>
              </w:rPr>
            </w:pPr>
            <w:r w:rsidRPr="00684CD1">
              <w:rPr>
                <w:sz w:val="20"/>
                <w:lang w:val="fr-CA"/>
              </w:rPr>
              <w:t>Cour suprême du Canada</w:t>
            </w:r>
          </w:p>
        </w:tc>
        <w:tc>
          <w:tcPr>
            <w:tcW w:w="243" w:type="pct"/>
          </w:tcPr>
          <w:p w:rsidR="00684CD1" w:rsidRPr="00684CD1" w:rsidRDefault="00684CD1" w:rsidP="00684CD1">
            <w:pPr>
              <w:jc w:val="both"/>
              <w:rPr>
                <w:sz w:val="20"/>
                <w:lang w:val="fr-CA"/>
              </w:rPr>
            </w:pPr>
          </w:p>
        </w:tc>
        <w:tc>
          <w:tcPr>
            <w:tcW w:w="2331" w:type="pct"/>
          </w:tcPr>
          <w:p w:rsidR="00684CD1" w:rsidRPr="00684CD1" w:rsidRDefault="00684CD1" w:rsidP="00684CD1">
            <w:pPr>
              <w:jc w:val="both"/>
              <w:rPr>
                <w:sz w:val="20"/>
                <w:lang w:val="fr-CA"/>
              </w:rPr>
            </w:pPr>
            <w:r w:rsidRPr="00684CD1">
              <w:rPr>
                <w:sz w:val="20"/>
                <w:lang w:val="fr-CA"/>
              </w:rPr>
              <w:t>Dépôt de la demande d’autorisation d’appel</w:t>
            </w:r>
          </w:p>
        </w:tc>
      </w:tr>
    </w:tbl>
    <w:p w:rsidR="00684CD1" w:rsidRDefault="00684CD1" w:rsidP="00684CD1">
      <w:pPr>
        <w:jc w:val="both"/>
        <w:rPr>
          <w:sz w:val="20"/>
          <w:lang w:val="fr-CA"/>
        </w:rPr>
      </w:pPr>
    </w:p>
    <w:p w:rsidR="00684CD1" w:rsidRPr="00684CD1" w:rsidRDefault="00684CD1" w:rsidP="00684CD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93"/>
        <w:gridCol w:w="451"/>
        <w:gridCol w:w="4322"/>
      </w:tblGrid>
      <w:tr w:rsidR="00684CD1" w:rsidRPr="00684CD1" w:rsidTr="00684CD1">
        <w:tc>
          <w:tcPr>
            <w:tcW w:w="542" w:type="pct"/>
          </w:tcPr>
          <w:p w:rsidR="00684CD1" w:rsidRPr="00684CD1" w:rsidRDefault="00684CD1" w:rsidP="00684CD1">
            <w:pPr>
              <w:jc w:val="both"/>
              <w:rPr>
                <w:sz w:val="20"/>
              </w:rPr>
            </w:pPr>
            <w:r w:rsidRPr="00684CD1">
              <w:rPr>
                <w:rStyle w:val="SCCFileNumberChar"/>
                <w:sz w:val="20"/>
                <w:szCs w:val="20"/>
              </w:rPr>
              <w:t>37849</w:t>
            </w:r>
          </w:p>
        </w:tc>
        <w:tc>
          <w:tcPr>
            <w:tcW w:w="4458" w:type="pct"/>
            <w:gridSpan w:val="3"/>
          </w:tcPr>
          <w:p w:rsidR="00684CD1" w:rsidRPr="00684CD1" w:rsidRDefault="00684CD1" w:rsidP="00684CD1">
            <w:pPr>
              <w:pStyle w:val="SCCLsocParty"/>
              <w:jc w:val="both"/>
              <w:rPr>
                <w:b/>
                <w:sz w:val="20"/>
                <w:szCs w:val="20"/>
                <w:lang w:val="en-US"/>
              </w:rPr>
            </w:pPr>
            <w:r w:rsidRPr="00684CD1">
              <w:rPr>
                <w:b/>
                <w:sz w:val="20"/>
                <w:szCs w:val="20"/>
                <w:lang w:val="en-US"/>
              </w:rPr>
              <w:t>Delizia Limited v. Sunridge Gold Corp.</w:t>
            </w:r>
          </w:p>
          <w:p w:rsidR="00684CD1" w:rsidRPr="00684CD1" w:rsidRDefault="00684CD1" w:rsidP="00684CD1">
            <w:pPr>
              <w:jc w:val="both"/>
              <w:rPr>
                <w:sz w:val="20"/>
              </w:rPr>
            </w:pPr>
            <w:r w:rsidRPr="00684CD1">
              <w:rPr>
                <w:sz w:val="20"/>
              </w:rPr>
              <w:t>(F</w:t>
            </w:r>
            <w:r>
              <w:rPr>
                <w:sz w:val="20"/>
              </w:rPr>
              <w:t>.</w:t>
            </w:r>
            <w:r w:rsidRPr="00684CD1">
              <w:rPr>
                <w:sz w:val="20"/>
              </w:rPr>
              <w:t>C</w:t>
            </w:r>
            <w:r>
              <w:rPr>
                <w:sz w:val="20"/>
              </w:rPr>
              <w:t>.</w:t>
            </w:r>
            <w:r w:rsidRPr="00684CD1">
              <w:rPr>
                <w:sz w:val="20"/>
              </w:rPr>
              <w:t>) (Civil) (By Leave)</w:t>
            </w:r>
          </w:p>
        </w:tc>
      </w:tr>
      <w:tr w:rsidR="00684CD1" w:rsidRPr="00684CD1" w:rsidTr="00684CD1">
        <w:tc>
          <w:tcPr>
            <w:tcW w:w="5000" w:type="pct"/>
            <w:gridSpan w:val="4"/>
          </w:tcPr>
          <w:p w:rsidR="00684CD1" w:rsidRPr="00684CD1" w:rsidRDefault="00684CD1" w:rsidP="00684CD1">
            <w:pPr>
              <w:jc w:val="both"/>
              <w:rPr>
                <w:sz w:val="20"/>
              </w:rPr>
            </w:pPr>
            <w:r w:rsidRPr="00684CD1">
              <w:rPr>
                <w:sz w:val="20"/>
              </w:rPr>
              <w:t xml:space="preserve">Private International Law – Arbitration – Foreign Judgments– Enforcement – Execution – Garnishment – Commercial law – Corporations – Were the garnishment Orders issued against Sunridge to cover a debt owing or accruing to Eritrea within the meaning of Rule 449(1) of the </w:t>
            </w:r>
            <w:r w:rsidRPr="00684CD1">
              <w:rPr>
                <w:i/>
                <w:sz w:val="20"/>
              </w:rPr>
              <w:t>Federal Court Rules</w:t>
            </w:r>
            <w:r w:rsidRPr="00684CD1">
              <w:rPr>
                <w:sz w:val="20"/>
              </w:rPr>
              <w:t xml:space="preserve">, SOR/98-106 – Did the action of Sunridge to divest its ownership of the mine to a subsidiary and then cause that subsidiary to issue 40% of its share capital to Eritrea at a discounted price, based on a pre-existing contractual arrangement, constitute payment of a debt owed by Sunridge to Eritrea – Did the FCA’s interpretation that only a sum of money can be a debt defeat the remedial purpose of garnishment as a procedure aimed at securing the enforcement of a judgment – Are there sufficient grounds militating in favour of piercing the corporate veil of Sunridge and its subsidiary AMSC, to establish that the debts of AMSC owed and paid to Eritrea ought to be considered debts owing by Sunridge and covered by the Garnishment Orders – Is the Recognition Order issued by the Federal Court for the final arbitral award of the Stockholm Chamber of Commerce valid or is it a nullity as a result of the failure to serve Eritrea in conformity with the </w:t>
            </w:r>
            <w:r w:rsidRPr="00684CD1">
              <w:rPr>
                <w:i/>
                <w:sz w:val="20"/>
              </w:rPr>
              <w:t>State Immunity Act</w:t>
            </w:r>
            <w:r w:rsidRPr="00684CD1">
              <w:rPr>
                <w:sz w:val="20"/>
              </w:rPr>
              <w:t>, R.S.C. 1985, c. S-18 (“</w:t>
            </w:r>
            <w:r w:rsidRPr="00684CD1">
              <w:rPr>
                <w:i/>
                <w:sz w:val="20"/>
              </w:rPr>
              <w:t>SIA</w:t>
            </w:r>
            <w:r w:rsidRPr="00684CD1">
              <w:rPr>
                <w:sz w:val="20"/>
              </w:rPr>
              <w:t>”).</w:t>
            </w:r>
          </w:p>
          <w:p w:rsidR="00684CD1" w:rsidRPr="00684CD1" w:rsidRDefault="00684CD1" w:rsidP="00684CD1">
            <w:pPr>
              <w:jc w:val="both"/>
              <w:rPr>
                <w:sz w:val="20"/>
              </w:rPr>
            </w:pPr>
          </w:p>
        </w:tc>
      </w:tr>
      <w:tr w:rsidR="00684CD1" w:rsidRPr="00684CD1" w:rsidTr="00684CD1">
        <w:tc>
          <w:tcPr>
            <w:tcW w:w="5000" w:type="pct"/>
            <w:gridSpan w:val="4"/>
          </w:tcPr>
          <w:p w:rsidR="00684CD1" w:rsidRPr="00684CD1" w:rsidRDefault="00684CD1" w:rsidP="00684CD1">
            <w:pPr>
              <w:jc w:val="both"/>
              <w:rPr>
                <w:sz w:val="20"/>
              </w:rPr>
            </w:pPr>
            <w:r w:rsidRPr="00684CD1">
              <w:rPr>
                <w:sz w:val="20"/>
              </w:rPr>
              <w:t xml:space="preserve">The applicant obtained an arbitration award for an outstanding debt from its sale of military aircraft to Eritrea. After successfully moving </w:t>
            </w:r>
            <w:r w:rsidRPr="00684CD1">
              <w:rPr>
                <w:i/>
                <w:sz w:val="20"/>
              </w:rPr>
              <w:t>ex parte</w:t>
            </w:r>
            <w:r w:rsidRPr="00684CD1">
              <w:rPr>
                <w:sz w:val="20"/>
              </w:rPr>
              <w:t xml:space="preserve"> to register the award in the Federal Court for purposes of enforcement, the applicant brought an </w:t>
            </w:r>
            <w:r w:rsidRPr="00684CD1">
              <w:rPr>
                <w:i/>
                <w:sz w:val="20"/>
              </w:rPr>
              <w:t>ex parte</w:t>
            </w:r>
            <w:r w:rsidRPr="00684CD1">
              <w:rPr>
                <w:sz w:val="20"/>
              </w:rPr>
              <w:t xml:space="preserve"> motion against the respondent for a provisional order of garnishment (“POG”). The applicant was subsequently granted a final order of garnishment ordering the attachment of all debts owing and accruing by the respondent to Eritrea, including those owed to </w:t>
            </w:r>
            <w:proofErr w:type="spellStart"/>
            <w:r w:rsidRPr="00684CD1">
              <w:rPr>
                <w:sz w:val="20"/>
              </w:rPr>
              <w:t>ENAMCo</w:t>
            </w:r>
            <w:proofErr w:type="spellEnd"/>
            <w:r w:rsidRPr="00684CD1">
              <w:rPr>
                <w:sz w:val="20"/>
              </w:rPr>
              <w:t xml:space="preserve">, a state-controlled Eritrean company. </w:t>
            </w:r>
            <w:proofErr w:type="spellStart"/>
            <w:r w:rsidRPr="00684CD1">
              <w:rPr>
                <w:sz w:val="20"/>
              </w:rPr>
              <w:t>ENAMCo</w:t>
            </w:r>
            <w:proofErr w:type="spellEnd"/>
            <w:r w:rsidRPr="00684CD1">
              <w:rPr>
                <w:sz w:val="20"/>
              </w:rPr>
              <w:t xml:space="preserve"> and a second-level indirect subsidiary of the respondent own 40% and 60% respectively of the shares of Asmara Mining Share Company (Eritrea), which owns a mine in Eritrea. The </w:t>
            </w:r>
            <w:proofErr w:type="spellStart"/>
            <w:r w:rsidRPr="00684CD1">
              <w:rPr>
                <w:sz w:val="20"/>
              </w:rPr>
              <w:t>prothonotary</w:t>
            </w:r>
            <w:proofErr w:type="spellEnd"/>
            <w:r w:rsidRPr="00684CD1">
              <w:rPr>
                <w:sz w:val="20"/>
              </w:rPr>
              <w:t xml:space="preserve"> found the issuance of shares of that entity had effectively been a sale by the respondent to Eritrea, contrary to the POG.  The Federal Court allowed the appeal, holding that since there was no basis upon which to pierce the corporate veil, there were no debts owing by the respondent to which a garnishment order could attach. It also held that the garnishment orders were nullities because Eritrea had not been served in accordance with the </w:t>
            </w:r>
            <w:r w:rsidRPr="00684CD1">
              <w:rPr>
                <w:i/>
                <w:sz w:val="20"/>
              </w:rPr>
              <w:t>SIA</w:t>
            </w:r>
            <w:r w:rsidRPr="00684CD1">
              <w:rPr>
                <w:sz w:val="20"/>
              </w:rPr>
              <w:t>. The Federal Court of Appeal dismissed the applicant’s appeal.</w:t>
            </w:r>
          </w:p>
        </w:tc>
      </w:tr>
      <w:tr w:rsidR="00684CD1" w:rsidRPr="00684CD1" w:rsidTr="00684CD1">
        <w:tc>
          <w:tcPr>
            <w:tcW w:w="5000" w:type="pct"/>
            <w:gridSpan w:val="4"/>
          </w:tcPr>
          <w:p w:rsidR="00684CD1" w:rsidRPr="00684CD1" w:rsidRDefault="00684CD1" w:rsidP="00684CD1">
            <w:pPr>
              <w:jc w:val="both"/>
              <w:rPr>
                <w:sz w:val="20"/>
              </w:rPr>
            </w:pPr>
          </w:p>
        </w:tc>
      </w:tr>
      <w:tr w:rsidR="00684CD1" w:rsidRPr="00684CD1" w:rsidTr="00684CD1">
        <w:tc>
          <w:tcPr>
            <w:tcW w:w="2426" w:type="pct"/>
            <w:gridSpan w:val="2"/>
          </w:tcPr>
          <w:p w:rsidR="00684CD1" w:rsidRPr="00684CD1" w:rsidRDefault="00684CD1" w:rsidP="00684CD1">
            <w:pPr>
              <w:jc w:val="both"/>
              <w:rPr>
                <w:sz w:val="20"/>
              </w:rPr>
            </w:pPr>
            <w:r w:rsidRPr="00684CD1">
              <w:rPr>
                <w:sz w:val="20"/>
              </w:rPr>
              <w:t>April 8, 2016</w:t>
            </w:r>
          </w:p>
          <w:p w:rsidR="00684CD1" w:rsidRPr="00684CD1" w:rsidRDefault="00684CD1" w:rsidP="00684CD1">
            <w:pPr>
              <w:jc w:val="both"/>
              <w:rPr>
                <w:sz w:val="20"/>
              </w:rPr>
            </w:pPr>
            <w:r w:rsidRPr="00684CD1">
              <w:rPr>
                <w:sz w:val="20"/>
              </w:rPr>
              <w:t>Federal Court</w:t>
            </w:r>
          </w:p>
          <w:p w:rsidR="00684CD1" w:rsidRPr="00684CD1" w:rsidRDefault="00684CD1" w:rsidP="00684CD1">
            <w:pPr>
              <w:jc w:val="both"/>
              <w:rPr>
                <w:sz w:val="20"/>
              </w:rPr>
            </w:pPr>
            <w:r w:rsidRPr="00684CD1">
              <w:rPr>
                <w:sz w:val="20"/>
              </w:rPr>
              <w:t>(Brown J.)</w:t>
            </w:r>
          </w:p>
          <w:p w:rsidR="00684CD1" w:rsidRPr="00684CD1" w:rsidRDefault="00156146" w:rsidP="00684CD1">
            <w:pPr>
              <w:jc w:val="both"/>
              <w:rPr>
                <w:sz w:val="20"/>
              </w:rPr>
            </w:pPr>
            <w:hyperlink r:id="rId22" w:history="1">
              <w:r w:rsidR="00684CD1" w:rsidRPr="00684CD1">
                <w:rPr>
                  <w:rStyle w:val="Hyperlink"/>
                  <w:sz w:val="20"/>
                </w:rPr>
                <w:t>2016 FC 392</w:t>
              </w:r>
            </w:hyperlink>
            <w:r w:rsidR="00684CD1" w:rsidRPr="00684CD1">
              <w:rPr>
                <w:sz w:val="20"/>
              </w:rPr>
              <w:t>; T-1157-13</w:t>
            </w:r>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1" w:type="pct"/>
          </w:tcPr>
          <w:p w:rsidR="00684CD1" w:rsidRPr="00684CD1" w:rsidRDefault="00684CD1" w:rsidP="00684CD1">
            <w:pPr>
              <w:jc w:val="both"/>
              <w:rPr>
                <w:sz w:val="20"/>
              </w:rPr>
            </w:pPr>
            <w:r w:rsidRPr="00684CD1">
              <w:rPr>
                <w:sz w:val="20"/>
              </w:rPr>
              <w:t xml:space="preserve">Appeal allowed; </w:t>
            </w:r>
            <w:proofErr w:type="spellStart"/>
            <w:r w:rsidRPr="00684CD1">
              <w:rPr>
                <w:sz w:val="20"/>
              </w:rPr>
              <w:t>prothonotary’s</w:t>
            </w:r>
            <w:proofErr w:type="spellEnd"/>
            <w:r w:rsidRPr="00684CD1">
              <w:rPr>
                <w:sz w:val="20"/>
              </w:rPr>
              <w:t xml:space="preserve"> provisional and final orders of garnishment set aside</w:t>
            </w:r>
          </w:p>
          <w:p w:rsidR="00684CD1" w:rsidRPr="00684CD1" w:rsidRDefault="00684CD1" w:rsidP="00684CD1">
            <w:pPr>
              <w:jc w:val="both"/>
              <w:rPr>
                <w:sz w:val="20"/>
              </w:rPr>
            </w:pPr>
          </w:p>
        </w:tc>
      </w:tr>
      <w:tr w:rsidR="00684CD1" w:rsidRPr="00684CD1" w:rsidTr="00684CD1">
        <w:tc>
          <w:tcPr>
            <w:tcW w:w="2426" w:type="pct"/>
            <w:gridSpan w:val="2"/>
          </w:tcPr>
          <w:p w:rsidR="00684CD1" w:rsidRPr="00684CD1" w:rsidRDefault="00684CD1" w:rsidP="00684CD1">
            <w:pPr>
              <w:jc w:val="both"/>
              <w:rPr>
                <w:sz w:val="20"/>
              </w:rPr>
            </w:pPr>
            <w:r w:rsidRPr="00684CD1">
              <w:rPr>
                <w:sz w:val="20"/>
              </w:rPr>
              <w:t>September 15, 2017</w:t>
            </w:r>
          </w:p>
          <w:p w:rsidR="00684CD1" w:rsidRPr="00684CD1" w:rsidRDefault="00684CD1" w:rsidP="00684CD1">
            <w:pPr>
              <w:jc w:val="both"/>
              <w:rPr>
                <w:sz w:val="20"/>
              </w:rPr>
            </w:pPr>
            <w:r w:rsidRPr="00684CD1">
              <w:rPr>
                <w:sz w:val="20"/>
              </w:rPr>
              <w:t>Federal Court of Appeal</w:t>
            </w:r>
          </w:p>
          <w:p w:rsidR="00684CD1" w:rsidRPr="00684CD1" w:rsidRDefault="00684CD1" w:rsidP="00684CD1">
            <w:pPr>
              <w:jc w:val="both"/>
              <w:rPr>
                <w:sz w:val="20"/>
              </w:rPr>
            </w:pPr>
            <w:r w:rsidRPr="00684CD1">
              <w:rPr>
                <w:sz w:val="20"/>
              </w:rPr>
              <w:t>(Webb, Near and Woods JJ.A.)</w:t>
            </w:r>
          </w:p>
          <w:p w:rsidR="00684CD1" w:rsidRPr="00684CD1" w:rsidRDefault="00156146" w:rsidP="00684CD1">
            <w:pPr>
              <w:jc w:val="both"/>
              <w:rPr>
                <w:sz w:val="20"/>
              </w:rPr>
            </w:pPr>
            <w:hyperlink r:id="rId23" w:history="1">
              <w:r w:rsidR="00684CD1" w:rsidRPr="00684CD1">
                <w:rPr>
                  <w:rStyle w:val="Hyperlink"/>
                  <w:sz w:val="20"/>
                </w:rPr>
                <w:t>2017 FCA 188</w:t>
              </w:r>
            </w:hyperlink>
            <w:r w:rsidR="00684CD1" w:rsidRPr="00684CD1">
              <w:rPr>
                <w:sz w:val="20"/>
              </w:rPr>
              <w:t>; A-119-16</w:t>
            </w:r>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1" w:type="pct"/>
          </w:tcPr>
          <w:p w:rsidR="00684CD1" w:rsidRPr="00684CD1" w:rsidRDefault="00684CD1" w:rsidP="00684CD1">
            <w:pPr>
              <w:jc w:val="both"/>
              <w:rPr>
                <w:sz w:val="20"/>
              </w:rPr>
            </w:pPr>
            <w:r w:rsidRPr="00684CD1">
              <w:rPr>
                <w:sz w:val="20"/>
              </w:rPr>
              <w:t>Appeal dismissed</w:t>
            </w:r>
          </w:p>
          <w:p w:rsidR="00684CD1" w:rsidRPr="00684CD1" w:rsidRDefault="00684CD1" w:rsidP="00684CD1">
            <w:pPr>
              <w:jc w:val="both"/>
              <w:rPr>
                <w:sz w:val="20"/>
              </w:rPr>
            </w:pPr>
          </w:p>
        </w:tc>
      </w:tr>
      <w:tr w:rsidR="00684CD1" w:rsidRPr="00684CD1" w:rsidTr="00684CD1">
        <w:tc>
          <w:tcPr>
            <w:tcW w:w="2426" w:type="pct"/>
            <w:gridSpan w:val="2"/>
          </w:tcPr>
          <w:p w:rsidR="00684CD1" w:rsidRPr="00684CD1" w:rsidRDefault="00684CD1" w:rsidP="00684CD1">
            <w:pPr>
              <w:jc w:val="both"/>
              <w:rPr>
                <w:sz w:val="20"/>
              </w:rPr>
            </w:pPr>
            <w:r w:rsidRPr="00684CD1">
              <w:rPr>
                <w:sz w:val="20"/>
              </w:rPr>
              <w:t>November 15, 2017</w:t>
            </w:r>
          </w:p>
          <w:p w:rsidR="00684CD1" w:rsidRPr="00684CD1" w:rsidRDefault="00684CD1" w:rsidP="00684CD1">
            <w:pPr>
              <w:jc w:val="both"/>
              <w:rPr>
                <w:sz w:val="20"/>
              </w:rPr>
            </w:pPr>
            <w:r w:rsidRPr="00684CD1">
              <w:rPr>
                <w:sz w:val="20"/>
              </w:rPr>
              <w:t>Supreme Court of Canada</w:t>
            </w:r>
          </w:p>
        </w:tc>
        <w:tc>
          <w:tcPr>
            <w:tcW w:w="243" w:type="pct"/>
          </w:tcPr>
          <w:p w:rsidR="00684CD1" w:rsidRPr="00684CD1" w:rsidRDefault="00684CD1" w:rsidP="00684CD1">
            <w:pPr>
              <w:jc w:val="both"/>
              <w:rPr>
                <w:sz w:val="20"/>
              </w:rPr>
            </w:pPr>
          </w:p>
        </w:tc>
        <w:tc>
          <w:tcPr>
            <w:tcW w:w="2331" w:type="pct"/>
          </w:tcPr>
          <w:p w:rsidR="00684CD1" w:rsidRPr="00684CD1" w:rsidRDefault="00684CD1" w:rsidP="00684CD1">
            <w:pPr>
              <w:jc w:val="both"/>
              <w:rPr>
                <w:sz w:val="20"/>
              </w:rPr>
            </w:pPr>
            <w:r w:rsidRPr="00684CD1">
              <w:rPr>
                <w:sz w:val="20"/>
              </w:rPr>
              <w:t>Application for leave to appeal filed</w:t>
            </w:r>
          </w:p>
        </w:tc>
      </w:tr>
    </w:tbl>
    <w:p w:rsidR="00684CD1" w:rsidRPr="00684CD1" w:rsidRDefault="00684CD1" w:rsidP="00684CD1">
      <w:pPr>
        <w:jc w:val="both"/>
        <w:rPr>
          <w:sz w:val="20"/>
        </w:rPr>
      </w:pPr>
    </w:p>
    <w:p w:rsidR="00684CD1" w:rsidRPr="00684CD1" w:rsidRDefault="00684CD1" w:rsidP="00684CD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93"/>
        <w:gridCol w:w="451"/>
        <w:gridCol w:w="4322"/>
      </w:tblGrid>
      <w:tr w:rsidR="00684CD1" w:rsidRPr="00156146" w:rsidTr="00684CD1">
        <w:tc>
          <w:tcPr>
            <w:tcW w:w="542" w:type="pct"/>
          </w:tcPr>
          <w:p w:rsidR="00684CD1" w:rsidRPr="00684CD1" w:rsidRDefault="00684CD1" w:rsidP="00684CD1">
            <w:pPr>
              <w:jc w:val="both"/>
              <w:rPr>
                <w:sz w:val="20"/>
                <w:lang w:val="fr-CA"/>
              </w:rPr>
            </w:pPr>
            <w:r w:rsidRPr="00684CD1">
              <w:rPr>
                <w:rStyle w:val="SCCFileNumberChar"/>
                <w:sz w:val="20"/>
                <w:szCs w:val="20"/>
                <w:lang w:val="fr-CA"/>
              </w:rPr>
              <w:t>37849</w:t>
            </w:r>
          </w:p>
        </w:tc>
        <w:tc>
          <w:tcPr>
            <w:tcW w:w="4458" w:type="pct"/>
            <w:gridSpan w:val="3"/>
          </w:tcPr>
          <w:p w:rsidR="00684CD1" w:rsidRPr="00684CD1" w:rsidRDefault="00684CD1" w:rsidP="00684CD1">
            <w:pPr>
              <w:pStyle w:val="SCCLsocParty"/>
              <w:jc w:val="both"/>
              <w:rPr>
                <w:b/>
                <w:sz w:val="20"/>
                <w:szCs w:val="20"/>
                <w:lang w:val="en-US"/>
              </w:rPr>
            </w:pPr>
            <w:r w:rsidRPr="00684CD1">
              <w:rPr>
                <w:b/>
                <w:sz w:val="20"/>
                <w:szCs w:val="20"/>
                <w:lang w:val="en-US"/>
              </w:rPr>
              <w:t>Delizia Limited c. Sunridge Gold Corp.</w:t>
            </w:r>
          </w:p>
          <w:p w:rsidR="00684CD1" w:rsidRPr="00684CD1" w:rsidRDefault="00684CD1" w:rsidP="00684CD1">
            <w:pPr>
              <w:jc w:val="both"/>
              <w:rPr>
                <w:sz w:val="20"/>
                <w:lang w:val="fr-CA"/>
              </w:rPr>
            </w:pPr>
            <w:r w:rsidRPr="00684CD1">
              <w:rPr>
                <w:sz w:val="20"/>
                <w:lang w:val="fr-CA"/>
              </w:rPr>
              <w:t>(C</w:t>
            </w:r>
            <w:r>
              <w:rPr>
                <w:sz w:val="20"/>
                <w:lang w:val="fr-CA"/>
              </w:rPr>
              <w:t>.</w:t>
            </w:r>
            <w:r w:rsidRPr="00684CD1">
              <w:rPr>
                <w:sz w:val="20"/>
                <w:lang w:val="fr-CA"/>
              </w:rPr>
              <w:t>F</w:t>
            </w:r>
            <w:r>
              <w:rPr>
                <w:sz w:val="20"/>
                <w:lang w:val="fr-CA"/>
              </w:rPr>
              <w:t>.</w:t>
            </w:r>
            <w:r w:rsidRPr="00684CD1">
              <w:rPr>
                <w:sz w:val="20"/>
                <w:lang w:val="fr-CA"/>
              </w:rPr>
              <w:t>) (Civile) (Sur autorisation)</w:t>
            </w:r>
          </w:p>
        </w:tc>
      </w:tr>
      <w:tr w:rsidR="00684CD1" w:rsidRPr="00684CD1" w:rsidTr="00684CD1">
        <w:tc>
          <w:tcPr>
            <w:tcW w:w="5000" w:type="pct"/>
            <w:gridSpan w:val="4"/>
          </w:tcPr>
          <w:p w:rsidR="00684CD1" w:rsidRPr="00684CD1" w:rsidRDefault="00684CD1" w:rsidP="00684CD1">
            <w:pPr>
              <w:jc w:val="both"/>
              <w:rPr>
                <w:sz w:val="20"/>
                <w:lang w:val="fr-CA"/>
              </w:rPr>
            </w:pPr>
            <w:r w:rsidRPr="00684CD1">
              <w:rPr>
                <w:sz w:val="20"/>
                <w:lang w:val="fr-CA"/>
              </w:rPr>
              <w:t xml:space="preserve">Droit international privé – Arbitrage – Jugements étrangers – Exécution – Saisie-arrêt – Droit commercial – Sociétés par actions – Les ordonnances de saisie-arrêt délivrées contre Sunridge peuvent-elles viser une créance échue ou à échoir dont cette dernière est redevable à l’Érythrée au sens du par. 449(1) des </w:t>
            </w:r>
            <w:r w:rsidRPr="00684CD1">
              <w:rPr>
                <w:i/>
                <w:sz w:val="20"/>
                <w:lang w:val="fr-CA"/>
              </w:rPr>
              <w:t>Règles de la Cour fédérale</w:t>
            </w:r>
            <w:r w:rsidRPr="00684CD1">
              <w:rPr>
                <w:sz w:val="20"/>
                <w:lang w:val="fr-CA"/>
              </w:rPr>
              <w:t xml:space="preserve">, DORS/98-106? – Les opérations effectuées par Sunridge, qui s’est dessaisie de son droit de propriété de la mine à une filiale pour ensuite faire en sorte que cette filiale émette 40 % de son capital-actions à l’Érythrée à un prix réduit, sur le fondement d’une entente contractuelle préexistante, constituent-elles l’acquittement d’une créance dont Sunridge est redevable à l’Érythrée? – L’interprétation de la CAF selon laquelle seule une somme d’argent peut constituer une créance fait-elle échec à l’objectif réparateur de la saisie-arrêt comme procédure qui a pour but d’assurer l’exécution d’un jugement? – Existe-t-il des motifs suffisants qui justifient de percer le voile social de </w:t>
            </w:r>
            <w:proofErr w:type="spellStart"/>
            <w:r w:rsidRPr="00684CD1">
              <w:rPr>
                <w:sz w:val="20"/>
                <w:lang w:val="fr-CA"/>
              </w:rPr>
              <w:t>Sunbridge</w:t>
            </w:r>
            <w:proofErr w:type="spellEnd"/>
            <w:r w:rsidRPr="00684CD1">
              <w:rPr>
                <w:sz w:val="20"/>
                <w:lang w:val="fr-CA"/>
              </w:rPr>
              <w:t xml:space="preserve"> et de sa filiale AMSC, pour établir que les créances d’AMSC dues et payées à l’Érythrée devraient être considérées comme de créances dont est redevable Sunridge, et qui sont donc visées par les ordonnances de saisie-arrêt? – L’ordonnance de reconnaissance prononcée par la Cour fédérale  relativement à la sentence arbitrale définitive de la Chambre de commerce de Stockholm est-elle valide ou constitue-t-elle une nullité du fait qu’elle n’a pas été signifiée à l’Érythrée conformément à la </w:t>
            </w:r>
            <w:r w:rsidRPr="00684CD1">
              <w:rPr>
                <w:i/>
                <w:sz w:val="20"/>
                <w:lang w:val="fr-CA"/>
              </w:rPr>
              <w:t>Loi sur l’immunité des États</w:t>
            </w:r>
            <w:r w:rsidRPr="00684CD1">
              <w:rPr>
                <w:sz w:val="20"/>
                <w:lang w:val="fr-CA"/>
              </w:rPr>
              <w:t>, L.R.C. 1985, ch. S-18 (« </w:t>
            </w:r>
            <w:r w:rsidRPr="00684CD1">
              <w:rPr>
                <w:i/>
                <w:sz w:val="20"/>
                <w:lang w:val="fr-CA"/>
              </w:rPr>
              <w:t>LIÉ</w:t>
            </w:r>
            <w:r w:rsidRPr="00684CD1">
              <w:rPr>
                <w:sz w:val="20"/>
                <w:lang w:val="fr-CA"/>
              </w:rPr>
              <w:t> »)?</w:t>
            </w:r>
          </w:p>
          <w:p w:rsidR="00684CD1" w:rsidRPr="00684CD1" w:rsidRDefault="00684CD1" w:rsidP="00684CD1">
            <w:pPr>
              <w:jc w:val="both"/>
              <w:rPr>
                <w:sz w:val="20"/>
                <w:lang w:val="fr-CA"/>
              </w:rPr>
            </w:pPr>
          </w:p>
        </w:tc>
      </w:tr>
      <w:tr w:rsidR="00684CD1" w:rsidRPr="00156146" w:rsidTr="00684CD1">
        <w:tc>
          <w:tcPr>
            <w:tcW w:w="5000" w:type="pct"/>
            <w:gridSpan w:val="4"/>
          </w:tcPr>
          <w:p w:rsidR="00684CD1" w:rsidRPr="00684CD1" w:rsidRDefault="00684CD1" w:rsidP="00684CD1">
            <w:pPr>
              <w:jc w:val="both"/>
              <w:rPr>
                <w:sz w:val="20"/>
                <w:lang w:val="fr-CA"/>
              </w:rPr>
            </w:pPr>
            <w:r w:rsidRPr="00684CD1">
              <w:rPr>
                <w:sz w:val="20"/>
                <w:lang w:val="fr-CA"/>
              </w:rPr>
              <w:t xml:space="preserve">La demanderesse a obtenu une sentence arbitrale relativement à une créance impayée, au titre de la vente d’aéronefs militaires qu’elle avait faite à l’Érythrée. Après avoir présenté avec succès une requête </w:t>
            </w:r>
            <w:r w:rsidRPr="00684CD1">
              <w:rPr>
                <w:i/>
                <w:sz w:val="20"/>
                <w:lang w:val="fr-CA"/>
              </w:rPr>
              <w:t>ex parte</w:t>
            </w:r>
            <w:r w:rsidRPr="00684CD1">
              <w:rPr>
                <w:sz w:val="20"/>
                <w:lang w:val="fr-CA"/>
              </w:rPr>
              <w:t xml:space="preserve"> pour enregistrer la sentence en Cour fédérale aux fins d’exécution, la demanderesse a présenté une requête </w:t>
            </w:r>
            <w:r w:rsidRPr="00684CD1">
              <w:rPr>
                <w:i/>
                <w:sz w:val="20"/>
                <w:lang w:val="fr-CA"/>
              </w:rPr>
              <w:t>ex parte</w:t>
            </w:r>
            <w:r w:rsidRPr="00684CD1">
              <w:rPr>
                <w:sz w:val="20"/>
                <w:lang w:val="fr-CA"/>
              </w:rPr>
              <w:t xml:space="preserve"> contre l’intimée en vue d’obtenir une ordonnance provisoire de saisie-arrêt (« OPSA »). La demanderesse s’est subséquemment vu accorder une ordonnance définitive de saisie-arrêt portant sur toutes les créances échues ou à échoir dont l’intimée est redevable à l’Érythrée, y compris celles dont elle est redevable à </w:t>
            </w:r>
            <w:proofErr w:type="spellStart"/>
            <w:r w:rsidRPr="00684CD1">
              <w:rPr>
                <w:sz w:val="20"/>
                <w:lang w:val="fr-CA"/>
              </w:rPr>
              <w:t>ENAMCo</w:t>
            </w:r>
            <w:proofErr w:type="spellEnd"/>
            <w:r w:rsidRPr="00684CD1">
              <w:rPr>
                <w:sz w:val="20"/>
                <w:lang w:val="fr-CA"/>
              </w:rPr>
              <w:t xml:space="preserve">, une entreprise d’État de l’Érythrée. </w:t>
            </w:r>
            <w:proofErr w:type="spellStart"/>
            <w:r w:rsidRPr="00684CD1">
              <w:rPr>
                <w:sz w:val="20"/>
                <w:lang w:val="fr-CA"/>
              </w:rPr>
              <w:t>ENAMCo</w:t>
            </w:r>
            <w:proofErr w:type="spellEnd"/>
            <w:r w:rsidRPr="00684CD1">
              <w:rPr>
                <w:sz w:val="20"/>
                <w:lang w:val="fr-CA"/>
              </w:rPr>
              <w:t xml:space="preserve"> et une filiale indirecte de deuxième niveau de l’intimée sont respectivement propriétaires de 40 % et 60 % des actions d’Asmara Mining Share Company (</w:t>
            </w:r>
            <w:proofErr w:type="spellStart"/>
            <w:r w:rsidRPr="00684CD1">
              <w:rPr>
                <w:sz w:val="20"/>
                <w:lang w:val="fr-CA"/>
              </w:rPr>
              <w:t>Eritrea</w:t>
            </w:r>
            <w:proofErr w:type="spellEnd"/>
            <w:r w:rsidRPr="00684CD1">
              <w:rPr>
                <w:sz w:val="20"/>
                <w:lang w:val="fr-CA"/>
              </w:rPr>
              <w:t xml:space="preserve">), qui est propriétaire d’une mine en Érythrée. Le protonotaire a conclu que la délivrance d’actions de cette personne morale équivalait à une vente par l’intimée à l’Érythrée, en contravention de l’OPSA. La Cour fédérale a accueilli l’appel, statuant que parce qu’il n’existe aucun fondement lui permettant de percer le voile social, il n’y avait aucune créance dont était redevable l’intimée susceptible de faire l’objet d’une saisie-arrêt. La Cour a également statué que les ordonnances de saisie-arrêt étaient nulles, puisqu’elles n’avaient pas été signifiées à l’Érythrée conformément à la </w:t>
            </w:r>
            <w:r w:rsidRPr="00684CD1">
              <w:rPr>
                <w:i/>
                <w:sz w:val="20"/>
                <w:lang w:val="fr-CA"/>
              </w:rPr>
              <w:t>LIÉ</w:t>
            </w:r>
            <w:r w:rsidRPr="00684CD1">
              <w:rPr>
                <w:sz w:val="20"/>
                <w:lang w:val="fr-CA"/>
              </w:rPr>
              <w:t>. La Cour d’appel fédérale a rejeté l’appel de la demanderesse.</w:t>
            </w:r>
          </w:p>
        </w:tc>
      </w:tr>
      <w:tr w:rsidR="00684CD1" w:rsidRPr="00156146" w:rsidTr="00684CD1">
        <w:tc>
          <w:tcPr>
            <w:tcW w:w="5000" w:type="pct"/>
            <w:gridSpan w:val="4"/>
          </w:tcPr>
          <w:p w:rsidR="00684CD1" w:rsidRPr="00684CD1" w:rsidRDefault="00684CD1" w:rsidP="00684CD1">
            <w:pPr>
              <w:jc w:val="both"/>
              <w:rPr>
                <w:sz w:val="20"/>
                <w:lang w:val="fr-CA"/>
              </w:rPr>
            </w:pPr>
          </w:p>
        </w:tc>
      </w:tr>
      <w:tr w:rsidR="00684CD1" w:rsidRPr="00156146" w:rsidTr="00684CD1">
        <w:tc>
          <w:tcPr>
            <w:tcW w:w="2426" w:type="pct"/>
            <w:gridSpan w:val="2"/>
          </w:tcPr>
          <w:p w:rsidR="00684CD1" w:rsidRPr="00684CD1" w:rsidRDefault="00684CD1" w:rsidP="00684CD1">
            <w:pPr>
              <w:jc w:val="both"/>
              <w:rPr>
                <w:sz w:val="20"/>
                <w:lang w:val="fr-CA"/>
              </w:rPr>
            </w:pPr>
            <w:r w:rsidRPr="00684CD1">
              <w:rPr>
                <w:sz w:val="20"/>
                <w:lang w:val="fr-CA"/>
              </w:rPr>
              <w:t>8 avril 2016</w:t>
            </w:r>
          </w:p>
          <w:p w:rsidR="00684CD1" w:rsidRPr="00684CD1" w:rsidRDefault="00684CD1" w:rsidP="00684CD1">
            <w:pPr>
              <w:jc w:val="both"/>
              <w:rPr>
                <w:sz w:val="20"/>
                <w:lang w:val="fr-CA"/>
              </w:rPr>
            </w:pPr>
            <w:r w:rsidRPr="00684CD1">
              <w:rPr>
                <w:sz w:val="20"/>
                <w:lang w:val="fr-CA"/>
              </w:rPr>
              <w:t>Cour fédérale</w:t>
            </w:r>
          </w:p>
          <w:p w:rsidR="00684CD1" w:rsidRPr="00684CD1" w:rsidRDefault="00684CD1" w:rsidP="00684CD1">
            <w:pPr>
              <w:jc w:val="both"/>
              <w:rPr>
                <w:sz w:val="20"/>
                <w:lang w:val="fr-CA"/>
              </w:rPr>
            </w:pPr>
            <w:r w:rsidRPr="00684CD1">
              <w:rPr>
                <w:sz w:val="20"/>
                <w:lang w:val="fr-CA"/>
              </w:rPr>
              <w:t>(Juge Brown)</w:t>
            </w:r>
          </w:p>
          <w:p w:rsidR="00684CD1" w:rsidRPr="00684CD1" w:rsidRDefault="00156146" w:rsidP="00684CD1">
            <w:pPr>
              <w:jc w:val="both"/>
              <w:rPr>
                <w:sz w:val="20"/>
                <w:lang w:val="fr-CA"/>
              </w:rPr>
            </w:pPr>
            <w:hyperlink r:id="rId24" w:history="1">
              <w:r w:rsidR="00684CD1" w:rsidRPr="00684CD1">
                <w:rPr>
                  <w:rStyle w:val="Hyperlink"/>
                  <w:sz w:val="20"/>
                  <w:lang w:val="fr-CA"/>
                </w:rPr>
                <w:t>2016 CF 392</w:t>
              </w:r>
            </w:hyperlink>
            <w:r w:rsidR="00684CD1" w:rsidRPr="00684CD1">
              <w:rPr>
                <w:sz w:val="20"/>
                <w:lang w:val="fr-CA"/>
              </w:rPr>
              <w:t>; T-1157-13</w:t>
            </w:r>
          </w:p>
          <w:p w:rsidR="00684CD1" w:rsidRPr="00684CD1" w:rsidRDefault="00684CD1" w:rsidP="00684CD1">
            <w:pPr>
              <w:jc w:val="both"/>
              <w:rPr>
                <w:sz w:val="20"/>
                <w:lang w:val="fr-CA"/>
              </w:rPr>
            </w:pPr>
          </w:p>
        </w:tc>
        <w:tc>
          <w:tcPr>
            <w:tcW w:w="243" w:type="pct"/>
          </w:tcPr>
          <w:p w:rsidR="00684CD1" w:rsidRPr="00684CD1" w:rsidRDefault="00684CD1" w:rsidP="00684CD1">
            <w:pPr>
              <w:jc w:val="both"/>
              <w:rPr>
                <w:sz w:val="20"/>
                <w:lang w:val="fr-CA"/>
              </w:rPr>
            </w:pPr>
          </w:p>
        </w:tc>
        <w:tc>
          <w:tcPr>
            <w:tcW w:w="2331" w:type="pct"/>
          </w:tcPr>
          <w:p w:rsidR="00684CD1" w:rsidRPr="00684CD1" w:rsidRDefault="00684CD1" w:rsidP="00684CD1">
            <w:pPr>
              <w:jc w:val="both"/>
              <w:rPr>
                <w:sz w:val="20"/>
                <w:lang w:val="fr-CA"/>
              </w:rPr>
            </w:pPr>
            <w:r w:rsidRPr="00684CD1">
              <w:rPr>
                <w:sz w:val="20"/>
                <w:lang w:val="fr-CA"/>
              </w:rPr>
              <w:t>Jugement accueillant l’appel et annulant les ordonnances provisoire et définitive de saisie-arrêt du protonotaire</w:t>
            </w:r>
          </w:p>
          <w:p w:rsidR="00684CD1" w:rsidRPr="00684CD1" w:rsidRDefault="00684CD1" w:rsidP="00684CD1">
            <w:pPr>
              <w:jc w:val="both"/>
              <w:rPr>
                <w:sz w:val="20"/>
                <w:lang w:val="fr-CA"/>
              </w:rPr>
            </w:pPr>
          </w:p>
        </w:tc>
      </w:tr>
      <w:tr w:rsidR="00684CD1" w:rsidRPr="00684CD1" w:rsidTr="00684CD1">
        <w:tc>
          <w:tcPr>
            <w:tcW w:w="2426" w:type="pct"/>
            <w:gridSpan w:val="2"/>
          </w:tcPr>
          <w:p w:rsidR="00684CD1" w:rsidRPr="00684CD1" w:rsidRDefault="00684CD1" w:rsidP="00684CD1">
            <w:pPr>
              <w:jc w:val="both"/>
              <w:rPr>
                <w:sz w:val="20"/>
                <w:lang w:val="fr-CA"/>
              </w:rPr>
            </w:pPr>
            <w:r w:rsidRPr="00684CD1">
              <w:rPr>
                <w:sz w:val="20"/>
                <w:lang w:val="fr-CA"/>
              </w:rPr>
              <w:t>15 septembre 2017</w:t>
            </w:r>
          </w:p>
          <w:p w:rsidR="00684CD1" w:rsidRPr="00684CD1" w:rsidRDefault="00684CD1" w:rsidP="00684CD1">
            <w:pPr>
              <w:jc w:val="both"/>
              <w:rPr>
                <w:sz w:val="20"/>
                <w:lang w:val="fr-CA"/>
              </w:rPr>
            </w:pPr>
            <w:r w:rsidRPr="00684CD1">
              <w:rPr>
                <w:sz w:val="20"/>
                <w:lang w:val="fr-CA"/>
              </w:rPr>
              <w:t>Cour d’appel fédérale</w:t>
            </w:r>
          </w:p>
          <w:p w:rsidR="00684CD1" w:rsidRPr="00684CD1" w:rsidRDefault="00684CD1" w:rsidP="00684CD1">
            <w:pPr>
              <w:jc w:val="both"/>
              <w:rPr>
                <w:sz w:val="20"/>
                <w:lang w:val="fr-CA"/>
              </w:rPr>
            </w:pPr>
            <w:r w:rsidRPr="00684CD1">
              <w:rPr>
                <w:sz w:val="20"/>
                <w:lang w:val="fr-CA"/>
              </w:rPr>
              <w:t>(Juges Webb, Near et Woods)</w:t>
            </w:r>
          </w:p>
          <w:p w:rsidR="00684CD1" w:rsidRPr="00684CD1" w:rsidRDefault="00156146" w:rsidP="00684CD1">
            <w:pPr>
              <w:jc w:val="both"/>
              <w:rPr>
                <w:sz w:val="20"/>
                <w:lang w:val="fr-CA"/>
              </w:rPr>
            </w:pPr>
            <w:hyperlink r:id="rId25" w:history="1">
              <w:r w:rsidR="00684CD1" w:rsidRPr="00684CD1">
                <w:rPr>
                  <w:rStyle w:val="Hyperlink"/>
                  <w:sz w:val="20"/>
                  <w:lang w:val="fr-CA"/>
                </w:rPr>
                <w:t>2017 FCA 188</w:t>
              </w:r>
            </w:hyperlink>
            <w:r w:rsidR="00684CD1" w:rsidRPr="00684CD1">
              <w:rPr>
                <w:sz w:val="20"/>
                <w:lang w:val="fr-CA"/>
              </w:rPr>
              <w:t>; A-119-16</w:t>
            </w:r>
          </w:p>
          <w:p w:rsidR="00684CD1" w:rsidRPr="00684CD1" w:rsidRDefault="00684CD1" w:rsidP="00684CD1">
            <w:pPr>
              <w:jc w:val="both"/>
              <w:rPr>
                <w:sz w:val="20"/>
                <w:lang w:val="fr-CA"/>
              </w:rPr>
            </w:pPr>
          </w:p>
        </w:tc>
        <w:tc>
          <w:tcPr>
            <w:tcW w:w="243" w:type="pct"/>
          </w:tcPr>
          <w:p w:rsidR="00684CD1" w:rsidRPr="00684CD1" w:rsidRDefault="00684CD1" w:rsidP="00684CD1">
            <w:pPr>
              <w:jc w:val="both"/>
              <w:rPr>
                <w:sz w:val="20"/>
                <w:lang w:val="fr-CA"/>
              </w:rPr>
            </w:pPr>
          </w:p>
        </w:tc>
        <w:tc>
          <w:tcPr>
            <w:tcW w:w="2331" w:type="pct"/>
          </w:tcPr>
          <w:p w:rsidR="00684CD1" w:rsidRPr="00684CD1" w:rsidRDefault="00684CD1" w:rsidP="00684CD1">
            <w:pPr>
              <w:jc w:val="both"/>
              <w:rPr>
                <w:sz w:val="20"/>
                <w:lang w:val="fr-CA"/>
              </w:rPr>
            </w:pPr>
            <w:r w:rsidRPr="00684CD1">
              <w:rPr>
                <w:sz w:val="20"/>
                <w:lang w:val="fr-CA"/>
              </w:rPr>
              <w:t>Rejet de l’appel</w:t>
            </w:r>
          </w:p>
          <w:p w:rsidR="00684CD1" w:rsidRPr="00684CD1" w:rsidRDefault="00684CD1" w:rsidP="00684CD1">
            <w:pPr>
              <w:jc w:val="both"/>
              <w:rPr>
                <w:sz w:val="20"/>
                <w:lang w:val="fr-CA"/>
              </w:rPr>
            </w:pPr>
          </w:p>
        </w:tc>
      </w:tr>
      <w:tr w:rsidR="00684CD1" w:rsidRPr="00156146" w:rsidTr="00684CD1">
        <w:tc>
          <w:tcPr>
            <w:tcW w:w="2426" w:type="pct"/>
            <w:gridSpan w:val="2"/>
          </w:tcPr>
          <w:p w:rsidR="00684CD1" w:rsidRPr="00684CD1" w:rsidRDefault="00684CD1" w:rsidP="00684CD1">
            <w:pPr>
              <w:jc w:val="both"/>
              <w:rPr>
                <w:sz w:val="20"/>
                <w:lang w:val="fr-CA"/>
              </w:rPr>
            </w:pPr>
            <w:r w:rsidRPr="00684CD1">
              <w:rPr>
                <w:sz w:val="20"/>
                <w:lang w:val="fr-CA"/>
              </w:rPr>
              <w:t>15 novembre 2017</w:t>
            </w:r>
          </w:p>
          <w:p w:rsidR="00684CD1" w:rsidRPr="00684CD1" w:rsidRDefault="00684CD1" w:rsidP="00684CD1">
            <w:pPr>
              <w:jc w:val="both"/>
              <w:rPr>
                <w:sz w:val="20"/>
                <w:lang w:val="fr-CA"/>
              </w:rPr>
            </w:pPr>
            <w:r w:rsidRPr="00684CD1">
              <w:rPr>
                <w:sz w:val="20"/>
                <w:lang w:val="fr-CA"/>
              </w:rPr>
              <w:t>Cour suprême du Canada</w:t>
            </w:r>
          </w:p>
        </w:tc>
        <w:tc>
          <w:tcPr>
            <w:tcW w:w="243" w:type="pct"/>
          </w:tcPr>
          <w:p w:rsidR="00684CD1" w:rsidRPr="00684CD1" w:rsidRDefault="00684CD1" w:rsidP="00684CD1">
            <w:pPr>
              <w:jc w:val="both"/>
              <w:rPr>
                <w:sz w:val="20"/>
                <w:lang w:val="fr-CA"/>
              </w:rPr>
            </w:pPr>
          </w:p>
        </w:tc>
        <w:tc>
          <w:tcPr>
            <w:tcW w:w="2331" w:type="pct"/>
          </w:tcPr>
          <w:p w:rsidR="00684CD1" w:rsidRPr="00684CD1" w:rsidRDefault="00684CD1" w:rsidP="00684CD1">
            <w:pPr>
              <w:jc w:val="both"/>
              <w:rPr>
                <w:sz w:val="20"/>
                <w:lang w:val="fr-CA"/>
              </w:rPr>
            </w:pPr>
            <w:r w:rsidRPr="00684CD1">
              <w:rPr>
                <w:sz w:val="20"/>
                <w:lang w:val="fr-CA"/>
              </w:rPr>
              <w:t>Dépôt de la demande d’autorisation d’appel</w:t>
            </w:r>
          </w:p>
        </w:tc>
      </w:tr>
    </w:tbl>
    <w:p w:rsidR="00684CD1" w:rsidRPr="00684CD1" w:rsidRDefault="00684CD1" w:rsidP="00684CD1">
      <w:pPr>
        <w:jc w:val="both"/>
        <w:rPr>
          <w:sz w:val="20"/>
          <w:lang w:val="fr-CA"/>
        </w:rPr>
      </w:pPr>
    </w:p>
    <w:p w:rsidR="00684CD1" w:rsidRPr="00684CD1" w:rsidRDefault="00684CD1" w:rsidP="00684CD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84CD1" w:rsidRPr="00684CD1" w:rsidTr="00E95A6A">
        <w:tc>
          <w:tcPr>
            <w:tcW w:w="543" w:type="pct"/>
          </w:tcPr>
          <w:p w:rsidR="00684CD1" w:rsidRPr="00684CD1" w:rsidRDefault="00684CD1" w:rsidP="00684CD1">
            <w:pPr>
              <w:jc w:val="both"/>
              <w:rPr>
                <w:sz w:val="20"/>
              </w:rPr>
            </w:pPr>
            <w:r w:rsidRPr="00684CD1">
              <w:rPr>
                <w:rStyle w:val="SCCFileNumberChar"/>
                <w:sz w:val="20"/>
                <w:szCs w:val="20"/>
              </w:rPr>
              <w:t>37764</w:t>
            </w:r>
          </w:p>
        </w:tc>
        <w:tc>
          <w:tcPr>
            <w:tcW w:w="4457" w:type="pct"/>
            <w:gridSpan w:val="3"/>
          </w:tcPr>
          <w:p w:rsidR="00684CD1" w:rsidRPr="00684CD1" w:rsidRDefault="00684CD1" w:rsidP="00684CD1">
            <w:pPr>
              <w:pStyle w:val="SCCLsocParty"/>
              <w:jc w:val="both"/>
              <w:rPr>
                <w:b/>
                <w:sz w:val="20"/>
                <w:szCs w:val="20"/>
              </w:rPr>
            </w:pPr>
            <w:r w:rsidRPr="00684CD1">
              <w:rPr>
                <w:b/>
                <w:sz w:val="20"/>
                <w:szCs w:val="20"/>
                <w:lang w:val="en-US"/>
              </w:rPr>
              <w:t xml:space="preserve">Todd Henry McAuley v. Craig </w:t>
            </w:r>
            <w:proofErr w:type="spellStart"/>
            <w:r w:rsidRPr="00684CD1">
              <w:rPr>
                <w:b/>
                <w:sz w:val="20"/>
                <w:szCs w:val="20"/>
                <w:lang w:val="en-US"/>
              </w:rPr>
              <w:t>Genaille</w:t>
            </w:r>
            <w:proofErr w:type="spellEnd"/>
            <w:r w:rsidRPr="00684CD1">
              <w:rPr>
                <w:b/>
                <w:sz w:val="20"/>
                <w:szCs w:val="20"/>
                <w:lang w:val="en-US"/>
              </w:rPr>
              <w:t xml:space="preserve">, as the executor of the Estate of Lori Ellen Sinclair, The Public Guardian &amp; Trustee as </w:t>
            </w:r>
            <w:proofErr w:type="spellStart"/>
            <w:r w:rsidRPr="00684CD1">
              <w:rPr>
                <w:b/>
                <w:sz w:val="20"/>
                <w:szCs w:val="20"/>
                <w:lang w:val="en-US"/>
              </w:rPr>
              <w:t>Lititation</w:t>
            </w:r>
            <w:proofErr w:type="spellEnd"/>
            <w:r w:rsidRPr="00684CD1">
              <w:rPr>
                <w:b/>
                <w:sz w:val="20"/>
                <w:szCs w:val="20"/>
                <w:lang w:val="en-US"/>
              </w:rPr>
              <w:t xml:space="preserve"> Guardian for Todd Jr. </w:t>
            </w:r>
            <w:proofErr w:type="spellStart"/>
            <w:r w:rsidRPr="00684CD1">
              <w:rPr>
                <w:b/>
                <w:sz w:val="20"/>
                <w:szCs w:val="20"/>
              </w:rPr>
              <w:t>Rhyse</w:t>
            </w:r>
            <w:proofErr w:type="spellEnd"/>
            <w:r w:rsidRPr="00684CD1">
              <w:rPr>
                <w:b/>
                <w:sz w:val="20"/>
                <w:szCs w:val="20"/>
              </w:rPr>
              <w:t xml:space="preserve"> McAuley (an infant)</w:t>
            </w:r>
          </w:p>
          <w:p w:rsidR="00684CD1" w:rsidRPr="00684CD1" w:rsidRDefault="00684CD1" w:rsidP="00684CD1">
            <w:pPr>
              <w:jc w:val="both"/>
              <w:rPr>
                <w:sz w:val="20"/>
              </w:rPr>
            </w:pPr>
            <w:r w:rsidRPr="00684CD1">
              <w:rPr>
                <w:sz w:val="20"/>
              </w:rPr>
              <w:t>(Man.) (Civil) (By Leave)</w:t>
            </w:r>
          </w:p>
        </w:tc>
      </w:tr>
      <w:tr w:rsidR="00684CD1" w:rsidRPr="00684CD1" w:rsidTr="00E95A6A">
        <w:tc>
          <w:tcPr>
            <w:tcW w:w="5000" w:type="pct"/>
            <w:gridSpan w:val="4"/>
          </w:tcPr>
          <w:p w:rsidR="00684CD1" w:rsidRPr="00684CD1" w:rsidRDefault="00684CD1" w:rsidP="00684CD1">
            <w:pPr>
              <w:jc w:val="both"/>
              <w:rPr>
                <w:sz w:val="20"/>
              </w:rPr>
            </w:pPr>
            <w:r w:rsidRPr="00684CD1">
              <w:rPr>
                <w:sz w:val="20"/>
              </w:rPr>
              <w:t xml:space="preserve">Constitutional law – Charter of Rights – Wills and estates – Dependants’ relief – Whether family support obligations survived death of </w:t>
            </w:r>
            <w:proofErr w:type="spellStart"/>
            <w:r w:rsidRPr="00684CD1">
              <w:rPr>
                <w:sz w:val="20"/>
              </w:rPr>
              <w:t>payor</w:t>
            </w:r>
            <w:proofErr w:type="spellEnd"/>
            <w:r w:rsidRPr="00684CD1">
              <w:rPr>
                <w:sz w:val="20"/>
              </w:rPr>
              <w:t xml:space="preserve"> when </w:t>
            </w:r>
            <w:proofErr w:type="spellStart"/>
            <w:r w:rsidRPr="00684CD1">
              <w:rPr>
                <w:sz w:val="20"/>
              </w:rPr>
              <w:t>payor</w:t>
            </w:r>
            <w:proofErr w:type="spellEnd"/>
            <w:r w:rsidRPr="00684CD1">
              <w:rPr>
                <w:sz w:val="20"/>
              </w:rPr>
              <w:t xml:space="preserve"> took affirmative steps to avoid those obligations – Whether family support obligations protected by </w:t>
            </w:r>
            <w:r w:rsidRPr="00684CD1">
              <w:rPr>
                <w:i/>
                <w:sz w:val="20"/>
              </w:rPr>
              <w:t>Charter</w:t>
            </w:r>
            <w:r w:rsidRPr="00684CD1">
              <w:rPr>
                <w:sz w:val="20"/>
              </w:rPr>
              <w:t xml:space="preserve"> – If so, whether standard of entitlement pursuant to </w:t>
            </w:r>
            <w:r w:rsidRPr="00684CD1">
              <w:rPr>
                <w:i/>
                <w:sz w:val="20"/>
              </w:rPr>
              <w:t>The Dependants Relief Act</w:t>
            </w:r>
            <w:r w:rsidRPr="00684CD1">
              <w:rPr>
                <w:sz w:val="20"/>
              </w:rPr>
              <w:t>, C.C.S.M. c. D37, discriminates against impoverished single parents, their children, Indigenous people and other visible minorities, who are unlikely to have budget of needs to redress by legislation.</w:t>
            </w:r>
          </w:p>
          <w:p w:rsidR="00684CD1" w:rsidRPr="00684CD1" w:rsidRDefault="00684CD1" w:rsidP="00684CD1">
            <w:pPr>
              <w:jc w:val="both"/>
              <w:rPr>
                <w:sz w:val="20"/>
              </w:rPr>
            </w:pPr>
          </w:p>
        </w:tc>
      </w:tr>
      <w:tr w:rsidR="00684CD1" w:rsidRPr="00684CD1" w:rsidTr="00E95A6A">
        <w:tc>
          <w:tcPr>
            <w:tcW w:w="5000" w:type="pct"/>
            <w:gridSpan w:val="4"/>
          </w:tcPr>
          <w:p w:rsidR="00684CD1" w:rsidRPr="00684CD1" w:rsidRDefault="00684CD1" w:rsidP="00684CD1">
            <w:pPr>
              <w:jc w:val="both"/>
              <w:rPr>
                <w:sz w:val="20"/>
              </w:rPr>
            </w:pPr>
            <w:r w:rsidRPr="00684CD1">
              <w:rPr>
                <w:sz w:val="20"/>
              </w:rPr>
              <w:t xml:space="preserve">In January 2013, Todd Henry McAuley (“Todd Sr.”) applied for dependants’ relief against the estate of Lori Ellen Sinclair under the </w:t>
            </w:r>
            <w:r w:rsidRPr="00684CD1">
              <w:rPr>
                <w:i/>
                <w:sz w:val="20"/>
              </w:rPr>
              <w:t>Dependants Relief Act</w:t>
            </w:r>
            <w:r w:rsidRPr="00684CD1">
              <w:rPr>
                <w:sz w:val="20"/>
              </w:rPr>
              <w:t xml:space="preserve">, C.C.S.M. c. D37, as litigation guardian of his and Ms. Sinclair’s 14 year-old son, Todd Jr. </w:t>
            </w:r>
            <w:proofErr w:type="spellStart"/>
            <w:r w:rsidRPr="00684CD1">
              <w:rPr>
                <w:sz w:val="20"/>
              </w:rPr>
              <w:t>Rhyse</w:t>
            </w:r>
            <w:proofErr w:type="spellEnd"/>
            <w:r w:rsidRPr="00684CD1">
              <w:rPr>
                <w:sz w:val="20"/>
              </w:rPr>
              <w:t xml:space="preserve"> McAuley (“Todd Jr.”), and in his own right as Ms. Sinclair’s former common law spouse. The Public Guardian and Trustee (“PGT”) subsequently replaced Todd Sr. as litigation guardian for Todd Jr. In his capacity as executor of Ms. Sinclair’s estate, Craig </w:t>
            </w:r>
            <w:proofErr w:type="spellStart"/>
            <w:r w:rsidRPr="00684CD1">
              <w:rPr>
                <w:sz w:val="20"/>
              </w:rPr>
              <w:t>Genaille</w:t>
            </w:r>
            <w:proofErr w:type="spellEnd"/>
            <w:r w:rsidRPr="00684CD1">
              <w:rPr>
                <w:sz w:val="20"/>
              </w:rPr>
              <w:t xml:space="preserve"> opposed both applications, submitting that no evidence had been adduced to show that either Todd Jr. or Todd Sr. were in financial need, but nevertheless agreed that $20,000 would be made available from the estate for Todd Jr.</w:t>
            </w:r>
          </w:p>
          <w:p w:rsidR="00684CD1" w:rsidRPr="00684CD1" w:rsidRDefault="00684CD1" w:rsidP="00684CD1">
            <w:pPr>
              <w:jc w:val="both"/>
              <w:rPr>
                <w:sz w:val="20"/>
              </w:rPr>
            </w:pPr>
          </w:p>
          <w:p w:rsidR="00684CD1" w:rsidRPr="00684CD1" w:rsidRDefault="00684CD1" w:rsidP="00684CD1">
            <w:pPr>
              <w:jc w:val="both"/>
              <w:rPr>
                <w:sz w:val="20"/>
              </w:rPr>
            </w:pPr>
            <w:r w:rsidRPr="00684CD1">
              <w:rPr>
                <w:sz w:val="20"/>
              </w:rPr>
              <w:t>The Court for Queen’s Bench of Manitoba granted the application in respect of Todd Jr., ordering monthly payments be paid from the estate until his 18th birthday and $50,000 be paid to the PGT to be held in trust. The court dismissed Todd Sr.’s application on the basis that he had not made out a case for dependants’ relief. The Manitoba Court of Appeal allowed Mr. </w:t>
            </w:r>
            <w:proofErr w:type="spellStart"/>
            <w:r w:rsidRPr="00684CD1">
              <w:rPr>
                <w:sz w:val="20"/>
              </w:rPr>
              <w:t>Genaille’s</w:t>
            </w:r>
            <w:proofErr w:type="spellEnd"/>
            <w:r w:rsidRPr="00684CD1">
              <w:rPr>
                <w:sz w:val="20"/>
              </w:rPr>
              <w:t xml:space="preserve"> appeal and the PGT’s cross-appeal in part, setting aside the monthly support order and substituting an award of $20,000 for the original $50,000 award. The Court dismissed Todd Sr.’s cross-</w:t>
            </w:r>
            <w:proofErr w:type="gramStart"/>
            <w:r w:rsidRPr="00684CD1">
              <w:rPr>
                <w:sz w:val="20"/>
              </w:rPr>
              <w:t>appeal  in</w:t>
            </w:r>
            <w:proofErr w:type="gramEnd"/>
            <w:r w:rsidRPr="00684CD1">
              <w:rPr>
                <w:sz w:val="20"/>
              </w:rPr>
              <w:t xml:space="preserve"> respect of his own application for dependant’s relief.</w:t>
            </w:r>
          </w:p>
          <w:p w:rsidR="00684CD1" w:rsidRPr="00684CD1" w:rsidRDefault="00684CD1" w:rsidP="00684CD1">
            <w:pPr>
              <w:jc w:val="both"/>
              <w:rPr>
                <w:sz w:val="20"/>
              </w:rPr>
            </w:pPr>
          </w:p>
        </w:tc>
      </w:tr>
      <w:tr w:rsidR="00684CD1" w:rsidRPr="00684CD1" w:rsidTr="00E95A6A">
        <w:tc>
          <w:tcPr>
            <w:tcW w:w="2427" w:type="pct"/>
            <w:gridSpan w:val="2"/>
          </w:tcPr>
          <w:p w:rsidR="00684CD1" w:rsidRPr="00684CD1" w:rsidRDefault="00684CD1" w:rsidP="00684CD1">
            <w:pPr>
              <w:jc w:val="both"/>
              <w:rPr>
                <w:sz w:val="20"/>
              </w:rPr>
            </w:pPr>
            <w:r w:rsidRPr="00684CD1">
              <w:rPr>
                <w:sz w:val="20"/>
              </w:rPr>
              <w:t>December 14, 2015</w:t>
            </w:r>
          </w:p>
          <w:p w:rsidR="00684CD1" w:rsidRPr="00684CD1" w:rsidRDefault="00684CD1" w:rsidP="00684CD1">
            <w:pPr>
              <w:jc w:val="both"/>
              <w:rPr>
                <w:sz w:val="20"/>
              </w:rPr>
            </w:pPr>
            <w:r w:rsidRPr="00684CD1">
              <w:rPr>
                <w:sz w:val="20"/>
              </w:rPr>
              <w:t>Court of Queen’s Bench of Manitoba</w:t>
            </w:r>
          </w:p>
          <w:p w:rsidR="00684CD1" w:rsidRPr="00684CD1" w:rsidRDefault="00684CD1" w:rsidP="00684CD1">
            <w:pPr>
              <w:jc w:val="both"/>
              <w:rPr>
                <w:sz w:val="20"/>
              </w:rPr>
            </w:pPr>
            <w:r w:rsidRPr="00684CD1">
              <w:rPr>
                <w:sz w:val="20"/>
              </w:rPr>
              <w:t>(Schulman J.)</w:t>
            </w:r>
          </w:p>
          <w:p w:rsidR="00684CD1" w:rsidRPr="00684CD1" w:rsidRDefault="00156146" w:rsidP="00684CD1">
            <w:pPr>
              <w:jc w:val="both"/>
              <w:rPr>
                <w:sz w:val="20"/>
              </w:rPr>
            </w:pPr>
            <w:hyperlink r:id="rId26" w:history="1">
              <w:r w:rsidR="00684CD1" w:rsidRPr="00684CD1">
                <w:rPr>
                  <w:rStyle w:val="Hyperlink"/>
                  <w:sz w:val="20"/>
                </w:rPr>
                <w:t>2015 MBQB 197</w:t>
              </w:r>
            </w:hyperlink>
            <w:r w:rsidR="00684CD1" w:rsidRPr="00684CD1">
              <w:rPr>
                <w:sz w:val="20"/>
              </w:rPr>
              <w:t xml:space="preserve"> </w:t>
            </w:r>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rPr>
            </w:pPr>
            <w:r w:rsidRPr="00684CD1">
              <w:rPr>
                <w:sz w:val="20"/>
              </w:rPr>
              <w:t xml:space="preserve">Application on behalf of Todd Jr. </w:t>
            </w:r>
            <w:proofErr w:type="spellStart"/>
            <w:r w:rsidRPr="00684CD1">
              <w:rPr>
                <w:sz w:val="20"/>
              </w:rPr>
              <w:t>Rhyse</w:t>
            </w:r>
            <w:proofErr w:type="spellEnd"/>
            <w:r w:rsidRPr="00684CD1">
              <w:rPr>
                <w:sz w:val="20"/>
              </w:rPr>
              <w:t xml:space="preserve"> McAuley for </w:t>
            </w:r>
            <w:proofErr w:type="spellStart"/>
            <w:r w:rsidRPr="00684CD1">
              <w:rPr>
                <w:sz w:val="20"/>
              </w:rPr>
              <w:t>dependants’</w:t>
            </w:r>
            <w:proofErr w:type="spellEnd"/>
            <w:r w:rsidRPr="00684CD1">
              <w:rPr>
                <w:sz w:val="20"/>
              </w:rPr>
              <w:t xml:space="preserve"> relief under </w:t>
            </w:r>
            <w:r w:rsidRPr="00684CD1">
              <w:rPr>
                <w:i/>
                <w:sz w:val="20"/>
              </w:rPr>
              <w:t>The Dependants Relief Act</w:t>
            </w:r>
            <w:r w:rsidRPr="00684CD1">
              <w:rPr>
                <w:sz w:val="20"/>
              </w:rPr>
              <w:t xml:space="preserve">, C.C.S.M. c. D37, granted; application by Todd Henry McAuley for </w:t>
            </w:r>
            <w:proofErr w:type="spellStart"/>
            <w:r w:rsidRPr="00684CD1">
              <w:rPr>
                <w:sz w:val="20"/>
              </w:rPr>
              <w:t>dependants’</w:t>
            </w:r>
            <w:proofErr w:type="spellEnd"/>
            <w:r w:rsidRPr="00684CD1">
              <w:rPr>
                <w:sz w:val="20"/>
              </w:rPr>
              <w:t xml:space="preserve"> relief on his own behalf, dismissed.</w:t>
            </w:r>
          </w:p>
          <w:p w:rsidR="00684CD1" w:rsidRPr="00684CD1" w:rsidRDefault="00684CD1" w:rsidP="00684CD1">
            <w:pPr>
              <w:jc w:val="both"/>
              <w:rPr>
                <w:sz w:val="20"/>
              </w:rPr>
            </w:pPr>
          </w:p>
        </w:tc>
      </w:tr>
      <w:tr w:rsidR="00684CD1" w:rsidRPr="00684CD1" w:rsidTr="00E95A6A">
        <w:tc>
          <w:tcPr>
            <w:tcW w:w="2427" w:type="pct"/>
            <w:gridSpan w:val="2"/>
          </w:tcPr>
          <w:p w:rsidR="00684CD1" w:rsidRPr="00684CD1" w:rsidRDefault="00684CD1" w:rsidP="00684CD1">
            <w:pPr>
              <w:jc w:val="both"/>
              <w:rPr>
                <w:sz w:val="20"/>
              </w:rPr>
            </w:pPr>
            <w:r w:rsidRPr="00684CD1">
              <w:rPr>
                <w:sz w:val="20"/>
              </w:rPr>
              <w:t>July 17, 2017</w:t>
            </w:r>
          </w:p>
          <w:p w:rsidR="00684CD1" w:rsidRPr="00684CD1" w:rsidRDefault="00684CD1" w:rsidP="00684CD1">
            <w:pPr>
              <w:jc w:val="both"/>
              <w:rPr>
                <w:sz w:val="20"/>
              </w:rPr>
            </w:pPr>
            <w:r w:rsidRPr="00684CD1">
              <w:rPr>
                <w:sz w:val="20"/>
              </w:rPr>
              <w:t>Court of Appeal of Manitoba</w:t>
            </w:r>
          </w:p>
          <w:p w:rsidR="00684CD1" w:rsidRPr="00684CD1" w:rsidRDefault="00684CD1" w:rsidP="00684CD1">
            <w:pPr>
              <w:jc w:val="both"/>
              <w:rPr>
                <w:sz w:val="20"/>
              </w:rPr>
            </w:pPr>
            <w:r w:rsidRPr="00684CD1">
              <w:rPr>
                <w:sz w:val="20"/>
              </w:rPr>
              <w:t xml:space="preserve">(Steel, Cameron and </w:t>
            </w:r>
            <w:proofErr w:type="spellStart"/>
            <w:r w:rsidRPr="00684CD1">
              <w:rPr>
                <w:sz w:val="20"/>
              </w:rPr>
              <w:t>Pfuetzner</w:t>
            </w:r>
            <w:proofErr w:type="spellEnd"/>
            <w:r w:rsidRPr="00684CD1">
              <w:rPr>
                <w:sz w:val="20"/>
              </w:rPr>
              <w:t xml:space="preserve"> JJ. A.)</w:t>
            </w:r>
          </w:p>
          <w:p w:rsidR="00684CD1" w:rsidRPr="00684CD1" w:rsidRDefault="00156146" w:rsidP="00684CD1">
            <w:pPr>
              <w:jc w:val="both"/>
              <w:rPr>
                <w:sz w:val="20"/>
              </w:rPr>
            </w:pPr>
            <w:hyperlink r:id="rId27" w:history="1">
              <w:r w:rsidR="00684CD1" w:rsidRPr="00684CD1">
                <w:rPr>
                  <w:rStyle w:val="Hyperlink"/>
                  <w:sz w:val="20"/>
                </w:rPr>
                <w:t>2017 MBCA 69</w:t>
              </w:r>
            </w:hyperlink>
            <w:r w:rsidR="00684CD1" w:rsidRPr="00684CD1">
              <w:rPr>
                <w:sz w:val="20"/>
              </w:rPr>
              <w:t xml:space="preserve"> </w:t>
            </w:r>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rPr>
            </w:pPr>
            <w:r w:rsidRPr="00684CD1">
              <w:rPr>
                <w:sz w:val="20"/>
              </w:rPr>
              <w:t xml:space="preserve">Craig </w:t>
            </w:r>
            <w:proofErr w:type="spellStart"/>
            <w:r w:rsidRPr="00684CD1">
              <w:rPr>
                <w:sz w:val="20"/>
              </w:rPr>
              <w:t>Genaille’s</w:t>
            </w:r>
            <w:proofErr w:type="spellEnd"/>
            <w:r w:rsidRPr="00684CD1">
              <w:rPr>
                <w:sz w:val="20"/>
              </w:rPr>
              <w:t xml:space="preserve"> appeal allowed in part; Public Guardian and Trustee’s cross-appeal allowed in part; Todd Henry </w:t>
            </w:r>
            <w:proofErr w:type="spellStart"/>
            <w:r w:rsidRPr="00684CD1">
              <w:rPr>
                <w:sz w:val="20"/>
              </w:rPr>
              <w:t>McAuley’s</w:t>
            </w:r>
            <w:proofErr w:type="spellEnd"/>
            <w:r w:rsidRPr="00684CD1">
              <w:rPr>
                <w:sz w:val="20"/>
              </w:rPr>
              <w:t xml:space="preserve"> cross-appeal in respect of his own application for dependants’ relief, dismissed.</w:t>
            </w:r>
          </w:p>
          <w:p w:rsidR="00684CD1" w:rsidRPr="00684CD1" w:rsidRDefault="00684CD1" w:rsidP="00684CD1">
            <w:pPr>
              <w:jc w:val="both"/>
              <w:rPr>
                <w:sz w:val="20"/>
              </w:rPr>
            </w:pPr>
          </w:p>
        </w:tc>
      </w:tr>
      <w:tr w:rsidR="00684CD1" w:rsidRPr="00684CD1" w:rsidTr="00E95A6A">
        <w:tc>
          <w:tcPr>
            <w:tcW w:w="2427" w:type="pct"/>
            <w:gridSpan w:val="2"/>
          </w:tcPr>
          <w:p w:rsidR="00684CD1" w:rsidRPr="00684CD1" w:rsidRDefault="00684CD1" w:rsidP="00684CD1">
            <w:pPr>
              <w:jc w:val="both"/>
              <w:rPr>
                <w:sz w:val="20"/>
              </w:rPr>
            </w:pPr>
            <w:r w:rsidRPr="00684CD1">
              <w:rPr>
                <w:sz w:val="20"/>
              </w:rPr>
              <w:t>September 27, 2017 / October 30, 2017</w:t>
            </w:r>
          </w:p>
          <w:p w:rsidR="00684CD1" w:rsidRPr="00684CD1" w:rsidRDefault="00684CD1" w:rsidP="00684CD1">
            <w:pPr>
              <w:jc w:val="both"/>
              <w:rPr>
                <w:sz w:val="20"/>
              </w:rPr>
            </w:pPr>
            <w:r w:rsidRPr="00684CD1">
              <w:rPr>
                <w:sz w:val="20"/>
              </w:rPr>
              <w:t>Supreme Court of Canada</w:t>
            </w: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rPr>
            </w:pPr>
            <w:r w:rsidRPr="00684CD1">
              <w:rPr>
                <w:sz w:val="20"/>
              </w:rPr>
              <w:t>Application for leave to appeal, filed / Motion for extension of time to serve and file response to application for leave, filed.</w:t>
            </w:r>
          </w:p>
        </w:tc>
      </w:tr>
    </w:tbl>
    <w:p w:rsidR="00684CD1" w:rsidRDefault="00684CD1" w:rsidP="00684CD1">
      <w:pPr>
        <w:jc w:val="both"/>
        <w:rPr>
          <w:sz w:val="20"/>
        </w:rPr>
      </w:pPr>
    </w:p>
    <w:p w:rsidR="00684CD1" w:rsidRPr="00684CD1" w:rsidRDefault="00684CD1" w:rsidP="00684CD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84CD1" w:rsidRPr="00684CD1" w:rsidTr="00E95A6A">
        <w:tc>
          <w:tcPr>
            <w:tcW w:w="543" w:type="pct"/>
          </w:tcPr>
          <w:p w:rsidR="00684CD1" w:rsidRPr="00684CD1" w:rsidRDefault="00684CD1" w:rsidP="00684CD1">
            <w:pPr>
              <w:jc w:val="both"/>
              <w:rPr>
                <w:sz w:val="20"/>
                <w:lang w:val="fr-CA"/>
              </w:rPr>
            </w:pPr>
            <w:r w:rsidRPr="00684CD1">
              <w:rPr>
                <w:rStyle w:val="SCCFileNumberChar"/>
                <w:sz w:val="20"/>
                <w:szCs w:val="20"/>
                <w:lang w:val="fr-CA"/>
              </w:rPr>
              <w:t>37764</w:t>
            </w:r>
          </w:p>
        </w:tc>
        <w:tc>
          <w:tcPr>
            <w:tcW w:w="4457" w:type="pct"/>
            <w:gridSpan w:val="3"/>
          </w:tcPr>
          <w:p w:rsidR="00684CD1" w:rsidRPr="00684CD1" w:rsidRDefault="00684CD1" w:rsidP="00684CD1">
            <w:pPr>
              <w:pStyle w:val="SCCLsocParty"/>
              <w:jc w:val="both"/>
              <w:rPr>
                <w:b/>
                <w:sz w:val="20"/>
                <w:szCs w:val="20"/>
              </w:rPr>
            </w:pPr>
            <w:r w:rsidRPr="00684CD1">
              <w:rPr>
                <w:b/>
                <w:sz w:val="20"/>
                <w:szCs w:val="20"/>
              </w:rPr>
              <w:t xml:space="preserve">Todd Henry McAuley c. Craig </w:t>
            </w:r>
            <w:proofErr w:type="spellStart"/>
            <w:r w:rsidRPr="00684CD1">
              <w:rPr>
                <w:b/>
                <w:sz w:val="20"/>
                <w:szCs w:val="20"/>
              </w:rPr>
              <w:t>Genaille</w:t>
            </w:r>
            <w:proofErr w:type="spellEnd"/>
            <w:r w:rsidRPr="00684CD1">
              <w:rPr>
                <w:b/>
                <w:sz w:val="20"/>
                <w:szCs w:val="20"/>
              </w:rPr>
              <w:t xml:space="preserve">, en qualité d’exécuteur de la succession de Lori Ellen Sinclair, le tuteur et curateur public en qualité de tuteur à l’instance de Todd Jr. </w:t>
            </w:r>
            <w:proofErr w:type="spellStart"/>
            <w:r w:rsidRPr="00684CD1">
              <w:rPr>
                <w:b/>
                <w:sz w:val="20"/>
                <w:szCs w:val="20"/>
              </w:rPr>
              <w:t>Rhyse</w:t>
            </w:r>
            <w:proofErr w:type="spellEnd"/>
            <w:r w:rsidRPr="00684CD1">
              <w:rPr>
                <w:b/>
                <w:sz w:val="20"/>
                <w:szCs w:val="20"/>
              </w:rPr>
              <w:t xml:space="preserve"> McAuley (un mineur)</w:t>
            </w:r>
          </w:p>
          <w:p w:rsidR="00684CD1" w:rsidRPr="00684CD1" w:rsidRDefault="00684CD1" w:rsidP="00684CD1">
            <w:pPr>
              <w:jc w:val="both"/>
              <w:rPr>
                <w:sz w:val="20"/>
                <w:lang w:val="fr-CA"/>
              </w:rPr>
            </w:pPr>
            <w:r w:rsidRPr="00684CD1">
              <w:rPr>
                <w:sz w:val="20"/>
                <w:lang w:val="fr-CA"/>
              </w:rPr>
              <w:t>(Man.) (Civile) (Sur autorisation)</w:t>
            </w:r>
          </w:p>
        </w:tc>
      </w:tr>
      <w:tr w:rsidR="00684CD1" w:rsidRPr="00156146" w:rsidTr="00E95A6A">
        <w:tc>
          <w:tcPr>
            <w:tcW w:w="5000" w:type="pct"/>
            <w:gridSpan w:val="4"/>
          </w:tcPr>
          <w:p w:rsidR="00684CD1" w:rsidRPr="00684CD1" w:rsidRDefault="00684CD1" w:rsidP="00684CD1">
            <w:pPr>
              <w:jc w:val="both"/>
              <w:rPr>
                <w:sz w:val="20"/>
                <w:lang w:val="fr-CA"/>
              </w:rPr>
            </w:pPr>
            <w:r w:rsidRPr="00684CD1">
              <w:rPr>
                <w:sz w:val="20"/>
                <w:lang w:val="fr-CA"/>
              </w:rPr>
              <w:t xml:space="preserve">Droit constitutionnel – Charte des droits – Successions – Aide aux personnes à charge – Les obligations alimentaires familiales </w:t>
            </w:r>
            <w:proofErr w:type="spellStart"/>
            <w:r w:rsidRPr="00684CD1">
              <w:rPr>
                <w:sz w:val="20"/>
                <w:lang w:val="fr-CA"/>
              </w:rPr>
              <w:t>ont-elles</w:t>
            </w:r>
            <w:proofErr w:type="spellEnd"/>
            <w:r w:rsidRPr="00684CD1">
              <w:rPr>
                <w:sz w:val="20"/>
                <w:lang w:val="fr-CA"/>
              </w:rPr>
              <w:t xml:space="preserve"> subsisté après le décès du débiteur dans le cas où le débiteur a pris des mesures concrètes pour se soustraire à ces obligations? – Les obligations alimentaires familiales sont-elles protégées par la </w:t>
            </w:r>
            <w:r w:rsidRPr="00684CD1">
              <w:rPr>
                <w:i/>
                <w:sz w:val="20"/>
                <w:lang w:val="fr-CA"/>
              </w:rPr>
              <w:t>Charte</w:t>
            </w:r>
            <w:r w:rsidRPr="00684CD1">
              <w:rPr>
                <w:sz w:val="20"/>
                <w:lang w:val="fr-CA"/>
              </w:rPr>
              <w:t xml:space="preserve">? – Dans l’affirmative, la norme d’admissibilité sous le régime de la </w:t>
            </w:r>
            <w:r w:rsidRPr="00684CD1">
              <w:rPr>
                <w:i/>
                <w:sz w:val="20"/>
                <w:lang w:val="fr-CA"/>
              </w:rPr>
              <w:t>Loi sur l’aide aux personnes à charge</w:t>
            </w:r>
            <w:r w:rsidRPr="00684CD1">
              <w:rPr>
                <w:sz w:val="20"/>
                <w:lang w:val="fr-CA"/>
              </w:rPr>
              <w:t>, C.P.L.M. ch. D37, est-elle discriminatoire à l’égard des parents seuls défavorisés, de leurs enfants, des Autochtones et d’autres minorités visibles qui n’ont vraisemblablement pas de besoins financiers devant être comblés par la loi?</w:t>
            </w:r>
          </w:p>
          <w:p w:rsidR="00684CD1" w:rsidRPr="00684CD1" w:rsidRDefault="00684CD1" w:rsidP="00684CD1">
            <w:pPr>
              <w:jc w:val="both"/>
              <w:rPr>
                <w:sz w:val="20"/>
                <w:lang w:val="fr-CA"/>
              </w:rPr>
            </w:pPr>
          </w:p>
        </w:tc>
      </w:tr>
      <w:tr w:rsidR="00684CD1" w:rsidRPr="00156146" w:rsidTr="00E95A6A">
        <w:tc>
          <w:tcPr>
            <w:tcW w:w="5000" w:type="pct"/>
            <w:gridSpan w:val="4"/>
          </w:tcPr>
          <w:p w:rsidR="00684CD1" w:rsidRPr="00684CD1" w:rsidRDefault="00684CD1" w:rsidP="00684CD1">
            <w:pPr>
              <w:jc w:val="both"/>
              <w:rPr>
                <w:sz w:val="20"/>
                <w:lang w:val="fr-CA"/>
              </w:rPr>
            </w:pPr>
            <w:r w:rsidRPr="00684CD1">
              <w:rPr>
                <w:sz w:val="20"/>
                <w:lang w:val="fr-CA"/>
              </w:rPr>
              <w:t xml:space="preserve">En janvier 2013, Todd Henry McAuley (« Todd père ») a présenté une demande d’aide aux personnes à charge contre la succession de Lori Ellen Sinclair en vertu de la </w:t>
            </w:r>
            <w:r w:rsidRPr="00684CD1">
              <w:rPr>
                <w:i/>
                <w:sz w:val="20"/>
                <w:lang w:val="fr-CA"/>
              </w:rPr>
              <w:t>Loi sur l’aide aux personnes à charge</w:t>
            </w:r>
            <w:r w:rsidRPr="00684CD1">
              <w:rPr>
                <w:sz w:val="20"/>
                <w:lang w:val="fr-CA"/>
              </w:rPr>
              <w:t>, C.P.L.M. ch. D37, en qualité de tuteur à l’instance de son fils, âgé de quatorze ans, Todd Jr. </w:t>
            </w:r>
            <w:proofErr w:type="spellStart"/>
            <w:r w:rsidRPr="00684CD1">
              <w:rPr>
                <w:sz w:val="20"/>
                <w:lang w:val="fr-CA"/>
              </w:rPr>
              <w:t>Rhyse</w:t>
            </w:r>
            <w:proofErr w:type="spellEnd"/>
            <w:r w:rsidRPr="00684CD1">
              <w:rPr>
                <w:sz w:val="20"/>
                <w:lang w:val="fr-CA"/>
              </w:rPr>
              <w:t xml:space="preserve"> McAuley (« Todd fils »), issu de son union avec Mme Sinclair, et en son  propre nom en qualité d’ex-conjoint de fait de Mme Sinclair. Le tuteur et curateur public (« TCP ») a subséquemment remplacé Todd père en qualité de tuteur de Todd fils. En sa qualité d’exécuteur de la succession de Mme Sinclair, Craig </w:t>
            </w:r>
            <w:proofErr w:type="spellStart"/>
            <w:r w:rsidRPr="00684CD1">
              <w:rPr>
                <w:sz w:val="20"/>
                <w:lang w:val="fr-CA"/>
              </w:rPr>
              <w:t>Genaille</w:t>
            </w:r>
            <w:proofErr w:type="spellEnd"/>
            <w:r w:rsidRPr="00684CD1">
              <w:rPr>
                <w:sz w:val="20"/>
                <w:lang w:val="fr-CA"/>
              </w:rPr>
              <w:t xml:space="preserve"> s’est opposé aux deux demandes, plaidant l’absence de preuve établissant que Todd fils ou Todd père étaient financièrement dans le besoin, mais il a néanmoins accepté de mettre la somme de 20 000 $ de la succession à la disposition de Todd fils.</w:t>
            </w:r>
          </w:p>
          <w:p w:rsidR="00684CD1" w:rsidRPr="00684CD1" w:rsidRDefault="00684CD1" w:rsidP="00684CD1">
            <w:pPr>
              <w:jc w:val="both"/>
              <w:rPr>
                <w:sz w:val="20"/>
                <w:lang w:val="fr-CA"/>
              </w:rPr>
            </w:pPr>
          </w:p>
          <w:p w:rsidR="00684CD1" w:rsidRPr="00684CD1" w:rsidRDefault="00684CD1" w:rsidP="00684CD1">
            <w:pPr>
              <w:jc w:val="both"/>
              <w:rPr>
                <w:sz w:val="20"/>
                <w:lang w:val="fr-CA"/>
              </w:rPr>
            </w:pPr>
            <w:r w:rsidRPr="00684CD1">
              <w:rPr>
                <w:sz w:val="20"/>
                <w:lang w:val="fr-CA"/>
              </w:rPr>
              <w:t>La Cour du Banc de la Reine du Manitoba a accueilli la demande à l’égard de Todd fils, ordonnant à la succession de lui verser une pension alimentaire mensuelle jusqu’à ce qu’il atteigne l’âge de dix-huit ans et de verser au TCP la somme de 50 000 $, à être détenue en fiducie. Le tribunal a rejeté la demande de Todd père, concluant que ce dernier n’avait pas fait la preuve de son droit à l’aide comme personne à charge. La Cour d’appel a accueilli l’appel de M. </w:t>
            </w:r>
            <w:proofErr w:type="spellStart"/>
            <w:r w:rsidRPr="00684CD1">
              <w:rPr>
                <w:sz w:val="20"/>
                <w:lang w:val="fr-CA"/>
              </w:rPr>
              <w:t>Genaille</w:t>
            </w:r>
            <w:proofErr w:type="spellEnd"/>
            <w:r w:rsidRPr="00684CD1">
              <w:rPr>
                <w:sz w:val="20"/>
                <w:lang w:val="fr-CA"/>
              </w:rPr>
              <w:t xml:space="preserve"> et accueilli en partie l’appel incident du TCP, annulant l’ordonnance de pension alimentaire mensuelle et substituant la somme de 20 000 $ à la somme initiale de 50 000 $. La Cour a rejeté l’appel incident de Todd père en ce qui a trait à sa propre demande d’aide comme personne à charge.</w:t>
            </w:r>
          </w:p>
          <w:p w:rsidR="00684CD1" w:rsidRPr="00684CD1" w:rsidRDefault="00684CD1" w:rsidP="00684CD1">
            <w:pPr>
              <w:jc w:val="both"/>
              <w:rPr>
                <w:sz w:val="20"/>
                <w:lang w:val="fr-CA"/>
              </w:rPr>
            </w:pPr>
          </w:p>
        </w:tc>
      </w:tr>
      <w:tr w:rsidR="00684CD1" w:rsidRPr="00156146" w:rsidTr="00E95A6A">
        <w:tc>
          <w:tcPr>
            <w:tcW w:w="2427" w:type="pct"/>
            <w:gridSpan w:val="2"/>
          </w:tcPr>
          <w:p w:rsidR="00684CD1" w:rsidRPr="00684CD1" w:rsidRDefault="00684CD1" w:rsidP="00684CD1">
            <w:pPr>
              <w:jc w:val="both"/>
              <w:rPr>
                <w:sz w:val="20"/>
                <w:lang w:val="fr-CA"/>
              </w:rPr>
            </w:pPr>
            <w:r w:rsidRPr="00684CD1">
              <w:rPr>
                <w:sz w:val="20"/>
                <w:lang w:val="fr-CA"/>
              </w:rPr>
              <w:t>14 décembre 2015</w:t>
            </w:r>
          </w:p>
          <w:p w:rsidR="00684CD1" w:rsidRPr="00684CD1" w:rsidRDefault="00684CD1" w:rsidP="00684CD1">
            <w:pPr>
              <w:jc w:val="both"/>
              <w:rPr>
                <w:sz w:val="20"/>
                <w:lang w:val="fr-CA"/>
              </w:rPr>
            </w:pPr>
            <w:r w:rsidRPr="00684CD1">
              <w:rPr>
                <w:sz w:val="20"/>
                <w:lang w:val="fr-CA"/>
              </w:rPr>
              <w:t>Cour du Banc de la Reine du Manitoba</w:t>
            </w:r>
          </w:p>
          <w:p w:rsidR="00684CD1" w:rsidRPr="00684CD1" w:rsidRDefault="00684CD1" w:rsidP="00684CD1">
            <w:pPr>
              <w:jc w:val="both"/>
              <w:rPr>
                <w:sz w:val="20"/>
                <w:lang w:val="fr-CA"/>
              </w:rPr>
            </w:pPr>
            <w:r w:rsidRPr="00684CD1">
              <w:rPr>
                <w:sz w:val="20"/>
                <w:lang w:val="fr-CA"/>
              </w:rPr>
              <w:t xml:space="preserve">(Juge </w:t>
            </w:r>
            <w:proofErr w:type="spellStart"/>
            <w:r w:rsidRPr="00684CD1">
              <w:rPr>
                <w:sz w:val="20"/>
                <w:lang w:val="fr-CA"/>
              </w:rPr>
              <w:t>Schulman</w:t>
            </w:r>
            <w:proofErr w:type="spellEnd"/>
            <w:r w:rsidRPr="00684CD1">
              <w:rPr>
                <w:sz w:val="20"/>
                <w:lang w:val="fr-CA"/>
              </w:rPr>
              <w:t>)</w:t>
            </w:r>
          </w:p>
          <w:p w:rsidR="00684CD1" w:rsidRPr="00684CD1" w:rsidRDefault="00156146" w:rsidP="00684CD1">
            <w:pPr>
              <w:jc w:val="both"/>
              <w:rPr>
                <w:sz w:val="20"/>
                <w:lang w:val="fr-CA"/>
              </w:rPr>
            </w:pPr>
            <w:hyperlink r:id="rId28" w:history="1">
              <w:r w:rsidR="00684CD1" w:rsidRPr="00684CD1">
                <w:rPr>
                  <w:rStyle w:val="Hyperlink"/>
                  <w:sz w:val="20"/>
                  <w:lang w:val="fr-CA"/>
                </w:rPr>
                <w:t>2015 MBQB 197</w:t>
              </w:r>
            </w:hyperlink>
            <w:r w:rsidR="00684CD1" w:rsidRPr="00684CD1">
              <w:rPr>
                <w:sz w:val="20"/>
                <w:lang w:val="fr-CA"/>
              </w:rPr>
              <w:t xml:space="preserve"> </w:t>
            </w:r>
          </w:p>
          <w:p w:rsidR="00684CD1" w:rsidRPr="00684CD1" w:rsidRDefault="00684CD1" w:rsidP="00684CD1">
            <w:pPr>
              <w:jc w:val="both"/>
              <w:rPr>
                <w:sz w:val="20"/>
                <w:lang w:val="fr-CA"/>
              </w:rPr>
            </w:pPr>
          </w:p>
        </w:tc>
        <w:tc>
          <w:tcPr>
            <w:tcW w:w="243" w:type="pct"/>
          </w:tcPr>
          <w:p w:rsidR="00684CD1" w:rsidRPr="00684CD1" w:rsidRDefault="00684CD1" w:rsidP="00684CD1">
            <w:pPr>
              <w:jc w:val="both"/>
              <w:rPr>
                <w:sz w:val="20"/>
                <w:lang w:val="fr-CA"/>
              </w:rPr>
            </w:pPr>
          </w:p>
        </w:tc>
        <w:tc>
          <w:tcPr>
            <w:tcW w:w="2330" w:type="pct"/>
          </w:tcPr>
          <w:p w:rsidR="00684CD1" w:rsidRPr="00684CD1" w:rsidRDefault="00684CD1" w:rsidP="00684CD1">
            <w:pPr>
              <w:jc w:val="both"/>
              <w:rPr>
                <w:sz w:val="20"/>
                <w:lang w:val="fr-CA"/>
              </w:rPr>
            </w:pPr>
            <w:r w:rsidRPr="00684CD1">
              <w:rPr>
                <w:sz w:val="20"/>
                <w:lang w:val="fr-CA"/>
              </w:rPr>
              <w:t xml:space="preserve">Jugement accueillant la demande présentée au nom de Todd fils </w:t>
            </w:r>
            <w:proofErr w:type="spellStart"/>
            <w:r w:rsidRPr="00684CD1">
              <w:rPr>
                <w:sz w:val="20"/>
                <w:lang w:val="fr-CA"/>
              </w:rPr>
              <w:t>Rhyse</w:t>
            </w:r>
            <w:proofErr w:type="spellEnd"/>
            <w:r w:rsidRPr="00684CD1">
              <w:rPr>
                <w:sz w:val="20"/>
                <w:lang w:val="fr-CA"/>
              </w:rPr>
              <w:t xml:space="preserve"> McAuley pour de l’aide comme personne à charge en vertu de la </w:t>
            </w:r>
            <w:r w:rsidRPr="00684CD1">
              <w:rPr>
                <w:i/>
                <w:sz w:val="20"/>
                <w:lang w:val="fr-CA"/>
              </w:rPr>
              <w:t>Loi sur l’aide aux personnes à charge</w:t>
            </w:r>
            <w:r w:rsidRPr="00684CD1">
              <w:rPr>
                <w:sz w:val="20"/>
                <w:lang w:val="fr-CA"/>
              </w:rPr>
              <w:t>, C.P.L.M. ch. D37 et rejetant la demande de Todd Henry McAuley pour de l’aide comme personne à charge présentée en son propre nom.</w:t>
            </w:r>
          </w:p>
          <w:p w:rsidR="00684CD1" w:rsidRPr="00684CD1" w:rsidRDefault="00684CD1" w:rsidP="00684CD1">
            <w:pPr>
              <w:jc w:val="both"/>
              <w:rPr>
                <w:sz w:val="20"/>
                <w:lang w:val="fr-CA"/>
              </w:rPr>
            </w:pPr>
          </w:p>
        </w:tc>
      </w:tr>
      <w:tr w:rsidR="00684CD1" w:rsidRPr="00156146" w:rsidTr="00E95A6A">
        <w:tc>
          <w:tcPr>
            <w:tcW w:w="2427" w:type="pct"/>
            <w:gridSpan w:val="2"/>
          </w:tcPr>
          <w:p w:rsidR="00684CD1" w:rsidRPr="00684CD1" w:rsidRDefault="00684CD1" w:rsidP="00684CD1">
            <w:pPr>
              <w:jc w:val="both"/>
              <w:rPr>
                <w:sz w:val="20"/>
                <w:lang w:val="fr-CA"/>
              </w:rPr>
            </w:pPr>
            <w:r w:rsidRPr="00684CD1">
              <w:rPr>
                <w:sz w:val="20"/>
                <w:lang w:val="fr-CA"/>
              </w:rPr>
              <w:t>17 juillet 2017</w:t>
            </w:r>
          </w:p>
          <w:p w:rsidR="00684CD1" w:rsidRPr="00684CD1" w:rsidRDefault="00684CD1" w:rsidP="00684CD1">
            <w:pPr>
              <w:jc w:val="both"/>
              <w:rPr>
                <w:sz w:val="20"/>
                <w:lang w:val="fr-CA"/>
              </w:rPr>
            </w:pPr>
            <w:r w:rsidRPr="00684CD1">
              <w:rPr>
                <w:sz w:val="20"/>
                <w:lang w:val="fr-CA"/>
              </w:rPr>
              <w:t>Cour d’appel du Manitoba</w:t>
            </w:r>
          </w:p>
          <w:p w:rsidR="00684CD1" w:rsidRPr="00684CD1" w:rsidRDefault="00684CD1" w:rsidP="00684CD1">
            <w:pPr>
              <w:jc w:val="both"/>
              <w:rPr>
                <w:sz w:val="20"/>
                <w:lang w:val="fr-CA"/>
              </w:rPr>
            </w:pPr>
            <w:r w:rsidRPr="00684CD1">
              <w:rPr>
                <w:sz w:val="20"/>
                <w:lang w:val="fr-CA"/>
              </w:rPr>
              <w:t xml:space="preserve">(Juges </w:t>
            </w:r>
            <w:proofErr w:type="spellStart"/>
            <w:r w:rsidRPr="00684CD1">
              <w:rPr>
                <w:sz w:val="20"/>
                <w:lang w:val="fr-CA"/>
              </w:rPr>
              <w:t>Steel</w:t>
            </w:r>
            <w:proofErr w:type="spellEnd"/>
            <w:r w:rsidRPr="00684CD1">
              <w:rPr>
                <w:sz w:val="20"/>
                <w:lang w:val="fr-CA"/>
              </w:rPr>
              <w:t xml:space="preserve">, Cameron et </w:t>
            </w:r>
            <w:proofErr w:type="spellStart"/>
            <w:r w:rsidRPr="00684CD1">
              <w:rPr>
                <w:sz w:val="20"/>
                <w:lang w:val="fr-CA"/>
              </w:rPr>
              <w:t>Pfuetzner</w:t>
            </w:r>
            <w:proofErr w:type="spellEnd"/>
            <w:r w:rsidRPr="00684CD1">
              <w:rPr>
                <w:sz w:val="20"/>
                <w:lang w:val="fr-CA"/>
              </w:rPr>
              <w:t>)</w:t>
            </w:r>
          </w:p>
          <w:p w:rsidR="00684CD1" w:rsidRPr="00684CD1" w:rsidRDefault="00156146" w:rsidP="00684CD1">
            <w:pPr>
              <w:jc w:val="both"/>
              <w:rPr>
                <w:sz w:val="20"/>
                <w:lang w:val="fr-CA"/>
              </w:rPr>
            </w:pPr>
            <w:hyperlink r:id="rId29" w:history="1">
              <w:r w:rsidR="00684CD1" w:rsidRPr="00684CD1">
                <w:rPr>
                  <w:rStyle w:val="Hyperlink"/>
                  <w:sz w:val="20"/>
                  <w:lang w:val="fr-CA"/>
                </w:rPr>
                <w:t>2017 MBCA 69</w:t>
              </w:r>
            </w:hyperlink>
            <w:r w:rsidR="00684CD1" w:rsidRPr="00684CD1">
              <w:rPr>
                <w:sz w:val="20"/>
                <w:lang w:val="fr-CA"/>
              </w:rPr>
              <w:t xml:space="preserve"> </w:t>
            </w:r>
          </w:p>
          <w:p w:rsidR="00684CD1" w:rsidRPr="00684CD1" w:rsidRDefault="00684CD1" w:rsidP="00684CD1">
            <w:pPr>
              <w:jc w:val="both"/>
              <w:rPr>
                <w:sz w:val="20"/>
                <w:lang w:val="fr-CA"/>
              </w:rPr>
            </w:pPr>
          </w:p>
        </w:tc>
        <w:tc>
          <w:tcPr>
            <w:tcW w:w="243" w:type="pct"/>
          </w:tcPr>
          <w:p w:rsidR="00684CD1" w:rsidRPr="00684CD1" w:rsidRDefault="00684CD1" w:rsidP="00684CD1">
            <w:pPr>
              <w:jc w:val="both"/>
              <w:rPr>
                <w:sz w:val="20"/>
                <w:lang w:val="fr-CA"/>
              </w:rPr>
            </w:pPr>
          </w:p>
        </w:tc>
        <w:tc>
          <w:tcPr>
            <w:tcW w:w="2330" w:type="pct"/>
          </w:tcPr>
          <w:p w:rsidR="00684CD1" w:rsidRPr="00684CD1" w:rsidRDefault="00684CD1" w:rsidP="00684CD1">
            <w:pPr>
              <w:jc w:val="both"/>
              <w:rPr>
                <w:sz w:val="20"/>
                <w:lang w:val="fr-CA"/>
              </w:rPr>
            </w:pPr>
            <w:r w:rsidRPr="00684CD1">
              <w:rPr>
                <w:sz w:val="20"/>
                <w:lang w:val="fr-CA"/>
              </w:rPr>
              <w:t xml:space="preserve">Arrêt accueillant en partie l’appel de Craig </w:t>
            </w:r>
            <w:proofErr w:type="spellStart"/>
            <w:r w:rsidRPr="00684CD1">
              <w:rPr>
                <w:sz w:val="20"/>
                <w:lang w:val="fr-CA"/>
              </w:rPr>
              <w:t>Genaille</w:t>
            </w:r>
            <w:proofErr w:type="spellEnd"/>
            <w:r w:rsidRPr="00684CD1">
              <w:rPr>
                <w:sz w:val="20"/>
                <w:lang w:val="fr-CA"/>
              </w:rPr>
              <w:t>, accueillant en partie l’appel incident du tuteur et curateur public et rejetant l’appel incident de Todd Henry McAuley à l’égard de sa propre demande d’aide comme personne à charge.</w:t>
            </w:r>
          </w:p>
          <w:p w:rsidR="00684CD1" w:rsidRPr="00684CD1" w:rsidRDefault="00684CD1" w:rsidP="00684CD1">
            <w:pPr>
              <w:jc w:val="both"/>
              <w:rPr>
                <w:sz w:val="20"/>
                <w:lang w:val="fr-CA"/>
              </w:rPr>
            </w:pPr>
          </w:p>
        </w:tc>
      </w:tr>
      <w:tr w:rsidR="00684CD1" w:rsidRPr="00156146" w:rsidTr="00E95A6A">
        <w:tc>
          <w:tcPr>
            <w:tcW w:w="2427" w:type="pct"/>
            <w:gridSpan w:val="2"/>
          </w:tcPr>
          <w:p w:rsidR="00684CD1" w:rsidRPr="00684CD1" w:rsidRDefault="00684CD1" w:rsidP="00684CD1">
            <w:pPr>
              <w:jc w:val="both"/>
              <w:rPr>
                <w:sz w:val="20"/>
                <w:lang w:val="fr-CA"/>
              </w:rPr>
            </w:pPr>
            <w:r w:rsidRPr="00684CD1">
              <w:rPr>
                <w:sz w:val="20"/>
                <w:lang w:val="fr-CA"/>
              </w:rPr>
              <w:t>27 septembre 2017 / 30 octobre 2017</w:t>
            </w:r>
          </w:p>
          <w:p w:rsidR="00684CD1" w:rsidRPr="00684CD1" w:rsidRDefault="00684CD1" w:rsidP="00684CD1">
            <w:pPr>
              <w:jc w:val="both"/>
              <w:rPr>
                <w:sz w:val="20"/>
                <w:lang w:val="fr-CA"/>
              </w:rPr>
            </w:pPr>
            <w:r w:rsidRPr="00684CD1">
              <w:rPr>
                <w:sz w:val="20"/>
                <w:lang w:val="fr-CA"/>
              </w:rPr>
              <w:t>Cour suprême du Canada</w:t>
            </w:r>
          </w:p>
        </w:tc>
        <w:tc>
          <w:tcPr>
            <w:tcW w:w="243" w:type="pct"/>
          </w:tcPr>
          <w:p w:rsidR="00684CD1" w:rsidRPr="00684CD1" w:rsidRDefault="00684CD1" w:rsidP="00684CD1">
            <w:pPr>
              <w:jc w:val="both"/>
              <w:rPr>
                <w:sz w:val="20"/>
                <w:lang w:val="fr-CA"/>
              </w:rPr>
            </w:pPr>
          </w:p>
        </w:tc>
        <w:tc>
          <w:tcPr>
            <w:tcW w:w="2330" w:type="pct"/>
          </w:tcPr>
          <w:p w:rsidR="00684CD1" w:rsidRPr="00684CD1" w:rsidRDefault="00684CD1" w:rsidP="00684CD1">
            <w:pPr>
              <w:jc w:val="both"/>
              <w:rPr>
                <w:sz w:val="20"/>
                <w:lang w:val="fr-CA"/>
              </w:rPr>
            </w:pPr>
            <w:r w:rsidRPr="00684CD1">
              <w:rPr>
                <w:sz w:val="20"/>
                <w:lang w:val="fr-CA"/>
              </w:rPr>
              <w:t>Dépôt de la demande d’autorisation d’appel / Dépôt de la requête en prorogation du délai de signification et de dépôt de la demande d’autorisation.</w:t>
            </w:r>
          </w:p>
        </w:tc>
      </w:tr>
    </w:tbl>
    <w:p w:rsidR="00684CD1" w:rsidRPr="00684CD1" w:rsidRDefault="00684CD1" w:rsidP="00684CD1">
      <w:pPr>
        <w:jc w:val="both"/>
        <w:rPr>
          <w:sz w:val="20"/>
          <w:lang w:val="fr-CA"/>
        </w:rPr>
      </w:pPr>
    </w:p>
    <w:p w:rsidR="00684CD1" w:rsidRPr="00684CD1" w:rsidRDefault="00684CD1" w:rsidP="00684CD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84CD1" w:rsidRPr="00684CD1" w:rsidTr="00E95A6A">
        <w:tc>
          <w:tcPr>
            <w:tcW w:w="543" w:type="pct"/>
          </w:tcPr>
          <w:p w:rsidR="00684CD1" w:rsidRPr="00684CD1" w:rsidRDefault="00684CD1" w:rsidP="00684CD1">
            <w:pPr>
              <w:jc w:val="both"/>
              <w:rPr>
                <w:sz w:val="20"/>
                <w:lang w:val="en-CA"/>
              </w:rPr>
            </w:pPr>
            <w:r w:rsidRPr="00684CD1">
              <w:rPr>
                <w:rStyle w:val="SCCFileNumberChar"/>
                <w:sz w:val="20"/>
                <w:szCs w:val="20"/>
              </w:rPr>
              <w:t>37855</w:t>
            </w:r>
          </w:p>
        </w:tc>
        <w:tc>
          <w:tcPr>
            <w:tcW w:w="4457" w:type="pct"/>
            <w:gridSpan w:val="3"/>
          </w:tcPr>
          <w:p w:rsidR="00684CD1" w:rsidRPr="00684CD1" w:rsidRDefault="00684CD1" w:rsidP="00684CD1">
            <w:pPr>
              <w:pStyle w:val="SCCLsocParty"/>
              <w:jc w:val="both"/>
              <w:rPr>
                <w:b/>
                <w:sz w:val="20"/>
                <w:szCs w:val="20"/>
              </w:rPr>
            </w:pPr>
            <w:r w:rsidRPr="00684CD1">
              <w:rPr>
                <w:b/>
                <w:sz w:val="20"/>
                <w:szCs w:val="20"/>
              </w:rPr>
              <w:t>L’Oratoire Saint-Joseph du Mont-Royal v. J. J.</w:t>
            </w:r>
          </w:p>
          <w:p w:rsidR="00684CD1" w:rsidRPr="00684CD1" w:rsidRDefault="00684CD1" w:rsidP="00684CD1">
            <w:pPr>
              <w:pStyle w:val="SCCLsocOtherPartySeparator"/>
              <w:rPr>
                <w:sz w:val="20"/>
                <w:szCs w:val="20"/>
              </w:rPr>
            </w:pPr>
            <w:r w:rsidRPr="00684CD1">
              <w:rPr>
                <w:sz w:val="20"/>
                <w:szCs w:val="20"/>
              </w:rPr>
              <w:t>- and -</w:t>
            </w:r>
          </w:p>
          <w:p w:rsidR="00684CD1" w:rsidRPr="00684CD1" w:rsidRDefault="00684CD1" w:rsidP="00684CD1">
            <w:pPr>
              <w:jc w:val="both"/>
              <w:rPr>
                <w:b/>
                <w:sz w:val="20"/>
                <w:lang w:val="fr-CA"/>
              </w:rPr>
            </w:pPr>
            <w:r w:rsidRPr="00684CD1">
              <w:rPr>
                <w:b/>
                <w:sz w:val="20"/>
                <w:lang w:val="fr-CA"/>
              </w:rPr>
              <w:t>La Province canadienne de la Congrégation de Sainte-Croix</w:t>
            </w:r>
          </w:p>
          <w:p w:rsidR="00684CD1" w:rsidRPr="00684CD1" w:rsidRDefault="00684CD1" w:rsidP="00684CD1">
            <w:pPr>
              <w:pStyle w:val="SCCLsocSubfileSeparator"/>
              <w:rPr>
                <w:sz w:val="20"/>
                <w:szCs w:val="20"/>
              </w:rPr>
            </w:pPr>
            <w:r w:rsidRPr="00684CD1">
              <w:rPr>
                <w:sz w:val="20"/>
                <w:szCs w:val="20"/>
              </w:rPr>
              <w:t>- and between -</w:t>
            </w:r>
          </w:p>
          <w:p w:rsidR="00684CD1" w:rsidRPr="00684CD1" w:rsidRDefault="00684CD1" w:rsidP="00684CD1">
            <w:pPr>
              <w:pStyle w:val="SCCLsocParty"/>
              <w:jc w:val="both"/>
              <w:rPr>
                <w:b/>
                <w:sz w:val="20"/>
                <w:szCs w:val="20"/>
              </w:rPr>
            </w:pPr>
            <w:r w:rsidRPr="00684CD1">
              <w:rPr>
                <w:b/>
                <w:sz w:val="20"/>
                <w:szCs w:val="20"/>
              </w:rPr>
              <w:t>La Province canadienne de la Congrégation de Sainte-Croix v. J. J.</w:t>
            </w:r>
          </w:p>
          <w:p w:rsidR="00684CD1" w:rsidRPr="00684CD1" w:rsidRDefault="00684CD1" w:rsidP="00684CD1">
            <w:pPr>
              <w:pStyle w:val="SCCLsocOtherPartySeparator"/>
              <w:rPr>
                <w:sz w:val="20"/>
                <w:szCs w:val="20"/>
              </w:rPr>
            </w:pPr>
            <w:r w:rsidRPr="00684CD1">
              <w:rPr>
                <w:sz w:val="20"/>
                <w:szCs w:val="20"/>
              </w:rPr>
              <w:t>- and -</w:t>
            </w:r>
          </w:p>
          <w:p w:rsidR="00684CD1" w:rsidRPr="00684CD1" w:rsidRDefault="00684CD1" w:rsidP="00684CD1">
            <w:pPr>
              <w:jc w:val="both"/>
              <w:rPr>
                <w:b/>
                <w:sz w:val="20"/>
                <w:lang w:val="fr-CA"/>
              </w:rPr>
            </w:pPr>
            <w:r w:rsidRPr="00684CD1">
              <w:rPr>
                <w:b/>
                <w:sz w:val="20"/>
                <w:lang w:val="fr-CA"/>
              </w:rPr>
              <w:t>L’Oratoire Saint-Joseph du Mont-Royal</w:t>
            </w:r>
          </w:p>
          <w:p w:rsidR="00684CD1" w:rsidRPr="00684CD1" w:rsidRDefault="00684CD1" w:rsidP="00684CD1">
            <w:pPr>
              <w:jc w:val="both"/>
              <w:rPr>
                <w:sz w:val="20"/>
                <w:lang w:val="en-CA"/>
              </w:rPr>
            </w:pPr>
            <w:r w:rsidRPr="00684CD1">
              <w:rPr>
                <w:sz w:val="20"/>
                <w:lang w:val="en-CA"/>
              </w:rPr>
              <w:t>(Que.) (Civil) (By Leave)</w:t>
            </w:r>
          </w:p>
        </w:tc>
      </w:tr>
      <w:tr w:rsidR="00684CD1" w:rsidRPr="00684CD1" w:rsidTr="00E95A6A">
        <w:tc>
          <w:tcPr>
            <w:tcW w:w="5000" w:type="pct"/>
            <w:gridSpan w:val="4"/>
          </w:tcPr>
          <w:p w:rsidR="00684CD1" w:rsidRPr="00684CD1" w:rsidRDefault="00684CD1" w:rsidP="00684CD1">
            <w:pPr>
              <w:jc w:val="both"/>
              <w:rPr>
                <w:sz w:val="20"/>
                <w:lang w:val="en-CA"/>
              </w:rPr>
            </w:pPr>
            <w:r w:rsidRPr="00684CD1">
              <w:rPr>
                <w:sz w:val="20"/>
                <w:lang w:val="en-CA"/>
              </w:rPr>
              <w:t xml:space="preserve">Civil procedure ‒ Class action ‒ Action for damages for sexual assault ‒ Whether art. 2926.1, para. 2 C.C.Q. establishes time limit applicable to any </w:t>
            </w:r>
            <w:r w:rsidRPr="00684CD1">
              <w:rPr>
                <w:sz w:val="20"/>
                <w:lang w:val="en"/>
              </w:rPr>
              <w:t>action for damages for bodily injury resulting from act which could constitute criminal offence</w:t>
            </w:r>
            <w:r w:rsidRPr="00684CD1">
              <w:rPr>
                <w:sz w:val="20"/>
                <w:lang w:val="en-CA"/>
              </w:rPr>
              <w:t xml:space="preserve"> ‒ If so, whether application to institute class action must be dismissed where right of applicant seeking to be appointed as representative plaintiff has been forfeited, on basis that criteria in art. 575(2) and (4) C.C.P. not met ‒ Whether Court of Appeal should have considered issue of nature of </w:t>
            </w:r>
            <w:proofErr w:type="gramStart"/>
            <w:r w:rsidRPr="00684CD1">
              <w:rPr>
                <w:sz w:val="20"/>
                <w:lang w:val="en-CA"/>
              </w:rPr>
              <w:t>time period</w:t>
            </w:r>
            <w:proofErr w:type="gramEnd"/>
            <w:r w:rsidRPr="00684CD1">
              <w:rPr>
                <w:sz w:val="20"/>
                <w:lang w:val="en-CA"/>
              </w:rPr>
              <w:t xml:space="preserve"> in art. 2926.1, para. 2 C.C.Q. on its own initiative ‒ Whether class action </w:t>
            </w:r>
            <w:proofErr w:type="gramStart"/>
            <w:r w:rsidRPr="00684CD1">
              <w:rPr>
                <w:sz w:val="20"/>
                <w:lang w:val="en-CA"/>
              </w:rPr>
              <w:t>may be authorized</w:t>
            </w:r>
            <w:proofErr w:type="gramEnd"/>
            <w:r w:rsidRPr="00684CD1">
              <w:rPr>
                <w:sz w:val="20"/>
                <w:lang w:val="en-CA"/>
              </w:rPr>
              <w:t xml:space="preserve"> against entity formed after commission of alleged offences in absence of allegations involving tangible facts, based solely on context and nature of class action contemplated by applicant ‒ Whether Quebec Court of Appeal erred in interpreting and applying criterion in art. 575(1) C.C.P. by finding that issues submitted by respondent as issues to be dealt with collectively were, under law, </w:t>
            </w:r>
            <w:r w:rsidRPr="00684CD1">
              <w:rPr>
                <w:sz w:val="20"/>
                <w:lang w:val="en"/>
              </w:rPr>
              <w:t xml:space="preserve">identical, similar or related for all members, including those concerned by conclusion seeking damages specifically against </w:t>
            </w:r>
            <w:r w:rsidRPr="00684CD1">
              <w:rPr>
                <w:sz w:val="20"/>
                <w:lang w:val="en-CA"/>
              </w:rPr>
              <w:t xml:space="preserve">Oratoire ‒ Whether Quebec Court of Appeal erred in interpreting and applying criterion in art. 575(2) C.C.P., including by relying essentially on context of respondent’s claim to find that his mere allegation that abuse had been committed on premises owned by Oratoire was enough to establish sufficient cause of action against Oratoire ‒ Whether Quebec Court of Appeal erred in declining to express view on interpretation, scope and application of art. 2926.1, para. 2 C.C.Q. and, if so, whether right of action that respondent is proposing to exercise in this case was extinguished by expiry of time limit of </w:t>
            </w:r>
            <w:r w:rsidRPr="00684CD1">
              <w:rPr>
                <w:sz w:val="20"/>
                <w:lang w:val="en"/>
              </w:rPr>
              <w:t>three years from death</w:t>
            </w:r>
            <w:r w:rsidRPr="00684CD1">
              <w:rPr>
                <w:sz w:val="20"/>
                <w:lang w:val="en-CA"/>
              </w:rPr>
              <w:t xml:space="preserve"> of Father Bernard on January 16, 2001 ‒ </w:t>
            </w:r>
            <w:r w:rsidRPr="00684CD1">
              <w:rPr>
                <w:i/>
                <w:sz w:val="20"/>
                <w:lang w:val="en-CA"/>
              </w:rPr>
              <w:t>Code of Civil Procedure</w:t>
            </w:r>
            <w:r w:rsidRPr="00684CD1">
              <w:rPr>
                <w:sz w:val="20"/>
                <w:lang w:val="en-CA"/>
              </w:rPr>
              <w:t>, CQLR, c. C</w:t>
            </w:r>
            <w:r w:rsidRPr="00684CD1">
              <w:rPr>
                <w:sz w:val="20"/>
                <w:lang w:val="en-CA"/>
              </w:rPr>
              <w:noBreakHyphen/>
              <w:t xml:space="preserve">25 (repealed), art. 1003 ‒ </w:t>
            </w:r>
            <w:r w:rsidRPr="00684CD1">
              <w:rPr>
                <w:i/>
                <w:sz w:val="20"/>
                <w:lang w:val="en-CA"/>
              </w:rPr>
              <w:t>Code of Civil Procedure</w:t>
            </w:r>
            <w:r w:rsidRPr="00684CD1">
              <w:rPr>
                <w:sz w:val="20"/>
                <w:lang w:val="en-CA"/>
              </w:rPr>
              <w:t>, CQLR, c. C</w:t>
            </w:r>
            <w:r w:rsidRPr="00684CD1">
              <w:rPr>
                <w:sz w:val="20"/>
                <w:lang w:val="en-CA"/>
              </w:rPr>
              <w:noBreakHyphen/>
              <w:t xml:space="preserve">25.01, art. 575 ‒ </w:t>
            </w:r>
            <w:r w:rsidRPr="00684CD1">
              <w:rPr>
                <w:i/>
                <w:sz w:val="20"/>
                <w:lang w:val="en-CA"/>
              </w:rPr>
              <w:t>Civil Code of Québec</w:t>
            </w:r>
            <w:r w:rsidRPr="00684CD1">
              <w:rPr>
                <w:sz w:val="20"/>
                <w:lang w:val="en-CA"/>
              </w:rPr>
              <w:t>, arts. 2878, 2904 and 2926.1.</w:t>
            </w:r>
            <w:r w:rsidRPr="00684CD1">
              <w:rPr>
                <w:i/>
                <w:sz w:val="20"/>
                <w:lang w:val="en-CA"/>
              </w:rPr>
              <w:t> </w:t>
            </w:r>
          </w:p>
        </w:tc>
      </w:tr>
      <w:tr w:rsidR="00684CD1" w:rsidRPr="00684CD1" w:rsidTr="00E95A6A">
        <w:tc>
          <w:tcPr>
            <w:tcW w:w="5000" w:type="pct"/>
            <w:gridSpan w:val="4"/>
          </w:tcPr>
          <w:p w:rsidR="00684CD1" w:rsidRPr="00684CD1" w:rsidRDefault="00684CD1" w:rsidP="00684CD1">
            <w:pPr>
              <w:jc w:val="both"/>
              <w:rPr>
                <w:sz w:val="20"/>
                <w:lang w:val="en-CA"/>
              </w:rPr>
            </w:pPr>
          </w:p>
        </w:tc>
      </w:tr>
      <w:tr w:rsidR="00684CD1" w:rsidRPr="00684CD1" w:rsidTr="00E95A6A">
        <w:tc>
          <w:tcPr>
            <w:tcW w:w="5000" w:type="pct"/>
            <w:gridSpan w:val="4"/>
          </w:tcPr>
          <w:p w:rsidR="00684CD1" w:rsidRPr="00684CD1" w:rsidRDefault="00684CD1" w:rsidP="00684CD1">
            <w:pPr>
              <w:jc w:val="both"/>
              <w:rPr>
                <w:sz w:val="20"/>
                <w:lang w:val="en-CA"/>
              </w:rPr>
            </w:pPr>
            <w:r w:rsidRPr="00684CD1">
              <w:rPr>
                <w:sz w:val="20"/>
                <w:lang w:val="en-CA"/>
              </w:rPr>
              <w:t xml:space="preserve">The respondent J.J. attended the Notre-Dame-des-Neiges elementary school for four years, from 1951 to 1955, when he and his family were living in a dwelling owned by the applicant and intervener La Province canadienne de la Congrégation de Sainte-Croix that was near the applicant and intervener L’Oratoire Saint-Joseph du Mont-Royal. He alleges that </w:t>
            </w:r>
            <w:proofErr w:type="gramStart"/>
            <w:r w:rsidRPr="00684CD1">
              <w:rPr>
                <w:sz w:val="20"/>
                <w:lang w:val="en-CA"/>
              </w:rPr>
              <w:t>he was sexually assaulted by members of the Congrégation de Sainte-Croix</w:t>
            </w:r>
            <w:proofErr w:type="gramEnd"/>
            <w:r w:rsidRPr="00684CD1">
              <w:rPr>
                <w:sz w:val="20"/>
                <w:lang w:val="en-CA"/>
              </w:rPr>
              <w:t xml:space="preserve"> during that time, both at the elementary school and at the Oratoire. The respondent allegedly kept silent about the sexual assault until he saw a report in 2011 on the sexual assaults committed by members of the Congrégation de Sainte-Croix that </w:t>
            </w:r>
            <w:proofErr w:type="gramStart"/>
            <w:r w:rsidRPr="00684CD1">
              <w:rPr>
                <w:sz w:val="20"/>
                <w:lang w:val="en-CA"/>
              </w:rPr>
              <w:t>had been prepared by the public affairs show Enquête and broadcast on Radio</w:t>
            </w:r>
            <w:r w:rsidRPr="00684CD1">
              <w:rPr>
                <w:sz w:val="20"/>
                <w:lang w:val="en-CA"/>
              </w:rPr>
              <w:noBreakHyphen/>
              <w:t>Canada</w:t>
            </w:r>
            <w:proofErr w:type="gramEnd"/>
            <w:r w:rsidRPr="00684CD1">
              <w:rPr>
                <w:sz w:val="20"/>
                <w:lang w:val="en-CA"/>
              </w:rPr>
              <w:t xml:space="preserve">. Convinced that </w:t>
            </w:r>
            <w:proofErr w:type="gramStart"/>
            <w:r w:rsidRPr="00684CD1">
              <w:rPr>
                <w:sz w:val="20"/>
                <w:lang w:val="en-CA"/>
              </w:rPr>
              <w:t>hundreds of people had also been sexually assaulted by members of the Congrégation de Sainte-Croix</w:t>
            </w:r>
            <w:proofErr w:type="gramEnd"/>
            <w:r w:rsidRPr="00684CD1">
              <w:rPr>
                <w:sz w:val="20"/>
                <w:lang w:val="en-CA"/>
              </w:rPr>
              <w:t xml:space="preserve">, the respondent asked a court to authorize a class action against the applicants and interveners and to appoint him as representative plaintiff. </w:t>
            </w:r>
          </w:p>
          <w:p w:rsidR="00684CD1" w:rsidRPr="00684CD1" w:rsidRDefault="00684CD1" w:rsidP="00684CD1">
            <w:pPr>
              <w:jc w:val="both"/>
              <w:rPr>
                <w:sz w:val="20"/>
                <w:lang w:val="en-CA"/>
              </w:rPr>
            </w:pPr>
          </w:p>
        </w:tc>
      </w:tr>
      <w:tr w:rsidR="00684CD1" w:rsidRPr="00684CD1" w:rsidTr="00E95A6A">
        <w:tc>
          <w:tcPr>
            <w:tcW w:w="2427" w:type="pct"/>
            <w:gridSpan w:val="2"/>
          </w:tcPr>
          <w:p w:rsidR="00684CD1" w:rsidRPr="00684CD1" w:rsidRDefault="00684CD1" w:rsidP="00684CD1">
            <w:pPr>
              <w:jc w:val="both"/>
              <w:rPr>
                <w:sz w:val="20"/>
                <w:lang w:val="en-CA"/>
              </w:rPr>
            </w:pPr>
            <w:r w:rsidRPr="00684CD1">
              <w:rPr>
                <w:sz w:val="20"/>
                <w:lang w:val="en-CA"/>
              </w:rPr>
              <w:t>August 4, 2015</w:t>
            </w:r>
          </w:p>
          <w:p w:rsidR="00684CD1" w:rsidRPr="00684CD1" w:rsidRDefault="00684CD1" w:rsidP="00684CD1">
            <w:pPr>
              <w:jc w:val="both"/>
              <w:rPr>
                <w:sz w:val="20"/>
                <w:lang w:val="en-CA"/>
              </w:rPr>
            </w:pPr>
            <w:r w:rsidRPr="00684CD1">
              <w:rPr>
                <w:sz w:val="20"/>
                <w:lang w:val="en-CA"/>
              </w:rPr>
              <w:t>Quebec Superior Court</w:t>
            </w:r>
          </w:p>
          <w:p w:rsidR="00684CD1" w:rsidRPr="00684CD1" w:rsidRDefault="00684CD1" w:rsidP="00684CD1">
            <w:pPr>
              <w:jc w:val="both"/>
              <w:rPr>
                <w:sz w:val="20"/>
                <w:lang w:val="en-CA"/>
              </w:rPr>
            </w:pPr>
            <w:r w:rsidRPr="00684CD1">
              <w:rPr>
                <w:sz w:val="20"/>
                <w:lang w:val="en-CA"/>
              </w:rPr>
              <w:t>(Lanctôt J.)</w:t>
            </w:r>
          </w:p>
          <w:p w:rsidR="00684CD1" w:rsidRPr="00684CD1" w:rsidRDefault="00156146" w:rsidP="00684CD1">
            <w:pPr>
              <w:jc w:val="both"/>
              <w:rPr>
                <w:sz w:val="20"/>
                <w:lang w:val="en-CA"/>
              </w:rPr>
            </w:pPr>
            <w:hyperlink r:id="rId30" w:history="1">
              <w:r w:rsidR="00684CD1" w:rsidRPr="00684CD1">
                <w:rPr>
                  <w:rStyle w:val="Hyperlink"/>
                  <w:sz w:val="20"/>
                  <w:lang w:val="en-CA"/>
                </w:rPr>
                <w:t>2015 QCCS 3583</w:t>
              </w:r>
            </w:hyperlink>
          </w:p>
          <w:p w:rsidR="00684CD1" w:rsidRPr="00684CD1" w:rsidRDefault="00684CD1" w:rsidP="00684CD1">
            <w:pPr>
              <w:jc w:val="both"/>
              <w:rPr>
                <w:sz w:val="20"/>
                <w:lang w:val="en-CA"/>
              </w:rPr>
            </w:pPr>
          </w:p>
        </w:tc>
        <w:tc>
          <w:tcPr>
            <w:tcW w:w="243" w:type="pct"/>
          </w:tcPr>
          <w:p w:rsidR="00684CD1" w:rsidRPr="00684CD1" w:rsidRDefault="00684CD1" w:rsidP="00684CD1">
            <w:pPr>
              <w:jc w:val="both"/>
              <w:rPr>
                <w:sz w:val="20"/>
                <w:lang w:val="en-CA"/>
              </w:rPr>
            </w:pPr>
          </w:p>
        </w:tc>
        <w:tc>
          <w:tcPr>
            <w:tcW w:w="2330" w:type="pct"/>
          </w:tcPr>
          <w:p w:rsidR="00684CD1" w:rsidRPr="00684CD1" w:rsidRDefault="00684CD1" w:rsidP="00684CD1">
            <w:pPr>
              <w:jc w:val="both"/>
              <w:rPr>
                <w:sz w:val="20"/>
                <w:lang w:val="en-CA"/>
              </w:rPr>
            </w:pPr>
            <w:r w:rsidRPr="00684CD1">
              <w:rPr>
                <w:sz w:val="20"/>
                <w:lang w:val="en-CA"/>
              </w:rPr>
              <w:t>Reamended motion for authorization to institute class action and to be appointed representative plaintiff dismissed</w:t>
            </w:r>
          </w:p>
          <w:p w:rsidR="00684CD1" w:rsidRPr="00684CD1" w:rsidRDefault="00684CD1" w:rsidP="00684CD1">
            <w:pPr>
              <w:jc w:val="both"/>
              <w:rPr>
                <w:sz w:val="20"/>
                <w:lang w:val="en-CA"/>
              </w:rPr>
            </w:pPr>
          </w:p>
        </w:tc>
      </w:tr>
      <w:tr w:rsidR="00684CD1" w:rsidRPr="00684CD1" w:rsidTr="00E95A6A">
        <w:tc>
          <w:tcPr>
            <w:tcW w:w="2427" w:type="pct"/>
            <w:gridSpan w:val="2"/>
          </w:tcPr>
          <w:p w:rsidR="00684CD1" w:rsidRPr="00684CD1" w:rsidRDefault="00684CD1" w:rsidP="00684CD1">
            <w:pPr>
              <w:jc w:val="both"/>
              <w:rPr>
                <w:sz w:val="20"/>
                <w:lang w:val="en-CA"/>
              </w:rPr>
            </w:pPr>
            <w:r w:rsidRPr="00684CD1">
              <w:rPr>
                <w:sz w:val="20"/>
                <w:lang w:val="en-CA"/>
              </w:rPr>
              <w:t>September 26, 2017</w:t>
            </w:r>
          </w:p>
          <w:p w:rsidR="00684CD1" w:rsidRPr="00684CD1" w:rsidRDefault="00684CD1" w:rsidP="00684CD1">
            <w:pPr>
              <w:jc w:val="both"/>
              <w:rPr>
                <w:sz w:val="20"/>
                <w:lang w:val="en-CA"/>
              </w:rPr>
            </w:pPr>
            <w:r w:rsidRPr="00684CD1">
              <w:rPr>
                <w:sz w:val="20"/>
                <w:lang w:val="en-CA"/>
              </w:rPr>
              <w:t>Quebec Court of Appeal (Montréal)</w:t>
            </w:r>
          </w:p>
          <w:p w:rsidR="00684CD1" w:rsidRPr="00684CD1" w:rsidRDefault="00684CD1" w:rsidP="00684CD1">
            <w:pPr>
              <w:jc w:val="both"/>
              <w:rPr>
                <w:sz w:val="20"/>
                <w:lang w:val="en-CA"/>
              </w:rPr>
            </w:pPr>
            <w:r w:rsidRPr="00684CD1">
              <w:rPr>
                <w:sz w:val="20"/>
                <w:lang w:val="en-CA"/>
              </w:rPr>
              <w:t>(Gagnon, Marcotte [dissenting in part] and Healy JJ.A.)</w:t>
            </w:r>
          </w:p>
          <w:p w:rsidR="00684CD1" w:rsidRPr="00684CD1" w:rsidRDefault="00156146" w:rsidP="00684CD1">
            <w:pPr>
              <w:jc w:val="both"/>
              <w:rPr>
                <w:sz w:val="20"/>
                <w:lang w:val="en-CA"/>
              </w:rPr>
            </w:pPr>
            <w:hyperlink r:id="rId31" w:history="1">
              <w:r w:rsidR="00684CD1" w:rsidRPr="00684CD1">
                <w:rPr>
                  <w:rStyle w:val="Hyperlink"/>
                  <w:sz w:val="20"/>
                  <w:lang w:val="en-CA"/>
                </w:rPr>
                <w:t>2017 QCCA 1460</w:t>
              </w:r>
            </w:hyperlink>
          </w:p>
          <w:p w:rsidR="00684CD1" w:rsidRPr="00684CD1" w:rsidRDefault="00684CD1" w:rsidP="00684CD1">
            <w:pPr>
              <w:jc w:val="both"/>
              <w:rPr>
                <w:sz w:val="20"/>
                <w:lang w:val="en-CA"/>
              </w:rPr>
            </w:pPr>
          </w:p>
        </w:tc>
        <w:tc>
          <w:tcPr>
            <w:tcW w:w="243" w:type="pct"/>
          </w:tcPr>
          <w:p w:rsidR="00684CD1" w:rsidRPr="00684CD1" w:rsidRDefault="00684CD1" w:rsidP="00684CD1">
            <w:pPr>
              <w:jc w:val="both"/>
              <w:rPr>
                <w:sz w:val="20"/>
                <w:lang w:val="en-CA"/>
              </w:rPr>
            </w:pPr>
          </w:p>
        </w:tc>
        <w:tc>
          <w:tcPr>
            <w:tcW w:w="2330" w:type="pct"/>
          </w:tcPr>
          <w:p w:rsidR="00684CD1" w:rsidRPr="00684CD1" w:rsidRDefault="00684CD1" w:rsidP="00684CD1">
            <w:pPr>
              <w:jc w:val="both"/>
              <w:rPr>
                <w:sz w:val="20"/>
                <w:lang w:val="en-CA"/>
              </w:rPr>
            </w:pPr>
            <w:r w:rsidRPr="00684CD1">
              <w:rPr>
                <w:sz w:val="20"/>
                <w:lang w:val="en-CA"/>
              </w:rPr>
              <w:t>Appeal allowed; class action authorized and representative plaintiff appointed for purposes of instituting class action</w:t>
            </w:r>
          </w:p>
          <w:p w:rsidR="00684CD1" w:rsidRPr="00684CD1" w:rsidRDefault="00684CD1" w:rsidP="00684CD1">
            <w:pPr>
              <w:jc w:val="both"/>
              <w:rPr>
                <w:sz w:val="20"/>
                <w:lang w:val="en-CA"/>
              </w:rPr>
            </w:pPr>
          </w:p>
        </w:tc>
      </w:tr>
      <w:tr w:rsidR="00684CD1" w:rsidRPr="00684CD1" w:rsidTr="00E95A6A">
        <w:tc>
          <w:tcPr>
            <w:tcW w:w="2427" w:type="pct"/>
            <w:gridSpan w:val="2"/>
          </w:tcPr>
          <w:p w:rsidR="00684CD1" w:rsidRPr="00684CD1" w:rsidRDefault="00684CD1" w:rsidP="00684CD1">
            <w:pPr>
              <w:jc w:val="both"/>
              <w:rPr>
                <w:sz w:val="20"/>
                <w:lang w:val="en-CA"/>
              </w:rPr>
            </w:pPr>
            <w:r w:rsidRPr="00684CD1">
              <w:rPr>
                <w:sz w:val="20"/>
                <w:lang w:val="en-CA"/>
              </w:rPr>
              <w:t>November 24, 2017</w:t>
            </w:r>
          </w:p>
          <w:p w:rsidR="00684CD1" w:rsidRPr="00684CD1" w:rsidRDefault="00684CD1" w:rsidP="00684CD1">
            <w:pPr>
              <w:jc w:val="both"/>
              <w:rPr>
                <w:sz w:val="20"/>
                <w:lang w:val="en-CA"/>
              </w:rPr>
            </w:pPr>
            <w:r w:rsidRPr="00684CD1">
              <w:rPr>
                <w:sz w:val="20"/>
                <w:lang w:val="en-CA"/>
              </w:rPr>
              <w:t>Supreme Court of Canada</w:t>
            </w:r>
          </w:p>
        </w:tc>
        <w:tc>
          <w:tcPr>
            <w:tcW w:w="243" w:type="pct"/>
          </w:tcPr>
          <w:p w:rsidR="00684CD1" w:rsidRPr="00684CD1" w:rsidRDefault="00684CD1" w:rsidP="00684CD1">
            <w:pPr>
              <w:jc w:val="both"/>
              <w:rPr>
                <w:sz w:val="20"/>
                <w:lang w:val="en-CA"/>
              </w:rPr>
            </w:pPr>
          </w:p>
        </w:tc>
        <w:tc>
          <w:tcPr>
            <w:tcW w:w="2330" w:type="pct"/>
          </w:tcPr>
          <w:p w:rsidR="00684CD1" w:rsidRPr="00684CD1" w:rsidRDefault="00684CD1" w:rsidP="00684CD1">
            <w:pPr>
              <w:jc w:val="both"/>
              <w:rPr>
                <w:sz w:val="20"/>
                <w:lang w:val="en-CA"/>
              </w:rPr>
            </w:pPr>
            <w:r w:rsidRPr="00684CD1">
              <w:rPr>
                <w:sz w:val="20"/>
                <w:lang w:val="en-CA"/>
              </w:rPr>
              <w:t>Applications for leave to appeal filed</w:t>
            </w:r>
          </w:p>
        </w:tc>
      </w:tr>
    </w:tbl>
    <w:p w:rsidR="00684CD1" w:rsidRDefault="00684CD1" w:rsidP="00684CD1">
      <w:pPr>
        <w:jc w:val="both"/>
        <w:rPr>
          <w:sz w:val="20"/>
          <w:lang w:val="en-CA"/>
        </w:rPr>
      </w:pPr>
    </w:p>
    <w:p w:rsidR="00684CD1" w:rsidRPr="00684CD1" w:rsidRDefault="00684CD1" w:rsidP="00684CD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84CD1" w:rsidRPr="00684CD1" w:rsidTr="00E95A6A">
        <w:tc>
          <w:tcPr>
            <w:tcW w:w="543" w:type="pct"/>
          </w:tcPr>
          <w:p w:rsidR="00684CD1" w:rsidRPr="00684CD1" w:rsidRDefault="00684CD1" w:rsidP="00684CD1">
            <w:pPr>
              <w:jc w:val="both"/>
              <w:rPr>
                <w:sz w:val="20"/>
              </w:rPr>
            </w:pPr>
            <w:r w:rsidRPr="00684CD1">
              <w:rPr>
                <w:rStyle w:val="SCCFileNumberChar"/>
                <w:sz w:val="20"/>
                <w:szCs w:val="20"/>
              </w:rPr>
              <w:t>37855</w:t>
            </w:r>
          </w:p>
        </w:tc>
        <w:tc>
          <w:tcPr>
            <w:tcW w:w="4457" w:type="pct"/>
            <w:gridSpan w:val="3"/>
          </w:tcPr>
          <w:p w:rsidR="00684CD1" w:rsidRPr="00684CD1" w:rsidRDefault="00684CD1" w:rsidP="00684CD1">
            <w:pPr>
              <w:pStyle w:val="SCCLsocParty"/>
              <w:jc w:val="both"/>
              <w:rPr>
                <w:b/>
                <w:sz w:val="20"/>
                <w:szCs w:val="20"/>
              </w:rPr>
            </w:pPr>
            <w:r w:rsidRPr="00684CD1">
              <w:rPr>
                <w:b/>
                <w:sz w:val="20"/>
                <w:szCs w:val="20"/>
              </w:rPr>
              <w:t>L’Oratoire Saint-Joseph du Mont-Royal c. J. J.</w:t>
            </w:r>
          </w:p>
          <w:p w:rsidR="00684CD1" w:rsidRPr="00684CD1" w:rsidRDefault="00684CD1" w:rsidP="00684CD1">
            <w:pPr>
              <w:pStyle w:val="SCCLsocOtherPartySeparator"/>
              <w:rPr>
                <w:sz w:val="20"/>
                <w:szCs w:val="20"/>
              </w:rPr>
            </w:pPr>
            <w:r w:rsidRPr="00684CD1">
              <w:rPr>
                <w:sz w:val="20"/>
                <w:szCs w:val="20"/>
              </w:rPr>
              <w:t>- et -</w:t>
            </w:r>
          </w:p>
          <w:p w:rsidR="00684CD1" w:rsidRPr="00684CD1" w:rsidRDefault="00684CD1" w:rsidP="00684CD1">
            <w:pPr>
              <w:jc w:val="both"/>
              <w:rPr>
                <w:b/>
                <w:sz w:val="20"/>
                <w:lang w:val="fr-CA"/>
              </w:rPr>
            </w:pPr>
            <w:r w:rsidRPr="00684CD1">
              <w:rPr>
                <w:b/>
                <w:sz w:val="20"/>
                <w:lang w:val="fr-CA"/>
              </w:rPr>
              <w:t>La Province canadienne de la Congrégation de Sainte-Croix</w:t>
            </w:r>
          </w:p>
          <w:p w:rsidR="00684CD1" w:rsidRPr="00684CD1" w:rsidRDefault="00684CD1" w:rsidP="00684CD1">
            <w:pPr>
              <w:pStyle w:val="SCCLsocSubfileSeparator"/>
              <w:rPr>
                <w:sz w:val="20"/>
                <w:szCs w:val="20"/>
              </w:rPr>
            </w:pPr>
            <w:r w:rsidRPr="00684CD1">
              <w:rPr>
                <w:sz w:val="20"/>
                <w:szCs w:val="20"/>
              </w:rPr>
              <w:t>- et entre -</w:t>
            </w:r>
          </w:p>
          <w:p w:rsidR="00684CD1" w:rsidRPr="00684CD1" w:rsidRDefault="00684CD1" w:rsidP="00684CD1">
            <w:pPr>
              <w:pStyle w:val="SCCLsocParty"/>
              <w:jc w:val="both"/>
              <w:rPr>
                <w:b/>
                <w:sz w:val="20"/>
                <w:szCs w:val="20"/>
              </w:rPr>
            </w:pPr>
            <w:r w:rsidRPr="00684CD1">
              <w:rPr>
                <w:b/>
                <w:sz w:val="20"/>
                <w:szCs w:val="20"/>
              </w:rPr>
              <w:t>La Province canadienne de la Congrégation de Sainte-Croix c. J. J.</w:t>
            </w:r>
          </w:p>
          <w:p w:rsidR="00684CD1" w:rsidRPr="00684CD1" w:rsidRDefault="00684CD1" w:rsidP="00684CD1">
            <w:pPr>
              <w:pStyle w:val="SCCLsocOtherPartySeparator"/>
              <w:rPr>
                <w:sz w:val="20"/>
                <w:szCs w:val="20"/>
              </w:rPr>
            </w:pPr>
            <w:r w:rsidRPr="00684CD1">
              <w:rPr>
                <w:sz w:val="20"/>
                <w:szCs w:val="20"/>
              </w:rPr>
              <w:t>- et -</w:t>
            </w:r>
          </w:p>
          <w:p w:rsidR="00684CD1" w:rsidRPr="00684CD1" w:rsidRDefault="00684CD1" w:rsidP="00684CD1">
            <w:pPr>
              <w:jc w:val="both"/>
              <w:rPr>
                <w:b/>
                <w:sz w:val="20"/>
                <w:lang w:val="fr-CA"/>
              </w:rPr>
            </w:pPr>
            <w:r w:rsidRPr="00684CD1">
              <w:rPr>
                <w:b/>
                <w:sz w:val="20"/>
                <w:lang w:val="fr-CA"/>
              </w:rPr>
              <w:t>L’Oratoire Saint-Joseph du Mont-Royal</w:t>
            </w:r>
          </w:p>
          <w:p w:rsidR="00684CD1" w:rsidRPr="00684CD1" w:rsidRDefault="00684CD1" w:rsidP="00684CD1">
            <w:pPr>
              <w:jc w:val="both"/>
              <w:rPr>
                <w:sz w:val="20"/>
              </w:rPr>
            </w:pPr>
            <w:r w:rsidRPr="00684CD1">
              <w:rPr>
                <w:sz w:val="20"/>
              </w:rPr>
              <w:t>(Qc) (Civile) (Autorisation)</w:t>
            </w:r>
          </w:p>
        </w:tc>
      </w:tr>
      <w:tr w:rsidR="00684CD1" w:rsidRPr="00156146" w:rsidTr="00E95A6A">
        <w:tc>
          <w:tcPr>
            <w:tcW w:w="5000" w:type="pct"/>
            <w:gridSpan w:val="4"/>
          </w:tcPr>
          <w:p w:rsidR="00684CD1" w:rsidRPr="00684CD1" w:rsidRDefault="00684CD1" w:rsidP="00684CD1">
            <w:pPr>
              <w:jc w:val="both"/>
              <w:rPr>
                <w:sz w:val="20"/>
                <w:lang w:val="fr-CA"/>
              </w:rPr>
            </w:pPr>
            <w:r w:rsidRPr="00684CD1">
              <w:rPr>
                <w:sz w:val="20"/>
                <w:lang w:val="fr-CA"/>
              </w:rPr>
              <w:t xml:space="preserve">Procédure civile ‒ Recours collectif ‒ Action en réparation pour agressions sexuelles ‒ L’al. 2926.1(2) </w:t>
            </w:r>
            <w:proofErr w:type="spellStart"/>
            <w:r w:rsidRPr="00684CD1">
              <w:rPr>
                <w:sz w:val="20"/>
                <w:lang w:val="fr-CA"/>
              </w:rPr>
              <w:t>C.c.Q</w:t>
            </w:r>
            <w:proofErr w:type="spellEnd"/>
            <w:r w:rsidRPr="00684CD1">
              <w:rPr>
                <w:sz w:val="20"/>
                <w:lang w:val="fr-CA"/>
              </w:rPr>
              <w:t xml:space="preserve">. est-il un délai de déchéance applicable à toute action en réparation du préjudice corporel résultant d’un acte pouvant constituer une infraction criminelle? Dans l’affirmative, une demande d’exercer une action collective </w:t>
            </w:r>
            <w:proofErr w:type="spellStart"/>
            <w:r w:rsidRPr="00684CD1">
              <w:rPr>
                <w:sz w:val="20"/>
                <w:lang w:val="fr-CA"/>
              </w:rPr>
              <w:t>doit-elle</w:t>
            </w:r>
            <w:proofErr w:type="spellEnd"/>
            <w:r w:rsidRPr="00684CD1">
              <w:rPr>
                <w:sz w:val="20"/>
                <w:lang w:val="fr-CA"/>
              </w:rPr>
              <w:t xml:space="preserve"> être refusée lorsque le droit du requérant voulant obtenir le statut de représentant est déchu, le tout considérant que les critères des </w:t>
            </w:r>
            <w:proofErr w:type="spellStart"/>
            <w:r w:rsidRPr="00684CD1">
              <w:rPr>
                <w:sz w:val="20"/>
                <w:lang w:val="fr-CA"/>
              </w:rPr>
              <w:t>par</w:t>
            </w:r>
            <w:proofErr w:type="spellEnd"/>
            <w:r w:rsidRPr="00684CD1">
              <w:rPr>
                <w:sz w:val="20"/>
                <w:lang w:val="fr-CA"/>
              </w:rPr>
              <w:t xml:space="preserve">. 575(2) et 575(4) </w:t>
            </w:r>
            <w:proofErr w:type="spellStart"/>
            <w:r w:rsidRPr="00684CD1">
              <w:rPr>
                <w:sz w:val="20"/>
                <w:lang w:val="fr-CA"/>
              </w:rPr>
              <w:t>C.p.c</w:t>
            </w:r>
            <w:proofErr w:type="spellEnd"/>
            <w:r w:rsidRPr="00684CD1">
              <w:rPr>
                <w:sz w:val="20"/>
                <w:lang w:val="fr-CA"/>
              </w:rPr>
              <w:t xml:space="preserve">. ne sont pas remplis? ‒ La Cour d’appel devrait-elle se saisir d’office de la question de la nature du délai prévu à l’al. 2926.1(2) </w:t>
            </w:r>
            <w:proofErr w:type="spellStart"/>
            <w:r w:rsidRPr="00684CD1">
              <w:rPr>
                <w:sz w:val="20"/>
                <w:lang w:val="fr-CA"/>
              </w:rPr>
              <w:t>C.c.Q</w:t>
            </w:r>
            <w:proofErr w:type="spellEnd"/>
            <w:r w:rsidRPr="00684CD1">
              <w:rPr>
                <w:sz w:val="20"/>
                <w:lang w:val="fr-CA"/>
              </w:rPr>
              <w:t xml:space="preserve">? ‒ Une action collective peut-elle être autorisée à l’encontre d’une entité constituée après la commission des prétendus délits allégués en l’absence d’allégations de faits palpables en raison du seul contexte et de la nature de l’action collective envisagée par le requérant? ‒ La Cour d’appel du Québec a-t-elle erré dans son interprétation et dans son application du critère prévu à l’art. 575(1) </w:t>
            </w:r>
            <w:proofErr w:type="spellStart"/>
            <w:r w:rsidRPr="00684CD1">
              <w:rPr>
                <w:sz w:val="20"/>
                <w:lang w:val="fr-CA"/>
              </w:rPr>
              <w:t>C.p.c</w:t>
            </w:r>
            <w:proofErr w:type="spellEnd"/>
            <w:r w:rsidRPr="00684CD1">
              <w:rPr>
                <w:sz w:val="20"/>
                <w:lang w:val="fr-CA"/>
              </w:rPr>
              <w:t xml:space="preserve">. en concluant que les questions soumises par l’intimé comme devant être traitées collectivement constituaient en vertu de la loi des questions identiques, similaires ou connexes à tous les membres, incluant ceux visés par la conclusion en dommages visant spécifiquement l’Oratoire? ‒ La Cour d’appel du Québec a-t-elle erré dans son interprétation et dans son application du critère prévu à l’art. 575(2) </w:t>
            </w:r>
            <w:proofErr w:type="spellStart"/>
            <w:r w:rsidRPr="00684CD1">
              <w:rPr>
                <w:sz w:val="20"/>
                <w:lang w:val="fr-CA"/>
              </w:rPr>
              <w:t>C.p.c</w:t>
            </w:r>
            <w:proofErr w:type="spellEnd"/>
            <w:r w:rsidRPr="00684CD1">
              <w:rPr>
                <w:sz w:val="20"/>
                <w:lang w:val="fr-CA"/>
              </w:rPr>
              <w:t xml:space="preserve">., notamment en se justifiant essentiellement du contexte de la réclamation de l’intimé pour conclure que le seul fait pour celui-ci d’alléguer que des sévices ont été commis sur les lieux propriété de l’Oratoire était suffisant pour démontrer l’existence d’une cause d’action suffisante contre celui-ci? ‒ La Cour d’appel du Québec a-t-elle erré en refusant de se prononcer sur l’interprétation, la portée et l’application du l’art. 2926.1 al. 2 </w:t>
            </w:r>
            <w:proofErr w:type="spellStart"/>
            <w:r w:rsidRPr="00684CD1">
              <w:rPr>
                <w:sz w:val="20"/>
                <w:lang w:val="fr-CA"/>
              </w:rPr>
              <w:t>C.c.Q</w:t>
            </w:r>
            <w:proofErr w:type="spellEnd"/>
            <w:r w:rsidRPr="00684CD1">
              <w:rPr>
                <w:sz w:val="20"/>
                <w:lang w:val="fr-CA"/>
              </w:rPr>
              <w:t xml:space="preserve">. et dans l’affirmative, est-ce que le droit d’action que se propose d’instituer l’intimé en l’instance est éteint par l’expiration du délai de 3 ans à compter du décès du père Bernard le 16 janvier 2001? ‒ </w:t>
            </w:r>
            <w:r w:rsidRPr="00684CD1">
              <w:rPr>
                <w:i/>
                <w:sz w:val="20"/>
                <w:lang w:val="fr-FR"/>
              </w:rPr>
              <w:t>Code de procédure civile</w:t>
            </w:r>
            <w:r w:rsidRPr="00684CD1">
              <w:rPr>
                <w:sz w:val="20"/>
                <w:lang w:val="fr-FR"/>
              </w:rPr>
              <w:t>, RLRQ c. C-25 (abrogé), art. 1003</w:t>
            </w:r>
            <w:r w:rsidRPr="00684CD1">
              <w:rPr>
                <w:sz w:val="20"/>
                <w:lang w:val="fr-CA"/>
              </w:rPr>
              <w:t xml:space="preserve"> ‒ </w:t>
            </w:r>
            <w:r w:rsidRPr="00684CD1">
              <w:rPr>
                <w:i/>
                <w:sz w:val="20"/>
                <w:lang w:val="fr-FR"/>
              </w:rPr>
              <w:t>Code de procédure civile</w:t>
            </w:r>
            <w:r w:rsidRPr="00684CD1">
              <w:rPr>
                <w:sz w:val="20"/>
                <w:lang w:val="fr-FR"/>
              </w:rPr>
              <w:t>, RLRQ c. C-25.01, art. 575</w:t>
            </w:r>
            <w:r w:rsidRPr="00684CD1">
              <w:rPr>
                <w:sz w:val="20"/>
                <w:lang w:val="fr-CA"/>
              </w:rPr>
              <w:t xml:space="preserve"> ‒ </w:t>
            </w:r>
            <w:r w:rsidRPr="00684CD1">
              <w:rPr>
                <w:i/>
                <w:sz w:val="20"/>
                <w:lang w:val="fr-CA"/>
              </w:rPr>
              <w:t>Code civil du Québec</w:t>
            </w:r>
            <w:r w:rsidRPr="00684CD1">
              <w:rPr>
                <w:sz w:val="20"/>
                <w:lang w:val="fr-CA"/>
              </w:rPr>
              <w:t>, art. 2878, 2904 et 2926.1.</w:t>
            </w:r>
            <w:r w:rsidRPr="00684CD1">
              <w:rPr>
                <w:i/>
                <w:sz w:val="20"/>
                <w:lang w:val="fr-CA"/>
              </w:rPr>
              <w:t> </w:t>
            </w:r>
          </w:p>
        </w:tc>
      </w:tr>
      <w:tr w:rsidR="00684CD1" w:rsidRPr="00156146" w:rsidTr="00E95A6A">
        <w:tc>
          <w:tcPr>
            <w:tcW w:w="5000" w:type="pct"/>
            <w:gridSpan w:val="4"/>
          </w:tcPr>
          <w:p w:rsidR="00684CD1" w:rsidRPr="00684CD1" w:rsidRDefault="00684CD1" w:rsidP="00684CD1">
            <w:pPr>
              <w:jc w:val="both"/>
              <w:rPr>
                <w:sz w:val="20"/>
                <w:lang w:val="fr-CA"/>
              </w:rPr>
            </w:pPr>
          </w:p>
        </w:tc>
      </w:tr>
      <w:tr w:rsidR="00684CD1" w:rsidRPr="00156146" w:rsidTr="00E95A6A">
        <w:tc>
          <w:tcPr>
            <w:tcW w:w="5000" w:type="pct"/>
            <w:gridSpan w:val="4"/>
          </w:tcPr>
          <w:p w:rsidR="00684CD1" w:rsidRPr="00684CD1" w:rsidRDefault="00684CD1" w:rsidP="00684CD1">
            <w:pPr>
              <w:jc w:val="both"/>
              <w:rPr>
                <w:sz w:val="20"/>
                <w:lang w:val="fr-CA"/>
              </w:rPr>
            </w:pPr>
            <w:r w:rsidRPr="00684CD1">
              <w:rPr>
                <w:sz w:val="20"/>
                <w:lang w:val="fr-CA"/>
              </w:rPr>
              <w:t xml:space="preserve">L’intimé, J.J., a fréquenté l’école primaire Notre-Dame-des-Neiges durant quatre ans, de 1951 à 1955, alors que sa famille et lui résidaient dans un logement appartenant à la demanderesse et intervenante, la Province canadienne de la Congrégation de Sainte-Croix, près de l’Oratoire Saint-Joseph du Mont-Royal également demandeur et intervenant. Au cours de cette période, il affirme avoir été victime d’agressions sexuelles de la part de membres de la Congrégation Sainte-Croix tant à l’école primaire qu’à l’Oratoire. L’intimé aurait gardé sous silence ces agressions sexuelles jusqu’au visionnement, en 2011, d’un reportage portant sur des agressions sexuelles commises par des membres de la Congrégation de Sainte-Croix préparé par l’émission d’affaires publiques Enquête et télédiffusé à Radio-Canada. Convaincu que plusieurs centaines de personnes auraient été également victimes d’agressions sexuelles de la part des membres de la Congrégation de Sainte-Croix, l’intimé a demandé au tribunal d’autoriser une action collective contre les demandeurs et intervenants et de lui attribuer le statut de représentant. </w:t>
            </w:r>
          </w:p>
          <w:p w:rsidR="00684CD1" w:rsidRPr="00684CD1" w:rsidRDefault="00684CD1" w:rsidP="00684CD1">
            <w:pPr>
              <w:jc w:val="both"/>
              <w:rPr>
                <w:sz w:val="20"/>
                <w:lang w:val="fr-CA"/>
              </w:rPr>
            </w:pPr>
          </w:p>
        </w:tc>
      </w:tr>
      <w:tr w:rsidR="00684CD1" w:rsidRPr="00156146" w:rsidTr="00E95A6A">
        <w:tc>
          <w:tcPr>
            <w:tcW w:w="2427" w:type="pct"/>
            <w:gridSpan w:val="2"/>
          </w:tcPr>
          <w:p w:rsidR="00684CD1" w:rsidRPr="00684CD1" w:rsidRDefault="00684CD1" w:rsidP="00684CD1">
            <w:pPr>
              <w:jc w:val="both"/>
              <w:rPr>
                <w:sz w:val="20"/>
                <w:lang w:val="fr-CA"/>
              </w:rPr>
            </w:pPr>
            <w:r w:rsidRPr="00684CD1">
              <w:rPr>
                <w:sz w:val="20"/>
                <w:lang w:val="fr-CA"/>
              </w:rPr>
              <w:t>Le 4 août 2015</w:t>
            </w:r>
          </w:p>
          <w:p w:rsidR="00684CD1" w:rsidRPr="00684CD1" w:rsidRDefault="00684CD1" w:rsidP="00684CD1">
            <w:pPr>
              <w:jc w:val="both"/>
              <w:rPr>
                <w:sz w:val="20"/>
                <w:lang w:val="fr-CA"/>
              </w:rPr>
            </w:pPr>
            <w:r w:rsidRPr="00684CD1">
              <w:rPr>
                <w:sz w:val="20"/>
                <w:lang w:val="fr-CA"/>
              </w:rPr>
              <w:t>Cour supérieure du Québec</w:t>
            </w:r>
          </w:p>
          <w:p w:rsidR="00684CD1" w:rsidRPr="00684CD1" w:rsidRDefault="00684CD1" w:rsidP="00684CD1">
            <w:pPr>
              <w:jc w:val="both"/>
              <w:rPr>
                <w:sz w:val="20"/>
              </w:rPr>
            </w:pPr>
            <w:r w:rsidRPr="00684CD1">
              <w:rPr>
                <w:sz w:val="20"/>
              </w:rPr>
              <w:t xml:space="preserve">(Le </w:t>
            </w:r>
            <w:proofErr w:type="spellStart"/>
            <w:r w:rsidRPr="00684CD1">
              <w:rPr>
                <w:sz w:val="20"/>
              </w:rPr>
              <w:t>juge</w:t>
            </w:r>
            <w:proofErr w:type="spellEnd"/>
            <w:r w:rsidRPr="00684CD1">
              <w:rPr>
                <w:sz w:val="20"/>
              </w:rPr>
              <w:t xml:space="preserve"> </w:t>
            </w:r>
            <w:proofErr w:type="spellStart"/>
            <w:r w:rsidRPr="00684CD1">
              <w:rPr>
                <w:sz w:val="20"/>
              </w:rPr>
              <w:t>Lanctôt</w:t>
            </w:r>
            <w:proofErr w:type="spellEnd"/>
            <w:r w:rsidRPr="00684CD1">
              <w:rPr>
                <w:sz w:val="20"/>
              </w:rPr>
              <w:t>)</w:t>
            </w:r>
          </w:p>
          <w:p w:rsidR="00684CD1" w:rsidRPr="00684CD1" w:rsidRDefault="00156146" w:rsidP="00684CD1">
            <w:pPr>
              <w:jc w:val="both"/>
              <w:rPr>
                <w:sz w:val="20"/>
              </w:rPr>
            </w:pPr>
            <w:hyperlink r:id="rId32" w:history="1">
              <w:r w:rsidR="00684CD1" w:rsidRPr="00684CD1">
                <w:rPr>
                  <w:rStyle w:val="Hyperlink"/>
                  <w:sz w:val="20"/>
                </w:rPr>
                <w:t>2015 QCCS 3583</w:t>
              </w:r>
            </w:hyperlink>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lang w:val="fr-CA"/>
              </w:rPr>
            </w:pPr>
            <w:r w:rsidRPr="00684CD1">
              <w:rPr>
                <w:sz w:val="20"/>
                <w:lang w:val="fr-CA"/>
              </w:rPr>
              <w:t xml:space="preserve">Requête </w:t>
            </w:r>
            <w:proofErr w:type="spellStart"/>
            <w:r w:rsidRPr="00684CD1">
              <w:rPr>
                <w:sz w:val="20"/>
                <w:lang w:val="fr-CA"/>
              </w:rPr>
              <w:t>réamendée</w:t>
            </w:r>
            <w:proofErr w:type="spellEnd"/>
            <w:r w:rsidRPr="00684CD1">
              <w:rPr>
                <w:sz w:val="20"/>
                <w:lang w:val="fr-CA"/>
              </w:rPr>
              <w:t xml:space="preserve"> pour autorisation d’exercer un recours collectif et pour être représentant rejetée.</w:t>
            </w:r>
          </w:p>
          <w:p w:rsidR="00684CD1" w:rsidRPr="00684CD1" w:rsidRDefault="00684CD1" w:rsidP="00684CD1">
            <w:pPr>
              <w:jc w:val="both"/>
              <w:rPr>
                <w:sz w:val="20"/>
                <w:lang w:val="fr-CA"/>
              </w:rPr>
            </w:pPr>
          </w:p>
        </w:tc>
      </w:tr>
      <w:tr w:rsidR="00684CD1" w:rsidRPr="00156146" w:rsidTr="00E95A6A">
        <w:tc>
          <w:tcPr>
            <w:tcW w:w="2427" w:type="pct"/>
            <w:gridSpan w:val="2"/>
          </w:tcPr>
          <w:p w:rsidR="00684CD1" w:rsidRPr="00684CD1" w:rsidRDefault="00684CD1" w:rsidP="00684CD1">
            <w:pPr>
              <w:jc w:val="both"/>
              <w:rPr>
                <w:sz w:val="20"/>
                <w:lang w:val="fr-CA"/>
              </w:rPr>
            </w:pPr>
            <w:r w:rsidRPr="00684CD1">
              <w:rPr>
                <w:sz w:val="20"/>
                <w:lang w:val="fr-CA"/>
              </w:rPr>
              <w:t>Le 26 septembre 2017</w:t>
            </w:r>
          </w:p>
          <w:p w:rsidR="00684CD1" w:rsidRPr="00684CD1" w:rsidRDefault="00684CD1" w:rsidP="00684CD1">
            <w:pPr>
              <w:jc w:val="both"/>
              <w:rPr>
                <w:sz w:val="20"/>
                <w:lang w:val="fr-CA"/>
              </w:rPr>
            </w:pPr>
            <w:r w:rsidRPr="00684CD1">
              <w:rPr>
                <w:sz w:val="20"/>
                <w:lang w:val="fr-CA"/>
              </w:rPr>
              <w:t>Cour d’appel du Québec (Montréal)</w:t>
            </w:r>
          </w:p>
          <w:p w:rsidR="00684CD1" w:rsidRPr="00684CD1" w:rsidRDefault="00684CD1" w:rsidP="00684CD1">
            <w:pPr>
              <w:jc w:val="both"/>
              <w:rPr>
                <w:sz w:val="20"/>
                <w:lang w:val="fr-CA"/>
              </w:rPr>
            </w:pPr>
            <w:r w:rsidRPr="00684CD1">
              <w:rPr>
                <w:sz w:val="20"/>
                <w:lang w:val="fr-CA"/>
              </w:rPr>
              <w:t xml:space="preserve">(Les juges Gagnon, Marcotte [dissidente en partie] et </w:t>
            </w:r>
            <w:proofErr w:type="spellStart"/>
            <w:r w:rsidRPr="00684CD1">
              <w:rPr>
                <w:sz w:val="20"/>
                <w:lang w:val="fr-CA"/>
              </w:rPr>
              <w:t>Healy</w:t>
            </w:r>
            <w:proofErr w:type="spellEnd"/>
            <w:r w:rsidRPr="00684CD1">
              <w:rPr>
                <w:sz w:val="20"/>
                <w:lang w:val="fr-CA"/>
              </w:rPr>
              <w:t>)</w:t>
            </w:r>
          </w:p>
          <w:p w:rsidR="00684CD1" w:rsidRPr="00684CD1" w:rsidRDefault="00156146" w:rsidP="00684CD1">
            <w:pPr>
              <w:jc w:val="both"/>
              <w:rPr>
                <w:sz w:val="20"/>
              </w:rPr>
            </w:pPr>
            <w:hyperlink r:id="rId33" w:history="1">
              <w:r w:rsidR="00684CD1" w:rsidRPr="00684CD1">
                <w:rPr>
                  <w:rStyle w:val="Hyperlink"/>
                  <w:sz w:val="20"/>
                </w:rPr>
                <w:t>2017 QCCA 1460</w:t>
              </w:r>
            </w:hyperlink>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lang w:val="fr-CA"/>
              </w:rPr>
            </w:pPr>
            <w:r w:rsidRPr="00684CD1">
              <w:rPr>
                <w:sz w:val="20"/>
                <w:lang w:val="fr-CA"/>
              </w:rPr>
              <w:t>Appel accueilli; exercice de l’action collective autorisé et statut de représentant aux fins d’exercer l’action collective accordé.</w:t>
            </w:r>
          </w:p>
          <w:p w:rsidR="00684CD1" w:rsidRPr="00684CD1" w:rsidRDefault="00684CD1" w:rsidP="00684CD1">
            <w:pPr>
              <w:jc w:val="both"/>
              <w:rPr>
                <w:sz w:val="20"/>
                <w:lang w:val="fr-CA"/>
              </w:rPr>
            </w:pPr>
          </w:p>
        </w:tc>
      </w:tr>
      <w:tr w:rsidR="00684CD1" w:rsidRPr="00684CD1" w:rsidTr="00E95A6A">
        <w:tc>
          <w:tcPr>
            <w:tcW w:w="2427" w:type="pct"/>
            <w:gridSpan w:val="2"/>
          </w:tcPr>
          <w:p w:rsidR="00684CD1" w:rsidRPr="00684CD1" w:rsidRDefault="00684CD1" w:rsidP="00684CD1">
            <w:pPr>
              <w:jc w:val="both"/>
              <w:rPr>
                <w:sz w:val="20"/>
                <w:lang w:val="fr-CA"/>
              </w:rPr>
            </w:pPr>
            <w:r w:rsidRPr="00684CD1">
              <w:rPr>
                <w:sz w:val="20"/>
                <w:lang w:val="fr-CA"/>
              </w:rPr>
              <w:t>Le 24 novembre 2017</w:t>
            </w:r>
          </w:p>
          <w:p w:rsidR="00684CD1" w:rsidRPr="00684CD1" w:rsidRDefault="00684CD1" w:rsidP="00684CD1">
            <w:pPr>
              <w:jc w:val="both"/>
              <w:rPr>
                <w:sz w:val="20"/>
                <w:lang w:val="fr-CA"/>
              </w:rPr>
            </w:pPr>
            <w:r w:rsidRPr="00684CD1">
              <w:rPr>
                <w:sz w:val="20"/>
                <w:lang w:val="fr-CA"/>
              </w:rPr>
              <w:t>Cour suprême du Canada</w:t>
            </w:r>
          </w:p>
        </w:tc>
        <w:tc>
          <w:tcPr>
            <w:tcW w:w="243" w:type="pct"/>
          </w:tcPr>
          <w:p w:rsidR="00684CD1" w:rsidRPr="00684CD1" w:rsidRDefault="00684CD1" w:rsidP="00684CD1">
            <w:pPr>
              <w:jc w:val="both"/>
              <w:rPr>
                <w:sz w:val="20"/>
                <w:lang w:val="fr-CA"/>
              </w:rPr>
            </w:pPr>
          </w:p>
        </w:tc>
        <w:tc>
          <w:tcPr>
            <w:tcW w:w="2330" w:type="pct"/>
          </w:tcPr>
          <w:p w:rsidR="00684CD1" w:rsidRPr="00684CD1" w:rsidRDefault="00684CD1" w:rsidP="00684CD1">
            <w:pPr>
              <w:jc w:val="both"/>
              <w:rPr>
                <w:sz w:val="20"/>
              </w:rPr>
            </w:pPr>
            <w:proofErr w:type="spellStart"/>
            <w:r w:rsidRPr="00684CD1">
              <w:rPr>
                <w:sz w:val="20"/>
              </w:rPr>
              <w:t>Demandes</w:t>
            </w:r>
            <w:proofErr w:type="spellEnd"/>
            <w:r w:rsidRPr="00684CD1">
              <w:rPr>
                <w:sz w:val="20"/>
              </w:rPr>
              <w:t xml:space="preserve"> d’autorisation d’appel </w:t>
            </w:r>
            <w:proofErr w:type="spellStart"/>
            <w:r w:rsidRPr="00684CD1">
              <w:rPr>
                <w:sz w:val="20"/>
              </w:rPr>
              <w:t>déposées</w:t>
            </w:r>
            <w:proofErr w:type="spellEnd"/>
            <w:r w:rsidRPr="00684CD1">
              <w:rPr>
                <w:sz w:val="20"/>
              </w:rPr>
              <w:t>.</w:t>
            </w:r>
          </w:p>
        </w:tc>
      </w:tr>
    </w:tbl>
    <w:p w:rsidR="00684CD1" w:rsidRPr="00684CD1" w:rsidRDefault="00684CD1" w:rsidP="00684CD1">
      <w:pPr>
        <w:jc w:val="both"/>
        <w:rPr>
          <w:sz w:val="20"/>
        </w:rPr>
      </w:pPr>
    </w:p>
    <w:p w:rsidR="00684CD1" w:rsidRPr="00684CD1" w:rsidRDefault="00684CD1" w:rsidP="00684CD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684CD1" w:rsidRPr="00684CD1" w:rsidTr="007B5658">
        <w:tc>
          <w:tcPr>
            <w:tcW w:w="543" w:type="pct"/>
          </w:tcPr>
          <w:p w:rsidR="00684CD1" w:rsidRPr="00684CD1" w:rsidRDefault="00684CD1" w:rsidP="00684CD1">
            <w:pPr>
              <w:jc w:val="both"/>
              <w:rPr>
                <w:sz w:val="20"/>
              </w:rPr>
            </w:pPr>
            <w:r w:rsidRPr="00684CD1">
              <w:rPr>
                <w:rStyle w:val="SCCFileNumberChar"/>
                <w:sz w:val="20"/>
                <w:szCs w:val="20"/>
              </w:rPr>
              <w:t>37767</w:t>
            </w:r>
          </w:p>
        </w:tc>
        <w:tc>
          <w:tcPr>
            <w:tcW w:w="4457" w:type="pct"/>
            <w:gridSpan w:val="3"/>
          </w:tcPr>
          <w:p w:rsidR="00684CD1" w:rsidRPr="00684CD1" w:rsidRDefault="00684CD1" w:rsidP="00684CD1">
            <w:pPr>
              <w:pStyle w:val="SCCLsocParty"/>
              <w:jc w:val="both"/>
              <w:rPr>
                <w:b/>
                <w:sz w:val="20"/>
                <w:szCs w:val="20"/>
                <w:lang w:val="en-US"/>
              </w:rPr>
            </w:pPr>
            <w:r w:rsidRPr="00684CD1">
              <w:rPr>
                <w:b/>
                <w:sz w:val="20"/>
                <w:szCs w:val="20"/>
                <w:lang w:val="en-US"/>
              </w:rPr>
              <w:t>Cassels Brock &amp; Blackwell LLP v. Trillium Motor World Ltd.</w:t>
            </w:r>
          </w:p>
          <w:p w:rsidR="00684CD1" w:rsidRPr="00684CD1" w:rsidRDefault="00684CD1" w:rsidP="00684CD1">
            <w:pPr>
              <w:jc w:val="both"/>
              <w:rPr>
                <w:sz w:val="20"/>
              </w:rPr>
            </w:pPr>
            <w:r w:rsidRPr="00684CD1">
              <w:rPr>
                <w:sz w:val="20"/>
              </w:rPr>
              <w:t>(Ont.) (Civil) (By Leave)</w:t>
            </w:r>
          </w:p>
        </w:tc>
      </w:tr>
      <w:tr w:rsidR="00684CD1" w:rsidRPr="00684CD1" w:rsidTr="007B5658">
        <w:tc>
          <w:tcPr>
            <w:tcW w:w="5000" w:type="pct"/>
            <w:gridSpan w:val="4"/>
          </w:tcPr>
          <w:p w:rsidR="00684CD1" w:rsidRPr="00684CD1" w:rsidRDefault="00684CD1" w:rsidP="00684CD1">
            <w:pPr>
              <w:pStyle w:val="SCCBanSummary"/>
              <w:rPr>
                <w:smallCaps w:val="0"/>
                <w:sz w:val="20"/>
                <w:szCs w:val="20"/>
              </w:rPr>
            </w:pPr>
            <w:r w:rsidRPr="00684CD1">
              <w:rPr>
                <w:smallCaps w:val="0"/>
                <w:sz w:val="20"/>
                <w:szCs w:val="20"/>
              </w:rPr>
              <w:t xml:space="preserve">Law of professions – Barristers and solicitors – Duty of loyalty – Conflict of interest – Breach of contract – Breach of fiduciary duty – Negligence – Class actions – In class action proceedings, can causation be determined at a common issues trial grounded in loss of chance without certification as a common issue? – Can the determination of causation in a loss of chance case based on professional negligence or breach of fiduciary duty lead to strict liability for professionals found to have divided loyalties with no determination of what an </w:t>
            </w:r>
            <w:proofErr w:type="spellStart"/>
            <w:r w:rsidRPr="00684CD1">
              <w:rPr>
                <w:smallCaps w:val="0"/>
                <w:sz w:val="20"/>
                <w:szCs w:val="20"/>
              </w:rPr>
              <w:t>unconflicted</w:t>
            </w:r>
            <w:proofErr w:type="spellEnd"/>
            <w:r w:rsidRPr="00684CD1">
              <w:rPr>
                <w:smallCaps w:val="0"/>
                <w:sz w:val="20"/>
                <w:szCs w:val="20"/>
              </w:rPr>
              <w:t xml:space="preserve"> non-negligent professional would do? – Does class proceedings legislation allow a plaintiff to use a procedural statute to effect substantive proof of the essential elements of each class member’s claim? – Does class proceedings legislation permit courts to draw inferences from the evidence of the representative plaintiff that would not be available in a regular civil action?</w:t>
            </w:r>
          </w:p>
        </w:tc>
      </w:tr>
      <w:tr w:rsidR="00684CD1" w:rsidRPr="00684CD1" w:rsidTr="007B5658">
        <w:tc>
          <w:tcPr>
            <w:tcW w:w="5000" w:type="pct"/>
            <w:gridSpan w:val="4"/>
          </w:tcPr>
          <w:p w:rsidR="00684CD1" w:rsidRPr="00684CD1" w:rsidRDefault="00684CD1" w:rsidP="00684CD1">
            <w:pPr>
              <w:jc w:val="both"/>
              <w:rPr>
                <w:sz w:val="20"/>
              </w:rPr>
            </w:pPr>
          </w:p>
        </w:tc>
      </w:tr>
      <w:tr w:rsidR="00684CD1" w:rsidRPr="00684CD1" w:rsidTr="007B5658">
        <w:tc>
          <w:tcPr>
            <w:tcW w:w="5000" w:type="pct"/>
            <w:gridSpan w:val="4"/>
          </w:tcPr>
          <w:p w:rsidR="00684CD1" w:rsidRPr="00684CD1" w:rsidRDefault="00684CD1" w:rsidP="00684CD1">
            <w:pPr>
              <w:jc w:val="both"/>
              <w:rPr>
                <w:sz w:val="20"/>
              </w:rPr>
            </w:pPr>
            <w:r w:rsidRPr="00684CD1">
              <w:rPr>
                <w:sz w:val="20"/>
              </w:rPr>
              <w:t>During the 2009 financial crisis which impacted the automotive industry, General Motors Canada Limited (“GMCL”) sought to restructure in order to benefit from a government bailout. The law firm Cassels Brock Blackwell LLP represented Industry Canada in respect of a bailout to support GMCL. Cassels also represented a group of GMCL dealers but did not disclose to the dealers its pre-existing retainer with Canada</w:t>
            </w:r>
            <w:r w:rsidRPr="00684CD1">
              <w:rPr>
                <w:sz w:val="20"/>
                <w:lang w:val="en"/>
              </w:rPr>
              <w:t xml:space="preserve">. </w:t>
            </w:r>
            <w:r w:rsidRPr="00684CD1">
              <w:rPr>
                <w:sz w:val="20"/>
              </w:rPr>
              <w:t xml:space="preserve">GMCL’s restructuring plan involved a reduction in its dealer network. As part of this plan, GMCL delivered to the dealers a Wind-Down Agreement (WDA), intended to terminate their franchises </w:t>
            </w:r>
            <w:r w:rsidRPr="00684CD1">
              <w:rPr>
                <w:sz w:val="20"/>
                <w:lang w:val="en"/>
              </w:rPr>
              <w:t>and eliminate its exposure to dealer claims</w:t>
            </w:r>
            <w:r w:rsidRPr="00684CD1">
              <w:rPr>
                <w:sz w:val="20"/>
              </w:rPr>
              <w:t xml:space="preserve"> in exchange for a payout. A majority of the dealers signed the WDAs and re</w:t>
            </w:r>
            <w:r>
              <w:rPr>
                <w:sz w:val="20"/>
              </w:rPr>
              <w:t>ceived $126 million combined.</w:t>
            </w:r>
          </w:p>
          <w:p w:rsidR="00684CD1" w:rsidRPr="00684CD1" w:rsidRDefault="00684CD1" w:rsidP="00684CD1">
            <w:pPr>
              <w:jc w:val="both"/>
              <w:rPr>
                <w:sz w:val="20"/>
              </w:rPr>
            </w:pPr>
          </w:p>
          <w:p w:rsidR="00684CD1" w:rsidRPr="00684CD1" w:rsidRDefault="00684CD1" w:rsidP="00684CD1">
            <w:pPr>
              <w:jc w:val="both"/>
              <w:rPr>
                <w:sz w:val="20"/>
              </w:rPr>
            </w:pPr>
            <w:r w:rsidRPr="00684CD1">
              <w:rPr>
                <w:sz w:val="20"/>
              </w:rPr>
              <w:t>That same year, Trillium Motor World Ltd., a GMCL dealer, commenced class proceedings against Cassels on behalf of all dealers who had signed the WDAs. Trillium claimed that Cassels had breached its contractual and fiduciary duties to the dealers, including its duty of loyalty. It alleged that, but for these breaches, the dealers would have negotiated, collectively, a better deal and sought damages for this lost chance. Cassels argued that its retainer with the dealers was contingent on GMCL becoming insolvent, which did not occur, and denied the alleged breaches.</w:t>
            </w:r>
          </w:p>
        </w:tc>
      </w:tr>
      <w:tr w:rsidR="00684CD1" w:rsidRPr="00684CD1" w:rsidTr="007B5658">
        <w:tblPrEx>
          <w:tblCellMar>
            <w:bottom w:w="0" w:type="dxa"/>
          </w:tblCellMar>
        </w:tblPrEx>
        <w:tc>
          <w:tcPr>
            <w:tcW w:w="2390" w:type="pct"/>
            <w:gridSpan w:val="2"/>
          </w:tcPr>
          <w:p w:rsidR="00684CD1" w:rsidRPr="00684CD1" w:rsidRDefault="00684CD1" w:rsidP="00684CD1">
            <w:pPr>
              <w:jc w:val="both"/>
              <w:rPr>
                <w:sz w:val="20"/>
              </w:rPr>
            </w:pPr>
          </w:p>
        </w:tc>
        <w:tc>
          <w:tcPr>
            <w:tcW w:w="270" w:type="pct"/>
          </w:tcPr>
          <w:p w:rsidR="00684CD1" w:rsidRPr="00684CD1" w:rsidRDefault="00684CD1" w:rsidP="00684CD1">
            <w:pPr>
              <w:jc w:val="both"/>
              <w:rPr>
                <w:sz w:val="20"/>
              </w:rPr>
            </w:pPr>
          </w:p>
        </w:tc>
        <w:tc>
          <w:tcPr>
            <w:tcW w:w="2340" w:type="pct"/>
          </w:tcPr>
          <w:p w:rsidR="00684CD1" w:rsidRPr="00684CD1" w:rsidRDefault="00684CD1" w:rsidP="00684CD1">
            <w:pPr>
              <w:jc w:val="both"/>
              <w:rPr>
                <w:sz w:val="20"/>
              </w:rPr>
            </w:pPr>
          </w:p>
        </w:tc>
      </w:tr>
      <w:tr w:rsidR="00684CD1" w:rsidRPr="00684CD1" w:rsidTr="007B5658">
        <w:tblPrEx>
          <w:tblCellMar>
            <w:bottom w:w="0" w:type="dxa"/>
          </w:tblCellMar>
        </w:tblPrEx>
        <w:tc>
          <w:tcPr>
            <w:tcW w:w="2390" w:type="pct"/>
            <w:gridSpan w:val="2"/>
          </w:tcPr>
          <w:p w:rsidR="00684CD1" w:rsidRPr="00684CD1" w:rsidRDefault="00684CD1" w:rsidP="00684CD1">
            <w:pPr>
              <w:jc w:val="both"/>
              <w:rPr>
                <w:sz w:val="20"/>
              </w:rPr>
            </w:pPr>
            <w:r w:rsidRPr="00684CD1">
              <w:rPr>
                <w:sz w:val="20"/>
              </w:rPr>
              <w:t>July 8, 2015</w:t>
            </w:r>
          </w:p>
          <w:p w:rsidR="00684CD1" w:rsidRPr="00684CD1" w:rsidRDefault="00684CD1" w:rsidP="00684CD1">
            <w:pPr>
              <w:jc w:val="both"/>
              <w:rPr>
                <w:sz w:val="20"/>
              </w:rPr>
            </w:pPr>
            <w:r w:rsidRPr="00684CD1">
              <w:rPr>
                <w:sz w:val="20"/>
              </w:rPr>
              <w:t>Ontario Superior Court of Justice</w:t>
            </w:r>
          </w:p>
          <w:p w:rsidR="00684CD1" w:rsidRPr="00684CD1" w:rsidRDefault="00684CD1" w:rsidP="00684CD1">
            <w:pPr>
              <w:jc w:val="both"/>
              <w:rPr>
                <w:sz w:val="20"/>
              </w:rPr>
            </w:pPr>
            <w:r w:rsidRPr="00684CD1">
              <w:rPr>
                <w:sz w:val="20"/>
              </w:rPr>
              <w:t>(McEwen J.)</w:t>
            </w:r>
          </w:p>
          <w:p w:rsidR="00684CD1" w:rsidRPr="00684CD1" w:rsidRDefault="00156146" w:rsidP="00684CD1">
            <w:pPr>
              <w:jc w:val="both"/>
              <w:rPr>
                <w:sz w:val="20"/>
                <w:lang w:val="en"/>
              </w:rPr>
            </w:pPr>
            <w:hyperlink r:id="rId34" w:history="1">
              <w:r w:rsidR="00684CD1" w:rsidRPr="00684CD1">
                <w:rPr>
                  <w:rStyle w:val="Hyperlink"/>
                  <w:sz w:val="20"/>
                  <w:lang w:val="en"/>
                </w:rPr>
                <w:t>2015 ONSC 3824</w:t>
              </w:r>
            </w:hyperlink>
          </w:p>
          <w:p w:rsidR="00684CD1" w:rsidRPr="00684CD1" w:rsidRDefault="00684CD1" w:rsidP="00684CD1">
            <w:pPr>
              <w:jc w:val="both"/>
              <w:rPr>
                <w:sz w:val="20"/>
              </w:rPr>
            </w:pPr>
          </w:p>
        </w:tc>
        <w:tc>
          <w:tcPr>
            <w:tcW w:w="270" w:type="pct"/>
          </w:tcPr>
          <w:p w:rsidR="00684CD1" w:rsidRPr="00684CD1" w:rsidRDefault="00684CD1" w:rsidP="00684CD1">
            <w:pPr>
              <w:jc w:val="both"/>
              <w:rPr>
                <w:sz w:val="20"/>
              </w:rPr>
            </w:pPr>
          </w:p>
        </w:tc>
        <w:tc>
          <w:tcPr>
            <w:tcW w:w="2340" w:type="pct"/>
          </w:tcPr>
          <w:p w:rsidR="00684CD1" w:rsidRPr="00684CD1" w:rsidRDefault="00684CD1" w:rsidP="00684CD1">
            <w:pPr>
              <w:jc w:val="both"/>
              <w:rPr>
                <w:sz w:val="20"/>
              </w:rPr>
            </w:pPr>
            <w:r w:rsidRPr="00684CD1">
              <w:rPr>
                <w:sz w:val="20"/>
              </w:rPr>
              <w:t xml:space="preserve">Claim brought and certified under </w:t>
            </w:r>
            <w:r w:rsidRPr="00684CD1">
              <w:rPr>
                <w:i/>
                <w:sz w:val="20"/>
              </w:rPr>
              <w:t>Class Proceedings Act</w:t>
            </w:r>
            <w:r w:rsidRPr="00684CD1">
              <w:rPr>
                <w:sz w:val="20"/>
              </w:rPr>
              <w:t xml:space="preserve">, 1992, S.O. 1992, c. 6, allowed; $45,000,000 awarded in damages to class members </w:t>
            </w:r>
          </w:p>
          <w:p w:rsidR="00684CD1" w:rsidRPr="00684CD1" w:rsidRDefault="00684CD1" w:rsidP="00684CD1">
            <w:pPr>
              <w:jc w:val="both"/>
              <w:rPr>
                <w:sz w:val="20"/>
              </w:rPr>
            </w:pPr>
          </w:p>
        </w:tc>
      </w:tr>
      <w:tr w:rsidR="00684CD1" w:rsidRPr="00684CD1" w:rsidTr="007B5658">
        <w:tblPrEx>
          <w:tblCellMar>
            <w:bottom w:w="0" w:type="dxa"/>
          </w:tblCellMar>
        </w:tblPrEx>
        <w:tc>
          <w:tcPr>
            <w:tcW w:w="2390" w:type="pct"/>
            <w:gridSpan w:val="2"/>
          </w:tcPr>
          <w:p w:rsidR="00684CD1" w:rsidRPr="00684CD1" w:rsidRDefault="00684CD1" w:rsidP="00684CD1">
            <w:pPr>
              <w:jc w:val="both"/>
              <w:rPr>
                <w:sz w:val="20"/>
              </w:rPr>
            </w:pPr>
            <w:r w:rsidRPr="00684CD1">
              <w:rPr>
                <w:sz w:val="20"/>
              </w:rPr>
              <w:t>March 22, 2016</w:t>
            </w:r>
          </w:p>
          <w:p w:rsidR="00684CD1" w:rsidRPr="00684CD1" w:rsidRDefault="00684CD1" w:rsidP="00684CD1">
            <w:pPr>
              <w:jc w:val="both"/>
              <w:rPr>
                <w:sz w:val="20"/>
              </w:rPr>
            </w:pPr>
            <w:r w:rsidRPr="00684CD1">
              <w:rPr>
                <w:sz w:val="20"/>
              </w:rPr>
              <w:t>Ontario Superior Court of Justice</w:t>
            </w:r>
          </w:p>
          <w:p w:rsidR="00684CD1" w:rsidRPr="00684CD1" w:rsidRDefault="00684CD1" w:rsidP="00684CD1">
            <w:pPr>
              <w:jc w:val="both"/>
              <w:rPr>
                <w:sz w:val="20"/>
              </w:rPr>
            </w:pPr>
            <w:r w:rsidRPr="00684CD1">
              <w:rPr>
                <w:sz w:val="20"/>
              </w:rPr>
              <w:t>(McEwen J.)</w:t>
            </w:r>
          </w:p>
          <w:p w:rsidR="00684CD1" w:rsidRPr="00684CD1" w:rsidRDefault="00156146" w:rsidP="00684CD1">
            <w:pPr>
              <w:jc w:val="both"/>
              <w:rPr>
                <w:sz w:val="20"/>
              </w:rPr>
            </w:pPr>
            <w:hyperlink r:id="rId35" w:history="1">
              <w:r w:rsidR="00684CD1" w:rsidRPr="00684CD1">
                <w:rPr>
                  <w:rStyle w:val="Hyperlink"/>
                  <w:sz w:val="20"/>
                </w:rPr>
                <w:t>2016 ONSC 666</w:t>
              </w:r>
            </w:hyperlink>
          </w:p>
          <w:p w:rsidR="00684CD1" w:rsidRPr="00684CD1" w:rsidRDefault="00684CD1" w:rsidP="00684CD1">
            <w:pPr>
              <w:jc w:val="both"/>
              <w:rPr>
                <w:sz w:val="20"/>
              </w:rPr>
            </w:pPr>
          </w:p>
        </w:tc>
        <w:tc>
          <w:tcPr>
            <w:tcW w:w="270" w:type="pct"/>
          </w:tcPr>
          <w:p w:rsidR="00684CD1" w:rsidRPr="00684CD1" w:rsidRDefault="00684CD1" w:rsidP="00684CD1">
            <w:pPr>
              <w:jc w:val="both"/>
              <w:rPr>
                <w:sz w:val="20"/>
              </w:rPr>
            </w:pPr>
          </w:p>
        </w:tc>
        <w:tc>
          <w:tcPr>
            <w:tcW w:w="2340" w:type="pct"/>
          </w:tcPr>
          <w:p w:rsidR="00684CD1" w:rsidRPr="00684CD1" w:rsidRDefault="00684CD1" w:rsidP="00684CD1">
            <w:pPr>
              <w:jc w:val="both"/>
              <w:rPr>
                <w:sz w:val="20"/>
                <w:lang w:val="en"/>
              </w:rPr>
            </w:pPr>
            <w:r w:rsidRPr="00684CD1">
              <w:rPr>
                <w:sz w:val="20"/>
                <w:lang w:val="en"/>
              </w:rPr>
              <w:t xml:space="preserve">Supplementary ruling on damage </w:t>
            </w:r>
          </w:p>
          <w:p w:rsidR="00684CD1" w:rsidRPr="00684CD1" w:rsidRDefault="00684CD1" w:rsidP="00684CD1">
            <w:pPr>
              <w:jc w:val="both"/>
              <w:rPr>
                <w:sz w:val="20"/>
                <w:lang w:val="en"/>
              </w:rPr>
            </w:pPr>
            <w:r w:rsidRPr="00684CD1">
              <w:rPr>
                <w:sz w:val="20"/>
                <w:lang w:val="en"/>
              </w:rPr>
              <w:t xml:space="preserve">quantification </w:t>
            </w:r>
          </w:p>
          <w:p w:rsidR="00684CD1" w:rsidRPr="00684CD1" w:rsidRDefault="00684CD1" w:rsidP="00684CD1">
            <w:pPr>
              <w:jc w:val="both"/>
              <w:rPr>
                <w:sz w:val="20"/>
              </w:rPr>
            </w:pPr>
          </w:p>
        </w:tc>
      </w:tr>
      <w:tr w:rsidR="00684CD1" w:rsidRPr="00684CD1" w:rsidTr="007B5658">
        <w:tblPrEx>
          <w:tblCellMar>
            <w:bottom w:w="0" w:type="dxa"/>
          </w:tblCellMar>
        </w:tblPrEx>
        <w:tc>
          <w:tcPr>
            <w:tcW w:w="2390" w:type="pct"/>
            <w:gridSpan w:val="2"/>
          </w:tcPr>
          <w:p w:rsidR="00684CD1" w:rsidRPr="00684CD1" w:rsidRDefault="00684CD1" w:rsidP="00684CD1">
            <w:pPr>
              <w:jc w:val="both"/>
              <w:rPr>
                <w:sz w:val="20"/>
              </w:rPr>
            </w:pPr>
            <w:r w:rsidRPr="00684CD1">
              <w:rPr>
                <w:sz w:val="20"/>
              </w:rPr>
              <w:t>July 4, 2017</w:t>
            </w:r>
          </w:p>
          <w:p w:rsidR="00684CD1" w:rsidRPr="00684CD1" w:rsidRDefault="00684CD1" w:rsidP="00684CD1">
            <w:pPr>
              <w:jc w:val="both"/>
              <w:rPr>
                <w:sz w:val="20"/>
              </w:rPr>
            </w:pPr>
            <w:r w:rsidRPr="00684CD1">
              <w:rPr>
                <w:sz w:val="20"/>
              </w:rPr>
              <w:t>Court of Appeal for Ontario</w:t>
            </w:r>
          </w:p>
          <w:p w:rsidR="00684CD1" w:rsidRPr="00684CD1" w:rsidRDefault="00684CD1" w:rsidP="00684CD1">
            <w:pPr>
              <w:jc w:val="both"/>
              <w:rPr>
                <w:sz w:val="20"/>
              </w:rPr>
            </w:pPr>
            <w:r w:rsidRPr="00684CD1">
              <w:rPr>
                <w:sz w:val="20"/>
              </w:rPr>
              <w:t xml:space="preserve">(Cronk, van </w:t>
            </w:r>
            <w:proofErr w:type="spellStart"/>
            <w:r w:rsidRPr="00684CD1">
              <w:rPr>
                <w:sz w:val="20"/>
              </w:rPr>
              <w:t>Rensburg</w:t>
            </w:r>
            <w:proofErr w:type="spellEnd"/>
            <w:r w:rsidRPr="00684CD1">
              <w:rPr>
                <w:sz w:val="20"/>
              </w:rPr>
              <w:t xml:space="preserve"> and </w:t>
            </w:r>
            <w:proofErr w:type="spellStart"/>
            <w:r w:rsidRPr="00684CD1">
              <w:rPr>
                <w:sz w:val="20"/>
              </w:rPr>
              <w:t>Pardu</w:t>
            </w:r>
            <w:proofErr w:type="spellEnd"/>
            <w:r w:rsidRPr="00684CD1">
              <w:rPr>
                <w:sz w:val="20"/>
              </w:rPr>
              <w:t xml:space="preserve"> JJ.A.)</w:t>
            </w:r>
          </w:p>
          <w:p w:rsidR="00684CD1" w:rsidRPr="00684CD1" w:rsidRDefault="00156146" w:rsidP="00684CD1">
            <w:pPr>
              <w:jc w:val="both"/>
              <w:rPr>
                <w:sz w:val="20"/>
                <w:lang w:val="en"/>
              </w:rPr>
            </w:pPr>
            <w:hyperlink r:id="rId36" w:history="1">
              <w:r w:rsidR="00684CD1" w:rsidRPr="00684CD1">
                <w:rPr>
                  <w:rStyle w:val="Hyperlink"/>
                  <w:sz w:val="20"/>
                  <w:lang w:val="en"/>
                </w:rPr>
                <w:t>2017 ONCA 544</w:t>
              </w:r>
            </w:hyperlink>
            <w:r w:rsidR="00684CD1" w:rsidRPr="00684CD1">
              <w:rPr>
                <w:sz w:val="20"/>
                <w:lang w:val="en"/>
              </w:rPr>
              <w:t xml:space="preserve"> </w:t>
            </w:r>
          </w:p>
          <w:p w:rsidR="00684CD1" w:rsidRPr="00684CD1" w:rsidRDefault="00684CD1" w:rsidP="00684CD1">
            <w:pPr>
              <w:jc w:val="both"/>
              <w:rPr>
                <w:sz w:val="20"/>
              </w:rPr>
            </w:pPr>
          </w:p>
        </w:tc>
        <w:tc>
          <w:tcPr>
            <w:tcW w:w="270" w:type="pct"/>
          </w:tcPr>
          <w:p w:rsidR="00684CD1" w:rsidRPr="00684CD1" w:rsidRDefault="00684CD1" w:rsidP="00684CD1">
            <w:pPr>
              <w:jc w:val="both"/>
              <w:rPr>
                <w:sz w:val="20"/>
              </w:rPr>
            </w:pPr>
          </w:p>
        </w:tc>
        <w:tc>
          <w:tcPr>
            <w:tcW w:w="2340" w:type="pct"/>
          </w:tcPr>
          <w:p w:rsidR="00684CD1" w:rsidRPr="00684CD1" w:rsidRDefault="00684CD1" w:rsidP="00684CD1">
            <w:pPr>
              <w:jc w:val="both"/>
              <w:rPr>
                <w:sz w:val="20"/>
              </w:rPr>
            </w:pPr>
            <w:r w:rsidRPr="00684CD1">
              <w:rPr>
                <w:sz w:val="20"/>
              </w:rPr>
              <w:t xml:space="preserve">Appeal on liability dismissed; appeal on quantification of damages allowed; cross-appeal dismissed </w:t>
            </w:r>
          </w:p>
          <w:p w:rsidR="00684CD1" w:rsidRPr="00684CD1" w:rsidRDefault="00684CD1" w:rsidP="00684CD1">
            <w:pPr>
              <w:jc w:val="both"/>
              <w:rPr>
                <w:sz w:val="20"/>
              </w:rPr>
            </w:pPr>
          </w:p>
        </w:tc>
      </w:tr>
      <w:tr w:rsidR="00684CD1" w:rsidRPr="00684CD1" w:rsidTr="007B5658">
        <w:tblPrEx>
          <w:tblCellMar>
            <w:bottom w:w="0" w:type="dxa"/>
          </w:tblCellMar>
        </w:tblPrEx>
        <w:tc>
          <w:tcPr>
            <w:tcW w:w="2390" w:type="pct"/>
            <w:gridSpan w:val="2"/>
          </w:tcPr>
          <w:p w:rsidR="00684CD1" w:rsidRPr="00684CD1" w:rsidRDefault="00684CD1" w:rsidP="00684CD1">
            <w:pPr>
              <w:jc w:val="both"/>
              <w:rPr>
                <w:sz w:val="20"/>
              </w:rPr>
            </w:pPr>
            <w:r w:rsidRPr="00684CD1">
              <w:rPr>
                <w:sz w:val="20"/>
              </w:rPr>
              <w:t>September 28, 2017</w:t>
            </w:r>
          </w:p>
          <w:p w:rsidR="00684CD1" w:rsidRPr="00684CD1" w:rsidRDefault="00684CD1" w:rsidP="00684CD1">
            <w:pPr>
              <w:jc w:val="both"/>
              <w:rPr>
                <w:sz w:val="20"/>
              </w:rPr>
            </w:pPr>
            <w:r w:rsidRPr="00684CD1">
              <w:rPr>
                <w:sz w:val="20"/>
              </w:rPr>
              <w:t>Supreme Court of Canada</w:t>
            </w:r>
          </w:p>
        </w:tc>
        <w:tc>
          <w:tcPr>
            <w:tcW w:w="270" w:type="pct"/>
          </w:tcPr>
          <w:p w:rsidR="00684CD1" w:rsidRPr="00684CD1" w:rsidRDefault="00684CD1" w:rsidP="00684CD1">
            <w:pPr>
              <w:jc w:val="both"/>
              <w:rPr>
                <w:sz w:val="20"/>
              </w:rPr>
            </w:pPr>
          </w:p>
        </w:tc>
        <w:tc>
          <w:tcPr>
            <w:tcW w:w="2340" w:type="pct"/>
          </w:tcPr>
          <w:p w:rsidR="00684CD1" w:rsidRPr="00684CD1" w:rsidRDefault="00684CD1" w:rsidP="00684CD1">
            <w:pPr>
              <w:jc w:val="both"/>
              <w:rPr>
                <w:sz w:val="20"/>
              </w:rPr>
            </w:pPr>
            <w:r w:rsidRPr="00684CD1">
              <w:rPr>
                <w:sz w:val="20"/>
              </w:rPr>
              <w:t>Application for leave to appeal filed</w:t>
            </w:r>
          </w:p>
          <w:p w:rsidR="00684CD1" w:rsidRPr="00684CD1" w:rsidRDefault="00684CD1" w:rsidP="00684CD1">
            <w:pPr>
              <w:jc w:val="both"/>
              <w:rPr>
                <w:sz w:val="20"/>
              </w:rPr>
            </w:pPr>
          </w:p>
        </w:tc>
      </w:tr>
    </w:tbl>
    <w:p w:rsidR="00684CD1" w:rsidRDefault="00684CD1" w:rsidP="00684CD1">
      <w:pPr>
        <w:jc w:val="both"/>
        <w:rPr>
          <w:sz w:val="20"/>
        </w:rPr>
      </w:pPr>
    </w:p>
    <w:p w:rsidR="00684CD1" w:rsidRPr="00684CD1" w:rsidRDefault="00684CD1" w:rsidP="00684CD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684CD1" w:rsidRPr="00684CD1" w:rsidTr="007B5658">
        <w:tc>
          <w:tcPr>
            <w:tcW w:w="543" w:type="pct"/>
          </w:tcPr>
          <w:p w:rsidR="00684CD1" w:rsidRPr="00684CD1" w:rsidRDefault="00684CD1" w:rsidP="00684CD1">
            <w:pPr>
              <w:jc w:val="both"/>
              <w:rPr>
                <w:sz w:val="20"/>
                <w:lang w:val="fr-CA"/>
              </w:rPr>
            </w:pPr>
            <w:r w:rsidRPr="00684CD1">
              <w:rPr>
                <w:rStyle w:val="SCCFileNumberChar"/>
                <w:sz w:val="20"/>
                <w:szCs w:val="20"/>
                <w:lang w:val="fr-CA"/>
              </w:rPr>
              <w:t>37767</w:t>
            </w:r>
          </w:p>
        </w:tc>
        <w:tc>
          <w:tcPr>
            <w:tcW w:w="4457" w:type="pct"/>
            <w:gridSpan w:val="3"/>
          </w:tcPr>
          <w:p w:rsidR="00684CD1" w:rsidRPr="00684CD1" w:rsidRDefault="00684CD1" w:rsidP="00684CD1">
            <w:pPr>
              <w:pStyle w:val="SCCLsocParty"/>
              <w:jc w:val="both"/>
              <w:rPr>
                <w:b/>
                <w:sz w:val="20"/>
                <w:szCs w:val="20"/>
                <w:lang w:val="en-US"/>
              </w:rPr>
            </w:pPr>
            <w:r w:rsidRPr="00684CD1">
              <w:rPr>
                <w:b/>
                <w:sz w:val="20"/>
                <w:szCs w:val="20"/>
                <w:lang w:val="en-US"/>
              </w:rPr>
              <w:t>Cassels Brock &amp; Blackwell LLP c. Trillium Motor World Ltd.</w:t>
            </w:r>
          </w:p>
          <w:p w:rsidR="00684CD1" w:rsidRPr="00684CD1" w:rsidRDefault="00684CD1" w:rsidP="00684CD1">
            <w:pPr>
              <w:jc w:val="both"/>
              <w:rPr>
                <w:sz w:val="20"/>
                <w:lang w:val="fr-CA"/>
              </w:rPr>
            </w:pPr>
            <w:r w:rsidRPr="00684CD1">
              <w:rPr>
                <w:sz w:val="20"/>
                <w:lang w:val="fr-CA"/>
              </w:rPr>
              <w:t>(Ont.) (Civile) (Sur autorisation)</w:t>
            </w:r>
          </w:p>
        </w:tc>
      </w:tr>
      <w:tr w:rsidR="00684CD1" w:rsidRPr="00156146" w:rsidTr="007B5658">
        <w:tc>
          <w:tcPr>
            <w:tcW w:w="5000" w:type="pct"/>
            <w:gridSpan w:val="4"/>
          </w:tcPr>
          <w:p w:rsidR="00684CD1" w:rsidRPr="00684CD1" w:rsidRDefault="00684CD1" w:rsidP="00684CD1">
            <w:pPr>
              <w:pStyle w:val="SCCBanSummary"/>
              <w:rPr>
                <w:smallCaps w:val="0"/>
                <w:sz w:val="20"/>
                <w:szCs w:val="20"/>
                <w:lang w:val="fr-CA"/>
              </w:rPr>
            </w:pPr>
            <w:r w:rsidRPr="00684CD1">
              <w:rPr>
                <w:smallCaps w:val="0"/>
                <w:sz w:val="20"/>
                <w:szCs w:val="20"/>
                <w:lang w:val="fr-CA"/>
              </w:rPr>
              <w:t>Droit des professions – Avocats et procureurs – Devoir de loyauté – Conflit d’intérêts – Violation de contrat – Violation de l’obligation fiduciaire – Négligence – Recours collectifs – Dans les recours collectifs, la causalité peut-elle être déterminée à un procès sur les questions communes dont le fondement est la perte de possibilités sans certification comme question commune? – La détermination de la causalité dans une affaire de perte de possibilités fondée sur la négligence professionnelle ou la violation de l’obligation fiduciaire peut-elle donner naissance à la responsabilité stricte de professionnels dont on a jugé que leurs loyautés étaient partagées, sans que soit tranchée la question de savoir ce que ferait un professionnel qui n’est pas en situation de conflit d’intérêts et qui n’a pas été négligent? – La loi sur les recours collectifs permet-elle à un demandeur de se prévaloir d’une loi à caractère procédural pour faire la preuve quant au fond des éléments essentiels de la réclamation de chaque membre du groupe? – La loi sur les recours collectifs permet-elle aux tribunaux judiciaires de tirer des inférences de la preuve du représentant des demandeurs qui ne serait pas disponible dans une action civile ordinaire?</w:t>
            </w:r>
          </w:p>
        </w:tc>
      </w:tr>
      <w:tr w:rsidR="00684CD1" w:rsidRPr="00156146" w:rsidTr="007B5658">
        <w:tc>
          <w:tcPr>
            <w:tcW w:w="5000" w:type="pct"/>
            <w:gridSpan w:val="4"/>
          </w:tcPr>
          <w:p w:rsidR="00684CD1" w:rsidRPr="00684CD1" w:rsidRDefault="00684CD1" w:rsidP="00684CD1">
            <w:pPr>
              <w:jc w:val="both"/>
              <w:rPr>
                <w:sz w:val="20"/>
                <w:lang w:val="fr-CA"/>
              </w:rPr>
            </w:pPr>
          </w:p>
        </w:tc>
      </w:tr>
      <w:tr w:rsidR="00684CD1" w:rsidRPr="00156146" w:rsidTr="007B5658">
        <w:tc>
          <w:tcPr>
            <w:tcW w:w="5000" w:type="pct"/>
            <w:gridSpan w:val="4"/>
          </w:tcPr>
          <w:p w:rsidR="00684CD1" w:rsidRPr="00684CD1" w:rsidRDefault="00684CD1" w:rsidP="00684CD1">
            <w:pPr>
              <w:jc w:val="both"/>
              <w:rPr>
                <w:sz w:val="20"/>
                <w:lang w:val="fr-CA"/>
              </w:rPr>
            </w:pPr>
            <w:r w:rsidRPr="00684CD1">
              <w:rPr>
                <w:sz w:val="20"/>
                <w:lang w:val="fr-CA"/>
              </w:rPr>
              <w:t xml:space="preserve">Pendant la crise financière de 2009 qui a frappé le secteur de l’automobile, General Motors du Canada Limitée (« GMCL ») a cherché à se restructurer afin de bénéficier d’une aide financière du gouvernement. Le cabinet d’avocats </w:t>
            </w:r>
            <w:proofErr w:type="spellStart"/>
            <w:r w:rsidRPr="00684CD1">
              <w:rPr>
                <w:sz w:val="20"/>
                <w:lang w:val="fr-CA"/>
              </w:rPr>
              <w:t>Cassels</w:t>
            </w:r>
            <w:proofErr w:type="spellEnd"/>
            <w:r w:rsidRPr="00684CD1">
              <w:rPr>
                <w:sz w:val="20"/>
                <w:lang w:val="fr-CA"/>
              </w:rPr>
              <w:t xml:space="preserve"> </w:t>
            </w:r>
            <w:proofErr w:type="spellStart"/>
            <w:r w:rsidRPr="00684CD1">
              <w:rPr>
                <w:sz w:val="20"/>
                <w:lang w:val="fr-CA"/>
              </w:rPr>
              <w:t>Brock</w:t>
            </w:r>
            <w:proofErr w:type="spellEnd"/>
            <w:r w:rsidRPr="00684CD1">
              <w:rPr>
                <w:sz w:val="20"/>
                <w:lang w:val="fr-CA"/>
              </w:rPr>
              <w:t xml:space="preserve"> </w:t>
            </w:r>
            <w:proofErr w:type="spellStart"/>
            <w:r w:rsidRPr="00684CD1">
              <w:rPr>
                <w:sz w:val="20"/>
                <w:lang w:val="fr-CA"/>
              </w:rPr>
              <w:t>Blackwell</w:t>
            </w:r>
            <w:proofErr w:type="spellEnd"/>
            <w:r w:rsidRPr="00684CD1">
              <w:rPr>
                <w:sz w:val="20"/>
                <w:lang w:val="fr-CA"/>
              </w:rPr>
              <w:t xml:space="preserve"> LLP représentait Industrie Canada à l’égard d’une aide financière à GMCL. </w:t>
            </w:r>
            <w:proofErr w:type="spellStart"/>
            <w:r w:rsidRPr="00684CD1">
              <w:rPr>
                <w:sz w:val="20"/>
                <w:lang w:val="fr-CA"/>
              </w:rPr>
              <w:t>Cassels</w:t>
            </w:r>
            <w:proofErr w:type="spellEnd"/>
            <w:r w:rsidRPr="00684CD1">
              <w:rPr>
                <w:sz w:val="20"/>
                <w:lang w:val="fr-CA"/>
              </w:rPr>
              <w:t xml:space="preserve"> représentait aussi un groupe de concessionnaires de GMCL, mais n’a pas révélé aux concessionnaires le mandat qu’il avait déjà avec le Canada. Le projet de restructuration de GMCL comportait une réduction de son réseau de concessionnaires. Dans le cadre de ce projet, GMCL a remis à ses concessionnaires une Entente de réduction progressive des activités (ERPA), dont le but était de résilier leurs franchises et de mettre GMCL à l’abri de réclamations de concessionnaires en contrepartie d’une indemnité. La majorité des concessionnaires a signé les ERPA et a reçu 126 millions de dollars au total</w:t>
            </w:r>
            <w:r>
              <w:rPr>
                <w:sz w:val="20"/>
                <w:lang w:val="fr-CA"/>
              </w:rPr>
              <w:t>.</w:t>
            </w:r>
          </w:p>
          <w:p w:rsidR="00684CD1" w:rsidRPr="00684CD1" w:rsidRDefault="00684CD1" w:rsidP="00684CD1">
            <w:pPr>
              <w:jc w:val="both"/>
              <w:rPr>
                <w:sz w:val="20"/>
                <w:lang w:val="fr-CA"/>
              </w:rPr>
            </w:pPr>
          </w:p>
          <w:p w:rsidR="00684CD1" w:rsidRPr="00684CD1" w:rsidRDefault="00684CD1" w:rsidP="00684CD1">
            <w:pPr>
              <w:jc w:val="both"/>
              <w:rPr>
                <w:sz w:val="20"/>
                <w:lang w:val="fr-CA"/>
              </w:rPr>
            </w:pPr>
            <w:r w:rsidRPr="00684CD1">
              <w:rPr>
                <w:sz w:val="20"/>
                <w:lang w:val="fr-CA"/>
              </w:rPr>
              <w:t xml:space="preserve">La même année, Trillium </w:t>
            </w:r>
            <w:proofErr w:type="spellStart"/>
            <w:r w:rsidRPr="00684CD1">
              <w:rPr>
                <w:sz w:val="20"/>
                <w:lang w:val="fr-CA"/>
              </w:rPr>
              <w:t>Motor</w:t>
            </w:r>
            <w:proofErr w:type="spellEnd"/>
            <w:r w:rsidRPr="00684CD1">
              <w:rPr>
                <w:sz w:val="20"/>
                <w:lang w:val="fr-CA"/>
              </w:rPr>
              <w:t xml:space="preserve"> World Ltd., un concessionnaire de GMCL, a introduit un recours collectif contre </w:t>
            </w:r>
            <w:proofErr w:type="spellStart"/>
            <w:r w:rsidRPr="00684CD1">
              <w:rPr>
                <w:sz w:val="20"/>
                <w:lang w:val="fr-CA"/>
              </w:rPr>
              <w:t>Cassels</w:t>
            </w:r>
            <w:proofErr w:type="spellEnd"/>
            <w:r w:rsidRPr="00684CD1">
              <w:rPr>
                <w:sz w:val="20"/>
                <w:lang w:val="fr-CA"/>
              </w:rPr>
              <w:t xml:space="preserve"> au nom de tous les concessionnaires qui avaient signé les ERPA. Selon Trillium, </w:t>
            </w:r>
            <w:proofErr w:type="spellStart"/>
            <w:r w:rsidRPr="00684CD1">
              <w:rPr>
                <w:sz w:val="20"/>
                <w:lang w:val="fr-CA"/>
              </w:rPr>
              <w:t>Cassels</w:t>
            </w:r>
            <w:proofErr w:type="spellEnd"/>
            <w:r w:rsidRPr="00684CD1">
              <w:rPr>
                <w:sz w:val="20"/>
                <w:lang w:val="fr-CA"/>
              </w:rPr>
              <w:t xml:space="preserve"> avait manqué à ses obligations contractuelles et fiduciaires envers les concessionnaires, y compris son devoir de loyauté. Il est allégué que, n’eût été ces manquements, les concessionnaires auraient négocié, collectivement, une meilleure entente et ils ont sollicité des dommages-intérêts pour cette possibilité perdue. </w:t>
            </w:r>
            <w:proofErr w:type="spellStart"/>
            <w:r w:rsidRPr="00684CD1">
              <w:rPr>
                <w:sz w:val="20"/>
                <w:lang w:val="fr-CA"/>
              </w:rPr>
              <w:t>Cassels</w:t>
            </w:r>
            <w:proofErr w:type="spellEnd"/>
            <w:r w:rsidRPr="00684CD1">
              <w:rPr>
                <w:sz w:val="20"/>
                <w:lang w:val="fr-CA"/>
              </w:rPr>
              <w:t xml:space="preserve"> a soutenu que son mandat avec les concessionnaires était conditionnel à ce que GMCL devienne insolvable, ce qui ne s’est pas produit, et a nié les manquements allégués.</w:t>
            </w:r>
          </w:p>
        </w:tc>
      </w:tr>
      <w:tr w:rsidR="00684CD1" w:rsidRPr="00156146" w:rsidTr="007B5658">
        <w:tblPrEx>
          <w:tblCellMar>
            <w:bottom w:w="0" w:type="dxa"/>
          </w:tblCellMar>
        </w:tblPrEx>
        <w:tc>
          <w:tcPr>
            <w:tcW w:w="2390" w:type="pct"/>
            <w:gridSpan w:val="2"/>
          </w:tcPr>
          <w:p w:rsidR="00684CD1" w:rsidRPr="00684CD1" w:rsidRDefault="00684CD1" w:rsidP="00684CD1">
            <w:pPr>
              <w:jc w:val="both"/>
              <w:rPr>
                <w:sz w:val="20"/>
                <w:lang w:val="fr-CA"/>
              </w:rPr>
            </w:pPr>
          </w:p>
        </w:tc>
        <w:tc>
          <w:tcPr>
            <w:tcW w:w="270" w:type="pct"/>
          </w:tcPr>
          <w:p w:rsidR="00684CD1" w:rsidRPr="00684CD1" w:rsidRDefault="00684CD1" w:rsidP="00684CD1">
            <w:pPr>
              <w:jc w:val="both"/>
              <w:rPr>
                <w:sz w:val="20"/>
                <w:lang w:val="fr-CA"/>
              </w:rPr>
            </w:pPr>
          </w:p>
        </w:tc>
        <w:tc>
          <w:tcPr>
            <w:tcW w:w="2340" w:type="pct"/>
          </w:tcPr>
          <w:p w:rsidR="00684CD1" w:rsidRPr="00684CD1" w:rsidRDefault="00684CD1" w:rsidP="00684CD1">
            <w:pPr>
              <w:jc w:val="both"/>
              <w:rPr>
                <w:sz w:val="20"/>
                <w:lang w:val="fr-CA"/>
              </w:rPr>
            </w:pPr>
          </w:p>
        </w:tc>
      </w:tr>
      <w:tr w:rsidR="00684CD1" w:rsidRPr="00156146" w:rsidTr="007B5658">
        <w:tblPrEx>
          <w:tblCellMar>
            <w:bottom w:w="0" w:type="dxa"/>
          </w:tblCellMar>
        </w:tblPrEx>
        <w:tc>
          <w:tcPr>
            <w:tcW w:w="2390" w:type="pct"/>
            <w:gridSpan w:val="2"/>
          </w:tcPr>
          <w:p w:rsidR="00684CD1" w:rsidRPr="00684CD1" w:rsidRDefault="00684CD1" w:rsidP="00684CD1">
            <w:pPr>
              <w:jc w:val="both"/>
              <w:rPr>
                <w:sz w:val="20"/>
                <w:lang w:val="fr-CA"/>
              </w:rPr>
            </w:pPr>
            <w:r w:rsidRPr="00684CD1">
              <w:rPr>
                <w:sz w:val="20"/>
                <w:lang w:val="fr-CA"/>
              </w:rPr>
              <w:t>8 juillet 2015</w:t>
            </w:r>
          </w:p>
          <w:p w:rsidR="00684CD1" w:rsidRPr="00684CD1" w:rsidRDefault="00684CD1" w:rsidP="00684CD1">
            <w:pPr>
              <w:jc w:val="both"/>
              <w:rPr>
                <w:sz w:val="20"/>
                <w:lang w:val="fr-CA"/>
              </w:rPr>
            </w:pPr>
            <w:r w:rsidRPr="00684CD1">
              <w:rPr>
                <w:sz w:val="20"/>
                <w:lang w:val="fr-CA"/>
              </w:rPr>
              <w:t>Cour supérieure de justice de l’Ontario</w:t>
            </w:r>
          </w:p>
          <w:p w:rsidR="00684CD1" w:rsidRPr="00684CD1" w:rsidRDefault="00684CD1" w:rsidP="00684CD1">
            <w:pPr>
              <w:jc w:val="both"/>
              <w:rPr>
                <w:sz w:val="20"/>
                <w:lang w:val="fr-CA"/>
              </w:rPr>
            </w:pPr>
            <w:r w:rsidRPr="00684CD1">
              <w:rPr>
                <w:sz w:val="20"/>
                <w:lang w:val="fr-CA"/>
              </w:rPr>
              <w:t xml:space="preserve">(Juge </w:t>
            </w:r>
            <w:proofErr w:type="spellStart"/>
            <w:r w:rsidRPr="00684CD1">
              <w:rPr>
                <w:sz w:val="20"/>
                <w:lang w:val="fr-CA"/>
              </w:rPr>
              <w:t>McEwen</w:t>
            </w:r>
            <w:proofErr w:type="spellEnd"/>
            <w:r w:rsidRPr="00684CD1">
              <w:rPr>
                <w:sz w:val="20"/>
                <w:lang w:val="fr-CA"/>
              </w:rPr>
              <w:t>)</w:t>
            </w:r>
          </w:p>
          <w:p w:rsidR="00684CD1" w:rsidRPr="00684CD1" w:rsidRDefault="00156146" w:rsidP="00684CD1">
            <w:pPr>
              <w:jc w:val="both"/>
              <w:rPr>
                <w:sz w:val="20"/>
                <w:lang w:val="fr-CA"/>
              </w:rPr>
            </w:pPr>
            <w:hyperlink r:id="rId37" w:history="1">
              <w:r w:rsidR="00684CD1" w:rsidRPr="00684CD1">
                <w:rPr>
                  <w:rStyle w:val="Hyperlink"/>
                  <w:sz w:val="20"/>
                  <w:lang w:val="fr-CA"/>
                </w:rPr>
                <w:t>2015 ONSC 3824</w:t>
              </w:r>
            </w:hyperlink>
          </w:p>
          <w:p w:rsidR="00684CD1" w:rsidRPr="00684CD1" w:rsidRDefault="00684CD1" w:rsidP="00684CD1">
            <w:pPr>
              <w:jc w:val="both"/>
              <w:rPr>
                <w:sz w:val="20"/>
                <w:lang w:val="fr-CA"/>
              </w:rPr>
            </w:pPr>
          </w:p>
        </w:tc>
        <w:tc>
          <w:tcPr>
            <w:tcW w:w="270" w:type="pct"/>
          </w:tcPr>
          <w:p w:rsidR="00684CD1" w:rsidRPr="00684CD1" w:rsidRDefault="00684CD1" w:rsidP="00684CD1">
            <w:pPr>
              <w:jc w:val="both"/>
              <w:rPr>
                <w:sz w:val="20"/>
                <w:lang w:val="fr-CA"/>
              </w:rPr>
            </w:pPr>
          </w:p>
        </w:tc>
        <w:tc>
          <w:tcPr>
            <w:tcW w:w="2340" w:type="pct"/>
          </w:tcPr>
          <w:p w:rsidR="00684CD1" w:rsidRPr="00684CD1" w:rsidRDefault="00684CD1" w:rsidP="00684CD1">
            <w:pPr>
              <w:jc w:val="both"/>
              <w:rPr>
                <w:sz w:val="20"/>
                <w:lang w:val="fr-CA"/>
              </w:rPr>
            </w:pPr>
            <w:r w:rsidRPr="00684CD1">
              <w:rPr>
                <w:sz w:val="20"/>
                <w:lang w:val="fr-CA"/>
              </w:rPr>
              <w:t xml:space="preserve">Jugement accueillant le recours collectif introduit et certifié en vertu de la </w:t>
            </w:r>
            <w:r w:rsidRPr="00684CD1">
              <w:rPr>
                <w:i/>
                <w:sz w:val="20"/>
                <w:lang w:val="fr-CA"/>
              </w:rPr>
              <w:t>Loi de 1992 sur les recours collectifs</w:t>
            </w:r>
            <w:r w:rsidRPr="00684CD1">
              <w:rPr>
                <w:sz w:val="20"/>
                <w:lang w:val="fr-CA"/>
              </w:rPr>
              <w:t xml:space="preserve">, L.O. 1992, ch. 6 et accordant la somme de 45 000 000 $ en dommages-intérêts aux membres du groupe </w:t>
            </w:r>
          </w:p>
          <w:p w:rsidR="00684CD1" w:rsidRPr="00684CD1" w:rsidRDefault="00684CD1" w:rsidP="00684CD1">
            <w:pPr>
              <w:jc w:val="both"/>
              <w:rPr>
                <w:sz w:val="20"/>
                <w:lang w:val="fr-CA"/>
              </w:rPr>
            </w:pPr>
          </w:p>
        </w:tc>
      </w:tr>
      <w:tr w:rsidR="00684CD1" w:rsidRPr="00156146" w:rsidTr="007B5658">
        <w:tblPrEx>
          <w:tblCellMar>
            <w:bottom w:w="0" w:type="dxa"/>
          </w:tblCellMar>
        </w:tblPrEx>
        <w:tc>
          <w:tcPr>
            <w:tcW w:w="2390" w:type="pct"/>
            <w:gridSpan w:val="2"/>
          </w:tcPr>
          <w:p w:rsidR="00684CD1" w:rsidRPr="00684CD1" w:rsidRDefault="00684CD1" w:rsidP="00684CD1">
            <w:pPr>
              <w:jc w:val="both"/>
              <w:rPr>
                <w:sz w:val="20"/>
                <w:lang w:val="fr-CA"/>
              </w:rPr>
            </w:pPr>
            <w:r w:rsidRPr="00684CD1">
              <w:rPr>
                <w:sz w:val="20"/>
                <w:lang w:val="fr-CA"/>
              </w:rPr>
              <w:t>22 mars 2016</w:t>
            </w:r>
          </w:p>
          <w:p w:rsidR="00684CD1" w:rsidRPr="00684CD1" w:rsidRDefault="00684CD1" w:rsidP="00684CD1">
            <w:pPr>
              <w:jc w:val="both"/>
              <w:rPr>
                <w:sz w:val="20"/>
                <w:lang w:val="fr-CA"/>
              </w:rPr>
            </w:pPr>
            <w:r w:rsidRPr="00684CD1">
              <w:rPr>
                <w:sz w:val="20"/>
                <w:lang w:val="fr-CA"/>
              </w:rPr>
              <w:t>Cour supérieure de justice de l’Ontario</w:t>
            </w:r>
          </w:p>
          <w:p w:rsidR="00684CD1" w:rsidRPr="00684CD1" w:rsidRDefault="00684CD1" w:rsidP="00684CD1">
            <w:pPr>
              <w:jc w:val="both"/>
              <w:rPr>
                <w:sz w:val="20"/>
                <w:lang w:val="fr-CA"/>
              </w:rPr>
            </w:pPr>
            <w:r w:rsidRPr="00684CD1">
              <w:rPr>
                <w:sz w:val="20"/>
                <w:lang w:val="fr-CA"/>
              </w:rPr>
              <w:t xml:space="preserve">(Juge </w:t>
            </w:r>
            <w:proofErr w:type="spellStart"/>
            <w:r w:rsidRPr="00684CD1">
              <w:rPr>
                <w:sz w:val="20"/>
                <w:lang w:val="fr-CA"/>
              </w:rPr>
              <w:t>McEwen</w:t>
            </w:r>
            <w:proofErr w:type="spellEnd"/>
            <w:r w:rsidRPr="00684CD1">
              <w:rPr>
                <w:sz w:val="20"/>
                <w:lang w:val="fr-CA"/>
              </w:rPr>
              <w:t>)</w:t>
            </w:r>
          </w:p>
          <w:p w:rsidR="00684CD1" w:rsidRPr="00684CD1" w:rsidRDefault="00156146" w:rsidP="00684CD1">
            <w:pPr>
              <w:jc w:val="both"/>
              <w:rPr>
                <w:sz w:val="20"/>
                <w:lang w:val="fr-CA"/>
              </w:rPr>
            </w:pPr>
            <w:hyperlink r:id="rId38" w:history="1">
              <w:r w:rsidR="00684CD1" w:rsidRPr="00684CD1">
                <w:rPr>
                  <w:rStyle w:val="Hyperlink"/>
                  <w:sz w:val="20"/>
                  <w:lang w:val="fr-CA"/>
                </w:rPr>
                <w:t>2016 ONSC 666</w:t>
              </w:r>
            </w:hyperlink>
          </w:p>
          <w:p w:rsidR="00684CD1" w:rsidRPr="00684CD1" w:rsidRDefault="00684CD1" w:rsidP="00684CD1">
            <w:pPr>
              <w:jc w:val="both"/>
              <w:rPr>
                <w:sz w:val="20"/>
                <w:lang w:val="fr-CA"/>
              </w:rPr>
            </w:pPr>
          </w:p>
        </w:tc>
        <w:tc>
          <w:tcPr>
            <w:tcW w:w="270" w:type="pct"/>
          </w:tcPr>
          <w:p w:rsidR="00684CD1" w:rsidRPr="00684CD1" w:rsidRDefault="00684CD1" w:rsidP="00684CD1">
            <w:pPr>
              <w:jc w:val="both"/>
              <w:rPr>
                <w:sz w:val="20"/>
                <w:lang w:val="fr-CA"/>
              </w:rPr>
            </w:pPr>
          </w:p>
        </w:tc>
        <w:tc>
          <w:tcPr>
            <w:tcW w:w="2340" w:type="pct"/>
          </w:tcPr>
          <w:p w:rsidR="00684CD1" w:rsidRPr="00684CD1" w:rsidRDefault="00684CD1" w:rsidP="00684CD1">
            <w:pPr>
              <w:jc w:val="both"/>
              <w:rPr>
                <w:sz w:val="20"/>
                <w:lang w:val="fr-CA"/>
              </w:rPr>
            </w:pPr>
            <w:r w:rsidRPr="00684CD1">
              <w:rPr>
                <w:sz w:val="20"/>
                <w:lang w:val="fr-CA"/>
              </w:rPr>
              <w:t>Jugement complémentaire sur la quantification des dommages-intérêts</w:t>
            </w:r>
          </w:p>
          <w:p w:rsidR="00684CD1" w:rsidRPr="00684CD1" w:rsidRDefault="00684CD1" w:rsidP="00684CD1">
            <w:pPr>
              <w:jc w:val="both"/>
              <w:rPr>
                <w:sz w:val="20"/>
                <w:lang w:val="fr-CA"/>
              </w:rPr>
            </w:pPr>
          </w:p>
        </w:tc>
      </w:tr>
      <w:tr w:rsidR="00684CD1" w:rsidRPr="00156146" w:rsidTr="007B5658">
        <w:tblPrEx>
          <w:tblCellMar>
            <w:bottom w:w="0" w:type="dxa"/>
          </w:tblCellMar>
        </w:tblPrEx>
        <w:tc>
          <w:tcPr>
            <w:tcW w:w="2390" w:type="pct"/>
            <w:gridSpan w:val="2"/>
          </w:tcPr>
          <w:p w:rsidR="00684CD1" w:rsidRPr="00684CD1" w:rsidRDefault="00684CD1" w:rsidP="00684CD1">
            <w:pPr>
              <w:jc w:val="both"/>
              <w:rPr>
                <w:sz w:val="20"/>
                <w:lang w:val="fr-CA"/>
              </w:rPr>
            </w:pPr>
            <w:r w:rsidRPr="00684CD1">
              <w:rPr>
                <w:sz w:val="20"/>
                <w:lang w:val="fr-CA"/>
              </w:rPr>
              <w:t>4 juillet 2017</w:t>
            </w:r>
          </w:p>
          <w:p w:rsidR="00684CD1" w:rsidRPr="00684CD1" w:rsidRDefault="00684CD1" w:rsidP="00684CD1">
            <w:pPr>
              <w:jc w:val="both"/>
              <w:rPr>
                <w:sz w:val="20"/>
                <w:lang w:val="fr-CA"/>
              </w:rPr>
            </w:pPr>
            <w:r w:rsidRPr="00684CD1">
              <w:rPr>
                <w:sz w:val="20"/>
                <w:lang w:val="fr-CA"/>
              </w:rPr>
              <w:t>Cour d’appel de l’Ontario</w:t>
            </w:r>
          </w:p>
          <w:p w:rsidR="00684CD1" w:rsidRPr="00684CD1" w:rsidRDefault="00684CD1" w:rsidP="00684CD1">
            <w:pPr>
              <w:jc w:val="both"/>
              <w:rPr>
                <w:sz w:val="20"/>
                <w:lang w:val="fr-CA"/>
              </w:rPr>
            </w:pPr>
            <w:r w:rsidRPr="00684CD1">
              <w:rPr>
                <w:sz w:val="20"/>
                <w:lang w:val="fr-CA"/>
              </w:rPr>
              <w:t xml:space="preserve">(Juges </w:t>
            </w:r>
            <w:proofErr w:type="spellStart"/>
            <w:r w:rsidRPr="00684CD1">
              <w:rPr>
                <w:sz w:val="20"/>
                <w:lang w:val="fr-CA"/>
              </w:rPr>
              <w:t>Cronk</w:t>
            </w:r>
            <w:proofErr w:type="spellEnd"/>
            <w:r w:rsidRPr="00684CD1">
              <w:rPr>
                <w:sz w:val="20"/>
                <w:lang w:val="fr-CA"/>
              </w:rPr>
              <w:t xml:space="preserve">, van </w:t>
            </w:r>
            <w:proofErr w:type="spellStart"/>
            <w:r w:rsidRPr="00684CD1">
              <w:rPr>
                <w:sz w:val="20"/>
                <w:lang w:val="fr-CA"/>
              </w:rPr>
              <w:t>Rensburg</w:t>
            </w:r>
            <w:proofErr w:type="spellEnd"/>
            <w:r w:rsidRPr="00684CD1">
              <w:rPr>
                <w:sz w:val="20"/>
                <w:lang w:val="fr-CA"/>
              </w:rPr>
              <w:t xml:space="preserve"> et </w:t>
            </w:r>
            <w:proofErr w:type="spellStart"/>
            <w:r w:rsidRPr="00684CD1">
              <w:rPr>
                <w:sz w:val="20"/>
                <w:lang w:val="fr-CA"/>
              </w:rPr>
              <w:t>Pardu</w:t>
            </w:r>
            <w:proofErr w:type="spellEnd"/>
            <w:r w:rsidRPr="00684CD1">
              <w:rPr>
                <w:sz w:val="20"/>
                <w:lang w:val="fr-CA"/>
              </w:rPr>
              <w:t>)</w:t>
            </w:r>
          </w:p>
          <w:p w:rsidR="00684CD1" w:rsidRPr="00684CD1" w:rsidRDefault="00156146" w:rsidP="00684CD1">
            <w:pPr>
              <w:jc w:val="both"/>
              <w:rPr>
                <w:sz w:val="20"/>
                <w:lang w:val="fr-CA"/>
              </w:rPr>
            </w:pPr>
            <w:hyperlink r:id="rId39" w:history="1">
              <w:r w:rsidR="00684CD1" w:rsidRPr="00684CD1">
                <w:rPr>
                  <w:rStyle w:val="Hyperlink"/>
                  <w:sz w:val="20"/>
                  <w:lang w:val="fr-CA"/>
                </w:rPr>
                <w:t>2017 ONCA 544</w:t>
              </w:r>
            </w:hyperlink>
            <w:r w:rsidR="00684CD1" w:rsidRPr="00684CD1">
              <w:rPr>
                <w:sz w:val="20"/>
                <w:lang w:val="fr-CA"/>
              </w:rPr>
              <w:t xml:space="preserve"> </w:t>
            </w:r>
          </w:p>
          <w:p w:rsidR="00684CD1" w:rsidRPr="00684CD1" w:rsidRDefault="00684CD1" w:rsidP="00684CD1">
            <w:pPr>
              <w:jc w:val="both"/>
              <w:rPr>
                <w:sz w:val="20"/>
                <w:lang w:val="fr-CA"/>
              </w:rPr>
            </w:pPr>
          </w:p>
        </w:tc>
        <w:tc>
          <w:tcPr>
            <w:tcW w:w="270" w:type="pct"/>
          </w:tcPr>
          <w:p w:rsidR="00684CD1" w:rsidRPr="00684CD1" w:rsidRDefault="00684CD1" w:rsidP="00684CD1">
            <w:pPr>
              <w:jc w:val="both"/>
              <w:rPr>
                <w:sz w:val="20"/>
                <w:lang w:val="fr-CA"/>
              </w:rPr>
            </w:pPr>
          </w:p>
        </w:tc>
        <w:tc>
          <w:tcPr>
            <w:tcW w:w="2340" w:type="pct"/>
          </w:tcPr>
          <w:p w:rsidR="00684CD1" w:rsidRPr="00684CD1" w:rsidRDefault="00684CD1" w:rsidP="00684CD1">
            <w:pPr>
              <w:jc w:val="both"/>
              <w:rPr>
                <w:sz w:val="20"/>
                <w:lang w:val="fr-CA"/>
              </w:rPr>
            </w:pPr>
            <w:r w:rsidRPr="00684CD1">
              <w:rPr>
                <w:sz w:val="20"/>
                <w:lang w:val="fr-CA"/>
              </w:rPr>
              <w:t xml:space="preserve">Arrêt rejetant l’appel portant sur la responsabilité, accueillant l’appel portant sur la quantification des dommages-intérêts et rejetant l’appel incident </w:t>
            </w:r>
          </w:p>
          <w:p w:rsidR="00684CD1" w:rsidRPr="00684CD1" w:rsidRDefault="00684CD1" w:rsidP="00684CD1">
            <w:pPr>
              <w:jc w:val="both"/>
              <w:rPr>
                <w:sz w:val="20"/>
                <w:lang w:val="fr-CA"/>
              </w:rPr>
            </w:pPr>
          </w:p>
        </w:tc>
      </w:tr>
      <w:tr w:rsidR="00684CD1" w:rsidRPr="00156146" w:rsidTr="007B5658">
        <w:tblPrEx>
          <w:tblCellMar>
            <w:bottom w:w="0" w:type="dxa"/>
          </w:tblCellMar>
        </w:tblPrEx>
        <w:tc>
          <w:tcPr>
            <w:tcW w:w="2390" w:type="pct"/>
            <w:gridSpan w:val="2"/>
          </w:tcPr>
          <w:p w:rsidR="00684CD1" w:rsidRPr="00684CD1" w:rsidRDefault="00684CD1" w:rsidP="00684CD1">
            <w:pPr>
              <w:jc w:val="both"/>
              <w:rPr>
                <w:sz w:val="20"/>
                <w:lang w:val="fr-CA"/>
              </w:rPr>
            </w:pPr>
            <w:r w:rsidRPr="00684CD1">
              <w:rPr>
                <w:sz w:val="20"/>
                <w:lang w:val="fr-CA"/>
              </w:rPr>
              <w:t>28 septembre 2017</w:t>
            </w:r>
          </w:p>
          <w:p w:rsidR="00684CD1" w:rsidRPr="00684CD1" w:rsidRDefault="00684CD1" w:rsidP="00684CD1">
            <w:pPr>
              <w:jc w:val="both"/>
              <w:rPr>
                <w:sz w:val="20"/>
                <w:lang w:val="fr-CA"/>
              </w:rPr>
            </w:pPr>
            <w:r w:rsidRPr="00684CD1">
              <w:rPr>
                <w:sz w:val="20"/>
                <w:lang w:val="fr-CA"/>
              </w:rPr>
              <w:t>Cour suprême du Canada</w:t>
            </w:r>
          </w:p>
        </w:tc>
        <w:tc>
          <w:tcPr>
            <w:tcW w:w="270" w:type="pct"/>
          </w:tcPr>
          <w:p w:rsidR="00684CD1" w:rsidRPr="00684CD1" w:rsidRDefault="00684CD1" w:rsidP="00684CD1">
            <w:pPr>
              <w:jc w:val="both"/>
              <w:rPr>
                <w:sz w:val="20"/>
                <w:lang w:val="fr-CA"/>
              </w:rPr>
            </w:pPr>
          </w:p>
        </w:tc>
        <w:tc>
          <w:tcPr>
            <w:tcW w:w="2340" w:type="pct"/>
          </w:tcPr>
          <w:p w:rsidR="00684CD1" w:rsidRPr="00684CD1" w:rsidRDefault="00684CD1" w:rsidP="00684CD1">
            <w:pPr>
              <w:jc w:val="both"/>
              <w:rPr>
                <w:sz w:val="20"/>
                <w:lang w:val="fr-CA"/>
              </w:rPr>
            </w:pPr>
            <w:r w:rsidRPr="00684CD1">
              <w:rPr>
                <w:sz w:val="20"/>
                <w:lang w:val="fr-CA"/>
              </w:rPr>
              <w:t>Dépôt de la demande d’autorisation d’appel</w:t>
            </w:r>
          </w:p>
          <w:p w:rsidR="00684CD1" w:rsidRPr="00684CD1" w:rsidRDefault="00684CD1" w:rsidP="00684CD1">
            <w:pPr>
              <w:jc w:val="both"/>
              <w:rPr>
                <w:sz w:val="20"/>
                <w:lang w:val="fr-CA"/>
              </w:rPr>
            </w:pPr>
          </w:p>
        </w:tc>
      </w:tr>
    </w:tbl>
    <w:p w:rsidR="00684CD1" w:rsidRPr="00684CD1" w:rsidRDefault="00684CD1" w:rsidP="00684CD1">
      <w:pPr>
        <w:jc w:val="both"/>
        <w:rPr>
          <w:sz w:val="20"/>
          <w:lang w:val="fr-CA"/>
        </w:rPr>
      </w:pPr>
    </w:p>
    <w:p w:rsidR="00684CD1" w:rsidRPr="00684CD1" w:rsidRDefault="00684CD1" w:rsidP="00684CD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84CD1" w:rsidRPr="00684CD1" w:rsidTr="00E95A6A">
        <w:tc>
          <w:tcPr>
            <w:tcW w:w="543" w:type="pct"/>
          </w:tcPr>
          <w:p w:rsidR="00684CD1" w:rsidRPr="00684CD1" w:rsidRDefault="00684CD1" w:rsidP="00684CD1">
            <w:pPr>
              <w:jc w:val="both"/>
              <w:rPr>
                <w:sz w:val="20"/>
              </w:rPr>
            </w:pPr>
            <w:r w:rsidRPr="00684CD1">
              <w:rPr>
                <w:rStyle w:val="SCCFileNumberChar"/>
                <w:sz w:val="20"/>
                <w:szCs w:val="20"/>
              </w:rPr>
              <w:t>37643</w:t>
            </w:r>
          </w:p>
        </w:tc>
        <w:tc>
          <w:tcPr>
            <w:tcW w:w="4457" w:type="pct"/>
            <w:gridSpan w:val="3"/>
          </w:tcPr>
          <w:p w:rsidR="00684CD1" w:rsidRPr="00684CD1" w:rsidRDefault="00684CD1" w:rsidP="00684CD1">
            <w:pPr>
              <w:pStyle w:val="SCCLsocParty"/>
              <w:jc w:val="both"/>
              <w:rPr>
                <w:b/>
                <w:sz w:val="20"/>
                <w:szCs w:val="20"/>
                <w:lang w:val="en-US"/>
              </w:rPr>
            </w:pPr>
            <w:r w:rsidRPr="00684CD1">
              <w:rPr>
                <w:b/>
                <w:sz w:val="20"/>
                <w:szCs w:val="20"/>
                <w:lang w:val="en-US"/>
              </w:rPr>
              <w:t>Robert New v. Canada (Minister of Justice), Attorney General of Canada on behalf of the United States of America</w:t>
            </w:r>
          </w:p>
          <w:p w:rsidR="00684CD1" w:rsidRPr="00684CD1" w:rsidRDefault="00684CD1" w:rsidP="00684CD1">
            <w:pPr>
              <w:jc w:val="both"/>
              <w:rPr>
                <w:sz w:val="20"/>
              </w:rPr>
            </w:pPr>
            <w:r w:rsidRPr="00684CD1">
              <w:rPr>
                <w:sz w:val="20"/>
              </w:rPr>
              <w:t>(B.C.) (Criminal) (By Leave)</w:t>
            </w:r>
          </w:p>
        </w:tc>
      </w:tr>
      <w:tr w:rsidR="00684CD1" w:rsidRPr="00684CD1" w:rsidTr="00E95A6A">
        <w:tc>
          <w:tcPr>
            <w:tcW w:w="5000" w:type="pct"/>
            <w:gridSpan w:val="4"/>
          </w:tcPr>
          <w:p w:rsidR="00684CD1" w:rsidRDefault="00684CD1" w:rsidP="00684CD1">
            <w:pPr>
              <w:jc w:val="both"/>
              <w:rPr>
                <w:sz w:val="20"/>
              </w:rPr>
            </w:pPr>
            <w:r w:rsidRPr="00684CD1">
              <w:rPr>
                <w:sz w:val="20"/>
                <w:lang w:val="en"/>
              </w:rPr>
              <w:t xml:space="preserve">Extradition – Committal hearings – Evidence – Role of extradition judge – Extradition judge ordered the committal of the applicant into custody to await surrender to the United States – </w:t>
            </w:r>
            <w:r w:rsidRPr="00684CD1">
              <w:rPr>
                <w:sz w:val="20"/>
              </w:rPr>
              <w:t xml:space="preserve">Credibility of witnesses – Whether the Minister should reject the United States’ claim that it has jurisdiction </w:t>
            </w:r>
            <w:r w:rsidRPr="00684CD1">
              <w:rPr>
                <w:sz w:val="20"/>
                <w:lang w:val="en"/>
              </w:rPr>
              <w:t xml:space="preserve">– What is the test for committal – </w:t>
            </w:r>
            <w:r w:rsidRPr="00684CD1">
              <w:rPr>
                <w:i/>
                <w:sz w:val="20"/>
              </w:rPr>
              <w:t>Extradition Act</w:t>
            </w:r>
            <w:r w:rsidRPr="00684CD1">
              <w:rPr>
                <w:sz w:val="20"/>
              </w:rPr>
              <w:t>, S.C. 1999, c. 18.</w:t>
            </w:r>
          </w:p>
          <w:p w:rsidR="00684CD1" w:rsidRPr="00684CD1" w:rsidRDefault="00684CD1" w:rsidP="00684CD1">
            <w:pPr>
              <w:jc w:val="both"/>
              <w:rPr>
                <w:sz w:val="20"/>
              </w:rPr>
            </w:pPr>
          </w:p>
        </w:tc>
      </w:tr>
      <w:tr w:rsidR="00684CD1" w:rsidRPr="00684CD1" w:rsidTr="00E95A6A">
        <w:tc>
          <w:tcPr>
            <w:tcW w:w="5000" w:type="pct"/>
            <w:gridSpan w:val="4"/>
          </w:tcPr>
          <w:p w:rsidR="00684CD1" w:rsidRPr="00684CD1" w:rsidRDefault="00684CD1" w:rsidP="00684CD1">
            <w:pPr>
              <w:jc w:val="both"/>
              <w:rPr>
                <w:sz w:val="20"/>
              </w:rPr>
            </w:pPr>
            <w:r w:rsidRPr="00684CD1">
              <w:rPr>
                <w:sz w:val="20"/>
                <w:lang w:val="en"/>
              </w:rPr>
              <w:t>The applicant is being sought by the United States for extradition to stand trial in Washington State for conduct corresponding to the Canadian offence of sexual assault which was alleged to have been committed in Redmond, Washington. The applicant had been charged regarding alleged conduct which took place in Surrey, B.C., but the charges were stayed by the Crown. The extradition judge ordered the committal of the applicant into custody to await surrender to the United States.</w:t>
            </w:r>
            <w:r w:rsidRPr="00684CD1">
              <w:rPr>
                <w:sz w:val="20"/>
              </w:rPr>
              <w:t xml:space="preserve"> T</w:t>
            </w:r>
            <w:r w:rsidRPr="00684CD1">
              <w:rPr>
                <w:sz w:val="20"/>
                <w:lang w:val="en"/>
              </w:rPr>
              <w:t xml:space="preserve">he Minister of Justice ordered the applicant’s surrender. </w:t>
            </w:r>
            <w:r w:rsidRPr="00684CD1">
              <w:rPr>
                <w:sz w:val="20"/>
              </w:rPr>
              <w:t>The Court of Appeal dismissed the applicant’s appeal and his application for judicial review.</w:t>
            </w:r>
          </w:p>
        </w:tc>
      </w:tr>
      <w:tr w:rsidR="00684CD1" w:rsidRPr="00684CD1" w:rsidTr="00E95A6A">
        <w:tc>
          <w:tcPr>
            <w:tcW w:w="5000" w:type="pct"/>
            <w:gridSpan w:val="4"/>
          </w:tcPr>
          <w:p w:rsidR="00684CD1" w:rsidRPr="00684CD1" w:rsidRDefault="00684CD1" w:rsidP="00684CD1">
            <w:pPr>
              <w:jc w:val="both"/>
              <w:rPr>
                <w:sz w:val="20"/>
              </w:rPr>
            </w:pPr>
          </w:p>
        </w:tc>
      </w:tr>
      <w:tr w:rsidR="00684CD1" w:rsidRPr="00684CD1" w:rsidTr="00E95A6A">
        <w:tc>
          <w:tcPr>
            <w:tcW w:w="2427" w:type="pct"/>
            <w:gridSpan w:val="2"/>
          </w:tcPr>
          <w:p w:rsidR="00684CD1" w:rsidRPr="00684CD1" w:rsidRDefault="00684CD1" w:rsidP="00684CD1">
            <w:pPr>
              <w:jc w:val="both"/>
              <w:rPr>
                <w:sz w:val="20"/>
              </w:rPr>
            </w:pPr>
            <w:r w:rsidRPr="00684CD1">
              <w:rPr>
                <w:sz w:val="20"/>
              </w:rPr>
              <w:t>October 7, 2015</w:t>
            </w:r>
          </w:p>
          <w:p w:rsidR="00684CD1" w:rsidRPr="00684CD1" w:rsidRDefault="00684CD1" w:rsidP="00684CD1">
            <w:pPr>
              <w:jc w:val="both"/>
              <w:rPr>
                <w:sz w:val="20"/>
              </w:rPr>
            </w:pPr>
            <w:r w:rsidRPr="00684CD1">
              <w:rPr>
                <w:sz w:val="20"/>
              </w:rPr>
              <w:t>Supreme Court of British Columbia</w:t>
            </w:r>
          </w:p>
          <w:p w:rsidR="00684CD1" w:rsidRPr="00684CD1" w:rsidRDefault="00684CD1" w:rsidP="00684CD1">
            <w:pPr>
              <w:jc w:val="both"/>
              <w:rPr>
                <w:sz w:val="20"/>
              </w:rPr>
            </w:pPr>
            <w:r w:rsidRPr="00684CD1">
              <w:rPr>
                <w:sz w:val="20"/>
              </w:rPr>
              <w:t>(Wedge J.)</w:t>
            </w:r>
          </w:p>
          <w:p w:rsidR="00684CD1" w:rsidRPr="00684CD1" w:rsidRDefault="00684CD1" w:rsidP="00684CD1">
            <w:pPr>
              <w:jc w:val="both"/>
              <w:rPr>
                <w:sz w:val="20"/>
              </w:rPr>
            </w:pPr>
            <w:r w:rsidRPr="00684CD1">
              <w:rPr>
                <w:sz w:val="20"/>
              </w:rPr>
              <w:t>2015 BCSC 2201</w:t>
            </w:r>
          </w:p>
          <w:p w:rsidR="00684CD1" w:rsidRPr="00684CD1" w:rsidRDefault="00156146" w:rsidP="00684CD1">
            <w:pPr>
              <w:jc w:val="both"/>
              <w:rPr>
                <w:rStyle w:val="Hyperlink"/>
                <w:rFonts w:eastAsiaTheme="majorEastAsia"/>
                <w:sz w:val="20"/>
              </w:rPr>
            </w:pPr>
            <w:hyperlink r:id="rId40" w:history="1">
              <w:r w:rsidR="00684CD1" w:rsidRPr="00684CD1">
                <w:rPr>
                  <w:rStyle w:val="Hyperlink"/>
                  <w:rFonts w:eastAsiaTheme="majorEastAsia"/>
                  <w:sz w:val="20"/>
                </w:rPr>
                <w:t>http://canlii.ca/t/gm9qp</w:t>
              </w:r>
            </w:hyperlink>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rPr>
            </w:pPr>
            <w:r w:rsidRPr="00684CD1">
              <w:rPr>
                <w:sz w:val="20"/>
              </w:rPr>
              <w:t>Ruling on admissibility of evidence</w:t>
            </w:r>
          </w:p>
        </w:tc>
      </w:tr>
      <w:tr w:rsidR="00684CD1" w:rsidRPr="00684CD1" w:rsidTr="00E95A6A">
        <w:tc>
          <w:tcPr>
            <w:tcW w:w="2427" w:type="pct"/>
            <w:gridSpan w:val="2"/>
          </w:tcPr>
          <w:p w:rsidR="00684CD1" w:rsidRPr="00684CD1" w:rsidRDefault="00684CD1" w:rsidP="00684CD1">
            <w:pPr>
              <w:jc w:val="both"/>
              <w:rPr>
                <w:sz w:val="20"/>
              </w:rPr>
            </w:pPr>
            <w:r w:rsidRPr="00684CD1">
              <w:rPr>
                <w:sz w:val="20"/>
              </w:rPr>
              <w:t>October 15, 2015</w:t>
            </w:r>
          </w:p>
          <w:p w:rsidR="00684CD1" w:rsidRPr="00684CD1" w:rsidRDefault="00684CD1" w:rsidP="00684CD1">
            <w:pPr>
              <w:jc w:val="both"/>
              <w:rPr>
                <w:sz w:val="20"/>
              </w:rPr>
            </w:pPr>
            <w:r w:rsidRPr="00684CD1">
              <w:rPr>
                <w:sz w:val="20"/>
              </w:rPr>
              <w:t>Supreme Court of British Columbia</w:t>
            </w:r>
          </w:p>
          <w:p w:rsidR="00684CD1" w:rsidRPr="00684CD1" w:rsidRDefault="00684CD1" w:rsidP="00684CD1">
            <w:pPr>
              <w:jc w:val="both"/>
              <w:rPr>
                <w:sz w:val="20"/>
              </w:rPr>
            </w:pPr>
            <w:r w:rsidRPr="00684CD1">
              <w:rPr>
                <w:sz w:val="20"/>
              </w:rPr>
              <w:t>(Wedge J.)</w:t>
            </w:r>
          </w:p>
          <w:p w:rsidR="00684CD1" w:rsidRPr="00684CD1" w:rsidRDefault="00684CD1" w:rsidP="00684CD1">
            <w:pPr>
              <w:jc w:val="both"/>
              <w:rPr>
                <w:sz w:val="20"/>
              </w:rPr>
            </w:pPr>
            <w:r w:rsidRPr="00684CD1">
              <w:rPr>
                <w:sz w:val="20"/>
              </w:rPr>
              <w:t>2015 BCSC 2202</w:t>
            </w:r>
          </w:p>
          <w:p w:rsidR="00684CD1" w:rsidRPr="00684CD1" w:rsidRDefault="00156146" w:rsidP="00684CD1">
            <w:pPr>
              <w:jc w:val="both"/>
              <w:rPr>
                <w:sz w:val="20"/>
              </w:rPr>
            </w:pPr>
            <w:hyperlink r:id="rId41" w:history="1">
              <w:r w:rsidR="00684CD1" w:rsidRPr="00684CD1">
                <w:rPr>
                  <w:rStyle w:val="Hyperlink"/>
                  <w:rFonts w:eastAsiaTheme="majorEastAsia"/>
                  <w:sz w:val="20"/>
                </w:rPr>
                <w:t>http://canlii.ca/t/gm9qq</w:t>
              </w:r>
            </w:hyperlink>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rPr>
            </w:pPr>
            <w:r w:rsidRPr="00684CD1">
              <w:rPr>
                <w:sz w:val="20"/>
              </w:rPr>
              <w:t>Order granted: applicant committed for surrender</w:t>
            </w:r>
          </w:p>
        </w:tc>
      </w:tr>
      <w:tr w:rsidR="00684CD1" w:rsidRPr="00684CD1" w:rsidTr="00E95A6A">
        <w:tc>
          <w:tcPr>
            <w:tcW w:w="2427" w:type="pct"/>
            <w:gridSpan w:val="2"/>
          </w:tcPr>
          <w:p w:rsidR="00684CD1" w:rsidRPr="00684CD1" w:rsidRDefault="00684CD1" w:rsidP="00684CD1">
            <w:pPr>
              <w:jc w:val="both"/>
              <w:rPr>
                <w:sz w:val="20"/>
              </w:rPr>
            </w:pPr>
            <w:r w:rsidRPr="00684CD1">
              <w:rPr>
                <w:sz w:val="20"/>
              </w:rPr>
              <w:t>July 4, 2017</w:t>
            </w:r>
          </w:p>
          <w:p w:rsidR="00684CD1" w:rsidRPr="00684CD1" w:rsidRDefault="00684CD1" w:rsidP="00684CD1">
            <w:pPr>
              <w:jc w:val="both"/>
              <w:rPr>
                <w:sz w:val="20"/>
              </w:rPr>
            </w:pPr>
            <w:r w:rsidRPr="00684CD1">
              <w:rPr>
                <w:sz w:val="20"/>
              </w:rPr>
              <w:t xml:space="preserve">Court of Appeal for British Columbia </w:t>
            </w:r>
          </w:p>
          <w:p w:rsidR="00684CD1" w:rsidRPr="00684CD1" w:rsidRDefault="00684CD1" w:rsidP="00684CD1">
            <w:pPr>
              <w:jc w:val="both"/>
              <w:rPr>
                <w:sz w:val="20"/>
              </w:rPr>
            </w:pPr>
            <w:r w:rsidRPr="00684CD1">
              <w:rPr>
                <w:sz w:val="20"/>
              </w:rPr>
              <w:t>(Vancouver)</w:t>
            </w:r>
          </w:p>
          <w:p w:rsidR="00684CD1" w:rsidRPr="00684CD1" w:rsidRDefault="00684CD1" w:rsidP="00684CD1">
            <w:pPr>
              <w:jc w:val="both"/>
              <w:rPr>
                <w:sz w:val="20"/>
              </w:rPr>
            </w:pPr>
            <w:r w:rsidRPr="00684CD1">
              <w:rPr>
                <w:sz w:val="20"/>
              </w:rPr>
              <w:t xml:space="preserve">(Newbury, Saunders, </w:t>
            </w:r>
            <w:proofErr w:type="spellStart"/>
            <w:r w:rsidRPr="00684CD1">
              <w:rPr>
                <w:sz w:val="20"/>
              </w:rPr>
              <w:t>Tysoe</w:t>
            </w:r>
            <w:proofErr w:type="spellEnd"/>
            <w:r w:rsidRPr="00684CD1">
              <w:rPr>
                <w:sz w:val="20"/>
              </w:rPr>
              <w:t xml:space="preserve"> JJ.A.)</w:t>
            </w:r>
          </w:p>
          <w:p w:rsidR="00684CD1" w:rsidRPr="00684CD1" w:rsidRDefault="00684CD1" w:rsidP="00684CD1">
            <w:pPr>
              <w:jc w:val="both"/>
              <w:rPr>
                <w:sz w:val="20"/>
              </w:rPr>
            </w:pPr>
            <w:r w:rsidRPr="00684CD1">
              <w:rPr>
                <w:sz w:val="20"/>
              </w:rPr>
              <w:t>2017 BCCA 249;CA43175</w:t>
            </w:r>
          </w:p>
          <w:p w:rsidR="00684CD1" w:rsidRPr="00684CD1" w:rsidRDefault="00156146" w:rsidP="00684CD1">
            <w:pPr>
              <w:jc w:val="both"/>
              <w:rPr>
                <w:sz w:val="20"/>
              </w:rPr>
            </w:pPr>
            <w:hyperlink r:id="rId42" w:history="1">
              <w:r w:rsidR="00684CD1" w:rsidRPr="00684CD1">
                <w:rPr>
                  <w:rStyle w:val="Hyperlink"/>
                  <w:rFonts w:eastAsiaTheme="majorEastAsia"/>
                  <w:sz w:val="20"/>
                </w:rPr>
                <w:t>http://canlii.ca/t/h4lx4</w:t>
              </w:r>
            </w:hyperlink>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rPr>
            </w:pPr>
            <w:r w:rsidRPr="00684CD1">
              <w:rPr>
                <w:sz w:val="20"/>
              </w:rPr>
              <w:t>Appeal and application for judicial review dismissed</w:t>
            </w:r>
          </w:p>
          <w:p w:rsidR="00684CD1" w:rsidRPr="00684CD1" w:rsidRDefault="00684CD1" w:rsidP="00684CD1">
            <w:pPr>
              <w:jc w:val="both"/>
              <w:rPr>
                <w:sz w:val="20"/>
              </w:rPr>
            </w:pPr>
          </w:p>
        </w:tc>
      </w:tr>
      <w:tr w:rsidR="00684CD1" w:rsidRPr="00684CD1" w:rsidTr="00E95A6A">
        <w:tc>
          <w:tcPr>
            <w:tcW w:w="2427" w:type="pct"/>
            <w:gridSpan w:val="2"/>
          </w:tcPr>
          <w:p w:rsidR="00684CD1" w:rsidRPr="00684CD1" w:rsidRDefault="00684CD1" w:rsidP="00684CD1">
            <w:pPr>
              <w:jc w:val="both"/>
              <w:rPr>
                <w:sz w:val="20"/>
              </w:rPr>
            </w:pPr>
            <w:r w:rsidRPr="00684CD1">
              <w:rPr>
                <w:sz w:val="20"/>
              </w:rPr>
              <w:t>December 4, 2017</w:t>
            </w:r>
          </w:p>
          <w:p w:rsidR="00684CD1" w:rsidRPr="00684CD1" w:rsidRDefault="00684CD1" w:rsidP="00684CD1">
            <w:pPr>
              <w:jc w:val="both"/>
              <w:rPr>
                <w:sz w:val="20"/>
              </w:rPr>
            </w:pPr>
            <w:r w:rsidRPr="00684CD1">
              <w:rPr>
                <w:sz w:val="20"/>
              </w:rPr>
              <w:t>Supreme Court of Canada</w:t>
            </w: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rPr>
            </w:pPr>
            <w:r w:rsidRPr="00684CD1">
              <w:rPr>
                <w:sz w:val="20"/>
              </w:rPr>
              <w:t>Motion for an extension of time to serve and file the application for leave to appeal and application for leave to appeal filed</w:t>
            </w:r>
          </w:p>
        </w:tc>
      </w:tr>
    </w:tbl>
    <w:p w:rsidR="00684CD1" w:rsidRDefault="00684CD1" w:rsidP="00684CD1">
      <w:pPr>
        <w:jc w:val="both"/>
        <w:rPr>
          <w:sz w:val="20"/>
        </w:rPr>
      </w:pPr>
    </w:p>
    <w:p w:rsidR="00684CD1" w:rsidRPr="00684CD1" w:rsidRDefault="00684CD1" w:rsidP="00684CD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84CD1" w:rsidRPr="00156146" w:rsidTr="00E95A6A">
        <w:tc>
          <w:tcPr>
            <w:tcW w:w="543" w:type="pct"/>
          </w:tcPr>
          <w:p w:rsidR="00684CD1" w:rsidRPr="00684CD1" w:rsidRDefault="00684CD1" w:rsidP="00684CD1">
            <w:pPr>
              <w:jc w:val="both"/>
              <w:rPr>
                <w:sz w:val="20"/>
                <w:lang w:val="fr-CA"/>
              </w:rPr>
            </w:pPr>
            <w:r w:rsidRPr="00684CD1">
              <w:rPr>
                <w:rStyle w:val="SCCFileNumberChar"/>
                <w:sz w:val="20"/>
                <w:szCs w:val="20"/>
                <w:lang w:val="fr-CA"/>
              </w:rPr>
              <w:t>37643</w:t>
            </w:r>
          </w:p>
        </w:tc>
        <w:tc>
          <w:tcPr>
            <w:tcW w:w="4457" w:type="pct"/>
            <w:gridSpan w:val="3"/>
          </w:tcPr>
          <w:p w:rsidR="00684CD1" w:rsidRPr="00684CD1" w:rsidRDefault="00684CD1" w:rsidP="00684CD1">
            <w:pPr>
              <w:pStyle w:val="SCCLsocParty"/>
              <w:jc w:val="both"/>
              <w:rPr>
                <w:b/>
                <w:sz w:val="20"/>
                <w:szCs w:val="20"/>
              </w:rPr>
            </w:pPr>
            <w:r w:rsidRPr="00684CD1">
              <w:rPr>
                <w:b/>
                <w:sz w:val="20"/>
                <w:szCs w:val="20"/>
              </w:rPr>
              <w:t>Robert New c. Canada (Ministre de la Justice), procureur général du Canada au nom des États-Unis d’Amérique</w:t>
            </w:r>
          </w:p>
          <w:p w:rsidR="00684CD1" w:rsidRPr="00684CD1" w:rsidRDefault="00684CD1" w:rsidP="00684CD1">
            <w:pPr>
              <w:jc w:val="both"/>
              <w:rPr>
                <w:sz w:val="20"/>
                <w:lang w:val="fr-CA"/>
              </w:rPr>
            </w:pPr>
            <w:r w:rsidRPr="00684CD1">
              <w:rPr>
                <w:sz w:val="20"/>
                <w:lang w:val="fr-CA"/>
              </w:rPr>
              <w:t>(C.-B.) (Criminelle) (Sur autorisation)</w:t>
            </w:r>
          </w:p>
        </w:tc>
      </w:tr>
      <w:tr w:rsidR="00684CD1" w:rsidRPr="00156146" w:rsidTr="00E95A6A">
        <w:tc>
          <w:tcPr>
            <w:tcW w:w="5000" w:type="pct"/>
            <w:gridSpan w:val="4"/>
          </w:tcPr>
          <w:p w:rsidR="00684CD1" w:rsidRDefault="00684CD1" w:rsidP="00684CD1">
            <w:pPr>
              <w:jc w:val="both"/>
              <w:rPr>
                <w:sz w:val="20"/>
                <w:lang w:val="fr-CA"/>
              </w:rPr>
            </w:pPr>
            <w:r w:rsidRPr="00684CD1">
              <w:rPr>
                <w:sz w:val="20"/>
                <w:lang w:val="fr-CA"/>
              </w:rPr>
              <w:t xml:space="preserve">Extradition – Audiences relatives à l’incarcération – Preuve – Rôle du juge d’extradition – Le juge d’extradition a ordonné l’incarcération du demandeur jusqu’à son extradition vers les États-Unis – Crédibilité des témoins – Le ministre doit-il rejeter l’allégation des États-Unis selon laquelle ce pays aurait compétence? – Quel est le critère applicable à l’incarcération? – </w:t>
            </w:r>
            <w:r w:rsidRPr="00684CD1">
              <w:rPr>
                <w:i/>
                <w:sz w:val="20"/>
                <w:lang w:val="fr-CA"/>
              </w:rPr>
              <w:t>Loi sur l’extradition</w:t>
            </w:r>
            <w:r w:rsidRPr="00684CD1">
              <w:rPr>
                <w:sz w:val="20"/>
                <w:lang w:val="fr-CA"/>
              </w:rPr>
              <w:t>, L.C. 1999, ch. 18.</w:t>
            </w:r>
          </w:p>
          <w:p w:rsidR="00684CD1" w:rsidRPr="00684CD1" w:rsidRDefault="00684CD1" w:rsidP="00684CD1">
            <w:pPr>
              <w:jc w:val="both"/>
              <w:rPr>
                <w:sz w:val="20"/>
                <w:lang w:val="fr-CA"/>
              </w:rPr>
            </w:pPr>
          </w:p>
        </w:tc>
      </w:tr>
      <w:tr w:rsidR="00684CD1" w:rsidRPr="00156146" w:rsidTr="00E95A6A">
        <w:tc>
          <w:tcPr>
            <w:tcW w:w="5000" w:type="pct"/>
            <w:gridSpan w:val="4"/>
          </w:tcPr>
          <w:p w:rsidR="00684CD1" w:rsidRPr="00684CD1" w:rsidRDefault="00684CD1" w:rsidP="00684CD1">
            <w:pPr>
              <w:jc w:val="both"/>
              <w:rPr>
                <w:sz w:val="20"/>
                <w:lang w:val="fr-CA"/>
              </w:rPr>
            </w:pPr>
            <w:r w:rsidRPr="00684CD1">
              <w:rPr>
                <w:sz w:val="20"/>
                <w:lang w:val="fr-CA"/>
              </w:rPr>
              <w:t>Les États-Unis demandent l’extradition du demandeur afin qu’il subisse un procès dans l’État de Washington relativement à un acte qui correspond à l’infraction canadienne d’agression sexuelle et qui aurait été commis à Redmond (Washington). Le demandeur avait été accusé relativement à un acte qui aurait eu lieu à Surrey (C.-B.), mais les accusations ont été suspendues par le ministère public. La juge d’extradition a ordonné l’incarcération du demandeur jusqu’à son extradition vers les États-Unis. Le ministre de la Justice a ordonné la remise du demandeur. La Cour d’appel a rejeté l’appel du demandeur et sa demande de contrôle judiciaire.</w:t>
            </w:r>
          </w:p>
        </w:tc>
      </w:tr>
      <w:tr w:rsidR="00684CD1" w:rsidRPr="00156146" w:rsidTr="00E95A6A">
        <w:tc>
          <w:tcPr>
            <w:tcW w:w="5000" w:type="pct"/>
            <w:gridSpan w:val="4"/>
          </w:tcPr>
          <w:p w:rsidR="00684CD1" w:rsidRPr="00684CD1" w:rsidRDefault="00684CD1" w:rsidP="00684CD1">
            <w:pPr>
              <w:jc w:val="both"/>
              <w:rPr>
                <w:sz w:val="20"/>
                <w:lang w:val="fr-CA"/>
              </w:rPr>
            </w:pPr>
          </w:p>
        </w:tc>
      </w:tr>
      <w:tr w:rsidR="00684CD1" w:rsidRPr="00156146" w:rsidTr="00E95A6A">
        <w:tc>
          <w:tcPr>
            <w:tcW w:w="2427" w:type="pct"/>
            <w:gridSpan w:val="2"/>
          </w:tcPr>
          <w:p w:rsidR="00684CD1" w:rsidRPr="00684CD1" w:rsidRDefault="00684CD1" w:rsidP="00684CD1">
            <w:pPr>
              <w:jc w:val="both"/>
              <w:rPr>
                <w:sz w:val="20"/>
                <w:lang w:val="fr-CA"/>
              </w:rPr>
            </w:pPr>
            <w:r w:rsidRPr="00684CD1">
              <w:rPr>
                <w:sz w:val="20"/>
                <w:lang w:val="fr-CA"/>
              </w:rPr>
              <w:t>7 octobre 2015</w:t>
            </w:r>
          </w:p>
          <w:p w:rsidR="00684CD1" w:rsidRPr="00684CD1" w:rsidRDefault="00684CD1" w:rsidP="00684CD1">
            <w:pPr>
              <w:jc w:val="both"/>
              <w:rPr>
                <w:sz w:val="20"/>
                <w:lang w:val="fr-CA"/>
              </w:rPr>
            </w:pPr>
            <w:r w:rsidRPr="00684CD1">
              <w:rPr>
                <w:sz w:val="20"/>
                <w:lang w:val="fr-CA"/>
              </w:rPr>
              <w:t>Cour suprême de la Colombie-Britannique</w:t>
            </w:r>
          </w:p>
          <w:p w:rsidR="00684CD1" w:rsidRPr="00684CD1" w:rsidRDefault="00684CD1" w:rsidP="00684CD1">
            <w:pPr>
              <w:jc w:val="both"/>
              <w:rPr>
                <w:sz w:val="20"/>
              </w:rPr>
            </w:pPr>
            <w:r w:rsidRPr="00684CD1">
              <w:rPr>
                <w:sz w:val="20"/>
              </w:rPr>
              <w:t>(</w:t>
            </w:r>
            <w:proofErr w:type="spellStart"/>
            <w:r w:rsidRPr="00684CD1">
              <w:rPr>
                <w:sz w:val="20"/>
              </w:rPr>
              <w:t>Juge</w:t>
            </w:r>
            <w:proofErr w:type="spellEnd"/>
            <w:r w:rsidRPr="00684CD1">
              <w:rPr>
                <w:sz w:val="20"/>
              </w:rPr>
              <w:t xml:space="preserve"> Wedge)</w:t>
            </w:r>
          </w:p>
          <w:p w:rsidR="00684CD1" w:rsidRPr="00684CD1" w:rsidRDefault="00684CD1" w:rsidP="00684CD1">
            <w:pPr>
              <w:jc w:val="both"/>
              <w:rPr>
                <w:sz w:val="20"/>
              </w:rPr>
            </w:pPr>
            <w:r w:rsidRPr="00684CD1">
              <w:rPr>
                <w:sz w:val="20"/>
              </w:rPr>
              <w:t>2015 BCSC 2201</w:t>
            </w:r>
          </w:p>
          <w:p w:rsidR="00684CD1" w:rsidRPr="00684CD1" w:rsidRDefault="00156146" w:rsidP="00684CD1">
            <w:pPr>
              <w:jc w:val="both"/>
              <w:rPr>
                <w:rStyle w:val="Hyperlink"/>
                <w:rFonts w:eastAsiaTheme="majorEastAsia"/>
                <w:sz w:val="20"/>
              </w:rPr>
            </w:pPr>
            <w:hyperlink r:id="rId43" w:history="1">
              <w:r w:rsidR="00684CD1" w:rsidRPr="00684CD1">
                <w:rPr>
                  <w:rStyle w:val="Hyperlink"/>
                  <w:rFonts w:eastAsiaTheme="majorEastAsia"/>
                  <w:sz w:val="20"/>
                </w:rPr>
                <w:t>http://canlii.ca/t/gm9qp</w:t>
              </w:r>
            </w:hyperlink>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lang w:val="fr-CA"/>
              </w:rPr>
            </w:pPr>
            <w:r w:rsidRPr="00684CD1">
              <w:rPr>
                <w:sz w:val="20"/>
                <w:lang w:val="fr-CA"/>
              </w:rPr>
              <w:t>Jugements sur l’admissibilité de la preuve</w:t>
            </w:r>
          </w:p>
        </w:tc>
      </w:tr>
      <w:tr w:rsidR="00684CD1" w:rsidRPr="00156146" w:rsidTr="00E95A6A">
        <w:tc>
          <w:tcPr>
            <w:tcW w:w="2427" w:type="pct"/>
            <w:gridSpan w:val="2"/>
          </w:tcPr>
          <w:p w:rsidR="00684CD1" w:rsidRPr="00684CD1" w:rsidRDefault="00684CD1" w:rsidP="00684CD1">
            <w:pPr>
              <w:jc w:val="both"/>
              <w:rPr>
                <w:sz w:val="20"/>
                <w:lang w:val="fr-CA"/>
              </w:rPr>
            </w:pPr>
            <w:r w:rsidRPr="00684CD1">
              <w:rPr>
                <w:sz w:val="20"/>
                <w:lang w:val="fr-CA"/>
              </w:rPr>
              <w:t>15 octobre 2015</w:t>
            </w:r>
          </w:p>
          <w:p w:rsidR="00684CD1" w:rsidRPr="00684CD1" w:rsidRDefault="00684CD1" w:rsidP="00684CD1">
            <w:pPr>
              <w:jc w:val="both"/>
              <w:rPr>
                <w:sz w:val="20"/>
                <w:lang w:val="fr-CA"/>
              </w:rPr>
            </w:pPr>
            <w:r w:rsidRPr="00684CD1">
              <w:rPr>
                <w:sz w:val="20"/>
                <w:lang w:val="fr-CA"/>
              </w:rPr>
              <w:t>Cour suprême de la Colombie-Britannique</w:t>
            </w:r>
          </w:p>
          <w:p w:rsidR="00684CD1" w:rsidRPr="00684CD1" w:rsidRDefault="00684CD1" w:rsidP="00684CD1">
            <w:pPr>
              <w:jc w:val="both"/>
              <w:rPr>
                <w:sz w:val="20"/>
              </w:rPr>
            </w:pPr>
            <w:r w:rsidRPr="00684CD1">
              <w:rPr>
                <w:sz w:val="20"/>
              </w:rPr>
              <w:t>(</w:t>
            </w:r>
            <w:proofErr w:type="spellStart"/>
            <w:r w:rsidRPr="00684CD1">
              <w:rPr>
                <w:sz w:val="20"/>
              </w:rPr>
              <w:t>Juge</w:t>
            </w:r>
            <w:proofErr w:type="spellEnd"/>
            <w:r w:rsidRPr="00684CD1">
              <w:rPr>
                <w:sz w:val="20"/>
              </w:rPr>
              <w:t xml:space="preserve"> Wedge)</w:t>
            </w:r>
          </w:p>
          <w:p w:rsidR="00684CD1" w:rsidRPr="00684CD1" w:rsidRDefault="00684CD1" w:rsidP="00684CD1">
            <w:pPr>
              <w:jc w:val="both"/>
              <w:rPr>
                <w:sz w:val="20"/>
              </w:rPr>
            </w:pPr>
            <w:r w:rsidRPr="00684CD1">
              <w:rPr>
                <w:sz w:val="20"/>
              </w:rPr>
              <w:t>2015 BCSC 2202</w:t>
            </w:r>
          </w:p>
          <w:p w:rsidR="00684CD1" w:rsidRPr="00684CD1" w:rsidRDefault="00156146" w:rsidP="00684CD1">
            <w:pPr>
              <w:jc w:val="both"/>
              <w:rPr>
                <w:sz w:val="20"/>
              </w:rPr>
            </w:pPr>
            <w:hyperlink r:id="rId44" w:history="1">
              <w:r w:rsidR="00684CD1" w:rsidRPr="00684CD1">
                <w:rPr>
                  <w:rStyle w:val="Hyperlink"/>
                  <w:rFonts w:eastAsiaTheme="majorEastAsia"/>
                  <w:sz w:val="20"/>
                </w:rPr>
                <w:t>http://canlii.ca/t/gm9qq</w:t>
              </w:r>
            </w:hyperlink>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lang w:val="fr-CA"/>
              </w:rPr>
            </w:pPr>
            <w:r w:rsidRPr="00684CD1">
              <w:rPr>
                <w:sz w:val="20"/>
                <w:lang w:val="fr-CA"/>
              </w:rPr>
              <w:t>Ordonnance d’incarcération du demandeur jusqu’à sa remise</w:t>
            </w:r>
          </w:p>
        </w:tc>
      </w:tr>
      <w:tr w:rsidR="00684CD1" w:rsidRPr="00156146" w:rsidTr="00E95A6A">
        <w:tc>
          <w:tcPr>
            <w:tcW w:w="2427" w:type="pct"/>
            <w:gridSpan w:val="2"/>
          </w:tcPr>
          <w:p w:rsidR="00684CD1" w:rsidRPr="00684CD1" w:rsidRDefault="00684CD1" w:rsidP="00684CD1">
            <w:pPr>
              <w:jc w:val="both"/>
              <w:rPr>
                <w:sz w:val="20"/>
                <w:lang w:val="fr-CA"/>
              </w:rPr>
            </w:pPr>
            <w:r w:rsidRPr="00684CD1">
              <w:rPr>
                <w:sz w:val="20"/>
                <w:lang w:val="fr-CA"/>
              </w:rPr>
              <w:t>4 juillet 2017</w:t>
            </w:r>
          </w:p>
          <w:p w:rsidR="00684CD1" w:rsidRPr="00684CD1" w:rsidRDefault="00684CD1" w:rsidP="00684CD1">
            <w:pPr>
              <w:jc w:val="both"/>
              <w:rPr>
                <w:sz w:val="20"/>
                <w:lang w:val="fr-CA"/>
              </w:rPr>
            </w:pPr>
            <w:r w:rsidRPr="00684CD1">
              <w:rPr>
                <w:sz w:val="20"/>
                <w:lang w:val="fr-CA"/>
              </w:rPr>
              <w:t>Cour d’appel de la Colombie-Britannique</w:t>
            </w:r>
          </w:p>
          <w:p w:rsidR="00684CD1" w:rsidRPr="00684CD1" w:rsidRDefault="00684CD1" w:rsidP="00684CD1">
            <w:pPr>
              <w:jc w:val="both"/>
              <w:rPr>
                <w:sz w:val="20"/>
                <w:lang w:val="fr-CA"/>
              </w:rPr>
            </w:pPr>
            <w:r w:rsidRPr="00684CD1">
              <w:rPr>
                <w:sz w:val="20"/>
                <w:lang w:val="fr-CA"/>
              </w:rPr>
              <w:t>(Vancouver)</w:t>
            </w:r>
          </w:p>
          <w:p w:rsidR="00684CD1" w:rsidRPr="00684CD1" w:rsidRDefault="00684CD1" w:rsidP="00684CD1">
            <w:pPr>
              <w:jc w:val="both"/>
              <w:rPr>
                <w:sz w:val="20"/>
                <w:lang w:val="fr-CA"/>
              </w:rPr>
            </w:pPr>
            <w:r w:rsidRPr="00684CD1">
              <w:rPr>
                <w:sz w:val="20"/>
                <w:lang w:val="fr-CA"/>
              </w:rPr>
              <w:t>(Juges Newbury, Saunders et Tysoe)</w:t>
            </w:r>
          </w:p>
          <w:p w:rsidR="00684CD1" w:rsidRPr="00684CD1" w:rsidRDefault="00684CD1" w:rsidP="00684CD1">
            <w:pPr>
              <w:jc w:val="both"/>
              <w:rPr>
                <w:sz w:val="20"/>
              </w:rPr>
            </w:pPr>
            <w:r w:rsidRPr="00684CD1">
              <w:rPr>
                <w:sz w:val="20"/>
              </w:rPr>
              <w:t>2017 BCCA 249;CA43175</w:t>
            </w:r>
          </w:p>
          <w:p w:rsidR="00684CD1" w:rsidRPr="00684CD1" w:rsidRDefault="00156146" w:rsidP="00684CD1">
            <w:pPr>
              <w:jc w:val="both"/>
              <w:rPr>
                <w:sz w:val="20"/>
              </w:rPr>
            </w:pPr>
            <w:hyperlink r:id="rId45" w:history="1">
              <w:r w:rsidR="00684CD1" w:rsidRPr="00684CD1">
                <w:rPr>
                  <w:rStyle w:val="Hyperlink"/>
                  <w:rFonts w:eastAsiaTheme="majorEastAsia"/>
                  <w:sz w:val="20"/>
                </w:rPr>
                <w:t>http://canlii.ca/t/h4lx4</w:t>
              </w:r>
            </w:hyperlink>
          </w:p>
          <w:p w:rsidR="00684CD1" w:rsidRPr="00684CD1" w:rsidRDefault="00684CD1" w:rsidP="00684CD1">
            <w:pPr>
              <w:jc w:val="both"/>
              <w:rPr>
                <w:sz w:val="20"/>
              </w:rPr>
            </w:pPr>
          </w:p>
        </w:tc>
        <w:tc>
          <w:tcPr>
            <w:tcW w:w="243" w:type="pct"/>
          </w:tcPr>
          <w:p w:rsidR="00684CD1" w:rsidRPr="00684CD1" w:rsidRDefault="00684CD1" w:rsidP="00684CD1">
            <w:pPr>
              <w:jc w:val="both"/>
              <w:rPr>
                <w:sz w:val="20"/>
              </w:rPr>
            </w:pPr>
          </w:p>
        </w:tc>
        <w:tc>
          <w:tcPr>
            <w:tcW w:w="2330" w:type="pct"/>
          </w:tcPr>
          <w:p w:rsidR="00684CD1" w:rsidRPr="00684CD1" w:rsidRDefault="00684CD1" w:rsidP="00684CD1">
            <w:pPr>
              <w:jc w:val="both"/>
              <w:rPr>
                <w:sz w:val="20"/>
                <w:lang w:val="fr-CA"/>
              </w:rPr>
            </w:pPr>
            <w:r w:rsidRPr="00684CD1">
              <w:rPr>
                <w:sz w:val="20"/>
                <w:lang w:val="fr-CA"/>
              </w:rPr>
              <w:t>Rejet de l’appel et de la demande de contrôle judiciaire</w:t>
            </w:r>
          </w:p>
          <w:p w:rsidR="00684CD1" w:rsidRPr="00684CD1" w:rsidRDefault="00684CD1" w:rsidP="00684CD1">
            <w:pPr>
              <w:jc w:val="both"/>
              <w:rPr>
                <w:sz w:val="20"/>
                <w:lang w:val="fr-CA"/>
              </w:rPr>
            </w:pPr>
          </w:p>
        </w:tc>
      </w:tr>
      <w:tr w:rsidR="00684CD1" w:rsidRPr="00156146" w:rsidTr="00E95A6A">
        <w:tc>
          <w:tcPr>
            <w:tcW w:w="2427" w:type="pct"/>
            <w:gridSpan w:val="2"/>
          </w:tcPr>
          <w:p w:rsidR="00684CD1" w:rsidRPr="00684CD1" w:rsidRDefault="00684CD1" w:rsidP="00684CD1">
            <w:pPr>
              <w:jc w:val="both"/>
              <w:rPr>
                <w:sz w:val="20"/>
                <w:lang w:val="fr-CA"/>
              </w:rPr>
            </w:pPr>
            <w:r w:rsidRPr="00684CD1">
              <w:rPr>
                <w:sz w:val="20"/>
                <w:lang w:val="fr-CA"/>
              </w:rPr>
              <w:t>4 décembre 2017</w:t>
            </w:r>
          </w:p>
          <w:p w:rsidR="00684CD1" w:rsidRPr="00684CD1" w:rsidRDefault="00684CD1" w:rsidP="00684CD1">
            <w:pPr>
              <w:jc w:val="both"/>
              <w:rPr>
                <w:sz w:val="20"/>
                <w:lang w:val="fr-CA"/>
              </w:rPr>
            </w:pPr>
            <w:r w:rsidRPr="00684CD1">
              <w:rPr>
                <w:sz w:val="20"/>
                <w:lang w:val="fr-CA"/>
              </w:rPr>
              <w:t>Cour suprême du Canada</w:t>
            </w:r>
          </w:p>
        </w:tc>
        <w:tc>
          <w:tcPr>
            <w:tcW w:w="243" w:type="pct"/>
          </w:tcPr>
          <w:p w:rsidR="00684CD1" w:rsidRPr="00684CD1" w:rsidRDefault="00684CD1" w:rsidP="00684CD1">
            <w:pPr>
              <w:jc w:val="both"/>
              <w:rPr>
                <w:sz w:val="20"/>
                <w:lang w:val="fr-CA"/>
              </w:rPr>
            </w:pPr>
          </w:p>
        </w:tc>
        <w:tc>
          <w:tcPr>
            <w:tcW w:w="2330" w:type="pct"/>
          </w:tcPr>
          <w:p w:rsidR="00684CD1" w:rsidRPr="00684CD1" w:rsidRDefault="00684CD1" w:rsidP="00684CD1">
            <w:pPr>
              <w:jc w:val="both"/>
              <w:rPr>
                <w:sz w:val="20"/>
                <w:lang w:val="fr-CA"/>
              </w:rPr>
            </w:pPr>
            <w:r w:rsidRPr="00684CD1">
              <w:rPr>
                <w:sz w:val="20"/>
                <w:lang w:val="fr-CA"/>
              </w:rPr>
              <w:t>Dépôt de la requête en prorogation du délai de signification et de dépôt de la demande d’autorisation d’appel et de la demande d’autorisation d’appel</w:t>
            </w:r>
          </w:p>
        </w:tc>
      </w:tr>
    </w:tbl>
    <w:p w:rsidR="00684CD1" w:rsidRPr="00684CD1" w:rsidRDefault="00684CD1" w:rsidP="00957A1E">
      <w:pPr>
        <w:jc w:val="both"/>
        <w:rPr>
          <w:sz w:val="20"/>
          <w:lang w:val="fr-CA"/>
        </w:rPr>
      </w:pPr>
    </w:p>
    <w:p w:rsidR="00684CD1" w:rsidRPr="00684CD1" w:rsidRDefault="00684CD1" w:rsidP="00957A1E">
      <w:pPr>
        <w:jc w:val="both"/>
        <w:rPr>
          <w:sz w:val="20"/>
          <w:lang w:val="fr-CA"/>
        </w:rPr>
      </w:pPr>
    </w:p>
    <w:p w:rsidR="00691CDA" w:rsidRPr="00684CD1" w:rsidRDefault="00691CDA" w:rsidP="00A169B5">
      <w:pPr>
        <w:tabs>
          <w:tab w:val="left" w:pos="900"/>
          <w:tab w:val="center" w:pos="5760"/>
        </w:tabs>
        <w:ind w:left="360" w:hanging="360"/>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156146" w:rsidP="00D3344A">
      <w:pPr>
        <w:widowControl w:val="0"/>
        <w:outlineLvl w:val="0"/>
        <w:rPr>
          <w:u w:val="single"/>
        </w:rPr>
      </w:pPr>
      <w:hyperlink r:id="rId46"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8"/>
  </w:num>
  <w:num w:numId="5">
    <w:abstractNumId w:val="10"/>
  </w:num>
  <w:num w:numId="6">
    <w:abstractNumId w:val="9"/>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2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5"/>
  </w:num>
  <w:num w:numId="16">
    <w:abstractNumId w:val="20"/>
  </w:num>
  <w:num w:numId="17">
    <w:abstractNumId w:val="13"/>
  </w:num>
  <w:num w:numId="18">
    <w:abstractNumId w:val="19"/>
  </w:num>
  <w:num w:numId="19">
    <w:abstractNumId w:val="18"/>
  </w:num>
  <w:num w:numId="20">
    <w:abstractNumId w:val="21"/>
  </w:num>
  <w:num w:numId="21">
    <w:abstractNumId w:val="16"/>
  </w:num>
  <w:num w:numId="22">
    <w:abstractNumId w:val="11"/>
  </w:num>
  <w:num w:numId="2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0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5AD8"/>
    <w:rsid w:val="000467DE"/>
    <w:rsid w:val="00046CB2"/>
    <w:rsid w:val="00047188"/>
    <w:rsid w:val="00047CD6"/>
    <w:rsid w:val="00051DE6"/>
    <w:rsid w:val="00053BAF"/>
    <w:rsid w:val="00054353"/>
    <w:rsid w:val="00054A01"/>
    <w:rsid w:val="00054F8E"/>
    <w:rsid w:val="00055DB2"/>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24A"/>
    <w:rsid w:val="00074EB7"/>
    <w:rsid w:val="000770D5"/>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46"/>
    <w:rsid w:val="001561DC"/>
    <w:rsid w:val="00156508"/>
    <w:rsid w:val="0015754D"/>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93D"/>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4B3"/>
    <w:rsid w:val="003B693A"/>
    <w:rsid w:val="003B6E18"/>
    <w:rsid w:val="003B7053"/>
    <w:rsid w:val="003B7102"/>
    <w:rsid w:val="003B7D49"/>
    <w:rsid w:val="003B7E00"/>
    <w:rsid w:val="003B7EA2"/>
    <w:rsid w:val="003C0862"/>
    <w:rsid w:val="003C0C25"/>
    <w:rsid w:val="003C160A"/>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329F"/>
    <w:rsid w:val="0056339B"/>
    <w:rsid w:val="00563DF3"/>
    <w:rsid w:val="00564EBB"/>
    <w:rsid w:val="0056580C"/>
    <w:rsid w:val="00565B20"/>
    <w:rsid w:val="00566C79"/>
    <w:rsid w:val="00567966"/>
    <w:rsid w:val="00570169"/>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1AD8"/>
    <w:rsid w:val="0065230F"/>
    <w:rsid w:val="0065353F"/>
    <w:rsid w:val="00653F72"/>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4CD1"/>
    <w:rsid w:val="00685F7C"/>
    <w:rsid w:val="00686A7E"/>
    <w:rsid w:val="00686C41"/>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5CA4"/>
    <w:rsid w:val="00715E75"/>
    <w:rsid w:val="0071691D"/>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3655"/>
    <w:rsid w:val="0074467F"/>
    <w:rsid w:val="00744F24"/>
    <w:rsid w:val="0074501E"/>
    <w:rsid w:val="00745868"/>
    <w:rsid w:val="00746472"/>
    <w:rsid w:val="00746CD0"/>
    <w:rsid w:val="00746F76"/>
    <w:rsid w:val="00747C5A"/>
    <w:rsid w:val="00747CD0"/>
    <w:rsid w:val="007500B9"/>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DD1"/>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491"/>
    <w:rsid w:val="00945752"/>
    <w:rsid w:val="00946910"/>
    <w:rsid w:val="00947C38"/>
    <w:rsid w:val="00951718"/>
    <w:rsid w:val="00952CCB"/>
    <w:rsid w:val="00953BFE"/>
    <w:rsid w:val="009550BB"/>
    <w:rsid w:val="00955992"/>
    <w:rsid w:val="00956067"/>
    <w:rsid w:val="00956115"/>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E84"/>
    <w:rsid w:val="009E38AF"/>
    <w:rsid w:val="009E52A8"/>
    <w:rsid w:val="009E673E"/>
    <w:rsid w:val="009E68B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6A3"/>
    <w:rsid w:val="00AB0396"/>
    <w:rsid w:val="00AB0440"/>
    <w:rsid w:val="00AB05C9"/>
    <w:rsid w:val="00AB0BC7"/>
    <w:rsid w:val="00AB1831"/>
    <w:rsid w:val="00AB20AB"/>
    <w:rsid w:val="00AB27B9"/>
    <w:rsid w:val="00AB2AAE"/>
    <w:rsid w:val="00AB2C0F"/>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549"/>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313B"/>
    <w:rsid w:val="00C435AB"/>
    <w:rsid w:val="00C44016"/>
    <w:rsid w:val="00C45F01"/>
    <w:rsid w:val="00C4698C"/>
    <w:rsid w:val="00C508AD"/>
    <w:rsid w:val="00C516F1"/>
    <w:rsid w:val="00C5207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0F9"/>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417"/>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57FAB"/>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1212"/>
    <w:rsid w:val="00DF12DD"/>
    <w:rsid w:val="00DF1A38"/>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26BB"/>
    <w:rsid w:val="00E1305B"/>
    <w:rsid w:val="00E134A9"/>
    <w:rsid w:val="00E135F9"/>
    <w:rsid w:val="00E136F7"/>
    <w:rsid w:val="00E13771"/>
    <w:rsid w:val="00E140FF"/>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001"/>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D7D19"/>
    <w:rsid w:val="00EE0ADC"/>
    <w:rsid w:val="00EE173D"/>
    <w:rsid w:val="00EE231A"/>
    <w:rsid w:val="00EE24D6"/>
    <w:rsid w:val="00EE289F"/>
    <w:rsid w:val="00EE59C6"/>
    <w:rsid w:val="00EE69B9"/>
    <w:rsid w:val="00EE75E5"/>
    <w:rsid w:val="00EE76C8"/>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8EC"/>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684C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684CD1"/>
    <w:rPr>
      <w:rFonts w:ascii="Times New Roman" w:eastAsiaTheme="minorHAnsi" w:hAnsi="Times New Roman" w:cstheme="minorBidi"/>
      <w:b/>
      <w:sz w:val="24"/>
      <w:szCs w:val="22"/>
      <w:lang w:val="fr-CA"/>
    </w:rPr>
  </w:style>
  <w:style w:type="paragraph" w:customStyle="1" w:styleId="SCCLsocSubfileSeparator">
    <w:name w:val="SCC.Lsoc.SubfileSeparator"/>
    <w:basedOn w:val="Normal"/>
    <w:next w:val="Normal"/>
    <w:link w:val="SCCLsocSubfileSeparatorChar"/>
    <w:rsid w:val="00684CD1"/>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684CD1"/>
    <w:rPr>
      <w:rFonts w:ascii="Times New Roman" w:eastAsiaTheme="minorHAnsi" w:hAnsi="Times New Roman"/>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643" TargetMode="External"/><Relationship Id="rId18" Type="http://schemas.openxmlformats.org/officeDocument/2006/relationships/hyperlink" Target="https://www.canlii.org/en/ca/fct/doc/2016/2016fc393/2016fc393.html?autocompleteStr=2016%20FC%20393&amp;autocompletePos=1" TargetMode="External"/><Relationship Id="rId26" Type="http://schemas.openxmlformats.org/officeDocument/2006/relationships/hyperlink" Target="https://www.canlii.org/en/mb/mbqb/doc/2015/2015mbqb197/2015mbqb197.html?autocompleteStr=2015%20MBQB%20197&amp;autocompletePos=1" TargetMode="External"/><Relationship Id="rId39" Type="http://schemas.openxmlformats.org/officeDocument/2006/relationships/hyperlink" Target="http://canlii.ca/t/h4lsl" TargetMode="External"/><Relationship Id="rId3" Type="http://schemas.openxmlformats.org/officeDocument/2006/relationships/settings" Target="settings.xml"/><Relationship Id="rId21" Type="http://schemas.openxmlformats.org/officeDocument/2006/relationships/hyperlink" Target="https://www.canlii.org/en/ca/fca/doc/2017/2017fca187/2017fca187.html?autocompleteStr=2017%20FCA%20187&amp;autocompletePos=1" TargetMode="External"/><Relationship Id="rId34" Type="http://schemas.openxmlformats.org/officeDocument/2006/relationships/hyperlink" Target="http://canlii.ca/t/gk0p7" TargetMode="External"/><Relationship Id="rId42" Type="http://schemas.openxmlformats.org/officeDocument/2006/relationships/hyperlink" Target="http://canlii.ca/t/h4lx4"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www.scc-csc.ca/case-dossier/info/sum-som-eng.aspx?cas=37765" TargetMode="External"/><Relationship Id="rId12" Type="http://schemas.openxmlformats.org/officeDocument/2006/relationships/hyperlink" Target="http://www.scc-csc.ca/case-dossier/info/sum-som-eng.aspx?cas=37767" TargetMode="External"/><Relationship Id="rId17" Type="http://schemas.openxmlformats.org/officeDocument/2006/relationships/hyperlink" Target="https://www.canlii.org/en/on/onca/doc/2017/2017onca567/2017onca567.html?autocompleteStr=2017%20ONCA%20567&amp;autocompletePos=1" TargetMode="External"/><Relationship Id="rId25" Type="http://schemas.openxmlformats.org/officeDocument/2006/relationships/hyperlink" Target="https://www.canlii.org/en/ca/fca/doc/2017/2017fca188/2017fca188.html?autocompleteStr=2017%20FCA%20188&amp;autocompletePos=1" TargetMode="External"/><Relationship Id="rId33" Type="http://schemas.openxmlformats.org/officeDocument/2006/relationships/hyperlink" Target="https://www.canlii.org/fr/qc/qcca/doc/2017/2017qcca1460/2017qcca1460.pdf" TargetMode="External"/><Relationship Id="rId38" Type="http://schemas.openxmlformats.org/officeDocument/2006/relationships/hyperlink" Target="http://canlii.ca/t/gp414" TargetMode="External"/><Relationship Id="rId46" Type="http://schemas.openxmlformats.org/officeDocument/2006/relationships/hyperlink" Target="mailto:comments-commentaires@scc-csc.ca" TargetMode="External"/><Relationship Id="rId2" Type="http://schemas.openxmlformats.org/officeDocument/2006/relationships/styles" Target="styles.xml"/><Relationship Id="rId16" Type="http://schemas.openxmlformats.org/officeDocument/2006/relationships/hyperlink" Target="https://www.canlii.org/en/on/onsc/doc/2017/2017onsc686/2017onsc686.html?autocompleteStr=2017%20ONSC%20686%20&amp;autocompletePos=1" TargetMode="External"/><Relationship Id="rId20" Type="http://schemas.openxmlformats.org/officeDocument/2006/relationships/hyperlink" Target="https://www.canlii.org/fr/ca/cfpi/doc/2016/2016cf393/2016cf393.html" TargetMode="External"/><Relationship Id="rId29" Type="http://schemas.openxmlformats.org/officeDocument/2006/relationships/hyperlink" Target="https://www.canlii.org/en/mb/mbca/doc/2017/2017mbca69/2017mbca69.html?autocompleteStr=2017%20MBCA%2069&amp;autocompletePos=1" TargetMode="External"/><Relationship Id="rId41" Type="http://schemas.openxmlformats.org/officeDocument/2006/relationships/hyperlink" Target="http://canlii.ca/t/gm9qq"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7855" TargetMode="External"/><Relationship Id="rId24" Type="http://schemas.openxmlformats.org/officeDocument/2006/relationships/hyperlink" Target="https://www.canlii.org/fr/ca/cfpi/doc/2016/2016cf392/2016cf392.html" TargetMode="External"/><Relationship Id="rId32" Type="http://schemas.openxmlformats.org/officeDocument/2006/relationships/hyperlink" Target="https://www.canlii.org/fr/qc/qccs/doc/2015/2015qccs3583/2015qccs3583.pdf" TargetMode="External"/><Relationship Id="rId37" Type="http://schemas.openxmlformats.org/officeDocument/2006/relationships/hyperlink" Target="http://canlii.ca/t/gk0p7" TargetMode="External"/><Relationship Id="rId40" Type="http://schemas.openxmlformats.org/officeDocument/2006/relationships/hyperlink" Target="http://canlii.ca/t/gm9qp" TargetMode="External"/><Relationship Id="rId45" Type="http://schemas.openxmlformats.org/officeDocument/2006/relationships/hyperlink" Target="http://canlii.ca/t/h4lx4"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nlii.org/en/on/onca/doc/2017/2017onca567/2017onca567.html?autocompleteStr=2017%20ONCA%20567&amp;autocompletePos=1" TargetMode="External"/><Relationship Id="rId23" Type="http://schemas.openxmlformats.org/officeDocument/2006/relationships/hyperlink" Target="https://www.canlii.org/en/ca/fca/doc/2017/2017fca188/2017fca188.html?autocompleteStr=2017%20FCA%20188&amp;autocompletePos=1" TargetMode="External"/><Relationship Id="rId28" Type="http://schemas.openxmlformats.org/officeDocument/2006/relationships/hyperlink" Target="https://www.canlii.org/en/mb/mbqb/doc/2015/2015mbqb197/2015mbqb197.html?autocompleteStr=2015%20MBQB%20197&amp;autocompletePos=1" TargetMode="External"/><Relationship Id="rId36" Type="http://schemas.openxmlformats.org/officeDocument/2006/relationships/hyperlink" Target="http://canlii.ca/t/h4lsl" TargetMode="External"/><Relationship Id="rId49" Type="http://schemas.openxmlformats.org/officeDocument/2006/relationships/footer" Target="footer1.xml"/><Relationship Id="rId10" Type="http://schemas.openxmlformats.org/officeDocument/2006/relationships/hyperlink" Target="http://www.scc-csc.ca/case-dossier/info/sum-som-eng.aspx?cas=37764" TargetMode="External"/><Relationship Id="rId19" Type="http://schemas.openxmlformats.org/officeDocument/2006/relationships/hyperlink" Target="https://www.canlii.org/en/ca/fca/doc/2017/2017fca187/2017fca187.html?autocompleteStr=2017%20FCA%20187&amp;autocompletePos=1" TargetMode="External"/><Relationship Id="rId31" Type="http://schemas.openxmlformats.org/officeDocument/2006/relationships/hyperlink" Target="https://www.canlii.org/fr/qc/qcca/doc/2017/2017qcca1460/2017qcca1460.pdf" TargetMode="External"/><Relationship Id="rId44" Type="http://schemas.openxmlformats.org/officeDocument/2006/relationships/hyperlink" Target="http://canlii.ca/t/gm9qq"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c-csc.ca/case-dossier/info/sum-som-eng.aspx?cas=37849" TargetMode="External"/><Relationship Id="rId14" Type="http://schemas.openxmlformats.org/officeDocument/2006/relationships/hyperlink" Target="https://www.canlii.org/en/on/onsc/doc/2017/2017onsc686/2017onsc686.html?autocompleteStr=2017%20ONSC%20686%20&amp;autocompletePos=1" TargetMode="External"/><Relationship Id="rId22" Type="http://schemas.openxmlformats.org/officeDocument/2006/relationships/hyperlink" Target="https://www.canlii.org/en/ca/fct/doc/2016/2016fc392/2016fc392.html?autocompleteStr=2016%20FC%20392&amp;autocompletePos=1" TargetMode="External"/><Relationship Id="rId27" Type="http://schemas.openxmlformats.org/officeDocument/2006/relationships/hyperlink" Target="https://www.canlii.org/en/mb/mbca/doc/2017/2017mbca69/2017mbca69.html?autocompleteStr=2017%20MBCA%2069&amp;autocompletePos=1" TargetMode="External"/><Relationship Id="rId30" Type="http://schemas.openxmlformats.org/officeDocument/2006/relationships/hyperlink" Target="https://www.canlii.org/fr/qc/qccs/doc/2015/2015qccs3583/2015qccs3583.pdf" TargetMode="External"/><Relationship Id="rId35" Type="http://schemas.openxmlformats.org/officeDocument/2006/relationships/hyperlink" Target="http://canlii.ca/t/gp414" TargetMode="External"/><Relationship Id="rId43" Type="http://schemas.openxmlformats.org/officeDocument/2006/relationships/hyperlink" Target="http://canlii.ca/t/gm9qp" TargetMode="External"/><Relationship Id="rId48" Type="http://schemas.openxmlformats.org/officeDocument/2006/relationships/header" Target="header2.xml"/><Relationship Id="rId8" Type="http://schemas.openxmlformats.org/officeDocument/2006/relationships/hyperlink" Target="http://www.scc-csc.ca/case-dossier/info/sum-som-eng.aspx?cas=37848"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7140</Words>
  <Characters>40703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47748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2018-03-20T18:15:00Z</dcterms:created>
  <dcterms:modified xsi:type="dcterms:W3CDTF">2018-03-29T12:06:00Z</dcterms:modified>
</cp:coreProperties>
</file>