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A1D60" w:rsidRDefault="003F43E6" w:rsidP="003F43E6">
      <w:pPr>
        <w:pStyle w:val="Header"/>
        <w:jc w:val="center"/>
        <w:rPr>
          <w:b/>
          <w:sz w:val="32"/>
        </w:rPr>
      </w:pPr>
      <w:r w:rsidRPr="007A1D60">
        <w:rPr>
          <w:b/>
          <w:sz w:val="32"/>
        </w:rPr>
        <w:t>Supreme Court of Canada / Cour suprême du Canada</w:t>
      </w:r>
    </w:p>
    <w:p w:rsidR="003F43E6" w:rsidRPr="007A1D60" w:rsidRDefault="003F43E6" w:rsidP="006F2579">
      <w:pPr>
        <w:widowControl w:val="0"/>
        <w:rPr>
          <w:i/>
        </w:rPr>
      </w:pPr>
    </w:p>
    <w:p w:rsidR="003F43E6" w:rsidRPr="007A1D60" w:rsidRDefault="003F43E6" w:rsidP="006F2579">
      <w:pPr>
        <w:widowControl w:val="0"/>
        <w:rPr>
          <w:i/>
        </w:rPr>
      </w:pPr>
    </w:p>
    <w:p w:rsidR="006F2579" w:rsidRPr="007A1D60" w:rsidRDefault="006F2579" w:rsidP="006F2579">
      <w:pPr>
        <w:widowControl w:val="0"/>
        <w:rPr>
          <w:i/>
          <w:lang w:val="fr-CA"/>
        </w:rPr>
      </w:pPr>
      <w:r w:rsidRPr="007A1D60">
        <w:rPr>
          <w:i/>
          <w:lang w:val="fr-CA"/>
        </w:rPr>
        <w:t>(le français suit)</w:t>
      </w:r>
    </w:p>
    <w:p w:rsidR="006F2579" w:rsidRPr="007A1D60" w:rsidRDefault="006F2579" w:rsidP="006F2579">
      <w:pPr>
        <w:widowControl w:val="0"/>
        <w:rPr>
          <w:lang w:val="fr-CA"/>
        </w:rPr>
      </w:pPr>
    </w:p>
    <w:p w:rsidR="006F2579" w:rsidRPr="007A1D60" w:rsidRDefault="00C007C3" w:rsidP="006F2579">
      <w:pPr>
        <w:widowControl w:val="0"/>
        <w:jc w:val="center"/>
        <w:rPr>
          <w:b/>
          <w:lang w:val="fr-CA"/>
        </w:rPr>
      </w:pPr>
      <w:r w:rsidRPr="007A1D60">
        <w:fldChar w:fldCharType="begin"/>
      </w:r>
      <w:r w:rsidR="006F2579" w:rsidRPr="007A1D60">
        <w:rPr>
          <w:lang w:val="fr-CA"/>
        </w:rPr>
        <w:instrText xml:space="preserve"> SEQ CHAPTER \h \r 1</w:instrText>
      </w:r>
      <w:r w:rsidRPr="007A1D60">
        <w:fldChar w:fldCharType="end"/>
      </w:r>
      <w:r w:rsidR="002767DF" w:rsidRPr="007A1D60">
        <w:rPr>
          <w:b/>
          <w:lang w:val="fr-CA"/>
        </w:rPr>
        <w:t xml:space="preserve">JUDGMENTS </w:t>
      </w:r>
      <w:r w:rsidR="004C4C26" w:rsidRPr="007A1D60">
        <w:rPr>
          <w:b/>
          <w:lang w:val="fr-CA"/>
        </w:rPr>
        <w:t>IN LEAVE APPLICATION</w:t>
      </w:r>
      <w:r w:rsidR="00005B6D" w:rsidRPr="007A1D60">
        <w:rPr>
          <w:b/>
          <w:lang w:val="fr-CA"/>
        </w:rPr>
        <w:t>S</w:t>
      </w:r>
    </w:p>
    <w:p w:rsidR="006F2579" w:rsidRPr="007A1D60" w:rsidRDefault="006F2579" w:rsidP="006F2579">
      <w:pPr>
        <w:widowControl w:val="0"/>
        <w:rPr>
          <w:b/>
          <w:lang w:val="fr-CA"/>
        </w:rPr>
      </w:pPr>
    </w:p>
    <w:p w:rsidR="006F2579" w:rsidRPr="007A1D60" w:rsidRDefault="00C67481" w:rsidP="006F2579">
      <w:pPr>
        <w:widowControl w:val="0"/>
        <w:rPr>
          <w:b/>
        </w:rPr>
      </w:pPr>
      <w:r w:rsidRPr="007A1D60">
        <w:rPr>
          <w:b/>
        </w:rPr>
        <w:t>April</w:t>
      </w:r>
      <w:r w:rsidR="00C9475D" w:rsidRPr="007A1D60">
        <w:rPr>
          <w:b/>
        </w:rPr>
        <w:t xml:space="preserve"> </w:t>
      </w:r>
      <w:r w:rsidR="00556D95" w:rsidRPr="007A1D60">
        <w:rPr>
          <w:b/>
        </w:rPr>
        <w:t>2</w:t>
      </w:r>
      <w:r w:rsidR="00F92D44" w:rsidRPr="007A1D60">
        <w:rPr>
          <w:b/>
        </w:rPr>
        <w:t>6</w:t>
      </w:r>
      <w:r w:rsidR="00170148" w:rsidRPr="007A1D60">
        <w:rPr>
          <w:b/>
        </w:rPr>
        <w:t>,</w:t>
      </w:r>
      <w:r w:rsidR="008825DB" w:rsidRPr="007A1D60">
        <w:rPr>
          <w:b/>
        </w:rPr>
        <w:t xml:space="preserve"> 201</w:t>
      </w:r>
      <w:r w:rsidR="00C565E8" w:rsidRPr="007A1D60">
        <w:rPr>
          <w:b/>
        </w:rPr>
        <w:t>8</w:t>
      </w:r>
    </w:p>
    <w:p w:rsidR="006F2579" w:rsidRPr="007A1D60" w:rsidRDefault="006F2579" w:rsidP="006F2579">
      <w:pPr>
        <w:widowControl w:val="0"/>
        <w:rPr>
          <w:b/>
        </w:rPr>
      </w:pPr>
      <w:r w:rsidRPr="007A1D60">
        <w:rPr>
          <w:b/>
        </w:rPr>
        <w:t>For immediate release</w:t>
      </w:r>
    </w:p>
    <w:p w:rsidR="006F2579" w:rsidRPr="007A1D60" w:rsidRDefault="006F2579" w:rsidP="006F2579">
      <w:pPr>
        <w:widowControl w:val="0"/>
      </w:pPr>
    </w:p>
    <w:p w:rsidR="002767DF" w:rsidRPr="007A1D60" w:rsidRDefault="002767DF" w:rsidP="002767DF">
      <w:pPr>
        <w:widowControl w:val="0"/>
      </w:pPr>
      <w:r w:rsidRPr="007A1D60">
        <w:rPr>
          <w:b/>
        </w:rPr>
        <w:t>OTTAWA</w:t>
      </w:r>
      <w:r w:rsidRPr="007A1D60">
        <w:t xml:space="preserve"> – The Suprem</w:t>
      </w:r>
      <w:r w:rsidR="00580213" w:rsidRPr="007A1D60">
        <w:t>e</w:t>
      </w:r>
      <w:r w:rsidRPr="007A1D60">
        <w:t xml:space="preserve"> Court of Canada has today deposited with the Registrar judgment</w:t>
      </w:r>
      <w:r w:rsidR="004D3B41" w:rsidRPr="007A1D60">
        <w:t>s</w:t>
      </w:r>
      <w:r w:rsidRPr="007A1D60">
        <w:t xml:space="preserve"> in the following application</w:t>
      </w:r>
      <w:r w:rsidR="00CC044F" w:rsidRPr="007A1D60">
        <w:t>s</w:t>
      </w:r>
      <w:r w:rsidRPr="007A1D60">
        <w:t xml:space="preserve"> for leave to appeal.</w:t>
      </w:r>
    </w:p>
    <w:p w:rsidR="006F2579" w:rsidRPr="007A1D60" w:rsidRDefault="006F2579" w:rsidP="006F2579">
      <w:pPr>
        <w:widowControl w:val="0"/>
      </w:pPr>
    </w:p>
    <w:p w:rsidR="006F2579" w:rsidRPr="007A1D60" w:rsidRDefault="006F2579" w:rsidP="006F2579">
      <w:pPr>
        <w:widowControl w:val="0"/>
      </w:pPr>
    </w:p>
    <w:p w:rsidR="002767DF" w:rsidRPr="007A1D60" w:rsidRDefault="002767DF" w:rsidP="002767DF">
      <w:pPr>
        <w:widowControl w:val="0"/>
        <w:jc w:val="center"/>
        <w:rPr>
          <w:lang w:val="fr-CA"/>
        </w:rPr>
      </w:pPr>
      <w:r w:rsidRPr="007A1D60">
        <w:rPr>
          <w:b/>
          <w:lang w:val="fr-CA"/>
        </w:rPr>
        <w:t>JUGEMENT</w:t>
      </w:r>
      <w:r w:rsidR="004C4C26" w:rsidRPr="007A1D60">
        <w:rPr>
          <w:b/>
          <w:lang w:val="fr-CA"/>
        </w:rPr>
        <w:t>S SUR DEMANDE</w:t>
      </w:r>
      <w:r w:rsidR="00CC044F" w:rsidRPr="007A1D60">
        <w:rPr>
          <w:b/>
          <w:lang w:val="fr-CA"/>
        </w:rPr>
        <w:t>S</w:t>
      </w:r>
      <w:r w:rsidRPr="007A1D60">
        <w:rPr>
          <w:b/>
          <w:lang w:val="fr-CA"/>
        </w:rPr>
        <w:t xml:space="preserve"> D’AUTORISATION</w:t>
      </w:r>
    </w:p>
    <w:p w:rsidR="006F2579" w:rsidRPr="007A1D60" w:rsidRDefault="006F2579" w:rsidP="006F2579">
      <w:pPr>
        <w:widowControl w:val="0"/>
        <w:rPr>
          <w:lang w:val="fr-CA"/>
        </w:rPr>
      </w:pPr>
    </w:p>
    <w:p w:rsidR="006F2579" w:rsidRPr="007A1D60" w:rsidRDefault="006F2579" w:rsidP="006F2579">
      <w:pPr>
        <w:widowControl w:val="0"/>
        <w:rPr>
          <w:b/>
          <w:lang w:val="fr-CA"/>
        </w:rPr>
      </w:pPr>
      <w:r w:rsidRPr="007A1D60">
        <w:rPr>
          <w:b/>
          <w:lang w:val="fr-CA"/>
        </w:rPr>
        <w:t>Le</w:t>
      </w:r>
      <w:r w:rsidR="008825DB" w:rsidRPr="007A1D60">
        <w:rPr>
          <w:b/>
          <w:lang w:val="fr-CA"/>
        </w:rPr>
        <w:t xml:space="preserve"> </w:t>
      </w:r>
      <w:r w:rsidR="00556D95" w:rsidRPr="007A1D60">
        <w:rPr>
          <w:b/>
          <w:lang w:val="fr-CA"/>
        </w:rPr>
        <w:t>2</w:t>
      </w:r>
      <w:r w:rsidR="00F92D44" w:rsidRPr="007A1D60">
        <w:rPr>
          <w:b/>
          <w:lang w:val="fr-CA"/>
        </w:rPr>
        <w:t>6</w:t>
      </w:r>
      <w:r w:rsidR="00C9475D" w:rsidRPr="007A1D60">
        <w:rPr>
          <w:b/>
          <w:lang w:val="fr-CA"/>
        </w:rPr>
        <w:t xml:space="preserve"> </w:t>
      </w:r>
      <w:r w:rsidR="00790A8E" w:rsidRPr="007A1D60">
        <w:rPr>
          <w:b/>
          <w:lang w:val="fr-CA"/>
        </w:rPr>
        <w:t>a</w:t>
      </w:r>
      <w:r w:rsidR="00C67481" w:rsidRPr="007A1D60">
        <w:rPr>
          <w:b/>
          <w:lang w:val="fr-CA"/>
        </w:rPr>
        <w:t>v</w:t>
      </w:r>
      <w:r w:rsidR="00790A8E" w:rsidRPr="007A1D60">
        <w:rPr>
          <w:b/>
          <w:lang w:val="fr-CA"/>
        </w:rPr>
        <w:t>r</w:t>
      </w:r>
      <w:r w:rsidR="00C67481" w:rsidRPr="007A1D60">
        <w:rPr>
          <w:b/>
          <w:lang w:val="fr-CA"/>
        </w:rPr>
        <w:t>il</w:t>
      </w:r>
      <w:r w:rsidR="004E4B02" w:rsidRPr="007A1D60">
        <w:rPr>
          <w:b/>
          <w:lang w:val="fr-CA"/>
        </w:rPr>
        <w:t xml:space="preserve"> </w:t>
      </w:r>
      <w:r w:rsidR="008825DB" w:rsidRPr="007A1D60">
        <w:rPr>
          <w:b/>
          <w:lang w:val="fr-CA"/>
        </w:rPr>
        <w:t>201</w:t>
      </w:r>
      <w:r w:rsidR="00C565E8" w:rsidRPr="007A1D60">
        <w:rPr>
          <w:b/>
          <w:lang w:val="fr-CA"/>
        </w:rPr>
        <w:t>8</w:t>
      </w:r>
    </w:p>
    <w:p w:rsidR="006F2579" w:rsidRPr="007A1D60" w:rsidRDefault="006F2579" w:rsidP="006F2579">
      <w:pPr>
        <w:widowControl w:val="0"/>
        <w:rPr>
          <w:b/>
          <w:lang w:val="fr-CA"/>
        </w:rPr>
      </w:pPr>
      <w:r w:rsidRPr="007A1D60">
        <w:rPr>
          <w:b/>
          <w:lang w:val="fr-CA"/>
        </w:rPr>
        <w:t>Pour diffusion immédiate</w:t>
      </w:r>
    </w:p>
    <w:p w:rsidR="006F2579" w:rsidRPr="007A1D60" w:rsidRDefault="006F2579" w:rsidP="006F2579">
      <w:pPr>
        <w:widowControl w:val="0"/>
        <w:rPr>
          <w:b/>
          <w:lang w:val="fr-CA"/>
        </w:rPr>
      </w:pPr>
    </w:p>
    <w:p w:rsidR="002767DF" w:rsidRPr="007A1D60" w:rsidRDefault="002767DF" w:rsidP="002767DF">
      <w:pPr>
        <w:widowControl w:val="0"/>
        <w:rPr>
          <w:lang w:val="fr-CA"/>
        </w:rPr>
      </w:pPr>
      <w:r w:rsidRPr="007A1D60">
        <w:rPr>
          <w:b/>
          <w:lang w:val="fr-CA"/>
        </w:rPr>
        <w:t>OTTAWA</w:t>
      </w:r>
      <w:r w:rsidRPr="007A1D60">
        <w:rPr>
          <w:lang w:val="fr-CA"/>
        </w:rPr>
        <w:t xml:space="preserve"> – La Cour suprême du Canada a déposé aujourd’hui auprès du registraire les jugements dans </w:t>
      </w:r>
      <w:r w:rsidR="00CC044F" w:rsidRPr="007A1D60">
        <w:rPr>
          <w:lang w:val="fr-CA"/>
        </w:rPr>
        <w:t>les</w:t>
      </w:r>
      <w:r w:rsidR="008C7CD9" w:rsidRPr="007A1D60">
        <w:rPr>
          <w:lang w:val="fr-CA"/>
        </w:rPr>
        <w:t xml:space="preserve"> </w:t>
      </w:r>
      <w:r w:rsidR="004C4C26" w:rsidRPr="007A1D60">
        <w:rPr>
          <w:lang w:val="fr-CA"/>
        </w:rPr>
        <w:t>demande</w:t>
      </w:r>
      <w:r w:rsidR="0088435A" w:rsidRPr="007A1D60">
        <w:rPr>
          <w:lang w:val="fr-CA"/>
        </w:rPr>
        <w:t>s</w:t>
      </w:r>
      <w:r w:rsidRPr="007A1D60">
        <w:rPr>
          <w:lang w:val="fr-CA"/>
        </w:rPr>
        <w:t xml:space="preserve"> d’autorisation d’appel qui suivent. </w:t>
      </w:r>
    </w:p>
    <w:p w:rsidR="00694BDA" w:rsidRPr="007A1D60" w:rsidRDefault="00694BDA" w:rsidP="000B5274">
      <w:pPr>
        <w:jc w:val="both"/>
        <w:rPr>
          <w:sz w:val="20"/>
          <w:lang w:val="fr-CA"/>
        </w:rPr>
      </w:pPr>
    </w:p>
    <w:p w:rsidR="00ED6E66" w:rsidRPr="007A1D60" w:rsidRDefault="00ED6E66" w:rsidP="00C235C7">
      <w:pPr>
        <w:widowControl w:val="0"/>
        <w:autoSpaceDE w:val="0"/>
        <w:autoSpaceDN w:val="0"/>
        <w:adjustRightInd w:val="0"/>
        <w:jc w:val="both"/>
        <w:rPr>
          <w:rFonts w:eastAsiaTheme="minorEastAsia"/>
          <w:sz w:val="20"/>
          <w:lang w:val="fr-CA" w:eastAsia="en-CA"/>
        </w:rPr>
      </w:pPr>
    </w:p>
    <w:p w:rsidR="002C446D" w:rsidRPr="007A1D60" w:rsidRDefault="002C446D" w:rsidP="002C446D">
      <w:pPr>
        <w:jc w:val="both"/>
        <w:rPr>
          <w:b/>
          <w:sz w:val="22"/>
          <w:szCs w:val="22"/>
          <w:lang w:val="fr-CA"/>
        </w:rPr>
      </w:pPr>
      <w:bookmarkStart w:id="0" w:name="_GoBack"/>
      <w:bookmarkEnd w:id="0"/>
      <w:r w:rsidRPr="007A1D60">
        <w:rPr>
          <w:b/>
          <w:sz w:val="22"/>
          <w:szCs w:val="22"/>
          <w:lang w:val="fr-CA"/>
        </w:rPr>
        <w:t>DISMISSED / REJETÉE</w:t>
      </w:r>
      <w:r w:rsidR="006C37A5" w:rsidRPr="007A1D60">
        <w:rPr>
          <w:b/>
          <w:sz w:val="22"/>
          <w:szCs w:val="22"/>
          <w:lang w:val="fr-CA"/>
        </w:rPr>
        <w:t>S</w:t>
      </w:r>
    </w:p>
    <w:p w:rsidR="00310222" w:rsidRPr="007A1D60" w:rsidRDefault="00310222" w:rsidP="00310222">
      <w:pPr>
        <w:jc w:val="both"/>
        <w:rPr>
          <w:sz w:val="22"/>
          <w:szCs w:val="22"/>
          <w:lang w:val="fr-CA"/>
        </w:rPr>
      </w:pPr>
    </w:p>
    <w:p w:rsidR="00BC6D90" w:rsidRPr="007A1D60" w:rsidRDefault="00BC6D90" w:rsidP="00BC6D90">
      <w:pPr>
        <w:pStyle w:val="NoSpacing"/>
        <w:jc w:val="both"/>
        <w:rPr>
          <w:sz w:val="22"/>
          <w:szCs w:val="22"/>
          <w:lang w:val="fr-CA"/>
        </w:rPr>
      </w:pPr>
      <w:r w:rsidRPr="007A1D60">
        <w:rPr>
          <w:i/>
          <w:sz w:val="22"/>
          <w:szCs w:val="22"/>
          <w:lang w:val="fr-CA"/>
        </w:rPr>
        <w:t>Syndicat Québécois des employées et employés de service, section locale 298 (FTQ) c. Vigi Santé ltée</w:t>
      </w:r>
      <w:r w:rsidRPr="007A1D60">
        <w:rPr>
          <w:sz w:val="22"/>
          <w:szCs w:val="22"/>
          <w:lang w:val="fr-CA"/>
        </w:rPr>
        <w:t xml:space="preserve"> (Qc) (Civile) (Autorisation) (</w:t>
      </w:r>
      <w:hyperlink r:id="rId8" w:history="1">
        <w:r w:rsidRPr="007A1D60">
          <w:rPr>
            <w:rStyle w:val="Hyperlink"/>
            <w:sz w:val="22"/>
            <w:szCs w:val="22"/>
            <w:lang w:val="fr-CA"/>
          </w:rPr>
          <w:t>37746</w:t>
        </w:r>
      </w:hyperlink>
      <w:r w:rsidRPr="007A1D60">
        <w:rPr>
          <w:sz w:val="22"/>
          <w:szCs w:val="22"/>
          <w:lang w:val="fr-CA"/>
        </w:rPr>
        <w:t>)</w:t>
      </w:r>
    </w:p>
    <w:p w:rsidR="00BC6D90" w:rsidRPr="007A1D60" w:rsidRDefault="00BC6D90" w:rsidP="00C16BC7">
      <w:pPr>
        <w:jc w:val="both"/>
        <w:rPr>
          <w:sz w:val="20"/>
        </w:rPr>
      </w:pPr>
      <w:r w:rsidRPr="007A1D60">
        <w:rPr>
          <w:sz w:val="20"/>
        </w:rPr>
        <w:t xml:space="preserve">(La demande d’autorisation d’appel </w:t>
      </w:r>
      <w:proofErr w:type="gramStart"/>
      <w:r w:rsidRPr="007A1D60">
        <w:rPr>
          <w:sz w:val="20"/>
        </w:rPr>
        <w:t>est</w:t>
      </w:r>
      <w:proofErr w:type="gramEnd"/>
      <w:r w:rsidRPr="007A1D60">
        <w:rPr>
          <w:sz w:val="20"/>
        </w:rPr>
        <w:t xml:space="preserve"> rejetée avec dépens. / </w:t>
      </w:r>
      <w:proofErr w:type="gramStart"/>
      <w:r w:rsidRPr="007A1D60">
        <w:rPr>
          <w:sz w:val="20"/>
          <w:lang w:val="en-CA"/>
        </w:rPr>
        <w:t>The</w:t>
      </w:r>
      <w:proofErr w:type="gramEnd"/>
      <w:r w:rsidRPr="007A1D60">
        <w:rPr>
          <w:sz w:val="20"/>
          <w:lang w:val="en-CA"/>
        </w:rPr>
        <w:t xml:space="preserve"> application for leave to appeal is dismissed with costs.)</w:t>
      </w:r>
    </w:p>
    <w:p w:rsidR="00284D8F" w:rsidRPr="007A1D60" w:rsidRDefault="00284D8F" w:rsidP="00C16BC7">
      <w:pPr>
        <w:jc w:val="both"/>
        <w:rPr>
          <w:sz w:val="20"/>
        </w:rPr>
      </w:pPr>
    </w:p>
    <w:p w:rsidR="00C16BC7" w:rsidRPr="007A1D60" w:rsidRDefault="00C16BC7" w:rsidP="00C16BC7">
      <w:pPr>
        <w:jc w:val="both"/>
        <w:rPr>
          <w:sz w:val="22"/>
          <w:szCs w:val="22"/>
        </w:rPr>
      </w:pPr>
      <w:r w:rsidRPr="007A1D60">
        <w:rPr>
          <w:sz w:val="22"/>
          <w:szCs w:val="22"/>
        </w:rPr>
        <w:t>****</w:t>
      </w:r>
    </w:p>
    <w:p w:rsidR="00C16BC7" w:rsidRPr="007A1D60" w:rsidRDefault="00C16BC7" w:rsidP="00310222">
      <w:pPr>
        <w:jc w:val="both"/>
        <w:rPr>
          <w:sz w:val="22"/>
          <w:szCs w:val="22"/>
        </w:rPr>
      </w:pPr>
    </w:p>
    <w:p w:rsidR="00DB5B8F" w:rsidRPr="007A1D60" w:rsidRDefault="00DB5B8F" w:rsidP="00DB5B8F">
      <w:pPr>
        <w:jc w:val="both"/>
        <w:rPr>
          <w:sz w:val="22"/>
          <w:szCs w:val="22"/>
          <w:lang w:val="en-CA"/>
        </w:rPr>
      </w:pPr>
      <w:r w:rsidRPr="007A1D60">
        <w:rPr>
          <w:i/>
          <w:sz w:val="22"/>
          <w:szCs w:val="22"/>
          <w:lang w:val="en-CA"/>
        </w:rPr>
        <w:t xml:space="preserve">James Gregory Cameron v. Attorney General of Canada on behalf of the United States of America </w:t>
      </w:r>
      <w:r w:rsidRPr="007A1D60">
        <w:rPr>
          <w:sz w:val="22"/>
          <w:szCs w:val="22"/>
          <w:lang w:val="en-CA"/>
        </w:rPr>
        <w:t xml:space="preserve">(B.C.) (Criminal) (By Leave) </w:t>
      </w:r>
      <w:r w:rsidRPr="007A1D60">
        <w:rPr>
          <w:sz w:val="22"/>
          <w:szCs w:val="22"/>
        </w:rPr>
        <w:t>(</w:t>
      </w:r>
      <w:hyperlink r:id="rId9" w:history="1">
        <w:r w:rsidRPr="007A1D60">
          <w:rPr>
            <w:rStyle w:val="Hyperlink"/>
            <w:sz w:val="22"/>
            <w:szCs w:val="22"/>
          </w:rPr>
          <w:t>37835</w:t>
        </w:r>
      </w:hyperlink>
      <w:r w:rsidRPr="007A1D60">
        <w:rPr>
          <w:sz w:val="22"/>
          <w:szCs w:val="22"/>
        </w:rPr>
        <w:t>)</w:t>
      </w:r>
    </w:p>
    <w:p w:rsidR="00556D95" w:rsidRPr="007A1D60" w:rsidRDefault="00DB5B8F" w:rsidP="00FF0664">
      <w:pPr>
        <w:jc w:val="both"/>
        <w:rPr>
          <w:sz w:val="20"/>
          <w:lang w:val="fr-CA"/>
        </w:rPr>
      </w:pPr>
      <w:r w:rsidRPr="007A1D60">
        <w:rPr>
          <w:sz w:val="20"/>
        </w:rPr>
        <w:t xml:space="preserve">(The motion for an extension of time to serve and file the application for leave to appeal is granted. </w:t>
      </w:r>
      <w:r w:rsidRPr="007A1D60">
        <w:rPr>
          <w:sz w:val="20"/>
          <w:lang w:val="fr-CA"/>
        </w:rPr>
        <w:t xml:space="preserve">The application for leave to appeal is dismissed. / </w:t>
      </w:r>
    </w:p>
    <w:p w:rsidR="00F92D44" w:rsidRPr="007A1D60" w:rsidRDefault="00DB5B8F" w:rsidP="00FF0664">
      <w:pPr>
        <w:jc w:val="both"/>
        <w:rPr>
          <w:sz w:val="20"/>
          <w:lang w:val="fr-CA"/>
        </w:rPr>
      </w:pPr>
      <w:r w:rsidRPr="007A1D60">
        <w:rPr>
          <w:sz w:val="20"/>
          <w:lang w:val="fr-CA"/>
        </w:rPr>
        <w:t>La requête en prorogation du délai de signification et de dépôt de la demande d’autorisation d’appel est accueillie. La demande d’autorisation d’appel est rejetée.)</w:t>
      </w:r>
    </w:p>
    <w:p w:rsidR="00F92D44" w:rsidRPr="007A1D60" w:rsidRDefault="00F92D44" w:rsidP="00FF0664">
      <w:pPr>
        <w:jc w:val="both"/>
        <w:rPr>
          <w:sz w:val="20"/>
          <w:lang w:val="fr-CA"/>
        </w:rPr>
      </w:pPr>
    </w:p>
    <w:p w:rsidR="00FF0664" w:rsidRPr="007A1D60" w:rsidRDefault="00FF0664" w:rsidP="00FF0664">
      <w:pPr>
        <w:jc w:val="both"/>
        <w:rPr>
          <w:sz w:val="22"/>
          <w:szCs w:val="22"/>
          <w:lang w:val="fr-CA"/>
        </w:rPr>
      </w:pPr>
      <w:r w:rsidRPr="007A1D60">
        <w:rPr>
          <w:sz w:val="22"/>
          <w:szCs w:val="22"/>
          <w:lang w:val="fr-CA"/>
        </w:rPr>
        <w:t>****</w:t>
      </w:r>
    </w:p>
    <w:p w:rsidR="00FF0664" w:rsidRPr="007A1D60" w:rsidRDefault="00FF0664" w:rsidP="00D90171">
      <w:pPr>
        <w:widowControl w:val="0"/>
        <w:autoSpaceDE w:val="0"/>
        <w:autoSpaceDN w:val="0"/>
        <w:adjustRightInd w:val="0"/>
        <w:jc w:val="both"/>
        <w:rPr>
          <w:rFonts w:eastAsiaTheme="minorEastAsia"/>
          <w:sz w:val="20"/>
          <w:lang w:val="fr-CA" w:eastAsia="en-CA"/>
        </w:rPr>
      </w:pPr>
    </w:p>
    <w:p w:rsidR="00A729C2" w:rsidRPr="007A1D60" w:rsidRDefault="00A729C2" w:rsidP="00A729C2">
      <w:pPr>
        <w:jc w:val="both"/>
        <w:rPr>
          <w:sz w:val="22"/>
          <w:szCs w:val="22"/>
          <w:lang w:val="fr-CA"/>
        </w:rPr>
      </w:pPr>
      <w:r w:rsidRPr="007A1D60">
        <w:rPr>
          <w:i/>
          <w:sz w:val="22"/>
          <w:szCs w:val="22"/>
          <w:lang w:val="fr-CA"/>
        </w:rPr>
        <w:t xml:space="preserve">A.M. v. Her Majesty the Queen </w:t>
      </w:r>
      <w:r w:rsidRPr="007A1D60">
        <w:rPr>
          <w:sz w:val="22"/>
          <w:szCs w:val="22"/>
          <w:lang w:val="fr-CA"/>
        </w:rPr>
        <w:t>(Man.) (Criminal) (By Leave) (</w:t>
      </w:r>
      <w:hyperlink r:id="rId10" w:history="1">
        <w:r w:rsidRPr="007A1D60">
          <w:rPr>
            <w:rStyle w:val="Hyperlink"/>
            <w:sz w:val="22"/>
            <w:szCs w:val="22"/>
            <w:lang w:val="fr-CA"/>
          </w:rPr>
          <w:t>37895</w:t>
        </w:r>
      </w:hyperlink>
      <w:r w:rsidRPr="007A1D60">
        <w:rPr>
          <w:sz w:val="22"/>
          <w:szCs w:val="22"/>
          <w:lang w:val="fr-CA"/>
        </w:rPr>
        <w:t>)</w:t>
      </w:r>
    </w:p>
    <w:p w:rsidR="00F92D44" w:rsidRPr="007A1D60" w:rsidRDefault="00A729C2" w:rsidP="00847B4D">
      <w:pPr>
        <w:jc w:val="both"/>
        <w:rPr>
          <w:sz w:val="20"/>
          <w:lang w:val="fr-CA"/>
        </w:rPr>
      </w:pPr>
      <w:r w:rsidRPr="007A1D60">
        <w:rPr>
          <w:sz w:val="20"/>
          <w:lang w:val="fr-CA"/>
        </w:rPr>
        <w:t>(The application for leave to appeal is dismissed. / La demande d’autorisation d’appel est rejetée.)</w:t>
      </w:r>
    </w:p>
    <w:p w:rsidR="00F92D44" w:rsidRPr="007A1D60" w:rsidRDefault="00F92D44" w:rsidP="00847B4D">
      <w:pPr>
        <w:jc w:val="both"/>
        <w:rPr>
          <w:sz w:val="20"/>
          <w:lang w:val="fr-CA"/>
        </w:rPr>
      </w:pPr>
    </w:p>
    <w:p w:rsidR="00721EDF" w:rsidRPr="006D5371" w:rsidRDefault="00721EDF" w:rsidP="00721EDF">
      <w:pPr>
        <w:jc w:val="both"/>
        <w:rPr>
          <w:sz w:val="22"/>
          <w:szCs w:val="22"/>
        </w:rPr>
      </w:pPr>
      <w:r w:rsidRPr="006D5371">
        <w:rPr>
          <w:sz w:val="22"/>
          <w:szCs w:val="22"/>
        </w:rPr>
        <w:t>****</w:t>
      </w:r>
    </w:p>
    <w:p w:rsidR="002435D6" w:rsidRPr="006D5371" w:rsidRDefault="002435D6" w:rsidP="002435D6">
      <w:pPr>
        <w:widowControl w:val="0"/>
        <w:autoSpaceDE w:val="0"/>
        <w:autoSpaceDN w:val="0"/>
        <w:adjustRightInd w:val="0"/>
        <w:jc w:val="both"/>
        <w:rPr>
          <w:rFonts w:eastAsiaTheme="minorEastAsia"/>
          <w:sz w:val="22"/>
          <w:szCs w:val="22"/>
          <w:lang w:eastAsia="en-CA"/>
        </w:rPr>
      </w:pPr>
    </w:p>
    <w:p w:rsidR="001601AF" w:rsidRPr="007A1D60" w:rsidRDefault="001601AF" w:rsidP="001601AF">
      <w:pPr>
        <w:jc w:val="both"/>
        <w:rPr>
          <w:sz w:val="22"/>
          <w:szCs w:val="22"/>
          <w:lang w:val="en-CA"/>
        </w:rPr>
      </w:pPr>
      <w:r w:rsidRPr="007A1D60">
        <w:rPr>
          <w:i/>
          <w:sz w:val="22"/>
          <w:szCs w:val="22"/>
          <w:lang w:val="en-CA"/>
        </w:rPr>
        <w:t>Victory Motors (Abbotsford) Ltd. v. Assessor of Area #15 - Fraser Valley</w:t>
      </w:r>
      <w:r w:rsidRPr="007A1D60">
        <w:rPr>
          <w:sz w:val="22"/>
          <w:szCs w:val="22"/>
          <w:lang w:val="en-CA"/>
        </w:rPr>
        <w:t xml:space="preserve"> (B.C.) (Civil) (By Leave) </w:t>
      </w:r>
      <w:r w:rsidRPr="007A1D60">
        <w:rPr>
          <w:sz w:val="22"/>
          <w:szCs w:val="22"/>
        </w:rPr>
        <w:t>(</w:t>
      </w:r>
      <w:hyperlink r:id="rId11" w:history="1">
        <w:r w:rsidRPr="007A1D60">
          <w:rPr>
            <w:rStyle w:val="Hyperlink"/>
            <w:sz w:val="22"/>
            <w:szCs w:val="22"/>
          </w:rPr>
          <w:t>37785</w:t>
        </w:r>
      </w:hyperlink>
      <w:r w:rsidRPr="007A1D60">
        <w:rPr>
          <w:sz w:val="22"/>
          <w:szCs w:val="22"/>
        </w:rPr>
        <w:t>)</w:t>
      </w:r>
    </w:p>
    <w:p w:rsidR="00F92D44" w:rsidRPr="007A1D60" w:rsidRDefault="001601AF" w:rsidP="0042250C">
      <w:pPr>
        <w:jc w:val="both"/>
        <w:rPr>
          <w:sz w:val="20"/>
        </w:rPr>
      </w:pPr>
      <w:r w:rsidRPr="007A1D60">
        <w:rPr>
          <w:sz w:val="20"/>
        </w:rPr>
        <w:t xml:space="preserve">(The application for leave to appeal is dismissed with costs. / La demande d’autorisation d’appel </w:t>
      </w:r>
      <w:proofErr w:type="gramStart"/>
      <w:r w:rsidRPr="007A1D60">
        <w:rPr>
          <w:sz w:val="20"/>
        </w:rPr>
        <w:t>est</w:t>
      </w:r>
      <w:proofErr w:type="gramEnd"/>
      <w:r w:rsidRPr="007A1D60">
        <w:rPr>
          <w:sz w:val="20"/>
        </w:rPr>
        <w:t xml:space="preserve"> rejetée avec dépens.)</w:t>
      </w:r>
    </w:p>
    <w:p w:rsidR="00F92D44" w:rsidRPr="007A1D60" w:rsidRDefault="00F92D44" w:rsidP="0042250C">
      <w:pPr>
        <w:jc w:val="both"/>
        <w:rPr>
          <w:sz w:val="20"/>
        </w:rPr>
      </w:pPr>
    </w:p>
    <w:p w:rsidR="0042250C" w:rsidRPr="007A1D60" w:rsidRDefault="0042250C" w:rsidP="0042250C">
      <w:pPr>
        <w:jc w:val="both"/>
        <w:rPr>
          <w:sz w:val="22"/>
          <w:szCs w:val="22"/>
        </w:rPr>
      </w:pPr>
      <w:r w:rsidRPr="007A1D60">
        <w:rPr>
          <w:sz w:val="22"/>
          <w:szCs w:val="22"/>
        </w:rPr>
        <w:t>****</w:t>
      </w:r>
    </w:p>
    <w:p w:rsidR="0042250C" w:rsidRPr="007A1D60" w:rsidRDefault="0042250C" w:rsidP="0042250C">
      <w:pPr>
        <w:jc w:val="both"/>
        <w:rPr>
          <w:sz w:val="20"/>
        </w:rPr>
      </w:pPr>
    </w:p>
    <w:p w:rsidR="00C772CA" w:rsidRPr="007A1D60" w:rsidRDefault="00C772CA" w:rsidP="00C772CA">
      <w:pPr>
        <w:jc w:val="both"/>
        <w:rPr>
          <w:sz w:val="22"/>
          <w:szCs w:val="22"/>
        </w:rPr>
      </w:pPr>
      <w:r w:rsidRPr="007A1D60">
        <w:rPr>
          <w:i/>
          <w:sz w:val="22"/>
          <w:szCs w:val="22"/>
          <w:lang w:val="fr-CA"/>
        </w:rPr>
        <w:t>Idenix Pharmaceuticals, Inc. v. Gilead Pharmasset LLC et al.</w:t>
      </w:r>
      <w:r w:rsidRPr="007A1D60">
        <w:rPr>
          <w:sz w:val="22"/>
          <w:szCs w:val="22"/>
          <w:lang w:val="fr-CA"/>
        </w:rPr>
        <w:t xml:space="preserve"> </w:t>
      </w:r>
      <w:r w:rsidRPr="007A1D60">
        <w:rPr>
          <w:sz w:val="22"/>
          <w:szCs w:val="22"/>
        </w:rPr>
        <w:t>(F.C.) (Civil) (By Leave) (</w:t>
      </w:r>
      <w:hyperlink r:id="rId12" w:history="1">
        <w:r w:rsidRPr="007A1D60">
          <w:rPr>
            <w:rStyle w:val="Hyperlink"/>
            <w:sz w:val="22"/>
            <w:szCs w:val="22"/>
          </w:rPr>
          <w:t>37781</w:t>
        </w:r>
      </w:hyperlink>
      <w:r w:rsidRPr="007A1D60">
        <w:rPr>
          <w:sz w:val="22"/>
          <w:szCs w:val="22"/>
        </w:rPr>
        <w:t>)</w:t>
      </w:r>
    </w:p>
    <w:p w:rsidR="00F92D44" w:rsidRPr="007A1D60" w:rsidRDefault="00C772CA" w:rsidP="0042250C">
      <w:pPr>
        <w:jc w:val="both"/>
        <w:rPr>
          <w:sz w:val="20"/>
          <w:lang w:val="fr-CA"/>
        </w:rPr>
      </w:pPr>
      <w:r w:rsidRPr="007A1D60">
        <w:rPr>
          <w:sz w:val="20"/>
          <w:lang w:val="fr-CA"/>
        </w:rPr>
        <w:t>(The application for leave to appeal is dismissed with costs. / La demande d’autorisation d’appel est rejetée avec dépens.)</w:t>
      </w:r>
    </w:p>
    <w:p w:rsidR="00F92D44" w:rsidRPr="007A1D60" w:rsidRDefault="00F92D44" w:rsidP="0042250C">
      <w:pPr>
        <w:jc w:val="both"/>
        <w:rPr>
          <w:sz w:val="20"/>
          <w:lang w:val="fr-CA"/>
        </w:rPr>
      </w:pPr>
    </w:p>
    <w:p w:rsidR="0042250C" w:rsidRPr="007A1D60" w:rsidRDefault="0042250C" w:rsidP="0042250C">
      <w:pPr>
        <w:jc w:val="both"/>
        <w:rPr>
          <w:sz w:val="22"/>
          <w:szCs w:val="22"/>
          <w:lang w:val="fr-CA"/>
        </w:rPr>
      </w:pPr>
      <w:r w:rsidRPr="007A1D60">
        <w:rPr>
          <w:sz w:val="22"/>
          <w:szCs w:val="22"/>
          <w:lang w:val="fr-CA"/>
        </w:rPr>
        <w:t>****</w:t>
      </w:r>
    </w:p>
    <w:p w:rsidR="0042250C" w:rsidRPr="007A1D60" w:rsidRDefault="0042250C" w:rsidP="002435D6">
      <w:pPr>
        <w:tabs>
          <w:tab w:val="left" w:pos="2544"/>
        </w:tabs>
        <w:rPr>
          <w:sz w:val="20"/>
          <w:lang w:val="fr-CA"/>
        </w:rPr>
      </w:pPr>
    </w:p>
    <w:p w:rsidR="000931FD" w:rsidRPr="007A1D60" w:rsidRDefault="000931FD" w:rsidP="000931FD">
      <w:pPr>
        <w:jc w:val="both"/>
        <w:rPr>
          <w:sz w:val="22"/>
          <w:szCs w:val="22"/>
          <w:lang w:val="fr-FR"/>
        </w:rPr>
      </w:pPr>
      <w:r w:rsidRPr="007A1D60">
        <w:rPr>
          <w:i/>
          <w:sz w:val="22"/>
          <w:szCs w:val="22"/>
          <w:lang w:val="fr-FR"/>
        </w:rPr>
        <w:t xml:space="preserve">Procureure générale du Québec c. Centrale des syndicats du Québec et autre </w:t>
      </w:r>
      <w:r w:rsidRPr="007A1D60">
        <w:rPr>
          <w:sz w:val="22"/>
          <w:szCs w:val="22"/>
          <w:lang w:val="fr-FR"/>
        </w:rPr>
        <w:t xml:space="preserve">(Qc) (Civile) (Autorisation) </w:t>
      </w:r>
      <w:r w:rsidRPr="007A1D60">
        <w:rPr>
          <w:sz w:val="22"/>
          <w:szCs w:val="22"/>
          <w:lang w:val="fr-CA"/>
        </w:rPr>
        <w:t>(</w:t>
      </w:r>
      <w:hyperlink r:id="rId13" w:history="1">
        <w:r w:rsidRPr="007A1D60">
          <w:rPr>
            <w:rStyle w:val="Hyperlink"/>
            <w:sz w:val="22"/>
            <w:szCs w:val="22"/>
            <w:lang w:val="fr-CA"/>
          </w:rPr>
          <w:t>37821</w:t>
        </w:r>
      </w:hyperlink>
      <w:r w:rsidRPr="007A1D60">
        <w:rPr>
          <w:sz w:val="22"/>
          <w:szCs w:val="22"/>
          <w:lang w:val="fr-CA"/>
        </w:rPr>
        <w:t>)</w:t>
      </w:r>
    </w:p>
    <w:p w:rsidR="00F92D44" w:rsidRPr="007A1D60" w:rsidRDefault="000931FD" w:rsidP="0042250C">
      <w:pPr>
        <w:tabs>
          <w:tab w:val="left" w:pos="2544"/>
        </w:tabs>
        <w:rPr>
          <w:sz w:val="20"/>
          <w:lang w:val="fr-FR"/>
        </w:rPr>
      </w:pPr>
      <w:r w:rsidRPr="007A1D60">
        <w:rPr>
          <w:sz w:val="20"/>
          <w:lang w:val="fr-FR"/>
        </w:rPr>
        <w:t>(</w:t>
      </w:r>
      <w:r w:rsidRPr="007A1D60">
        <w:rPr>
          <w:sz w:val="20"/>
          <w:lang w:val="fr-CA"/>
        </w:rPr>
        <w:t xml:space="preserve">La demande d’autorisation d’appel est rejetée avec dépens. / </w:t>
      </w:r>
      <w:r w:rsidRPr="007A1D60">
        <w:rPr>
          <w:sz w:val="20"/>
          <w:lang w:val="fr-FR"/>
        </w:rPr>
        <w:t>The application for leave to appeal is dismissed with costs.)</w:t>
      </w:r>
    </w:p>
    <w:p w:rsidR="00F92D44" w:rsidRPr="007A1D60" w:rsidRDefault="00F92D44" w:rsidP="0042250C">
      <w:pPr>
        <w:tabs>
          <w:tab w:val="left" w:pos="2544"/>
        </w:tabs>
        <w:rPr>
          <w:sz w:val="22"/>
          <w:szCs w:val="22"/>
          <w:lang w:val="fr-FR"/>
        </w:rPr>
      </w:pPr>
    </w:p>
    <w:p w:rsidR="0042250C" w:rsidRPr="007A1D60" w:rsidRDefault="0042250C" w:rsidP="0042250C">
      <w:pPr>
        <w:jc w:val="both"/>
        <w:rPr>
          <w:sz w:val="22"/>
          <w:szCs w:val="22"/>
          <w:lang w:val="fr-CA"/>
        </w:rPr>
      </w:pPr>
      <w:r w:rsidRPr="007A1D60">
        <w:rPr>
          <w:sz w:val="22"/>
          <w:szCs w:val="22"/>
          <w:lang w:val="fr-CA"/>
        </w:rPr>
        <w:t>****</w:t>
      </w:r>
    </w:p>
    <w:p w:rsidR="005E257E" w:rsidRPr="007A1D60" w:rsidRDefault="005E257E" w:rsidP="005E257E">
      <w:pPr>
        <w:tabs>
          <w:tab w:val="left" w:pos="2544"/>
        </w:tabs>
        <w:rPr>
          <w:sz w:val="20"/>
          <w:lang w:val="fr-CA"/>
        </w:rPr>
      </w:pPr>
    </w:p>
    <w:p w:rsidR="00B2328F" w:rsidRPr="007A1D60" w:rsidRDefault="00B2328F" w:rsidP="00B2328F">
      <w:pPr>
        <w:tabs>
          <w:tab w:val="left" w:pos="720"/>
        </w:tabs>
        <w:jc w:val="both"/>
        <w:rPr>
          <w:sz w:val="22"/>
          <w:szCs w:val="22"/>
        </w:rPr>
      </w:pPr>
      <w:r w:rsidRPr="007A1D60">
        <w:rPr>
          <w:i/>
          <w:sz w:val="22"/>
          <w:szCs w:val="22"/>
          <w:lang w:val="fr-FR"/>
        </w:rPr>
        <w:t xml:space="preserve">Maria Lubecki v. William Lubecki </w:t>
      </w:r>
      <w:r w:rsidRPr="007A1D60">
        <w:rPr>
          <w:sz w:val="22"/>
          <w:szCs w:val="22"/>
          <w:lang w:val="fr-FR"/>
        </w:rPr>
        <w:t xml:space="preserve">(Que.) </w:t>
      </w:r>
      <w:r w:rsidRPr="007A1D60">
        <w:rPr>
          <w:sz w:val="22"/>
          <w:szCs w:val="22"/>
        </w:rPr>
        <w:t>(Civil) (By Leave) (</w:t>
      </w:r>
      <w:hyperlink r:id="rId14" w:history="1">
        <w:r w:rsidRPr="007A1D60">
          <w:rPr>
            <w:rStyle w:val="Hyperlink"/>
            <w:sz w:val="22"/>
            <w:szCs w:val="22"/>
          </w:rPr>
          <w:t>36721</w:t>
        </w:r>
      </w:hyperlink>
      <w:r w:rsidRPr="007A1D60">
        <w:rPr>
          <w:sz w:val="22"/>
          <w:szCs w:val="22"/>
        </w:rPr>
        <w:t>)</w:t>
      </w:r>
    </w:p>
    <w:p w:rsidR="00556D95" w:rsidRPr="007A1D60" w:rsidRDefault="00B2328F" w:rsidP="005E257E">
      <w:pPr>
        <w:tabs>
          <w:tab w:val="left" w:pos="2544"/>
        </w:tabs>
        <w:rPr>
          <w:sz w:val="20"/>
          <w:lang w:val="fr-CA"/>
        </w:rPr>
      </w:pPr>
      <w:r w:rsidRPr="007A1D60">
        <w:rPr>
          <w:sz w:val="20"/>
        </w:rPr>
        <w:t xml:space="preserve">(The respondent’s motion for an extension of time to serve and file a response is granted. The applicant’s motion for an extension of time to serve and file a reply is granted. </w:t>
      </w:r>
      <w:r w:rsidRPr="007A1D60">
        <w:rPr>
          <w:sz w:val="20"/>
          <w:lang w:val="fr-CA"/>
        </w:rPr>
        <w:t xml:space="preserve">The application for leave to appeal is dismissed. / </w:t>
      </w:r>
    </w:p>
    <w:p w:rsidR="00F92D44" w:rsidRPr="007A1D60" w:rsidRDefault="00B2328F" w:rsidP="005E257E">
      <w:pPr>
        <w:tabs>
          <w:tab w:val="left" w:pos="2544"/>
        </w:tabs>
        <w:rPr>
          <w:sz w:val="20"/>
          <w:lang w:val="fr-CA"/>
        </w:rPr>
      </w:pPr>
      <w:r w:rsidRPr="007A1D60">
        <w:rPr>
          <w:sz w:val="20"/>
          <w:lang w:val="fr-CA"/>
        </w:rPr>
        <w:t>La requête de l’intimé en prorogation du délai de signification et de dépôt d’une réponse est accueillie. La requête de la demanderesse en prorogation du délai de signification et dépôt d’une réplique est accueillie. La demande d’autorisation d’appel est rejetée.)</w:t>
      </w:r>
    </w:p>
    <w:p w:rsidR="00F92D44" w:rsidRPr="007A1D60" w:rsidRDefault="00F92D44" w:rsidP="005E257E">
      <w:pPr>
        <w:tabs>
          <w:tab w:val="left" w:pos="2544"/>
        </w:tabs>
        <w:rPr>
          <w:sz w:val="22"/>
          <w:szCs w:val="22"/>
          <w:lang w:val="fr-CA"/>
        </w:rPr>
      </w:pPr>
    </w:p>
    <w:p w:rsidR="005E257E" w:rsidRPr="007A1D60" w:rsidRDefault="005E257E" w:rsidP="005E257E">
      <w:pPr>
        <w:jc w:val="both"/>
        <w:rPr>
          <w:sz w:val="22"/>
          <w:szCs w:val="22"/>
          <w:lang w:val="fr-CA"/>
        </w:rPr>
      </w:pPr>
      <w:r w:rsidRPr="007A1D60">
        <w:rPr>
          <w:sz w:val="22"/>
          <w:szCs w:val="22"/>
          <w:lang w:val="fr-CA"/>
        </w:rPr>
        <w:t>****</w:t>
      </w:r>
    </w:p>
    <w:p w:rsidR="005E257E" w:rsidRPr="007A1D60" w:rsidRDefault="005E257E" w:rsidP="005E257E">
      <w:pPr>
        <w:tabs>
          <w:tab w:val="left" w:pos="2544"/>
        </w:tabs>
        <w:rPr>
          <w:sz w:val="20"/>
          <w:lang w:val="fr-CA"/>
        </w:rPr>
      </w:pPr>
    </w:p>
    <w:p w:rsidR="009416E1" w:rsidRPr="007A1D60" w:rsidRDefault="009416E1" w:rsidP="009416E1">
      <w:pPr>
        <w:tabs>
          <w:tab w:val="left" w:pos="720"/>
        </w:tabs>
        <w:jc w:val="both"/>
        <w:rPr>
          <w:sz w:val="22"/>
          <w:szCs w:val="22"/>
        </w:rPr>
      </w:pPr>
      <w:r w:rsidRPr="007A1D60">
        <w:rPr>
          <w:i/>
          <w:sz w:val="22"/>
          <w:szCs w:val="22"/>
          <w:lang w:val="fr-CA"/>
        </w:rPr>
        <w:t xml:space="preserve">Katherine Lin v. Eric Fleury et al. </w:t>
      </w:r>
      <w:r w:rsidRPr="007A1D60">
        <w:rPr>
          <w:sz w:val="22"/>
          <w:szCs w:val="22"/>
          <w:lang w:val="en-CA"/>
        </w:rPr>
        <w:t xml:space="preserve">(Ont.) </w:t>
      </w:r>
      <w:r w:rsidRPr="007A1D60">
        <w:rPr>
          <w:sz w:val="22"/>
          <w:szCs w:val="22"/>
        </w:rPr>
        <w:t>(Civil) (By Leave) (</w:t>
      </w:r>
      <w:hyperlink r:id="rId15" w:history="1">
        <w:r w:rsidRPr="007A1D60">
          <w:rPr>
            <w:rStyle w:val="Hyperlink"/>
            <w:sz w:val="22"/>
            <w:szCs w:val="22"/>
          </w:rPr>
          <w:t>37842</w:t>
        </w:r>
      </w:hyperlink>
      <w:r w:rsidRPr="007A1D60">
        <w:rPr>
          <w:sz w:val="22"/>
          <w:szCs w:val="22"/>
        </w:rPr>
        <w:t>)</w:t>
      </w:r>
    </w:p>
    <w:p w:rsidR="00F92D44" w:rsidRPr="006D5371" w:rsidRDefault="009416E1" w:rsidP="005E257E">
      <w:pPr>
        <w:tabs>
          <w:tab w:val="left" w:pos="2544"/>
        </w:tabs>
        <w:rPr>
          <w:sz w:val="20"/>
        </w:rPr>
      </w:pPr>
      <w:r w:rsidRPr="007A1D60">
        <w:rPr>
          <w:sz w:val="20"/>
        </w:rPr>
        <w:t xml:space="preserve">(The application for leave to appeal is dismissed with costs. / </w:t>
      </w:r>
      <w:r w:rsidRPr="006D5371">
        <w:rPr>
          <w:sz w:val="20"/>
        </w:rPr>
        <w:t xml:space="preserve">La demande d’autorisation d’appel </w:t>
      </w:r>
      <w:proofErr w:type="gramStart"/>
      <w:r w:rsidRPr="006D5371">
        <w:rPr>
          <w:sz w:val="20"/>
        </w:rPr>
        <w:t>est</w:t>
      </w:r>
      <w:proofErr w:type="gramEnd"/>
      <w:r w:rsidRPr="006D5371">
        <w:rPr>
          <w:sz w:val="20"/>
        </w:rPr>
        <w:t xml:space="preserve"> rejetée avec dépens.)</w:t>
      </w:r>
    </w:p>
    <w:p w:rsidR="00F92D44" w:rsidRPr="006D5371" w:rsidRDefault="00F92D44" w:rsidP="005E257E">
      <w:pPr>
        <w:tabs>
          <w:tab w:val="left" w:pos="2544"/>
        </w:tabs>
        <w:rPr>
          <w:sz w:val="22"/>
          <w:szCs w:val="22"/>
        </w:rPr>
      </w:pPr>
    </w:p>
    <w:p w:rsidR="005E257E" w:rsidRPr="007A1D60" w:rsidRDefault="005E257E" w:rsidP="005E257E">
      <w:pPr>
        <w:jc w:val="both"/>
        <w:rPr>
          <w:sz w:val="22"/>
          <w:szCs w:val="22"/>
        </w:rPr>
      </w:pPr>
      <w:r w:rsidRPr="007A1D60">
        <w:rPr>
          <w:sz w:val="22"/>
          <w:szCs w:val="22"/>
        </w:rPr>
        <w:t>****</w:t>
      </w:r>
    </w:p>
    <w:p w:rsidR="00820D9D" w:rsidRPr="007A1D60" w:rsidRDefault="00820D9D" w:rsidP="00820D9D">
      <w:pPr>
        <w:jc w:val="both"/>
        <w:rPr>
          <w:sz w:val="20"/>
        </w:rPr>
      </w:pPr>
    </w:p>
    <w:p w:rsidR="001A5601" w:rsidRPr="007A1D60" w:rsidRDefault="001A5601" w:rsidP="001A5601">
      <w:pPr>
        <w:tabs>
          <w:tab w:val="left" w:pos="720"/>
        </w:tabs>
        <w:jc w:val="both"/>
        <w:rPr>
          <w:sz w:val="22"/>
          <w:szCs w:val="22"/>
        </w:rPr>
      </w:pPr>
      <w:r w:rsidRPr="007A1D60">
        <w:rPr>
          <w:i/>
          <w:sz w:val="22"/>
          <w:szCs w:val="22"/>
          <w:lang w:val="en-CA"/>
        </w:rPr>
        <w:t xml:space="preserve">Michael Kelly v. Her Majesty the Queen </w:t>
      </w:r>
      <w:r w:rsidRPr="007A1D60">
        <w:rPr>
          <w:sz w:val="22"/>
          <w:szCs w:val="22"/>
          <w:lang w:val="en-CA"/>
        </w:rPr>
        <w:t xml:space="preserve">(Ont.) </w:t>
      </w:r>
      <w:r w:rsidRPr="007A1D60">
        <w:rPr>
          <w:sz w:val="22"/>
          <w:szCs w:val="22"/>
        </w:rPr>
        <w:t>(Criminal) (By Leave) (</w:t>
      </w:r>
      <w:hyperlink r:id="rId16" w:history="1">
        <w:r w:rsidRPr="007A1D60">
          <w:rPr>
            <w:rStyle w:val="Hyperlink"/>
            <w:sz w:val="22"/>
            <w:szCs w:val="22"/>
          </w:rPr>
          <w:t>37881</w:t>
        </w:r>
      </w:hyperlink>
      <w:r w:rsidRPr="007A1D60">
        <w:rPr>
          <w:sz w:val="22"/>
          <w:szCs w:val="22"/>
        </w:rPr>
        <w:t>)</w:t>
      </w:r>
    </w:p>
    <w:p w:rsidR="00820D9D" w:rsidRPr="006D5371" w:rsidRDefault="001A5601" w:rsidP="00820D9D">
      <w:pPr>
        <w:jc w:val="both"/>
        <w:rPr>
          <w:sz w:val="20"/>
          <w:lang w:val="fr-CA"/>
        </w:rPr>
      </w:pPr>
      <w:r w:rsidRPr="007A1D60">
        <w:rPr>
          <w:sz w:val="20"/>
        </w:rPr>
        <w:t xml:space="preserve">(The motion for an extension of time to serve and file the application for leave to appeal is granted. </w:t>
      </w:r>
      <w:r w:rsidRPr="006D5371">
        <w:rPr>
          <w:sz w:val="20"/>
          <w:lang w:val="fr-CA"/>
        </w:rPr>
        <w:t xml:space="preserve">The application for leave to appeal is dismissed. / </w:t>
      </w:r>
    </w:p>
    <w:p w:rsidR="00F92D44" w:rsidRPr="006D5371" w:rsidRDefault="001A5601" w:rsidP="00820D9D">
      <w:pPr>
        <w:jc w:val="both"/>
        <w:rPr>
          <w:sz w:val="20"/>
        </w:rPr>
      </w:pPr>
      <w:r w:rsidRPr="007A1D60">
        <w:rPr>
          <w:sz w:val="20"/>
          <w:lang w:val="fr-CA"/>
        </w:rPr>
        <w:t xml:space="preserve">La requête en prorogation du délai de dépôt et de signification de la demande d’autorisation d’appel est accueillie. </w:t>
      </w:r>
      <w:r w:rsidRPr="006D5371">
        <w:rPr>
          <w:sz w:val="20"/>
        </w:rPr>
        <w:t xml:space="preserve">La demande d’autorisation d’appel </w:t>
      </w:r>
      <w:proofErr w:type="gramStart"/>
      <w:r w:rsidRPr="006D5371">
        <w:rPr>
          <w:sz w:val="20"/>
        </w:rPr>
        <w:t>est</w:t>
      </w:r>
      <w:proofErr w:type="gramEnd"/>
      <w:r w:rsidRPr="006D5371">
        <w:rPr>
          <w:sz w:val="20"/>
        </w:rPr>
        <w:t xml:space="preserve"> rejetée.)</w:t>
      </w:r>
    </w:p>
    <w:p w:rsidR="00F92D44" w:rsidRPr="006D5371" w:rsidRDefault="00F92D44" w:rsidP="00820D9D">
      <w:pPr>
        <w:jc w:val="both"/>
        <w:rPr>
          <w:sz w:val="20"/>
        </w:rPr>
      </w:pPr>
    </w:p>
    <w:p w:rsidR="00820D9D" w:rsidRPr="007A1D60" w:rsidRDefault="00820D9D" w:rsidP="00820D9D">
      <w:pPr>
        <w:jc w:val="both"/>
        <w:rPr>
          <w:sz w:val="22"/>
          <w:szCs w:val="22"/>
        </w:rPr>
      </w:pPr>
      <w:r w:rsidRPr="007A1D60">
        <w:rPr>
          <w:sz w:val="22"/>
          <w:szCs w:val="22"/>
        </w:rPr>
        <w:t>****</w:t>
      </w:r>
    </w:p>
    <w:p w:rsidR="00F92D44" w:rsidRPr="007A1D60" w:rsidRDefault="00F92D44" w:rsidP="00F92D44">
      <w:pPr>
        <w:tabs>
          <w:tab w:val="left" w:pos="2544"/>
        </w:tabs>
        <w:rPr>
          <w:sz w:val="20"/>
        </w:rPr>
      </w:pPr>
    </w:p>
    <w:p w:rsidR="00C75475" w:rsidRPr="007A1D60" w:rsidRDefault="00C75475" w:rsidP="00C75475">
      <w:pPr>
        <w:rPr>
          <w:sz w:val="22"/>
          <w:szCs w:val="22"/>
          <w:lang w:val="en-CA"/>
        </w:rPr>
      </w:pPr>
      <w:r w:rsidRPr="007A1D60">
        <w:rPr>
          <w:i/>
          <w:sz w:val="22"/>
          <w:szCs w:val="22"/>
          <w:lang w:val="en-CA"/>
        </w:rPr>
        <w:t xml:space="preserve">Essar Steel Algoma Inc. v. Jindal Steel, Power Limited and Steel Authority of India Ltd. </w:t>
      </w:r>
      <w:r w:rsidRPr="007A1D60">
        <w:rPr>
          <w:sz w:val="22"/>
          <w:szCs w:val="22"/>
          <w:lang w:val="en-CA"/>
        </w:rPr>
        <w:t xml:space="preserve">(F.C.) (Civil) (By Leave) </w:t>
      </w:r>
      <w:r w:rsidRPr="007A1D60">
        <w:rPr>
          <w:sz w:val="22"/>
          <w:szCs w:val="22"/>
        </w:rPr>
        <w:t>(</w:t>
      </w:r>
      <w:hyperlink r:id="rId17" w:history="1">
        <w:r w:rsidRPr="007A1D60">
          <w:rPr>
            <w:rStyle w:val="Hyperlink"/>
            <w:sz w:val="22"/>
            <w:szCs w:val="22"/>
          </w:rPr>
          <w:t>37798</w:t>
        </w:r>
      </w:hyperlink>
      <w:r w:rsidRPr="007A1D60">
        <w:rPr>
          <w:sz w:val="22"/>
          <w:szCs w:val="22"/>
        </w:rPr>
        <w:t>)</w:t>
      </w:r>
    </w:p>
    <w:p w:rsidR="00F92D44" w:rsidRPr="006D5371" w:rsidRDefault="00C75475" w:rsidP="00F92D44">
      <w:pPr>
        <w:tabs>
          <w:tab w:val="left" w:pos="2544"/>
        </w:tabs>
        <w:rPr>
          <w:sz w:val="20"/>
        </w:rPr>
      </w:pPr>
      <w:r w:rsidRPr="007A1D60">
        <w:rPr>
          <w:sz w:val="20"/>
        </w:rPr>
        <w:t xml:space="preserve">(The application for leave to appeal is dismissed with costs. / </w:t>
      </w:r>
      <w:r w:rsidRPr="006D5371">
        <w:rPr>
          <w:sz w:val="20"/>
        </w:rPr>
        <w:t xml:space="preserve">La demande d’autorisation d’appel </w:t>
      </w:r>
      <w:proofErr w:type="gramStart"/>
      <w:r w:rsidRPr="006D5371">
        <w:rPr>
          <w:sz w:val="20"/>
        </w:rPr>
        <w:t>est</w:t>
      </w:r>
      <w:proofErr w:type="gramEnd"/>
      <w:r w:rsidRPr="006D5371">
        <w:rPr>
          <w:sz w:val="20"/>
        </w:rPr>
        <w:t xml:space="preserve"> rejetée avec dépens.)</w:t>
      </w:r>
    </w:p>
    <w:p w:rsidR="00F92D44" w:rsidRPr="006D5371" w:rsidRDefault="00F92D44" w:rsidP="00F92D44">
      <w:pPr>
        <w:tabs>
          <w:tab w:val="left" w:pos="2544"/>
        </w:tabs>
        <w:rPr>
          <w:sz w:val="22"/>
          <w:szCs w:val="22"/>
        </w:rPr>
      </w:pPr>
    </w:p>
    <w:p w:rsidR="00F92D44" w:rsidRPr="007A1D60" w:rsidRDefault="00F92D44" w:rsidP="00F92D44">
      <w:pPr>
        <w:jc w:val="both"/>
        <w:rPr>
          <w:sz w:val="22"/>
          <w:szCs w:val="22"/>
        </w:rPr>
      </w:pPr>
      <w:r w:rsidRPr="007A1D60">
        <w:rPr>
          <w:sz w:val="22"/>
          <w:szCs w:val="22"/>
        </w:rPr>
        <w:t>****</w:t>
      </w:r>
    </w:p>
    <w:p w:rsidR="00556D95" w:rsidRPr="007A1D60" w:rsidRDefault="00556D95" w:rsidP="00556D95">
      <w:pPr>
        <w:ind w:left="360" w:hanging="360"/>
        <w:jc w:val="both"/>
        <w:rPr>
          <w:sz w:val="20"/>
        </w:rPr>
      </w:pPr>
    </w:p>
    <w:p w:rsidR="00D12CDF" w:rsidRPr="007A1D60" w:rsidRDefault="00D12CDF" w:rsidP="00D12CDF">
      <w:pPr>
        <w:ind w:left="360" w:hanging="360"/>
        <w:jc w:val="both"/>
        <w:rPr>
          <w:sz w:val="20"/>
        </w:rPr>
      </w:pPr>
    </w:p>
    <w:p w:rsidR="00556D95" w:rsidRPr="007A1D60" w:rsidRDefault="00556D95" w:rsidP="006C4157">
      <w:pPr>
        <w:widowControl w:val="0"/>
        <w:ind w:left="360" w:hanging="360"/>
        <w:rPr>
          <w:sz w:val="20"/>
        </w:rPr>
      </w:pPr>
    </w:p>
    <w:p w:rsidR="00D3344A" w:rsidRPr="007A1D60" w:rsidRDefault="00D3344A" w:rsidP="00D3344A">
      <w:pPr>
        <w:widowControl w:val="0"/>
        <w:outlineLvl w:val="0"/>
      </w:pPr>
      <w:r w:rsidRPr="007A1D60">
        <w:t xml:space="preserve">Supreme Court of Canada / Cour suprême du </w:t>
      </w:r>
      <w:proofErr w:type="gramStart"/>
      <w:r w:rsidRPr="007A1D60">
        <w:t>Canada :</w:t>
      </w:r>
      <w:proofErr w:type="gramEnd"/>
      <w:r w:rsidRPr="007A1D60">
        <w:t xml:space="preserve"> </w:t>
      </w:r>
    </w:p>
    <w:p w:rsidR="00D3344A" w:rsidRPr="007A1D60" w:rsidRDefault="006D5371" w:rsidP="00D3344A">
      <w:pPr>
        <w:widowControl w:val="0"/>
        <w:outlineLvl w:val="0"/>
        <w:rPr>
          <w:color w:val="0000FF"/>
          <w:u w:val="single"/>
        </w:rPr>
      </w:pPr>
      <w:hyperlink r:id="rId18" w:history="1">
        <w:r w:rsidR="00D3344A" w:rsidRPr="007A1D60">
          <w:rPr>
            <w:rStyle w:val="Hyperlink"/>
          </w:rPr>
          <w:t>comments-commentaires@scc-csc.ca</w:t>
        </w:r>
      </w:hyperlink>
    </w:p>
    <w:p w:rsidR="00D3344A" w:rsidRPr="007A1D60" w:rsidRDefault="00D3344A" w:rsidP="00D3344A">
      <w:pPr>
        <w:widowControl w:val="0"/>
        <w:outlineLvl w:val="0"/>
      </w:pPr>
      <w:r w:rsidRPr="007A1D60">
        <w:t>(613) 995-4330</w:t>
      </w:r>
    </w:p>
    <w:p w:rsidR="00497B5E" w:rsidRPr="007A1D60" w:rsidRDefault="00497B5E" w:rsidP="00497B5E">
      <w:pPr>
        <w:widowControl w:val="0"/>
        <w:rPr>
          <w:sz w:val="20"/>
        </w:rPr>
      </w:pPr>
    </w:p>
    <w:p w:rsidR="003F43E6" w:rsidRPr="007A1D60" w:rsidRDefault="003F43E6" w:rsidP="00497B5E">
      <w:pPr>
        <w:widowControl w:val="0"/>
        <w:rPr>
          <w:sz w:val="20"/>
        </w:rPr>
      </w:pPr>
    </w:p>
    <w:p w:rsidR="00224F26" w:rsidRPr="00910AEC" w:rsidRDefault="003F43E6" w:rsidP="00DE0F77">
      <w:pPr>
        <w:pStyle w:val="Footer"/>
        <w:jc w:val="center"/>
      </w:pPr>
      <w:r w:rsidRPr="007A1D60">
        <w:t>- 30</w:t>
      </w:r>
      <w:r w:rsidR="00312438" w:rsidRPr="007A1D60">
        <w:t xml:space="preserve"> -</w:t>
      </w:r>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
  </w:num>
  <w:num w:numId="4">
    <w:abstractNumId w:val="10"/>
  </w:num>
  <w:num w:numId="5">
    <w:abstractNumId w:val="13"/>
  </w:num>
  <w:num w:numId="6">
    <w:abstractNumId w:val="23"/>
  </w:num>
  <w:num w:numId="7">
    <w:abstractNumId w:val="21"/>
  </w:num>
  <w:num w:numId="8">
    <w:abstractNumId w:val="37"/>
  </w:num>
  <w:num w:numId="9">
    <w:abstractNumId w:val="36"/>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4"/>
  </w:num>
  <w:num w:numId="17">
    <w:abstractNumId w:val="25"/>
  </w:num>
  <w:num w:numId="18">
    <w:abstractNumId w:val="4"/>
  </w:num>
  <w:num w:numId="19">
    <w:abstractNumId w:val="20"/>
  </w:num>
  <w:num w:numId="20">
    <w:abstractNumId w:val="8"/>
  </w:num>
  <w:num w:numId="21">
    <w:abstractNumId w:val="5"/>
  </w:num>
  <w:num w:numId="22">
    <w:abstractNumId w:val="14"/>
  </w:num>
  <w:num w:numId="23">
    <w:abstractNumId w:val="29"/>
  </w:num>
  <w:num w:numId="24">
    <w:abstractNumId w:val="16"/>
  </w:num>
  <w:num w:numId="25">
    <w:abstractNumId w:val="32"/>
  </w:num>
  <w:num w:numId="26">
    <w:abstractNumId w:val="19"/>
  </w:num>
  <w:num w:numId="27">
    <w:abstractNumId w:val="28"/>
  </w:num>
  <w:num w:numId="28">
    <w:abstractNumId w:val="6"/>
  </w:num>
  <w:num w:numId="29">
    <w:abstractNumId w:val="35"/>
  </w:num>
  <w:num w:numId="30">
    <w:abstractNumId w:val="17"/>
  </w:num>
  <w:num w:numId="31">
    <w:abstractNumId w:val="2"/>
  </w:num>
  <w:num w:numId="32">
    <w:abstractNumId w:val="33"/>
  </w:num>
  <w:num w:numId="33">
    <w:abstractNumId w:val="30"/>
  </w:num>
  <w:num w:numId="34">
    <w:abstractNumId w:val="31"/>
  </w:num>
  <w:num w:numId="35">
    <w:abstractNumId w:val="22"/>
  </w:num>
  <w:num w:numId="36">
    <w:abstractNumId w:val="18"/>
  </w:num>
  <w:num w:numId="37">
    <w:abstractNumId w:val="24"/>
  </w:num>
  <w:num w:numId="38">
    <w:abstractNumId w:val="2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257E"/>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32E"/>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371"/>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68D4"/>
    <w:rsid w:val="008D7F59"/>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461"/>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838"/>
    <w:rsid w:val="00C05F77"/>
    <w:rsid w:val="00C06F4D"/>
    <w:rsid w:val="00C07C01"/>
    <w:rsid w:val="00C12264"/>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2C1F"/>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DA1"/>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7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746" TargetMode="External"/><Relationship Id="rId13" Type="http://schemas.openxmlformats.org/officeDocument/2006/relationships/hyperlink" Target="http://www.scc-csc.ca/case-dossier/info/sum-som-fra.aspx?cas=37821"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781" TargetMode="External"/><Relationship Id="rId17" Type="http://schemas.openxmlformats.org/officeDocument/2006/relationships/hyperlink" Target="http://www.scc-csc.ca/case-dossier/info/sum-som-eng.aspx?cas=3779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88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8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842" TargetMode="External"/><Relationship Id="rId23" Type="http://schemas.openxmlformats.org/officeDocument/2006/relationships/header" Target="header3.xml"/><Relationship Id="rId10" Type="http://schemas.openxmlformats.org/officeDocument/2006/relationships/hyperlink" Target="http://www.scc-csc.ca/case-dossier/info/sum-som-eng.aspx?cas=3789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835" TargetMode="External"/><Relationship Id="rId14" Type="http://schemas.openxmlformats.org/officeDocument/2006/relationships/hyperlink" Target="http://www.scc-csc.ca/case-dossier/info/sum-som-eng.aspx?cas=3672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4C2D-6AA2-40D2-961C-1639D57F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2018-04-23T17:39:00Z</dcterms:created>
  <dcterms:modified xsi:type="dcterms:W3CDTF">2018-04-25T15:19:00Z</dcterms:modified>
</cp:coreProperties>
</file>