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5651B4" w:rsidRDefault="001C4415" w:rsidP="001C4415">
      <w:pPr>
        <w:pStyle w:val="Header"/>
        <w:jc w:val="center"/>
        <w:rPr>
          <w:b/>
          <w:sz w:val="32"/>
        </w:rPr>
      </w:pPr>
      <w:r w:rsidRPr="005651B4">
        <w:rPr>
          <w:b/>
          <w:sz w:val="32"/>
        </w:rPr>
        <w:t>Supreme Court of Canada / Cour suprême du Canada</w:t>
      </w:r>
    </w:p>
    <w:p w:rsidR="001C4415" w:rsidRPr="005651B4" w:rsidRDefault="001C4415" w:rsidP="001C4415">
      <w:pPr>
        <w:widowControl w:val="0"/>
        <w:rPr>
          <w:i/>
        </w:rPr>
      </w:pPr>
    </w:p>
    <w:p w:rsidR="001C4415" w:rsidRPr="005651B4" w:rsidRDefault="001C4415" w:rsidP="001C4415">
      <w:pPr>
        <w:widowControl w:val="0"/>
        <w:rPr>
          <w:i/>
        </w:rPr>
      </w:pPr>
    </w:p>
    <w:p w:rsidR="001C4415" w:rsidRPr="005651B4" w:rsidRDefault="001C4415" w:rsidP="001C4415">
      <w:pPr>
        <w:widowControl w:val="0"/>
        <w:rPr>
          <w:i/>
        </w:rPr>
      </w:pPr>
      <w:r w:rsidRPr="005651B4">
        <w:rPr>
          <w:i/>
        </w:rPr>
        <w:t>(le français suit)</w:t>
      </w:r>
    </w:p>
    <w:p w:rsidR="001C4415" w:rsidRPr="005651B4" w:rsidRDefault="001C4415" w:rsidP="001C4415">
      <w:pPr>
        <w:widowControl w:val="0"/>
      </w:pPr>
    </w:p>
    <w:p w:rsidR="001C4415" w:rsidRPr="005651B4" w:rsidRDefault="000347C1" w:rsidP="00214729">
      <w:pPr>
        <w:widowControl w:val="0"/>
        <w:jc w:val="center"/>
        <w:rPr>
          <w:b/>
        </w:rPr>
      </w:pPr>
      <w:r w:rsidRPr="005651B4">
        <w:fldChar w:fldCharType="begin"/>
      </w:r>
      <w:r w:rsidR="00FA7412" w:rsidRPr="005651B4">
        <w:instrText xml:space="preserve"> SEQ CHAPTER \h \r 1</w:instrText>
      </w:r>
      <w:r w:rsidRPr="005651B4">
        <w:fldChar w:fldCharType="end"/>
      </w:r>
      <w:r w:rsidR="00455BB9" w:rsidRPr="005651B4">
        <w:rPr>
          <w:b/>
        </w:rPr>
        <w:t>JUDGMENT</w:t>
      </w:r>
      <w:r w:rsidR="00AF65F8" w:rsidRPr="005651B4">
        <w:rPr>
          <w:b/>
        </w:rPr>
        <w:t>S</w:t>
      </w:r>
      <w:r w:rsidR="00FA7412" w:rsidRPr="005651B4">
        <w:rPr>
          <w:b/>
        </w:rPr>
        <w:t xml:space="preserve"> TO BE RENDERED IN APPEA</w:t>
      </w:r>
      <w:r w:rsidR="00342E49" w:rsidRPr="005651B4">
        <w:rPr>
          <w:b/>
        </w:rPr>
        <w:t>L</w:t>
      </w:r>
      <w:r w:rsidR="00481439" w:rsidRPr="005651B4">
        <w:rPr>
          <w:b/>
        </w:rPr>
        <w:t>S</w:t>
      </w:r>
    </w:p>
    <w:p w:rsidR="005A7C1B" w:rsidRPr="005651B4" w:rsidRDefault="005A7C1B" w:rsidP="005A7C1B">
      <w:pPr>
        <w:widowControl w:val="0"/>
      </w:pPr>
    </w:p>
    <w:p w:rsidR="00EC79B0" w:rsidRPr="005651B4" w:rsidRDefault="00A371B8" w:rsidP="00EC79B0">
      <w:pPr>
        <w:widowControl w:val="0"/>
        <w:rPr>
          <w:b/>
        </w:rPr>
      </w:pPr>
      <w:r w:rsidRPr="005651B4">
        <w:rPr>
          <w:b/>
        </w:rPr>
        <w:t>May</w:t>
      </w:r>
      <w:r w:rsidR="00C86395" w:rsidRPr="005651B4">
        <w:rPr>
          <w:b/>
        </w:rPr>
        <w:t xml:space="preserve"> </w:t>
      </w:r>
      <w:r w:rsidRPr="005651B4">
        <w:rPr>
          <w:b/>
        </w:rPr>
        <w:t>4</w:t>
      </w:r>
      <w:r w:rsidR="00EC79B0" w:rsidRPr="005651B4">
        <w:rPr>
          <w:b/>
        </w:rPr>
        <w:t>, 201</w:t>
      </w:r>
      <w:r w:rsidR="00DD7C92" w:rsidRPr="005651B4">
        <w:rPr>
          <w:b/>
        </w:rPr>
        <w:t>8</w:t>
      </w:r>
    </w:p>
    <w:p w:rsidR="00EC79B0" w:rsidRPr="005651B4" w:rsidRDefault="00EC79B0" w:rsidP="00EC79B0">
      <w:pPr>
        <w:widowControl w:val="0"/>
        <w:rPr>
          <w:b/>
        </w:rPr>
      </w:pPr>
      <w:r w:rsidRPr="005651B4">
        <w:rPr>
          <w:b/>
        </w:rPr>
        <w:t>For immediate release</w:t>
      </w:r>
    </w:p>
    <w:p w:rsidR="00EC79B0" w:rsidRPr="005651B4" w:rsidRDefault="00EC79B0" w:rsidP="00EC79B0">
      <w:pPr>
        <w:widowControl w:val="0"/>
      </w:pPr>
    </w:p>
    <w:p w:rsidR="00EC79B0" w:rsidRPr="005651B4" w:rsidRDefault="00EC79B0" w:rsidP="00EC79B0">
      <w:pPr>
        <w:widowControl w:val="0"/>
        <w:rPr>
          <w:lang w:val="fr-CA"/>
        </w:rPr>
      </w:pPr>
      <w:r w:rsidRPr="005651B4">
        <w:rPr>
          <w:b/>
        </w:rPr>
        <w:t>OTTAWA</w:t>
      </w:r>
      <w:r w:rsidRPr="005651B4">
        <w:t xml:space="preserve"> – The Supreme Court of Canad</w:t>
      </w:r>
      <w:r w:rsidR="00455BB9" w:rsidRPr="005651B4">
        <w:t>a announced today that judgment</w:t>
      </w:r>
      <w:r w:rsidR="00481439" w:rsidRPr="005651B4">
        <w:t>s</w:t>
      </w:r>
      <w:r w:rsidR="00325901" w:rsidRPr="005651B4">
        <w:t xml:space="preserve"> </w:t>
      </w:r>
      <w:r w:rsidRPr="005651B4">
        <w:t>in the following appeal</w:t>
      </w:r>
      <w:r w:rsidR="00481439" w:rsidRPr="005651B4">
        <w:t>s</w:t>
      </w:r>
      <w:r w:rsidRPr="005651B4">
        <w:t xml:space="preserve"> will be delivered at 9:45 a.m. E</w:t>
      </w:r>
      <w:r w:rsidR="00DD7C92" w:rsidRPr="005651B4">
        <w:t>D</w:t>
      </w:r>
      <w:r w:rsidR="00DC6C1E" w:rsidRPr="005651B4">
        <w:t>T</w:t>
      </w:r>
      <w:r w:rsidR="00D74667" w:rsidRPr="005651B4">
        <w:t xml:space="preserve"> on</w:t>
      </w:r>
      <w:r w:rsidR="00DC6C1E" w:rsidRPr="005651B4">
        <w:t xml:space="preserve"> </w:t>
      </w:r>
      <w:r w:rsidR="00A371B8" w:rsidRPr="005651B4">
        <w:t>Thursd</w:t>
      </w:r>
      <w:r w:rsidR="005B6DE4" w:rsidRPr="005651B4">
        <w:t>ay</w:t>
      </w:r>
      <w:r w:rsidR="000A7900" w:rsidRPr="005651B4">
        <w:t xml:space="preserve">, </w:t>
      </w:r>
      <w:r w:rsidR="00DD7C92" w:rsidRPr="005651B4">
        <w:t xml:space="preserve">May </w:t>
      </w:r>
      <w:r w:rsidR="00A371B8" w:rsidRPr="005651B4">
        <w:t>10</w:t>
      </w:r>
      <w:r w:rsidR="00E63199" w:rsidRPr="005651B4">
        <w:t>, 2</w:t>
      </w:r>
      <w:r w:rsidR="0086609D" w:rsidRPr="005651B4">
        <w:t>01</w:t>
      </w:r>
      <w:r w:rsidR="00DD7C92" w:rsidRPr="005651B4">
        <w:t>8</w:t>
      </w:r>
      <w:r w:rsidR="00455BB9" w:rsidRPr="005651B4">
        <w:t xml:space="preserve">. </w:t>
      </w:r>
      <w:r w:rsidR="00455BB9" w:rsidRPr="005651B4">
        <w:rPr>
          <w:lang w:val="fr-CA"/>
        </w:rPr>
        <w:t>This</w:t>
      </w:r>
      <w:r w:rsidRPr="005651B4">
        <w:rPr>
          <w:lang w:val="fr-CA"/>
        </w:rPr>
        <w:t xml:space="preserve"> list is subject to change.</w:t>
      </w:r>
    </w:p>
    <w:p w:rsidR="001C4415" w:rsidRPr="005651B4" w:rsidRDefault="001C4415" w:rsidP="001C4415">
      <w:pPr>
        <w:widowControl w:val="0"/>
        <w:rPr>
          <w:szCs w:val="24"/>
          <w:lang w:val="fr-CA"/>
        </w:rPr>
      </w:pPr>
    </w:p>
    <w:p w:rsidR="001C4415" w:rsidRPr="005651B4" w:rsidRDefault="001C4415" w:rsidP="001C4415">
      <w:pPr>
        <w:widowControl w:val="0"/>
        <w:rPr>
          <w:lang w:val="fr-CA"/>
        </w:rPr>
      </w:pPr>
    </w:p>
    <w:p w:rsidR="001335A1" w:rsidRPr="005651B4" w:rsidRDefault="001335A1" w:rsidP="001335A1">
      <w:pPr>
        <w:widowControl w:val="0"/>
        <w:jc w:val="center"/>
        <w:rPr>
          <w:b/>
          <w:lang w:val="fr-CA"/>
        </w:rPr>
      </w:pPr>
      <w:r w:rsidRPr="005651B4">
        <w:rPr>
          <w:b/>
          <w:lang w:val="fr-CA"/>
        </w:rPr>
        <w:t>PROCHAIN</w:t>
      </w:r>
      <w:r w:rsidR="00481439" w:rsidRPr="005651B4">
        <w:rPr>
          <w:b/>
          <w:lang w:val="fr-CA"/>
        </w:rPr>
        <w:t>S</w:t>
      </w:r>
      <w:r w:rsidRPr="005651B4">
        <w:rPr>
          <w:b/>
          <w:lang w:val="fr-CA"/>
        </w:rPr>
        <w:t xml:space="preserve"> JUGEMENT</w:t>
      </w:r>
      <w:r w:rsidR="00481439" w:rsidRPr="005651B4">
        <w:rPr>
          <w:b/>
          <w:lang w:val="fr-CA"/>
        </w:rPr>
        <w:t>S</w:t>
      </w:r>
      <w:r w:rsidR="00455BB9" w:rsidRPr="005651B4">
        <w:rPr>
          <w:b/>
          <w:lang w:val="fr-CA"/>
        </w:rPr>
        <w:t xml:space="preserve"> SUR APPEL</w:t>
      </w:r>
      <w:r w:rsidR="00481439" w:rsidRPr="005651B4">
        <w:rPr>
          <w:b/>
          <w:lang w:val="fr-CA"/>
        </w:rPr>
        <w:t>S</w:t>
      </w:r>
    </w:p>
    <w:p w:rsidR="001335A1" w:rsidRPr="005651B4" w:rsidRDefault="001335A1" w:rsidP="001335A1">
      <w:pPr>
        <w:widowControl w:val="0"/>
        <w:rPr>
          <w:lang w:val="fr-CA"/>
        </w:rPr>
      </w:pPr>
    </w:p>
    <w:p w:rsidR="00EC79B0" w:rsidRPr="005651B4" w:rsidRDefault="00EC79B0" w:rsidP="00EC79B0">
      <w:pPr>
        <w:widowControl w:val="0"/>
        <w:rPr>
          <w:b/>
          <w:lang w:val="fr-CA"/>
        </w:rPr>
      </w:pPr>
      <w:r w:rsidRPr="005651B4">
        <w:rPr>
          <w:b/>
          <w:lang w:val="fr-CA"/>
        </w:rPr>
        <w:t xml:space="preserve">Le </w:t>
      </w:r>
      <w:r w:rsidR="00A371B8" w:rsidRPr="005651B4">
        <w:rPr>
          <w:b/>
          <w:lang w:val="fr-CA"/>
        </w:rPr>
        <w:t>4</w:t>
      </w:r>
      <w:r w:rsidR="002F28E0" w:rsidRPr="005651B4">
        <w:rPr>
          <w:b/>
          <w:lang w:val="fr-CA"/>
        </w:rPr>
        <w:t xml:space="preserve"> </w:t>
      </w:r>
      <w:r w:rsidR="00A371B8" w:rsidRPr="005651B4">
        <w:rPr>
          <w:b/>
          <w:lang w:val="fr-CA"/>
        </w:rPr>
        <w:t>m</w:t>
      </w:r>
      <w:r w:rsidR="00DD7C92" w:rsidRPr="005651B4">
        <w:rPr>
          <w:b/>
          <w:lang w:val="fr-CA"/>
        </w:rPr>
        <w:t>ai</w:t>
      </w:r>
      <w:r w:rsidR="00C86395" w:rsidRPr="005651B4">
        <w:rPr>
          <w:b/>
          <w:lang w:val="fr-CA"/>
        </w:rPr>
        <w:t xml:space="preserve"> </w:t>
      </w:r>
      <w:r w:rsidR="0086609D" w:rsidRPr="005651B4">
        <w:rPr>
          <w:b/>
          <w:lang w:val="fr-CA"/>
        </w:rPr>
        <w:t>201</w:t>
      </w:r>
      <w:r w:rsidR="00DD7C92" w:rsidRPr="005651B4">
        <w:rPr>
          <w:b/>
          <w:lang w:val="fr-CA"/>
        </w:rPr>
        <w:t>8</w:t>
      </w:r>
    </w:p>
    <w:p w:rsidR="00EC79B0" w:rsidRPr="005651B4" w:rsidRDefault="00EC79B0" w:rsidP="00EC79B0">
      <w:pPr>
        <w:widowControl w:val="0"/>
        <w:rPr>
          <w:b/>
          <w:lang w:val="fr-CA"/>
        </w:rPr>
      </w:pPr>
      <w:r w:rsidRPr="005651B4">
        <w:rPr>
          <w:b/>
          <w:lang w:val="fr-CA"/>
        </w:rPr>
        <w:t>Pour diffusion immédiate</w:t>
      </w:r>
    </w:p>
    <w:p w:rsidR="00EC79B0" w:rsidRPr="005651B4" w:rsidRDefault="00EC79B0" w:rsidP="00EC79B0">
      <w:pPr>
        <w:widowControl w:val="0"/>
        <w:rPr>
          <w:b/>
          <w:lang w:val="fr-CA"/>
        </w:rPr>
      </w:pPr>
    </w:p>
    <w:p w:rsidR="00EC79B0" w:rsidRPr="005651B4" w:rsidRDefault="00EC79B0" w:rsidP="00EC79B0">
      <w:pPr>
        <w:widowControl w:val="0"/>
        <w:rPr>
          <w:lang w:val="fr-CA"/>
        </w:rPr>
      </w:pPr>
      <w:r w:rsidRPr="005651B4">
        <w:rPr>
          <w:b/>
          <w:lang w:val="fr-CA"/>
        </w:rPr>
        <w:t>OTTAWA</w:t>
      </w:r>
      <w:r w:rsidRPr="005651B4">
        <w:rPr>
          <w:lang w:val="fr-CA"/>
        </w:rPr>
        <w:t xml:space="preserve"> – La Cour suprême du Canada annonce que jugement</w:t>
      </w:r>
      <w:r w:rsidR="00481439" w:rsidRPr="005651B4">
        <w:rPr>
          <w:lang w:val="fr-CA"/>
        </w:rPr>
        <w:t>s</w:t>
      </w:r>
      <w:r w:rsidRPr="005651B4">
        <w:rPr>
          <w:lang w:val="fr-CA"/>
        </w:rPr>
        <w:t xml:space="preserve"> ser</w:t>
      </w:r>
      <w:r w:rsidR="00481439" w:rsidRPr="005651B4">
        <w:rPr>
          <w:lang w:val="fr-CA"/>
        </w:rPr>
        <w:t>ont</w:t>
      </w:r>
      <w:r w:rsidRPr="005651B4">
        <w:rPr>
          <w:lang w:val="fr-CA"/>
        </w:rPr>
        <w:t xml:space="preserve"> rendu</w:t>
      </w:r>
      <w:r w:rsidR="00481439" w:rsidRPr="005651B4">
        <w:rPr>
          <w:lang w:val="fr-CA"/>
        </w:rPr>
        <w:t>s</w:t>
      </w:r>
      <w:r w:rsidRPr="005651B4">
        <w:rPr>
          <w:lang w:val="fr-CA"/>
        </w:rPr>
        <w:t xml:space="preserve"> dans </w:t>
      </w:r>
      <w:r w:rsidR="001F1643" w:rsidRPr="005651B4">
        <w:rPr>
          <w:lang w:val="fr-CA"/>
        </w:rPr>
        <w:t>l</w:t>
      </w:r>
      <w:r w:rsidR="00481439" w:rsidRPr="005651B4">
        <w:rPr>
          <w:lang w:val="fr-CA"/>
        </w:rPr>
        <w:t xml:space="preserve">es </w:t>
      </w:r>
      <w:r w:rsidR="001F1643" w:rsidRPr="005651B4">
        <w:rPr>
          <w:lang w:val="fr-CA"/>
        </w:rPr>
        <w:t>appel</w:t>
      </w:r>
      <w:r w:rsidR="00481439" w:rsidRPr="005651B4">
        <w:rPr>
          <w:lang w:val="fr-CA"/>
        </w:rPr>
        <w:t>s</w:t>
      </w:r>
      <w:r w:rsidR="001F1643" w:rsidRPr="005651B4">
        <w:rPr>
          <w:lang w:val="fr-CA"/>
        </w:rPr>
        <w:t xml:space="preserve"> </w:t>
      </w:r>
      <w:r w:rsidRPr="005651B4">
        <w:rPr>
          <w:lang w:val="fr-CA"/>
        </w:rPr>
        <w:t>suivant</w:t>
      </w:r>
      <w:r w:rsidR="00481439" w:rsidRPr="005651B4">
        <w:rPr>
          <w:lang w:val="fr-CA"/>
        </w:rPr>
        <w:t>s</w:t>
      </w:r>
      <w:r w:rsidRPr="005651B4">
        <w:rPr>
          <w:lang w:val="fr-CA"/>
        </w:rPr>
        <w:t xml:space="preserve"> le </w:t>
      </w:r>
      <w:r w:rsidR="00A371B8" w:rsidRPr="005651B4">
        <w:rPr>
          <w:lang w:val="fr-CA"/>
        </w:rPr>
        <w:t>jeu</w:t>
      </w:r>
      <w:r w:rsidR="00481439" w:rsidRPr="005651B4">
        <w:rPr>
          <w:lang w:val="fr-CA"/>
        </w:rPr>
        <w:t>di</w:t>
      </w:r>
      <w:r w:rsidR="00DD7C92" w:rsidRPr="005651B4">
        <w:rPr>
          <w:lang w:val="fr-CA"/>
        </w:rPr>
        <w:t xml:space="preserve"> </w:t>
      </w:r>
      <w:r w:rsidR="00A371B8" w:rsidRPr="005651B4">
        <w:rPr>
          <w:lang w:val="fr-CA"/>
        </w:rPr>
        <w:t>10</w:t>
      </w:r>
      <w:r w:rsidR="00970EDF" w:rsidRPr="005651B4">
        <w:rPr>
          <w:lang w:val="fr-CA"/>
        </w:rPr>
        <w:t xml:space="preserve"> </w:t>
      </w:r>
      <w:r w:rsidR="00DD7C92" w:rsidRPr="005651B4">
        <w:rPr>
          <w:lang w:val="fr-CA"/>
        </w:rPr>
        <w:t>mai</w:t>
      </w:r>
      <w:r w:rsidR="00282563" w:rsidRPr="005651B4">
        <w:rPr>
          <w:lang w:val="fr-CA"/>
        </w:rPr>
        <w:t xml:space="preserve"> </w:t>
      </w:r>
      <w:r w:rsidRPr="005651B4">
        <w:rPr>
          <w:lang w:val="fr-CA"/>
        </w:rPr>
        <w:t>201</w:t>
      </w:r>
      <w:r w:rsidR="00DD7C92" w:rsidRPr="005651B4">
        <w:rPr>
          <w:lang w:val="fr-CA"/>
        </w:rPr>
        <w:t>8</w:t>
      </w:r>
      <w:r w:rsidRPr="005651B4">
        <w:rPr>
          <w:lang w:val="fr-CA"/>
        </w:rPr>
        <w:t>, à 9 h 45 H</w:t>
      </w:r>
      <w:r w:rsidR="00DD7C92" w:rsidRPr="005651B4">
        <w:rPr>
          <w:lang w:val="fr-CA"/>
        </w:rPr>
        <w:t>A</w:t>
      </w:r>
      <w:r w:rsidRPr="005651B4">
        <w:rPr>
          <w:lang w:val="fr-CA"/>
        </w:rPr>
        <w:t>E. Cette liste est sujette à modifications.</w:t>
      </w:r>
    </w:p>
    <w:p w:rsidR="001335A1" w:rsidRPr="005651B4" w:rsidRDefault="001335A1" w:rsidP="001335A1">
      <w:pPr>
        <w:widowControl w:val="0"/>
        <w:rPr>
          <w:sz w:val="20"/>
          <w:lang w:val="fr-CA"/>
        </w:rPr>
      </w:pPr>
    </w:p>
    <w:p w:rsidR="001335A1" w:rsidRPr="005651B4" w:rsidRDefault="005C7A4F" w:rsidP="001335A1">
      <w:pPr>
        <w:widowControl w:val="0"/>
        <w:rPr>
          <w:sz w:val="20"/>
          <w:lang w:val="fr-CA"/>
        </w:rPr>
      </w:pPr>
      <w:r w:rsidRPr="005651B4">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5651B4" w:rsidRDefault="00340C6D" w:rsidP="00340C6D">
      <w:pPr>
        <w:jc w:val="both"/>
        <w:rPr>
          <w:bCs/>
          <w:lang w:val="fr-CA"/>
        </w:rPr>
      </w:pPr>
    </w:p>
    <w:p w:rsidR="00772636" w:rsidRPr="005651B4" w:rsidRDefault="00E307EB" w:rsidP="00772636">
      <w:pPr>
        <w:jc w:val="both"/>
        <w:rPr>
          <w:lang w:val="fr-CA"/>
        </w:rPr>
      </w:pPr>
      <w:r w:rsidRPr="005651B4">
        <w:rPr>
          <w:i/>
          <w:szCs w:val="24"/>
          <w:lang w:val="fr-CA"/>
        </w:rPr>
        <w:t>Centrale des syndicats du Québec et autres</w:t>
      </w:r>
      <w:r w:rsidR="00481439" w:rsidRPr="005651B4">
        <w:rPr>
          <w:i/>
          <w:szCs w:val="24"/>
          <w:lang w:val="fr-CA"/>
        </w:rPr>
        <w:t xml:space="preserve"> </w:t>
      </w:r>
      <w:r w:rsidR="00EF7BAB" w:rsidRPr="005651B4">
        <w:rPr>
          <w:i/>
          <w:szCs w:val="24"/>
          <w:lang w:val="fr-CA"/>
        </w:rPr>
        <w:t>c</w:t>
      </w:r>
      <w:r w:rsidR="00481439" w:rsidRPr="005651B4">
        <w:rPr>
          <w:i/>
          <w:szCs w:val="24"/>
          <w:lang w:val="fr-CA"/>
        </w:rPr>
        <w:t xml:space="preserve">. </w:t>
      </w:r>
      <w:r w:rsidRPr="005651B4">
        <w:rPr>
          <w:i/>
          <w:szCs w:val="24"/>
          <w:lang w:val="fr-CA"/>
        </w:rPr>
        <w:t>Procureure générale du Québec</w:t>
      </w:r>
      <w:r w:rsidR="00772636" w:rsidRPr="005651B4">
        <w:rPr>
          <w:i/>
          <w:szCs w:val="24"/>
          <w:lang w:val="fr-CA"/>
        </w:rPr>
        <w:t xml:space="preserve"> </w:t>
      </w:r>
      <w:r w:rsidR="00772636" w:rsidRPr="005651B4">
        <w:rPr>
          <w:szCs w:val="24"/>
          <w:lang w:val="fr-CA"/>
        </w:rPr>
        <w:t>(</w:t>
      </w:r>
      <w:r w:rsidRPr="005651B4">
        <w:rPr>
          <w:szCs w:val="24"/>
          <w:lang w:val="fr-CA"/>
        </w:rPr>
        <w:t>Qc</w:t>
      </w:r>
      <w:r w:rsidR="00772636" w:rsidRPr="005651B4">
        <w:rPr>
          <w:szCs w:val="24"/>
          <w:lang w:val="fr-CA"/>
        </w:rPr>
        <w:t xml:space="preserve">) </w:t>
      </w:r>
      <w:r w:rsidR="00772636" w:rsidRPr="005651B4">
        <w:rPr>
          <w:lang w:val="fr-CA"/>
        </w:rPr>
        <w:t>(</w:t>
      </w:r>
      <w:r w:rsidR="005651B4" w:rsidRPr="005651B4">
        <w:fldChar w:fldCharType="begin"/>
      </w:r>
      <w:r w:rsidR="005651B4" w:rsidRPr="005651B4">
        <w:rPr>
          <w:lang w:val="fr-CA"/>
        </w:rPr>
        <w:instrText xml:space="preserve"> HYPERLINK "http://www.scc-csc.ca/case-dossier/info/sum-som-fra.aspx?cas=37002" </w:instrText>
      </w:r>
      <w:r w:rsidR="005651B4" w:rsidRPr="005651B4">
        <w:fldChar w:fldCharType="separate"/>
      </w:r>
      <w:r w:rsidR="00772636" w:rsidRPr="005651B4">
        <w:rPr>
          <w:rStyle w:val="Hyperlink"/>
          <w:lang w:val="fr-CA"/>
        </w:rPr>
        <w:t>3</w:t>
      </w:r>
      <w:r w:rsidR="008D163A" w:rsidRPr="005651B4">
        <w:rPr>
          <w:rStyle w:val="Hyperlink"/>
          <w:lang w:val="fr-CA"/>
        </w:rPr>
        <w:t>7</w:t>
      </w:r>
      <w:r w:rsidRPr="005651B4">
        <w:rPr>
          <w:rStyle w:val="Hyperlink"/>
          <w:lang w:val="fr-CA"/>
        </w:rPr>
        <w:t>002</w:t>
      </w:r>
      <w:r w:rsidR="005651B4" w:rsidRPr="005651B4">
        <w:rPr>
          <w:rStyle w:val="Hyperlink"/>
          <w:lang w:val="fr-CA"/>
        </w:rPr>
        <w:fldChar w:fldCharType="end"/>
      </w:r>
      <w:r w:rsidR="00772636" w:rsidRPr="005651B4">
        <w:rPr>
          <w:lang w:val="fr-CA"/>
        </w:rPr>
        <w:t>)</w:t>
      </w:r>
    </w:p>
    <w:p w:rsidR="00481439" w:rsidRPr="005651B4" w:rsidRDefault="00481439" w:rsidP="00772636">
      <w:pPr>
        <w:jc w:val="both"/>
        <w:rPr>
          <w:lang w:val="fr-CA"/>
        </w:rPr>
      </w:pPr>
    </w:p>
    <w:p w:rsidR="00481439" w:rsidRPr="005651B4" w:rsidRDefault="00EF7BAB" w:rsidP="00772636">
      <w:pPr>
        <w:jc w:val="both"/>
        <w:rPr>
          <w:szCs w:val="24"/>
          <w:lang w:val="fr-CA"/>
        </w:rPr>
      </w:pPr>
      <w:r w:rsidRPr="005651B4">
        <w:rPr>
          <w:i/>
          <w:lang w:val="fr-CA"/>
        </w:rPr>
        <w:t>Procureure générale du Québec</w:t>
      </w:r>
      <w:r w:rsidR="00481439" w:rsidRPr="005651B4">
        <w:rPr>
          <w:i/>
          <w:lang w:val="fr-CA"/>
        </w:rPr>
        <w:t xml:space="preserve"> </w:t>
      </w:r>
      <w:r w:rsidRPr="005651B4">
        <w:rPr>
          <w:i/>
          <w:lang w:val="fr-CA"/>
        </w:rPr>
        <w:t>c</w:t>
      </w:r>
      <w:r w:rsidR="00481439" w:rsidRPr="005651B4">
        <w:rPr>
          <w:i/>
          <w:lang w:val="fr-CA"/>
        </w:rPr>
        <w:t xml:space="preserve">. </w:t>
      </w:r>
      <w:r w:rsidRPr="005651B4">
        <w:rPr>
          <w:i/>
          <w:lang w:val="fr-CA"/>
        </w:rPr>
        <w:t xml:space="preserve">Alliance du personnel professionnel et technique de la santé et des services sociaux </w:t>
      </w:r>
      <w:r w:rsidR="00C664A7" w:rsidRPr="005651B4">
        <w:rPr>
          <w:i/>
          <w:lang w:val="fr-CA"/>
        </w:rPr>
        <w:t>et a</w:t>
      </w:r>
      <w:r w:rsidRPr="005651B4">
        <w:rPr>
          <w:i/>
          <w:lang w:val="fr-CA"/>
        </w:rPr>
        <w:t>utres</w:t>
      </w:r>
      <w:r w:rsidR="00AF65F8" w:rsidRPr="005651B4">
        <w:rPr>
          <w:lang w:val="fr-CA"/>
        </w:rPr>
        <w:t xml:space="preserve"> </w:t>
      </w:r>
      <w:r w:rsidR="00481439" w:rsidRPr="005651B4">
        <w:rPr>
          <w:lang w:val="fr-CA"/>
        </w:rPr>
        <w:t>(</w:t>
      </w:r>
      <w:r w:rsidRPr="005651B4">
        <w:rPr>
          <w:lang w:val="fr-CA"/>
        </w:rPr>
        <w:t>Qc</w:t>
      </w:r>
      <w:r w:rsidR="00481439" w:rsidRPr="005651B4">
        <w:rPr>
          <w:lang w:val="fr-CA"/>
        </w:rPr>
        <w:t>) (</w:t>
      </w:r>
      <w:r w:rsidR="005651B4" w:rsidRPr="005651B4">
        <w:fldChar w:fldCharType="begin"/>
      </w:r>
      <w:r w:rsidR="005651B4" w:rsidRPr="005651B4">
        <w:rPr>
          <w:lang w:val="fr-CA"/>
        </w:rPr>
        <w:instrText xml:space="preserve"> HYPERLINK "http://www.scc-csc.ca/case-dossier/info/sum-som-fra.aspx?cas=37347" </w:instrText>
      </w:r>
      <w:r w:rsidR="005651B4" w:rsidRPr="005651B4">
        <w:fldChar w:fldCharType="separate"/>
      </w:r>
      <w:r w:rsidR="00481439" w:rsidRPr="005651B4">
        <w:rPr>
          <w:rStyle w:val="Hyperlink"/>
          <w:lang w:val="fr-CA"/>
        </w:rPr>
        <w:t>37</w:t>
      </w:r>
      <w:r w:rsidR="00E307EB" w:rsidRPr="005651B4">
        <w:rPr>
          <w:rStyle w:val="Hyperlink"/>
          <w:lang w:val="fr-CA"/>
        </w:rPr>
        <w:t>347</w:t>
      </w:r>
      <w:r w:rsidR="005651B4" w:rsidRPr="005651B4">
        <w:rPr>
          <w:rStyle w:val="Hyperlink"/>
          <w:lang w:val="fr-CA"/>
        </w:rPr>
        <w:fldChar w:fldCharType="end"/>
      </w:r>
      <w:r w:rsidR="00481439" w:rsidRPr="005651B4">
        <w:rPr>
          <w:lang w:val="fr-CA"/>
        </w:rPr>
        <w:t>)</w:t>
      </w:r>
    </w:p>
    <w:p w:rsidR="009F18D7" w:rsidRPr="005651B4" w:rsidRDefault="009F18D7" w:rsidP="00340C6D">
      <w:pPr>
        <w:jc w:val="both"/>
        <w:rPr>
          <w:lang w:val="fr-CA"/>
        </w:rPr>
      </w:pPr>
    </w:p>
    <w:p w:rsidR="0092343F" w:rsidRPr="005651B4" w:rsidRDefault="0092343F" w:rsidP="00340C6D">
      <w:pPr>
        <w:jc w:val="both"/>
        <w:rPr>
          <w:lang w:val="fr-CA"/>
        </w:rPr>
      </w:pPr>
    </w:p>
    <w:bookmarkStart w:id="0" w:name="1"/>
    <w:bookmarkEnd w:id="0"/>
    <w:p w:rsidR="0092343F" w:rsidRPr="005651B4" w:rsidRDefault="0092343F" w:rsidP="00F15F16">
      <w:pPr>
        <w:widowControl w:val="0"/>
        <w:ind w:left="720" w:hanging="720"/>
        <w:jc w:val="both"/>
        <w:rPr>
          <w:b/>
          <w:i/>
          <w:sz w:val="20"/>
          <w:lang w:val="fr-CA"/>
        </w:rPr>
      </w:pPr>
      <w:r w:rsidRPr="005651B4">
        <w:rPr>
          <w:sz w:val="20"/>
          <w:lang w:val="en-CA"/>
        </w:rPr>
        <w:fldChar w:fldCharType="begin"/>
      </w:r>
      <w:r w:rsidRPr="005651B4">
        <w:rPr>
          <w:sz w:val="20"/>
          <w:lang w:val="fr-CA"/>
        </w:rPr>
        <w:instrText xml:space="preserve"> SEQ CHAPTER \h \r 1</w:instrText>
      </w:r>
      <w:r w:rsidRPr="005651B4">
        <w:rPr>
          <w:sz w:val="20"/>
          <w:lang w:val="en-CA"/>
        </w:rPr>
        <w:fldChar w:fldCharType="end"/>
      </w:r>
      <w:r w:rsidRPr="005651B4">
        <w:rPr>
          <w:rStyle w:val="SCCFileNumberChar"/>
          <w:sz w:val="20"/>
          <w:szCs w:val="20"/>
        </w:rPr>
        <w:t>37002</w:t>
      </w:r>
      <w:r w:rsidRPr="005651B4">
        <w:rPr>
          <w:rStyle w:val="SCCFileNumberChar"/>
          <w:sz w:val="20"/>
          <w:szCs w:val="20"/>
        </w:rPr>
        <w:tab/>
      </w:r>
      <w:bookmarkStart w:id="1" w:name="3"/>
      <w:bookmarkStart w:id="2" w:name="QuickMark_1"/>
      <w:bookmarkEnd w:id="1"/>
      <w:bookmarkEnd w:id="2"/>
      <w:r w:rsidRPr="005651B4">
        <w:rPr>
          <w:rFonts w:eastAsiaTheme="minorHAnsi"/>
          <w:b/>
          <w:i/>
          <w:sz w:val="20"/>
          <w:lang w:val="fr-CA"/>
        </w:rPr>
        <w:t>Centrale des Syndicats du Québec, Fédération des intervenantes en petite enfance du Québec (FIPEQ-CSQ), Syndicat des intervenantes en petite enfance de Montréal (SIPEM-CSQ), Syndicat des intervenantes en petite enfance de Québec (SIPEQ-CSQ), Syndicat des intervenantes en petite enfance de l’Estrie (SIPEE-CSQ), Francine Joly, Nathalie Fillion, Louise Fréchette, Fédération du personnel du soutien de l’enseignement supérieur (FPSES) (CSQ), Syndicat des interprètes professionnels du Sivet (CSQ), Chantal Bousquet and Yannick François v. Attorney General of Quebec</w:t>
      </w:r>
      <w:r w:rsidRPr="005651B4">
        <w:rPr>
          <w:b/>
          <w:i/>
          <w:sz w:val="20"/>
          <w:lang w:val="fr-CA"/>
        </w:rPr>
        <w:t xml:space="preserve"> </w:t>
      </w:r>
    </w:p>
    <w:p w:rsidR="0092343F" w:rsidRPr="005651B4" w:rsidRDefault="0092343F" w:rsidP="00F15F16">
      <w:pPr>
        <w:widowControl w:val="0"/>
        <w:ind w:left="720"/>
        <w:jc w:val="both"/>
        <w:rPr>
          <w:b/>
          <w:i/>
          <w:sz w:val="20"/>
          <w:lang w:val="en-CA"/>
        </w:rPr>
      </w:pPr>
      <w:r w:rsidRPr="005651B4">
        <w:rPr>
          <w:b/>
          <w:i/>
          <w:sz w:val="20"/>
          <w:lang w:val="en-CA"/>
        </w:rPr>
        <w:t xml:space="preserve">- </w:t>
      </w:r>
      <w:proofErr w:type="gramStart"/>
      <w:r w:rsidRPr="005651B4">
        <w:rPr>
          <w:b/>
          <w:i/>
          <w:sz w:val="20"/>
          <w:lang w:val="en-CA"/>
        </w:rPr>
        <w:t>and</w:t>
      </w:r>
      <w:proofErr w:type="gramEnd"/>
      <w:r w:rsidRPr="005651B4">
        <w:rPr>
          <w:b/>
          <w:i/>
          <w:sz w:val="20"/>
          <w:lang w:val="en-CA"/>
        </w:rPr>
        <w:t xml:space="preserve"> - Attorney General of Ontario</w:t>
      </w:r>
    </w:p>
    <w:p w:rsidR="0092343F" w:rsidRPr="005651B4" w:rsidRDefault="0092343F" w:rsidP="00F15F16">
      <w:pPr>
        <w:widowControl w:val="0"/>
        <w:ind w:left="720"/>
        <w:jc w:val="both"/>
        <w:rPr>
          <w:b/>
          <w:i/>
          <w:sz w:val="20"/>
          <w:lang w:val="en-CA"/>
        </w:rPr>
      </w:pPr>
      <w:r w:rsidRPr="005651B4">
        <w:rPr>
          <w:b/>
          <w:i/>
          <w:sz w:val="20"/>
          <w:lang w:val="en-CA"/>
        </w:rPr>
        <w:t xml:space="preserve">- </w:t>
      </w:r>
      <w:proofErr w:type="gramStart"/>
      <w:r w:rsidRPr="005651B4">
        <w:rPr>
          <w:b/>
          <w:i/>
          <w:sz w:val="20"/>
          <w:lang w:val="en-CA"/>
        </w:rPr>
        <w:t>and</w:t>
      </w:r>
      <w:proofErr w:type="gramEnd"/>
      <w:r w:rsidRPr="005651B4">
        <w:rPr>
          <w:b/>
          <w:i/>
          <w:sz w:val="20"/>
          <w:lang w:val="en-CA"/>
        </w:rPr>
        <w:t xml:space="preserve"> between -</w:t>
      </w:r>
    </w:p>
    <w:p w:rsidR="0092343F" w:rsidRPr="005651B4" w:rsidRDefault="0092343F" w:rsidP="00F15F16">
      <w:pPr>
        <w:widowControl w:val="0"/>
        <w:ind w:left="720"/>
        <w:jc w:val="both"/>
        <w:rPr>
          <w:b/>
          <w:i/>
          <w:sz w:val="20"/>
          <w:lang w:val="fr-CA"/>
        </w:rPr>
      </w:pPr>
      <w:r w:rsidRPr="005651B4">
        <w:rPr>
          <w:b/>
          <w:i/>
          <w:sz w:val="20"/>
          <w:lang w:val="fr-CA"/>
        </w:rPr>
        <w:t xml:space="preserve">Confédération des syndicats nationaux, Fédération de la santé et des services sociaux, Syndicat des travailleuses et travailleurs des CPE de la Montérégie, Syndicat des travailleuses des CPE de Montréal et de Laval, France Laniel, Ginette Lavoie and Danielle Paré v. Attorney General of Quebec </w:t>
      </w:r>
    </w:p>
    <w:p w:rsidR="0092343F" w:rsidRPr="005651B4" w:rsidRDefault="0092343F" w:rsidP="00F15F16">
      <w:pPr>
        <w:widowControl w:val="0"/>
        <w:ind w:left="720"/>
        <w:jc w:val="both"/>
        <w:rPr>
          <w:b/>
          <w:i/>
          <w:sz w:val="20"/>
          <w:lang w:val="en-CA"/>
        </w:rPr>
      </w:pPr>
      <w:r w:rsidRPr="005651B4">
        <w:rPr>
          <w:b/>
          <w:i/>
          <w:sz w:val="20"/>
          <w:lang w:val="en-CA"/>
        </w:rPr>
        <w:t xml:space="preserve">- </w:t>
      </w:r>
      <w:proofErr w:type="gramStart"/>
      <w:r w:rsidRPr="005651B4">
        <w:rPr>
          <w:b/>
          <w:i/>
          <w:sz w:val="20"/>
          <w:lang w:val="en-CA"/>
        </w:rPr>
        <w:t>and</w:t>
      </w:r>
      <w:proofErr w:type="gramEnd"/>
      <w:r w:rsidRPr="005651B4">
        <w:rPr>
          <w:b/>
          <w:i/>
          <w:sz w:val="20"/>
          <w:lang w:val="en-CA"/>
        </w:rPr>
        <w:t xml:space="preserve"> - Attorney General of Ontario</w:t>
      </w:r>
    </w:p>
    <w:p w:rsidR="0092343F" w:rsidRPr="005651B4" w:rsidRDefault="0092343F" w:rsidP="00F15F16">
      <w:pPr>
        <w:widowControl w:val="0"/>
        <w:ind w:left="720"/>
        <w:jc w:val="both"/>
        <w:rPr>
          <w:sz w:val="20"/>
          <w:lang w:val="en-CA"/>
        </w:rPr>
      </w:pPr>
      <w:r w:rsidRPr="005651B4">
        <w:rPr>
          <w:sz w:val="20"/>
          <w:lang w:val="en-CA"/>
        </w:rPr>
        <w:t>(Que.) (Civil) (By Leave)</w:t>
      </w:r>
    </w:p>
    <w:p w:rsidR="0092343F" w:rsidRPr="005651B4" w:rsidRDefault="0092343F" w:rsidP="00C317A5">
      <w:pPr>
        <w:jc w:val="both"/>
        <w:rPr>
          <w:i/>
          <w:sz w:val="20"/>
          <w:lang w:val="en-CA"/>
        </w:rPr>
      </w:pPr>
    </w:p>
    <w:p w:rsidR="0092343F" w:rsidRPr="005651B4" w:rsidRDefault="0092343F" w:rsidP="00DE47DB">
      <w:pPr>
        <w:jc w:val="both"/>
        <w:rPr>
          <w:sz w:val="20"/>
          <w:lang w:val="en-CA"/>
        </w:rPr>
      </w:pPr>
      <w:r w:rsidRPr="005651B4">
        <w:rPr>
          <w:i/>
          <w:sz w:val="20"/>
          <w:lang w:val="en-CA"/>
        </w:rPr>
        <w:t>Canadian Charter of Rights and Freedoms</w:t>
      </w:r>
      <w:r w:rsidRPr="005651B4">
        <w:rPr>
          <w:sz w:val="20"/>
          <w:lang w:val="en-CA"/>
        </w:rPr>
        <w:t xml:space="preserve"> - Right to equality - Pay equity - Time limit for compensation adjustments different for enterprises with no predominantly male job class - Whether s. 38 of </w:t>
      </w:r>
      <w:r w:rsidRPr="005651B4">
        <w:rPr>
          <w:i/>
          <w:sz w:val="20"/>
          <w:lang w:val="en-CA"/>
        </w:rPr>
        <w:t>Pay Equity Act</w:t>
      </w:r>
      <w:r w:rsidRPr="005651B4">
        <w:rPr>
          <w:sz w:val="20"/>
          <w:lang w:val="en-CA"/>
        </w:rPr>
        <w:t>,</w:t>
      </w:r>
      <w:r w:rsidRPr="005651B4">
        <w:rPr>
          <w:i/>
          <w:sz w:val="20"/>
          <w:lang w:val="en-CA"/>
        </w:rPr>
        <w:t xml:space="preserve"> </w:t>
      </w:r>
      <w:r w:rsidRPr="005651B4">
        <w:rPr>
          <w:sz w:val="20"/>
          <w:lang w:val="en-CA"/>
        </w:rPr>
        <w:t>CQLR, c. E</w:t>
      </w:r>
      <w:r w:rsidRPr="005651B4">
        <w:rPr>
          <w:sz w:val="20"/>
          <w:lang w:val="en-CA"/>
        </w:rPr>
        <w:noBreakHyphen/>
        <w:t xml:space="preserve">12.001, infringes s. 15 of </w:t>
      </w:r>
      <w:r w:rsidRPr="005651B4">
        <w:rPr>
          <w:i/>
          <w:sz w:val="20"/>
          <w:lang w:val="en-CA"/>
        </w:rPr>
        <w:t>Canadian Charter of Rights and Freedoms</w:t>
      </w:r>
      <w:r w:rsidRPr="005651B4">
        <w:rPr>
          <w:sz w:val="20"/>
          <w:lang w:val="en-CA"/>
        </w:rPr>
        <w:t xml:space="preserve"> - If so, whether infringement is reasonable limit prescribed by law that can be demonstrably justified in free and democratic society within meaning of s. 1 of </w:t>
      </w:r>
      <w:r w:rsidRPr="005651B4">
        <w:rPr>
          <w:i/>
          <w:sz w:val="20"/>
          <w:lang w:val="en-CA"/>
        </w:rPr>
        <w:t>Canadian Charter of Rights and Freedoms</w:t>
      </w:r>
      <w:r w:rsidRPr="005651B4">
        <w:rPr>
          <w:sz w:val="20"/>
          <w:lang w:val="en-CA"/>
        </w:rPr>
        <w:t xml:space="preserve"> - </w:t>
      </w:r>
      <w:r w:rsidRPr="005651B4">
        <w:rPr>
          <w:i/>
          <w:sz w:val="20"/>
          <w:lang w:val="en-CA"/>
        </w:rPr>
        <w:t>Pay Equity Act</w:t>
      </w:r>
      <w:r w:rsidRPr="005651B4">
        <w:rPr>
          <w:sz w:val="20"/>
          <w:lang w:val="en-CA"/>
        </w:rPr>
        <w:t>, CQLR, c. E</w:t>
      </w:r>
      <w:r w:rsidRPr="005651B4">
        <w:rPr>
          <w:sz w:val="20"/>
          <w:lang w:val="en-CA"/>
        </w:rPr>
        <w:noBreakHyphen/>
        <w:t>12.001, ss. 1, 37, 38, 71 and 114.</w:t>
      </w:r>
    </w:p>
    <w:p w:rsidR="0092343F" w:rsidRPr="005651B4" w:rsidRDefault="0092343F">
      <w:pPr>
        <w:widowControl w:val="0"/>
        <w:jc w:val="both"/>
        <w:rPr>
          <w:sz w:val="20"/>
          <w:lang w:val="en-CA"/>
        </w:rPr>
      </w:pPr>
    </w:p>
    <w:p w:rsidR="0092343F" w:rsidRPr="005651B4" w:rsidRDefault="0092343F" w:rsidP="00F15F16">
      <w:pPr>
        <w:jc w:val="both"/>
        <w:rPr>
          <w:sz w:val="20"/>
          <w:lang w:val="en-CA"/>
        </w:rPr>
      </w:pPr>
      <w:r w:rsidRPr="005651B4">
        <w:rPr>
          <w:sz w:val="20"/>
          <w:lang w:val="en-CA"/>
        </w:rPr>
        <w:t xml:space="preserve">The appellants, the Centrale des syndicats du Québec et al., primarily represent employees working in childcare centres, most of whom are employed as day care educators and sign language interpreters. Under the </w:t>
      </w:r>
      <w:r w:rsidRPr="005651B4">
        <w:rPr>
          <w:i/>
          <w:sz w:val="20"/>
          <w:lang w:val="en-CA"/>
        </w:rPr>
        <w:t>Pay Equity Act</w:t>
      </w:r>
      <w:r w:rsidRPr="005651B4">
        <w:rPr>
          <w:sz w:val="20"/>
          <w:lang w:val="en-CA"/>
        </w:rPr>
        <w:t xml:space="preserve">, </w:t>
      </w:r>
      <w:r w:rsidRPr="005651B4">
        <w:rPr>
          <w:sz w:val="20"/>
          <w:lang w:val="en-CA"/>
        </w:rPr>
        <w:lastRenderedPageBreak/>
        <w:t>CQLR, c. E</w:t>
      </w:r>
      <w:r w:rsidRPr="005651B4">
        <w:rPr>
          <w:sz w:val="20"/>
          <w:lang w:val="en-CA"/>
        </w:rPr>
        <w:noBreakHyphen/>
        <w:t xml:space="preserve">12.001 (P.E.A.), those enterprises have no predominantly male job class (PMJC), or in other words, no male comparator, for the purposes of women’s right to pay equity. Under s. 37 P.E.A., enterprises with a PMJC had until December 21, 2001, or four years after the coming into force of the Act, to complete their pay equity plan and start paying the resulting compensation adjustments. However, s. 38 of the P.E.A. required enterprises with no male comparator to complete the exercise within a maximum of two years after the coming into force of a regulation on the subject, with no effect retroactive to December 21, 2001. The appellants argued that s. 38 of the P.E.A. and that time gap created discrimination contrary to s. 15(1) of the </w:t>
      </w:r>
      <w:r w:rsidRPr="005651B4">
        <w:rPr>
          <w:i/>
          <w:sz w:val="20"/>
          <w:lang w:val="en-CA"/>
        </w:rPr>
        <w:t>Canadian Charter</w:t>
      </w:r>
      <w:r w:rsidRPr="005651B4">
        <w:rPr>
          <w:sz w:val="20"/>
          <w:lang w:val="en-CA"/>
        </w:rPr>
        <w:t>.</w:t>
      </w:r>
    </w:p>
    <w:p w:rsidR="0092343F" w:rsidRPr="005651B4" w:rsidRDefault="0092343F" w:rsidP="00F15F16">
      <w:pPr>
        <w:jc w:val="both"/>
        <w:rPr>
          <w:sz w:val="20"/>
          <w:lang w:val="en-CA"/>
        </w:rPr>
      </w:pPr>
    </w:p>
    <w:p w:rsidR="0092343F" w:rsidRPr="005651B4" w:rsidRDefault="0092343F" w:rsidP="00F15F16">
      <w:pPr>
        <w:jc w:val="both"/>
        <w:rPr>
          <w:sz w:val="20"/>
          <w:lang w:val="en-CA"/>
        </w:rPr>
      </w:pPr>
    </w:p>
    <w:p w:rsidR="0092343F" w:rsidRPr="005651B4" w:rsidRDefault="0092343F" w:rsidP="00F15F16">
      <w:pPr>
        <w:widowControl w:val="0"/>
        <w:ind w:left="720" w:hanging="720"/>
        <w:jc w:val="both"/>
        <w:rPr>
          <w:b/>
          <w:i/>
          <w:sz w:val="20"/>
          <w:lang w:val="fr-CA"/>
        </w:rPr>
      </w:pPr>
      <w:r w:rsidRPr="005651B4">
        <w:rPr>
          <w:sz w:val="20"/>
          <w:lang w:val="en-CA"/>
        </w:rPr>
        <w:fldChar w:fldCharType="begin"/>
      </w:r>
      <w:r w:rsidRPr="005651B4">
        <w:rPr>
          <w:sz w:val="20"/>
          <w:lang w:val="fr-CA"/>
        </w:rPr>
        <w:instrText xml:space="preserve"> SEQ CHAPTER \h \r 1</w:instrText>
      </w:r>
      <w:r w:rsidRPr="005651B4">
        <w:rPr>
          <w:sz w:val="20"/>
        </w:rPr>
        <w:fldChar w:fldCharType="end"/>
      </w:r>
      <w:r w:rsidRPr="005651B4">
        <w:rPr>
          <w:rStyle w:val="SCCFileNumberChar"/>
          <w:sz w:val="20"/>
          <w:szCs w:val="20"/>
        </w:rPr>
        <w:t>37002</w:t>
      </w:r>
      <w:r w:rsidRPr="005651B4">
        <w:rPr>
          <w:rStyle w:val="SCCFileNumberChar"/>
          <w:sz w:val="20"/>
          <w:szCs w:val="20"/>
        </w:rPr>
        <w:tab/>
      </w:r>
      <w:r w:rsidRPr="005651B4">
        <w:rPr>
          <w:b/>
          <w:i/>
          <w:sz w:val="20"/>
          <w:lang w:val="fr-CA"/>
        </w:rPr>
        <w:t xml:space="preserve">Centrale des Syndicats du Québec, Fédération des intervenante en petite enfance du Québec (FIPEQ-CSQ), Syndicat des intervenantes en petite enfance de Montréal (SIPEM-CSQ), Syndicat des intervenantes en petite enfance de Québec (SIPEQ-CSQ), Syndicat des intervenantes en petite enfance de l’Estrie (SIPEE-CSQ), Francine Joly, Nathalie Fillion, Louise Fréchette, Fédération du personnel du soutien de l’enseignement supérieur (FPSES) (CSQ), Syndicat des interprètes professionnels du Sivet (CSQ), Chantal Bousquet et Yannick François c. Procureure générale du Québec </w:t>
      </w:r>
    </w:p>
    <w:p w:rsidR="0092343F" w:rsidRPr="005651B4" w:rsidRDefault="0092343F" w:rsidP="00F15F16">
      <w:pPr>
        <w:widowControl w:val="0"/>
        <w:ind w:left="720"/>
        <w:jc w:val="both"/>
        <w:rPr>
          <w:b/>
          <w:i/>
          <w:sz w:val="20"/>
          <w:lang w:val="fr-CA"/>
        </w:rPr>
      </w:pPr>
      <w:r w:rsidRPr="005651B4">
        <w:rPr>
          <w:b/>
          <w:i/>
          <w:sz w:val="20"/>
          <w:lang w:val="fr-CA"/>
        </w:rPr>
        <w:t>- et - Procureur général de l’Ontario</w:t>
      </w:r>
    </w:p>
    <w:p w:rsidR="0092343F" w:rsidRPr="005651B4" w:rsidRDefault="0092343F" w:rsidP="00F15F16">
      <w:pPr>
        <w:widowControl w:val="0"/>
        <w:ind w:left="720"/>
        <w:jc w:val="both"/>
        <w:rPr>
          <w:b/>
          <w:i/>
          <w:sz w:val="20"/>
          <w:lang w:val="fr-CA"/>
        </w:rPr>
      </w:pPr>
      <w:r w:rsidRPr="005651B4">
        <w:rPr>
          <w:b/>
          <w:i/>
          <w:sz w:val="20"/>
          <w:lang w:val="fr-CA"/>
        </w:rPr>
        <w:t>- et entre -</w:t>
      </w:r>
    </w:p>
    <w:p w:rsidR="0092343F" w:rsidRPr="005651B4" w:rsidRDefault="0092343F" w:rsidP="00F15F16">
      <w:pPr>
        <w:widowControl w:val="0"/>
        <w:ind w:left="720"/>
        <w:jc w:val="both"/>
        <w:rPr>
          <w:b/>
          <w:i/>
          <w:sz w:val="20"/>
          <w:lang w:val="fr-CA"/>
        </w:rPr>
      </w:pPr>
      <w:r w:rsidRPr="005651B4">
        <w:rPr>
          <w:b/>
          <w:i/>
          <w:sz w:val="20"/>
          <w:lang w:val="fr-CA"/>
        </w:rPr>
        <w:t xml:space="preserve">Confédération des syndicats nationaux, Fédération de la santé et des services sociaux, Syndicat des travailleuses et travailleurs des CPE de la Montérégie, Syndicat des travailleuses des CPE de Montréal et de Laval, France Laniel, Ginette Lavoie et Danielle Paré c. Procureure générale du Québec </w:t>
      </w:r>
    </w:p>
    <w:p w:rsidR="0092343F" w:rsidRPr="005651B4" w:rsidRDefault="0092343F" w:rsidP="00F15F16">
      <w:pPr>
        <w:widowControl w:val="0"/>
        <w:ind w:left="720"/>
        <w:jc w:val="both"/>
        <w:rPr>
          <w:b/>
          <w:i/>
          <w:sz w:val="20"/>
          <w:lang w:val="fr-CA"/>
        </w:rPr>
      </w:pPr>
      <w:r w:rsidRPr="005651B4">
        <w:rPr>
          <w:b/>
          <w:i/>
          <w:sz w:val="20"/>
          <w:lang w:val="fr-CA"/>
        </w:rPr>
        <w:t>- et - Procureur général de l’Ontario</w:t>
      </w:r>
    </w:p>
    <w:p w:rsidR="0092343F" w:rsidRPr="005651B4" w:rsidRDefault="0092343F" w:rsidP="00F15F16">
      <w:pPr>
        <w:widowControl w:val="0"/>
        <w:ind w:left="720"/>
        <w:jc w:val="both"/>
        <w:rPr>
          <w:sz w:val="20"/>
          <w:lang w:val="fr-CA"/>
        </w:rPr>
      </w:pPr>
      <w:r w:rsidRPr="005651B4">
        <w:rPr>
          <w:sz w:val="20"/>
          <w:lang w:val="fr-CA"/>
        </w:rPr>
        <w:t>(Qc) (Civile) (Autorisation)</w:t>
      </w:r>
    </w:p>
    <w:p w:rsidR="0092343F" w:rsidRPr="005651B4" w:rsidRDefault="0092343F" w:rsidP="00C317A5">
      <w:pPr>
        <w:jc w:val="both"/>
        <w:rPr>
          <w:i/>
          <w:sz w:val="20"/>
          <w:lang w:val="fr-CA"/>
        </w:rPr>
      </w:pPr>
    </w:p>
    <w:p w:rsidR="0092343F" w:rsidRPr="005651B4" w:rsidRDefault="0092343F" w:rsidP="00DE47DB">
      <w:pPr>
        <w:jc w:val="both"/>
        <w:rPr>
          <w:sz w:val="20"/>
          <w:lang w:val="fr-CA"/>
        </w:rPr>
      </w:pPr>
      <w:r w:rsidRPr="005651B4">
        <w:rPr>
          <w:i/>
          <w:sz w:val="20"/>
          <w:lang w:val="fr-CA"/>
        </w:rPr>
        <w:t>Charte canadienne des droits et libertés</w:t>
      </w:r>
      <w:r w:rsidRPr="005651B4">
        <w:rPr>
          <w:sz w:val="20"/>
          <w:lang w:val="fr-CA"/>
        </w:rPr>
        <w:t xml:space="preserve"> - Droit à l’égalité - Équité salariale - Délai d’ajustement de salaire différent pour les entreprises sans catégorie d’emploi à prédominance masculine - </w:t>
      </w:r>
      <w:r w:rsidRPr="005651B4">
        <w:rPr>
          <w:sz w:val="20"/>
          <w:lang w:val="fr-FR"/>
        </w:rPr>
        <w:t xml:space="preserve">L’article 38 de la </w:t>
      </w:r>
      <w:r w:rsidRPr="005651B4">
        <w:rPr>
          <w:i/>
          <w:sz w:val="20"/>
          <w:lang w:val="fr-FR"/>
        </w:rPr>
        <w:t>Loi sur l’équité salariale</w:t>
      </w:r>
      <w:r w:rsidRPr="005651B4">
        <w:rPr>
          <w:sz w:val="20"/>
          <w:lang w:val="fr-FR"/>
        </w:rPr>
        <w:t>,</w:t>
      </w:r>
      <w:r w:rsidRPr="005651B4">
        <w:rPr>
          <w:i/>
          <w:sz w:val="20"/>
          <w:lang w:val="fr-FR"/>
        </w:rPr>
        <w:t xml:space="preserve"> </w:t>
      </w:r>
      <w:r w:rsidRPr="005651B4">
        <w:rPr>
          <w:sz w:val="20"/>
          <w:lang w:val="fr-FR"/>
        </w:rPr>
        <w:t xml:space="preserve">RLRQ, ch. E-12.001, viole-t-il l’art. 15 de la </w:t>
      </w:r>
      <w:r w:rsidRPr="005651B4">
        <w:rPr>
          <w:i/>
          <w:sz w:val="20"/>
          <w:lang w:val="fr-FR"/>
        </w:rPr>
        <w:t>Charte canadienne des droits et libertés</w:t>
      </w:r>
      <w:r w:rsidRPr="005651B4">
        <w:rPr>
          <w:sz w:val="20"/>
          <w:lang w:val="fr-FR"/>
        </w:rPr>
        <w:t>?</w:t>
      </w:r>
      <w:r w:rsidRPr="005651B4">
        <w:rPr>
          <w:sz w:val="20"/>
          <w:lang w:val="fr-CA"/>
        </w:rPr>
        <w:t xml:space="preserve"> - </w:t>
      </w:r>
      <w:r w:rsidRPr="005651B4">
        <w:rPr>
          <w:sz w:val="20"/>
          <w:lang w:val="fr-FR"/>
        </w:rPr>
        <w:t xml:space="preserve">Dans l’affirmative, cette violation constitue-t-elle une limite raisonnable prescrite par une règle de droit et dont la justification peut se démontrer dans le cadre d’une société libre et démocratique au sens de l’article premier de la </w:t>
      </w:r>
      <w:r w:rsidRPr="005651B4">
        <w:rPr>
          <w:i/>
          <w:sz w:val="20"/>
          <w:lang w:val="fr-FR"/>
        </w:rPr>
        <w:t>Charte canadienne des droits et libertés</w:t>
      </w:r>
      <w:r w:rsidRPr="005651B4">
        <w:rPr>
          <w:sz w:val="20"/>
          <w:lang w:val="fr-FR"/>
        </w:rPr>
        <w:t xml:space="preserve">? </w:t>
      </w:r>
      <w:r w:rsidRPr="005651B4">
        <w:rPr>
          <w:sz w:val="20"/>
          <w:lang w:val="fr-CA"/>
        </w:rPr>
        <w:t xml:space="preserve">- </w:t>
      </w:r>
      <w:r w:rsidRPr="005651B4">
        <w:rPr>
          <w:i/>
          <w:sz w:val="20"/>
          <w:lang w:val="fr-CA"/>
        </w:rPr>
        <w:t>Loi sur l’équité salariale</w:t>
      </w:r>
      <w:r w:rsidRPr="005651B4">
        <w:rPr>
          <w:sz w:val="20"/>
          <w:lang w:val="fr-CA"/>
        </w:rPr>
        <w:t>, RLRQ, c. E-12.001, art. 1, 37, 38, 71 et 114.</w:t>
      </w:r>
    </w:p>
    <w:p w:rsidR="0092343F" w:rsidRPr="005651B4" w:rsidRDefault="0092343F">
      <w:pPr>
        <w:widowControl w:val="0"/>
        <w:jc w:val="both"/>
        <w:rPr>
          <w:sz w:val="20"/>
          <w:lang w:val="fr-CA"/>
        </w:rPr>
      </w:pPr>
    </w:p>
    <w:p w:rsidR="0092343F" w:rsidRPr="005651B4" w:rsidRDefault="0092343F" w:rsidP="00F15F16">
      <w:pPr>
        <w:jc w:val="both"/>
        <w:rPr>
          <w:sz w:val="20"/>
          <w:lang w:val="fr-CA"/>
        </w:rPr>
      </w:pPr>
      <w:r w:rsidRPr="005651B4">
        <w:rPr>
          <w:sz w:val="20"/>
          <w:lang w:val="fr-CA"/>
        </w:rPr>
        <w:t xml:space="preserve">Les appelantes, </w:t>
      </w:r>
      <w:r w:rsidRPr="005651B4">
        <w:rPr>
          <w:color w:val="000000"/>
          <w:sz w:val="20"/>
          <w:lang w:val="fr-CA"/>
        </w:rPr>
        <w:t>La Centrale des syndicats du Québec et al,</w:t>
      </w:r>
      <w:r w:rsidRPr="005651B4">
        <w:rPr>
          <w:sz w:val="20"/>
          <w:lang w:val="fr-CA"/>
        </w:rPr>
        <w:t xml:space="preserve"> représentent principalement des salariées </w:t>
      </w:r>
      <w:proofErr w:type="spellStart"/>
      <w:r w:rsidRPr="005651B4">
        <w:rPr>
          <w:sz w:val="20"/>
          <w:lang w:val="fr-CA"/>
        </w:rPr>
        <w:t>oeuvrant</w:t>
      </w:r>
      <w:proofErr w:type="spellEnd"/>
      <w:r w:rsidRPr="005651B4">
        <w:rPr>
          <w:sz w:val="20"/>
          <w:lang w:val="fr-CA"/>
        </w:rPr>
        <w:t xml:space="preserve"> dans des Centres de la petite enfance, dont la plupart exercent un emploi d’éducatrice en garderie et d’interprète en langage gestuel. Or, suivant la </w:t>
      </w:r>
      <w:r w:rsidRPr="005651B4">
        <w:rPr>
          <w:i/>
          <w:sz w:val="20"/>
          <w:lang w:val="fr-CA"/>
        </w:rPr>
        <w:t>Loi sur l’équité salariale</w:t>
      </w:r>
      <w:r w:rsidRPr="005651B4">
        <w:rPr>
          <w:sz w:val="20"/>
          <w:lang w:val="fr-CA"/>
        </w:rPr>
        <w:t xml:space="preserve">, RLRQ, c. E-12.001 (L.É.S.), ces entreprises ne comportent aucune catégorie d’emplois à prédominance masculine (CEPM), autrement dit aucun comparateur masculin, au regard du droit à l’équité salariale des femmes. </w:t>
      </w:r>
      <w:r w:rsidRPr="005651B4">
        <w:rPr>
          <w:color w:val="000000"/>
          <w:sz w:val="20"/>
          <w:lang w:val="fr-CA"/>
        </w:rPr>
        <w:t xml:space="preserve">L’art. 37 L.É.S. donne aux entreprises avec CEPM jusqu’au 21 décembre 2001, soit quatre ans à compter de son entrée en vigueur, pour compléter leur programme d’équité salariale et commencer à verser les ajustements salariaux en découlant. Cependant, pour ce qui est des entreprises sans comparateur masculin, l’art. 38 de la L.É.S. leur alloue au maximum deux ans pour mener à terme l’exercice à compter de l’entrée en vigueur d’un règlement à ce propos, sans effet rétroactif au 21 décembre 2001. Les appelantes voient dans l’art. 38 de la L.É.S. et dans ce hiatus temporel un cas de discrimination qui contrevient à l’art. 15(1) de la </w:t>
      </w:r>
      <w:r w:rsidRPr="005651B4">
        <w:rPr>
          <w:i/>
          <w:color w:val="000000"/>
          <w:sz w:val="20"/>
          <w:lang w:val="fr-CA"/>
        </w:rPr>
        <w:t>Charte canadienne</w:t>
      </w:r>
      <w:r w:rsidRPr="005651B4">
        <w:rPr>
          <w:color w:val="000000"/>
          <w:sz w:val="20"/>
          <w:lang w:val="fr-CA"/>
        </w:rPr>
        <w:t>.</w:t>
      </w:r>
    </w:p>
    <w:p w:rsidR="0092343F" w:rsidRPr="005651B4" w:rsidRDefault="0092343F" w:rsidP="00340C6D">
      <w:pPr>
        <w:jc w:val="both"/>
        <w:rPr>
          <w:sz w:val="20"/>
          <w:lang w:val="fr-CA"/>
        </w:rPr>
      </w:pPr>
    </w:p>
    <w:p w:rsidR="0092343F" w:rsidRPr="005651B4" w:rsidRDefault="0092343F" w:rsidP="00340C6D">
      <w:pPr>
        <w:jc w:val="both"/>
        <w:rPr>
          <w:sz w:val="20"/>
          <w:lang w:val="fr-CA"/>
        </w:rPr>
      </w:pPr>
    </w:p>
    <w:p w:rsidR="0092343F" w:rsidRPr="005651B4" w:rsidRDefault="0092343F" w:rsidP="0092343F">
      <w:pPr>
        <w:pStyle w:val="SCCLsocParty"/>
        <w:ind w:left="720" w:hanging="720"/>
        <w:rPr>
          <w:b/>
          <w:i w:val="0"/>
          <w:sz w:val="20"/>
          <w:szCs w:val="20"/>
        </w:rPr>
      </w:pPr>
      <w:r w:rsidRPr="005651B4">
        <w:rPr>
          <w:b/>
          <w:i w:val="0"/>
          <w:sz w:val="20"/>
        </w:rPr>
        <w:t>37347</w:t>
      </w:r>
      <w:r w:rsidRPr="005651B4">
        <w:rPr>
          <w:b/>
          <w:i w:val="0"/>
          <w:sz w:val="20"/>
        </w:rPr>
        <w:tab/>
      </w:r>
      <w:r w:rsidRPr="005651B4">
        <w:rPr>
          <w:b/>
          <w:sz w:val="20"/>
          <w:szCs w:val="20"/>
        </w:rPr>
        <w:t xml:space="preserve">Attorney General of Quebec v. Alliance du personnel professionnel et technique de la santé et des services sociaux, Catherine Lévesque, Syndicat de la fonction publique et parapublique du Québec Inc., Fédération interprofessionnelle de la santé du Québec, Guy-Philippe Brideau, Nancy Bédard, Syndicat des employé(e)s de l’Université de Montréal, Sylvie Goyer, Conseil provincial des affaires sociales, Johanne Harrell, Josée Saint-Pierre, Ghyslaine Doré, Conseil provincial de soutien scolaire, Louise Paquin, Lucie Fortin, Syndicat des professionnelles et professionnels de Laval-Rive-Nord, CUPE 5222, Syndicat des fonctionnaires municipaux de Montréal (CUPE), Local 429, Local 3134 of the Canadian Union of Public </w:t>
      </w:r>
      <w:proofErr w:type="spellStart"/>
      <w:r w:rsidRPr="005651B4">
        <w:rPr>
          <w:b/>
          <w:sz w:val="20"/>
          <w:szCs w:val="20"/>
        </w:rPr>
        <w:t>Employees</w:t>
      </w:r>
      <w:proofErr w:type="spellEnd"/>
      <w:r w:rsidRPr="005651B4">
        <w:rPr>
          <w:b/>
          <w:sz w:val="20"/>
          <w:szCs w:val="20"/>
        </w:rPr>
        <w:t xml:space="preserve">, </w:t>
      </w:r>
      <w:proofErr w:type="spellStart"/>
      <w:r w:rsidRPr="005651B4">
        <w:rPr>
          <w:b/>
          <w:sz w:val="20"/>
          <w:szCs w:val="20"/>
        </w:rPr>
        <w:t>Employé</w:t>
      </w:r>
      <w:r w:rsidRPr="005651B4">
        <w:rPr>
          <w:b/>
          <w:sz w:val="20"/>
          <w:szCs w:val="20"/>
        </w:rPr>
        <w:noBreakHyphen/>
        <w:t>es</w:t>
      </w:r>
      <w:proofErr w:type="spellEnd"/>
      <w:r w:rsidRPr="005651B4">
        <w:rPr>
          <w:b/>
          <w:sz w:val="20"/>
          <w:szCs w:val="20"/>
        </w:rPr>
        <w:t xml:space="preserve"> de bureau de la Ville de Lorraine, Henriette Demers, Local 930 of the Canadian Union of Public </w:t>
      </w:r>
      <w:proofErr w:type="spellStart"/>
      <w:r w:rsidRPr="005651B4">
        <w:rPr>
          <w:b/>
          <w:sz w:val="20"/>
          <w:szCs w:val="20"/>
        </w:rPr>
        <w:t>Employees</w:t>
      </w:r>
      <w:proofErr w:type="spellEnd"/>
      <w:r w:rsidRPr="005651B4">
        <w:rPr>
          <w:b/>
          <w:sz w:val="20"/>
          <w:szCs w:val="20"/>
        </w:rPr>
        <w:t xml:space="preserve"> (FTQ), Fernande Tremblay, Canadian Union of Public </w:t>
      </w:r>
      <w:proofErr w:type="spellStart"/>
      <w:r w:rsidRPr="005651B4">
        <w:rPr>
          <w:b/>
          <w:sz w:val="20"/>
          <w:szCs w:val="20"/>
        </w:rPr>
        <w:t>Employees</w:t>
      </w:r>
      <w:proofErr w:type="spellEnd"/>
      <w:r w:rsidRPr="005651B4">
        <w:rPr>
          <w:b/>
          <w:sz w:val="20"/>
          <w:szCs w:val="20"/>
        </w:rPr>
        <w:t xml:space="preserve">, Local 4503, Josée Mercille, Canadian Union of Public </w:t>
      </w:r>
      <w:proofErr w:type="spellStart"/>
      <w:r w:rsidRPr="005651B4">
        <w:rPr>
          <w:b/>
          <w:sz w:val="20"/>
          <w:szCs w:val="20"/>
        </w:rPr>
        <w:t>Employees</w:t>
      </w:r>
      <w:proofErr w:type="spellEnd"/>
      <w:r w:rsidRPr="005651B4">
        <w:rPr>
          <w:b/>
          <w:sz w:val="20"/>
          <w:szCs w:val="20"/>
        </w:rPr>
        <w:t>, Local 3642, Chantal Bourdon, Conseil d’intervention pour l’accès des femmes au travail (CIAFT) du Québec inc., Association de psychologues du Québec, Syndicat des employées et employés professionnels</w:t>
      </w:r>
      <w:r w:rsidRPr="005651B4">
        <w:rPr>
          <w:b/>
          <w:sz w:val="20"/>
          <w:szCs w:val="20"/>
        </w:rPr>
        <w:noBreakHyphen/>
        <w:t>les et de bureau (CLC</w:t>
      </w:r>
      <w:r w:rsidRPr="005651B4">
        <w:rPr>
          <w:b/>
          <w:sz w:val="20"/>
          <w:szCs w:val="20"/>
        </w:rPr>
        <w:noBreakHyphen/>
        <w:t>FTQ), Local 578, Lise Audet, Syndicat québécois des employées et employés de service, section local 298 (FTQ)</w:t>
      </w:r>
    </w:p>
    <w:p w:rsidR="0092343F" w:rsidRPr="005651B4" w:rsidRDefault="0092343F" w:rsidP="0092343F">
      <w:pPr>
        <w:pStyle w:val="SCCLsocOtherPartySeparator"/>
        <w:ind w:left="360" w:firstLine="360"/>
        <w:rPr>
          <w:i/>
          <w:sz w:val="20"/>
          <w:szCs w:val="20"/>
        </w:rPr>
      </w:pPr>
      <w:r w:rsidRPr="005651B4">
        <w:rPr>
          <w:i/>
          <w:sz w:val="20"/>
          <w:szCs w:val="20"/>
        </w:rPr>
        <w:t>- and -</w:t>
      </w:r>
    </w:p>
    <w:p w:rsidR="0092343F" w:rsidRPr="005651B4" w:rsidRDefault="0092343F" w:rsidP="0092343F">
      <w:pPr>
        <w:pStyle w:val="SCCLsocParty"/>
        <w:ind w:left="720"/>
        <w:rPr>
          <w:b/>
          <w:i w:val="0"/>
          <w:sz w:val="20"/>
          <w:szCs w:val="20"/>
        </w:rPr>
      </w:pPr>
      <w:r w:rsidRPr="005651B4">
        <w:rPr>
          <w:b/>
          <w:sz w:val="20"/>
          <w:szCs w:val="20"/>
        </w:rPr>
        <w:t xml:space="preserve">Conseil du Trésor, Commission des normes, de l’équité, de la santé et de la sécurité du travail, </w:t>
      </w:r>
      <w:proofErr w:type="spellStart"/>
      <w:r w:rsidRPr="005651B4">
        <w:rPr>
          <w:b/>
          <w:sz w:val="20"/>
          <w:szCs w:val="20"/>
        </w:rPr>
        <w:t>formerly</w:t>
      </w:r>
      <w:proofErr w:type="spellEnd"/>
      <w:r w:rsidRPr="005651B4">
        <w:rPr>
          <w:b/>
          <w:sz w:val="20"/>
          <w:szCs w:val="20"/>
        </w:rPr>
        <w:t xml:space="preserve"> Commission de l’équité salariale</w:t>
      </w:r>
    </w:p>
    <w:p w:rsidR="0092343F" w:rsidRPr="005651B4" w:rsidRDefault="0092343F" w:rsidP="0092343F">
      <w:pPr>
        <w:ind w:left="360" w:firstLine="360"/>
        <w:jc w:val="both"/>
        <w:rPr>
          <w:sz w:val="20"/>
        </w:rPr>
      </w:pPr>
      <w:r w:rsidRPr="005651B4">
        <w:rPr>
          <w:sz w:val="20"/>
          <w:lang w:val="en-CA"/>
        </w:rPr>
        <w:t>(Que.) (Civil) (By Leave)</w:t>
      </w:r>
    </w:p>
    <w:p w:rsidR="0092343F" w:rsidRPr="005651B4" w:rsidRDefault="0092343F">
      <w:pPr>
        <w:widowControl w:val="0"/>
        <w:rPr>
          <w:sz w:val="20"/>
          <w:lang w:val="en-CA"/>
        </w:rPr>
      </w:pPr>
    </w:p>
    <w:p w:rsidR="0092343F" w:rsidRPr="005651B4" w:rsidRDefault="0092343F" w:rsidP="00CC23EE">
      <w:pPr>
        <w:rPr>
          <w:sz w:val="20"/>
          <w:lang w:val="en-CA"/>
        </w:rPr>
      </w:pPr>
      <w:r w:rsidRPr="005651B4">
        <w:rPr>
          <w:i/>
          <w:sz w:val="20"/>
          <w:lang w:val="en-CA"/>
        </w:rPr>
        <w:t>Charter of Rights</w:t>
      </w:r>
      <w:r w:rsidRPr="005651B4">
        <w:rPr>
          <w:sz w:val="20"/>
          <w:lang w:val="en-CA"/>
        </w:rPr>
        <w:t xml:space="preserve"> - Right to equality - Discrimination based on sex - Pay equity - Predominantly female jobs - Amendments to </w:t>
      </w:r>
      <w:r w:rsidRPr="005651B4">
        <w:rPr>
          <w:i/>
          <w:sz w:val="20"/>
          <w:lang w:val="en-CA"/>
        </w:rPr>
        <w:t>Pay Equity Act</w:t>
      </w:r>
      <w:r w:rsidRPr="005651B4">
        <w:rPr>
          <w:sz w:val="20"/>
          <w:lang w:val="en-CA"/>
        </w:rPr>
        <w:t xml:space="preserve"> challenged as infringing right to equality - Whether sections 76.3, 76.5 et 103.1 (second paragraph) of </w:t>
      </w:r>
      <w:r w:rsidRPr="005651B4">
        <w:rPr>
          <w:i/>
          <w:sz w:val="20"/>
          <w:lang w:val="en-CA"/>
        </w:rPr>
        <w:t xml:space="preserve">Pay Equity Act </w:t>
      </w:r>
      <w:r w:rsidRPr="005651B4">
        <w:rPr>
          <w:sz w:val="20"/>
          <w:lang w:val="en-CA"/>
        </w:rPr>
        <w:t xml:space="preserve">infringe section 15 of </w:t>
      </w:r>
      <w:r w:rsidRPr="005651B4">
        <w:rPr>
          <w:i/>
          <w:sz w:val="20"/>
          <w:lang w:val="en-CA"/>
        </w:rPr>
        <w:t xml:space="preserve">Canadian Charter of Rights and Freedoms </w:t>
      </w:r>
      <w:r w:rsidRPr="005651B4">
        <w:rPr>
          <w:sz w:val="20"/>
          <w:lang w:val="en-CA"/>
        </w:rPr>
        <w:t xml:space="preserve">and section 10 of </w:t>
      </w:r>
      <w:r w:rsidRPr="005651B4">
        <w:rPr>
          <w:i/>
          <w:sz w:val="20"/>
          <w:lang w:val="en-CA"/>
        </w:rPr>
        <w:t xml:space="preserve">Charter of human rights and freedoms </w:t>
      </w:r>
      <w:r w:rsidRPr="005651B4">
        <w:rPr>
          <w:sz w:val="20"/>
          <w:lang w:val="en-CA"/>
        </w:rPr>
        <w:t xml:space="preserve">- If so, whether those infringements are justified for purposes of section 1 of Canadian Charter and section 9.1 of </w:t>
      </w:r>
      <w:r w:rsidRPr="005651B4">
        <w:rPr>
          <w:i/>
          <w:sz w:val="20"/>
          <w:lang w:val="en-CA"/>
        </w:rPr>
        <w:t>Charter of human rights and freedoms</w:t>
      </w:r>
      <w:r w:rsidRPr="005651B4">
        <w:rPr>
          <w:sz w:val="20"/>
          <w:lang w:val="en-CA"/>
        </w:rPr>
        <w:t xml:space="preserve"> - In alternative, whether declaration of invalidity should apply only prospectively in light of principles stated in </w:t>
      </w:r>
      <w:r w:rsidRPr="005651B4">
        <w:rPr>
          <w:i/>
          <w:sz w:val="20"/>
          <w:lang w:val="en-CA"/>
        </w:rPr>
        <w:t xml:space="preserve">Canada (Attorney General) v. </w:t>
      </w:r>
      <w:proofErr w:type="spellStart"/>
      <w:r w:rsidRPr="005651B4">
        <w:rPr>
          <w:i/>
          <w:sz w:val="20"/>
          <w:lang w:val="en-CA"/>
        </w:rPr>
        <w:t>Hislop</w:t>
      </w:r>
      <w:proofErr w:type="spellEnd"/>
      <w:r w:rsidRPr="005651B4">
        <w:rPr>
          <w:sz w:val="20"/>
          <w:lang w:val="en-CA"/>
        </w:rPr>
        <w:t xml:space="preserve">, 2007 SCC 10 - </w:t>
      </w:r>
      <w:r w:rsidRPr="005651B4">
        <w:rPr>
          <w:i/>
          <w:sz w:val="20"/>
          <w:lang w:val="en-CA"/>
        </w:rPr>
        <w:t>An Act to amend the Pay Equity Act</w:t>
      </w:r>
      <w:r w:rsidRPr="005651B4">
        <w:rPr>
          <w:sz w:val="20"/>
          <w:lang w:val="en-CA"/>
        </w:rPr>
        <w:t xml:space="preserve">, SQ 2009, c. 9 - </w:t>
      </w:r>
      <w:r w:rsidRPr="005651B4">
        <w:rPr>
          <w:i/>
          <w:sz w:val="20"/>
          <w:lang w:val="en-CA"/>
        </w:rPr>
        <w:t>Pay Equity Act</w:t>
      </w:r>
      <w:r w:rsidRPr="005651B4">
        <w:rPr>
          <w:sz w:val="20"/>
          <w:lang w:val="en-CA"/>
        </w:rPr>
        <w:t xml:space="preserve">, R.S.Q., c. 12.001, ss. 76.3, 76.5 and 103.1 - </w:t>
      </w:r>
      <w:r w:rsidRPr="005651B4">
        <w:rPr>
          <w:i/>
          <w:sz w:val="20"/>
          <w:lang w:val="en-CA"/>
        </w:rPr>
        <w:t>Canadian Charter of Rights and Freedoms</w:t>
      </w:r>
      <w:r w:rsidRPr="005651B4">
        <w:rPr>
          <w:sz w:val="20"/>
          <w:lang w:val="en-CA"/>
        </w:rPr>
        <w:t xml:space="preserve">, ss. 15 and 52 - </w:t>
      </w:r>
      <w:r w:rsidRPr="005651B4">
        <w:rPr>
          <w:i/>
          <w:sz w:val="20"/>
          <w:lang w:val="en-CA"/>
        </w:rPr>
        <w:t>Charter of human rights and freedoms</w:t>
      </w:r>
      <w:r w:rsidRPr="005651B4">
        <w:rPr>
          <w:sz w:val="20"/>
          <w:lang w:val="en-CA"/>
        </w:rPr>
        <w:t>, ss. 10, 16 and 19.</w:t>
      </w:r>
    </w:p>
    <w:p w:rsidR="00CC23EE" w:rsidRPr="005651B4" w:rsidRDefault="00CC23EE" w:rsidP="00CC23EE">
      <w:pPr>
        <w:rPr>
          <w:sz w:val="20"/>
          <w:lang w:val="en-CA"/>
        </w:rPr>
      </w:pPr>
    </w:p>
    <w:p w:rsidR="0092343F" w:rsidRPr="005651B4" w:rsidRDefault="0092343F" w:rsidP="00CC23EE">
      <w:pPr>
        <w:pStyle w:val="NormalWeb"/>
        <w:shd w:val="clear" w:color="auto" w:fill="FFFFFF"/>
        <w:spacing w:before="0" w:beforeAutospacing="0" w:after="0" w:afterAutospacing="0"/>
        <w:jc w:val="both"/>
        <w:rPr>
          <w:sz w:val="20"/>
          <w:szCs w:val="20"/>
          <w:lang w:val="en-CA"/>
        </w:rPr>
      </w:pPr>
      <w:r w:rsidRPr="005651B4">
        <w:rPr>
          <w:sz w:val="20"/>
          <w:szCs w:val="20"/>
          <w:lang w:val="en-CA"/>
        </w:rPr>
        <w:t xml:space="preserve">The Attorney General of Quebec is appealing a decision of the Quebec Court of Appeal that confirmed the unconstitutionality of sections 76.3, 76.5 and 103.1 of the </w:t>
      </w:r>
      <w:r w:rsidRPr="005651B4">
        <w:rPr>
          <w:i/>
          <w:sz w:val="20"/>
          <w:szCs w:val="20"/>
          <w:lang w:val="en-CA"/>
        </w:rPr>
        <w:t>Pay Equity Act</w:t>
      </w:r>
      <w:r w:rsidRPr="005651B4">
        <w:rPr>
          <w:sz w:val="20"/>
          <w:szCs w:val="20"/>
          <w:lang w:val="en-CA"/>
        </w:rPr>
        <w:t xml:space="preserve">, R.S.Q., </w:t>
      </w:r>
      <w:proofErr w:type="gramStart"/>
      <w:r w:rsidRPr="005651B4">
        <w:rPr>
          <w:sz w:val="20"/>
          <w:szCs w:val="20"/>
          <w:lang w:val="en-CA"/>
        </w:rPr>
        <w:t>c</w:t>
      </w:r>
      <w:proofErr w:type="gramEnd"/>
      <w:r w:rsidRPr="005651B4">
        <w:rPr>
          <w:sz w:val="20"/>
          <w:szCs w:val="20"/>
          <w:lang w:val="en-CA"/>
        </w:rPr>
        <w:t xml:space="preserve">. 12.001. Those sections were enacted in 2009 via the </w:t>
      </w:r>
      <w:r w:rsidRPr="005651B4">
        <w:rPr>
          <w:i/>
          <w:sz w:val="20"/>
          <w:szCs w:val="20"/>
          <w:lang w:val="en-CA"/>
        </w:rPr>
        <w:t>Act to amend the Pay Equity Act</w:t>
      </w:r>
      <w:r w:rsidRPr="005651B4">
        <w:rPr>
          <w:sz w:val="20"/>
          <w:szCs w:val="20"/>
          <w:lang w:val="en-CA"/>
        </w:rPr>
        <w:t>,</w:t>
      </w:r>
      <w:r w:rsidRPr="005651B4">
        <w:rPr>
          <w:i/>
          <w:sz w:val="20"/>
          <w:szCs w:val="20"/>
          <w:lang w:val="en-CA"/>
        </w:rPr>
        <w:t xml:space="preserve"> </w:t>
      </w:r>
      <w:r w:rsidRPr="005651B4">
        <w:rPr>
          <w:sz w:val="20"/>
          <w:szCs w:val="20"/>
          <w:lang w:val="en-CA"/>
        </w:rPr>
        <w:t>SQ 2009, c. 9</w:t>
      </w:r>
      <w:r w:rsidR="00CC23EE" w:rsidRPr="005651B4">
        <w:rPr>
          <w:sz w:val="20"/>
          <w:szCs w:val="20"/>
          <w:lang w:val="en-CA"/>
        </w:rPr>
        <w:t>.</w:t>
      </w:r>
    </w:p>
    <w:p w:rsidR="00CC23EE" w:rsidRPr="005651B4" w:rsidRDefault="00CC23EE" w:rsidP="00CC23EE">
      <w:pPr>
        <w:pStyle w:val="NormalWeb"/>
        <w:shd w:val="clear" w:color="auto" w:fill="FFFFFF"/>
        <w:spacing w:before="0" w:beforeAutospacing="0" w:after="0" w:afterAutospacing="0"/>
        <w:jc w:val="both"/>
        <w:rPr>
          <w:sz w:val="20"/>
          <w:szCs w:val="20"/>
          <w:lang w:val="en-CA"/>
        </w:rPr>
      </w:pPr>
    </w:p>
    <w:p w:rsidR="0092343F" w:rsidRPr="005651B4" w:rsidRDefault="0092343F" w:rsidP="00CC23EE">
      <w:pPr>
        <w:pStyle w:val="NormalWeb"/>
        <w:shd w:val="clear" w:color="auto" w:fill="FFFFFF"/>
        <w:spacing w:before="0" w:beforeAutospacing="0" w:after="0" w:afterAutospacing="0"/>
        <w:jc w:val="both"/>
        <w:rPr>
          <w:sz w:val="20"/>
          <w:szCs w:val="20"/>
          <w:lang w:val="en-CA"/>
        </w:rPr>
      </w:pPr>
      <w:r w:rsidRPr="005651B4">
        <w:rPr>
          <w:sz w:val="20"/>
          <w:szCs w:val="20"/>
          <w:lang w:val="en-CA"/>
        </w:rPr>
        <w:t xml:space="preserve">The provisions were challenged, </w:t>
      </w:r>
      <w:r w:rsidRPr="005651B4">
        <w:rPr>
          <w:i/>
          <w:sz w:val="20"/>
          <w:szCs w:val="20"/>
          <w:lang w:val="en-CA"/>
        </w:rPr>
        <w:t>inter alia</w:t>
      </w:r>
      <w:r w:rsidRPr="005651B4">
        <w:rPr>
          <w:sz w:val="20"/>
          <w:szCs w:val="20"/>
          <w:lang w:val="en-CA"/>
        </w:rPr>
        <w:t xml:space="preserve">, by unions representing employees who work in predominantly female job classes. The employees alleged that the sections in question had the effect of substantially reducing the rights and benefits conferred on them by the </w:t>
      </w:r>
      <w:r w:rsidRPr="005651B4">
        <w:rPr>
          <w:i/>
          <w:sz w:val="20"/>
          <w:szCs w:val="20"/>
          <w:lang w:val="en-CA"/>
        </w:rPr>
        <w:t>Pay Equity Act</w:t>
      </w:r>
      <w:r w:rsidRPr="005651B4">
        <w:rPr>
          <w:sz w:val="20"/>
          <w:szCs w:val="20"/>
          <w:lang w:val="en-CA"/>
        </w:rPr>
        <w:t xml:space="preserve"> as enacted in 1996. In their view, this reduction was contrary to sections 15 and 52 of the </w:t>
      </w:r>
      <w:r w:rsidRPr="005651B4">
        <w:rPr>
          <w:i/>
          <w:sz w:val="20"/>
          <w:szCs w:val="20"/>
          <w:lang w:val="en-CA"/>
        </w:rPr>
        <w:t>Canadian Charter of Rights and Freedoms</w:t>
      </w:r>
      <w:r w:rsidRPr="005651B4">
        <w:rPr>
          <w:sz w:val="20"/>
          <w:szCs w:val="20"/>
          <w:lang w:val="en-CA"/>
        </w:rPr>
        <w:t xml:space="preserve"> and sections 10, 16, 19, 50.1 and 52 of the </w:t>
      </w:r>
      <w:r w:rsidRPr="005651B4">
        <w:rPr>
          <w:i/>
          <w:sz w:val="20"/>
          <w:szCs w:val="20"/>
          <w:lang w:val="en-CA"/>
        </w:rPr>
        <w:t>Charter of human rights and freedoms</w:t>
      </w:r>
      <w:r w:rsidR="00CC23EE" w:rsidRPr="005651B4">
        <w:rPr>
          <w:sz w:val="20"/>
          <w:szCs w:val="20"/>
          <w:lang w:val="en-CA"/>
        </w:rPr>
        <w:t>.</w:t>
      </w:r>
    </w:p>
    <w:p w:rsidR="00CC23EE" w:rsidRPr="005651B4" w:rsidRDefault="00CC23EE" w:rsidP="00CC23EE">
      <w:pPr>
        <w:pStyle w:val="NormalWeb"/>
        <w:shd w:val="clear" w:color="auto" w:fill="FFFFFF"/>
        <w:spacing w:before="0" w:beforeAutospacing="0" w:after="0" w:afterAutospacing="0"/>
        <w:jc w:val="both"/>
        <w:rPr>
          <w:sz w:val="20"/>
          <w:szCs w:val="20"/>
          <w:lang w:val="en-CA"/>
        </w:rPr>
      </w:pPr>
    </w:p>
    <w:p w:rsidR="0092343F" w:rsidRPr="005651B4" w:rsidRDefault="0092343F" w:rsidP="00CC23EE">
      <w:pPr>
        <w:pStyle w:val="NormalWeb"/>
        <w:shd w:val="clear" w:color="auto" w:fill="FFFFFF"/>
        <w:spacing w:before="0" w:beforeAutospacing="0" w:after="0" w:afterAutospacing="0"/>
        <w:jc w:val="both"/>
        <w:rPr>
          <w:sz w:val="20"/>
          <w:szCs w:val="20"/>
          <w:lang w:val="en-CA"/>
        </w:rPr>
      </w:pPr>
      <w:r w:rsidRPr="005651B4">
        <w:rPr>
          <w:sz w:val="20"/>
          <w:szCs w:val="20"/>
          <w:lang w:val="en-CA"/>
        </w:rPr>
        <w:t>In particular, as a result of the 2009 reform, the jobs concerned were to be audited every five years to determine whether there were changes to them that justified a compensation adjustment, and there were to be no retroactive payments during the audit period</w:t>
      </w:r>
      <w:r w:rsidR="00613113" w:rsidRPr="005651B4">
        <w:rPr>
          <w:sz w:val="20"/>
          <w:szCs w:val="20"/>
          <w:lang w:val="en-CA"/>
        </w:rPr>
        <w:t>.</w:t>
      </w:r>
    </w:p>
    <w:p w:rsidR="00613113" w:rsidRPr="005651B4" w:rsidRDefault="00613113" w:rsidP="00613113">
      <w:pPr>
        <w:pStyle w:val="NormalWeb"/>
        <w:shd w:val="clear" w:color="auto" w:fill="FFFFFF"/>
        <w:spacing w:before="0" w:beforeAutospacing="0" w:after="0" w:afterAutospacing="0"/>
        <w:jc w:val="both"/>
        <w:rPr>
          <w:sz w:val="20"/>
          <w:szCs w:val="20"/>
          <w:lang w:val="en-CA"/>
        </w:rPr>
      </w:pPr>
    </w:p>
    <w:p w:rsidR="00613113" w:rsidRPr="005651B4" w:rsidRDefault="00613113" w:rsidP="00613113">
      <w:pPr>
        <w:pStyle w:val="NormalWeb"/>
        <w:shd w:val="clear" w:color="auto" w:fill="FFFFFF"/>
        <w:spacing w:before="0" w:beforeAutospacing="0" w:after="0" w:afterAutospacing="0"/>
        <w:jc w:val="both"/>
        <w:rPr>
          <w:sz w:val="20"/>
          <w:szCs w:val="20"/>
          <w:lang w:val="en-CA"/>
        </w:rPr>
      </w:pPr>
    </w:p>
    <w:p w:rsidR="00613113" w:rsidRPr="005651B4" w:rsidRDefault="00613113" w:rsidP="00613113">
      <w:pPr>
        <w:pStyle w:val="SCCLsocParty"/>
        <w:ind w:left="720" w:hanging="720"/>
        <w:rPr>
          <w:b/>
          <w:i w:val="0"/>
          <w:sz w:val="20"/>
          <w:szCs w:val="20"/>
        </w:rPr>
      </w:pPr>
      <w:r w:rsidRPr="005651B4">
        <w:rPr>
          <w:b/>
          <w:i w:val="0"/>
          <w:sz w:val="20"/>
          <w:szCs w:val="20"/>
        </w:rPr>
        <w:t>37347</w:t>
      </w:r>
      <w:r w:rsidRPr="005651B4">
        <w:rPr>
          <w:b/>
          <w:i w:val="0"/>
          <w:sz w:val="20"/>
          <w:szCs w:val="20"/>
        </w:rPr>
        <w:tab/>
      </w:r>
      <w:r w:rsidRPr="005651B4">
        <w:rPr>
          <w:b/>
          <w:sz w:val="20"/>
          <w:szCs w:val="20"/>
        </w:rPr>
        <w:t xml:space="preserve">Procureure générale du Québec c. Alliance du personnel professionnel et technique de la santé et des services sociaux, Catherine Lévesque, Syndicat de la fonction publique et parapublique du Québec Inc., Fédération interprofessionnelle de la santé du Québec, Guy-Philippe Brideau, Nancy Bédard, Syndicat des employé(e)s de l'Université de Montréal, Sylvie Goyer, Conseil provincial des affaires sociales, Johanne Harrell, Josée Saint-Pierre, Ghyslaine Doré, Conseil provincial de soutien scolaire, Louise Paquin, Lucie Fortin, Syndicat des professionnelles et professionnels de Laval-Rive-Nord, SCFP 5222, Syndicat des fonctionnaires municipaux de Montréal (SCFP), section locale 429, Section locale 3134 du Syndicat canadien de la fonction publique, </w:t>
      </w:r>
      <w:proofErr w:type="spellStart"/>
      <w:r w:rsidRPr="005651B4">
        <w:rPr>
          <w:b/>
          <w:sz w:val="20"/>
          <w:szCs w:val="20"/>
        </w:rPr>
        <w:t>employé-es</w:t>
      </w:r>
      <w:proofErr w:type="spellEnd"/>
      <w:r w:rsidRPr="005651B4">
        <w:rPr>
          <w:b/>
          <w:sz w:val="20"/>
          <w:szCs w:val="20"/>
        </w:rPr>
        <w:t xml:space="preserve"> de bureau de la Ville de Lorraine, Henriette Demers, Section locale 930 du Syndicat canadien de la fonction publique (FTQ), Fernande Tremblay, Syndicat canadien de la fonction publique, section locale 4503, Josée Mercille, Syndicat canadien de la fonction publique, section locale 3642, Chantal Bourdon, Conseil d'intervention pour l'accès des femmes au travail (CIAFT) du Québec inc., Association de psychologues du Québec, Syndicat des employées et employés professionnels-les et de bureau (CTC-FTQ), section locale 578, Lise Audet, Syndicat québécois des employées et employés de service, section locale 298 (FTQ)</w:t>
      </w:r>
    </w:p>
    <w:p w:rsidR="00613113" w:rsidRPr="005651B4" w:rsidRDefault="00613113" w:rsidP="00613113">
      <w:pPr>
        <w:pStyle w:val="SCCLsocOtherPartySeparator"/>
        <w:ind w:left="360" w:firstLine="360"/>
        <w:rPr>
          <w:i/>
          <w:sz w:val="20"/>
          <w:szCs w:val="20"/>
        </w:rPr>
      </w:pPr>
      <w:r w:rsidRPr="005651B4">
        <w:rPr>
          <w:i/>
          <w:sz w:val="20"/>
          <w:szCs w:val="20"/>
        </w:rPr>
        <w:t>- et -</w:t>
      </w:r>
    </w:p>
    <w:p w:rsidR="00613113" w:rsidRPr="005651B4" w:rsidRDefault="00613113" w:rsidP="00613113">
      <w:pPr>
        <w:pStyle w:val="SCCLsocParty"/>
        <w:ind w:left="720"/>
        <w:rPr>
          <w:b/>
          <w:i w:val="0"/>
          <w:sz w:val="20"/>
          <w:szCs w:val="20"/>
        </w:rPr>
      </w:pPr>
      <w:r w:rsidRPr="005651B4">
        <w:rPr>
          <w:b/>
          <w:sz w:val="20"/>
          <w:szCs w:val="20"/>
        </w:rPr>
        <w:t>Conseil du Trésor, Commission des normes, de l'équité, de la santé et de la sécurité du travail, anciennement Commission de l'équité salariale</w:t>
      </w:r>
    </w:p>
    <w:p w:rsidR="00613113" w:rsidRPr="005651B4" w:rsidRDefault="00613113" w:rsidP="00613113">
      <w:pPr>
        <w:pStyle w:val="NormalWeb"/>
        <w:shd w:val="clear" w:color="auto" w:fill="FFFFFF"/>
        <w:spacing w:before="0" w:beforeAutospacing="0" w:after="0" w:afterAutospacing="0"/>
        <w:ind w:left="360" w:firstLine="360"/>
        <w:jc w:val="both"/>
        <w:rPr>
          <w:sz w:val="20"/>
          <w:szCs w:val="20"/>
          <w:lang w:val="fr-CA"/>
        </w:rPr>
      </w:pPr>
      <w:r w:rsidRPr="005651B4">
        <w:rPr>
          <w:sz w:val="20"/>
          <w:szCs w:val="20"/>
          <w:lang w:val="fr-CA"/>
        </w:rPr>
        <w:t>(Qc) (Civile) (Autorisation)</w:t>
      </w:r>
    </w:p>
    <w:p w:rsidR="0092343F" w:rsidRPr="005651B4" w:rsidRDefault="0092343F">
      <w:pPr>
        <w:widowControl w:val="0"/>
        <w:rPr>
          <w:sz w:val="20"/>
          <w:lang w:val="fr-CA"/>
        </w:rPr>
      </w:pPr>
    </w:p>
    <w:p w:rsidR="0092343F" w:rsidRPr="005651B4" w:rsidRDefault="0092343F" w:rsidP="00CE00AA">
      <w:pPr>
        <w:rPr>
          <w:sz w:val="20"/>
          <w:lang w:val="fr-CA"/>
        </w:rPr>
      </w:pPr>
      <w:r w:rsidRPr="005651B4">
        <w:rPr>
          <w:i/>
          <w:sz w:val="20"/>
          <w:lang w:val="fr-CA"/>
        </w:rPr>
        <w:t>Charte des droits</w:t>
      </w:r>
      <w:r w:rsidRPr="005651B4">
        <w:rPr>
          <w:sz w:val="20"/>
          <w:lang w:val="fr-CA"/>
        </w:rPr>
        <w:t xml:space="preserve"> - Droit à l’égalité - Discrimination basée sur le sexe - Équité salariale - Emplois à prédominance féminine - Modifications à la </w:t>
      </w:r>
      <w:r w:rsidRPr="005651B4">
        <w:rPr>
          <w:i/>
          <w:sz w:val="20"/>
          <w:lang w:val="fr-CA"/>
        </w:rPr>
        <w:t>Loi sur l’équité salariale</w:t>
      </w:r>
      <w:r w:rsidRPr="005651B4">
        <w:rPr>
          <w:sz w:val="20"/>
          <w:lang w:val="fr-CA"/>
        </w:rPr>
        <w:t xml:space="preserve"> contestées pour une atteinte au droit à l’égalité - </w:t>
      </w:r>
      <w:r w:rsidRPr="005651B4">
        <w:rPr>
          <w:sz w:val="20"/>
          <w:lang w:val="fr-FR"/>
        </w:rPr>
        <w:t xml:space="preserve">Les articles 76.3, 76.5 et 103.1 (second alinéa) de la </w:t>
      </w:r>
      <w:r w:rsidRPr="005651B4">
        <w:rPr>
          <w:i/>
          <w:sz w:val="20"/>
          <w:lang w:val="fr-CA"/>
        </w:rPr>
        <w:t xml:space="preserve">Loi sur l’équité salariale </w:t>
      </w:r>
      <w:r w:rsidRPr="005651B4">
        <w:rPr>
          <w:sz w:val="20"/>
          <w:lang w:val="fr-CA"/>
        </w:rPr>
        <w:t>violent-ils l’article 15 de la</w:t>
      </w:r>
      <w:r w:rsidRPr="005651B4">
        <w:rPr>
          <w:i/>
          <w:sz w:val="20"/>
          <w:lang w:val="fr-CA"/>
        </w:rPr>
        <w:t xml:space="preserve"> Charte canadienne des droits et libertés </w:t>
      </w:r>
      <w:r w:rsidRPr="005651B4">
        <w:rPr>
          <w:sz w:val="20"/>
          <w:lang w:val="fr-CA"/>
        </w:rPr>
        <w:t>et l’article 10 de la</w:t>
      </w:r>
      <w:r w:rsidRPr="005651B4">
        <w:rPr>
          <w:i/>
          <w:sz w:val="20"/>
          <w:lang w:val="fr-CA"/>
        </w:rPr>
        <w:t xml:space="preserve"> Charte des droits et libertés de la personne? </w:t>
      </w:r>
      <w:r w:rsidRPr="005651B4">
        <w:rPr>
          <w:sz w:val="20"/>
          <w:lang w:val="fr-CA"/>
        </w:rPr>
        <w:t xml:space="preserve">- Dans l’affirmative, ces violations sont-elles justifiées au sens de l’article premier de la Charte canadienne et de l’article 9.1 de la Charte des droits et libertés de la personne? - De façon subsidiaire, la déclaration d’invalidité devrait-elle seulement avoir une portée pour l’avenir, et ce, en tenant compte des principes de l’arrêt </w:t>
      </w:r>
      <w:r w:rsidRPr="005651B4">
        <w:rPr>
          <w:i/>
          <w:sz w:val="20"/>
          <w:lang w:val="fr-CA"/>
        </w:rPr>
        <w:t xml:space="preserve">Canada (Procureur général) c. </w:t>
      </w:r>
      <w:proofErr w:type="spellStart"/>
      <w:r w:rsidRPr="005651B4">
        <w:rPr>
          <w:i/>
          <w:sz w:val="20"/>
          <w:lang w:val="fr-CA"/>
        </w:rPr>
        <w:t>Hislop</w:t>
      </w:r>
      <w:proofErr w:type="spellEnd"/>
      <w:r w:rsidRPr="005651B4">
        <w:rPr>
          <w:i/>
          <w:sz w:val="20"/>
          <w:lang w:val="fr-CA"/>
        </w:rPr>
        <w:t xml:space="preserve">, </w:t>
      </w:r>
      <w:r w:rsidRPr="005651B4">
        <w:rPr>
          <w:sz w:val="20"/>
          <w:lang w:val="fr-CA"/>
        </w:rPr>
        <w:t xml:space="preserve">2007 CSC 10 - </w:t>
      </w:r>
      <w:r w:rsidRPr="005651B4">
        <w:rPr>
          <w:i/>
          <w:iCs/>
          <w:sz w:val="20"/>
          <w:lang w:val="fr-CA"/>
        </w:rPr>
        <w:t>Loi modifiant la Loi sur l'équité salariale,</w:t>
      </w:r>
      <w:r w:rsidRPr="005651B4">
        <w:rPr>
          <w:sz w:val="20"/>
          <w:lang w:val="fr-CA"/>
        </w:rPr>
        <w:t xml:space="preserve"> LQ 2009, c. 9 - </w:t>
      </w:r>
      <w:r w:rsidRPr="005651B4">
        <w:rPr>
          <w:i/>
          <w:sz w:val="20"/>
          <w:lang w:val="fr-CA"/>
        </w:rPr>
        <w:t>Loi sur l'équité salariale</w:t>
      </w:r>
      <w:r w:rsidRPr="005651B4">
        <w:rPr>
          <w:sz w:val="20"/>
          <w:lang w:val="fr-CA"/>
        </w:rPr>
        <w:t xml:space="preserve">, L.R.Q., c. 12.001, art. 76.3, 76.5 et 103.1 - </w:t>
      </w:r>
      <w:r w:rsidRPr="005651B4">
        <w:rPr>
          <w:i/>
          <w:sz w:val="20"/>
          <w:lang w:val="fr-CA"/>
        </w:rPr>
        <w:t>Charte canadienne des droits et libertés</w:t>
      </w:r>
      <w:r w:rsidRPr="005651B4">
        <w:rPr>
          <w:sz w:val="20"/>
          <w:lang w:val="fr-CA"/>
        </w:rPr>
        <w:t xml:space="preserve">, art. 15 et 52 - </w:t>
      </w:r>
      <w:r w:rsidRPr="005651B4">
        <w:rPr>
          <w:i/>
          <w:sz w:val="20"/>
          <w:lang w:val="fr-CA"/>
        </w:rPr>
        <w:t xml:space="preserve">Charte des droits et libertés de la personne, </w:t>
      </w:r>
      <w:r w:rsidRPr="005651B4">
        <w:rPr>
          <w:sz w:val="20"/>
          <w:lang w:val="fr-CA"/>
        </w:rPr>
        <w:t>art. 10, 16 et 19</w:t>
      </w:r>
      <w:r w:rsidR="00CE00AA" w:rsidRPr="005651B4">
        <w:rPr>
          <w:sz w:val="20"/>
          <w:lang w:val="fr-CA"/>
        </w:rPr>
        <w:t>.</w:t>
      </w:r>
    </w:p>
    <w:p w:rsidR="00CE00AA" w:rsidRPr="005651B4" w:rsidRDefault="00CE00AA" w:rsidP="00CE00AA">
      <w:pPr>
        <w:rPr>
          <w:sz w:val="20"/>
          <w:lang w:val="fr-CA"/>
        </w:rPr>
      </w:pPr>
    </w:p>
    <w:p w:rsidR="0092343F" w:rsidRPr="005651B4" w:rsidRDefault="0092343F" w:rsidP="00CE00AA">
      <w:pPr>
        <w:pStyle w:val="NormalWeb"/>
        <w:shd w:val="clear" w:color="auto" w:fill="FFFFFF"/>
        <w:spacing w:before="0" w:beforeAutospacing="0" w:after="0" w:afterAutospacing="0"/>
        <w:jc w:val="both"/>
        <w:rPr>
          <w:sz w:val="20"/>
          <w:szCs w:val="20"/>
          <w:lang w:val="fr-FR"/>
        </w:rPr>
      </w:pPr>
      <w:r w:rsidRPr="005651B4">
        <w:rPr>
          <w:sz w:val="20"/>
          <w:szCs w:val="20"/>
          <w:lang w:val="fr-FR"/>
        </w:rPr>
        <w:t xml:space="preserve">La Procureure générale du Québec en appel d’une décision de la Cour d’appel du Québec ayant confirmé l’inconstitutionnalité des articles 76.3, 76.5 et 103.1 de la </w:t>
      </w:r>
      <w:r w:rsidRPr="005651B4">
        <w:rPr>
          <w:i/>
          <w:sz w:val="20"/>
          <w:szCs w:val="20"/>
          <w:lang w:val="fr-FR"/>
        </w:rPr>
        <w:t>Loi sur l’équité salariale</w:t>
      </w:r>
      <w:r w:rsidRPr="005651B4">
        <w:rPr>
          <w:sz w:val="20"/>
          <w:szCs w:val="20"/>
          <w:lang w:val="fr-FR"/>
        </w:rPr>
        <w:t xml:space="preserve">, L.R.Q., c. 12.001. Ces articles ont été adoptés en 2009, en vertu de la </w:t>
      </w:r>
      <w:r w:rsidRPr="005651B4">
        <w:rPr>
          <w:i/>
          <w:sz w:val="20"/>
          <w:szCs w:val="20"/>
          <w:lang w:val="fr-FR"/>
        </w:rPr>
        <w:t>Loi modifiant la Loi sur l’équité salariale</w:t>
      </w:r>
      <w:r w:rsidRPr="005651B4">
        <w:rPr>
          <w:sz w:val="20"/>
          <w:szCs w:val="20"/>
          <w:lang w:val="fr-FR"/>
        </w:rPr>
        <w:t>, LQ 2009, c. </w:t>
      </w:r>
      <w:r w:rsidR="00CE00AA" w:rsidRPr="005651B4">
        <w:rPr>
          <w:sz w:val="20"/>
          <w:szCs w:val="20"/>
          <w:lang w:val="fr-FR"/>
        </w:rPr>
        <w:t>9.</w:t>
      </w:r>
    </w:p>
    <w:p w:rsidR="00CE00AA" w:rsidRPr="005651B4" w:rsidRDefault="00CE00AA" w:rsidP="00CE00AA">
      <w:pPr>
        <w:pStyle w:val="NormalWeb"/>
        <w:shd w:val="clear" w:color="auto" w:fill="FFFFFF"/>
        <w:spacing w:before="0" w:beforeAutospacing="0" w:after="0" w:afterAutospacing="0"/>
        <w:jc w:val="both"/>
        <w:rPr>
          <w:sz w:val="20"/>
          <w:szCs w:val="20"/>
          <w:lang w:val="fr-FR"/>
        </w:rPr>
      </w:pPr>
    </w:p>
    <w:p w:rsidR="0092343F" w:rsidRPr="005651B4" w:rsidRDefault="0092343F" w:rsidP="00CE00AA">
      <w:pPr>
        <w:pStyle w:val="NormalWeb"/>
        <w:shd w:val="clear" w:color="auto" w:fill="FFFFFF"/>
        <w:spacing w:before="0" w:beforeAutospacing="0" w:after="0" w:afterAutospacing="0"/>
        <w:jc w:val="both"/>
        <w:rPr>
          <w:sz w:val="20"/>
          <w:szCs w:val="20"/>
          <w:lang w:val="fr-FR"/>
        </w:rPr>
      </w:pPr>
      <w:r w:rsidRPr="005651B4">
        <w:rPr>
          <w:sz w:val="20"/>
          <w:szCs w:val="20"/>
          <w:lang w:val="fr-FR"/>
        </w:rPr>
        <w:t xml:space="preserve">Ces dispositions étaient contestées, entre autres, par des syndicats représentant des salariés qui travaillent dans des catégories d’emplois à prédominance féminine. Ils alléguaient une diminution importante des droits et avantages que la </w:t>
      </w:r>
      <w:r w:rsidRPr="005651B4">
        <w:rPr>
          <w:i/>
          <w:sz w:val="20"/>
          <w:szCs w:val="20"/>
          <w:lang w:val="fr-FR"/>
        </w:rPr>
        <w:t>Loi sur l’équité salariale</w:t>
      </w:r>
      <w:r w:rsidRPr="005651B4">
        <w:rPr>
          <w:sz w:val="20"/>
          <w:szCs w:val="20"/>
          <w:lang w:val="fr-FR"/>
        </w:rPr>
        <w:t xml:space="preserve"> leur conférait, telle qu’adoptée en 1996, de par l’effet de ces articles. Selon eux, cette diminution viole les articles 15 et 52 de la </w:t>
      </w:r>
      <w:r w:rsidRPr="005651B4">
        <w:rPr>
          <w:i/>
          <w:sz w:val="20"/>
          <w:szCs w:val="20"/>
          <w:lang w:val="fr-FR"/>
        </w:rPr>
        <w:t>Charte canadienne des droits et libertés</w:t>
      </w:r>
      <w:r w:rsidRPr="005651B4">
        <w:rPr>
          <w:sz w:val="20"/>
          <w:szCs w:val="20"/>
          <w:lang w:val="fr-FR"/>
        </w:rPr>
        <w:t xml:space="preserve"> et les articles 10, 16, 19, 50.1 et 52 de la </w:t>
      </w:r>
      <w:r w:rsidRPr="005651B4">
        <w:rPr>
          <w:i/>
          <w:sz w:val="20"/>
          <w:szCs w:val="20"/>
          <w:lang w:val="fr-FR"/>
        </w:rPr>
        <w:t>Charte des droits et libertés de la personne</w:t>
      </w:r>
      <w:r w:rsidR="00CE00AA" w:rsidRPr="005651B4">
        <w:rPr>
          <w:sz w:val="20"/>
          <w:szCs w:val="20"/>
          <w:lang w:val="fr-FR"/>
        </w:rPr>
        <w:t>.</w:t>
      </w:r>
    </w:p>
    <w:p w:rsidR="00CE00AA" w:rsidRPr="005651B4" w:rsidRDefault="00CE00AA" w:rsidP="00CE00AA">
      <w:pPr>
        <w:pStyle w:val="NormalWeb"/>
        <w:shd w:val="clear" w:color="auto" w:fill="FFFFFF"/>
        <w:spacing w:before="0" w:beforeAutospacing="0" w:after="0" w:afterAutospacing="0"/>
        <w:jc w:val="both"/>
        <w:rPr>
          <w:sz w:val="20"/>
          <w:szCs w:val="20"/>
          <w:lang w:val="fr-FR"/>
        </w:rPr>
      </w:pPr>
    </w:p>
    <w:p w:rsidR="0092343F" w:rsidRPr="005651B4" w:rsidRDefault="0092343F" w:rsidP="00CE00AA">
      <w:pPr>
        <w:pStyle w:val="NormalWeb"/>
        <w:shd w:val="clear" w:color="auto" w:fill="FFFFFF"/>
        <w:spacing w:before="0" w:beforeAutospacing="0" w:after="0" w:afterAutospacing="0"/>
        <w:jc w:val="both"/>
        <w:rPr>
          <w:sz w:val="20"/>
          <w:szCs w:val="20"/>
          <w:lang w:val="fr-CA"/>
        </w:rPr>
      </w:pPr>
      <w:r w:rsidRPr="005651B4">
        <w:rPr>
          <w:sz w:val="20"/>
          <w:szCs w:val="20"/>
          <w:lang w:val="fr-FR"/>
        </w:rPr>
        <w:t>Notamment, en vertu de la réforme de 2009, les emplois visés font l’objet d’une révision tous les cinq ans afin de déterminer s’ils ont subi des changements justifiant un ajustement salarial et aucune rétroactivité n’est payable lors</w:t>
      </w:r>
      <w:r w:rsidR="00CE00AA" w:rsidRPr="005651B4">
        <w:rPr>
          <w:sz w:val="20"/>
          <w:szCs w:val="20"/>
          <w:lang w:val="fr-FR"/>
        </w:rPr>
        <w:t xml:space="preserve"> de l’exercice de révision.</w:t>
      </w:r>
    </w:p>
    <w:p w:rsidR="0092343F" w:rsidRPr="005651B4" w:rsidRDefault="0092343F" w:rsidP="00CE00AA">
      <w:pPr>
        <w:jc w:val="both"/>
        <w:rPr>
          <w:lang w:val="fr-CA"/>
        </w:rPr>
      </w:pPr>
    </w:p>
    <w:p w:rsidR="00072A63" w:rsidRPr="005651B4" w:rsidRDefault="00072A63" w:rsidP="00340C6D">
      <w:pPr>
        <w:jc w:val="both"/>
        <w:rPr>
          <w:szCs w:val="24"/>
          <w:lang w:val="fr-CA"/>
        </w:rPr>
      </w:pPr>
    </w:p>
    <w:p w:rsidR="00072A63" w:rsidRPr="005651B4" w:rsidRDefault="00072A63" w:rsidP="00EC79B0">
      <w:pPr>
        <w:jc w:val="both"/>
        <w:rPr>
          <w:szCs w:val="24"/>
          <w:lang w:val="fr-CA"/>
        </w:rPr>
      </w:pPr>
    </w:p>
    <w:p w:rsidR="001C4415" w:rsidRPr="005651B4" w:rsidRDefault="001C4415" w:rsidP="001C4415">
      <w:pPr>
        <w:widowControl w:val="0"/>
        <w:outlineLvl w:val="0"/>
      </w:pPr>
      <w:r w:rsidRPr="005651B4">
        <w:t xml:space="preserve">Supreme Court of Canada / Cour suprême du </w:t>
      </w:r>
      <w:proofErr w:type="gramStart"/>
      <w:r w:rsidRPr="005651B4">
        <w:t>Canada :</w:t>
      </w:r>
      <w:proofErr w:type="gramEnd"/>
      <w:r w:rsidRPr="005651B4">
        <w:t xml:space="preserve"> </w:t>
      </w:r>
    </w:p>
    <w:p w:rsidR="001C4415" w:rsidRPr="005651B4" w:rsidRDefault="005651B4" w:rsidP="001C4415">
      <w:pPr>
        <w:widowControl w:val="0"/>
        <w:outlineLvl w:val="0"/>
      </w:pPr>
      <w:hyperlink r:id="rId7" w:history="1">
        <w:r w:rsidR="001C4415" w:rsidRPr="005651B4">
          <w:rPr>
            <w:rStyle w:val="Hyperlink"/>
          </w:rPr>
          <w:t>comments-commentaires@scc-csc.ca</w:t>
        </w:r>
      </w:hyperlink>
    </w:p>
    <w:p w:rsidR="001C4415" w:rsidRPr="005651B4" w:rsidRDefault="001C4415" w:rsidP="001C4415">
      <w:pPr>
        <w:widowControl w:val="0"/>
        <w:outlineLvl w:val="0"/>
      </w:pPr>
      <w:r w:rsidRPr="005651B4">
        <w:t>(613) 995-4330</w:t>
      </w:r>
    </w:p>
    <w:p w:rsidR="001C4415" w:rsidRPr="005651B4" w:rsidRDefault="001C4415" w:rsidP="001C4415">
      <w:pPr>
        <w:widowControl w:val="0"/>
        <w:rPr>
          <w:sz w:val="20"/>
        </w:rPr>
      </w:pPr>
    </w:p>
    <w:p w:rsidR="0036476C" w:rsidRPr="00A8502B" w:rsidRDefault="001C4415" w:rsidP="0036476C">
      <w:pPr>
        <w:pStyle w:val="Footer"/>
        <w:jc w:val="center"/>
        <w:rPr>
          <w:lang w:val="fr-CA"/>
        </w:rPr>
      </w:pPr>
      <w:r w:rsidRPr="005651B4">
        <w:t xml:space="preserve">- </w:t>
      </w:r>
      <w:r w:rsidRPr="005651B4">
        <w:rPr>
          <w:lang w:val="fr-CA"/>
        </w:rPr>
        <w:t xml:space="preserve">30 </w:t>
      </w:r>
      <w:r w:rsidR="003C1B6E" w:rsidRPr="005651B4">
        <w:rPr>
          <w:lang w:val="fr-CA"/>
        </w:rPr>
        <w:t>-</w:t>
      </w:r>
      <w:bookmarkStart w:id="3" w:name="_GoBack"/>
      <w:bookmarkEnd w:id="3"/>
    </w:p>
    <w:p w:rsidR="0036476C" w:rsidRPr="00A8502B" w:rsidRDefault="0036476C" w:rsidP="0036476C">
      <w:pPr>
        <w:pStyle w:val="Footer"/>
        <w:jc w:val="center"/>
        <w:rPr>
          <w:lang w:val="fr-CA"/>
        </w:rPr>
      </w:pPr>
    </w:p>
    <w:sectPr w:rsidR="0036476C" w:rsidRPr="00A8502B" w:rsidSect="00D362A2">
      <w:headerReference w:type="even" r:id="rId8"/>
      <w:headerReference w:type="default" r:id="rId9"/>
      <w:footerReference w:type="even" r:id="rId10"/>
      <w:footerReference w:type="default" r:id="rId11"/>
      <w:headerReference w:type="first" r:id="rId12"/>
      <w:footerReference w:type="first" r:id="rId13"/>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42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1A2"/>
    <w:rsid w:val="00010D78"/>
    <w:rsid w:val="0001212E"/>
    <w:rsid w:val="0001605B"/>
    <w:rsid w:val="0001634B"/>
    <w:rsid w:val="0002161B"/>
    <w:rsid w:val="00021901"/>
    <w:rsid w:val="0003356F"/>
    <w:rsid w:val="000347C1"/>
    <w:rsid w:val="00035555"/>
    <w:rsid w:val="00035B99"/>
    <w:rsid w:val="0003611D"/>
    <w:rsid w:val="0003620E"/>
    <w:rsid w:val="00037405"/>
    <w:rsid w:val="00042B21"/>
    <w:rsid w:val="000446D3"/>
    <w:rsid w:val="000454BF"/>
    <w:rsid w:val="00053111"/>
    <w:rsid w:val="00060140"/>
    <w:rsid w:val="00060B39"/>
    <w:rsid w:val="00061A14"/>
    <w:rsid w:val="00072A63"/>
    <w:rsid w:val="0008116D"/>
    <w:rsid w:val="000855FD"/>
    <w:rsid w:val="00087122"/>
    <w:rsid w:val="0009615F"/>
    <w:rsid w:val="000A063C"/>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FA5"/>
    <w:rsid w:val="000E33A8"/>
    <w:rsid w:val="000E457A"/>
    <w:rsid w:val="000F2225"/>
    <w:rsid w:val="000F2F73"/>
    <w:rsid w:val="000F5730"/>
    <w:rsid w:val="000F7714"/>
    <w:rsid w:val="001002A7"/>
    <w:rsid w:val="00103400"/>
    <w:rsid w:val="00105085"/>
    <w:rsid w:val="001065AF"/>
    <w:rsid w:val="00114B52"/>
    <w:rsid w:val="00114D6F"/>
    <w:rsid w:val="00116CE5"/>
    <w:rsid w:val="001170D1"/>
    <w:rsid w:val="00127E76"/>
    <w:rsid w:val="00131418"/>
    <w:rsid w:val="001335A1"/>
    <w:rsid w:val="001364D9"/>
    <w:rsid w:val="0013792F"/>
    <w:rsid w:val="00141A4B"/>
    <w:rsid w:val="001439C6"/>
    <w:rsid w:val="00143A58"/>
    <w:rsid w:val="001448DF"/>
    <w:rsid w:val="00145925"/>
    <w:rsid w:val="001476BD"/>
    <w:rsid w:val="00150BC6"/>
    <w:rsid w:val="001563FF"/>
    <w:rsid w:val="001642A1"/>
    <w:rsid w:val="00165E2A"/>
    <w:rsid w:val="00167E17"/>
    <w:rsid w:val="001710E4"/>
    <w:rsid w:val="001714EA"/>
    <w:rsid w:val="00172FC0"/>
    <w:rsid w:val="0017395A"/>
    <w:rsid w:val="00175566"/>
    <w:rsid w:val="00177C9B"/>
    <w:rsid w:val="001801D4"/>
    <w:rsid w:val="0018124A"/>
    <w:rsid w:val="001826CD"/>
    <w:rsid w:val="00191F98"/>
    <w:rsid w:val="001936BC"/>
    <w:rsid w:val="00194B53"/>
    <w:rsid w:val="001A1632"/>
    <w:rsid w:val="001A24F4"/>
    <w:rsid w:val="001A29BA"/>
    <w:rsid w:val="001A4A73"/>
    <w:rsid w:val="001B092D"/>
    <w:rsid w:val="001B0D7E"/>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7AC"/>
    <w:rsid w:val="001F57C9"/>
    <w:rsid w:val="001F5973"/>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617BB"/>
    <w:rsid w:val="0026289A"/>
    <w:rsid w:val="00264AA1"/>
    <w:rsid w:val="002667BA"/>
    <w:rsid w:val="002667ED"/>
    <w:rsid w:val="00266A8B"/>
    <w:rsid w:val="002723AE"/>
    <w:rsid w:val="00272EAB"/>
    <w:rsid w:val="002768F6"/>
    <w:rsid w:val="00282563"/>
    <w:rsid w:val="0028630C"/>
    <w:rsid w:val="00290F21"/>
    <w:rsid w:val="00291F84"/>
    <w:rsid w:val="00297E1D"/>
    <w:rsid w:val="002A23AD"/>
    <w:rsid w:val="002A2F5A"/>
    <w:rsid w:val="002A3DD8"/>
    <w:rsid w:val="002A4252"/>
    <w:rsid w:val="002A44BE"/>
    <w:rsid w:val="002A5496"/>
    <w:rsid w:val="002A6BD5"/>
    <w:rsid w:val="002A7752"/>
    <w:rsid w:val="002B06A9"/>
    <w:rsid w:val="002B23EF"/>
    <w:rsid w:val="002B4D23"/>
    <w:rsid w:val="002B4F4E"/>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25901"/>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248C"/>
    <w:rsid w:val="003932EE"/>
    <w:rsid w:val="00393419"/>
    <w:rsid w:val="003959D2"/>
    <w:rsid w:val="0039607F"/>
    <w:rsid w:val="003A1FB4"/>
    <w:rsid w:val="003A2267"/>
    <w:rsid w:val="003B038F"/>
    <w:rsid w:val="003B10C6"/>
    <w:rsid w:val="003B3AD5"/>
    <w:rsid w:val="003B4E7E"/>
    <w:rsid w:val="003B6ECB"/>
    <w:rsid w:val="003C1B6E"/>
    <w:rsid w:val="003C381F"/>
    <w:rsid w:val="003D4D2A"/>
    <w:rsid w:val="003D74E7"/>
    <w:rsid w:val="003E0326"/>
    <w:rsid w:val="003E101F"/>
    <w:rsid w:val="003E1BBF"/>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CC7"/>
    <w:rsid w:val="0042330C"/>
    <w:rsid w:val="00423876"/>
    <w:rsid w:val="00424E50"/>
    <w:rsid w:val="00425FF3"/>
    <w:rsid w:val="00426675"/>
    <w:rsid w:val="00426798"/>
    <w:rsid w:val="00426F87"/>
    <w:rsid w:val="00427239"/>
    <w:rsid w:val="004324FD"/>
    <w:rsid w:val="00432DE1"/>
    <w:rsid w:val="00433466"/>
    <w:rsid w:val="00442F1A"/>
    <w:rsid w:val="0045070D"/>
    <w:rsid w:val="00452E96"/>
    <w:rsid w:val="0045409A"/>
    <w:rsid w:val="00455BB9"/>
    <w:rsid w:val="00460580"/>
    <w:rsid w:val="00464E71"/>
    <w:rsid w:val="0046531B"/>
    <w:rsid w:val="00467AE4"/>
    <w:rsid w:val="0047787E"/>
    <w:rsid w:val="00481439"/>
    <w:rsid w:val="004824D8"/>
    <w:rsid w:val="00486701"/>
    <w:rsid w:val="0048671C"/>
    <w:rsid w:val="0048741E"/>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E5455"/>
    <w:rsid w:val="004E605A"/>
    <w:rsid w:val="004E7227"/>
    <w:rsid w:val="004F0A44"/>
    <w:rsid w:val="004F215A"/>
    <w:rsid w:val="004F22F6"/>
    <w:rsid w:val="004F3FB9"/>
    <w:rsid w:val="004F76A1"/>
    <w:rsid w:val="00504582"/>
    <w:rsid w:val="0051320D"/>
    <w:rsid w:val="005132EC"/>
    <w:rsid w:val="00520A3C"/>
    <w:rsid w:val="00525362"/>
    <w:rsid w:val="00525B8E"/>
    <w:rsid w:val="00531567"/>
    <w:rsid w:val="00534E1E"/>
    <w:rsid w:val="00537187"/>
    <w:rsid w:val="005400BA"/>
    <w:rsid w:val="0054378D"/>
    <w:rsid w:val="00545B3E"/>
    <w:rsid w:val="005511F1"/>
    <w:rsid w:val="00552278"/>
    <w:rsid w:val="0055520C"/>
    <w:rsid w:val="00560D32"/>
    <w:rsid w:val="005631B8"/>
    <w:rsid w:val="00563EF8"/>
    <w:rsid w:val="005651B4"/>
    <w:rsid w:val="005671BC"/>
    <w:rsid w:val="005717F4"/>
    <w:rsid w:val="00572E24"/>
    <w:rsid w:val="00575FA2"/>
    <w:rsid w:val="00580897"/>
    <w:rsid w:val="00580EBF"/>
    <w:rsid w:val="00591F70"/>
    <w:rsid w:val="005932DF"/>
    <w:rsid w:val="00595150"/>
    <w:rsid w:val="00595922"/>
    <w:rsid w:val="005A0FB1"/>
    <w:rsid w:val="005A5B16"/>
    <w:rsid w:val="005A5D20"/>
    <w:rsid w:val="005A7C1B"/>
    <w:rsid w:val="005B10FA"/>
    <w:rsid w:val="005B4F58"/>
    <w:rsid w:val="005B6DE4"/>
    <w:rsid w:val="005B7E1A"/>
    <w:rsid w:val="005C258D"/>
    <w:rsid w:val="005C2979"/>
    <w:rsid w:val="005C3F3D"/>
    <w:rsid w:val="005C571B"/>
    <w:rsid w:val="005C7767"/>
    <w:rsid w:val="005C7A4F"/>
    <w:rsid w:val="005D1FAA"/>
    <w:rsid w:val="005D3EF2"/>
    <w:rsid w:val="005D4151"/>
    <w:rsid w:val="005E1617"/>
    <w:rsid w:val="005E1FA2"/>
    <w:rsid w:val="005E3E02"/>
    <w:rsid w:val="005E696E"/>
    <w:rsid w:val="005E74B7"/>
    <w:rsid w:val="005F3B17"/>
    <w:rsid w:val="005F6821"/>
    <w:rsid w:val="005F6E1A"/>
    <w:rsid w:val="006004E2"/>
    <w:rsid w:val="00600C43"/>
    <w:rsid w:val="00613113"/>
    <w:rsid w:val="00615DA3"/>
    <w:rsid w:val="006219EE"/>
    <w:rsid w:val="00622F54"/>
    <w:rsid w:val="006256B4"/>
    <w:rsid w:val="006268A3"/>
    <w:rsid w:val="006269C3"/>
    <w:rsid w:val="006306BF"/>
    <w:rsid w:val="0063116A"/>
    <w:rsid w:val="0063254B"/>
    <w:rsid w:val="00632844"/>
    <w:rsid w:val="006334F5"/>
    <w:rsid w:val="0063679E"/>
    <w:rsid w:val="0063766F"/>
    <w:rsid w:val="00640A4E"/>
    <w:rsid w:val="006429EF"/>
    <w:rsid w:val="00650518"/>
    <w:rsid w:val="00651F3A"/>
    <w:rsid w:val="006630E5"/>
    <w:rsid w:val="00666E0D"/>
    <w:rsid w:val="0067017D"/>
    <w:rsid w:val="00676709"/>
    <w:rsid w:val="00680968"/>
    <w:rsid w:val="00682A71"/>
    <w:rsid w:val="00685A30"/>
    <w:rsid w:val="006942C4"/>
    <w:rsid w:val="006A3523"/>
    <w:rsid w:val="006A58E0"/>
    <w:rsid w:val="006A6C0C"/>
    <w:rsid w:val="006B4B4E"/>
    <w:rsid w:val="006B5529"/>
    <w:rsid w:val="006C4A8F"/>
    <w:rsid w:val="006C5AA6"/>
    <w:rsid w:val="006C70E5"/>
    <w:rsid w:val="006C7633"/>
    <w:rsid w:val="006D2CD6"/>
    <w:rsid w:val="006D2DF8"/>
    <w:rsid w:val="006D69C4"/>
    <w:rsid w:val="006E0932"/>
    <w:rsid w:val="006E1781"/>
    <w:rsid w:val="006E3A6A"/>
    <w:rsid w:val="006E416A"/>
    <w:rsid w:val="006E5414"/>
    <w:rsid w:val="006E6156"/>
    <w:rsid w:val="006E7CC3"/>
    <w:rsid w:val="006E7FD1"/>
    <w:rsid w:val="006F1899"/>
    <w:rsid w:val="006F1A6D"/>
    <w:rsid w:val="006F202E"/>
    <w:rsid w:val="006F3B04"/>
    <w:rsid w:val="006F636B"/>
    <w:rsid w:val="006F73CC"/>
    <w:rsid w:val="006F7FC8"/>
    <w:rsid w:val="0070294E"/>
    <w:rsid w:val="00711DBC"/>
    <w:rsid w:val="0071224C"/>
    <w:rsid w:val="0071392B"/>
    <w:rsid w:val="00716381"/>
    <w:rsid w:val="00724998"/>
    <w:rsid w:val="00727681"/>
    <w:rsid w:val="00731F00"/>
    <w:rsid w:val="00732616"/>
    <w:rsid w:val="00732764"/>
    <w:rsid w:val="007364BD"/>
    <w:rsid w:val="00743AB2"/>
    <w:rsid w:val="00743CD0"/>
    <w:rsid w:val="007464AD"/>
    <w:rsid w:val="007505FE"/>
    <w:rsid w:val="00753E0D"/>
    <w:rsid w:val="00753FDD"/>
    <w:rsid w:val="00755A54"/>
    <w:rsid w:val="00762239"/>
    <w:rsid w:val="00767B87"/>
    <w:rsid w:val="007711AD"/>
    <w:rsid w:val="00772636"/>
    <w:rsid w:val="00777C18"/>
    <w:rsid w:val="007805CD"/>
    <w:rsid w:val="00780B16"/>
    <w:rsid w:val="0078318A"/>
    <w:rsid w:val="00785CE8"/>
    <w:rsid w:val="00791AA4"/>
    <w:rsid w:val="00793134"/>
    <w:rsid w:val="0079370B"/>
    <w:rsid w:val="00794A43"/>
    <w:rsid w:val="00794D8B"/>
    <w:rsid w:val="0079562F"/>
    <w:rsid w:val="00795926"/>
    <w:rsid w:val="007A0A44"/>
    <w:rsid w:val="007A2100"/>
    <w:rsid w:val="007A4A45"/>
    <w:rsid w:val="007A6290"/>
    <w:rsid w:val="007A6330"/>
    <w:rsid w:val="007A71C4"/>
    <w:rsid w:val="007A7383"/>
    <w:rsid w:val="007B1B40"/>
    <w:rsid w:val="007B2E91"/>
    <w:rsid w:val="007B47FB"/>
    <w:rsid w:val="007C288F"/>
    <w:rsid w:val="007C30F2"/>
    <w:rsid w:val="007D1B42"/>
    <w:rsid w:val="007D20F6"/>
    <w:rsid w:val="007D4862"/>
    <w:rsid w:val="007D5D5B"/>
    <w:rsid w:val="007D6B10"/>
    <w:rsid w:val="007E7DF1"/>
    <w:rsid w:val="007F29FE"/>
    <w:rsid w:val="007F3D16"/>
    <w:rsid w:val="007F45A9"/>
    <w:rsid w:val="00800066"/>
    <w:rsid w:val="00803329"/>
    <w:rsid w:val="00807EAE"/>
    <w:rsid w:val="00811E14"/>
    <w:rsid w:val="00815249"/>
    <w:rsid w:val="00815E69"/>
    <w:rsid w:val="00815F42"/>
    <w:rsid w:val="008203B9"/>
    <w:rsid w:val="00820A00"/>
    <w:rsid w:val="008227A7"/>
    <w:rsid w:val="0083044B"/>
    <w:rsid w:val="008313A9"/>
    <w:rsid w:val="00831AFC"/>
    <w:rsid w:val="00833C42"/>
    <w:rsid w:val="00843914"/>
    <w:rsid w:val="00844A0C"/>
    <w:rsid w:val="00845B97"/>
    <w:rsid w:val="0085122E"/>
    <w:rsid w:val="00851B24"/>
    <w:rsid w:val="00857775"/>
    <w:rsid w:val="00861E1D"/>
    <w:rsid w:val="008647D2"/>
    <w:rsid w:val="00865ED3"/>
    <w:rsid w:val="0086609D"/>
    <w:rsid w:val="00870608"/>
    <w:rsid w:val="008709FF"/>
    <w:rsid w:val="008716D8"/>
    <w:rsid w:val="00875923"/>
    <w:rsid w:val="00875B30"/>
    <w:rsid w:val="008766B1"/>
    <w:rsid w:val="008814A0"/>
    <w:rsid w:val="0088190D"/>
    <w:rsid w:val="00892594"/>
    <w:rsid w:val="00893647"/>
    <w:rsid w:val="008B0841"/>
    <w:rsid w:val="008B305D"/>
    <w:rsid w:val="008B5FA3"/>
    <w:rsid w:val="008B5FDB"/>
    <w:rsid w:val="008B6308"/>
    <w:rsid w:val="008C2F61"/>
    <w:rsid w:val="008C5D03"/>
    <w:rsid w:val="008D163A"/>
    <w:rsid w:val="008D2829"/>
    <w:rsid w:val="008D3DE1"/>
    <w:rsid w:val="008D557C"/>
    <w:rsid w:val="008D5B1F"/>
    <w:rsid w:val="008D6BC4"/>
    <w:rsid w:val="008E0CF4"/>
    <w:rsid w:val="008E5108"/>
    <w:rsid w:val="008E5567"/>
    <w:rsid w:val="008E7015"/>
    <w:rsid w:val="008F15CD"/>
    <w:rsid w:val="008F246A"/>
    <w:rsid w:val="008F6C55"/>
    <w:rsid w:val="0090380F"/>
    <w:rsid w:val="009062BF"/>
    <w:rsid w:val="009079AF"/>
    <w:rsid w:val="00911071"/>
    <w:rsid w:val="00916404"/>
    <w:rsid w:val="00916B9F"/>
    <w:rsid w:val="009202FD"/>
    <w:rsid w:val="00921102"/>
    <w:rsid w:val="009214B3"/>
    <w:rsid w:val="0092264F"/>
    <w:rsid w:val="00922EB4"/>
    <w:rsid w:val="0092343F"/>
    <w:rsid w:val="009234CE"/>
    <w:rsid w:val="009246D2"/>
    <w:rsid w:val="00931A3C"/>
    <w:rsid w:val="009408A3"/>
    <w:rsid w:val="009421D0"/>
    <w:rsid w:val="009448B0"/>
    <w:rsid w:val="00945199"/>
    <w:rsid w:val="00945849"/>
    <w:rsid w:val="00946EC7"/>
    <w:rsid w:val="00955BCE"/>
    <w:rsid w:val="009603A2"/>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68EF"/>
    <w:rsid w:val="009B72F4"/>
    <w:rsid w:val="009C0D0F"/>
    <w:rsid w:val="009C2A17"/>
    <w:rsid w:val="009C643F"/>
    <w:rsid w:val="009C7B71"/>
    <w:rsid w:val="009D109B"/>
    <w:rsid w:val="009D30BC"/>
    <w:rsid w:val="009D40C2"/>
    <w:rsid w:val="009E15E2"/>
    <w:rsid w:val="009E23BF"/>
    <w:rsid w:val="009E478A"/>
    <w:rsid w:val="009E6E2B"/>
    <w:rsid w:val="009E7F8F"/>
    <w:rsid w:val="009F18D7"/>
    <w:rsid w:val="009F1E2B"/>
    <w:rsid w:val="009F5005"/>
    <w:rsid w:val="009F5F96"/>
    <w:rsid w:val="009F74D0"/>
    <w:rsid w:val="00A06BFF"/>
    <w:rsid w:val="00A129AE"/>
    <w:rsid w:val="00A12B84"/>
    <w:rsid w:val="00A13112"/>
    <w:rsid w:val="00A17FF7"/>
    <w:rsid w:val="00A20D09"/>
    <w:rsid w:val="00A21A0F"/>
    <w:rsid w:val="00A253E7"/>
    <w:rsid w:val="00A2764E"/>
    <w:rsid w:val="00A371B8"/>
    <w:rsid w:val="00A40505"/>
    <w:rsid w:val="00A409CF"/>
    <w:rsid w:val="00A42C03"/>
    <w:rsid w:val="00A45E77"/>
    <w:rsid w:val="00A47417"/>
    <w:rsid w:val="00A52FC3"/>
    <w:rsid w:val="00A539FF"/>
    <w:rsid w:val="00A60F48"/>
    <w:rsid w:val="00A64DFD"/>
    <w:rsid w:val="00A709E8"/>
    <w:rsid w:val="00A8420B"/>
    <w:rsid w:val="00A8502B"/>
    <w:rsid w:val="00A86226"/>
    <w:rsid w:val="00A86D9C"/>
    <w:rsid w:val="00A920FB"/>
    <w:rsid w:val="00A9462E"/>
    <w:rsid w:val="00A96F68"/>
    <w:rsid w:val="00A97C36"/>
    <w:rsid w:val="00AA2D6C"/>
    <w:rsid w:val="00AA6478"/>
    <w:rsid w:val="00AB4BFC"/>
    <w:rsid w:val="00AB4EFD"/>
    <w:rsid w:val="00AB6E49"/>
    <w:rsid w:val="00AB7298"/>
    <w:rsid w:val="00AB76F5"/>
    <w:rsid w:val="00AC0E55"/>
    <w:rsid w:val="00AC1EBB"/>
    <w:rsid w:val="00AC29C3"/>
    <w:rsid w:val="00AC3DA6"/>
    <w:rsid w:val="00AD28E3"/>
    <w:rsid w:val="00AE57A4"/>
    <w:rsid w:val="00AE77AE"/>
    <w:rsid w:val="00AF291D"/>
    <w:rsid w:val="00AF51A0"/>
    <w:rsid w:val="00AF5D67"/>
    <w:rsid w:val="00AF65F8"/>
    <w:rsid w:val="00B00765"/>
    <w:rsid w:val="00B0211B"/>
    <w:rsid w:val="00B0252F"/>
    <w:rsid w:val="00B02858"/>
    <w:rsid w:val="00B10539"/>
    <w:rsid w:val="00B10F2E"/>
    <w:rsid w:val="00B11D20"/>
    <w:rsid w:val="00B11D74"/>
    <w:rsid w:val="00B14DCE"/>
    <w:rsid w:val="00B15276"/>
    <w:rsid w:val="00B17303"/>
    <w:rsid w:val="00B26A2D"/>
    <w:rsid w:val="00B348B0"/>
    <w:rsid w:val="00B435C2"/>
    <w:rsid w:val="00B46027"/>
    <w:rsid w:val="00B46448"/>
    <w:rsid w:val="00B46917"/>
    <w:rsid w:val="00B50803"/>
    <w:rsid w:val="00B57CEE"/>
    <w:rsid w:val="00B622BC"/>
    <w:rsid w:val="00B62425"/>
    <w:rsid w:val="00B67B8C"/>
    <w:rsid w:val="00B7734D"/>
    <w:rsid w:val="00B80672"/>
    <w:rsid w:val="00B8086C"/>
    <w:rsid w:val="00B809D3"/>
    <w:rsid w:val="00B80A40"/>
    <w:rsid w:val="00B84353"/>
    <w:rsid w:val="00B87097"/>
    <w:rsid w:val="00B90B28"/>
    <w:rsid w:val="00B92053"/>
    <w:rsid w:val="00BA5D3E"/>
    <w:rsid w:val="00BB4305"/>
    <w:rsid w:val="00BB4CC8"/>
    <w:rsid w:val="00BB5F43"/>
    <w:rsid w:val="00BC097C"/>
    <w:rsid w:val="00BC4F13"/>
    <w:rsid w:val="00BD0BD6"/>
    <w:rsid w:val="00BD2EF8"/>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4970"/>
    <w:rsid w:val="00C173E2"/>
    <w:rsid w:val="00C210C3"/>
    <w:rsid w:val="00C23E02"/>
    <w:rsid w:val="00C26855"/>
    <w:rsid w:val="00C26ED7"/>
    <w:rsid w:val="00C343BF"/>
    <w:rsid w:val="00C34DBC"/>
    <w:rsid w:val="00C3754A"/>
    <w:rsid w:val="00C443AF"/>
    <w:rsid w:val="00C51144"/>
    <w:rsid w:val="00C54C7F"/>
    <w:rsid w:val="00C55365"/>
    <w:rsid w:val="00C56B06"/>
    <w:rsid w:val="00C63FB9"/>
    <w:rsid w:val="00C65E58"/>
    <w:rsid w:val="00C664A7"/>
    <w:rsid w:val="00C724D2"/>
    <w:rsid w:val="00C72BFA"/>
    <w:rsid w:val="00C7692E"/>
    <w:rsid w:val="00C76C3D"/>
    <w:rsid w:val="00C77D60"/>
    <w:rsid w:val="00C80CEE"/>
    <w:rsid w:val="00C86395"/>
    <w:rsid w:val="00C87AA9"/>
    <w:rsid w:val="00C92D07"/>
    <w:rsid w:val="00C9499A"/>
    <w:rsid w:val="00C96187"/>
    <w:rsid w:val="00C96700"/>
    <w:rsid w:val="00CA0D0B"/>
    <w:rsid w:val="00CA4014"/>
    <w:rsid w:val="00CA425B"/>
    <w:rsid w:val="00CA4B10"/>
    <w:rsid w:val="00CB05B1"/>
    <w:rsid w:val="00CB0F26"/>
    <w:rsid w:val="00CB3AE2"/>
    <w:rsid w:val="00CB3FBB"/>
    <w:rsid w:val="00CB5906"/>
    <w:rsid w:val="00CB65F1"/>
    <w:rsid w:val="00CC23EE"/>
    <w:rsid w:val="00CC2CF7"/>
    <w:rsid w:val="00CC59ED"/>
    <w:rsid w:val="00CD00F0"/>
    <w:rsid w:val="00CD2A1C"/>
    <w:rsid w:val="00CD2EFD"/>
    <w:rsid w:val="00CD4BC4"/>
    <w:rsid w:val="00CD72FE"/>
    <w:rsid w:val="00CD75D2"/>
    <w:rsid w:val="00CD77BC"/>
    <w:rsid w:val="00CE00AA"/>
    <w:rsid w:val="00CE1B9F"/>
    <w:rsid w:val="00CE6F80"/>
    <w:rsid w:val="00CF18AB"/>
    <w:rsid w:val="00D00632"/>
    <w:rsid w:val="00D01F37"/>
    <w:rsid w:val="00D03A26"/>
    <w:rsid w:val="00D05D59"/>
    <w:rsid w:val="00D17D39"/>
    <w:rsid w:val="00D17D8F"/>
    <w:rsid w:val="00D22031"/>
    <w:rsid w:val="00D303D6"/>
    <w:rsid w:val="00D32687"/>
    <w:rsid w:val="00D3314A"/>
    <w:rsid w:val="00D362A2"/>
    <w:rsid w:val="00D37B27"/>
    <w:rsid w:val="00D424D2"/>
    <w:rsid w:val="00D51791"/>
    <w:rsid w:val="00D5468E"/>
    <w:rsid w:val="00D61701"/>
    <w:rsid w:val="00D63A7D"/>
    <w:rsid w:val="00D641AC"/>
    <w:rsid w:val="00D64BC8"/>
    <w:rsid w:val="00D65268"/>
    <w:rsid w:val="00D70C1C"/>
    <w:rsid w:val="00D710A9"/>
    <w:rsid w:val="00D715E9"/>
    <w:rsid w:val="00D73A55"/>
    <w:rsid w:val="00D74667"/>
    <w:rsid w:val="00D75A2B"/>
    <w:rsid w:val="00D8474E"/>
    <w:rsid w:val="00D86814"/>
    <w:rsid w:val="00D8701B"/>
    <w:rsid w:val="00D93AE3"/>
    <w:rsid w:val="00D94FA0"/>
    <w:rsid w:val="00DA1A84"/>
    <w:rsid w:val="00DA2EAA"/>
    <w:rsid w:val="00DA6A86"/>
    <w:rsid w:val="00DB2F91"/>
    <w:rsid w:val="00DB406B"/>
    <w:rsid w:val="00DB531C"/>
    <w:rsid w:val="00DC32EB"/>
    <w:rsid w:val="00DC42B7"/>
    <w:rsid w:val="00DC4589"/>
    <w:rsid w:val="00DC4734"/>
    <w:rsid w:val="00DC4E25"/>
    <w:rsid w:val="00DC6C1E"/>
    <w:rsid w:val="00DD4383"/>
    <w:rsid w:val="00DD78FE"/>
    <w:rsid w:val="00DD7C92"/>
    <w:rsid w:val="00DE04BB"/>
    <w:rsid w:val="00DE3506"/>
    <w:rsid w:val="00DE746A"/>
    <w:rsid w:val="00DF349B"/>
    <w:rsid w:val="00DF42A7"/>
    <w:rsid w:val="00DF44C2"/>
    <w:rsid w:val="00DF4A3F"/>
    <w:rsid w:val="00DF54E7"/>
    <w:rsid w:val="00DF614F"/>
    <w:rsid w:val="00E02404"/>
    <w:rsid w:val="00E046A3"/>
    <w:rsid w:val="00E07FAA"/>
    <w:rsid w:val="00E128DB"/>
    <w:rsid w:val="00E12E0B"/>
    <w:rsid w:val="00E14E68"/>
    <w:rsid w:val="00E16926"/>
    <w:rsid w:val="00E21239"/>
    <w:rsid w:val="00E228C8"/>
    <w:rsid w:val="00E307EB"/>
    <w:rsid w:val="00E363C5"/>
    <w:rsid w:val="00E36DE8"/>
    <w:rsid w:val="00E40153"/>
    <w:rsid w:val="00E41DF4"/>
    <w:rsid w:val="00E44A3B"/>
    <w:rsid w:val="00E450FF"/>
    <w:rsid w:val="00E47A93"/>
    <w:rsid w:val="00E51DCC"/>
    <w:rsid w:val="00E575D4"/>
    <w:rsid w:val="00E602CC"/>
    <w:rsid w:val="00E60BCF"/>
    <w:rsid w:val="00E63199"/>
    <w:rsid w:val="00E631BB"/>
    <w:rsid w:val="00E66FC2"/>
    <w:rsid w:val="00E701AC"/>
    <w:rsid w:val="00E71B6C"/>
    <w:rsid w:val="00E71F47"/>
    <w:rsid w:val="00E7552C"/>
    <w:rsid w:val="00E75EDC"/>
    <w:rsid w:val="00E76F19"/>
    <w:rsid w:val="00E77DF7"/>
    <w:rsid w:val="00E802FE"/>
    <w:rsid w:val="00E823D3"/>
    <w:rsid w:val="00E828F0"/>
    <w:rsid w:val="00E82DB5"/>
    <w:rsid w:val="00E8450A"/>
    <w:rsid w:val="00E857F1"/>
    <w:rsid w:val="00E93DBE"/>
    <w:rsid w:val="00E9584F"/>
    <w:rsid w:val="00EA2FA7"/>
    <w:rsid w:val="00EA389B"/>
    <w:rsid w:val="00EB1B1D"/>
    <w:rsid w:val="00EB5BC7"/>
    <w:rsid w:val="00EB6CB3"/>
    <w:rsid w:val="00EC0B90"/>
    <w:rsid w:val="00EC103C"/>
    <w:rsid w:val="00EC79B0"/>
    <w:rsid w:val="00ED1C3A"/>
    <w:rsid w:val="00ED2D18"/>
    <w:rsid w:val="00ED4D5F"/>
    <w:rsid w:val="00ED67B7"/>
    <w:rsid w:val="00EE1079"/>
    <w:rsid w:val="00EE1D6B"/>
    <w:rsid w:val="00EE642E"/>
    <w:rsid w:val="00EE677E"/>
    <w:rsid w:val="00EE77E0"/>
    <w:rsid w:val="00EF0BD7"/>
    <w:rsid w:val="00EF778F"/>
    <w:rsid w:val="00EF7999"/>
    <w:rsid w:val="00EF7BAB"/>
    <w:rsid w:val="00F006DA"/>
    <w:rsid w:val="00F020DF"/>
    <w:rsid w:val="00F03BFD"/>
    <w:rsid w:val="00F118D3"/>
    <w:rsid w:val="00F1242C"/>
    <w:rsid w:val="00F128C3"/>
    <w:rsid w:val="00F1711D"/>
    <w:rsid w:val="00F223F4"/>
    <w:rsid w:val="00F23EAF"/>
    <w:rsid w:val="00F25C3E"/>
    <w:rsid w:val="00F269BB"/>
    <w:rsid w:val="00F2748A"/>
    <w:rsid w:val="00F317F9"/>
    <w:rsid w:val="00F33A4A"/>
    <w:rsid w:val="00F353AE"/>
    <w:rsid w:val="00F36D46"/>
    <w:rsid w:val="00F42BF1"/>
    <w:rsid w:val="00F43DC9"/>
    <w:rsid w:val="00F441EF"/>
    <w:rsid w:val="00F443E2"/>
    <w:rsid w:val="00F52595"/>
    <w:rsid w:val="00F530EE"/>
    <w:rsid w:val="00F54B30"/>
    <w:rsid w:val="00F57324"/>
    <w:rsid w:val="00F64A4F"/>
    <w:rsid w:val="00F67027"/>
    <w:rsid w:val="00F71933"/>
    <w:rsid w:val="00F74DE7"/>
    <w:rsid w:val="00F7795B"/>
    <w:rsid w:val="00F803D9"/>
    <w:rsid w:val="00F823B0"/>
    <w:rsid w:val="00F82D1B"/>
    <w:rsid w:val="00F85483"/>
    <w:rsid w:val="00F950E6"/>
    <w:rsid w:val="00F960F5"/>
    <w:rsid w:val="00F97939"/>
    <w:rsid w:val="00FA0ED7"/>
    <w:rsid w:val="00FA3210"/>
    <w:rsid w:val="00FA62A2"/>
    <w:rsid w:val="00FA7412"/>
    <w:rsid w:val="00FB0F59"/>
    <w:rsid w:val="00FB3BF9"/>
    <w:rsid w:val="00FB55B6"/>
    <w:rsid w:val="00FB56B2"/>
    <w:rsid w:val="00FB5B7E"/>
    <w:rsid w:val="00FB709E"/>
    <w:rsid w:val="00FC57AE"/>
    <w:rsid w:val="00FC6C27"/>
    <w:rsid w:val="00FE3585"/>
    <w:rsid w:val="00FF16A1"/>
    <w:rsid w:val="00FF330A"/>
    <w:rsid w:val="00FF3CAD"/>
    <w:rsid w:val="00FF483D"/>
    <w:rsid w:val="00FF49A5"/>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2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customStyle="1" w:styleId="SCCFileNumber">
    <w:name w:val="SCC.FileNumber"/>
    <w:basedOn w:val="Normal"/>
    <w:next w:val="Normal"/>
    <w:link w:val="SCCFileNumberChar"/>
    <w:rsid w:val="0092343F"/>
    <w:pPr>
      <w:jc w:val="both"/>
    </w:pPr>
    <w:rPr>
      <w:rFonts w:eastAsiaTheme="minorHAnsi" w:cstheme="minorBidi"/>
      <w:b/>
      <w:szCs w:val="22"/>
      <w:lang w:val="fr-CA"/>
    </w:rPr>
  </w:style>
  <w:style w:type="character" w:customStyle="1" w:styleId="SCCFileNumberChar">
    <w:name w:val="SCC.FileNumber Char"/>
    <w:basedOn w:val="DefaultParagraphFont"/>
    <w:link w:val="SCCFileNumber"/>
    <w:rsid w:val="0092343F"/>
    <w:rPr>
      <w:rFonts w:eastAsiaTheme="minorHAnsi" w:cstheme="minorBidi"/>
      <w:b/>
      <w:sz w:val="24"/>
      <w:szCs w:val="22"/>
      <w:lang w:val="fr-CA"/>
    </w:rPr>
  </w:style>
  <w:style w:type="paragraph" w:customStyle="1" w:styleId="SCCLsocOtherPartySeparator">
    <w:name w:val="SCC.Lsoc.OtherPartySeparator"/>
    <w:basedOn w:val="Normal"/>
    <w:next w:val="Normal"/>
    <w:link w:val="SCCLsocOtherPartySeparatorChar"/>
    <w:rsid w:val="0092343F"/>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92343F"/>
    <w:rPr>
      <w:rFonts w:eastAsiaTheme="minorHAnsi" w:cstheme="minorBidi"/>
      <w:b/>
      <w:sz w:val="24"/>
      <w:szCs w:val="22"/>
      <w:lang w:val="fr-CA"/>
    </w:rPr>
  </w:style>
  <w:style w:type="paragraph" w:styleId="NormalWeb">
    <w:name w:val="Normal (Web)"/>
    <w:basedOn w:val="Normal"/>
    <w:uiPriority w:val="99"/>
    <w:unhideWhenUsed/>
    <w:rsid w:val="0092343F"/>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mments-commentaires@scc-csc.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2118</Words>
  <Characters>11710</Characters>
  <Application>Microsoft Office Word</Application>
  <DocSecurity>0</DocSecurity>
  <Lines>450</Lines>
  <Paragraphs>108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13720</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2018-04-24T14:17:00Z</dcterms:created>
  <dcterms:modified xsi:type="dcterms:W3CDTF">2018-05-04T16:42:00Z</dcterms:modified>
</cp:coreProperties>
</file>