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08004B" w:rsidRDefault="003F43E6" w:rsidP="003F43E6">
      <w:pPr>
        <w:pStyle w:val="Header"/>
        <w:jc w:val="center"/>
        <w:rPr>
          <w:b/>
          <w:sz w:val="32"/>
        </w:rPr>
      </w:pPr>
      <w:r w:rsidRPr="0008004B">
        <w:rPr>
          <w:b/>
          <w:sz w:val="32"/>
        </w:rPr>
        <w:t>Supreme Court of Canada / Cour suprême du Canada</w:t>
      </w:r>
    </w:p>
    <w:p w:rsidR="003F43E6" w:rsidRPr="0008004B" w:rsidRDefault="003F43E6" w:rsidP="006F2579">
      <w:pPr>
        <w:widowControl w:val="0"/>
        <w:rPr>
          <w:i/>
        </w:rPr>
      </w:pPr>
    </w:p>
    <w:p w:rsidR="003F43E6" w:rsidRPr="0008004B" w:rsidRDefault="003F43E6" w:rsidP="006F2579">
      <w:pPr>
        <w:widowControl w:val="0"/>
        <w:rPr>
          <w:i/>
        </w:rPr>
      </w:pPr>
      <w:bookmarkStart w:id="0" w:name="_GoBack"/>
      <w:bookmarkEnd w:id="0"/>
    </w:p>
    <w:p w:rsidR="006F2579" w:rsidRPr="0008004B" w:rsidRDefault="006F2579" w:rsidP="006F2579">
      <w:pPr>
        <w:widowControl w:val="0"/>
        <w:rPr>
          <w:i/>
        </w:rPr>
      </w:pPr>
      <w:r w:rsidRPr="0008004B">
        <w:rPr>
          <w:i/>
        </w:rPr>
        <w:t>(le français suit)</w:t>
      </w:r>
    </w:p>
    <w:p w:rsidR="006F2579" w:rsidRPr="0008004B" w:rsidRDefault="006F2579" w:rsidP="006F2579">
      <w:pPr>
        <w:widowControl w:val="0"/>
      </w:pPr>
    </w:p>
    <w:p w:rsidR="006F2579" w:rsidRPr="0008004B" w:rsidRDefault="00D01D61" w:rsidP="006F2579">
      <w:pPr>
        <w:widowControl w:val="0"/>
        <w:jc w:val="center"/>
        <w:rPr>
          <w:b/>
        </w:rPr>
      </w:pPr>
      <w:r w:rsidRPr="0008004B">
        <w:fldChar w:fldCharType="begin"/>
      </w:r>
      <w:r w:rsidR="006F2579" w:rsidRPr="0008004B">
        <w:instrText xml:space="preserve"> SEQ CHAPTER \h \r 1</w:instrText>
      </w:r>
      <w:r w:rsidRPr="0008004B">
        <w:fldChar w:fldCharType="end"/>
      </w:r>
      <w:r w:rsidR="002767DF" w:rsidRPr="0008004B">
        <w:rPr>
          <w:b/>
        </w:rPr>
        <w:t xml:space="preserve">JUDGMENTS </w:t>
      </w:r>
      <w:r w:rsidR="004C4C26" w:rsidRPr="0008004B">
        <w:rPr>
          <w:b/>
        </w:rPr>
        <w:t>IN APPEAL</w:t>
      </w:r>
      <w:r w:rsidR="001B39F6">
        <w:rPr>
          <w:b/>
        </w:rPr>
        <w:t>S</w:t>
      </w:r>
      <w:r w:rsidR="004C4C26" w:rsidRPr="0008004B">
        <w:rPr>
          <w:b/>
        </w:rPr>
        <w:t xml:space="preserve"> AND LEAVE APPLICATION</w:t>
      </w:r>
      <w:r w:rsidR="00A35C4D" w:rsidRPr="0008004B">
        <w:rPr>
          <w:b/>
        </w:rPr>
        <w:t>S</w:t>
      </w:r>
    </w:p>
    <w:p w:rsidR="006F2579" w:rsidRPr="0008004B" w:rsidRDefault="006F2579" w:rsidP="006F2579">
      <w:pPr>
        <w:widowControl w:val="0"/>
        <w:rPr>
          <w:b/>
        </w:rPr>
      </w:pPr>
    </w:p>
    <w:p w:rsidR="006F2579" w:rsidRPr="0008004B" w:rsidRDefault="00FC3F70" w:rsidP="006F2579">
      <w:pPr>
        <w:widowControl w:val="0"/>
        <w:rPr>
          <w:b/>
        </w:rPr>
      </w:pPr>
      <w:r>
        <w:rPr>
          <w:b/>
        </w:rPr>
        <w:t>May</w:t>
      </w:r>
      <w:r w:rsidR="00372704" w:rsidRPr="0008004B">
        <w:rPr>
          <w:b/>
        </w:rPr>
        <w:t xml:space="preserve"> </w:t>
      </w:r>
      <w:r w:rsidR="00352C8A" w:rsidRPr="0008004B">
        <w:rPr>
          <w:b/>
        </w:rPr>
        <w:t>1</w:t>
      </w:r>
      <w:r>
        <w:rPr>
          <w:b/>
        </w:rPr>
        <w:t>0</w:t>
      </w:r>
      <w:r w:rsidR="002E4682" w:rsidRPr="0008004B">
        <w:rPr>
          <w:b/>
        </w:rPr>
        <w:t>, 201</w:t>
      </w:r>
      <w:r w:rsidR="00C5378C" w:rsidRPr="0008004B">
        <w:rPr>
          <w:b/>
        </w:rPr>
        <w:t>8</w:t>
      </w:r>
    </w:p>
    <w:p w:rsidR="006F2579" w:rsidRPr="0008004B" w:rsidRDefault="006F2579" w:rsidP="006F2579">
      <w:pPr>
        <w:widowControl w:val="0"/>
        <w:rPr>
          <w:b/>
        </w:rPr>
      </w:pPr>
      <w:r w:rsidRPr="0008004B">
        <w:rPr>
          <w:b/>
        </w:rPr>
        <w:t>For immediate release</w:t>
      </w:r>
    </w:p>
    <w:p w:rsidR="006F2579" w:rsidRPr="0008004B" w:rsidRDefault="006F2579" w:rsidP="006F2579">
      <w:pPr>
        <w:widowControl w:val="0"/>
      </w:pPr>
    </w:p>
    <w:p w:rsidR="002767DF" w:rsidRPr="0008004B" w:rsidRDefault="002767DF" w:rsidP="002767DF">
      <w:pPr>
        <w:widowControl w:val="0"/>
      </w:pPr>
      <w:r w:rsidRPr="0008004B">
        <w:rPr>
          <w:b/>
        </w:rPr>
        <w:t>OTTAWA</w:t>
      </w:r>
      <w:r w:rsidRPr="0008004B">
        <w:t xml:space="preserve"> – The Supreme Court of Canada has today deposited with the Registrar judgment</w:t>
      </w:r>
      <w:r w:rsidR="001B39F6">
        <w:t>s</w:t>
      </w:r>
      <w:r w:rsidRPr="0008004B">
        <w:t xml:space="preserve"> in the following appeal</w:t>
      </w:r>
      <w:r w:rsidR="001B39F6">
        <w:t>s</w:t>
      </w:r>
      <w:r w:rsidRPr="0008004B">
        <w:t xml:space="preserve"> and application</w:t>
      </w:r>
      <w:r w:rsidR="00CC044F" w:rsidRPr="0008004B">
        <w:t>s</w:t>
      </w:r>
      <w:r w:rsidRPr="0008004B">
        <w:t xml:space="preserve"> for leave to appeal.</w:t>
      </w:r>
    </w:p>
    <w:p w:rsidR="006F2579" w:rsidRPr="0008004B" w:rsidRDefault="006F2579" w:rsidP="006F2579">
      <w:pPr>
        <w:widowControl w:val="0"/>
      </w:pPr>
    </w:p>
    <w:p w:rsidR="006F2579" w:rsidRPr="0008004B" w:rsidRDefault="006F2579" w:rsidP="006F2579">
      <w:pPr>
        <w:widowControl w:val="0"/>
      </w:pPr>
    </w:p>
    <w:p w:rsidR="002767DF" w:rsidRPr="0008004B" w:rsidRDefault="002767DF" w:rsidP="002767DF">
      <w:pPr>
        <w:widowControl w:val="0"/>
        <w:jc w:val="center"/>
        <w:rPr>
          <w:lang w:val="fr-CA"/>
        </w:rPr>
      </w:pPr>
      <w:r w:rsidRPr="0008004B">
        <w:rPr>
          <w:b/>
          <w:lang w:val="fr-CA"/>
        </w:rPr>
        <w:t>JUGEMENT</w:t>
      </w:r>
      <w:r w:rsidR="004C4C26" w:rsidRPr="0008004B">
        <w:rPr>
          <w:b/>
          <w:lang w:val="fr-CA"/>
        </w:rPr>
        <w:t>S SUR APPEL</w:t>
      </w:r>
      <w:r w:rsidR="001B39F6">
        <w:rPr>
          <w:b/>
          <w:lang w:val="fr-CA"/>
        </w:rPr>
        <w:t>S</w:t>
      </w:r>
      <w:r w:rsidR="004C4C26" w:rsidRPr="0008004B">
        <w:rPr>
          <w:b/>
          <w:lang w:val="fr-CA"/>
        </w:rPr>
        <w:t xml:space="preserve"> ET DEMANDE</w:t>
      </w:r>
      <w:r w:rsidR="00CC044F" w:rsidRPr="0008004B">
        <w:rPr>
          <w:b/>
          <w:lang w:val="fr-CA"/>
        </w:rPr>
        <w:t>S</w:t>
      </w:r>
      <w:r w:rsidRPr="0008004B">
        <w:rPr>
          <w:b/>
          <w:lang w:val="fr-CA"/>
        </w:rPr>
        <w:t xml:space="preserve"> D’AUTORISATION</w:t>
      </w:r>
    </w:p>
    <w:p w:rsidR="006F2579" w:rsidRPr="0008004B" w:rsidRDefault="006F2579" w:rsidP="006F2579">
      <w:pPr>
        <w:widowControl w:val="0"/>
        <w:rPr>
          <w:lang w:val="fr-CA"/>
        </w:rPr>
      </w:pPr>
    </w:p>
    <w:p w:rsidR="006F2579" w:rsidRPr="0008004B" w:rsidRDefault="006F2579" w:rsidP="006F2579">
      <w:pPr>
        <w:widowControl w:val="0"/>
        <w:rPr>
          <w:b/>
          <w:lang w:val="fr-CA"/>
        </w:rPr>
      </w:pPr>
      <w:r w:rsidRPr="0008004B">
        <w:rPr>
          <w:b/>
          <w:lang w:val="fr-CA"/>
        </w:rPr>
        <w:t>Le</w:t>
      </w:r>
      <w:r w:rsidR="008825DB" w:rsidRPr="0008004B">
        <w:rPr>
          <w:b/>
          <w:lang w:val="fr-CA"/>
        </w:rPr>
        <w:t xml:space="preserve"> </w:t>
      </w:r>
      <w:r w:rsidR="00352C8A" w:rsidRPr="0008004B">
        <w:rPr>
          <w:b/>
          <w:lang w:val="fr-CA"/>
        </w:rPr>
        <w:t>1</w:t>
      </w:r>
      <w:r w:rsidR="00FC3F70">
        <w:rPr>
          <w:b/>
          <w:lang w:val="fr-CA"/>
        </w:rPr>
        <w:t>0</w:t>
      </w:r>
      <w:r w:rsidR="00FF4756" w:rsidRPr="0008004B">
        <w:rPr>
          <w:b/>
          <w:lang w:val="fr-CA"/>
        </w:rPr>
        <w:t xml:space="preserve"> </w:t>
      </w:r>
      <w:r w:rsidR="00FC3F70">
        <w:rPr>
          <w:b/>
          <w:lang w:val="fr-CA"/>
        </w:rPr>
        <w:t>m</w:t>
      </w:r>
      <w:r w:rsidR="00A80695">
        <w:rPr>
          <w:b/>
          <w:lang w:val="fr-CA"/>
        </w:rPr>
        <w:t>ai</w:t>
      </w:r>
      <w:r w:rsidR="002E4682" w:rsidRPr="0008004B">
        <w:rPr>
          <w:b/>
          <w:lang w:val="fr-CA"/>
        </w:rPr>
        <w:t xml:space="preserve"> </w:t>
      </w:r>
      <w:r w:rsidR="008825DB" w:rsidRPr="0008004B">
        <w:rPr>
          <w:b/>
          <w:lang w:val="fr-CA"/>
        </w:rPr>
        <w:t>201</w:t>
      </w:r>
      <w:r w:rsidR="00C5378C" w:rsidRPr="0008004B">
        <w:rPr>
          <w:b/>
          <w:lang w:val="fr-CA"/>
        </w:rPr>
        <w:t>8</w:t>
      </w:r>
    </w:p>
    <w:p w:rsidR="006F2579" w:rsidRPr="0008004B" w:rsidRDefault="006F2579" w:rsidP="006F2579">
      <w:pPr>
        <w:widowControl w:val="0"/>
        <w:rPr>
          <w:b/>
          <w:lang w:val="fr-CA"/>
        </w:rPr>
      </w:pPr>
      <w:r w:rsidRPr="0008004B">
        <w:rPr>
          <w:b/>
          <w:lang w:val="fr-CA"/>
        </w:rPr>
        <w:t>Pour diffusion immédiate</w:t>
      </w:r>
    </w:p>
    <w:p w:rsidR="006F2579" w:rsidRPr="0008004B" w:rsidRDefault="006F2579" w:rsidP="006F2579">
      <w:pPr>
        <w:widowControl w:val="0"/>
        <w:rPr>
          <w:b/>
          <w:lang w:val="fr-CA"/>
        </w:rPr>
      </w:pPr>
    </w:p>
    <w:p w:rsidR="002767DF" w:rsidRPr="0008004B" w:rsidRDefault="002767DF" w:rsidP="002767DF">
      <w:pPr>
        <w:widowControl w:val="0"/>
        <w:rPr>
          <w:lang w:val="fr-CA"/>
        </w:rPr>
      </w:pPr>
      <w:r w:rsidRPr="0008004B">
        <w:rPr>
          <w:b/>
          <w:lang w:val="fr-CA"/>
        </w:rPr>
        <w:t>OTTAWA</w:t>
      </w:r>
      <w:r w:rsidRPr="0008004B">
        <w:rPr>
          <w:lang w:val="fr-CA"/>
        </w:rPr>
        <w:t xml:space="preserve"> – La Cour suprême du Canada a déposé aujourd’hui auprès du registraire les jugements dans l</w:t>
      </w:r>
      <w:r w:rsidR="001B39F6">
        <w:rPr>
          <w:lang w:val="fr-CA"/>
        </w:rPr>
        <w:t xml:space="preserve">es </w:t>
      </w:r>
      <w:r w:rsidRPr="0008004B">
        <w:rPr>
          <w:lang w:val="fr-CA"/>
        </w:rPr>
        <w:t>appel</w:t>
      </w:r>
      <w:r w:rsidR="001B39F6">
        <w:rPr>
          <w:lang w:val="fr-CA"/>
        </w:rPr>
        <w:t>s</w:t>
      </w:r>
      <w:r w:rsidR="00DF6BD5" w:rsidRPr="0008004B">
        <w:rPr>
          <w:lang w:val="fr-CA"/>
        </w:rPr>
        <w:t xml:space="preserve"> </w:t>
      </w:r>
      <w:r w:rsidRPr="0008004B">
        <w:rPr>
          <w:lang w:val="fr-CA"/>
        </w:rPr>
        <w:t>et</w:t>
      </w:r>
      <w:r w:rsidR="00CC044F" w:rsidRPr="0008004B">
        <w:rPr>
          <w:lang w:val="fr-CA"/>
        </w:rPr>
        <w:t xml:space="preserve"> </w:t>
      </w:r>
      <w:r w:rsidR="004C4C26" w:rsidRPr="0008004B">
        <w:rPr>
          <w:lang w:val="fr-CA"/>
        </w:rPr>
        <w:t>demande</w:t>
      </w:r>
      <w:r w:rsidR="00CC044F" w:rsidRPr="0008004B">
        <w:rPr>
          <w:lang w:val="fr-CA"/>
        </w:rPr>
        <w:t>s</w:t>
      </w:r>
      <w:r w:rsidRPr="0008004B">
        <w:rPr>
          <w:lang w:val="fr-CA"/>
        </w:rPr>
        <w:t xml:space="preserve"> d’autorisation d’appel qui suivent.</w:t>
      </w:r>
    </w:p>
    <w:p w:rsidR="002767DF" w:rsidRPr="0008004B" w:rsidRDefault="002767DF" w:rsidP="002767DF">
      <w:pPr>
        <w:widowControl w:val="0"/>
        <w:rPr>
          <w:lang w:val="fr-CA"/>
        </w:rPr>
      </w:pPr>
    </w:p>
    <w:p w:rsidR="002767DF" w:rsidRPr="0008004B" w:rsidRDefault="00CC43A4" w:rsidP="002767DF">
      <w:pPr>
        <w:widowControl w:val="0"/>
        <w:rPr>
          <w:sz w:val="20"/>
          <w:lang w:val="fr-CA"/>
        </w:rPr>
      </w:pPr>
      <w:r w:rsidRPr="0008004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11430" r="11430" b="76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44F29" id="_x0000_t32" coordsize="21600,21600" o:spt="32" o:oned="t" path="m,l21600,21600e" filled="f">
                <v:path arrowok="t" fillok="f" o:connecttype="none"/>
                <o:lock v:ext="edit" shapetype="t"/>
              </v:shapetype>
              <v:shape id="AutoShape 13"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RS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ibhPkMxhUQVqmtDR3So3o1z5p+d0jpqiOq5TH67WQgOQsZybuUcHEGquyGL5pBDIEC&#10;cVjHxvYBEsaAjnEnp9tO+NEjCh8n2WQ2nk0xol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AY5RSHwIAADwEAAAOAAAAAAAAAAAAAAAAAC4CAABkcnMvZTJvRG9jLnhtbFBLAQIt&#10;ABQABgAIAAAAIQAjyLjm2wAAAAYBAAAPAAAAAAAAAAAAAAAAAHkEAABkcnMvZG93bnJldi54bWxQ&#10;SwUGAAAAAAQABADzAAAAgQUAAAAA&#10;">
                <w10:wrap anchorx="margin"/>
              </v:shape>
            </w:pict>
          </mc:Fallback>
        </mc:AlternateContent>
      </w:r>
    </w:p>
    <w:p w:rsidR="002767DF" w:rsidRPr="0008004B" w:rsidRDefault="002767DF" w:rsidP="002767DF">
      <w:pPr>
        <w:widowControl w:val="0"/>
        <w:jc w:val="both"/>
        <w:rPr>
          <w:sz w:val="20"/>
          <w:lang w:val="fr-CA"/>
        </w:rPr>
      </w:pPr>
    </w:p>
    <w:p w:rsidR="002767DF" w:rsidRPr="00C276DA" w:rsidRDefault="002767DF" w:rsidP="002767DF">
      <w:pPr>
        <w:outlineLvl w:val="0"/>
        <w:rPr>
          <w:b/>
          <w:szCs w:val="24"/>
          <w:lang w:val="fr-CA"/>
        </w:rPr>
      </w:pPr>
      <w:r w:rsidRPr="00C276DA">
        <w:rPr>
          <w:b/>
          <w:szCs w:val="24"/>
          <w:lang w:val="fr-CA"/>
        </w:rPr>
        <w:t>APPEAL</w:t>
      </w:r>
      <w:r w:rsidR="00F94A1E">
        <w:rPr>
          <w:b/>
          <w:szCs w:val="24"/>
          <w:lang w:val="fr-CA"/>
        </w:rPr>
        <w:t>S</w:t>
      </w:r>
      <w:r w:rsidRPr="00C276DA">
        <w:rPr>
          <w:b/>
          <w:szCs w:val="24"/>
          <w:lang w:val="fr-CA"/>
        </w:rPr>
        <w:t xml:space="preserve"> / APPEL</w:t>
      </w:r>
      <w:r w:rsidR="00F94A1E">
        <w:rPr>
          <w:b/>
          <w:szCs w:val="24"/>
          <w:lang w:val="fr-CA"/>
        </w:rPr>
        <w:t>S</w:t>
      </w:r>
    </w:p>
    <w:p w:rsidR="002767DF" w:rsidRPr="00C276DA" w:rsidRDefault="002767DF" w:rsidP="002767DF">
      <w:pPr>
        <w:rPr>
          <w:szCs w:val="24"/>
          <w:lang w:val="fr-CA"/>
        </w:rPr>
      </w:pPr>
    </w:p>
    <w:p w:rsidR="00CC31EF" w:rsidRPr="00C276DA" w:rsidRDefault="00CC31EF" w:rsidP="00CC31EF">
      <w:pPr>
        <w:tabs>
          <w:tab w:val="left" w:pos="720"/>
          <w:tab w:val="left" w:pos="1296"/>
          <w:tab w:val="left" w:pos="2160"/>
          <w:tab w:val="left" w:pos="2880"/>
          <w:tab w:val="left" w:pos="4320"/>
          <w:tab w:val="left" w:pos="10224"/>
          <w:tab w:val="left" w:pos="11376"/>
        </w:tabs>
        <w:jc w:val="both"/>
        <w:rPr>
          <w:lang w:val="fr-CA"/>
        </w:rPr>
      </w:pPr>
      <w:r w:rsidRPr="00C276DA">
        <w:rPr>
          <w:lang w:val="fr-CA"/>
        </w:rPr>
        <w:t xml:space="preserve">The </w:t>
      </w:r>
      <w:hyperlink r:id="rId8" w:history="1">
        <w:r w:rsidRPr="00C276DA">
          <w:rPr>
            <w:rStyle w:val="Hyperlink"/>
            <w:lang w:val="fr-CA"/>
          </w:rPr>
          <w:t>reasons for judgmen</w:t>
        </w:r>
        <w:r w:rsidR="001B39F6">
          <w:rPr>
            <w:rStyle w:val="Hyperlink"/>
            <w:lang w:val="fr-CA"/>
          </w:rPr>
          <w:t>ts</w:t>
        </w:r>
      </w:hyperlink>
      <w:r w:rsidRPr="00C276DA">
        <w:rPr>
          <w:lang w:val="fr-CA"/>
        </w:rPr>
        <w:t xml:space="preserve"> will be available shortly. / Les </w:t>
      </w:r>
      <w:hyperlink r:id="rId9" w:history="1">
        <w:r w:rsidRPr="00C276DA">
          <w:rPr>
            <w:rStyle w:val="Hyperlink"/>
            <w:lang w:val="fr-CA"/>
          </w:rPr>
          <w:t>motifs de jugemen</w:t>
        </w:r>
        <w:r w:rsidR="001B39F6">
          <w:rPr>
            <w:rStyle w:val="Hyperlink"/>
            <w:lang w:val="fr-CA"/>
          </w:rPr>
          <w:t>ts</w:t>
        </w:r>
      </w:hyperlink>
      <w:r w:rsidRPr="00C276DA">
        <w:rPr>
          <w:lang w:val="fr-CA"/>
        </w:rPr>
        <w:t xml:space="preserve"> seront disponibles sous peu.</w:t>
      </w:r>
    </w:p>
    <w:p w:rsidR="002767DF" w:rsidRPr="00AE351D" w:rsidRDefault="002767DF" w:rsidP="002767DF">
      <w:pPr>
        <w:rPr>
          <w:lang w:val="fr-CA"/>
        </w:rPr>
      </w:pPr>
    </w:p>
    <w:p w:rsidR="00BF2A9D" w:rsidRPr="00254E76" w:rsidRDefault="00104BEE" w:rsidP="00C073EF">
      <w:pPr>
        <w:ind w:left="1440" w:hanging="1440"/>
        <w:jc w:val="both"/>
        <w:rPr>
          <w:rFonts w:eastAsiaTheme="minorHAnsi" w:cstheme="minorBidi"/>
          <w:sz w:val="20"/>
          <w:lang w:val="fr-CA"/>
        </w:rPr>
      </w:pPr>
      <w:r w:rsidRPr="00486B06">
        <w:rPr>
          <w:b/>
          <w:sz w:val="20"/>
        </w:rPr>
        <w:fldChar w:fldCharType="begin"/>
      </w:r>
      <w:r w:rsidRPr="00486B06">
        <w:rPr>
          <w:b/>
          <w:sz w:val="20"/>
          <w:lang w:val="fr-CA"/>
        </w:rPr>
        <w:instrText xml:space="preserve"> SEQ CHAPTER \h \r 1</w:instrText>
      </w:r>
      <w:r w:rsidRPr="00486B06">
        <w:rPr>
          <w:b/>
          <w:sz w:val="20"/>
        </w:rPr>
        <w:fldChar w:fldCharType="end"/>
      </w:r>
      <w:r w:rsidRPr="00486B06">
        <w:rPr>
          <w:b/>
          <w:sz w:val="20"/>
          <w:lang w:val="fr-CA"/>
        </w:rPr>
        <w:t>3</w:t>
      </w:r>
      <w:r w:rsidR="000B618B" w:rsidRPr="00486B06">
        <w:rPr>
          <w:b/>
          <w:sz w:val="20"/>
          <w:lang w:val="fr-CA"/>
        </w:rPr>
        <w:t>7</w:t>
      </w:r>
      <w:r w:rsidR="00241E32" w:rsidRPr="00486B06">
        <w:rPr>
          <w:b/>
          <w:sz w:val="20"/>
          <w:lang w:val="fr-CA"/>
        </w:rPr>
        <w:t>347</w:t>
      </w:r>
      <w:r w:rsidRPr="00486B06">
        <w:rPr>
          <w:sz w:val="20"/>
          <w:lang w:val="fr-CA"/>
        </w:rPr>
        <w:tab/>
      </w:r>
      <w:r w:rsidR="006046DD" w:rsidRPr="00486B06">
        <w:rPr>
          <w:rFonts w:eastAsiaTheme="minorHAnsi" w:cstheme="minorBidi"/>
          <w:b/>
          <w:sz w:val="20"/>
          <w:u w:val="single"/>
          <w:lang w:val="fr-CA"/>
        </w:rPr>
        <w:t>Procureure générale du Québec</w:t>
      </w:r>
      <w:r w:rsidR="00254E76" w:rsidRPr="00486B06">
        <w:rPr>
          <w:rFonts w:eastAsiaTheme="minorHAnsi" w:cstheme="minorBidi"/>
          <w:b/>
          <w:sz w:val="20"/>
          <w:u w:val="single"/>
          <w:lang w:val="fr-CA"/>
        </w:rPr>
        <w:t xml:space="preserve"> c. </w:t>
      </w:r>
      <w:r w:rsidR="00C073EF" w:rsidRPr="00486B06">
        <w:rPr>
          <w:rFonts w:eastAsiaTheme="minorHAnsi" w:cstheme="minorBidi"/>
          <w:b/>
          <w:sz w:val="20"/>
          <w:u w:val="single"/>
          <w:lang w:val="fr-CA"/>
        </w:rPr>
        <w:t>Alliance du personnel professionnel et technique de la santé et des services sociaux, Catherine Lévesque, Syndicat de la fonction publique et parapublique du Québec inc., Fédération interprofessionnelle de la santé du Québec, Guy Philippe Brideau, Nancy Bédard, Syndicat des employé(e)s de l’Université de Montréal, Sylvie Goyer, Conseil provincial des affaires sociales, Johanne Harrell, Josée Saint Pierre, Ghyslaine Doré, Conseil provincial du soutien scolaire, Louise Paquin, Lucie Fortin, Syndicat des professionnelles et professionnels de Laval Rive Nord, SCFP 5222, Syndicat des fonctionnaires municipaux de Montréal (SCFP), section locale 429, Section locale 3134 du Syndicat canadien de la fonction publique, employé</w:t>
      </w:r>
      <w:r w:rsidR="005A6C3A" w:rsidRPr="00486B06">
        <w:rPr>
          <w:rFonts w:eastAsiaTheme="minorHAnsi" w:cstheme="minorBidi"/>
          <w:b/>
          <w:sz w:val="20"/>
          <w:u w:val="single"/>
          <w:lang w:val="fr-CA"/>
        </w:rPr>
        <w:t>-</w:t>
      </w:r>
      <w:r w:rsidR="00C073EF" w:rsidRPr="00486B06">
        <w:rPr>
          <w:rFonts w:eastAsiaTheme="minorHAnsi" w:cstheme="minorBidi"/>
          <w:b/>
          <w:sz w:val="20"/>
          <w:u w:val="single"/>
          <w:lang w:val="fr-CA"/>
        </w:rPr>
        <w:t>es de bureau de la Ville de Lorraine, Henriette Demers, Section locale 930 du Syndicat canadien de la fonction publique (FTQ), Fernande Tremblay, Syndicat canadien de la fonction publique, section locale 4503, Josée Mercille, Syndicat canadien de la fonction publique, section locale 3642, Chantal Bourdon, Conseil d’intervention pour l’accès des femmes au travail (CIAFT) du Québec inc., Association des psychologues du Québec, Syndicat des employées et employés professionnels</w:t>
      </w:r>
      <w:r w:rsidR="005A6C3A" w:rsidRPr="00486B06">
        <w:rPr>
          <w:rFonts w:eastAsiaTheme="minorHAnsi" w:cstheme="minorBidi"/>
          <w:b/>
          <w:sz w:val="20"/>
          <w:u w:val="single"/>
          <w:lang w:val="fr-CA"/>
        </w:rPr>
        <w:t>-</w:t>
      </w:r>
      <w:r w:rsidR="00C073EF" w:rsidRPr="00486B06">
        <w:rPr>
          <w:rFonts w:eastAsiaTheme="minorHAnsi" w:cstheme="minorBidi"/>
          <w:b/>
          <w:sz w:val="20"/>
          <w:u w:val="single"/>
          <w:lang w:val="fr-CA"/>
        </w:rPr>
        <w:t>les et de bureau (CTC</w:t>
      </w:r>
      <w:r w:rsidR="005A6C3A" w:rsidRPr="00486B06">
        <w:rPr>
          <w:rFonts w:eastAsiaTheme="minorHAnsi" w:cstheme="minorBidi"/>
          <w:b/>
          <w:sz w:val="20"/>
          <w:u w:val="single"/>
          <w:lang w:val="fr-CA"/>
        </w:rPr>
        <w:t>-</w:t>
      </w:r>
      <w:r w:rsidR="00C073EF" w:rsidRPr="00486B06">
        <w:rPr>
          <w:rFonts w:eastAsiaTheme="minorHAnsi" w:cstheme="minorBidi"/>
          <w:b/>
          <w:sz w:val="20"/>
          <w:u w:val="single"/>
          <w:lang w:val="fr-CA"/>
        </w:rPr>
        <w:t>FTQ), section locale 578, Lise Audet et Syndicat québécois des employées et employés de service, section locale 298 (FTQ)</w:t>
      </w:r>
      <w:r w:rsidR="00254E76" w:rsidRPr="00486B06">
        <w:rPr>
          <w:rFonts w:eastAsiaTheme="minorHAnsi" w:cstheme="minorBidi"/>
          <w:b/>
          <w:sz w:val="20"/>
          <w:u w:val="single"/>
          <w:lang w:val="fr-CA"/>
        </w:rPr>
        <w:t xml:space="preserve"> </w:t>
      </w:r>
      <w:r w:rsidR="00CC7478" w:rsidRPr="00486B06">
        <w:rPr>
          <w:rFonts w:eastAsiaTheme="minorHAnsi" w:cstheme="minorBidi"/>
          <w:b/>
          <w:sz w:val="20"/>
          <w:u w:val="single"/>
          <w:lang w:val="fr-CA"/>
        </w:rPr>
        <w:t xml:space="preserve">– </w:t>
      </w:r>
      <w:r w:rsidR="00254E76" w:rsidRPr="00486B06">
        <w:rPr>
          <w:rFonts w:eastAsiaTheme="minorHAnsi" w:cstheme="minorBidi"/>
          <w:b/>
          <w:sz w:val="20"/>
          <w:u w:val="single"/>
          <w:lang w:val="fr-CA"/>
        </w:rPr>
        <w:t>et</w:t>
      </w:r>
      <w:r w:rsidR="00CC7478" w:rsidRPr="00486B06">
        <w:rPr>
          <w:rFonts w:eastAsiaTheme="minorHAnsi" w:cstheme="minorBidi"/>
          <w:b/>
          <w:sz w:val="20"/>
          <w:u w:val="single"/>
          <w:lang w:val="fr-CA"/>
        </w:rPr>
        <w:t xml:space="preserve"> – </w:t>
      </w:r>
      <w:r w:rsidR="000F76BB" w:rsidRPr="00486B06">
        <w:rPr>
          <w:rFonts w:eastAsiaTheme="minorHAnsi" w:cstheme="minorBidi"/>
          <w:b/>
          <w:sz w:val="20"/>
          <w:u w:val="single"/>
          <w:lang w:val="fr-CA"/>
        </w:rPr>
        <w:t xml:space="preserve">Procureur général de l’Ontario, Conseil du trésor, Commission des normes, de l’équité, de la santé et de la sécurité du travail (anciennement connue sous le nom de Commission de l’équité salariale), Equal Pay Coalition, La Coalition pour l’équité salariale du Nouveau Brunswick, Fonds d’action et d’éducation juridiques pour les femmes, </w:t>
      </w:r>
      <w:r w:rsidR="005A6C3A" w:rsidRPr="00486B06">
        <w:rPr>
          <w:rFonts w:eastAsiaTheme="minorHAnsi" w:cstheme="minorBidi"/>
          <w:b/>
          <w:sz w:val="20"/>
          <w:u w:val="single"/>
          <w:lang w:val="fr-CA"/>
        </w:rPr>
        <w:t>L’</w:t>
      </w:r>
      <w:r w:rsidR="000F76BB" w:rsidRPr="00486B06">
        <w:rPr>
          <w:rFonts w:eastAsiaTheme="minorHAnsi" w:cstheme="minorBidi"/>
          <w:b/>
          <w:sz w:val="20"/>
          <w:u w:val="single"/>
          <w:lang w:val="fr-CA"/>
        </w:rPr>
        <w:t>Alliance de la fonction publique du Canada, Centrale des syndicats du Québec, L’Institut professionnel de la fonction publique du Canada, L’Association canadienne des employés professionnels, L’Association canadienne des agents financiers et L’Association professionnelle des agents du Service extérieur</w:t>
      </w:r>
      <w:r w:rsidR="000F76BB" w:rsidRPr="00486B06">
        <w:rPr>
          <w:rFonts w:eastAsiaTheme="minorHAnsi" w:cstheme="minorBidi"/>
          <w:sz w:val="20"/>
          <w:lang w:val="fr-CA"/>
        </w:rPr>
        <w:t xml:space="preserve"> </w:t>
      </w:r>
      <w:r w:rsidR="00BF2A9D" w:rsidRPr="00254E76">
        <w:rPr>
          <w:rFonts w:eastAsiaTheme="minorHAnsi" w:cstheme="minorBidi"/>
          <w:iCs/>
          <w:sz w:val="20"/>
          <w:lang w:val="fr-CA"/>
        </w:rPr>
        <w:t>(</w:t>
      </w:r>
      <w:r w:rsidR="00FB57BD" w:rsidRPr="00254E76">
        <w:rPr>
          <w:rFonts w:eastAsiaTheme="minorHAnsi" w:cstheme="minorBidi"/>
          <w:iCs/>
          <w:sz w:val="20"/>
          <w:lang w:val="fr-CA"/>
        </w:rPr>
        <w:t>Qc</w:t>
      </w:r>
      <w:r w:rsidR="00BF2A9D" w:rsidRPr="00254E76">
        <w:rPr>
          <w:rFonts w:eastAsiaTheme="minorHAnsi" w:cstheme="minorBidi"/>
          <w:iCs/>
          <w:sz w:val="20"/>
          <w:lang w:val="fr-CA"/>
        </w:rPr>
        <w:t>)</w:t>
      </w:r>
    </w:p>
    <w:p w:rsidR="00BF2A9D" w:rsidRPr="002B10E7"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2B10E7">
        <w:rPr>
          <w:rFonts w:eastAsiaTheme="minorHAnsi" w:cstheme="minorBidi"/>
          <w:b/>
          <w:sz w:val="20"/>
          <w:lang w:val="fr-CA"/>
        </w:rPr>
        <w:t>201</w:t>
      </w:r>
      <w:r w:rsidR="00C5378C" w:rsidRPr="002B10E7">
        <w:rPr>
          <w:rFonts w:eastAsiaTheme="minorHAnsi" w:cstheme="minorBidi"/>
          <w:b/>
          <w:sz w:val="20"/>
          <w:lang w:val="fr-CA"/>
        </w:rPr>
        <w:t>8</w:t>
      </w:r>
      <w:r w:rsidRPr="002B10E7">
        <w:rPr>
          <w:rFonts w:eastAsiaTheme="minorHAnsi" w:cstheme="minorBidi"/>
          <w:b/>
          <w:sz w:val="20"/>
          <w:lang w:val="fr-CA"/>
        </w:rPr>
        <w:t xml:space="preserve"> SCC </w:t>
      </w:r>
      <w:r w:rsidR="00A80695" w:rsidRPr="002B10E7">
        <w:rPr>
          <w:rFonts w:eastAsiaTheme="minorHAnsi" w:cstheme="minorBidi"/>
          <w:b/>
          <w:sz w:val="20"/>
          <w:lang w:val="fr-CA"/>
        </w:rPr>
        <w:t>1</w:t>
      </w:r>
      <w:r w:rsidR="007F6172" w:rsidRPr="002B10E7">
        <w:rPr>
          <w:rFonts w:eastAsiaTheme="minorHAnsi" w:cstheme="minorBidi"/>
          <w:b/>
          <w:sz w:val="20"/>
          <w:lang w:val="fr-CA"/>
        </w:rPr>
        <w:t>7</w:t>
      </w:r>
      <w:r w:rsidRPr="002B10E7">
        <w:rPr>
          <w:rFonts w:eastAsiaTheme="minorHAnsi" w:cstheme="minorBidi"/>
          <w:b/>
          <w:sz w:val="20"/>
          <w:lang w:val="fr-CA"/>
        </w:rPr>
        <w:t xml:space="preserve"> / 201</w:t>
      </w:r>
      <w:r w:rsidR="00C5378C" w:rsidRPr="002B10E7">
        <w:rPr>
          <w:rFonts w:eastAsiaTheme="minorHAnsi" w:cstheme="minorBidi"/>
          <w:b/>
          <w:sz w:val="20"/>
          <w:lang w:val="fr-CA"/>
        </w:rPr>
        <w:t>8</w:t>
      </w:r>
      <w:r w:rsidRPr="002B10E7">
        <w:rPr>
          <w:rFonts w:eastAsiaTheme="minorHAnsi" w:cstheme="minorBidi"/>
          <w:b/>
          <w:sz w:val="20"/>
          <w:lang w:val="fr-CA"/>
        </w:rPr>
        <w:t xml:space="preserve"> CSC </w:t>
      </w:r>
      <w:r w:rsidR="00A80695" w:rsidRPr="002B10E7">
        <w:rPr>
          <w:rFonts w:eastAsiaTheme="minorHAnsi" w:cstheme="minorBidi"/>
          <w:b/>
          <w:sz w:val="20"/>
          <w:lang w:val="fr-CA"/>
        </w:rPr>
        <w:t>1</w:t>
      </w:r>
      <w:r w:rsidR="007F6172" w:rsidRPr="002B10E7">
        <w:rPr>
          <w:rFonts w:eastAsiaTheme="minorHAnsi" w:cstheme="minorBidi"/>
          <w:b/>
          <w:sz w:val="20"/>
          <w:lang w:val="fr-CA"/>
        </w:rPr>
        <w:t>7</w:t>
      </w:r>
    </w:p>
    <w:p w:rsidR="00104BEE" w:rsidRPr="002B10E7" w:rsidRDefault="00104BEE" w:rsidP="00BF2A9D">
      <w:pPr>
        <w:ind w:left="1440" w:hanging="1440"/>
        <w:jc w:val="both"/>
        <w:rPr>
          <w:sz w:val="20"/>
          <w:lang w:val="fr-CA"/>
        </w:rPr>
      </w:pPr>
    </w:p>
    <w:p w:rsidR="00605BA1" w:rsidRPr="002B10E7" w:rsidRDefault="00104BEE" w:rsidP="00B77409">
      <w:pPr>
        <w:ind w:left="1440" w:hanging="1440"/>
        <w:rPr>
          <w:sz w:val="20"/>
          <w:lang w:val="fr-CA"/>
        </w:rPr>
      </w:pPr>
      <w:r w:rsidRPr="002B10E7">
        <w:rPr>
          <w:sz w:val="20"/>
          <w:lang w:val="fr-CA"/>
        </w:rPr>
        <w:t>Coram:</w:t>
      </w:r>
      <w:r w:rsidRPr="002B10E7">
        <w:rPr>
          <w:sz w:val="20"/>
          <w:lang w:val="fr-CA"/>
        </w:rPr>
        <w:tab/>
      </w:r>
      <w:r w:rsidR="002B10E7" w:rsidRPr="002B10E7">
        <w:rPr>
          <w:sz w:val="20"/>
          <w:u w:val="single"/>
          <w:lang w:val="fr-CA"/>
        </w:rPr>
        <w:t>La juge en chef McLachlin et les juges Abella, Moldaver, Karakatsanis, Wagner, Gascon, Côté, Brown et Rowe</w:t>
      </w:r>
    </w:p>
    <w:p w:rsidR="00B77409" w:rsidRPr="002969B3" w:rsidRDefault="00B77409" w:rsidP="00B77409">
      <w:pPr>
        <w:ind w:left="1440" w:hanging="1440"/>
        <w:rPr>
          <w:sz w:val="20"/>
          <w:lang w:val="fr-CA"/>
        </w:rPr>
      </w:pPr>
    </w:p>
    <w:p w:rsidR="00450D55" w:rsidRPr="002969B3" w:rsidRDefault="002969B3" w:rsidP="00450D55">
      <w:pPr>
        <w:jc w:val="both"/>
        <w:rPr>
          <w:rFonts w:eastAsiaTheme="minorHAnsi" w:cstheme="minorBidi"/>
          <w:sz w:val="20"/>
          <w:lang w:val="fr-CA"/>
        </w:rPr>
      </w:pPr>
      <w:r w:rsidRPr="002969B3">
        <w:rPr>
          <w:sz w:val="20"/>
          <w:lang w:val="fr-CA"/>
        </w:rPr>
        <w:t xml:space="preserve">L’appel et l’appel incident interjetés contre l’arrêt de la Cour d’appel du Québec (Québec), numéro 200-09-008264-142, 2016 QCCA 1659, daté du 12 octobre 2016, entendus le 31 octobre 2017, sont rejetés avec dépens. Les articles 76.3, 76.5 et 103.1 par. 2 de la </w:t>
      </w:r>
      <w:r w:rsidRPr="002969B3">
        <w:rPr>
          <w:i/>
          <w:sz w:val="20"/>
          <w:lang w:val="fr-CA"/>
        </w:rPr>
        <w:t>Loi sur l’équité salariale</w:t>
      </w:r>
      <w:r w:rsidRPr="002969B3">
        <w:rPr>
          <w:sz w:val="20"/>
          <w:lang w:val="fr-CA"/>
        </w:rPr>
        <w:t>, RLRQ, c. E</w:t>
      </w:r>
      <w:r w:rsidRPr="002969B3">
        <w:rPr>
          <w:sz w:val="20"/>
          <w:lang w:val="fr-CA"/>
        </w:rPr>
        <w:noBreakHyphen/>
        <w:t>12.001,</w:t>
      </w:r>
      <w:r w:rsidRPr="002969B3">
        <w:rPr>
          <w:i/>
          <w:iCs/>
          <w:sz w:val="20"/>
          <w:lang w:val="fr-CA"/>
        </w:rPr>
        <w:t xml:space="preserve"> </w:t>
      </w:r>
      <w:r w:rsidRPr="002969B3">
        <w:rPr>
          <w:iCs/>
          <w:sz w:val="20"/>
          <w:lang w:val="fr-CA"/>
        </w:rPr>
        <w:t>sont inconstitutionnels.</w:t>
      </w:r>
      <w:r w:rsidRPr="002969B3">
        <w:rPr>
          <w:sz w:val="20"/>
          <w:lang w:val="fr-CA"/>
        </w:rPr>
        <w:t xml:space="preserve"> Les juges Côté, Brown et Rowe sont dissidents quant à l’appel principal.</w:t>
      </w:r>
    </w:p>
    <w:p w:rsidR="00450D55" w:rsidRPr="002969B3" w:rsidRDefault="00450D55" w:rsidP="0096282F">
      <w:pPr>
        <w:jc w:val="both"/>
        <w:rPr>
          <w:rFonts w:eastAsiaTheme="minorHAnsi" w:cstheme="minorBidi"/>
          <w:sz w:val="20"/>
          <w:lang w:val="fr-CA"/>
        </w:rPr>
      </w:pPr>
    </w:p>
    <w:p w:rsidR="0096282F" w:rsidRPr="002969B3" w:rsidRDefault="002969B3" w:rsidP="0096282F">
      <w:pPr>
        <w:jc w:val="both"/>
        <w:rPr>
          <w:rFonts w:eastAsiaTheme="minorHAnsi" w:cstheme="minorBidi"/>
          <w:sz w:val="20"/>
          <w:lang w:val="fr-CA"/>
        </w:rPr>
      </w:pPr>
      <w:r w:rsidRPr="002969B3">
        <w:rPr>
          <w:sz w:val="20"/>
          <w:lang w:val="en-CA"/>
        </w:rPr>
        <w:t xml:space="preserve">The appeal and the cross-appeal from the judgment </w:t>
      </w:r>
      <w:bookmarkStart w:id="1" w:name="BM_1_"/>
      <w:bookmarkEnd w:id="1"/>
      <w:r w:rsidRPr="002969B3">
        <w:rPr>
          <w:sz w:val="20"/>
          <w:lang w:val="en-CA"/>
        </w:rPr>
        <w:t>of the Court of Appeal of Quebec (Québec), Number 200-09-008264-142, 2016 QCCA 1659, dated October 12, 2016, heard on October 31, 2017, are dismissed with costs. Sections 76.3, 76.5 and 103.1 para. 2</w:t>
      </w:r>
      <w:r w:rsidRPr="002969B3">
        <w:rPr>
          <w:i/>
          <w:iCs/>
          <w:sz w:val="20"/>
          <w:lang w:val="en-CA"/>
        </w:rPr>
        <w:t xml:space="preserve"> </w:t>
      </w:r>
      <w:r w:rsidRPr="002969B3">
        <w:rPr>
          <w:sz w:val="20"/>
          <w:lang w:val="en-CA"/>
        </w:rPr>
        <w:t xml:space="preserve">of the </w:t>
      </w:r>
      <w:r w:rsidRPr="002969B3">
        <w:rPr>
          <w:i/>
          <w:iCs/>
          <w:sz w:val="20"/>
          <w:lang w:val="en-CA"/>
        </w:rPr>
        <w:t>Pay Equity Act</w:t>
      </w:r>
      <w:r w:rsidRPr="002969B3">
        <w:rPr>
          <w:iCs/>
          <w:sz w:val="20"/>
          <w:lang w:val="en-CA"/>
        </w:rPr>
        <w:t xml:space="preserve">, </w:t>
      </w:r>
      <w:r w:rsidRPr="002969B3">
        <w:rPr>
          <w:sz w:val="20"/>
          <w:lang w:val="en-CA"/>
        </w:rPr>
        <w:t>CQLR, c. E-12.001,</w:t>
      </w:r>
      <w:r w:rsidRPr="002969B3">
        <w:rPr>
          <w:i/>
          <w:iCs/>
          <w:sz w:val="20"/>
          <w:lang w:val="en-CA"/>
        </w:rPr>
        <w:t xml:space="preserve"> </w:t>
      </w:r>
      <w:r w:rsidRPr="002969B3">
        <w:rPr>
          <w:sz w:val="20"/>
          <w:lang w:val="en-CA"/>
        </w:rPr>
        <w:t xml:space="preserve">are unconstitutional. </w:t>
      </w:r>
      <w:r w:rsidRPr="002969B3">
        <w:rPr>
          <w:sz w:val="20"/>
          <w:lang w:val="en"/>
        </w:rPr>
        <w:t xml:space="preserve">Côté, Brown and Rowe JJ. </w:t>
      </w:r>
      <w:proofErr w:type="gramStart"/>
      <w:r w:rsidRPr="002969B3">
        <w:rPr>
          <w:sz w:val="20"/>
          <w:lang w:val="en"/>
        </w:rPr>
        <w:t>dissent</w:t>
      </w:r>
      <w:proofErr w:type="gramEnd"/>
      <w:r w:rsidRPr="002969B3">
        <w:rPr>
          <w:sz w:val="20"/>
          <w:lang w:val="en"/>
        </w:rPr>
        <w:t xml:space="preserve"> on the appeal.</w:t>
      </w:r>
    </w:p>
    <w:p w:rsidR="0096282F" w:rsidRPr="00AE351D" w:rsidRDefault="0096282F" w:rsidP="0096282F">
      <w:pPr>
        <w:jc w:val="both"/>
        <w:rPr>
          <w:rFonts w:eastAsiaTheme="minorHAnsi" w:cstheme="minorBidi"/>
          <w:sz w:val="20"/>
          <w:lang w:val="fr-CA"/>
        </w:rPr>
      </w:pPr>
    </w:p>
    <w:p w:rsidR="0043171F" w:rsidRPr="00CA1339" w:rsidRDefault="0043171F" w:rsidP="0043171F">
      <w:pPr>
        <w:ind w:left="1440" w:hanging="1440"/>
        <w:jc w:val="both"/>
        <w:rPr>
          <w:rFonts w:eastAsiaTheme="minorHAnsi" w:cstheme="minorBidi"/>
          <w:sz w:val="20"/>
          <w:lang w:val="fr-CA"/>
        </w:rPr>
      </w:pPr>
      <w:r w:rsidRPr="00CA1339">
        <w:rPr>
          <w:b/>
          <w:sz w:val="20"/>
        </w:rPr>
        <w:fldChar w:fldCharType="begin"/>
      </w:r>
      <w:r w:rsidRPr="00CA1339">
        <w:rPr>
          <w:b/>
          <w:sz w:val="20"/>
          <w:lang w:val="fr-CA"/>
        </w:rPr>
        <w:instrText xml:space="preserve"> SEQ CHAPTER \h \r 1</w:instrText>
      </w:r>
      <w:r w:rsidRPr="00CA1339">
        <w:rPr>
          <w:b/>
          <w:sz w:val="20"/>
        </w:rPr>
        <w:fldChar w:fldCharType="end"/>
      </w:r>
      <w:r w:rsidRPr="00CA1339">
        <w:rPr>
          <w:b/>
          <w:sz w:val="20"/>
          <w:lang w:val="fr-CA"/>
        </w:rPr>
        <w:t>37002</w:t>
      </w:r>
      <w:r w:rsidRPr="00CA1339">
        <w:rPr>
          <w:sz w:val="20"/>
          <w:lang w:val="fr-CA"/>
        </w:rPr>
        <w:tab/>
      </w:r>
      <w:r w:rsidRPr="00CA1339">
        <w:rPr>
          <w:rFonts w:eastAsiaTheme="minorHAnsi" w:cstheme="minorBidi"/>
          <w:b/>
          <w:sz w:val="20"/>
          <w:u w:val="single"/>
          <w:lang w:val="fr-CA"/>
        </w:rPr>
        <w:t>Centrale des syndicats du Québec, Fédération des intervenantes en petite enfance du Québec (FIPEQ-CSQ), Le syndicat des intervenantes en petite enfance de Montréal (SIPEM-CSQ), Le syndicat des intervenantes en petite enfance de Québec (SIPEQ-CSQ), Le syndicat des intervenantes en petite enfance de l'Estrie (SIPEE-CSQ), Francine Joly, Nathalie Fillion, Louise Fréchette, Fédération du personnel de soutien de l’enseignement supérieur (FPSES) (CSQ), Syndicat des interprètes professionnels du Sivet (CSQ), Chantal Bousquet et Yannick François c. Procureure générale du Québec – ET ENTRE – Confédération des syndicats nationaux (CSN), Fédération de la santé et des services sociaux, Syndicat des travailleuses et travailleurs des CPE de la Montérégie, Syndicat des travailleuses des CPE de Montréal et de Laval, France Laniel, Ginette Lavoie et Danielle Paré c. Procureure générale du Québec – et – Procureur général de l'Ontario, Equal Pay Coalition, Fonds d'action et d'éducation juridiques pour les femmes et La Coalition pour l'équité salariale du Nouveau-Brunswick</w:t>
      </w:r>
      <w:r w:rsidRPr="00CA1339">
        <w:rPr>
          <w:rFonts w:eastAsiaTheme="minorHAnsi" w:cstheme="minorBidi"/>
          <w:sz w:val="20"/>
          <w:lang w:val="fr-CA"/>
        </w:rPr>
        <w:t xml:space="preserve"> </w:t>
      </w:r>
      <w:r w:rsidRPr="00CA1339">
        <w:rPr>
          <w:rFonts w:eastAsiaTheme="minorHAnsi" w:cstheme="minorBidi"/>
          <w:iCs/>
          <w:sz w:val="20"/>
          <w:lang w:val="fr-CA"/>
        </w:rPr>
        <w:t>(Qc)</w:t>
      </w:r>
    </w:p>
    <w:p w:rsidR="0043171F" w:rsidRPr="00CA1339" w:rsidRDefault="0043171F" w:rsidP="0043171F">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CA1339">
        <w:rPr>
          <w:rFonts w:eastAsiaTheme="minorHAnsi" w:cstheme="minorBidi"/>
          <w:b/>
          <w:sz w:val="20"/>
          <w:lang w:val="fr-CA"/>
        </w:rPr>
        <w:t>2018 SCC 18 / 2018 CSC 18</w:t>
      </w:r>
    </w:p>
    <w:p w:rsidR="007F6172" w:rsidRPr="0043171F" w:rsidRDefault="007F6172" w:rsidP="007F6172">
      <w:pPr>
        <w:ind w:left="1440" w:hanging="1440"/>
        <w:jc w:val="both"/>
        <w:rPr>
          <w:sz w:val="20"/>
          <w:lang w:val="fr-CA"/>
        </w:rPr>
      </w:pPr>
    </w:p>
    <w:p w:rsidR="007F6172" w:rsidRPr="0043171F" w:rsidRDefault="007F6172" w:rsidP="007F6172">
      <w:pPr>
        <w:ind w:left="1440" w:hanging="1440"/>
        <w:rPr>
          <w:sz w:val="20"/>
          <w:lang w:val="fr-CA"/>
        </w:rPr>
      </w:pPr>
      <w:r w:rsidRPr="0043171F">
        <w:rPr>
          <w:sz w:val="20"/>
          <w:lang w:val="fr-CA"/>
        </w:rPr>
        <w:t>Coram:</w:t>
      </w:r>
      <w:r w:rsidRPr="0043171F">
        <w:rPr>
          <w:sz w:val="20"/>
          <w:lang w:val="fr-CA"/>
        </w:rPr>
        <w:tab/>
      </w:r>
      <w:r w:rsidR="0043171F" w:rsidRPr="002B10E7">
        <w:rPr>
          <w:sz w:val="20"/>
          <w:u w:val="single"/>
          <w:lang w:val="fr-CA"/>
        </w:rPr>
        <w:t>La juge en chef McLachlin et les juges Abella, Moldaver, Karakatsanis, Wagner, Gascon, Côté, Brown et Rowe</w:t>
      </w:r>
    </w:p>
    <w:p w:rsidR="00450D55" w:rsidRPr="002E2168" w:rsidRDefault="00450D55" w:rsidP="0096282F">
      <w:pPr>
        <w:jc w:val="both"/>
        <w:rPr>
          <w:rFonts w:eastAsiaTheme="minorHAnsi" w:cstheme="minorBidi"/>
          <w:sz w:val="20"/>
          <w:lang w:val="fr-CA"/>
        </w:rPr>
      </w:pPr>
    </w:p>
    <w:p w:rsidR="00450D55" w:rsidRPr="00AE351D" w:rsidRDefault="002E2168" w:rsidP="00450D55">
      <w:pPr>
        <w:jc w:val="both"/>
        <w:rPr>
          <w:rFonts w:eastAsiaTheme="minorHAnsi" w:cstheme="minorBidi"/>
          <w:sz w:val="20"/>
        </w:rPr>
      </w:pPr>
      <w:r w:rsidRPr="002E2168">
        <w:rPr>
          <w:sz w:val="20"/>
          <w:lang w:val="fr-CA"/>
        </w:rPr>
        <w:t xml:space="preserve">L’appel interjeté contre l’arrêt de la Cour d’appel du Québec (Montréal), numéro 500-09-024742-140, 2016 QCCA 424, daté du 8 mars 2016, entendu le 31 octobre 2017, est rejeté avec dépens. L’article 38 de la </w:t>
      </w:r>
      <w:r w:rsidRPr="002E2168">
        <w:rPr>
          <w:i/>
          <w:sz w:val="20"/>
          <w:lang w:val="fr-CA"/>
        </w:rPr>
        <w:t>Loi sur l’équité salariale</w:t>
      </w:r>
      <w:r w:rsidRPr="002E2168">
        <w:rPr>
          <w:iCs/>
          <w:sz w:val="20"/>
          <w:lang w:val="fr-CA"/>
        </w:rPr>
        <w:t>,</w:t>
      </w:r>
      <w:r w:rsidRPr="002E2168">
        <w:rPr>
          <w:i/>
          <w:iCs/>
          <w:sz w:val="20"/>
          <w:lang w:val="fr-CA"/>
        </w:rPr>
        <w:t xml:space="preserve"> </w:t>
      </w:r>
      <w:r w:rsidRPr="002E2168">
        <w:rPr>
          <w:sz w:val="20"/>
          <w:lang w:val="fr-CA"/>
        </w:rPr>
        <w:t>RLRQ, c. E</w:t>
      </w:r>
      <w:r w:rsidRPr="002E2168">
        <w:rPr>
          <w:sz w:val="20"/>
          <w:lang w:val="fr-CA"/>
        </w:rPr>
        <w:noBreakHyphen/>
        <w:t xml:space="preserve">12.001, </w:t>
      </w:r>
      <w:r w:rsidRPr="002E2168">
        <w:rPr>
          <w:iCs/>
          <w:sz w:val="20"/>
          <w:lang w:val="fr-CA"/>
        </w:rPr>
        <w:t xml:space="preserve">est constitutionnel. </w:t>
      </w:r>
      <w:r w:rsidRPr="002E2168">
        <w:rPr>
          <w:sz w:val="20"/>
        </w:rPr>
        <w:t xml:space="preserve">La juge en chef McLachlin </w:t>
      </w:r>
      <w:proofErr w:type="gramStart"/>
      <w:r w:rsidRPr="002E2168">
        <w:rPr>
          <w:sz w:val="20"/>
        </w:rPr>
        <w:t>est</w:t>
      </w:r>
      <w:proofErr w:type="gramEnd"/>
      <w:r w:rsidRPr="002E2168">
        <w:rPr>
          <w:sz w:val="20"/>
        </w:rPr>
        <w:t xml:space="preserve"> dissidente.</w:t>
      </w:r>
    </w:p>
    <w:p w:rsidR="00450D55" w:rsidRPr="00AE351D" w:rsidRDefault="00450D55" w:rsidP="0096282F">
      <w:pPr>
        <w:jc w:val="both"/>
        <w:rPr>
          <w:rFonts w:eastAsiaTheme="minorHAnsi" w:cstheme="minorBidi"/>
          <w:sz w:val="20"/>
        </w:rPr>
      </w:pPr>
    </w:p>
    <w:p w:rsidR="0096282F" w:rsidRPr="00AE351D" w:rsidRDefault="002E2168" w:rsidP="0096282F">
      <w:pPr>
        <w:jc w:val="both"/>
        <w:rPr>
          <w:rFonts w:eastAsiaTheme="minorHAnsi" w:cstheme="minorBidi"/>
          <w:sz w:val="20"/>
        </w:rPr>
      </w:pPr>
      <w:r w:rsidRPr="002E2168">
        <w:rPr>
          <w:sz w:val="20"/>
          <w:lang w:val="en-CA"/>
        </w:rPr>
        <w:t xml:space="preserve">The appeal from the judgment of the Court of Appeal of Quebec (Montréal), Number 500-09-024742-140, 2016 QCCA 424, dated March 8, 2016, heard on October 31, 2017, is dismissed with costs. Section 38 of the </w:t>
      </w:r>
      <w:r w:rsidRPr="002E2168">
        <w:rPr>
          <w:i/>
          <w:iCs/>
          <w:sz w:val="20"/>
          <w:lang w:val="en-CA"/>
        </w:rPr>
        <w:t>Pay Equity Act</w:t>
      </w:r>
      <w:r w:rsidRPr="002E2168">
        <w:rPr>
          <w:sz w:val="20"/>
          <w:lang w:val="en-CA"/>
        </w:rPr>
        <w:t>, CQLR, c. E-12.001, is constitutional. McLachlin C.J. dissents.</w:t>
      </w:r>
    </w:p>
    <w:p w:rsidR="0096282F" w:rsidRPr="00AE351D" w:rsidRDefault="0096282F" w:rsidP="0096282F">
      <w:pPr>
        <w:jc w:val="both"/>
        <w:rPr>
          <w:rFonts w:eastAsiaTheme="minorHAnsi" w:cstheme="minorBidi"/>
          <w:sz w:val="20"/>
        </w:rPr>
      </w:pPr>
    </w:p>
    <w:p w:rsidR="002C2D5B" w:rsidRPr="00AE351D" w:rsidRDefault="002C2D5B" w:rsidP="00104BEE">
      <w:pPr>
        <w:jc w:val="both"/>
        <w:rPr>
          <w:sz w:val="20"/>
        </w:rPr>
      </w:pPr>
    </w:p>
    <w:p w:rsidR="009D2AD9" w:rsidRPr="00AE351D" w:rsidRDefault="00D01D61" w:rsidP="009D2AD9">
      <w:r w:rsidRPr="0008004B">
        <w:rPr>
          <w:szCs w:val="24"/>
        </w:rPr>
        <w:fldChar w:fldCharType="begin"/>
      </w:r>
      <w:r w:rsidR="009D2AD9" w:rsidRPr="00AE351D">
        <w:rPr>
          <w:szCs w:val="24"/>
        </w:rPr>
        <w:instrText xml:space="preserve"> SEQ CHAPTER \h \r 1</w:instrText>
      </w:r>
      <w:r w:rsidRPr="0008004B">
        <w:rPr>
          <w:szCs w:val="24"/>
        </w:rPr>
        <w:fldChar w:fldCharType="end"/>
      </w:r>
      <w:r w:rsidR="009D2AD9" w:rsidRPr="00AE351D">
        <w:rPr>
          <w:b/>
          <w:bCs/>
          <w:szCs w:val="24"/>
        </w:rPr>
        <w:t>APPLICATION</w:t>
      </w:r>
      <w:r w:rsidR="0044099A" w:rsidRPr="00AE351D">
        <w:rPr>
          <w:b/>
          <w:bCs/>
          <w:szCs w:val="24"/>
        </w:rPr>
        <w:t>S</w:t>
      </w:r>
      <w:r w:rsidR="009D2AD9" w:rsidRPr="00AE351D">
        <w:rPr>
          <w:b/>
          <w:bCs/>
          <w:szCs w:val="24"/>
        </w:rPr>
        <w:t xml:space="preserve"> FOR LEAVE / DEMANDE</w:t>
      </w:r>
      <w:r w:rsidR="0044099A" w:rsidRPr="00AE351D">
        <w:rPr>
          <w:b/>
          <w:bCs/>
          <w:szCs w:val="24"/>
        </w:rPr>
        <w:t>S</w:t>
      </w:r>
      <w:r w:rsidR="009D2AD9" w:rsidRPr="00AE351D">
        <w:rPr>
          <w:b/>
          <w:bCs/>
          <w:szCs w:val="24"/>
        </w:rPr>
        <w:t xml:space="preserve"> D’AUTORISATION :</w:t>
      </w:r>
    </w:p>
    <w:p w:rsidR="009D2AD9" w:rsidRPr="00AE351D" w:rsidRDefault="009D2AD9" w:rsidP="000627A2">
      <w:pPr>
        <w:widowControl w:val="0"/>
        <w:jc w:val="both"/>
        <w:rPr>
          <w:sz w:val="20"/>
        </w:rPr>
      </w:pPr>
    </w:p>
    <w:p w:rsidR="00E22F66" w:rsidRPr="001B39F6" w:rsidRDefault="00FC3F70" w:rsidP="0027631F">
      <w:pPr>
        <w:jc w:val="both"/>
        <w:rPr>
          <w:sz w:val="20"/>
        </w:rPr>
      </w:pPr>
      <w:r>
        <w:rPr>
          <w:b/>
          <w:sz w:val="22"/>
          <w:szCs w:val="22"/>
        </w:rPr>
        <w:t>GRANTED</w:t>
      </w:r>
      <w:r w:rsidRPr="00031ACA">
        <w:rPr>
          <w:b/>
          <w:sz w:val="22"/>
          <w:szCs w:val="22"/>
        </w:rPr>
        <w:t xml:space="preserve"> / </w:t>
      </w:r>
      <w:r w:rsidRPr="00515FA6">
        <w:rPr>
          <w:b/>
          <w:sz w:val="22"/>
          <w:szCs w:val="22"/>
        </w:rPr>
        <w:t>ACCORDÉES</w:t>
      </w:r>
    </w:p>
    <w:p w:rsidR="00FC3F70" w:rsidRPr="001B39F6" w:rsidRDefault="00FC3F70" w:rsidP="0027631F">
      <w:pPr>
        <w:jc w:val="both"/>
        <w:rPr>
          <w:sz w:val="20"/>
        </w:rPr>
      </w:pPr>
    </w:p>
    <w:p w:rsidR="007401C9" w:rsidRPr="007401C9" w:rsidRDefault="007401C9" w:rsidP="007401C9">
      <w:pPr>
        <w:jc w:val="both"/>
        <w:rPr>
          <w:sz w:val="22"/>
          <w:szCs w:val="22"/>
          <w:lang w:val="en-CA"/>
        </w:rPr>
      </w:pPr>
      <w:r w:rsidRPr="007401C9">
        <w:rPr>
          <w:i/>
          <w:sz w:val="22"/>
          <w:szCs w:val="22"/>
          <w:lang w:val="en-CA"/>
        </w:rPr>
        <w:t>Minister of Citizenship and Immigration v. Alexander Vavilov</w:t>
      </w:r>
      <w:r w:rsidRPr="007401C9">
        <w:rPr>
          <w:sz w:val="22"/>
          <w:szCs w:val="22"/>
          <w:lang w:val="en-CA"/>
        </w:rPr>
        <w:t xml:space="preserve"> (F.C.) (Civil) (By Leave) </w:t>
      </w:r>
      <w:r w:rsidRPr="007401C9">
        <w:rPr>
          <w:sz w:val="22"/>
          <w:szCs w:val="22"/>
        </w:rPr>
        <w:t>(</w:t>
      </w:r>
      <w:hyperlink r:id="rId10" w:history="1">
        <w:r w:rsidRPr="007401C9">
          <w:rPr>
            <w:rStyle w:val="Hyperlink"/>
            <w:sz w:val="22"/>
            <w:szCs w:val="22"/>
          </w:rPr>
          <w:t>37748</w:t>
        </w:r>
      </w:hyperlink>
      <w:r w:rsidRPr="007401C9">
        <w:rPr>
          <w:sz w:val="22"/>
          <w:szCs w:val="22"/>
        </w:rPr>
        <w:t>)</w:t>
      </w:r>
    </w:p>
    <w:p w:rsidR="007401C9" w:rsidRPr="007401C9" w:rsidRDefault="007401C9" w:rsidP="007401C9">
      <w:pPr>
        <w:jc w:val="both"/>
        <w:rPr>
          <w:rFonts w:eastAsiaTheme="minorHAnsi" w:cstheme="minorBidi"/>
          <w:sz w:val="20"/>
          <w:lang w:val="en-CA"/>
        </w:rPr>
      </w:pPr>
      <w:r w:rsidRPr="007401C9">
        <w:rPr>
          <w:sz w:val="20"/>
        </w:rPr>
        <w:t>(</w:t>
      </w:r>
      <w:r w:rsidRPr="007401C9">
        <w:rPr>
          <w:rFonts w:eastAsiaTheme="minorHAnsi" w:cstheme="minorBidi"/>
          <w:sz w:val="20"/>
          <w:lang w:val="en-CA"/>
        </w:rPr>
        <w:t xml:space="preserve">The application for leave to appeal is granted with costs in the cause. </w:t>
      </w:r>
    </w:p>
    <w:p w:rsidR="007401C9" w:rsidRPr="007401C9" w:rsidRDefault="007401C9" w:rsidP="007401C9">
      <w:pPr>
        <w:jc w:val="both"/>
        <w:rPr>
          <w:rFonts w:eastAsiaTheme="minorHAnsi" w:cstheme="minorBidi"/>
          <w:sz w:val="20"/>
          <w:lang w:val="en-CA"/>
        </w:rPr>
      </w:pPr>
    </w:p>
    <w:p w:rsidR="007401C9" w:rsidRPr="007401C9" w:rsidRDefault="007401C9" w:rsidP="007401C9">
      <w:pPr>
        <w:jc w:val="both"/>
        <w:rPr>
          <w:rFonts w:eastAsiaTheme="minorHAnsi" w:cstheme="minorBidi"/>
          <w:sz w:val="20"/>
          <w:lang w:val="en-CA"/>
        </w:rPr>
      </w:pPr>
      <w:r w:rsidRPr="007401C9">
        <w:rPr>
          <w:rFonts w:eastAsiaTheme="minorHAnsi" w:cstheme="minorBidi"/>
          <w:sz w:val="20"/>
          <w:lang w:val="en-CA"/>
        </w:rPr>
        <w:t xml:space="preserve">The appeal will be heard with </w:t>
      </w:r>
      <w:r w:rsidRPr="007401C9">
        <w:rPr>
          <w:rFonts w:eastAsiaTheme="minorHAnsi" w:cstheme="minorBidi"/>
          <w:i/>
          <w:sz w:val="20"/>
          <w:lang w:val="en-CA"/>
        </w:rPr>
        <w:t>Bell Canada, et al. v. Attorney General of Canada</w:t>
      </w:r>
      <w:r w:rsidRPr="007401C9">
        <w:rPr>
          <w:rFonts w:eastAsiaTheme="minorHAnsi" w:cstheme="minorBidi"/>
          <w:sz w:val="20"/>
          <w:lang w:val="en-CA"/>
        </w:rPr>
        <w:t xml:space="preserve"> (37896), and with</w:t>
      </w:r>
      <w:r w:rsidRPr="007401C9">
        <w:rPr>
          <w:rFonts w:eastAsiaTheme="minorHAnsi" w:cstheme="minorBidi"/>
          <w:i/>
          <w:sz w:val="20"/>
          <w:lang w:val="en-CA"/>
        </w:rPr>
        <w:t xml:space="preserve"> National Football League, et al. v. Attorney General of Canada</w:t>
      </w:r>
      <w:r w:rsidRPr="007401C9">
        <w:rPr>
          <w:rFonts w:eastAsiaTheme="minorHAnsi" w:cstheme="minorBidi"/>
          <w:sz w:val="20"/>
          <w:lang w:val="en-CA"/>
        </w:rPr>
        <w:t xml:space="preserve"> (37897).</w:t>
      </w:r>
    </w:p>
    <w:p w:rsidR="007401C9" w:rsidRPr="007401C9" w:rsidRDefault="007401C9" w:rsidP="007401C9">
      <w:pPr>
        <w:jc w:val="both"/>
        <w:rPr>
          <w:rFonts w:eastAsiaTheme="minorHAnsi" w:cstheme="minorBidi"/>
          <w:sz w:val="20"/>
          <w:lang w:val="en-CA"/>
        </w:rPr>
      </w:pPr>
    </w:p>
    <w:p w:rsidR="00FC3F70" w:rsidRDefault="007401C9" w:rsidP="007401C9">
      <w:pPr>
        <w:jc w:val="both"/>
        <w:rPr>
          <w:rFonts w:eastAsiaTheme="minorHAnsi" w:cstheme="minorBidi"/>
          <w:sz w:val="20"/>
          <w:lang w:val="en-CA"/>
        </w:rPr>
      </w:pPr>
      <w:r w:rsidRPr="007401C9">
        <w:rPr>
          <w:rFonts w:eastAsiaTheme="minorHAnsi" w:cstheme="minorBidi"/>
          <w:sz w:val="20"/>
          <w:lang w:val="en-CA"/>
        </w:rPr>
        <w:t xml:space="preserve">The Court is of the view that these appeals provide an opportunity to consider the nature and scope of judicial review of administrative action, as addressed in </w:t>
      </w:r>
      <w:r w:rsidRPr="007401C9">
        <w:rPr>
          <w:rFonts w:eastAsiaTheme="minorHAnsi" w:cstheme="minorBidi"/>
          <w:i/>
          <w:sz w:val="20"/>
          <w:lang w:val="en-CA"/>
        </w:rPr>
        <w:t>Dunsmuir v. New Brunswick</w:t>
      </w:r>
      <w:r w:rsidRPr="007401C9">
        <w:rPr>
          <w:rFonts w:eastAsiaTheme="minorHAnsi" w:cstheme="minorBidi"/>
          <w:sz w:val="20"/>
          <w:lang w:val="en-CA"/>
        </w:rPr>
        <w:t xml:space="preserve">, [2008] 1 S.C.R. 190, 2008 SCC 9, and subsequent cases. To that end, the </w:t>
      </w:r>
      <w:r w:rsidRPr="007401C9">
        <w:rPr>
          <w:rFonts w:eastAsiaTheme="minorHAnsi" w:cstheme="minorBidi"/>
          <w:sz w:val="20"/>
        </w:rPr>
        <w:t>appellant and respondent are invited to devote a substantial part of their written and oral submissions on the appeal to the question of standard of review, and shall be allowed to file and serve a factum on appeal of at most 45 pages</w:t>
      </w:r>
      <w:r w:rsidRPr="007401C9">
        <w:rPr>
          <w:rFonts w:eastAsiaTheme="minorHAnsi" w:cstheme="minorBidi"/>
          <w:sz w:val="20"/>
          <w:lang w:val="en-CA"/>
        </w:rPr>
        <w:t>.</w:t>
      </w:r>
      <w:r w:rsidR="00BA443B">
        <w:rPr>
          <w:rFonts w:eastAsiaTheme="minorHAnsi" w:cstheme="minorBidi"/>
          <w:sz w:val="20"/>
          <w:lang w:val="en-CA"/>
        </w:rPr>
        <w:t xml:space="preserve"> / </w:t>
      </w:r>
    </w:p>
    <w:p w:rsidR="00BA443B" w:rsidRPr="007401C9" w:rsidRDefault="00BA443B" w:rsidP="007401C9">
      <w:pPr>
        <w:jc w:val="both"/>
        <w:rPr>
          <w:sz w:val="20"/>
        </w:rPr>
      </w:pPr>
    </w:p>
    <w:p w:rsidR="007401C9" w:rsidRPr="007401C9" w:rsidRDefault="007401C9" w:rsidP="007401C9">
      <w:pPr>
        <w:jc w:val="both"/>
        <w:rPr>
          <w:rFonts w:eastAsiaTheme="minorHAnsi" w:cstheme="minorBidi"/>
          <w:sz w:val="20"/>
          <w:lang w:val="fr-CA"/>
        </w:rPr>
      </w:pPr>
      <w:r w:rsidRPr="007401C9">
        <w:rPr>
          <w:rFonts w:eastAsiaTheme="minorHAnsi" w:cstheme="minorBidi"/>
          <w:sz w:val="20"/>
          <w:lang w:val="fr-CA"/>
        </w:rPr>
        <w:t>La demande d’autorisation d’appel est accueillie avec d</w:t>
      </w:r>
      <w:r w:rsidRPr="007401C9">
        <w:rPr>
          <w:rFonts w:eastAsiaTheme="minorHAnsi"/>
          <w:sz w:val="20"/>
          <w:lang w:val="fr-CA"/>
        </w:rPr>
        <w:t>é</w:t>
      </w:r>
      <w:r w:rsidRPr="007401C9">
        <w:rPr>
          <w:rFonts w:eastAsiaTheme="minorHAnsi" w:cstheme="minorBidi"/>
          <w:sz w:val="20"/>
          <w:lang w:val="fr-CA"/>
        </w:rPr>
        <w:t xml:space="preserve">pens suivant l’issue de la cause. </w:t>
      </w:r>
    </w:p>
    <w:p w:rsidR="007401C9" w:rsidRPr="007401C9" w:rsidRDefault="007401C9" w:rsidP="007401C9">
      <w:pPr>
        <w:jc w:val="both"/>
        <w:rPr>
          <w:rFonts w:eastAsiaTheme="minorHAnsi" w:cstheme="minorBidi"/>
          <w:sz w:val="20"/>
          <w:lang w:val="fr-CA"/>
        </w:rPr>
      </w:pPr>
    </w:p>
    <w:p w:rsidR="007401C9" w:rsidRPr="007401C9" w:rsidRDefault="007401C9" w:rsidP="007401C9">
      <w:pPr>
        <w:jc w:val="both"/>
        <w:rPr>
          <w:rFonts w:eastAsiaTheme="minorHAnsi" w:cstheme="minorBidi"/>
          <w:sz w:val="20"/>
          <w:lang w:val="fr-CA"/>
        </w:rPr>
      </w:pPr>
      <w:r w:rsidRPr="007401C9">
        <w:rPr>
          <w:rFonts w:eastAsiaTheme="minorHAnsi" w:cstheme="minorBidi"/>
          <w:sz w:val="20"/>
          <w:lang w:val="fr-CA"/>
        </w:rPr>
        <w:lastRenderedPageBreak/>
        <w:t xml:space="preserve">L’appel sera entendu avec </w:t>
      </w:r>
      <w:r w:rsidRPr="007401C9">
        <w:rPr>
          <w:rFonts w:eastAsiaTheme="minorHAnsi" w:cstheme="minorBidi"/>
          <w:i/>
          <w:sz w:val="20"/>
          <w:lang w:val="fr-CA"/>
        </w:rPr>
        <w:t>Bell Canada, et al. c. Procureur général du Canada</w:t>
      </w:r>
      <w:r w:rsidRPr="007401C9">
        <w:rPr>
          <w:rFonts w:eastAsiaTheme="minorHAnsi" w:cstheme="minorBidi"/>
          <w:sz w:val="20"/>
          <w:lang w:val="fr-CA"/>
        </w:rPr>
        <w:t xml:space="preserve"> (37896), et avec</w:t>
      </w:r>
      <w:r w:rsidRPr="007401C9">
        <w:rPr>
          <w:rFonts w:eastAsiaTheme="minorEastAsia"/>
          <w:i/>
          <w:sz w:val="20"/>
          <w:lang w:val="fr-CA" w:eastAsia="en-CA"/>
        </w:rPr>
        <w:t xml:space="preserve"> </w:t>
      </w:r>
      <w:r w:rsidRPr="007401C9">
        <w:rPr>
          <w:rFonts w:eastAsiaTheme="minorHAnsi" w:cstheme="minorBidi"/>
          <w:i/>
          <w:sz w:val="20"/>
          <w:lang w:val="fr-CA"/>
        </w:rPr>
        <w:t xml:space="preserve">National Football League, et al. c. Procureur général du Canada </w:t>
      </w:r>
      <w:r w:rsidRPr="007401C9">
        <w:rPr>
          <w:rFonts w:eastAsiaTheme="minorHAnsi" w:cstheme="minorBidi"/>
          <w:sz w:val="20"/>
          <w:lang w:val="fr-CA"/>
        </w:rPr>
        <w:t xml:space="preserve">(37897). </w:t>
      </w:r>
    </w:p>
    <w:p w:rsidR="007401C9" w:rsidRPr="007401C9" w:rsidRDefault="007401C9" w:rsidP="007401C9">
      <w:pPr>
        <w:jc w:val="both"/>
        <w:rPr>
          <w:rFonts w:eastAsiaTheme="minorHAnsi" w:cstheme="minorBidi"/>
          <w:sz w:val="20"/>
          <w:lang w:val="fr-CA"/>
        </w:rPr>
      </w:pPr>
    </w:p>
    <w:p w:rsidR="00FC3F70" w:rsidRPr="007401C9" w:rsidRDefault="007401C9" w:rsidP="007401C9">
      <w:pPr>
        <w:jc w:val="both"/>
        <w:rPr>
          <w:sz w:val="20"/>
          <w:lang w:val="fr-CA"/>
        </w:rPr>
      </w:pPr>
      <w:r w:rsidRPr="007401C9">
        <w:rPr>
          <w:rFonts w:eastAsiaTheme="minorHAnsi" w:cstheme="minorBidi"/>
          <w:sz w:val="20"/>
          <w:lang w:val="fr-CA"/>
        </w:rPr>
        <w:t xml:space="preserve">La Cour est d’avis que ces appels offrent l’occasion d’examiner la nature et la portée du contrôle judiciaire de l’action administrative, telles que discutées dans </w:t>
      </w:r>
      <w:r w:rsidRPr="007401C9">
        <w:rPr>
          <w:rFonts w:eastAsiaTheme="minorHAnsi" w:cstheme="minorBidi"/>
          <w:i/>
          <w:sz w:val="20"/>
          <w:lang w:val="fr-CA"/>
        </w:rPr>
        <w:t>Dunsmuir c. Nouveau-Brunswick</w:t>
      </w:r>
      <w:r w:rsidRPr="007401C9">
        <w:rPr>
          <w:rFonts w:eastAsiaTheme="minorHAnsi" w:cstheme="minorBidi"/>
          <w:sz w:val="20"/>
          <w:lang w:val="fr-CA"/>
        </w:rPr>
        <w:t>, [2008] 1 R.C.S. 190, 2008 CSC 9, et des affaires subséquentes. L’appelant et l’intimé sont invités à consacrer une grande partie de leurs observations écrites et orales sur l’appel à la question de la norme de contrôle. Ils peuvent à cette fin déposer et signifier un mémoire d’appel d’au plus 45 pages.)</w:t>
      </w:r>
    </w:p>
    <w:p w:rsidR="00391358" w:rsidRPr="007401C9" w:rsidRDefault="00391358" w:rsidP="0027631F">
      <w:pPr>
        <w:jc w:val="both"/>
        <w:rPr>
          <w:sz w:val="20"/>
          <w:lang w:val="fr-CA"/>
        </w:rPr>
      </w:pPr>
    </w:p>
    <w:p w:rsidR="00391358" w:rsidRPr="0008004B" w:rsidRDefault="00391358" w:rsidP="00391358">
      <w:pPr>
        <w:jc w:val="both"/>
        <w:rPr>
          <w:sz w:val="20"/>
        </w:rPr>
      </w:pPr>
      <w:r w:rsidRPr="0008004B">
        <w:rPr>
          <w:sz w:val="20"/>
        </w:rPr>
        <w:t>****</w:t>
      </w:r>
    </w:p>
    <w:p w:rsidR="00391358" w:rsidRDefault="00391358" w:rsidP="0027631F">
      <w:pPr>
        <w:jc w:val="both"/>
        <w:rPr>
          <w:sz w:val="20"/>
        </w:rPr>
      </w:pPr>
    </w:p>
    <w:p w:rsidR="00F14EDB" w:rsidRPr="00F14EDB" w:rsidRDefault="00F14EDB" w:rsidP="00F14EDB">
      <w:pPr>
        <w:pStyle w:val="SCCAppellantInfoAppellantInfo"/>
        <w:rPr>
          <w:sz w:val="22"/>
          <w:szCs w:val="22"/>
        </w:rPr>
      </w:pPr>
      <w:r w:rsidRPr="00F14EDB">
        <w:rPr>
          <w:i/>
          <w:sz w:val="22"/>
          <w:szCs w:val="22"/>
        </w:rPr>
        <w:t xml:space="preserve">Bell Canada et al. v. Attorney General of Canada </w:t>
      </w:r>
      <w:r w:rsidRPr="00F14EDB">
        <w:rPr>
          <w:sz w:val="22"/>
          <w:szCs w:val="22"/>
        </w:rPr>
        <w:t>(F.C.) (Civil) (By Leave) (</w:t>
      </w:r>
      <w:hyperlink r:id="rId11" w:history="1">
        <w:r w:rsidRPr="00F14EDB">
          <w:rPr>
            <w:rStyle w:val="Hyperlink"/>
            <w:sz w:val="22"/>
            <w:szCs w:val="22"/>
          </w:rPr>
          <w:t>37896</w:t>
        </w:r>
      </w:hyperlink>
      <w:r w:rsidRPr="00F14EDB">
        <w:rPr>
          <w:sz w:val="22"/>
          <w:szCs w:val="22"/>
        </w:rPr>
        <w:t>)</w:t>
      </w:r>
    </w:p>
    <w:p w:rsidR="00F14EDB" w:rsidRPr="00F14EDB" w:rsidRDefault="00F14EDB" w:rsidP="00F14EDB">
      <w:pPr>
        <w:jc w:val="both"/>
        <w:rPr>
          <w:rFonts w:eastAsiaTheme="minorHAnsi" w:cstheme="minorBidi"/>
          <w:sz w:val="20"/>
          <w:lang w:val="en-CA"/>
        </w:rPr>
      </w:pPr>
      <w:r w:rsidRPr="00F14EDB">
        <w:rPr>
          <w:sz w:val="20"/>
        </w:rPr>
        <w:t>(</w:t>
      </w:r>
      <w:r w:rsidRPr="00F14EDB">
        <w:rPr>
          <w:rFonts w:eastAsiaTheme="minorHAnsi" w:cstheme="minorBidi"/>
          <w:sz w:val="20"/>
          <w:lang w:val="en-CA"/>
        </w:rPr>
        <w:t>The application for leave to appeal is granted with costs in the cause. The hearing of the appeal will not be expedited.</w:t>
      </w:r>
    </w:p>
    <w:p w:rsidR="00F14EDB" w:rsidRPr="00F14EDB" w:rsidRDefault="00F14EDB" w:rsidP="00F14EDB">
      <w:pPr>
        <w:jc w:val="both"/>
        <w:rPr>
          <w:rFonts w:eastAsiaTheme="minorHAnsi" w:cstheme="minorBidi"/>
          <w:sz w:val="20"/>
          <w:lang w:val="en-CA"/>
        </w:rPr>
      </w:pPr>
    </w:p>
    <w:p w:rsidR="00F14EDB" w:rsidRPr="00F14EDB" w:rsidRDefault="00F14EDB" w:rsidP="00F14EDB">
      <w:pPr>
        <w:jc w:val="both"/>
        <w:rPr>
          <w:rFonts w:eastAsiaTheme="minorHAnsi" w:cstheme="minorBidi"/>
          <w:sz w:val="20"/>
        </w:rPr>
      </w:pPr>
      <w:r w:rsidRPr="00F14EDB">
        <w:rPr>
          <w:rFonts w:eastAsiaTheme="minorHAnsi" w:cstheme="minorBidi"/>
          <w:sz w:val="20"/>
          <w:lang w:val="en-CA"/>
        </w:rPr>
        <w:t xml:space="preserve">The appeal will be heard with </w:t>
      </w:r>
      <w:r w:rsidRPr="00F14EDB">
        <w:rPr>
          <w:rFonts w:eastAsiaTheme="minorHAnsi" w:cstheme="minorBidi"/>
          <w:i/>
          <w:sz w:val="20"/>
          <w:lang w:val="en-CA"/>
        </w:rPr>
        <w:t>National Football League, et al. v. Attorney General of Canada</w:t>
      </w:r>
      <w:r w:rsidRPr="00F14EDB">
        <w:rPr>
          <w:rFonts w:eastAsiaTheme="minorHAnsi" w:cstheme="minorBidi"/>
          <w:sz w:val="20"/>
          <w:lang w:val="en-CA"/>
        </w:rPr>
        <w:t xml:space="preserve"> (37897), and with </w:t>
      </w:r>
      <w:r w:rsidRPr="00F14EDB">
        <w:rPr>
          <w:rFonts w:eastAsiaTheme="minorHAnsi" w:cstheme="minorBidi"/>
          <w:i/>
          <w:sz w:val="20"/>
          <w:lang w:val="en-CA"/>
        </w:rPr>
        <w:t>Minister of Citizenship and Immigration v. Alexander Vavilov</w:t>
      </w:r>
      <w:r w:rsidRPr="00F14EDB">
        <w:rPr>
          <w:rFonts w:eastAsiaTheme="minorHAnsi" w:cstheme="minorBidi"/>
          <w:sz w:val="20"/>
        </w:rPr>
        <w:t xml:space="preserve"> (37748).</w:t>
      </w:r>
    </w:p>
    <w:p w:rsidR="00F14EDB" w:rsidRPr="00F14EDB" w:rsidRDefault="00F14EDB" w:rsidP="00F14EDB">
      <w:pPr>
        <w:jc w:val="both"/>
        <w:rPr>
          <w:rFonts w:eastAsiaTheme="minorHAnsi" w:cstheme="minorBidi"/>
          <w:sz w:val="20"/>
        </w:rPr>
      </w:pPr>
    </w:p>
    <w:p w:rsidR="00F14EDB" w:rsidRPr="00F14EDB" w:rsidRDefault="00F14EDB" w:rsidP="00F14EDB">
      <w:pPr>
        <w:jc w:val="both"/>
        <w:rPr>
          <w:sz w:val="20"/>
        </w:rPr>
      </w:pPr>
      <w:r w:rsidRPr="00F14EDB">
        <w:rPr>
          <w:rFonts w:eastAsiaTheme="minorHAnsi" w:cstheme="minorBidi"/>
          <w:sz w:val="20"/>
          <w:lang w:val="en-CA"/>
        </w:rPr>
        <w:t xml:space="preserve">The Court is of the view that these appeals provide an opportunity to consider the nature and scope of judicial review of administrative action, as addressed in </w:t>
      </w:r>
      <w:r w:rsidRPr="00F14EDB">
        <w:rPr>
          <w:rFonts w:eastAsiaTheme="minorHAnsi" w:cstheme="minorBidi"/>
          <w:i/>
          <w:sz w:val="20"/>
          <w:lang w:val="en-CA"/>
        </w:rPr>
        <w:t>Dunsmuir v. New Brunswick</w:t>
      </w:r>
      <w:r w:rsidRPr="00F14EDB">
        <w:rPr>
          <w:rFonts w:eastAsiaTheme="minorHAnsi" w:cstheme="minorBidi"/>
          <w:sz w:val="20"/>
          <w:lang w:val="en-CA"/>
        </w:rPr>
        <w:t xml:space="preserve">, [2008] 1 S.C.R. 190, 2008 SCC 9, and subsequent cases. To that end, the </w:t>
      </w:r>
      <w:r w:rsidRPr="00F14EDB">
        <w:rPr>
          <w:rFonts w:eastAsiaTheme="minorHAnsi" w:cstheme="minorBidi"/>
          <w:sz w:val="20"/>
        </w:rPr>
        <w:t>appellants and respondent are invited to devote a substantial part of their written and oral submissions on the appeal to the question of standard of review, and shall be allowed to file and serve a factum on appeal of at most 45 pages</w:t>
      </w:r>
      <w:r w:rsidRPr="00F14EDB">
        <w:rPr>
          <w:rFonts w:eastAsiaTheme="minorHAnsi" w:cstheme="minorBidi"/>
          <w:sz w:val="20"/>
          <w:lang w:val="en-CA"/>
        </w:rPr>
        <w:t xml:space="preserve">. / </w:t>
      </w:r>
    </w:p>
    <w:p w:rsidR="00F14EDB" w:rsidRPr="00F14EDB" w:rsidRDefault="00F14EDB" w:rsidP="0027631F">
      <w:pPr>
        <w:jc w:val="both"/>
        <w:rPr>
          <w:sz w:val="20"/>
        </w:rPr>
      </w:pPr>
    </w:p>
    <w:p w:rsidR="00F14EDB" w:rsidRPr="00F14EDB" w:rsidRDefault="00F14EDB" w:rsidP="00F14EDB">
      <w:pPr>
        <w:jc w:val="both"/>
        <w:rPr>
          <w:sz w:val="20"/>
          <w:lang w:val="fr-CA"/>
        </w:rPr>
      </w:pPr>
      <w:r w:rsidRPr="00F14EDB">
        <w:rPr>
          <w:sz w:val="20"/>
          <w:lang w:val="fr-CA"/>
        </w:rPr>
        <w:t>La demande d’autorisation d’appel est accueillie avec dépens suivant l’issue de la cause. L’audition de l’appel ne sera pas accélérée.</w:t>
      </w:r>
    </w:p>
    <w:p w:rsidR="00F14EDB" w:rsidRPr="00F14EDB" w:rsidRDefault="00F14EDB" w:rsidP="00F14EDB">
      <w:pPr>
        <w:jc w:val="both"/>
        <w:rPr>
          <w:rFonts w:eastAsiaTheme="minorEastAsia"/>
          <w:sz w:val="20"/>
          <w:lang w:val="fr-CA" w:eastAsia="en-CA"/>
        </w:rPr>
      </w:pPr>
    </w:p>
    <w:p w:rsidR="00F14EDB" w:rsidRPr="00F14EDB" w:rsidRDefault="00F14EDB" w:rsidP="00F14EDB">
      <w:pPr>
        <w:jc w:val="both"/>
        <w:rPr>
          <w:rFonts w:eastAsiaTheme="minorEastAsia"/>
          <w:sz w:val="20"/>
          <w:lang w:val="fr-CA" w:eastAsia="en-CA"/>
        </w:rPr>
      </w:pPr>
      <w:r w:rsidRPr="00F14EDB">
        <w:rPr>
          <w:rFonts w:eastAsiaTheme="minorEastAsia"/>
          <w:sz w:val="20"/>
          <w:lang w:val="fr-CA" w:eastAsia="en-CA"/>
        </w:rPr>
        <w:t xml:space="preserve">L’appel sera entendu avec </w:t>
      </w:r>
      <w:r w:rsidRPr="00F14EDB">
        <w:rPr>
          <w:rFonts w:eastAsiaTheme="minorEastAsia"/>
          <w:i/>
          <w:sz w:val="20"/>
          <w:lang w:val="fr-CA" w:eastAsia="en-CA"/>
        </w:rPr>
        <w:t xml:space="preserve">National Football League, et al. c. Procureur général du Canada </w:t>
      </w:r>
      <w:r w:rsidRPr="00F14EDB">
        <w:rPr>
          <w:rFonts w:eastAsiaTheme="minorEastAsia"/>
          <w:sz w:val="20"/>
          <w:lang w:val="fr-CA" w:eastAsia="en-CA"/>
        </w:rPr>
        <w:t xml:space="preserve">(37897), et avec </w:t>
      </w:r>
      <w:r w:rsidRPr="00F14EDB">
        <w:rPr>
          <w:rFonts w:eastAsiaTheme="minorEastAsia"/>
          <w:i/>
          <w:sz w:val="20"/>
          <w:lang w:val="fr-CA" w:eastAsia="en-CA"/>
        </w:rPr>
        <w:t>Ministre de la Citoyenneté et de l’Immigration c. Alexander Vavilov</w:t>
      </w:r>
      <w:r w:rsidRPr="00F14EDB">
        <w:rPr>
          <w:rFonts w:eastAsiaTheme="minorEastAsia"/>
          <w:sz w:val="20"/>
          <w:lang w:val="fr-CA" w:eastAsia="en-CA"/>
        </w:rPr>
        <w:t xml:space="preserve"> (37748).</w:t>
      </w:r>
    </w:p>
    <w:p w:rsidR="00F14EDB" w:rsidRPr="00F14EDB" w:rsidRDefault="00F14EDB" w:rsidP="00F14EDB">
      <w:pPr>
        <w:jc w:val="both"/>
        <w:rPr>
          <w:sz w:val="20"/>
          <w:lang w:val="fr-CA"/>
        </w:rPr>
      </w:pPr>
    </w:p>
    <w:p w:rsidR="00F14EDB" w:rsidRPr="00F14EDB" w:rsidRDefault="00F14EDB" w:rsidP="00F14EDB">
      <w:pPr>
        <w:jc w:val="both"/>
        <w:rPr>
          <w:sz w:val="20"/>
          <w:lang w:val="fr-CA"/>
        </w:rPr>
      </w:pPr>
      <w:r w:rsidRPr="00F14EDB">
        <w:rPr>
          <w:sz w:val="20"/>
          <w:lang w:val="fr-CA"/>
        </w:rPr>
        <w:t xml:space="preserve">La Cour est d’avis que ces appels offrent l’occasion d’examiner la nature et la portée du contrôle judiciaire de l’action administrative, telles que discutées dans </w:t>
      </w:r>
      <w:r w:rsidRPr="00F14EDB">
        <w:rPr>
          <w:i/>
          <w:sz w:val="20"/>
          <w:lang w:val="fr-CA"/>
        </w:rPr>
        <w:t>Dunsmuir c. Nouveau-Brunswick</w:t>
      </w:r>
      <w:r w:rsidRPr="00F14EDB">
        <w:rPr>
          <w:sz w:val="20"/>
          <w:lang w:val="fr-CA"/>
        </w:rPr>
        <w:t>, [2008] 1 R.C.S. 190, 2008 CSC 9, et des affaires subséquentes. Les appelantes et l’intimé sont invités à consacrer une grande partie de leurs observations écrites et orales sur l’appel à la question de la norme de contrôle. Ils peuvent à cette fin déposer et signifier un mémoire d’appel d’au plus 45 pages.)</w:t>
      </w:r>
    </w:p>
    <w:p w:rsidR="00F14EDB" w:rsidRPr="00F14EDB" w:rsidRDefault="00F14EDB" w:rsidP="00F14EDB">
      <w:pPr>
        <w:jc w:val="both"/>
        <w:rPr>
          <w:sz w:val="20"/>
          <w:lang w:val="fr-CA"/>
        </w:rPr>
      </w:pPr>
    </w:p>
    <w:p w:rsidR="00F14EDB" w:rsidRPr="0008004B" w:rsidRDefault="00F14EDB" w:rsidP="00F14EDB">
      <w:pPr>
        <w:jc w:val="both"/>
        <w:rPr>
          <w:sz w:val="20"/>
        </w:rPr>
      </w:pPr>
      <w:r w:rsidRPr="0008004B">
        <w:rPr>
          <w:sz w:val="20"/>
        </w:rPr>
        <w:t>****</w:t>
      </w:r>
    </w:p>
    <w:p w:rsidR="00F14EDB" w:rsidRDefault="00F14EDB" w:rsidP="0027631F">
      <w:pPr>
        <w:jc w:val="both"/>
        <w:rPr>
          <w:sz w:val="20"/>
        </w:rPr>
      </w:pPr>
    </w:p>
    <w:p w:rsidR="00694CAF" w:rsidRPr="00694CAF" w:rsidRDefault="00694CAF" w:rsidP="00694CAF">
      <w:pPr>
        <w:pStyle w:val="SCCAppellantInfoAppellantInfo"/>
        <w:rPr>
          <w:sz w:val="22"/>
          <w:szCs w:val="22"/>
        </w:rPr>
      </w:pPr>
      <w:r w:rsidRPr="00694CAF">
        <w:rPr>
          <w:i/>
          <w:sz w:val="22"/>
          <w:szCs w:val="22"/>
        </w:rPr>
        <w:t>National Football League et al. v. Attorney General of Canada</w:t>
      </w:r>
      <w:r w:rsidRPr="00694CAF">
        <w:rPr>
          <w:sz w:val="22"/>
          <w:szCs w:val="22"/>
        </w:rPr>
        <w:t xml:space="preserve"> (F.C.) (Civil) (By Leave) (</w:t>
      </w:r>
      <w:hyperlink r:id="rId12" w:history="1">
        <w:r w:rsidRPr="00694CAF">
          <w:rPr>
            <w:rStyle w:val="Hyperlink"/>
            <w:sz w:val="22"/>
            <w:szCs w:val="22"/>
          </w:rPr>
          <w:t>37897</w:t>
        </w:r>
      </w:hyperlink>
      <w:r w:rsidRPr="00694CAF">
        <w:rPr>
          <w:sz w:val="22"/>
          <w:szCs w:val="22"/>
        </w:rPr>
        <w:t>)</w:t>
      </w:r>
    </w:p>
    <w:p w:rsidR="00694CAF" w:rsidRPr="00694CAF" w:rsidRDefault="00694CAF" w:rsidP="00694CAF">
      <w:pPr>
        <w:jc w:val="both"/>
        <w:rPr>
          <w:rFonts w:eastAsiaTheme="minorHAnsi" w:cstheme="minorBidi"/>
          <w:sz w:val="20"/>
          <w:lang w:val="en-CA"/>
        </w:rPr>
      </w:pPr>
      <w:r w:rsidRPr="00694CAF">
        <w:rPr>
          <w:sz w:val="20"/>
        </w:rPr>
        <w:t>(</w:t>
      </w:r>
      <w:r w:rsidRPr="00694CAF">
        <w:rPr>
          <w:rFonts w:eastAsiaTheme="minorHAnsi" w:cstheme="minorBidi"/>
          <w:sz w:val="20"/>
          <w:lang w:val="en-CA"/>
        </w:rPr>
        <w:t>The application for leave to appeal is granted with costs in the cause.</w:t>
      </w:r>
    </w:p>
    <w:p w:rsidR="00694CAF" w:rsidRPr="00694CAF" w:rsidRDefault="00694CAF" w:rsidP="00694CAF">
      <w:pPr>
        <w:jc w:val="both"/>
        <w:rPr>
          <w:rFonts w:eastAsiaTheme="minorHAnsi" w:cstheme="minorBidi"/>
          <w:sz w:val="20"/>
          <w:lang w:val="en-CA"/>
        </w:rPr>
      </w:pPr>
    </w:p>
    <w:p w:rsidR="00694CAF" w:rsidRPr="00694CAF" w:rsidRDefault="00694CAF" w:rsidP="00694CAF">
      <w:pPr>
        <w:jc w:val="both"/>
        <w:rPr>
          <w:color w:val="000000"/>
          <w:sz w:val="20"/>
        </w:rPr>
      </w:pPr>
      <w:r w:rsidRPr="00694CAF">
        <w:rPr>
          <w:rFonts w:eastAsiaTheme="minorHAnsi" w:cstheme="minorBidi"/>
          <w:sz w:val="20"/>
          <w:lang w:val="en-CA"/>
        </w:rPr>
        <w:t xml:space="preserve">The appeal will be heard with </w:t>
      </w:r>
      <w:r w:rsidRPr="00694CAF">
        <w:rPr>
          <w:rFonts w:eastAsiaTheme="minorHAnsi" w:cstheme="minorBidi"/>
          <w:i/>
          <w:sz w:val="20"/>
          <w:lang w:val="en-CA"/>
        </w:rPr>
        <w:t>Bell Canada, et al. v. Attorney General of Canada</w:t>
      </w:r>
      <w:r w:rsidRPr="00694CAF">
        <w:rPr>
          <w:rFonts w:eastAsiaTheme="minorHAnsi" w:cstheme="minorBidi"/>
          <w:sz w:val="20"/>
          <w:lang w:val="en-CA"/>
        </w:rPr>
        <w:t xml:space="preserve"> (37896), and with </w:t>
      </w:r>
      <w:r w:rsidRPr="00694CAF">
        <w:rPr>
          <w:rFonts w:eastAsiaTheme="minorHAnsi" w:cstheme="minorBidi"/>
          <w:i/>
          <w:sz w:val="20"/>
          <w:lang w:val="en-CA"/>
        </w:rPr>
        <w:t>Minister of Citizenship and Immigration v. Alexander Vavilov</w:t>
      </w:r>
      <w:r w:rsidRPr="00694CAF">
        <w:rPr>
          <w:color w:val="000000"/>
          <w:sz w:val="20"/>
        </w:rPr>
        <w:t xml:space="preserve"> (37748).</w:t>
      </w:r>
    </w:p>
    <w:p w:rsidR="00694CAF" w:rsidRPr="00694CAF" w:rsidRDefault="00694CAF" w:rsidP="00694CAF">
      <w:pPr>
        <w:jc w:val="both"/>
        <w:rPr>
          <w:color w:val="000000"/>
          <w:sz w:val="20"/>
        </w:rPr>
      </w:pPr>
    </w:p>
    <w:p w:rsidR="00271B19" w:rsidRPr="00694CAF" w:rsidRDefault="00694CAF" w:rsidP="00694CAF">
      <w:pPr>
        <w:jc w:val="both"/>
        <w:rPr>
          <w:sz w:val="20"/>
        </w:rPr>
      </w:pPr>
      <w:r w:rsidRPr="00694CAF">
        <w:rPr>
          <w:color w:val="000000"/>
          <w:sz w:val="20"/>
          <w:lang w:val="en-CA"/>
        </w:rPr>
        <w:t xml:space="preserve">The Court is of the view that these appeals provide an opportunity to consider the nature and scope of judicial review of administrative action, as addressed in </w:t>
      </w:r>
      <w:r w:rsidRPr="00694CAF">
        <w:rPr>
          <w:i/>
          <w:color w:val="000000"/>
          <w:sz w:val="20"/>
          <w:lang w:val="en-CA"/>
        </w:rPr>
        <w:t>Dunsmuir v. New Brunswick</w:t>
      </w:r>
      <w:r w:rsidRPr="00694CAF">
        <w:rPr>
          <w:color w:val="000000"/>
          <w:sz w:val="20"/>
          <w:lang w:val="en-CA"/>
        </w:rPr>
        <w:t xml:space="preserve">, [2008] 1 S.C.R. 190, 2008 SCC 9, and subsequent cases. To that end, the </w:t>
      </w:r>
      <w:r w:rsidRPr="00694CAF">
        <w:rPr>
          <w:color w:val="000000"/>
          <w:sz w:val="20"/>
        </w:rPr>
        <w:t>appellants and respondent are invited to address the question of standard of review in their written and oral submissions on the appeal, and shall be allowed to file and serve a factum on appeal of at most 45 pages</w:t>
      </w:r>
      <w:r w:rsidRPr="00694CAF">
        <w:rPr>
          <w:color w:val="000000"/>
          <w:sz w:val="20"/>
          <w:lang w:val="en-CA"/>
        </w:rPr>
        <w:t xml:space="preserve">. / </w:t>
      </w:r>
    </w:p>
    <w:p w:rsidR="00271B19" w:rsidRPr="00694CAF" w:rsidRDefault="00271B19" w:rsidP="0027631F">
      <w:pPr>
        <w:jc w:val="both"/>
        <w:rPr>
          <w:sz w:val="20"/>
        </w:rPr>
      </w:pPr>
    </w:p>
    <w:p w:rsidR="00694CAF" w:rsidRPr="00694CAF" w:rsidRDefault="00694CAF" w:rsidP="00694CAF">
      <w:pPr>
        <w:jc w:val="both"/>
        <w:rPr>
          <w:sz w:val="20"/>
          <w:lang w:val="fr-CA"/>
        </w:rPr>
      </w:pPr>
      <w:r w:rsidRPr="00694CAF">
        <w:rPr>
          <w:sz w:val="20"/>
          <w:lang w:val="fr-CA"/>
        </w:rPr>
        <w:t>La demande d’autorisation d’appel est accueillie avec dépens suivant l’issue de la cause.</w:t>
      </w:r>
    </w:p>
    <w:p w:rsidR="00694CAF" w:rsidRPr="00694CAF" w:rsidRDefault="00694CAF" w:rsidP="00694CAF">
      <w:pPr>
        <w:jc w:val="both"/>
        <w:rPr>
          <w:sz w:val="20"/>
          <w:lang w:val="fr-CA"/>
        </w:rPr>
      </w:pPr>
    </w:p>
    <w:p w:rsidR="00694CAF" w:rsidRPr="00694CAF" w:rsidRDefault="00694CAF" w:rsidP="00694CAF">
      <w:pPr>
        <w:jc w:val="both"/>
        <w:rPr>
          <w:rFonts w:eastAsiaTheme="minorEastAsia"/>
          <w:sz w:val="20"/>
          <w:lang w:val="fr-CA" w:eastAsia="en-CA"/>
        </w:rPr>
      </w:pPr>
      <w:r w:rsidRPr="00694CAF">
        <w:rPr>
          <w:rFonts w:eastAsiaTheme="minorEastAsia"/>
          <w:sz w:val="20"/>
          <w:lang w:val="fr-CA" w:eastAsia="en-CA"/>
        </w:rPr>
        <w:t xml:space="preserve">L’appel sera entendu avec </w:t>
      </w:r>
      <w:r w:rsidRPr="00694CAF">
        <w:rPr>
          <w:rFonts w:eastAsiaTheme="minorEastAsia"/>
          <w:i/>
          <w:sz w:val="20"/>
          <w:lang w:val="fr-CA" w:eastAsia="en-CA"/>
        </w:rPr>
        <w:t>Bell Canada, et al. c. Procureur général du Canada</w:t>
      </w:r>
      <w:r w:rsidRPr="00694CAF">
        <w:rPr>
          <w:rFonts w:eastAsiaTheme="minorEastAsia"/>
          <w:sz w:val="20"/>
          <w:lang w:val="fr-CA" w:eastAsia="en-CA"/>
        </w:rPr>
        <w:t xml:space="preserve"> (37896), et avec </w:t>
      </w:r>
      <w:r w:rsidRPr="00694CAF">
        <w:rPr>
          <w:rFonts w:eastAsiaTheme="minorEastAsia"/>
          <w:i/>
          <w:sz w:val="20"/>
          <w:lang w:val="fr-CA" w:eastAsia="en-CA"/>
        </w:rPr>
        <w:t>Ministre de la Citoyenneté et de l’Immigration c. Alexander Vavilov</w:t>
      </w:r>
      <w:r w:rsidRPr="00694CAF">
        <w:rPr>
          <w:rFonts w:eastAsiaTheme="minorEastAsia"/>
          <w:sz w:val="20"/>
          <w:lang w:val="fr-CA" w:eastAsia="en-CA"/>
        </w:rPr>
        <w:t xml:space="preserve"> (37748).</w:t>
      </w:r>
    </w:p>
    <w:p w:rsidR="00694CAF" w:rsidRPr="00694CAF" w:rsidRDefault="00694CAF" w:rsidP="00694CAF">
      <w:pPr>
        <w:jc w:val="both"/>
        <w:rPr>
          <w:rFonts w:eastAsiaTheme="minorEastAsia"/>
          <w:sz w:val="20"/>
          <w:lang w:val="fr-CA" w:eastAsia="en-CA"/>
        </w:rPr>
      </w:pPr>
    </w:p>
    <w:p w:rsidR="00271B19" w:rsidRPr="00694CAF" w:rsidRDefault="00694CAF" w:rsidP="0027631F">
      <w:pPr>
        <w:jc w:val="both"/>
        <w:rPr>
          <w:sz w:val="20"/>
          <w:lang w:val="fr-CA"/>
        </w:rPr>
      </w:pPr>
      <w:r w:rsidRPr="00694CAF">
        <w:rPr>
          <w:rFonts w:eastAsiaTheme="minorEastAsia"/>
          <w:sz w:val="20"/>
          <w:lang w:val="fr-CA" w:eastAsia="en-CA"/>
        </w:rPr>
        <w:t xml:space="preserve">La Cour est d’avis que ces appels offrent l’occasion d’examiner la nature et la portée du contrôle judiciaire de l’action administrative, telles que discutées dans </w:t>
      </w:r>
      <w:r w:rsidRPr="00694CAF">
        <w:rPr>
          <w:rFonts w:eastAsiaTheme="minorEastAsia"/>
          <w:i/>
          <w:sz w:val="20"/>
          <w:lang w:val="fr-CA" w:eastAsia="en-CA"/>
        </w:rPr>
        <w:t>Dunsmuir c. Nouveau-Brunswick</w:t>
      </w:r>
      <w:r w:rsidRPr="00694CAF">
        <w:rPr>
          <w:rFonts w:eastAsiaTheme="minorEastAsia"/>
          <w:sz w:val="20"/>
          <w:lang w:val="fr-CA" w:eastAsia="en-CA"/>
        </w:rPr>
        <w:t>, [2008] 1 R.C.S. 190, 2008 CSC 9, et des affaires subséquentes. Les appelantes et l’intimé sont invités à traiter de la question de la norme de contrôle dans leurs observations écrites et orales. Ils peuvent à cette fin déposer et signifier un mémoire d’appel d’au plus 45 pages.)</w:t>
      </w:r>
    </w:p>
    <w:p w:rsidR="00271B19" w:rsidRPr="00694CAF" w:rsidRDefault="00271B19" w:rsidP="00271B19">
      <w:pPr>
        <w:jc w:val="both"/>
        <w:rPr>
          <w:sz w:val="20"/>
          <w:lang w:val="fr-CA"/>
        </w:rPr>
      </w:pPr>
    </w:p>
    <w:p w:rsidR="00271B19" w:rsidRPr="0008004B" w:rsidRDefault="00271B19" w:rsidP="00271B19">
      <w:pPr>
        <w:jc w:val="both"/>
        <w:rPr>
          <w:sz w:val="20"/>
        </w:rPr>
      </w:pPr>
      <w:r w:rsidRPr="0008004B">
        <w:rPr>
          <w:sz w:val="20"/>
        </w:rPr>
        <w:t>****</w:t>
      </w:r>
    </w:p>
    <w:p w:rsidR="00271B19" w:rsidRPr="001B39F6" w:rsidRDefault="00271B19" w:rsidP="0027631F">
      <w:pPr>
        <w:jc w:val="both"/>
        <w:rPr>
          <w:sz w:val="20"/>
        </w:rPr>
      </w:pPr>
    </w:p>
    <w:p w:rsidR="009F09C0" w:rsidRPr="00031ACA" w:rsidRDefault="009F09C0" w:rsidP="009F09C0">
      <w:pPr>
        <w:jc w:val="both"/>
        <w:rPr>
          <w:b/>
          <w:sz w:val="22"/>
          <w:szCs w:val="22"/>
        </w:rPr>
      </w:pPr>
      <w:r w:rsidRPr="00031ACA">
        <w:rPr>
          <w:b/>
          <w:sz w:val="22"/>
          <w:szCs w:val="22"/>
        </w:rPr>
        <w:t xml:space="preserve">DISMISSED / </w:t>
      </w:r>
      <w:r w:rsidRPr="00AF178F">
        <w:rPr>
          <w:b/>
          <w:sz w:val="22"/>
          <w:szCs w:val="22"/>
        </w:rPr>
        <w:t>REJETÉES</w:t>
      </w:r>
    </w:p>
    <w:p w:rsidR="009971D8" w:rsidRPr="00031ACA" w:rsidRDefault="009971D8" w:rsidP="00026162">
      <w:pPr>
        <w:widowControl w:val="0"/>
        <w:rPr>
          <w:sz w:val="20"/>
        </w:rPr>
      </w:pPr>
    </w:p>
    <w:p w:rsidR="00BA443B" w:rsidRPr="00BA443B" w:rsidRDefault="00BA443B" w:rsidP="00BA443B">
      <w:pPr>
        <w:pStyle w:val="SCCAppellantInfoAppellantInfo"/>
        <w:rPr>
          <w:sz w:val="22"/>
          <w:szCs w:val="22"/>
        </w:rPr>
      </w:pPr>
      <w:r w:rsidRPr="00BA443B">
        <w:rPr>
          <w:i/>
          <w:sz w:val="22"/>
          <w:szCs w:val="22"/>
        </w:rPr>
        <w:t>Raymond John Untinen v. Her Majesty the Queen</w:t>
      </w:r>
      <w:r w:rsidRPr="00BA443B">
        <w:rPr>
          <w:sz w:val="22"/>
          <w:szCs w:val="22"/>
        </w:rPr>
        <w:t xml:space="preserve"> (B.C) (Criminal) (By Leave) (</w:t>
      </w:r>
      <w:hyperlink r:id="rId13" w:history="1">
        <w:r w:rsidRPr="00BA443B">
          <w:rPr>
            <w:rStyle w:val="Hyperlink"/>
            <w:sz w:val="22"/>
            <w:szCs w:val="22"/>
          </w:rPr>
          <w:t>37883</w:t>
        </w:r>
      </w:hyperlink>
      <w:r w:rsidRPr="00BA443B">
        <w:rPr>
          <w:sz w:val="22"/>
          <w:szCs w:val="22"/>
        </w:rPr>
        <w:t>)</w:t>
      </w:r>
    </w:p>
    <w:p w:rsidR="00401A03" w:rsidRPr="00F94A1E" w:rsidRDefault="00BA443B" w:rsidP="003143C0">
      <w:pPr>
        <w:widowControl w:val="0"/>
        <w:rPr>
          <w:sz w:val="20"/>
          <w:lang w:val="fr-CA"/>
        </w:rPr>
      </w:pPr>
      <w:r w:rsidRPr="00BA443B">
        <w:rPr>
          <w:sz w:val="20"/>
          <w:lang w:val="en-CA"/>
        </w:rPr>
        <w:t>(</w:t>
      </w:r>
      <w:r w:rsidRPr="00BA443B">
        <w:rPr>
          <w:sz w:val="20"/>
        </w:rPr>
        <w:t xml:space="preserve">The motion for an extension of time to serve and file the application for leave to appeal is granted. </w:t>
      </w:r>
      <w:r w:rsidRPr="00F94A1E">
        <w:rPr>
          <w:sz w:val="20"/>
          <w:lang w:val="fr-CA"/>
        </w:rPr>
        <w:t xml:space="preserve">The application for leave to appeal is dismissed. / </w:t>
      </w:r>
    </w:p>
    <w:p w:rsidR="00BA443B" w:rsidRPr="00BA443B" w:rsidRDefault="00BA443B" w:rsidP="003143C0">
      <w:pPr>
        <w:widowControl w:val="0"/>
        <w:rPr>
          <w:sz w:val="20"/>
          <w:lang w:val="fr-CA"/>
        </w:rPr>
      </w:pPr>
      <w:r w:rsidRPr="00BA443B">
        <w:rPr>
          <w:sz w:val="20"/>
          <w:lang w:val="fr-CA"/>
        </w:rPr>
        <w:t>La requête en prorogation du délai de signification et de dépôt de la demande d’autorisation d’appel est accueillie. La demande d’autorisation d’appel est rejetée.)</w:t>
      </w:r>
    </w:p>
    <w:p w:rsidR="00A357F9" w:rsidRPr="00BA443B" w:rsidRDefault="00A357F9" w:rsidP="00A357F9">
      <w:pPr>
        <w:widowControl w:val="0"/>
        <w:rPr>
          <w:sz w:val="20"/>
          <w:lang w:val="fr-CA"/>
        </w:rPr>
      </w:pPr>
    </w:p>
    <w:p w:rsidR="00A357F9" w:rsidRPr="00F94A1E" w:rsidRDefault="00A357F9" w:rsidP="00A357F9">
      <w:pPr>
        <w:jc w:val="both"/>
        <w:rPr>
          <w:sz w:val="20"/>
          <w:lang w:val="fr-CA"/>
        </w:rPr>
      </w:pPr>
      <w:r w:rsidRPr="00F94A1E">
        <w:rPr>
          <w:sz w:val="20"/>
          <w:lang w:val="fr-CA"/>
        </w:rPr>
        <w:t>****</w:t>
      </w:r>
    </w:p>
    <w:p w:rsidR="00A357F9" w:rsidRPr="00F94A1E" w:rsidRDefault="00A357F9" w:rsidP="00026162">
      <w:pPr>
        <w:widowControl w:val="0"/>
        <w:rPr>
          <w:sz w:val="20"/>
          <w:lang w:val="fr-CA"/>
        </w:rPr>
      </w:pPr>
    </w:p>
    <w:p w:rsidR="00AF178F" w:rsidRPr="00AF178F" w:rsidRDefault="00AF178F" w:rsidP="00AF178F">
      <w:pPr>
        <w:pStyle w:val="SCCAppellantInfoAppellantInfo"/>
        <w:rPr>
          <w:sz w:val="22"/>
          <w:szCs w:val="22"/>
        </w:rPr>
      </w:pPr>
      <w:r w:rsidRPr="005A6C3A">
        <w:rPr>
          <w:i/>
          <w:sz w:val="22"/>
          <w:szCs w:val="22"/>
          <w:lang w:val="fr-CA"/>
        </w:rPr>
        <w:t>Ian Angus v. Municipality of Port Hope</w:t>
      </w:r>
      <w:r w:rsidRPr="005A6C3A">
        <w:rPr>
          <w:sz w:val="22"/>
          <w:szCs w:val="22"/>
          <w:lang w:val="fr-CA"/>
        </w:rPr>
        <w:t xml:space="preserve"> (Ont.) </w:t>
      </w:r>
      <w:r w:rsidRPr="00AF178F">
        <w:rPr>
          <w:sz w:val="22"/>
          <w:szCs w:val="22"/>
        </w:rPr>
        <w:t>(Civil) (By Leave) (</w:t>
      </w:r>
      <w:hyperlink r:id="rId14" w:history="1">
        <w:r w:rsidRPr="00AF178F">
          <w:rPr>
            <w:rStyle w:val="Hyperlink"/>
            <w:sz w:val="22"/>
            <w:szCs w:val="22"/>
          </w:rPr>
          <w:t>37778</w:t>
        </w:r>
      </w:hyperlink>
      <w:r w:rsidRPr="00AF178F">
        <w:rPr>
          <w:sz w:val="22"/>
          <w:szCs w:val="22"/>
        </w:rPr>
        <w:t>)</w:t>
      </w:r>
    </w:p>
    <w:p w:rsidR="00FC3F70" w:rsidRPr="00F94A1E" w:rsidRDefault="00AF178F" w:rsidP="00026162">
      <w:pPr>
        <w:widowControl w:val="0"/>
        <w:rPr>
          <w:sz w:val="20"/>
        </w:rPr>
      </w:pPr>
      <w:r w:rsidRPr="00AF178F">
        <w:rPr>
          <w:sz w:val="20"/>
        </w:rPr>
        <w:t xml:space="preserve">(The application for leave to appeal is dismissed with costs. / </w:t>
      </w:r>
      <w:r w:rsidRPr="00F94A1E">
        <w:rPr>
          <w:sz w:val="20"/>
        </w:rPr>
        <w:t xml:space="preserve">La demande d’autorisation d’appel </w:t>
      </w:r>
      <w:proofErr w:type="gramStart"/>
      <w:r w:rsidRPr="00F94A1E">
        <w:rPr>
          <w:sz w:val="20"/>
        </w:rPr>
        <w:t>est</w:t>
      </w:r>
      <w:proofErr w:type="gramEnd"/>
      <w:r w:rsidRPr="00F94A1E">
        <w:rPr>
          <w:sz w:val="20"/>
        </w:rPr>
        <w:t xml:space="preserve"> rejetée avec dépens.)</w:t>
      </w:r>
    </w:p>
    <w:p w:rsidR="00FC3F70" w:rsidRPr="00F94A1E" w:rsidRDefault="00FC3F70" w:rsidP="00026162">
      <w:pPr>
        <w:widowControl w:val="0"/>
        <w:rPr>
          <w:sz w:val="20"/>
        </w:rPr>
      </w:pPr>
    </w:p>
    <w:p w:rsidR="00026162" w:rsidRPr="0008004B" w:rsidRDefault="00026162" w:rsidP="00026162">
      <w:pPr>
        <w:jc w:val="both"/>
        <w:rPr>
          <w:sz w:val="20"/>
        </w:rPr>
      </w:pPr>
      <w:r w:rsidRPr="0008004B">
        <w:rPr>
          <w:sz w:val="20"/>
        </w:rPr>
        <w:t>****</w:t>
      </w:r>
    </w:p>
    <w:p w:rsidR="004C2D83" w:rsidRPr="0008004B" w:rsidRDefault="004C2D83" w:rsidP="004C2D83">
      <w:pPr>
        <w:jc w:val="both"/>
        <w:rPr>
          <w:sz w:val="20"/>
        </w:rPr>
      </w:pPr>
    </w:p>
    <w:p w:rsidR="003D023F" w:rsidRPr="003D023F" w:rsidRDefault="003D023F" w:rsidP="003D023F">
      <w:pPr>
        <w:pStyle w:val="SCCAppellantInfoAppellantInfo"/>
        <w:rPr>
          <w:sz w:val="22"/>
          <w:szCs w:val="22"/>
        </w:rPr>
      </w:pPr>
      <w:r w:rsidRPr="003D023F">
        <w:rPr>
          <w:i/>
          <w:sz w:val="22"/>
          <w:szCs w:val="22"/>
        </w:rPr>
        <w:t>Zdenek "Dennis" Zvolensky et al. v. Her Majesty the Queen</w:t>
      </w:r>
      <w:r w:rsidRPr="003D023F">
        <w:rPr>
          <w:sz w:val="22"/>
          <w:szCs w:val="22"/>
        </w:rPr>
        <w:t xml:space="preserve"> (Ont.) (Criminal) (By Leave) (</w:t>
      </w:r>
      <w:hyperlink r:id="rId15" w:history="1">
        <w:r w:rsidRPr="003D023F">
          <w:rPr>
            <w:rStyle w:val="Hyperlink"/>
            <w:sz w:val="22"/>
            <w:szCs w:val="22"/>
          </w:rPr>
          <w:t>37812</w:t>
        </w:r>
      </w:hyperlink>
      <w:r w:rsidRPr="003D023F">
        <w:rPr>
          <w:sz w:val="22"/>
          <w:szCs w:val="22"/>
        </w:rPr>
        <w:t>)</w:t>
      </w:r>
    </w:p>
    <w:p w:rsidR="004C2D83" w:rsidRPr="00F94A1E" w:rsidRDefault="003D023F" w:rsidP="004C2D83">
      <w:pPr>
        <w:widowControl w:val="0"/>
        <w:rPr>
          <w:sz w:val="20"/>
          <w:lang w:val="fr-CA"/>
        </w:rPr>
      </w:pPr>
      <w:r w:rsidRPr="003D023F">
        <w:rPr>
          <w:sz w:val="20"/>
        </w:rPr>
        <w:t xml:space="preserve">(The motion for an extension of time to serve and file the application for leave to appeal is granted. The motion for an extension of time to serve and file the response is granted. The motion to join three Ontario Court of Appeal files in a single application for leave to appeal is granted. </w:t>
      </w:r>
      <w:r w:rsidRPr="00F94A1E">
        <w:rPr>
          <w:sz w:val="20"/>
          <w:lang w:val="fr-CA"/>
        </w:rPr>
        <w:t xml:space="preserve">The application for leave to appeal is dismissed. / </w:t>
      </w:r>
    </w:p>
    <w:p w:rsidR="00FC3F70" w:rsidRPr="003D023F" w:rsidRDefault="003D023F" w:rsidP="004C2D83">
      <w:pPr>
        <w:widowControl w:val="0"/>
        <w:rPr>
          <w:sz w:val="20"/>
          <w:lang w:val="fr-CA"/>
        </w:rPr>
      </w:pPr>
      <w:r w:rsidRPr="003D023F">
        <w:rPr>
          <w:sz w:val="20"/>
          <w:lang w:val="fr-CA"/>
        </w:rPr>
        <w:t>La requête en prorogation du délai de signification et de dépôt de la demande d’autorisation d’appel est accueillie. La requête en prorogation du délai de signification et de dépôt d’une réponse est accueillie. La requête pour joindre trois dossiers de la  Cour d’appel de l’Ontario dans une seule demande d’autorisation d’appel est accueillie. La demande d’autorisation d’appel est rejetée.)</w:t>
      </w:r>
    </w:p>
    <w:p w:rsidR="00FC3F70" w:rsidRPr="003D023F" w:rsidRDefault="00FC3F70" w:rsidP="004C2D83">
      <w:pPr>
        <w:widowControl w:val="0"/>
        <w:rPr>
          <w:sz w:val="20"/>
          <w:lang w:val="fr-CA"/>
        </w:rPr>
      </w:pPr>
    </w:p>
    <w:p w:rsidR="004C2D83" w:rsidRPr="0008004B" w:rsidRDefault="004C2D83" w:rsidP="004C2D83">
      <w:pPr>
        <w:jc w:val="both"/>
        <w:rPr>
          <w:sz w:val="20"/>
        </w:rPr>
      </w:pPr>
      <w:r w:rsidRPr="0008004B">
        <w:rPr>
          <w:sz w:val="20"/>
        </w:rPr>
        <w:t>****</w:t>
      </w:r>
    </w:p>
    <w:p w:rsidR="00FC3F70" w:rsidRDefault="00FC3F70" w:rsidP="006C152B">
      <w:pPr>
        <w:ind w:left="360" w:hanging="360"/>
        <w:contextualSpacing/>
        <w:jc w:val="both"/>
        <w:rPr>
          <w:sz w:val="20"/>
        </w:rPr>
      </w:pPr>
    </w:p>
    <w:p w:rsidR="006D6B0A" w:rsidRPr="0008004B" w:rsidRDefault="006D6B0A" w:rsidP="006C152B">
      <w:pPr>
        <w:ind w:left="360" w:hanging="360"/>
        <w:contextualSpacing/>
        <w:jc w:val="both"/>
        <w:rPr>
          <w:sz w:val="20"/>
        </w:rPr>
      </w:pPr>
    </w:p>
    <w:p w:rsidR="00824220" w:rsidRPr="0008004B" w:rsidRDefault="00824220" w:rsidP="006C152B">
      <w:pPr>
        <w:ind w:left="360" w:hanging="360"/>
        <w:contextualSpacing/>
        <w:jc w:val="both"/>
        <w:rPr>
          <w:sz w:val="20"/>
        </w:rPr>
      </w:pPr>
    </w:p>
    <w:p w:rsidR="002E4682" w:rsidRPr="0008004B" w:rsidRDefault="002E4682" w:rsidP="002E4682">
      <w:pPr>
        <w:widowControl w:val="0"/>
        <w:outlineLvl w:val="0"/>
      </w:pPr>
      <w:r w:rsidRPr="0008004B">
        <w:t xml:space="preserve">Supreme Court of Canada / Cour suprême du </w:t>
      </w:r>
      <w:proofErr w:type="gramStart"/>
      <w:r w:rsidRPr="0008004B">
        <w:t>Canada :</w:t>
      </w:r>
      <w:proofErr w:type="gramEnd"/>
      <w:r w:rsidRPr="0008004B">
        <w:t xml:space="preserve"> </w:t>
      </w:r>
    </w:p>
    <w:p w:rsidR="002E4682" w:rsidRPr="0008004B" w:rsidRDefault="007D3768" w:rsidP="002E4682">
      <w:pPr>
        <w:widowControl w:val="0"/>
        <w:outlineLvl w:val="0"/>
        <w:rPr>
          <w:color w:val="0000FF"/>
          <w:u w:val="single"/>
        </w:rPr>
      </w:pPr>
      <w:hyperlink r:id="rId16" w:history="1">
        <w:r w:rsidR="002E4682" w:rsidRPr="0008004B">
          <w:rPr>
            <w:rStyle w:val="Hyperlink"/>
          </w:rPr>
          <w:t>comments-commentaires@scc-csc.ca</w:t>
        </w:r>
      </w:hyperlink>
    </w:p>
    <w:p w:rsidR="002E4682" w:rsidRPr="0008004B" w:rsidRDefault="002E4682" w:rsidP="002E4682">
      <w:pPr>
        <w:widowControl w:val="0"/>
        <w:outlineLvl w:val="0"/>
      </w:pPr>
      <w:r w:rsidRPr="0008004B">
        <w:t>(613) 995-4330</w:t>
      </w:r>
    </w:p>
    <w:p w:rsidR="002E4682" w:rsidRPr="0008004B" w:rsidRDefault="002E4682" w:rsidP="002E4682">
      <w:pPr>
        <w:widowControl w:val="0"/>
        <w:rPr>
          <w:sz w:val="20"/>
        </w:rPr>
      </w:pPr>
    </w:p>
    <w:p w:rsidR="002E4682" w:rsidRPr="0008004B" w:rsidRDefault="002E4682" w:rsidP="002E4682">
      <w:pPr>
        <w:widowControl w:val="0"/>
        <w:rPr>
          <w:sz w:val="20"/>
        </w:rPr>
      </w:pPr>
    </w:p>
    <w:p w:rsidR="000C541E" w:rsidRPr="0057289B" w:rsidRDefault="002E4682">
      <w:pPr>
        <w:pStyle w:val="Footer"/>
        <w:jc w:val="center"/>
      </w:pPr>
      <w:r w:rsidRPr="0008004B">
        <w:t>- 30 -</w:t>
      </w:r>
    </w:p>
    <w:sectPr w:rsidR="000C541E" w:rsidRPr="0057289B" w:rsidSect="007C3E99">
      <w:footerReference w:type="default" r:id="rId17"/>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68AC"/>
    <w:multiLevelType w:val="hybridMultilevel"/>
    <w:tmpl w:val="A974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24751"/>
    <w:multiLevelType w:val="hybridMultilevel"/>
    <w:tmpl w:val="825A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6207C"/>
    <w:multiLevelType w:val="hybridMultilevel"/>
    <w:tmpl w:val="C7105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5"/>
  </w:num>
  <w:num w:numId="5">
    <w:abstractNumId w:val="30"/>
  </w:num>
  <w:num w:numId="6">
    <w:abstractNumId w:val="22"/>
  </w:num>
  <w:num w:numId="7">
    <w:abstractNumId w:val="3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27"/>
  </w:num>
  <w:num w:numId="13">
    <w:abstractNumId w:val="8"/>
  </w:num>
  <w:num w:numId="14">
    <w:abstractNumId w:val="6"/>
  </w:num>
  <w:num w:numId="15">
    <w:abstractNumId w:val="29"/>
  </w:num>
  <w:num w:numId="16">
    <w:abstractNumId w:val="15"/>
  </w:num>
  <w:num w:numId="17">
    <w:abstractNumId w:val="31"/>
  </w:num>
  <w:num w:numId="18">
    <w:abstractNumId w:val="17"/>
  </w:num>
  <w:num w:numId="19">
    <w:abstractNumId w:val="0"/>
  </w:num>
  <w:num w:numId="20">
    <w:abstractNumId w:val="2"/>
  </w:num>
  <w:num w:numId="21">
    <w:abstractNumId w:val="26"/>
  </w:num>
  <w:num w:numId="22">
    <w:abstractNumId w:val="33"/>
  </w:num>
  <w:num w:numId="23">
    <w:abstractNumId w:val="20"/>
  </w:num>
  <w:num w:numId="24">
    <w:abstractNumId w:val="32"/>
  </w:num>
  <w:num w:numId="25">
    <w:abstractNumId w:val="4"/>
  </w:num>
  <w:num w:numId="26">
    <w:abstractNumId w:val="28"/>
  </w:num>
  <w:num w:numId="27">
    <w:abstractNumId w:val="36"/>
  </w:num>
  <w:num w:numId="28">
    <w:abstractNumId w:val="35"/>
  </w:num>
  <w:num w:numId="29">
    <w:abstractNumId w:val="37"/>
  </w:num>
  <w:num w:numId="30">
    <w:abstractNumId w:val="38"/>
  </w:num>
  <w:num w:numId="31">
    <w:abstractNumId w:val="18"/>
  </w:num>
  <w:num w:numId="32">
    <w:abstractNumId w:val="24"/>
  </w:num>
  <w:num w:numId="33">
    <w:abstractNumId w:val="1"/>
  </w:num>
  <w:num w:numId="34">
    <w:abstractNumId w:val="3"/>
  </w:num>
  <w:num w:numId="35">
    <w:abstractNumId w:val="21"/>
  </w:num>
  <w:num w:numId="36">
    <w:abstractNumId w:val="13"/>
  </w:num>
  <w:num w:numId="37">
    <w:abstractNumId w:val="16"/>
  </w:num>
  <w:num w:numId="38">
    <w:abstractNumId w:val="39"/>
  </w:num>
  <w:num w:numId="39">
    <w:abstractNumId w:val="11"/>
  </w:num>
  <w:num w:numId="40">
    <w:abstractNumId w:val="23"/>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E74"/>
    <w:rsid w:val="0002704A"/>
    <w:rsid w:val="000275D5"/>
    <w:rsid w:val="000276EE"/>
    <w:rsid w:val="00027EC2"/>
    <w:rsid w:val="00031ACA"/>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601E"/>
    <w:rsid w:val="00047CD6"/>
    <w:rsid w:val="0005131F"/>
    <w:rsid w:val="00051DE6"/>
    <w:rsid w:val="00052551"/>
    <w:rsid w:val="0005591B"/>
    <w:rsid w:val="000577D9"/>
    <w:rsid w:val="000603E0"/>
    <w:rsid w:val="00060F87"/>
    <w:rsid w:val="000627A2"/>
    <w:rsid w:val="00064C3D"/>
    <w:rsid w:val="00065F8F"/>
    <w:rsid w:val="000660E6"/>
    <w:rsid w:val="00066B80"/>
    <w:rsid w:val="00067298"/>
    <w:rsid w:val="00067929"/>
    <w:rsid w:val="00067F50"/>
    <w:rsid w:val="00070830"/>
    <w:rsid w:val="00072F91"/>
    <w:rsid w:val="000731E6"/>
    <w:rsid w:val="00073D38"/>
    <w:rsid w:val="00077E16"/>
    <w:rsid w:val="0008004B"/>
    <w:rsid w:val="00082037"/>
    <w:rsid w:val="00082444"/>
    <w:rsid w:val="000825A5"/>
    <w:rsid w:val="0008264D"/>
    <w:rsid w:val="00083ACC"/>
    <w:rsid w:val="000843DB"/>
    <w:rsid w:val="00084856"/>
    <w:rsid w:val="00085D13"/>
    <w:rsid w:val="00086629"/>
    <w:rsid w:val="00087808"/>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82"/>
    <w:rsid w:val="000B618B"/>
    <w:rsid w:val="000B7258"/>
    <w:rsid w:val="000C014A"/>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0F76BB"/>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6285"/>
    <w:rsid w:val="00117AF3"/>
    <w:rsid w:val="0012101A"/>
    <w:rsid w:val="00121851"/>
    <w:rsid w:val="00121952"/>
    <w:rsid w:val="00123976"/>
    <w:rsid w:val="001243F6"/>
    <w:rsid w:val="00124DEC"/>
    <w:rsid w:val="001254F5"/>
    <w:rsid w:val="00127484"/>
    <w:rsid w:val="00130FF5"/>
    <w:rsid w:val="00131605"/>
    <w:rsid w:val="00132635"/>
    <w:rsid w:val="00132E67"/>
    <w:rsid w:val="001352E4"/>
    <w:rsid w:val="001354E7"/>
    <w:rsid w:val="00136895"/>
    <w:rsid w:val="001403D2"/>
    <w:rsid w:val="00141200"/>
    <w:rsid w:val="00141BC5"/>
    <w:rsid w:val="0014243F"/>
    <w:rsid w:val="00142C72"/>
    <w:rsid w:val="00143DD1"/>
    <w:rsid w:val="00144111"/>
    <w:rsid w:val="0014650B"/>
    <w:rsid w:val="00147BE4"/>
    <w:rsid w:val="00147DE3"/>
    <w:rsid w:val="00150453"/>
    <w:rsid w:val="00151336"/>
    <w:rsid w:val="00151B13"/>
    <w:rsid w:val="00151C6F"/>
    <w:rsid w:val="001528A1"/>
    <w:rsid w:val="001542B0"/>
    <w:rsid w:val="0015605D"/>
    <w:rsid w:val="001560EC"/>
    <w:rsid w:val="00156618"/>
    <w:rsid w:val="00160F87"/>
    <w:rsid w:val="00163365"/>
    <w:rsid w:val="00167B9C"/>
    <w:rsid w:val="001716F7"/>
    <w:rsid w:val="0017350D"/>
    <w:rsid w:val="00173B3A"/>
    <w:rsid w:val="00174655"/>
    <w:rsid w:val="00174D38"/>
    <w:rsid w:val="00176790"/>
    <w:rsid w:val="00176C45"/>
    <w:rsid w:val="00176CC2"/>
    <w:rsid w:val="001813C3"/>
    <w:rsid w:val="001830C1"/>
    <w:rsid w:val="00183170"/>
    <w:rsid w:val="00185355"/>
    <w:rsid w:val="001866BF"/>
    <w:rsid w:val="00186884"/>
    <w:rsid w:val="0019030D"/>
    <w:rsid w:val="00190C7A"/>
    <w:rsid w:val="00190F7F"/>
    <w:rsid w:val="00193547"/>
    <w:rsid w:val="001947C1"/>
    <w:rsid w:val="00194F2A"/>
    <w:rsid w:val="001A06DE"/>
    <w:rsid w:val="001A1AE7"/>
    <w:rsid w:val="001A2314"/>
    <w:rsid w:val="001A35B0"/>
    <w:rsid w:val="001A4547"/>
    <w:rsid w:val="001A485B"/>
    <w:rsid w:val="001A48FB"/>
    <w:rsid w:val="001A4F22"/>
    <w:rsid w:val="001A562F"/>
    <w:rsid w:val="001B07C7"/>
    <w:rsid w:val="001B3248"/>
    <w:rsid w:val="001B3257"/>
    <w:rsid w:val="001B3762"/>
    <w:rsid w:val="001B37B3"/>
    <w:rsid w:val="001B39F6"/>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14"/>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658B"/>
    <w:rsid w:val="00237C53"/>
    <w:rsid w:val="002407C6"/>
    <w:rsid w:val="00241E32"/>
    <w:rsid w:val="00243304"/>
    <w:rsid w:val="002434DF"/>
    <w:rsid w:val="00244CDD"/>
    <w:rsid w:val="002450B0"/>
    <w:rsid w:val="00245D73"/>
    <w:rsid w:val="00245DAC"/>
    <w:rsid w:val="00247323"/>
    <w:rsid w:val="0025056A"/>
    <w:rsid w:val="0025069B"/>
    <w:rsid w:val="002514CA"/>
    <w:rsid w:val="00252FDB"/>
    <w:rsid w:val="0025372D"/>
    <w:rsid w:val="002548F4"/>
    <w:rsid w:val="00254E76"/>
    <w:rsid w:val="002567CD"/>
    <w:rsid w:val="0025713A"/>
    <w:rsid w:val="002613AC"/>
    <w:rsid w:val="00261D3C"/>
    <w:rsid w:val="00262C42"/>
    <w:rsid w:val="0026349D"/>
    <w:rsid w:val="002655B9"/>
    <w:rsid w:val="00265E51"/>
    <w:rsid w:val="00266E0E"/>
    <w:rsid w:val="002671CC"/>
    <w:rsid w:val="002709E7"/>
    <w:rsid w:val="00271B19"/>
    <w:rsid w:val="00272D25"/>
    <w:rsid w:val="00273760"/>
    <w:rsid w:val="0027631F"/>
    <w:rsid w:val="002767DF"/>
    <w:rsid w:val="00276C42"/>
    <w:rsid w:val="00277449"/>
    <w:rsid w:val="00280E55"/>
    <w:rsid w:val="00281D85"/>
    <w:rsid w:val="00282EF5"/>
    <w:rsid w:val="002848CB"/>
    <w:rsid w:val="002858BA"/>
    <w:rsid w:val="002861F9"/>
    <w:rsid w:val="0028686B"/>
    <w:rsid w:val="00290A71"/>
    <w:rsid w:val="00290C85"/>
    <w:rsid w:val="0029170D"/>
    <w:rsid w:val="00292338"/>
    <w:rsid w:val="00292574"/>
    <w:rsid w:val="0029457E"/>
    <w:rsid w:val="00296182"/>
    <w:rsid w:val="00296766"/>
    <w:rsid w:val="002969B3"/>
    <w:rsid w:val="002A08C0"/>
    <w:rsid w:val="002A0D9F"/>
    <w:rsid w:val="002A1071"/>
    <w:rsid w:val="002A10BE"/>
    <w:rsid w:val="002A4035"/>
    <w:rsid w:val="002A4D0A"/>
    <w:rsid w:val="002A5245"/>
    <w:rsid w:val="002A55D1"/>
    <w:rsid w:val="002A5C41"/>
    <w:rsid w:val="002A78A0"/>
    <w:rsid w:val="002B10E7"/>
    <w:rsid w:val="002B49D6"/>
    <w:rsid w:val="002B5525"/>
    <w:rsid w:val="002B63EB"/>
    <w:rsid w:val="002B6F52"/>
    <w:rsid w:val="002C082D"/>
    <w:rsid w:val="002C10D1"/>
    <w:rsid w:val="002C1A99"/>
    <w:rsid w:val="002C2D5B"/>
    <w:rsid w:val="002C5B18"/>
    <w:rsid w:val="002C61DF"/>
    <w:rsid w:val="002C63CB"/>
    <w:rsid w:val="002C6D9C"/>
    <w:rsid w:val="002D0C49"/>
    <w:rsid w:val="002D1371"/>
    <w:rsid w:val="002D2553"/>
    <w:rsid w:val="002D2B23"/>
    <w:rsid w:val="002D43A1"/>
    <w:rsid w:val="002D45D1"/>
    <w:rsid w:val="002D5CCE"/>
    <w:rsid w:val="002D6680"/>
    <w:rsid w:val="002D73A0"/>
    <w:rsid w:val="002E2168"/>
    <w:rsid w:val="002E29C1"/>
    <w:rsid w:val="002E30C3"/>
    <w:rsid w:val="002E3911"/>
    <w:rsid w:val="002E3B68"/>
    <w:rsid w:val="002E445E"/>
    <w:rsid w:val="002E4682"/>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4091"/>
    <w:rsid w:val="00306E8A"/>
    <w:rsid w:val="00307DB0"/>
    <w:rsid w:val="00312D0B"/>
    <w:rsid w:val="003133E3"/>
    <w:rsid w:val="003134D7"/>
    <w:rsid w:val="00313652"/>
    <w:rsid w:val="00314319"/>
    <w:rsid w:val="003143C0"/>
    <w:rsid w:val="003151B5"/>
    <w:rsid w:val="00315FF3"/>
    <w:rsid w:val="00316DFA"/>
    <w:rsid w:val="003205B7"/>
    <w:rsid w:val="003207FB"/>
    <w:rsid w:val="003235CC"/>
    <w:rsid w:val="00324F71"/>
    <w:rsid w:val="00325668"/>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7ED2"/>
    <w:rsid w:val="00347EF8"/>
    <w:rsid w:val="003509E6"/>
    <w:rsid w:val="00351946"/>
    <w:rsid w:val="00352802"/>
    <w:rsid w:val="00352C8A"/>
    <w:rsid w:val="003535EF"/>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868"/>
    <w:rsid w:val="00377C17"/>
    <w:rsid w:val="003834EE"/>
    <w:rsid w:val="00383B64"/>
    <w:rsid w:val="0038431A"/>
    <w:rsid w:val="0038547C"/>
    <w:rsid w:val="00385A88"/>
    <w:rsid w:val="00385D39"/>
    <w:rsid w:val="00387AF8"/>
    <w:rsid w:val="00390065"/>
    <w:rsid w:val="00391197"/>
    <w:rsid w:val="00391358"/>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58BA"/>
    <w:rsid w:val="003A5E8C"/>
    <w:rsid w:val="003A6900"/>
    <w:rsid w:val="003A6FF1"/>
    <w:rsid w:val="003B0718"/>
    <w:rsid w:val="003B1455"/>
    <w:rsid w:val="003B1955"/>
    <w:rsid w:val="003B2AC6"/>
    <w:rsid w:val="003B39D7"/>
    <w:rsid w:val="003B434B"/>
    <w:rsid w:val="003B43CE"/>
    <w:rsid w:val="003B4862"/>
    <w:rsid w:val="003B5381"/>
    <w:rsid w:val="003B61F0"/>
    <w:rsid w:val="003B64B3"/>
    <w:rsid w:val="003B6E18"/>
    <w:rsid w:val="003C2E5C"/>
    <w:rsid w:val="003C5E25"/>
    <w:rsid w:val="003C5F5E"/>
    <w:rsid w:val="003C6BB7"/>
    <w:rsid w:val="003D023F"/>
    <w:rsid w:val="003D0A88"/>
    <w:rsid w:val="003D1FDF"/>
    <w:rsid w:val="003D27BD"/>
    <w:rsid w:val="003D52D1"/>
    <w:rsid w:val="003D67ED"/>
    <w:rsid w:val="003E0468"/>
    <w:rsid w:val="003E0670"/>
    <w:rsid w:val="003E0D5A"/>
    <w:rsid w:val="003E3957"/>
    <w:rsid w:val="003E5769"/>
    <w:rsid w:val="003E597E"/>
    <w:rsid w:val="003E6558"/>
    <w:rsid w:val="003E7FB7"/>
    <w:rsid w:val="003F1029"/>
    <w:rsid w:val="003F1BAE"/>
    <w:rsid w:val="003F1E6F"/>
    <w:rsid w:val="003F25CB"/>
    <w:rsid w:val="003F3BC1"/>
    <w:rsid w:val="003F43E6"/>
    <w:rsid w:val="003F466B"/>
    <w:rsid w:val="003F573E"/>
    <w:rsid w:val="004000BE"/>
    <w:rsid w:val="0040063B"/>
    <w:rsid w:val="0040101A"/>
    <w:rsid w:val="00401A03"/>
    <w:rsid w:val="004026BA"/>
    <w:rsid w:val="00403038"/>
    <w:rsid w:val="00403315"/>
    <w:rsid w:val="00405AD7"/>
    <w:rsid w:val="0040709C"/>
    <w:rsid w:val="004116DA"/>
    <w:rsid w:val="004117D6"/>
    <w:rsid w:val="00411834"/>
    <w:rsid w:val="00411FE6"/>
    <w:rsid w:val="00413157"/>
    <w:rsid w:val="004149DA"/>
    <w:rsid w:val="0041524E"/>
    <w:rsid w:val="00416949"/>
    <w:rsid w:val="00417BA7"/>
    <w:rsid w:val="00420FC0"/>
    <w:rsid w:val="00426676"/>
    <w:rsid w:val="00426976"/>
    <w:rsid w:val="00427F4F"/>
    <w:rsid w:val="00430373"/>
    <w:rsid w:val="004305AF"/>
    <w:rsid w:val="0043171F"/>
    <w:rsid w:val="00432412"/>
    <w:rsid w:val="00433C3E"/>
    <w:rsid w:val="00434871"/>
    <w:rsid w:val="00434B35"/>
    <w:rsid w:val="00435BBE"/>
    <w:rsid w:val="0044099A"/>
    <w:rsid w:val="00444072"/>
    <w:rsid w:val="00450D55"/>
    <w:rsid w:val="004511AB"/>
    <w:rsid w:val="00451AD0"/>
    <w:rsid w:val="0045235F"/>
    <w:rsid w:val="004533F1"/>
    <w:rsid w:val="00453400"/>
    <w:rsid w:val="00453ABE"/>
    <w:rsid w:val="004542A8"/>
    <w:rsid w:val="00455898"/>
    <w:rsid w:val="00456E0C"/>
    <w:rsid w:val="00460794"/>
    <w:rsid w:val="00463D03"/>
    <w:rsid w:val="00464F61"/>
    <w:rsid w:val="00464FEE"/>
    <w:rsid w:val="004672B7"/>
    <w:rsid w:val="00467391"/>
    <w:rsid w:val="00472190"/>
    <w:rsid w:val="00472396"/>
    <w:rsid w:val="00474D9B"/>
    <w:rsid w:val="0047577A"/>
    <w:rsid w:val="0047588F"/>
    <w:rsid w:val="0047739A"/>
    <w:rsid w:val="00480523"/>
    <w:rsid w:val="00480EB5"/>
    <w:rsid w:val="00481888"/>
    <w:rsid w:val="0048210A"/>
    <w:rsid w:val="004835D8"/>
    <w:rsid w:val="00484C8D"/>
    <w:rsid w:val="00484F57"/>
    <w:rsid w:val="004869EA"/>
    <w:rsid w:val="00486B06"/>
    <w:rsid w:val="004904F3"/>
    <w:rsid w:val="00490DDC"/>
    <w:rsid w:val="00491173"/>
    <w:rsid w:val="00491D60"/>
    <w:rsid w:val="00494283"/>
    <w:rsid w:val="00494CD1"/>
    <w:rsid w:val="004957BA"/>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5A50"/>
    <w:rsid w:val="004B6380"/>
    <w:rsid w:val="004B72EC"/>
    <w:rsid w:val="004C0544"/>
    <w:rsid w:val="004C2585"/>
    <w:rsid w:val="004C281D"/>
    <w:rsid w:val="004C2D83"/>
    <w:rsid w:val="004C2E9D"/>
    <w:rsid w:val="004C4513"/>
    <w:rsid w:val="004C4C26"/>
    <w:rsid w:val="004C7FC6"/>
    <w:rsid w:val="004D0704"/>
    <w:rsid w:val="004D422A"/>
    <w:rsid w:val="004E020B"/>
    <w:rsid w:val="004E0B2F"/>
    <w:rsid w:val="004E1B3F"/>
    <w:rsid w:val="004E33C5"/>
    <w:rsid w:val="004F0EC9"/>
    <w:rsid w:val="004F2287"/>
    <w:rsid w:val="004F27DD"/>
    <w:rsid w:val="004F36A1"/>
    <w:rsid w:val="004F40AB"/>
    <w:rsid w:val="004F5B79"/>
    <w:rsid w:val="004F66ED"/>
    <w:rsid w:val="004F672B"/>
    <w:rsid w:val="004F7009"/>
    <w:rsid w:val="00502AA3"/>
    <w:rsid w:val="00502F3E"/>
    <w:rsid w:val="00503196"/>
    <w:rsid w:val="00504706"/>
    <w:rsid w:val="00507026"/>
    <w:rsid w:val="0051062F"/>
    <w:rsid w:val="00511E62"/>
    <w:rsid w:val="00512BC5"/>
    <w:rsid w:val="005146FA"/>
    <w:rsid w:val="0051517F"/>
    <w:rsid w:val="00515FA6"/>
    <w:rsid w:val="00516260"/>
    <w:rsid w:val="00516E12"/>
    <w:rsid w:val="005173DC"/>
    <w:rsid w:val="005208AC"/>
    <w:rsid w:val="00521EFA"/>
    <w:rsid w:val="005229FF"/>
    <w:rsid w:val="005232E3"/>
    <w:rsid w:val="00525B79"/>
    <w:rsid w:val="00532EB0"/>
    <w:rsid w:val="00532EEF"/>
    <w:rsid w:val="00535069"/>
    <w:rsid w:val="00535A60"/>
    <w:rsid w:val="005360E7"/>
    <w:rsid w:val="00542D06"/>
    <w:rsid w:val="00543779"/>
    <w:rsid w:val="00544481"/>
    <w:rsid w:val="00545F3F"/>
    <w:rsid w:val="00546DAD"/>
    <w:rsid w:val="00547C0E"/>
    <w:rsid w:val="005502DA"/>
    <w:rsid w:val="00550A35"/>
    <w:rsid w:val="00550CF9"/>
    <w:rsid w:val="00553032"/>
    <w:rsid w:val="005542A1"/>
    <w:rsid w:val="00554EC9"/>
    <w:rsid w:val="00557DCC"/>
    <w:rsid w:val="005617DA"/>
    <w:rsid w:val="00561B18"/>
    <w:rsid w:val="00566C79"/>
    <w:rsid w:val="00570169"/>
    <w:rsid w:val="0057289B"/>
    <w:rsid w:val="005756A3"/>
    <w:rsid w:val="005805A8"/>
    <w:rsid w:val="005812EF"/>
    <w:rsid w:val="00583F19"/>
    <w:rsid w:val="0058734E"/>
    <w:rsid w:val="00587914"/>
    <w:rsid w:val="005925EC"/>
    <w:rsid w:val="0059402F"/>
    <w:rsid w:val="0059611F"/>
    <w:rsid w:val="00597224"/>
    <w:rsid w:val="0059795B"/>
    <w:rsid w:val="005A1B7D"/>
    <w:rsid w:val="005A3592"/>
    <w:rsid w:val="005A4082"/>
    <w:rsid w:val="005A5BE4"/>
    <w:rsid w:val="005A6C3A"/>
    <w:rsid w:val="005A7109"/>
    <w:rsid w:val="005B0AAB"/>
    <w:rsid w:val="005B0D9E"/>
    <w:rsid w:val="005B10FF"/>
    <w:rsid w:val="005B22FC"/>
    <w:rsid w:val="005B4EB8"/>
    <w:rsid w:val="005B743E"/>
    <w:rsid w:val="005C0F87"/>
    <w:rsid w:val="005C1075"/>
    <w:rsid w:val="005C196C"/>
    <w:rsid w:val="005C2CA2"/>
    <w:rsid w:val="005C3064"/>
    <w:rsid w:val="005C413E"/>
    <w:rsid w:val="005C5C2F"/>
    <w:rsid w:val="005C7BBF"/>
    <w:rsid w:val="005D019B"/>
    <w:rsid w:val="005D0DE0"/>
    <w:rsid w:val="005D1C0B"/>
    <w:rsid w:val="005D29DE"/>
    <w:rsid w:val="005D2C20"/>
    <w:rsid w:val="005D2DE6"/>
    <w:rsid w:val="005D3069"/>
    <w:rsid w:val="005D35E4"/>
    <w:rsid w:val="005D3730"/>
    <w:rsid w:val="005D7831"/>
    <w:rsid w:val="005E0EF2"/>
    <w:rsid w:val="005E2F89"/>
    <w:rsid w:val="005E45F2"/>
    <w:rsid w:val="005E67A8"/>
    <w:rsid w:val="005E73A1"/>
    <w:rsid w:val="005E7A89"/>
    <w:rsid w:val="005F04EB"/>
    <w:rsid w:val="005F27C0"/>
    <w:rsid w:val="005F4197"/>
    <w:rsid w:val="005F5163"/>
    <w:rsid w:val="005F576D"/>
    <w:rsid w:val="005F622B"/>
    <w:rsid w:val="005F7542"/>
    <w:rsid w:val="0060159C"/>
    <w:rsid w:val="006017D8"/>
    <w:rsid w:val="0060301E"/>
    <w:rsid w:val="0060338A"/>
    <w:rsid w:val="006046DD"/>
    <w:rsid w:val="00605BA1"/>
    <w:rsid w:val="00605FBB"/>
    <w:rsid w:val="006067DB"/>
    <w:rsid w:val="00606EFB"/>
    <w:rsid w:val="00610BC0"/>
    <w:rsid w:val="0061282A"/>
    <w:rsid w:val="006132AE"/>
    <w:rsid w:val="0061351E"/>
    <w:rsid w:val="006167B8"/>
    <w:rsid w:val="006167DB"/>
    <w:rsid w:val="00620B86"/>
    <w:rsid w:val="00621F03"/>
    <w:rsid w:val="006232EB"/>
    <w:rsid w:val="00623896"/>
    <w:rsid w:val="0062521D"/>
    <w:rsid w:val="00625B63"/>
    <w:rsid w:val="0062613D"/>
    <w:rsid w:val="006261D9"/>
    <w:rsid w:val="00627B2C"/>
    <w:rsid w:val="00630890"/>
    <w:rsid w:val="006328EE"/>
    <w:rsid w:val="00632A4A"/>
    <w:rsid w:val="00634540"/>
    <w:rsid w:val="00634573"/>
    <w:rsid w:val="00635A24"/>
    <w:rsid w:val="00636ADD"/>
    <w:rsid w:val="006406E5"/>
    <w:rsid w:val="00640B24"/>
    <w:rsid w:val="006442C8"/>
    <w:rsid w:val="00644576"/>
    <w:rsid w:val="006445A8"/>
    <w:rsid w:val="006447DC"/>
    <w:rsid w:val="006451E9"/>
    <w:rsid w:val="006464B6"/>
    <w:rsid w:val="00647438"/>
    <w:rsid w:val="00650965"/>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7979"/>
    <w:rsid w:val="00680EC9"/>
    <w:rsid w:val="00683770"/>
    <w:rsid w:val="006841EF"/>
    <w:rsid w:val="006849D2"/>
    <w:rsid w:val="00685844"/>
    <w:rsid w:val="00686A7E"/>
    <w:rsid w:val="00690509"/>
    <w:rsid w:val="00690B95"/>
    <w:rsid w:val="00691302"/>
    <w:rsid w:val="006914D8"/>
    <w:rsid w:val="00692432"/>
    <w:rsid w:val="0069306B"/>
    <w:rsid w:val="00693751"/>
    <w:rsid w:val="00693795"/>
    <w:rsid w:val="00693CE6"/>
    <w:rsid w:val="00694CAF"/>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6301"/>
    <w:rsid w:val="006D0DD8"/>
    <w:rsid w:val="006D0F19"/>
    <w:rsid w:val="006D3FB0"/>
    <w:rsid w:val="006D443D"/>
    <w:rsid w:val="006D4C3A"/>
    <w:rsid w:val="006D50F8"/>
    <w:rsid w:val="006D56E9"/>
    <w:rsid w:val="006D614A"/>
    <w:rsid w:val="006D6B0A"/>
    <w:rsid w:val="006D6B5E"/>
    <w:rsid w:val="006D7DA7"/>
    <w:rsid w:val="006E1CBE"/>
    <w:rsid w:val="006E213B"/>
    <w:rsid w:val="006E27D1"/>
    <w:rsid w:val="006E3FB5"/>
    <w:rsid w:val="006E4B08"/>
    <w:rsid w:val="006E4EB7"/>
    <w:rsid w:val="006E63F0"/>
    <w:rsid w:val="006E7F81"/>
    <w:rsid w:val="006F02B8"/>
    <w:rsid w:val="006F02E8"/>
    <w:rsid w:val="006F16DF"/>
    <w:rsid w:val="006F21F3"/>
    <w:rsid w:val="006F2579"/>
    <w:rsid w:val="006F2CD0"/>
    <w:rsid w:val="006F2E4C"/>
    <w:rsid w:val="006F4713"/>
    <w:rsid w:val="006F5483"/>
    <w:rsid w:val="006F6638"/>
    <w:rsid w:val="006F6D08"/>
    <w:rsid w:val="006F79EE"/>
    <w:rsid w:val="00704777"/>
    <w:rsid w:val="00704CDE"/>
    <w:rsid w:val="0070582E"/>
    <w:rsid w:val="00705E29"/>
    <w:rsid w:val="007067C1"/>
    <w:rsid w:val="00706817"/>
    <w:rsid w:val="0071143C"/>
    <w:rsid w:val="007129EA"/>
    <w:rsid w:val="00712D85"/>
    <w:rsid w:val="007140F8"/>
    <w:rsid w:val="007147F3"/>
    <w:rsid w:val="00715888"/>
    <w:rsid w:val="00722455"/>
    <w:rsid w:val="007226F3"/>
    <w:rsid w:val="00723025"/>
    <w:rsid w:val="00723E7F"/>
    <w:rsid w:val="007240C3"/>
    <w:rsid w:val="007243CC"/>
    <w:rsid w:val="00724899"/>
    <w:rsid w:val="00725ED5"/>
    <w:rsid w:val="00726E9F"/>
    <w:rsid w:val="007301CB"/>
    <w:rsid w:val="007315EE"/>
    <w:rsid w:val="00733432"/>
    <w:rsid w:val="00733EF3"/>
    <w:rsid w:val="0073443B"/>
    <w:rsid w:val="007356BB"/>
    <w:rsid w:val="00735BED"/>
    <w:rsid w:val="0073666D"/>
    <w:rsid w:val="0073669E"/>
    <w:rsid w:val="0073707B"/>
    <w:rsid w:val="00737D1D"/>
    <w:rsid w:val="00737F76"/>
    <w:rsid w:val="007401C9"/>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6432"/>
    <w:rsid w:val="00766983"/>
    <w:rsid w:val="0077122D"/>
    <w:rsid w:val="007712C3"/>
    <w:rsid w:val="00771432"/>
    <w:rsid w:val="007716CD"/>
    <w:rsid w:val="0077287B"/>
    <w:rsid w:val="007736D0"/>
    <w:rsid w:val="00774310"/>
    <w:rsid w:val="00775FEC"/>
    <w:rsid w:val="00776281"/>
    <w:rsid w:val="007768EA"/>
    <w:rsid w:val="0077725B"/>
    <w:rsid w:val="00777EBC"/>
    <w:rsid w:val="007823D7"/>
    <w:rsid w:val="00782E96"/>
    <w:rsid w:val="00783617"/>
    <w:rsid w:val="007862ED"/>
    <w:rsid w:val="0078776F"/>
    <w:rsid w:val="00795FC0"/>
    <w:rsid w:val="007970F8"/>
    <w:rsid w:val="007975AC"/>
    <w:rsid w:val="00797B6B"/>
    <w:rsid w:val="007A10D6"/>
    <w:rsid w:val="007A14FC"/>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086"/>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48E9"/>
    <w:rsid w:val="007E5C9C"/>
    <w:rsid w:val="007E6196"/>
    <w:rsid w:val="007E6535"/>
    <w:rsid w:val="007E6FE2"/>
    <w:rsid w:val="007E70BF"/>
    <w:rsid w:val="007E735A"/>
    <w:rsid w:val="007F0F01"/>
    <w:rsid w:val="007F22ED"/>
    <w:rsid w:val="007F3158"/>
    <w:rsid w:val="007F4473"/>
    <w:rsid w:val="007F4F42"/>
    <w:rsid w:val="007F6172"/>
    <w:rsid w:val="008008DF"/>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ED8"/>
    <w:rsid w:val="00823610"/>
    <w:rsid w:val="00823C00"/>
    <w:rsid w:val="00824220"/>
    <w:rsid w:val="00826E9D"/>
    <w:rsid w:val="00827FCC"/>
    <w:rsid w:val="00831DF2"/>
    <w:rsid w:val="00831E8E"/>
    <w:rsid w:val="0083380F"/>
    <w:rsid w:val="00833B16"/>
    <w:rsid w:val="00834D1B"/>
    <w:rsid w:val="00835FCE"/>
    <w:rsid w:val="0083686C"/>
    <w:rsid w:val="008368DE"/>
    <w:rsid w:val="00840C46"/>
    <w:rsid w:val="0084156A"/>
    <w:rsid w:val="0084161A"/>
    <w:rsid w:val="00841962"/>
    <w:rsid w:val="00841DF8"/>
    <w:rsid w:val="0084497D"/>
    <w:rsid w:val="008456E7"/>
    <w:rsid w:val="0085127E"/>
    <w:rsid w:val="008518A3"/>
    <w:rsid w:val="00853C98"/>
    <w:rsid w:val="0085543E"/>
    <w:rsid w:val="0085559F"/>
    <w:rsid w:val="00857B21"/>
    <w:rsid w:val="00860210"/>
    <w:rsid w:val="008602E3"/>
    <w:rsid w:val="00861CAB"/>
    <w:rsid w:val="00863AA5"/>
    <w:rsid w:val="00865274"/>
    <w:rsid w:val="00866A27"/>
    <w:rsid w:val="00867716"/>
    <w:rsid w:val="00867A56"/>
    <w:rsid w:val="0087081B"/>
    <w:rsid w:val="00871C02"/>
    <w:rsid w:val="008738D7"/>
    <w:rsid w:val="00874308"/>
    <w:rsid w:val="00876175"/>
    <w:rsid w:val="008762F7"/>
    <w:rsid w:val="00876A08"/>
    <w:rsid w:val="0087734D"/>
    <w:rsid w:val="0087771F"/>
    <w:rsid w:val="00877B13"/>
    <w:rsid w:val="00880EC6"/>
    <w:rsid w:val="008825DB"/>
    <w:rsid w:val="008836A7"/>
    <w:rsid w:val="00883F3F"/>
    <w:rsid w:val="008853EF"/>
    <w:rsid w:val="00885427"/>
    <w:rsid w:val="00886139"/>
    <w:rsid w:val="00890762"/>
    <w:rsid w:val="00890F18"/>
    <w:rsid w:val="0089414D"/>
    <w:rsid w:val="008956B5"/>
    <w:rsid w:val="008967C3"/>
    <w:rsid w:val="00897578"/>
    <w:rsid w:val="008A1084"/>
    <w:rsid w:val="008A3884"/>
    <w:rsid w:val="008A4ABF"/>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5A1E"/>
    <w:rsid w:val="008C6043"/>
    <w:rsid w:val="008C73F6"/>
    <w:rsid w:val="008C7834"/>
    <w:rsid w:val="008C7C77"/>
    <w:rsid w:val="008C7CD9"/>
    <w:rsid w:val="008D3544"/>
    <w:rsid w:val="008D3B18"/>
    <w:rsid w:val="008D3D04"/>
    <w:rsid w:val="008D579D"/>
    <w:rsid w:val="008D68D4"/>
    <w:rsid w:val="008D7908"/>
    <w:rsid w:val="008D79EC"/>
    <w:rsid w:val="008D7F59"/>
    <w:rsid w:val="008E10A7"/>
    <w:rsid w:val="008E30CD"/>
    <w:rsid w:val="008E62CD"/>
    <w:rsid w:val="008E6D94"/>
    <w:rsid w:val="008E7C23"/>
    <w:rsid w:val="008E7F8D"/>
    <w:rsid w:val="008F06B7"/>
    <w:rsid w:val="008F106F"/>
    <w:rsid w:val="008F1AF0"/>
    <w:rsid w:val="008F2066"/>
    <w:rsid w:val="008F2850"/>
    <w:rsid w:val="008F302C"/>
    <w:rsid w:val="008F33E3"/>
    <w:rsid w:val="008F5B18"/>
    <w:rsid w:val="00901343"/>
    <w:rsid w:val="00902AD7"/>
    <w:rsid w:val="009035A2"/>
    <w:rsid w:val="00907409"/>
    <w:rsid w:val="009074C8"/>
    <w:rsid w:val="00910442"/>
    <w:rsid w:val="00912BCC"/>
    <w:rsid w:val="00913D1E"/>
    <w:rsid w:val="00914783"/>
    <w:rsid w:val="009164C6"/>
    <w:rsid w:val="009166C2"/>
    <w:rsid w:val="00920A81"/>
    <w:rsid w:val="00922A7B"/>
    <w:rsid w:val="00923646"/>
    <w:rsid w:val="00925955"/>
    <w:rsid w:val="00925C95"/>
    <w:rsid w:val="0092773B"/>
    <w:rsid w:val="00930D7C"/>
    <w:rsid w:val="00932E04"/>
    <w:rsid w:val="009340AB"/>
    <w:rsid w:val="00936192"/>
    <w:rsid w:val="00936642"/>
    <w:rsid w:val="009367AC"/>
    <w:rsid w:val="00940746"/>
    <w:rsid w:val="00942A08"/>
    <w:rsid w:val="00942CAD"/>
    <w:rsid w:val="00943363"/>
    <w:rsid w:val="009434F5"/>
    <w:rsid w:val="009441A5"/>
    <w:rsid w:val="00944736"/>
    <w:rsid w:val="00945A9E"/>
    <w:rsid w:val="00950FA8"/>
    <w:rsid w:val="00951233"/>
    <w:rsid w:val="00952AFC"/>
    <w:rsid w:val="00952FCA"/>
    <w:rsid w:val="00956067"/>
    <w:rsid w:val="009571E4"/>
    <w:rsid w:val="009574CC"/>
    <w:rsid w:val="00957921"/>
    <w:rsid w:val="00957C00"/>
    <w:rsid w:val="00957EFD"/>
    <w:rsid w:val="009619CF"/>
    <w:rsid w:val="0096282F"/>
    <w:rsid w:val="00964197"/>
    <w:rsid w:val="00966A89"/>
    <w:rsid w:val="0097114B"/>
    <w:rsid w:val="00971A04"/>
    <w:rsid w:val="00971F36"/>
    <w:rsid w:val="00972A4E"/>
    <w:rsid w:val="0097588C"/>
    <w:rsid w:val="00977C25"/>
    <w:rsid w:val="009807C9"/>
    <w:rsid w:val="0098122A"/>
    <w:rsid w:val="009833CB"/>
    <w:rsid w:val="009837A3"/>
    <w:rsid w:val="0098395F"/>
    <w:rsid w:val="00983AFA"/>
    <w:rsid w:val="00984A6A"/>
    <w:rsid w:val="009861EE"/>
    <w:rsid w:val="009872BF"/>
    <w:rsid w:val="0099130E"/>
    <w:rsid w:val="00992D7A"/>
    <w:rsid w:val="00992E19"/>
    <w:rsid w:val="00995670"/>
    <w:rsid w:val="00996373"/>
    <w:rsid w:val="009971D8"/>
    <w:rsid w:val="00997705"/>
    <w:rsid w:val="009A1215"/>
    <w:rsid w:val="009A20E4"/>
    <w:rsid w:val="009A2448"/>
    <w:rsid w:val="009A250A"/>
    <w:rsid w:val="009A2A34"/>
    <w:rsid w:val="009A5EF6"/>
    <w:rsid w:val="009A6043"/>
    <w:rsid w:val="009A6F9E"/>
    <w:rsid w:val="009B0110"/>
    <w:rsid w:val="009B0602"/>
    <w:rsid w:val="009B0987"/>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EF8"/>
    <w:rsid w:val="009F4F1B"/>
    <w:rsid w:val="009F51A9"/>
    <w:rsid w:val="009F5783"/>
    <w:rsid w:val="009F5872"/>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F29"/>
    <w:rsid w:val="00A466AC"/>
    <w:rsid w:val="00A476D4"/>
    <w:rsid w:val="00A50604"/>
    <w:rsid w:val="00A50E26"/>
    <w:rsid w:val="00A52186"/>
    <w:rsid w:val="00A54818"/>
    <w:rsid w:val="00A54F6C"/>
    <w:rsid w:val="00A56409"/>
    <w:rsid w:val="00A5682D"/>
    <w:rsid w:val="00A575AD"/>
    <w:rsid w:val="00A57B79"/>
    <w:rsid w:val="00A602C0"/>
    <w:rsid w:val="00A60CA4"/>
    <w:rsid w:val="00A62285"/>
    <w:rsid w:val="00A635D9"/>
    <w:rsid w:val="00A64BF1"/>
    <w:rsid w:val="00A70197"/>
    <w:rsid w:val="00A73387"/>
    <w:rsid w:val="00A8029C"/>
    <w:rsid w:val="00A8033D"/>
    <w:rsid w:val="00A80695"/>
    <w:rsid w:val="00A80F5B"/>
    <w:rsid w:val="00A81963"/>
    <w:rsid w:val="00A8395A"/>
    <w:rsid w:val="00A83C7E"/>
    <w:rsid w:val="00A8418C"/>
    <w:rsid w:val="00A8486E"/>
    <w:rsid w:val="00A84DA1"/>
    <w:rsid w:val="00A86B78"/>
    <w:rsid w:val="00A9019A"/>
    <w:rsid w:val="00A93A7A"/>
    <w:rsid w:val="00A94210"/>
    <w:rsid w:val="00A960E9"/>
    <w:rsid w:val="00A96928"/>
    <w:rsid w:val="00A97F93"/>
    <w:rsid w:val="00AA0E4D"/>
    <w:rsid w:val="00AA1E5C"/>
    <w:rsid w:val="00AB05C9"/>
    <w:rsid w:val="00AB0760"/>
    <w:rsid w:val="00AB09B6"/>
    <w:rsid w:val="00AB2AAE"/>
    <w:rsid w:val="00AB2C0F"/>
    <w:rsid w:val="00AB5604"/>
    <w:rsid w:val="00AB59AC"/>
    <w:rsid w:val="00AC0AB0"/>
    <w:rsid w:val="00AC21C6"/>
    <w:rsid w:val="00AC33F8"/>
    <w:rsid w:val="00AC3779"/>
    <w:rsid w:val="00AC41BC"/>
    <w:rsid w:val="00AC5AEC"/>
    <w:rsid w:val="00AD0097"/>
    <w:rsid w:val="00AD020B"/>
    <w:rsid w:val="00AD30C3"/>
    <w:rsid w:val="00AD4780"/>
    <w:rsid w:val="00AD52A6"/>
    <w:rsid w:val="00AD68F4"/>
    <w:rsid w:val="00AD6AD0"/>
    <w:rsid w:val="00AD7038"/>
    <w:rsid w:val="00AE2218"/>
    <w:rsid w:val="00AE351D"/>
    <w:rsid w:val="00AE42F5"/>
    <w:rsid w:val="00AE4721"/>
    <w:rsid w:val="00AE62B2"/>
    <w:rsid w:val="00AE747B"/>
    <w:rsid w:val="00AF1653"/>
    <w:rsid w:val="00AF178F"/>
    <w:rsid w:val="00AF1EFF"/>
    <w:rsid w:val="00AF5A9D"/>
    <w:rsid w:val="00AF6DC0"/>
    <w:rsid w:val="00AF6E3E"/>
    <w:rsid w:val="00AF74DF"/>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AD9"/>
    <w:rsid w:val="00B220E6"/>
    <w:rsid w:val="00B22D45"/>
    <w:rsid w:val="00B245B8"/>
    <w:rsid w:val="00B24ABA"/>
    <w:rsid w:val="00B25939"/>
    <w:rsid w:val="00B25FB2"/>
    <w:rsid w:val="00B30861"/>
    <w:rsid w:val="00B3266D"/>
    <w:rsid w:val="00B3366A"/>
    <w:rsid w:val="00B33FC9"/>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890"/>
    <w:rsid w:val="00B71369"/>
    <w:rsid w:val="00B73606"/>
    <w:rsid w:val="00B74DA0"/>
    <w:rsid w:val="00B75614"/>
    <w:rsid w:val="00B7733B"/>
    <w:rsid w:val="00B77409"/>
    <w:rsid w:val="00B80F85"/>
    <w:rsid w:val="00B820C2"/>
    <w:rsid w:val="00B83D3B"/>
    <w:rsid w:val="00B83EBF"/>
    <w:rsid w:val="00B84490"/>
    <w:rsid w:val="00B84553"/>
    <w:rsid w:val="00B84F90"/>
    <w:rsid w:val="00B86D28"/>
    <w:rsid w:val="00B86E92"/>
    <w:rsid w:val="00B905DA"/>
    <w:rsid w:val="00B90F3B"/>
    <w:rsid w:val="00B9309E"/>
    <w:rsid w:val="00B9752D"/>
    <w:rsid w:val="00BA01C1"/>
    <w:rsid w:val="00BA06FA"/>
    <w:rsid w:val="00BA0A23"/>
    <w:rsid w:val="00BA2F33"/>
    <w:rsid w:val="00BA3460"/>
    <w:rsid w:val="00BA443B"/>
    <w:rsid w:val="00BA451B"/>
    <w:rsid w:val="00BA5F1E"/>
    <w:rsid w:val="00BA7782"/>
    <w:rsid w:val="00BB134D"/>
    <w:rsid w:val="00BB28E3"/>
    <w:rsid w:val="00BC0A42"/>
    <w:rsid w:val="00BC0DDB"/>
    <w:rsid w:val="00BC3E39"/>
    <w:rsid w:val="00BC3EED"/>
    <w:rsid w:val="00BC45E1"/>
    <w:rsid w:val="00BC471A"/>
    <w:rsid w:val="00BC52D2"/>
    <w:rsid w:val="00BC6F58"/>
    <w:rsid w:val="00BC7230"/>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4B1"/>
    <w:rsid w:val="00BF1FCA"/>
    <w:rsid w:val="00BF2A9D"/>
    <w:rsid w:val="00BF4DB8"/>
    <w:rsid w:val="00BF59D2"/>
    <w:rsid w:val="00C00650"/>
    <w:rsid w:val="00C01B2C"/>
    <w:rsid w:val="00C01CEF"/>
    <w:rsid w:val="00C021BB"/>
    <w:rsid w:val="00C023F5"/>
    <w:rsid w:val="00C0261F"/>
    <w:rsid w:val="00C03932"/>
    <w:rsid w:val="00C049B5"/>
    <w:rsid w:val="00C073EF"/>
    <w:rsid w:val="00C07C01"/>
    <w:rsid w:val="00C12264"/>
    <w:rsid w:val="00C1317E"/>
    <w:rsid w:val="00C15DB0"/>
    <w:rsid w:val="00C16009"/>
    <w:rsid w:val="00C20393"/>
    <w:rsid w:val="00C20E9F"/>
    <w:rsid w:val="00C23824"/>
    <w:rsid w:val="00C24B75"/>
    <w:rsid w:val="00C250FE"/>
    <w:rsid w:val="00C264D9"/>
    <w:rsid w:val="00C26556"/>
    <w:rsid w:val="00C26F6A"/>
    <w:rsid w:val="00C276D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4110"/>
    <w:rsid w:val="00C459AD"/>
    <w:rsid w:val="00C45F01"/>
    <w:rsid w:val="00C4698C"/>
    <w:rsid w:val="00C500FA"/>
    <w:rsid w:val="00C5207F"/>
    <w:rsid w:val="00C52D21"/>
    <w:rsid w:val="00C52EF2"/>
    <w:rsid w:val="00C5378C"/>
    <w:rsid w:val="00C54E0E"/>
    <w:rsid w:val="00C55342"/>
    <w:rsid w:val="00C573B1"/>
    <w:rsid w:val="00C5767F"/>
    <w:rsid w:val="00C61411"/>
    <w:rsid w:val="00C6146D"/>
    <w:rsid w:val="00C64192"/>
    <w:rsid w:val="00C653FB"/>
    <w:rsid w:val="00C6540C"/>
    <w:rsid w:val="00C65D72"/>
    <w:rsid w:val="00C65EA3"/>
    <w:rsid w:val="00C67CD6"/>
    <w:rsid w:val="00C70EFD"/>
    <w:rsid w:val="00C717C9"/>
    <w:rsid w:val="00C7351D"/>
    <w:rsid w:val="00C74030"/>
    <w:rsid w:val="00C75878"/>
    <w:rsid w:val="00C76BBB"/>
    <w:rsid w:val="00C77074"/>
    <w:rsid w:val="00C779D4"/>
    <w:rsid w:val="00C77C0E"/>
    <w:rsid w:val="00C8231C"/>
    <w:rsid w:val="00C8343F"/>
    <w:rsid w:val="00C85915"/>
    <w:rsid w:val="00C86AE1"/>
    <w:rsid w:val="00C935F6"/>
    <w:rsid w:val="00C94C9B"/>
    <w:rsid w:val="00C9530B"/>
    <w:rsid w:val="00C959D0"/>
    <w:rsid w:val="00C95D6B"/>
    <w:rsid w:val="00C95FE4"/>
    <w:rsid w:val="00C96CB2"/>
    <w:rsid w:val="00C9788C"/>
    <w:rsid w:val="00C97C59"/>
    <w:rsid w:val="00CA1339"/>
    <w:rsid w:val="00CA1975"/>
    <w:rsid w:val="00CA40AB"/>
    <w:rsid w:val="00CA64A9"/>
    <w:rsid w:val="00CA7BB3"/>
    <w:rsid w:val="00CB1766"/>
    <w:rsid w:val="00CB1E90"/>
    <w:rsid w:val="00CB215C"/>
    <w:rsid w:val="00CB3B10"/>
    <w:rsid w:val="00CB3FC8"/>
    <w:rsid w:val="00CB4831"/>
    <w:rsid w:val="00CB5DBA"/>
    <w:rsid w:val="00CB5FBD"/>
    <w:rsid w:val="00CB6701"/>
    <w:rsid w:val="00CB7716"/>
    <w:rsid w:val="00CB7F2D"/>
    <w:rsid w:val="00CC044F"/>
    <w:rsid w:val="00CC1D2F"/>
    <w:rsid w:val="00CC23DF"/>
    <w:rsid w:val="00CC31EF"/>
    <w:rsid w:val="00CC43A4"/>
    <w:rsid w:val="00CC4A80"/>
    <w:rsid w:val="00CC4C01"/>
    <w:rsid w:val="00CC530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708F"/>
    <w:rsid w:val="00CE7B3F"/>
    <w:rsid w:val="00CF0EF2"/>
    <w:rsid w:val="00CF3D0A"/>
    <w:rsid w:val="00CF70DB"/>
    <w:rsid w:val="00CF732A"/>
    <w:rsid w:val="00D00F0E"/>
    <w:rsid w:val="00D01D61"/>
    <w:rsid w:val="00D0250E"/>
    <w:rsid w:val="00D02CD0"/>
    <w:rsid w:val="00D0343C"/>
    <w:rsid w:val="00D03A35"/>
    <w:rsid w:val="00D056DF"/>
    <w:rsid w:val="00D07526"/>
    <w:rsid w:val="00D1308F"/>
    <w:rsid w:val="00D1479F"/>
    <w:rsid w:val="00D16C4E"/>
    <w:rsid w:val="00D202AE"/>
    <w:rsid w:val="00D207B2"/>
    <w:rsid w:val="00D22FBA"/>
    <w:rsid w:val="00D22FC0"/>
    <w:rsid w:val="00D23906"/>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538"/>
    <w:rsid w:val="00D61E3D"/>
    <w:rsid w:val="00D63579"/>
    <w:rsid w:val="00D645E0"/>
    <w:rsid w:val="00D6599A"/>
    <w:rsid w:val="00D6634C"/>
    <w:rsid w:val="00D669A4"/>
    <w:rsid w:val="00D7143F"/>
    <w:rsid w:val="00D71775"/>
    <w:rsid w:val="00D72617"/>
    <w:rsid w:val="00D72F0C"/>
    <w:rsid w:val="00D74860"/>
    <w:rsid w:val="00D7507B"/>
    <w:rsid w:val="00D7557F"/>
    <w:rsid w:val="00D75968"/>
    <w:rsid w:val="00D75BC9"/>
    <w:rsid w:val="00D75EE3"/>
    <w:rsid w:val="00D76168"/>
    <w:rsid w:val="00D77160"/>
    <w:rsid w:val="00D80E99"/>
    <w:rsid w:val="00D81BB1"/>
    <w:rsid w:val="00D81C9B"/>
    <w:rsid w:val="00D822FE"/>
    <w:rsid w:val="00D83D17"/>
    <w:rsid w:val="00D84215"/>
    <w:rsid w:val="00D84F6A"/>
    <w:rsid w:val="00D852CC"/>
    <w:rsid w:val="00D90F27"/>
    <w:rsid w:val="00D90F8B"/>
    <w:rsid w:val="00D92517"/>
    <w:rsid w:val="00D92F3E"/>
    <w:rsid w:val="00D94E30"/>
    <w:rsid w:val="00D95F43"/>
    <w:rsid w:val="00DA06BD"/>
    <w:rsid w:val="00DA17B0"/>
    <w:rsid w:val="00DA2720"/>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966"/>
    <w:rsid w:val="00DB3F0F"/>
    <w:rsid w:val="00DB5589"/>
    <w:rsid w:val="00DB5A3F"/>
    <w:rsid w:val="00DB696C"/>
    <w:rsid w:val="00DB74BA"/>
    <w:rsid w:val="00DC0039"/>
    <w:rsid w:val="00DC0FF5"/>
    <w:rsid w:val="00DC25BA"/>
    <w:rsid w:val="00DC2AD7"/>
    <w:rsid w:val="00DC4B00"/>
    <w:rsid w:val="00DD0FAB"/>
    <w:rsid w:val="00DD1E71"/>
    <w:rsid w:val="00DD28EA"/>
    <w:rsid w:val="00DD417C"/>
    <w:rsid w:val="00DD4E67"/>
    <w:rsid w:val="00DD5423"/>
    <w:rsid w:val="00DD620A"/>
    <w:rsid w:val="00DE11D6"/>
    <w:rsid w:val="00DE2360"/>
    <w:rsid w:val="00DE264E"/>
    <w:rsid w:val="00DE40FA"/>
    <w:rsid w:val="00DF011C"/>
    <w:rsid w:val="00DF0B9B"/>
    <w:rsid w:val="00DF2C09"/>
    <w:rsid w:val="00DF3931"/>
    <w:rsid w:val="00DF39C1"/>
    <w:rsid w:val="00DF412A"/>
    <w:rsid w:val="00DF631D"/>
    <w:rsid w:val="00DF6BD5"/>
    <w:rsid w:val="00DF6C2D"/>
    <w:rsid w:val="00E010DC"/>
    <w:rsid w:val="00E02459"/>
    <w:rsid w:val="00E02872"/>
    <w:rsid w:val="00E02941"/>
    <w:rsid w:val="00E03081"/>
    <w:rsid w:val="00E05B90"/>
    <w:rsid w:val="00E06224"/>
    <w:rsid w:val="00E105BC"/>
    <w:rsid w:val="00E108C8"/>
    <w:rsid w:val="00E108DC"/>
    <w:rsid w:val="00E114D9"/>
    <w:rsid w:val="00E134A9"/>
    <w:rsid w:val="00E1355C"/>
    <w:rsid w:val="00E13C84"/>
    <w:rsid w:val="00E150E0"/>
    <w:rsid w:val="00E15791"/>
    <w:rsid w:val="00E1686B"/>
    <w:rsid w:val="00E2108D"/>
    <w:rsid w:val="00E21F3F"/>
    <w:rsid w:val="00E21F53"/>
    <w:rsid w:val="00E21F9F"/>
    <w:rsid w:val="00E220EA"/>
    <w:rsid w:val="00E22F66"/>
    <w:rsid w:val="00E23054"/>
    <w:rsid w:val="00E236AB"/>
    <w:rsid w:val="00E237A8"/>
    <w:rsid w:val="00E25852"/>
    <w:rsid w:val="00E27508"/>
    <w:rsid w:val="00E30066"/>
    <w:rsid w:val="00E30827"/>
    <w:rsid w:val="00E31BA9"/>
    <w:rsid w:val="00E337E8"/>
    <w:rsid w:val="00E33E8D"/>
    <w:rsid w:val="00E33F7B"/>
    <w:rsid w:val="00E34AA2"/>
    <w:rsid w:val="00E35507"/>
    <w:rsid w:val="00E370F1"/>
    <w:rsid w:val="00E37552"/>
    <w:rsid w:val="00E37FAF"/>
    <w:rsid w:val="00E42B30"/>
    <w:rsid w:val="00E42DA2"/>
    <w:rsid w:val="00E45E6B"/>
    <w:rsid w:val="00E5097C"/>
    <w:rsid w:val="00E51050"/>
    <w:rsid w:val="00E51833"/>
    <w:rsid w:val="00E53109"/>
    <w:rsid w:val="00E5361B"/>
    <w:rsid w:val="00E546FD"/>
    <w:rsid w:val="00E54925"/>
    <w:rsid w:val="00E6107B"/>
    <w:rsid w:val="00E611B7"/>
    <w:rsid w:val="00E61C4E"/>
    <w:rsid w:val="00E632EE"/>
    <w:rsid w:val="00E65A41"/>
    <w:rsid w:val="00E706D8"/>
    <w:rsid w:val="00E710C9"/>
    <w:rsid w:val="00E724E4"/>
    <w:rsid w:val="00E73312"/>
    <w:rsid w:val="00E735D4"/>
    <w:rsid w:val="00E75928"/>
    <w:rsid w:val="00E76439"/>
    <w:rsid w:val="00E76BAC"/>
    <w:rsid w:val="00E80002"/>
    <w:rsid w:val="00E80317"/>
    <w:rsid w:val="00E83A2B"/>
    <w:rsid w:val="00E841FF"/>
    <w:rsid w:val="00E84544"/>
    <w:rsid w:val="00E84795"/>
    <w:rsid w:val="00E858D9"/>
    <w:rsid w:val="00E86052"/>
    <w:rsid w:val="00E862F4"/>
    <w:rsid w:val="00E87508"/>
    <w:rsid w:val="00E9032B"/>
    <w:rsid w:val="00E92AE1"/>
    <w:rsid w:val="00E92DE1"/>
    <w:rsid w:val="00E96DCA"/>
    <w:rsid w:val="00EA0702"/>
    <w:rsid w:val="00EA10E2"/>
    <w:rsid w:val="00EA5C42"/>
    <w:rsid w:val="00EB0730"/>
    <w:rsid w:val="00EB4E77"/>
    <w:rsid w:val="00EB5BE4"/>
    <w:rsid w:val="00EB6058"/>
    <w:rsid w:val="00EC0E72"/>
    <w:rsid w:val="00EC2317"/>
    <w:rsid w:val="00EC2990"/>
    <w:rsid w:val="00EC2A4D"/>
    <w:rsid w:val="00EC44F3"/>
    <w:rsid w:val="00EC4647"/>
    <w:rsid w:val="00EC4A6C"/>
    <w:rsid w:val="00EC4FBB"/>
    <w:rsid w:val="00EC52E0"/>
    <w:rsid w:val="00EC55C8"/>
    <w:rsid w:val="00ED1803"/>
    <w:rsid w:val="00ED200B"/>
    <w:rsid w:val="00ED2E12"/>
    <w:rsid w:val="00ED4F03"/>
    <w:rsid w:val="00ED7509"/>
    <w:rsid w:val="00EE173D"/>
    <w:rsid w:val="00EE1CB9"/>
    <w:rsid w:val="00EE24D6"/>
    <w:rsid w:val="00EE475F"/>
    <w:rsid w:val="00EE59C6"/>
    <w:rsid w:val="00EE7852"/>
    <w:rsid w:val="00EF0C04"/>
    <w:rsid w:val="00EF1864"/>
    <w:rsid w:val="00EF1F85"/>
    <w:rsid w:val="00EF26B4"/>
    <w:rsid w:val="00EF3641"/>
    <w:rsid w:val="00EF3F23"/>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4EDB"/>
    <w:rsid w:val="00F152B2"/>
    <w:rsid w:val="00F157B5"/>
    <w:rsid w:val="00F169F3"/>
    <w:rsid w:val="00F200E3"/>
    <w:rsid w:val="00F20D82"/>
    <w:rsid w:val="00F210BA"/>
    <w:rsid w:val="00F211D1"/>
    <w:rsid w:val="00F22056"/>
    <w:rsid w:val="00F22153"/>
    <w:rsid w:val="00F22AFE"/>
    <w:rsid w:val="00F23D40"/>
    <w:rsid w:val="00F265F6"/>
    <w:rsid w:val="00F2690F"/>
    <w:rsid w:val="00F27291"/>
    <w:rsid w:val="00F31696"/>
    <w:rsid w:val="00F32569"/>
    <w:rsid w:val="00F33612"/>
    <w:rsid w:val="00F33C90"/>
    <w:rsid w:val="00F33EEA"/>
    <w:rsid w:val="00F35C22"/>
    <w:rsid w:val="00F3661E"/>
    <w:rsid w:val="00F41337"/>
    <w:rsid w:val="00F41940"/>
    <w:rsid w:val="00F4298E"/>
    <w:rsid w:val="00F44405"/>
    <w:rsid w:val="00F44A77"/>
    <w:rsid w:val="00F46255"/>
    <w:rsid w:val="00F46BAA"/>
    <w:rsid w:val="00F50007"/>
    <w:rsid w:val="00F50E67"/>
    <w:rsid w:val="00F5158A"/>
    <w:rsid w:val="00F53282"/>
    <w:rsid w:val="00F53B21"/>
    <w:rsid w:val="00F55369"/>
    <w:rsid w:val="00F5608F"/>
    <w:rsid w:val="00F60DAD"/>
    <w:rsid w:val="00F61F8E"/>
    <w:rsid w:val="00F63405"/>
    <w:rsid w:val="00F64156"/>
    <w:rsid w:val="00F64951"/>
    <w:rsid w:val="00F67501"/>
    <w:rsid w:val="00F67CBF"/>
    <w:rsid w:val="00F711BE"/>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4A1E"/>
    <w:rsid w:val="00F950AA"/>
    <w:rsid w:val="00F95386"/>
    <w:rsid w:val="00F962B4"/>
    <w:rsid w:val="00FA0210"/>
    <w:rsid w:val="00FA0E08"/>
    <w:rsid w:val="00FA3AA3"/>
    <w:rsid w:val="00FA5D62"/>
    <w:rsid w:val="00FA7261"/>
    <w:rsid w:val="00FB08CC"/>
    <w:rsid w:val="00FB2E89"/>
    <w:rsid w:val="00FB3686"/>
    <w:rsid w:val="00FB4545"/>
    <w:rsid w:val="00FB4B18"/>
    <w:rsid w:val="00FB578C"/>
    <w:rsid w:val="00FB57BD"/>
    <w:rsid w:val="00FB5F91"/>
    <w:rsid w:val="00FB7BC0"/>
    <w:rsid w:val="00FC0756"/>
    <w:rsid w:val="00FC0A50"/>
    <w:rsid w:val="00FC1A5C"/>
    <w:rsid w:val="00FC21B3"/>
    <w:rsid w:val="00FC39EA"/>
    <w:rsid w:val="00FC3F70"/>
    <w:rsid w:val="00FC3FD5"/>
    <w:rsid w:val="00FC4348"/>
    <w:rsid w:val="00FC4AAC"/>
    <w:rsid w:val="00FC4ECC"/>
    <w:rsid w:val="00FC5B66"/>
    <w:rsid w:val="00FC5FC5"/>
    <w:rsid w:val="00FD147A"/>
    <w:rsid w:val="00FD15AF"/>
    <w:rsid w:val="00FD23EE"/>
    <w:rsid w:val="00FD2F1A"/>
    <w:rsid w:val="00FD5F57"/>
    <w:rsid w:val="00FD6865"/>
    <w:rsid w:val="00FD7F01"/>
    <w:rsid w:val="00FE1185"/>
    <w:rsid w:val="00FE44CF"/>
    <w:rsid w:val="00FE4692"/>
    <w:rsid w:val="00FE4721"/>
    <w:rsid w:val="00FE4D2A"/>
    <w:rsid w:val="00FE4FD0"/>
    <w:rsid w:val="00FF073E"/>
    <w:rsid w:val="00FF0799"/>
    <w:rsid w:val="00FF21F2"/>
    <w:rsid w:val="00FF291B"/>
    <w:rsid w:val="00FF3659"/>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2626121">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75675716">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en/nav.do" TargetMode="External"/><Relationship Id="rId13" Type="http://schemas.openxmlformats.org/officeDocument/2006/relationships/hyperlink" Target="http://www.scc-csc.ca/case-dossier/info/sum-som-eng.aspx?cas=378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8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896"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812" TargetMode="External"/><Relationship Id="rId10" Type="http://schemas.openxmlformats.org/officeDocument/2006/relationships/hyperlink" Target="http://www.scc-csc.ca/case-dossier/info/sum-som-eng.aspx?cas=3774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csc.lexum.com/scc-csc/fr/nav.do" TargetMode="External"/><Relationship Id="rId14" Type="http://schemas.openxmlformats.org/officeDocument/2006/relationships/hyperlink" Target="http://www.scc-csc.ca/case-dossier/info/sum-som-eng.aspx?cas=37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9185-8790-423B-882C-C7B48414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2018-05-10T11:35:00Z</dcterms:created>
  <dcterms:modified xsi:type="dcterms:W3CDTF">2018-05-10T11:35:00Z</dcterms:modified>
</cp:coreProperties>
</file>