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D0581" w:rsidRDefault="00F61846" w:rsidP="00122CE1">
      <w:pPr>
        <w:pStyle w:val="Header"/>
        <w:tabs>
          <w:tab w:val="left" w:pos="1620"/>
          <w:tab w:val="left" w:pos="1710"/>
        </w:tabs>
        <w:jc w:val="center"/>
        <w:rPr>
          <w:b/>
          <w:sz w:val="32"/>
        </w:rPr>
      </w:pPr>
      <w:r>
        <w:rPr>
          <w:b/>
          <w:sz w:val="32"/>
        </w:rPr>
        <w:t>S</w:t>
      </w:r>
      <w:r w:rsidR="003F43E6" w:rsidRPr="00DD0581">
        <w:rPr>
          <w:b/>
          <w:sz w:val="32"/>
        </w:rPr>
        <w:t>upreme Court of Canada / Cour suprême du Canada</w:t>
      </w:r>
    </w:p>
    <w:p w:rsidR="003F43E6" w:rsidRPr="00DD0581" w:rsidRDefault="003F43E6" w:rsidP="006F2579">
      <w:pPr>
        <w:widowControl w:val="0"/>
        <w:rPr>
          <w:i/>
        </w:rPr>
      </w:pPr>
    </w:p>
    <w:p w:rsidR="006F2579" w:rsidRPr="00DD0581" w:rsidRDefault="006F2579" w:rsidP="006F2579">
      <w:pPr>
        <w:widowControl w:val="0"/>
        <w:rPr>
          <w:i/>
        </w:rPr>
      </w:pPr>
      <w:r w:rsidRPr="00DD0581">
        <w:rPr>
          <w:i/>
        </w:rPr>
        <w:t>(le français suit)</w:t>
      </w:r>
    </w:p>
    <w:p w:rsidR="006F2579" w:rsidRPr="00DD0581" w:rsidRDefault="006F2579" w:rsidP="006F2579">
      <w:pPr>
        <w:widowControl w:val="0"/>
      </w:pPr>
    </w:p>
    <w:p w:rsidR="006F2579" w:rsidRPr="00DD0581" w:rsidRDefault="00B07908" w:rsidP="006F2579">
      <w:pPr>
        <w:widowControl w:val="0"/>
        <w:jc w:val="center"/>
        <w:rPr>
          <w:b/>
        </w:rPr>
      </w:pPr>
      <w:r w:rsidRPr="00DD0581">
        <w:fldChar w:fldCharType="begin"/>
      </w:r>
      <w:r w:rsidR="006F2579" w:rsidRPr="00DD0581">
        <w:instrText xml:space="preserve"> SEQ CHAPTER \h \r 1</w:instrText>
      </w:r>
      <w:r w:rsidRPr="00DD0581">
        <w:fldChar w:fldCharType="end"/>
      </w:r>
      <w:r w:rsidR="006F2579" w:rsidRPr="00DD0581">
        <w:rPr>
          <w:b/>
        </w:rPr>
        <w:t>JUDGMENT</w:t>
      </w:r>
      <w:r w:rsidR="00B17AAC" w:rsidRPr="00DD0581">
        <w:rPr>
          <w:b/>
        </w:rPr>
        <w:t>S</w:t>
      </w:r>
      <w:r w:rsidR="006F2579" w:rsidRPr="00DD0581">
        <w:rPr>
          <w:b/>
        </w:rPr>
        <w:t xml:space="preserve"> TO B</w:t>
      </w:r>
      <w:r w:rsidR="00001846" w:rsidRPr="00DD0581">
        <w:rPr>
          <w:b/>
        </w:rPr>
        <w:t>E RENDERED IN LE</w:t>
      </w:r>
      <w:r w:rsidR="00A0288A">
        <w:rPr>
          <w:b/>
        </w:rPr>
        <w:t>A</w:t>
      </w:r>
      <w:r w:rsidR="00001846" w:rsidRPr="00DD0581">
        <w:rPr>
          <w:b/>
        </w:rPr>
        <w:t>VE APPLICATION</w:t>
      </w:r>
      <w:r w:rsidR="00E94FDF" w:rsidRPr="00DD0581">
        <w:rPr>
          <w:b/>
        </w:rPr>
        <w:t>S</w:t>
      </w:r>
    </w:p>
    <w:p w:rsidR="006F2579" w:rsidRPr="00DD0581" w:rsidRDefault="006F2579" w:rsidP="006F2579">
      <w:pPr>
        <w:widowControl w:val="0"/>
      </w:pPr>
    </w:p>
    <w:p w:rsidR="006F2579" w:rsidRPr="00D77953" w:rsidRDefault="00AD36A2" w:rsidP="006F2579">
      <w:pPr>
        <w:widowControl w:val="0"/>
        <w:rPr>
          <w:b/>
        </w:rPr>
      </w:pPr>
      <w:r>
        <w:rPr>
          <w:b/>
        </w:rPr>
        <w:t>June</w:t>
      </w:r>
      <w:r w:rsidR="00951718" w:rsidRPr="00D77953">
        <w:rPr>
          <w:b/>
        </w:rPr>
        <w:t xml:space="preserve"> </w:t>
      </w:r>
      <w:r w:rsidR="00660969">
        <w:rPr>
          <w:b/>
        </w:rPr>
        <w:t>25</w:t>
      </w:r>
      <w:r w:rsidR="004441C7" w:rsidRPr="00D77953">
        <w:rPr>
          <w:b/>
        </w:rPr>
        <w:t>,</w:t>
      </w:r>
      <w:r w:rsidR="006F2579" w:rsidRPr="00D77953">
        <w:rPr>
          <w:b/>
        </w:rPr>
        <w:t xml:space="preserve"> </w:t>
      </w:r>
      <w:r w:rsidR="0054689F" w:rsidRPr="00D77953">
        <w:rPr>
          <w:b/>
        </w:rPr>
        <w:t>201</w:t>
      </w:r>
      <w:r w:rsidR="00685F7C" w:rsidRPr="00D77953">
        <w:rPr>
          <w:b/>
        </w:rPr>
        <w:t>8</w:t>
      </w:r>
    </w:p>
    <w:p w:rsidR="006F2579" w:rsidRPr="00D77953" w:rsidRDefault="00674F39" w:rsidP="006F2579">
      <w:pPr>
        <w:widowControl w:val="0"/>
        <w:rPr>
          <w:b/>
        </w:rPr>
      </w:pPr>
      <w:r w:rsidRPr="00D77953">
        <w:rPr>
          <w:b/>
        </w:rPr>
        <w:t>For immediate release</w:t>
      </w:r>
    </w:p>
    <w:p w:rsidR="006F2579" w:rsidRPr="00D77953" w:rsidRDefault="006F2579" w:rsidP="006F2579">
      <w:pPr>
        <w:widowControl w:val="0"/>
      </w:pPr>
    </w:p>
    <w:p w:rsidR="006F2579" w:rsidRPr="008837DA" w:rsidRDefault="006F2579" w:rsidP="006F2579">
      <w:pPr>
        <w:widowControl w:val="0"/>
      </w:pPr>
      <w:r w:rsidRPr="00D77953">
        <w:rPr>
          <w:b/>
        </w:rPr>
        <w:t>OTTAWA</w:t>
      </w:r>
      <w:r w:rsidRPr="00D77953">
        <w:t xml:space="preserve"> – The Supreme Court of Canad</w:t>
      </w:r>
      <w:r w:rsidR="006246E4" w:rsidRPr="00D77953">
        <w:t>a</w:t>
      </w:r>
      <w:r w:rsidRPr="00D77953">
        <w:t xml:space="preserve"> announced today that judgment in the following application</w:t>
      </w:r>
      <w:r w:rsidR="008600ED" w:rsidRPr="00D77953">
        <w:t>s</w:t>
      </w:r>
      <w:r w:rsidRPr="00D77953">
        <w:t xml:space="preserve"> for leave to appeal will be delivered at 9:45 a.m. E</w:t>
      </w:r>
      <w:r w:rsidR="003B7D49">
        <w:t>D</w:t>
      </w:r>
      <w:r w:rsidRPr="00D77953">
        <w:t xml:space="preserve">T on Thursday, </w:t>
      </w:r>
      <w:r w:rsidR="00AD36A2">
        <w:t>June</w:t>
      </w:r>
      <w:r w:rsidR="00455912">
        <w:t xml:space="preserve"> </w:t>
      </w:r>
      <w:r w:rsidR="002576B5">
        <w:t>2</w:t>
      </w:r>
      <w:r w:rsidR="00660969">
        <w:t>8</w:t>
      </w:r>
      <w:r w:rsidR="007E112F" w:rsidRPr="00D77953">
        <w:t>,</w:t>
      </w:r>
      <w:r w:rsidR="002F38D7" w:rsidRPr="00D77953">
        <w:t xml:space="preserve"> </w:t>
      </w:r>
      <w:r w:rsidR="006648D1" w:rsidRPr="00D77953">
        <w:t>201</w:t>
      </w:r>
      <w:r w:rsidR="00685F7C" w:rsidRPr="00D77953">
        <w:t>8</w:t>
      </w:r>
      <w:r w:rsidRPr="00D77953">
        <w:t xml:space="preserve">. </w:t>
      </w:r>
      <w:r w:rsidRPr="008837DA">
        <w:t>This list is subject to chang</w:t>
      </w:r>
      <w:r w:rsidR="00192F7F" w:rsidRPr="008837DA">
        <w:t>e</w:t>
      </w:r>
      <w:r w:rsidRPr="008837DA">
        <w:t>.</w:t>
      </w:r>
    </w:p>
    <w:p w:rsidR="00EF2A9D" w:rsidRPr="00EF2A9D" w:rsidRDefault="00EF2A9D" w:rsidP="006F2579">
      <w:pPr>
        <w:widowControl w:val="0"/>
      </w:pPr>
    </w:p>
    <w:p w:rsidR="00B43418" w:rsidRPr="00EF2A9D" w:rsidRDefault="00B43418" w:rsidP="006F2579">
      <w:pPr>
        <w:widowControl w:val="0"/>
      </w:pPr>
    </w:p>
    <w:p w:rsidR="006F2579" w:rsidRPr="008E2CD5" w:rsidRDefault="006F2579" w:rsidP="006F2579">
      <w:pPr>
        <w:widowControl w:val="0"/>
        <w:jc w:val="center"/>
        <w:rPr>
          <w:lang w:val="fr-CA"/>
        </w:rPr>
      </w:pPr>
      <w:r w:rsidRPr="008E2CD5">
        <w:rPr>
          <w:b/>
          <w:lang w:val="fr-CA"/>
        </w:rPr>
        <w:t>PROCHAIN</w:t>
      </w:r>
      <w:r w:rsidR="00B17AAC" w:rsidRPr="008E2CD5">
        <w:rPr>
          <w:b/>
          <w:lang w:val="fr-CA"/>
        </w:rPr>
        <w:t>S</w:t>
      </w:r>
      <w:r w:rsidRPr="008E2CD5">
        <w:rPr>
          <w:b/>
          <w:lang w:val="fr-CA"/>
        </w:rPr>
        <w:t xml:space="preserve"> JUGEMENT</w:t>
      </w:r>
      <w:r w:rsidR="00B17AAC" w:rsidRPr="008E2CD5">
        <w:rPr>
          <w:b/>
          <w:lang w:val="fr-CA"/>
        </w:rPr>
        <w:t>S</w:t>
      </w:r>
      <w:r w:rsidR="00001846" w:rsidRPr="008E2CD5">
        <w:rPr>
          <w:b/>
          <w:lang w:val="fr-CA"/>
        </w:rPr>
        <w:t xml:space="preserve"> SUR DEMANDE</w:t>
      </w:r>
      <w:r w:rsidR="00B17AAC" w:rsidRPr="008E2CD5">
        <w:rPr>
          <w:b/>
          <w:lang w:val="fr-CA"/>
        </w:rPr>
        <w:t>S</w:t>
      </w:r>
      <w:r w:rsidRPr="008E2CD5">
        <w:rPr>
          <w:b/>
          <w:lang w:val="fr-CA"/>
        </w:rPr>
        <w:t xml:space="preserve"> D’AUTORISATION</w:t>
      </w:r>
    </w:p>
    <w:p w:rsidR="006F2579" w:rsidRPr="008E2CD5" w:rsidRDefault="006F2579" w:rsidP="006F2579">
      <w:pPr>
        <w:widowControl w:val="0"/>
        <w:rPr>
          <w:lang w:val="fr-CA"/>
        </w:rPr>
      </w:pPr>
    </w:p>
    <w:p w:rsidR="006F2579" w:rsidRPr="008E2CD5" w:rsidRDefault="006F2579" w:rsidP="006F2579">
      <w:pPr>
        <w:widowControl w:val="0"/>
        <w:rPr>
          <w:b/>
          <w:lang w:val="fr-CA"/>
        </w:rPr>
      </w:pPr>
      <w:r w:rsidRPr="008E2CD5">
        <w:rPr>
          <w:b/>
          <w:lang w:val="fr-CA"/>
        </w:rPr>
        <w:t>Le</w:t>
      </w:r>
      <w:r w:rsidR="00957A76" w:rsidRPr="008E2CD5">
        <w:rPr>
          <w:b/>
          <w:lang w:val="fr-CA"/>
        </w:rPr>
        <w:t xml:space="preserve"> </w:t>
      </w:r>
      <w:r w:rsidR="00660969">
        <w:rPr>
          <w:b/>
          <w:lang w:val="fr-CA"/>
        </w:rPr>
        <w:t>25</w:t>
      </w:r>
      <w:r w:rsidR="00FD37D0" w:rsidRPr="008E2CD5">
        <w:rPr>
          <w:b/>
          <w:lang w:val="fr-CA"/>
        </w:rPr>
        <w:t xml:space="preserve"> </w:t>
      </w:r>
      <w:r w:rsidR="00AD36A2">
        <w:rPr>
          <w:b/>
          <w:lang w:val="fr-CA"/>
        </w:rPr>
        <w:t>juin</w:t>
      </w:r>
      <w:r w:rsidR="00A151D1" w:rsidRPr="008E2CD5">
        <w:rPr>
          <w:b/>
          <w:lang w:val="fr-CA"/>
        </w:rPr>
        <w:t xml:space="preserve"> 201</w:t>
      </w:r>
      <w:r w:rsidR="00685F7C" w:rsidRPr="008E2CD5">
        <w:rPr>
          <w:b/>
          <w:lang w:val="fr-CA"/>
        </w:rPr>
        <w:t>8</w:t>
      </w:r>
    </w:p>
    <w:p w:rsidR="006F2579" w:rsidRPr="008E2CD5" w:rsidRDefault="006F2579" w:rsidP="006F2579">
      <w:pPr>
        <w:widowControl w:val="0"/>
        <w:rPr>
          <w:b/>
          <w:lang w:val="fr-CA"/>
        </w:rPr>
      </w:pPr>
      <w:r w:rsidRPr="008E2CD5">
        <w:rPr>
          <w:b/>
          <w:lang w:val="fr-CA"/>
        </w:rPr>
        <w:t>Pour diffusion immédiate</w:t>
      </w:r>
    </w:p>
    <w:p w:rsidR="006F2579" w:rsidRPr="008E2CD5" w:rsidRDefault="006F2579" w:rsidP="006F2579">
      <w:pPr>
        <w:widowControl w:val="0"/>
        <w:rPr>
          <w:b/>
          <w:lang w:val="fr-CA"/>
        </w:rPr>
      </w:pPr>
    </w:p>
    <w:p w:rsidR="006F2579" w:rsidRPr="008E2CD5" w:rsidRDefault="006F2579" w:rsidP="006F2579">
      <w:pPr>
        <w:widowControl w:val="0"/>
        <w:rPr>
          <w:lang w:val="fr-CA"/>
        </w:rPr>
      </w:pPr>
      <w:r w:rsidRPr="008E2CD5">
        <w:rPr>
          <w:b/>
          <w:lang w:val="fr-CA"/>
        </w:rPr>
        <w:t>OTTAWA</w:t>
      </w:r>
      <w:r w:rsidRPr="008E2CD5">
        <w:rPr>
          <w:lang w:val="fr-CA"/>
        </w:rPr>
        <w:t xml:space="preserve"> – La Cour suprême du Canada annonce que jugement ser</w:t>
      </w:r>
      <w:r w:rsidR="004259F9" w:rsidRPr="008E2CD5">
        <w:rPr>
          <w:lang w:val="fr-CA"/>
        </w:rPr>
        <w:t>a</w:t>
      </w:r>
      <w:r w:rsidRPr="008E2CD5">
        <w:rPr>
          <w:lang w:val="fr-CA"/>
        </w:rPr>
        <w:t xml:space="preserve"> rendu dans l</w:t>
      </w:r>
      <w:r w:rsidR="008600ED" w:rsidRPr="008E2CD5">
        <w:rPr>
          <w:lang w:val="fr-CA"/>
        </w:rPr>
        <w:t>es</w:t>
      </w:r>
      <w:r w:rsidRPr="008E2CD5">
        <w:rPr>
          <w:lang w:val="fr-CA"/>
        </w:rPr>
        <w:t xml:space="preserve"> demande</w:t>
      </w:r>
      <w:r w:rsidR="008600ED" w:rsidRPr="008E2CD5">
        <w:rPr>
          <w:lang w:val="fr-CA"/>
        </w:rPr>
        <w:t>s</w:t>
      </w:r>
      <w:r w:rsidRPr="008E2CD5">
        <w:rPr>
          <w:lang w:val="fr-CA"/>
        </w:rPr>
        <w:t xml:space="preserve"> d</w:t>
      </w:r>
      <w:r w:rsidR="00001846" w:rsidRPr="008E2CD5">
        <w:rPr>
          <w:lang w:val="fr-CA"/>
        </w:rPr>
        <w:t>’autorisation d’appel suivante</w:t>
      </w:r>
      <w:r w:rsidR="008600ED" w:rsidRPr="008E2CD5">
        <w:rPr>
          <w:lang w:val="fr-CA"/>
        </w:rPr>
        <w:t>s</w:t>
      </w:r>
      <w:r w:rsidRPr="008E2CD5">
        <w:rPr>
          <w:lang w:val="fr-CA"/>
        </w:rPr>
        <w:t xml:space="preserve"> le jeudi </w:t>
      </w:r>
      <w:r w:rsidR="002576B5">
        <w:rPr>
          <w:lang w:val="fr-CA"/>
        </w:rPr>
        <w:t>2</w:t>
      </w:r>
      <w:r w:rsidR="00660969">
        <w:rPr>
          <w:lang w:val="fr-CA"/>
        </w:rPr>
        <w:t>8</w:t>
      </w:r>
      <w:r w:rsidR="00780317" w:rsidRPr="008E2CD5">
        <w:rPr>
          <w:lang w:val="fr-CA"/>
        </w:rPr>
        <w:t xml:space="preserve"> </w:t>
      </w:r>
      <w:r w:rsidR="00AD36A2">
        <w:rPr>
          <w:lang w:val="fr-CA"/>
        </w:rPr>
        <w:t>juin</w:t>
      </w:r>
      <w:r w:rsidR="00674329" w:rsidRPr="008E2CD5">
        <w:rPr>
          <w:lang w:val="fr-CA"/>
        </w:rPr>
        <w:t xml:space="preserve"> </w:t>
      </w:r>
      <w:r w:rsidR="006648D1" w:rsidRPr="008E2CD5">
        <w:rPr>
          <w:lang w:val="fr-CA"/>
        </w:rPr>
        <w:t>201</w:t>
      </w:r>
      <w:r w:rsidR="00685F7C" w:rsidRPr="008E2CD5">
        <w:rPr>
          <w:lang w:val="fr-CA"/>
        </w:rPr>
        <w:t>8</w:t>
      </w:r>
      <w:r w:rsidRPr="008E2CD5">
        <w:rPr>
          <w:lang w:val="fr-CA"/>
        </w:rPr>
        <w:t xml:space="preserve">, à 9 h 45 </w:t>
      </w:r>
      <w:r w:rsidR="000627A2" w:rsidRPr="008E2CD5">
        <w:rPr>
          <w:lang w:val="fr-CA"/>
        </w:rPr>
        <w:t>H</w:t>
      </w:r>
      <w:r w:rsidR="003B7D49" w:rsidRPr="008E2CD5">
        <w:rPr>
          <w:lang w:val="fr-CA"/>
        </w:rPr>
        <w:t>A</w:t>
      </w:r>
      <w:r w:rsidRPr="008E2CD5">
        <w:rPr>
          <w:lang w:val="fr-CA"/>
        </w:rPr>
        <w:t>E. Cette liste est sujette à modifications.</w:t>
      </w:r>
    </w:p>
    <w:p w:rsidR="00EF2A9D" w:rsidRPr="009858DA" w:rsidRDefault="00EF2A9D" w:rsidP="009B14F4">
      <w:pPr>
        <w:widowControl w:val="0"/>
        <w:jc w:val="both"/>
        <w:rPr>
          <w:sz w:val="20"/>
          <w:lang w:val="fr-CA"/>
        </w:rPr>
      </w:pPr>
    </w:p>
    <w:p w:rsidR="001838E0" w:rsidRPr="00DD0581" w:rsidRDefault="003D353C" w:rsidP="009B14F4">
      <w:pPr>
        <w:widowControl w:val="0"/>
        <w:jc w:val="both"/>
        <w:rPr>
          <w:sz w:val="20"/>
          <w:lang w:val="fr-CA"/>
        </w:rPr>
      </w:pPr>
      <w:r w:rsidRPr="009858DA">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Default="00714B95" w:rsidP="00714B95">
      <w:pPr>
        <w:jc w:val="both"/>
        <w:rPr>
          <w:sz w:val="20"/>
          <w:lang w:val="fr-CA"/>
        </w:rPr>
      </w:pPr>
    </w:p>
    <w:p w:rsidR="009E759E" w:rsidRPr="009E759E" w:rsidRDefault="009E759E" w:rsidP="009E759E">
      <w:pPr>
        <w:pStyle w:val="ListParagraph"/>
        <w:numPr>
          <w:ilvl w:val="0"/>
          <w:numId w:val="48"/>
        </w:numPr>
        <w:ind w:left="360"/>
        <w:jc w:val="both"/>
        <w:rPr>
          <w:sz w:val="20"/>
        </w:rPr>
      </w:pPr>
      <w:r w:rsidRPr="009E759E">
        <w:rPr>
          <w:i/>
          <w:sz w:val="20"/>
        </w:rPr>
        <w:t>Sean Patrick Finn v. Attorney General of Canada, on behalf of the United States of America</w:t>
      </w:r>
      <w:r w:rsidRPr="009E759E">
        <w:rPr>
          <w:sz w:val="20"/>
        </w:rPr>
        <w:t xml:space="preserve"> (B.C.) (Criminal) (By Leave)</w:t>
      </w:r>
      <w:r>
        <w:rPr>
          <w:sz w:val="20"/>
        </w:rPr>
        <w:t xml:space="preserve"> </w:t>
      </w:r>
      <w:r w:rsidRPr="008837DA">
        <w:rPr>
          <w:sz w:val="20"/>
        </w:rPr>
        <w:t>(</w:t>
      </w:r>
      <w:hyperlink r:id="rId7" w:history="1">
        <w:r w:rsidRPr="008837DA">
          <w:rPr>
            <w:rStyle w:val="Hyperlink"/>
            <w:sz w:val="20"/>
            <w:szCs w:val="20"/>
          </w:rPr>
          <w:t>37</w:t>
        </w:r>
        <w:r w:rsidR="00163A54">
          <w:rPr>
            <w:rStyle w:val="Hyperlink"/>
            <w:sz w:val="20"/>
            <w:szCs w:val="20"/>
          </w:rPr>
          <w:t>053</w:t>
        </w:r>
      </w:hyperlink>
      <w:r w:rsidRPr="008837DA">
        <w:rPr>
          <w:sz w:val="20"/>
        </w:rPr>
        <w:t>)</w:t>
      </w:r>
    </w:p>
    <w:p w:rsidR="009E759E" w:rsidRPr="009E759E" w:rsidRDefault="009E759E" w:rsidP="009E759E">
      <w:pPr>
        <w:ind w:left="360" w:hanging="360"/>
        <w:jc w:val="both"/>
        <w:rPr>
          <w:sz w:val="20"/>
        </w:rPr>
      </w:pPr>
    </w:p>
    <w:p w:rsidR="009E759E" w:rsidRPr="009E759E" w:rsidRDefault="009E759E" w:rsidP="009E759E">
      <w:pPr>
        <w:pStyle w:val="ListParagraph"/>
        <w:numPr>
          <w:ilvl w:val="0"/>
          <w:numId w:val="48"/>
        </w:numPr>
        <w:ind w:left="360"/>
        <w:jc w:val="both"/>
        <w:rPr>
          <w:sz w:val="20"/>
        </w:rPr>
      </w:pPr>
      <w:r w:rsidRPr="009E759E">
        <w:rPr>
          <w:i/>
          <w:sz w:val="20"/>
        </w:rPr>
        <w:t xml:space="preserve">Giuliano Scaduto v. Workplace Safety and Insurance Appeals Tribunal </w:t>
      </w:r>
      <w:r w:rsidRPr="009E759E">
        <w:rPr>
          <w:sz w:val="20"/>
        </w:rPr>
        <w:t>(Ont.) (Civil) (By Leave)</w:t>
      </w:r>
      <w:r>
        <w:rPr>
          <w:sz w:val="20"/>
        </w:rPr>
        <w:t xml:space="preserve"> </w:t>
      </w:r>
      <w:r w:rsidRPr="008837DA">
        <w:rPr>
          <w:sz w:val="20"/>
        </w:rPr>
        <w:t>(</w:t>
      </w:r>
      <w:hyperlink r:id="rId8" w:history="1">
        <w:r w:rsidRPr="008837DA">
          <w:rPr>
            <w:rStyle w:val="Hyperlink"/>
            <w:sz w:val="20"/>
            <w:szCs w:val="20"/>
          </w:rPr>
          <w:t>37</w:t>
        </w:r>
        <w:r w:rsidR="00163A54">
          <w:rPr>
            <w:rStyle w:val="Hyperlink"/>
            <w:sz w:val="20"/>
            <w:szCs w:val="20"/>
          </w:rPr>
          <w:t>931</w:t>
        </w:r>
      </w:hyperlink>
      <w:r w:rsidRPr="008837DA">
        <w:rPr>
          <w:sz w:val="20"/>
        </w:rPr>
        <w:t>)</w:t>
      </w:r>
    </w:p>
    <w:p w:rsidR="009E759E" w:rsidRPr="009E759E" w:rsidRDefault="009E759E" w:rsidP="009E759E">
      <w:pPr>
        <w:ind w:left="360" w:hanging="360"/>
        <w:jc w:val="both"/>
        <w:rPr>
          <w:sz w:val="20"/>
        </w:rPr>
      </w:pPr>
    </w:p>
    <w:p w:rsidR="009E759E" w:rsidRPr="009E759E" w:rsidRDefault="009E759E" w:rsidP="009E759E">
      <w:pPr>
        <w:pStyle w:val="ListParagraph"/>
        <w:numPr>
          <w:ilvl w:val="0"/>
          <w:numId w:val="48"/>
        </w:numPr>
        <w:ind w:left="360"/>
        <w:jc w:val="both"/>
        <w:rPr>
          <w:sz w:val="20"/>
        </w:rPr>
      </w:pPr>
      <w:r w:rsidRPr="009E759E">
        <w:rPr>
          <w:i/>
          <w:sz w:val="20"/>
        </w:rPr>
        <w:t>Giuseppe Montana a.k.a. Giuseppi Montana and Joe Montana et al. v. Minister of National Revenue</w:t>
      </w:r>
      <w:r w:rsidRPr="009E759E">
        <w:rPr>
          <w:sz w:val="20"/>
        </w:rPr>
        <w:t xml:space="preserve"> (F.C.) (Civil) (By Leave)</w:t>
      </w:r>
      <w:r>
        <w:rPr>
          <w:sz w:val="20"/>
        </w:rPr>
        <w:t xml:space="preserve"> </w:t>
      </w:r>
      <w:r w:rsidRPr="008837DA">
        <w:rPr>
          <w:sz w:val="20"/>
        </w:rPr>
        <w:t>(</w:t>
      </w:r>
      <w:hyperlink r:id="rId9" w:history="1">
        <w:r w:rsidRPr="008837DA">
          <w:rPr>
            <w:rStyle w:val="Hyperlink"/>
            <w:sz w:val="20"/>
            <w:szCs w:val="20"/>
          </w:rPr>
          <w:t>378</w:t>
        </w:r>
        <w:r w:rsidR="00163A54">
          <w:rPr>
            <w:rStyle w:val="Hyperlink"/>
            <w:sz w:val="20"/>
            <w:szCs w:val="20"/>
          </w:rPr>
          <w:t>80</w:t>
        </w:r>
      </w:hyperlink>
      <w:r w:rsidRPr="008837DA">
        <w:rPr>
          <w:sz w:val="20"/>
        </w:rPr>
        <w:t>)</w:t>
      </w:r>
    </w:p>
    <w:p w:rsidR="009E759E" w:rsidRPr="009E759E" w:rsidRDefault="009E759E" w:rsidP="009E759E">
      <w:pPr>
        <w:ind w:left="360" w:hanging="360"/>
        <w:contextualSpacing/>
        <w:rPr>
          <w:sz w:val="20"/>
        </w:rPr>
      </w:pPr>
    </w:p>
    <w:p w:rsidR="009E759E" w:rsidRPr="009E759E" w:rsidRDefault="009E759E" w:rsidP="009E759E">
      <w:pPr>
        <w:pStyle w:val="ListParagraph"/>
        <w:numPr>
          <w:ilvl w:val="0"/>
          <w:numId w:val="48"/>
        </w:numPr>
        <w:ind w:left="360"/>
        <w:jc w:val="both"/>
        <w:rPr>
          <w:sz w:val="20"/>
          <w:lang w:val="en-CA"/>
        </w:rPr>
      </w:pPr>
      <w:r w:rsidRPr="009E759E">
        <w:rPr>
          <w:i/>
          <w:sz w:val="20"/>
        </w:rPr>
        <w:t>Alexion Pharmaceuticals Inc. v. Attorney General of Canada</w:t>
      </w:r>
      <w:r w:rsidRPr="009E759E">
        <w:rPr>
          <w:sz w:val="20"/>
        </w:rPr>
        <w:t xml:space="preserve"> (F.C.) (Civil) (By Leave)</w:t>
      </w:r>
      <w:r>
        <w:rPr>
          <w:sz w:val="20"/>
        </w:rPr>
        <w:t xml:space="preserve"> </w:t>
      </w:r>
      <w:r w:rsidRPr="008837DA">
        <w:rPr>
          <w:sz w:val="20"/>
        </w:rPr>
        <w:t>(</w:t>
      </w:r>
      <w:hyperlink r:id="rId10" w:history="1">
        <w:r w:rsidRPr="008837DA">
          <w:rPr>
            <w:rStyle w:val="Hyperlink"/>
            <w:sz w:val="20"/>
            <w:szCs w:val="20"/>
          </w:rPr>
          <w:t>37</w:t>
        </w:r>
        <w:r w:rsidR="00284D72">
          <w:rPr>
            <w:rStyle w:val="Hyperlink"/>
            <w:sz w:val="20"/>
            <w:szCs w:val="20"/>
          </w:rPr>
          <w:t>949</w:t>
        </w:r>
      </w:hyperlink>
      <w:r w:rsidRPr="008837DA">
        <w:rPr>
          <w:sz w:val="20"/>
        </w:rPr>
        <w:t>)</w:t>
      </w:r>
    </w:p>
    <w:p w:rsidR="00660969" w:rsidRPr="009E759E" w:rsidRDefault="00660969" w:rsidP="009E759E">
      <w:pPr>
        <w:ind w:left="360" w:hanging="360"/>
        <w:jc w:val="both"/>
        <w:rPr>
          <w:sz w:val="20"/>
          <w:lang w:val="en-CA"/>
        </w:rPr>
      </w:pPr>
    </w:p>
    <w:p w:rsidR="009E759E" w:rsidRPr="009E759E" w:rsidRDefault="009E759E" w:rsidP="009E759E">
      <w:pPr>
        <w:pStyle w:val="SCCAppellantInfoAppellantInfo"/>
        <w:numPr>
          <w:ilvl w:val="0"/>
          <w:numId w:val="48"/>
        </w:numPr>
        <w:ind w:left="360"/>
        <w:jc w:val="both"/>
        <w:rPr>
          <w:sz w:val="20"/>
          <w:szCs w:val="20"/>
        </w:rPr>
      </w:pPr>
      <w:r w:rsidRPr="009E759E">
        <w:rPr>
          <w:i/>
          <w:sz w:val="20"/>
          <w:szCs w:val="20"/>
        </w:rPr>
        <w:t>Mary Haley v. Her Majesty the Queen</w:t>
      </w:r>
      <w:r w:rsidRPr="009E759E">
        <w:rPr>
          <w:sz w:val="20"/>
          <w:szCs w:val="20"/>
        </w:rPr>
        <w:t xml:space="preserve"> (Ont.) (Criminal) (By Leave)</w:t>
      </w:r>
      <w:r>
        <w:rPr>
          <w:sz w:val="20"/>
          <w:szCs w:val="20"/>
        </w:rPr>
        <w:t xml:space="preserve"> </w:t>
      </w:r>
      <w:r w:rsidRPr="008837DA">
        <w:rPr>
          <w:sz w:val="20"/>
        </w:rPr>
        <w:t>(</w:t>
      </w:r>
      <w:hyperlink r:id="rId11" w:history="1">
        <w:r w:rsidRPr="008837DA">
          <w:rPr>
            <w:rStyle w:val="Hyperlink"/>
            <w:sz w:val="20"/>
            <w:szCs w:val="20"/>
          </w:rPr>
          <w:t>38</w:t>
        </w:r>
        <w:r w:rsidR="008F327F">
          <w:rPr>
            <w:rStyle w:val="Hyperlink"/>
            <w:sz w:val="20"/>
            <w:szCs w:val="20"/>
          </w:rPr>
          <w:t>062</w:t>
        </w:r>
      </w:hyperlink>
      <w:r w:rsidRPr="008837DA">
        <w:rPr>
          <w:sz w:val="20"/>
        </w:rPr>
        <w:t>)</w:t>
      </w:r>
    </w:p>
    <w:p w:rsidR="009E759E" w:rsidRPr="009E759E" w:rsidRDefault="009E759E" w:rsidP="009E759E">
      <w:pPr>
        <w:ind w:left="360" w:hanging="360"/>
        <w:jc w:val="both"/>
        <w:rPr>
          <w:sz w:val="20"/>
        </w:rPr>
      </w:pPr>
    </w:p>
    <w:p w:rsidR="009E759E" w:rsidRPr="009E759E" w:rsidRDefault="009E759E" w:rsidP="009E759E">
      <w:pPr>
        <w:pStyle w:val="ListParagraph"/>
        <w:numPr>
          <w:ilvl w:val="0"/>
          <w:numId w:val="48"/>
        </w:numPr>
        <w:ind w:left="360"/>
        <w:jc w:val="both"/>
        <w:rPr>
          <w:sz w:val="20"/>
        </w:rPr>
      </w:pPr>
      <w:r w:rsidRPr="009E759E">
        <w:rPr>
          <w:i/>
          <w:sz w:val="20"/>
        </w:rPr>
        <w:t>Dustin James Kitsul v. Salter Vecchio LLP</w:t>
      </w:r>
      <w:r w:rsidRPr="009E759E">
        <w:rPr>
          <w:sz w:val="20"/>
        </w:rPr>
        <w:t xml:space="preserve"> (B.C.) (Civil) (By Leave)</w:t>
      </w:r>
      <w:r>
        <w:rPr>
          <w:sz w:val="20"/>
        </w:rPr>
        <w:t xml:space="preserve"> </w:t>
      </w:r>
      <w:r w:rsidRPr="008837DA">
        <w:rPr>
          <w:sz w:val="20"/>
        </w:rPr>
        <w:t>(</w:t>
      </w:r>
      <w:hyperlink r:id="rId12" w:history="1">
        <w:r w:rsidRPr="008837DA">
          <w:rPr>
            <w:rStyle w:val="Hyperlink"/>
            <w:sz w:val="20"/>
            <w:szCs w:val="20"/>
          </w:rPr>
          <w:t>378</w:t>
        </w:r>
        <w:r w:rsidR="008F327F">
          <w:rPr>
            <w:rStyle w:val="Hyperlink"/>
            <w:sz w:val="20"/>
            <w:szCs w:val="20"/>
          </w:rPr>
          <w:t>71</w:t>
        </w:r>
      </w:hyperlink>
      <w:r w:rsidRPr="008837DA">
        <w:rPr>
          <w:sz w:val="20"/>
        </w:rPr>
        <w:t>)</w:t>
      </w:r>
    </w:p>
    <w:p w:rsidR="009E759E" w:rsidRPr="009E759E" w:rsidRDefault="009E759E" w:rsidP="009E759E">
      <w:pPr>
        <w:ind w:left="360" w:hanging="360"/>
        <w:jc w:val="both"/>
        <w:rPr>
          <w:sz w:val="20"/>
          <w:lang w:val="en-CA"/>
        </w:rPr>
      </w:pPr>
    </w:p>
    <w:p w:rsidR="009E759E" w:rsidRPr="009E759E" w:rsidRDefault="009E759E" w:rsidP="009E759E">
      <w:pPr>
        <w:pStyle w:val="ListParagraph"/>
        <w:numPr>
          <w:ilvl w:val="0"/>
          <w:numId w:val="48"/>
        </w:numPr>
        <w:ind w:left="360"/>
        <w:jc w:val="both"/>
        <w:rPr>
          <w:sz w:val="20"/>
        </w:rPr>
      </w:pPr>
      <w:r w:rsidRPr="009E759E">
        <w:rPr>
          <w:i/>
          <w:sz w:val="20"/>
        </w:rPr>
        <w:t>C.T. et al. v. Children’s Aid Society of the Regional Municipality of Waterloo et al.</w:t>
      </w:r>
      <w:r w:rsidR="00FE2C02">
        <w:rPr>
          <w:sz w:val="20"/>
        </w:rPr>
        <w:t xml:space="preserve"> (Ont.) (Civil) (By Leave)</w:t>
      </w:r>
      <w:r>
        <w:rPr>
          <w:sz w:val="20"/>
        </w:rPr>
        <w:t xml:space="preserve"> </w:t>
      </w:r>
      <w:r w:rsidRPr="008837DA">
        <w:rPr>
          <w:sz w:val="20"/>
        </w:rPr>
        <w:t>(</w:t>
      </w:r>
      <w:hyperlink r:id="rId13" w:history="1">
        <w:r w:rsidRPr="008837DA">
          <w:rPr>
            <w:rStyle w:val="Hyperlink"/>
            <w:sz w:val="20"/>
            <w:szCs w:val="20"/>
          </w:rPr>
          <w:t>37</w:t>
        </w:r>
        <w:r w:rsidR="00FE2C02">
          <w:rPr>
            <w:rStyle w:val="Hyperlink"/>
            <w:sz w:val="20"/>
            <w:szCs w:val="20"/>
          </w:rPr>
          <w:t>944</w:t>
        </w:r>
      </w:hyperlink>
      <w:r w:rsidRPr="008837DA">
        <w:rPr>
          <w:sz w:val="20"/>
        </w:rPr>
        <w:t>)</w:t>
      </w:r>
    </w:p>
    <w:p w:rsidR="009E759E" w:rsidRPr="009E759E" w:rsidRDefault="009E759E" w:rsidP="009E759E">
      <w:pPr>
        <w:ind w:left="360" w:hanging="360"/>
        <w:jc w:val="both"/>
        <w:rPr>
          <w:sz w:val="20"/>
        </w:rPr>
      </w:pPr>
    </w:p>
    <w:p w:rsidR="009E759E" w:rsidRPr="009E759E" w:rsidRDefault="009E759E" w:rsidP="009E759E">
      <w:pPr>
        <w:pStyle w:val="ListParagraph"/>
        <w:numPr>
          <w:ilvl w:val="0"/>
          <w:numId w:val="48"/>
        </w:numPr>
        <w:ind w:left="360"/>
        <w:jc w:val="both"/>
        <w:rPr>
          <w:sz w:val="20"/>
        </w:rPr>
      </w:pPr>
      <w:r w:rsidRPr="009E759E">
        <w:rPr>
          <w:i/>
          <w:sz w:val="20"/>
        </w:rPr>
        <w:t>George Farley v. Ottawa Police Services Board</w:t>
      </w:r>
      <w:r w:rsidRPr="009E759E">
        <w:rPr>
          <w:sz w:val="20"/>
        </w:rPr>
        <w:t xml:space="preserve"> (Ont.) (Civil) (By Leave)</w:t>
      </w:r>
      <w:r>
        <w:rPr>
          <w:sz w:val="20"/>
        </w:rPr>
        <w:t xml:space="preserve"> </w:t>
      </w:r>
      <w:r w:rsidRPr="008837DA">
        <w:rPr>
          <w:sz w:val="20"/>
        </w:rPr>
        <w:t>(</w:t>
      </w:r>
      <w:hyperlink r:id="rId14" w:history="1">
        <w:r w:rsidRPr="008837DA">
          <w:rPr>
            <w:rStyle w:val="Hyperlink"/>
            <w:sz w:val="20"/>
            <w:szCs w:val="20"/>
          </w:rPr>
          <w:t>378</w:t>
        </w:r>
        <w:r w:rsidR="00400122">
          <w:rPr>
            <w:rStyle w:val="Hyperlink"/>
            <w:sz w:val="20"/>
            <w:szCs w:val="20"/>
          </w:rPr>
          <w:t>91</w:t>
        </w:r>
      </w:hyperlink>
      <w:r w:rsidRPr="008837DA">
        <w:rPr>
          <w:sz w:val="20"/>
        </w:rPr>
        <w:t>)</w:t>
      </w:r>
    </w:p>
    <w:p w:rsidR="009E759E" w:rsidRPr="009E759E" w:rsidRDefault="009E759E" w:rsidP="009E759E">
      <w:pPr>
        <w:ind w:left="360" w:hanging="360"/>
        <w:jc w:val="both"/>
        <w:rPr>
          <w:sz w:val="20"/>
        </w:rPr>
      </w:pPr>
    </w:p>
    <w:p w:rsidR="009E759E" w:rsidRPr="009E759E" w:rsidRDefault="009E759E" w:rsidP="009E759E">
      <w:pPr>
        <w:pStyle w:val="SCCAppellantInfoAppellantInfo"/>
        <w:numPr>
          <w:ilvl w:val="0"/>
          <w:numId w:val="48"/>
        </w:numPr>
        <w:ind w:left="360"/>
        <w:jc w:val="both"/>
        <w:rPr>
          <w:sz w:val="20"/>
          <w:szCs w:val="20"/>
        </w:rPr>
      </w:pPr>
      <w:r w:rsidRPr="009E759E">
        <w:rPr>
          <w:i/>
          <w:sz w:val="20"/>
          <w:szCs w:val="20"/>
        </w:rPr>
        <w:t>Jordan Sacks et al. v. Theodore Ross et al.</w:t>
      </w:r>
      <w:r w:rsidRPr="009E759E">
        <w:rPr>
          <w:sz w:val="20"/>
          <w:szCs w:val="20"/>
        </w:rPr>
        <w:t xml:space="preserve"> </w:t>
      </w:r>
      <w:r w:rsidR="00400122">
        <w:rPr>
          <w:sz w:val="20"/>
          <w:szCs w:val="20"/>
        </w:rPr>
        <w:t>(Ont.) (Civil) (By Leave)</w:t>
      </w:r>
      <w:r>
        <w:rPr>
          <w:sz w:val="20"/>
          <w:szCs w:val="20"/>
        </w:rPr>
        <w:t xml:space="preserve"> </w:t>
      </w:r>
      <w:r w:rsidRPr="008837DA">
        <w:rPr>
          <w:sz w:val="20"/>
        </w:rPr>
        <w:t>(</w:t>
      </w:r>
      <w:hyperlink r:id="rId15" w:history="1">
        <w:r w:rsidRPr="008837DA">
          <w:rPr>
            <w:rStyle w:val="Hyperlink"/>
            <w:sz w:val="20"/>
            <w:szCs w:val="20"/>
          </w:rPr>
          <w:t>378</w:t>
        </w:r>
        <w:r>
          <w:rPr>
            <w:rStyle w:val="Hyperlink"/>
            <w:sz w:val="20"/>
            <w:szCs w:val="20"/>
          </w:rPr>
          <w:t>6</w:t>
        </w:r>
        <w:r w:rsidR="00400122">
          <w:rPr>
            <w:rStyle w:val="Hyperlink"/>
            <w:sz w:val="20"/>
            <w:szCs w:val="20"/>
          </w:rPr>
          <w:t>7</w:t>
        </w:r>
      </w:hyperlink>
      <w:r w:rsidRPr="008837DA">
        <w:rPr>
          <w:sz w:val="20"/>
        </w:rPr>
        <w:t>)</w:t>
      </w:r>
    </w:p>
    <w:p w:rsidR="009E759E" w:rsidRPr="009E759E" w:rsidRDefault="009E759E" w:rsidP="009E759E">
      <w:pPr>
        <w:ind w:left="360" w:hanging="360"/>
        <w:jc w:val="both"/>
        <w:rPr>
          <w:sz w:val="20"/>
          <w:lang w:val="en-CA"/>
        </w:rPr>
      </w:pPr>
    </w:p>
    <w:p w:rsidR="009E759E" w:rsidRPr="009E759E" w:rsidRDefault="009E759E" w:rsidP="009E759E">
      <w:pPr>
        <w:pStyle w:val="SCCAppellantInfoAppellantInfo"/>
        <w:numPr>
          <w:ilvl w:val="0"/>
          <w:numId w:val="48"/>
        </w:numPr>
        <w:ind w:left="360"/>
        <w:jc w:val="both"/>
        <w:rPr>
          <w:sz w:val="20"/>
          <w:szCs w:val="20"/>
        </w:rPr>
      </w:pPr>
      <w:r w:rsidRPr="009E759E">
        <w:rPr>
          <w:i/>
          <w:sz w:val="20"/>
          <w:szCs w:val="20"/>
        </w:rPr>
        <w:lastRenderedPageBreak/>
        <w:t>Timothy James Lofstrom v. Her Majesty the Queen</w:t>
      </w:r>
      <w:r w:rsidRPr="009E759E">
        <w:rPr>
          <w:sz w:val="20"/>
          <w:szCs w:val="20"/>
        </w:rPr>
        <w:t xml:space="preserve"> (Alta.) (Civil) (By</w:t>
      </w:r>
      <w:r w:rsidR="00B34A70">
        <w:rPr>
          <w:sz w:val="20"/>
          <w:szCs w:val="20"/>
        </w:rPr>
        <w:t xml:space="preserve"> </w:t>
      </w:r>
      <w:r w:rsidRPr="009E759E">
        <w:rPr>
          <w:sz w:val="20"/>
          <w:szCs w:val="20"/>
        </w:rPr>
        <w:t>Leav</w:t>
      </w:r>
      <w:r w:rsidR="00090151">
        <w:rPr>
          <w:sz w:val="20"/>
          <w:szCs w:val="20"/>
        </w:rPr>
        <w:t>e</w:t>
      </w:r>
      <w:r w:rsidRPr="009E759E">
        <w:rPr>
          <w:sz w:val="20"/>
          <w:szCs w:val="20"/>
        </w:rPr>
        <w:t>)</w:t>
      </w:r>
      <w:r w:rsidR="00B34A70">
        <w:rPr>
          <w:sz w:val="20"/>
          <w:szCs w:val="20"/>
        </w:rPr>
        <w:t xml:space="preserve"> </w:t>
      </w:r>
      <w:r w:rsidR="00B34A70" w:rsidRPr="008837DA">
        <w:rPr>
          <w:sz w:val="20"/>
        </w:rPr>
        <w:t>(</w:t>
      </w:r>
      <w:hyperlink r:id="rId16" w:history="1">
        <w:r w:rsidR="00B34A70" w:rsidRPr="008837DA">
          <w:rPr>
            <w:rStyle w:val="Hyperlink"/>
            <w:sz w:val="20"/>
            <w:szCs w:val="20"/>
          </w:rPr>
          <w:t>38</w:t>
        </w:r>
        <w:r w:rsidR="00D11276">
          <w:rPr>
            <w:rStyle w:val="Hyperlink"/>
            <w:sz w:val="20"/>
            <w:szCs w:val="20"/>
          </w:rPr>
          <w:t>025</w:t>
        </w:r>
      </w:hyperlink>
      <w:r w:rsidR="00B34A70" w:rsidRPr="008837DA">
        <w:rPr>
          <w:sz w:val="20"/>
        </w:rPr>
        <w:t>)</w:t>
      </w:r>
    </w:p>
    <w:p w:rsidR="009E759E" w:rsidRPr="009E759E" w:rsidRDefault="009E759E" w:rsidP="009E759E">
      <w:pPr>
        <w:ind w:left="360" w:hanging="360"/>
        <w:rPr>
          <w:sz w:val="20"/>
          <w:lang w:val="en-CA"/>
        </w:rPr>
      </w:pPr>
    </w:p>
    <w:p w:rsidR="009E759E" w:rsidRPr="009E759E" w:rsidRDefault="009E759E" w:rsidP="009E759E">
      <w:pPr>
        <w:pStyle w:val="SCCAppellantInfoAppellantInfo"/>
        <w:numPr>
          <w:ilvl w:val="0"/>
          <w:numId w:val="48"/>
        </w:numPr>
        <w:ind w:left="360"/>
        <w:jc w:val="both"/>
        <w:rPr>
          <w:sz w:val="20"/>
          <w:szCs w:val="20"/>
        </w:rPr>
      </w:pPr>
      <w:r w:rsidRPr="009E759E">
        <w:rPr>
          <w:i/>
          <w:sz w:val="20"/>
          <w:szCs w:val="20"/>
        </w:rPr>
        <w:t>Khawar Hanif v. College of Veterinarians of Ontario</w:t>
      </w:r>
      <w:r w:rsidRPr="009E759E">
        <w:rPr>
          <w:sz w:val="20"/>
          <w:szCs w:val="20"/>
        </w:rPr>
        <w:t xml:space="preserve"> (Ont.) (Civil) (By</w:t>
      </w:r>
      <w:r w:rsidR="00B34A70">
        <w:rPr>
          <w:sz w:val="20"/>
          <w:szCs w:val="20"/>
        </w:rPr>
        <w:t xml:space="preserve"> </w:t>
      </w:r>
      <w:r w:rsidR="00B026D2">
        <w:rPr>
          <w:sz w:val="20"/>
          <w:szCs w:val="20"/>
        </w:rPr>
        <w:t>Leave)</w:t>
      </w:r>
      <w:r w:rsidR="00B34A70">
        <w:rPr>
          <w:sz w:val="20"/>
          <w:szCs w:val="20"/>
        </w:rPr>
        <w:t xml:space="preserve"> </w:t>
      </w:r>
      <w:r w:rsidR="00B34A70" w:rsidRPr="008837DA">
        <w:rPr>
          <w:sz w:val="20"/>
        </w:rPr>
        <w:t>(</w:t>
      </w:r>
      <w:hyperlink r:id="rId17" w:history="1">
        <w:r w:rsidR="00B34A70" w:rsidRPr="008837DA">
          <w:rPr>
            <w:rStyle w:val="Hyperlink"/>
            <w:sz w:val="20"/>
            <w:szCs w:val="20"/>
          </w:rPr>
          <w:t>37</w:t>
        </w:r>
        <w:r w:rsidR="00B026D2">
          <w:rPr>
            <w:rStyle w:val="Hyperlink"/>
            <w:sz w:val="20"/>
            <w:szCs w:val="20"/>
          </w:rPr>
          <w:t>900</w:t>
        </w:r>
      </w:hyperlink>
      <w:r w:rsidR="00B34A70" w:rsidRPr="008837DA">
        <w:rPr>
          <w:sz w:val="20"/>
        </w:rPr>
        <w:t>)</w:t>
      </w:r>
    </w:p>
    <w:p w:rsidR="00660969" w:rsidRPr="009E759E" w:rsidRDefault="00660969" w:rsidP="00714B95">
      <w:pPr>
        <w:jc w:val="both"/>
        <w:rPr>
          <w:sz w:val="20"/>
        </w:rPr>
      </w:pPr>
    </w:p>
    <w:p w:rsidR="00660969" w:rsidRDefault="00660969" w:rsidP="00714B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2B2B" w:rsidRPr="00542B2B" w:rsidTr="00962EC1">
        <w:tc>
          <w:tcPr>
            <w:tcW w:w="543" w:type="pct"/>
          </w:tcPr>
          <w:p w:rsidR="00542B2B" w:rsidRPr="00542B2B" w:rsidRDefault="00542B2B" w:rsidP="00542B2B">
            <w:pPr>
              <w:jc w:val="both"/>
              <w:rPr>
                <w:sz w:val="20"/>
              </w:rPr>
            </w:pPr>
            <w:r w:rsidRPr="00542B2B">
              <w:rPr>
                <w:rStyle w:val="SCCFileNumberChar"/>
                <w:sz w:val="20"/>
                <w:szCs w:val="20"/>
              </w:rPr>
              <w:t>37053</w:t>
            </w:r>
          </w:p>
        </w:tc>
        <w:tc>
          <w:tcPr>
            <w:tcW w:w="4457" w:type="pct"/>
            <w:gridSpan w:val="3"/>
          </w:tcPr>
          <w:p w:rsidR="00542B2B" w:rsidRPr="00962EC1" w:rsidRDefault="00542B2B" w:rsidP="00542B2B">
            <w:pPr>
              <w:pStyle w:val="SCCLsocParty"/>
              <w:jc w:val="both"/>
              <w:rPr>
                <w:b/>
                <w:sz w:val="20"/>
                <w:szCs w:val="20"/>
                <w:lang w:val="en-US"/>
              </w:rPr>
            </w:pPr>
            <w:r w:rsidRPr="00962EC1">
              <w:rPr>
                <w:b/>
                <w:sz w:val="20"/>
                <w:szCs w:val="20"/>
                <w:lang w:val="en-US"/>
              </w:rPr>
              <w:t>Sean Patrick Finn v. Attorney General of Canada, on behalf of the United States of America</w:t>
            </w:r>
          </w:p>
          <w:p w:rsidR="00542B2B" w:rsidRPr="00542B2B" w:rsidRDefault="00542B2B" w:rsidP="00542B2B">
            <w:pPr>
              <w:jc w:val="both"/>
              <w:rPr>
                <w:sz w:val="20"/>
              </w:rPr>
            </w:pPr>
            <w:r w:rsidRPr="00542B2B">
              <w:rPr>
                <w:sz w:val="20"/>
              </w:rPr>
              <w:t xml:space="preserve">(B.C.) (Criminal) (By Leave) </w:t>
            </w:r>
          </w:p>
        </w:tc>
      </w:tr>
      <w:tr w:rsidR="00542B2B" w:rsidRPr="00542B2B" w:rsidTr="00962EC1">
        <w:tc>
          <w:tcPr>
            <w:tcW w:w="5000" w:type="pct"/>
            <w:gridSpan w:val="4"/>
          </w:tcPr>
          <w:p w:rsidR="00542B2B" w:rsidRPr="00542B2B" w:rsidRDefault="00542B2B" w:rsidP="00542B2B">
            <w:pPr>
              <w:jc w:val="both"/>
              <w:rPr>
                <w:sz w:val="20"/>
              </w:rPr>
            </w:pPr>
            <w:r w:rsidRPr="00542B2B">
              <w:rPr>
                <w:sz w:val="20"/>
              </w:rPr>
              <w:t>Extradition – Judicial review of Minister’s reconsideration decision upholding surrender order – Whether Court of Appeal erred in concluding Minister’s reconsideration decision reasonable.</w:t>
            </w:r>
          </w:p>
        </w:tc>
      </w:tr>
      <w:tr w:rsidR="00542B2B" w:rsidRPr="00542B2B" w:rsidTr="00962EC1">
        <w:tc>
          <w:tcPr>
            <w:tcW w:w="5000" w:type="pct"/>
            <w:gridSpan w:val="4"/>
          </w:tcPr>
          <w:p w:rsidR="00542B2B" w:rsidRPr="00542B2B" w:rsidRDefault="00542B2B" w:rsidP="00542B2B">
            <w:pPr>
              <w:jc w:val="both"/>
              <w:rPr>
                <w:sz w:val="20"/>
              </w:rPr>
            </w:pPr>
          </w:p>
          <w:p w:rsidR="00542B2B" w:rsidRPr="00542B2B" w:rsidRDefault="00542B2B" w:rsidP="00542B2B">
            <w:pPr>
              <w:jc w:val="both"/>
              <w:rPr>
                <w:sz w:val="20"/>
              </w:rPr>
            </w:pPr>
            <w:r w:rsidRPr="00542B2B">
              <w:rPr>
                <w:sz w:val="20"/>
              </w:rPr>
              <w:t xml:space="preserve">The United States of America seeks to extradite Sean Patrick Finn to stand trial on charges of fraud. The Minister of Justice issued an authority to proceed pursuant to the </w:t>
            </w:r>
            <w:r w:rsidRPr="00542B2B">
              <w:rPr>
                <w:i/>
                <w:sz w:val="20"/>
              </w:rPr>
              <w:t>Extradition Act</w:t>
            </w:r>
            <w:r w:rsidRPr="00542B2B">
              <w:rPr>
                <w:sz w:val="20"/>
              </w:rPr>
              <w:t xml:space="preserve">, S.C. 1999, </w:t>
            </w:r>
            <w:proofErr w:type="gramStart"/>
            <w:r w:rsidRPr="00542B2B">
              <w:rPr>
                <w:sz w:val="20"/>
              </w:rPr>
              <w:t>c</w:t>
            </w:r>
            <w:proofErr w:type="gramEnd"/>
            <w:r w:rsidRPr="00542B2B">
              <w:rPr>
                <w:sz w:val="20"/>
              </w:rPr>
              <w:t xml:space="preserve">. 18. The B.C. Supreme Court ordered Mr. Finn’s committal into custody to await a surrender decision. The Minister ordered Mr. Finn’s surrender, which order was affirmed on reconsideration. The B.C. Court of Appeal dismissed Mr. Finn’s application for judicial review, concluding the Minister’s reconsideration decision to uphold the surrender order was reasonable.  </w:t>
            </w:r>
          </w:p>
          <w:p w:rsidR="00542B2B" w:rsidRPr="00542B2B" w:rsidRDefault="00542B2B" w:rsidP="00542B2B">
            <w:pPr>
              <w:jc w:val="both"/>
              <w:rPr>
                <w:sz w:val="20"/>
              </w:rPr>
            </w:pPr>
          </w:p>
        </w:tc>
      </w:tr>
      <w:tr w:rsidR="00542B2B" w:rsidRPr="00542B2B" w:rsidTr="00962EC1">
        <w:tc>
          <w:tcPr>
            <w:tcW w:w="2427" w:type="pct"/>
            <w:gridSpan w:val="2"/>
          </w:tcPr>
          <w:p w:rsidR="00542B2B" w:rsidRPr="00542B2B" w:rsidRDefault="00542B2B" w:rsidP="00542B2B">
            <w:pPr>
              <w:jc w:val="both"/>
              <w:rPr>
                <w:sz w:val="20"/>
              </w:rPr>
            </w:pPr>
            <w:r w:rsidRPr="00542B2B">
              <w:rPr>
                <w:sz w:val="20"/>
              </w:rPr>
              <w:t>December 12, 2014</w:t>
            </w:r>
          </w:p>
          <w:p w:rsidR="00542B2B" w:rsidRPr="00542B2B" w:rsidRDefault="00542B2B" w:rsidP="00542B2B">
            <w:pPr>
              <w:jc w:val="both"/>
              <w:rPr>
                <w:sz w:val="20"/>
              </w:rPr>
            </w:pPr>
            <w:r w:rsidRPr="00542B2B">
              <w:rPr>
                <w:sz w:val="20"/>
              </w:rPr>
              <w:t>Supreme Court of British Columbia</w:t>
            </w:r>
          </w:p>
          <w:p w:rsidR="00542B2B" w:rsidRPr="00542B2B" w:rsidRDefault="00542B2B" w:rsidP="00542B2B">
            <w:pPr>
              <w:jc w:val="both"/>
              <w:rPr>
                <w:sz w:val="20"/>
              </w:rPr>
            </w:pPr>
            <w:r w:rsidRPr="00542B2B">
              <w:rPr>
                <w:sz w:val="20"/>
              </w:rPr>
              <w:t xml:space="preserve">(Joyce J.) </w:t>
            </w:r>
            <w:hyperlink r:id="rId18" w:history="1">
              <w:r w:rsidRPr="00542B2B">
                <w:rPr>
                  <w:rStyle w:val="Hyperlink"/>
                  <w:sz w:val="20"/>
                </w:rPr>
                <w:t>2014 BCSC 2353</w:t>
              </w:r>
            </w:hyperlink>
            <w:r w:rsidRPr="00542B2B">
              <w:rPr>
                <w:sz w:val="20"/>
              </w:rPr>
              <w:t xml:space="preserve"> </w:t>
            </w:r>
          </w:p>
          <w:p w:rsidR="00542B2B" w:rsidRPr="00542B2B" w:rsidRDefault="00542B2B" w:rsidP="00542B2B">
            <w:pPr>
              <w:jc w:val="both"/>
              <w:rPr>
                <w:sz w:val="20"/>
              </w:rPr>
            </w:pPr>
          </w:p>
        </w:tc>
        <w:tc>
          <w:tcPr>
            <w:tcW w:w="243" w:type="pct"/>
          </w:tcPr>
          <w:p w:rsidR="00542B2B" w:rsidRPr="00542B2B" w:rsidRDefault="00542B2B" w:rsidP="00542B2B">
            <w:pPr>
              <w:jc w:val="both"/>
              <w:rPr>
                <w:sz w:val="20"/>
              </w:rPr>
            </w:pPr>
          </w:p>
        </w:tc>
        <w:tc>
          <w:tcPr>
            <w:tcW w:w="2330" w:type="pct"/>
          </w:tcPr>
          <w:p w:rsidR="00542B2B" w:rsidRPr="00542B2B" w:rsidRDefault="00542B2B" w:rsidP="00542B2B">
            <w:pPr>
              <w:jc w:val="both"/>
              <w:rPr>
                <w:sz w:val="20"/>
              </w:rPr>
            </w:pPr>
            <w:r w:rsidRPr="00542B2B">
              <w:rPr>
                <w:sz w:val="20"/>
              </w:rPr>
              <w:t>Respondent’s application seeking order for applicant’s committal into custody to await Minister’s surrender decision, granted.</w:t>
            </w:r>
          </w:p>
          <w:p w:rsidR="00542B2B" w:rsidRPr="00542B2B" w:rsidRDefault="00542B2B" w:rsidP="00542B2B">
            <w:pPr>
              <w:jc w:val="both"/>
              <w:rPr>
                <w:sz w:val="20"/>
              </w:rPr>
            </w:pPr>
          </w:p>
        </w:tc>
      </w:tr>
      <w:tr w:rsidR="00542B2B" w:rsidRPr="00542B2B" w:rsidTr="00962EC1">
        <w:tc>
          <w:tcPr>
            <w:tcW w:w="2427" w:type="pct"/>
            <w:gridSpan w:val="2"/>
          </w:tcPr>
          <w:p w:rsidR="00542B2B" w:rsidRPr="00542B2B" w:rsidRDefault="00542B2B" w:rsidP="00542B2B">
            <w:pPr>
              <w:jc w:val="both"/>
              <w:rPr>
                <w:sz w:val="20"/>
              </w:rPr>
            </w:pPr>
            <w:r w:rsidRPr="00542B2B">
              <w:rPr>
                <w:sz w:val="20"/>
              </w:rPr>
              <w:t>June 11, 2015</w:t>
            </w:r>
          </w:p>
          <w:p w:rsidR="00542B2B" w:rsidRPr="00542B2B" w:rsidRDefault="00542B2B" w:rsidP="00542B2B">
            <w:pPr>
              <w:jc w:val="both"/>
              <w:rPr>
                <w:sz w:val="20"/>
              </w:rPr>
            </w:pPr>
            <w:r w:rsidRPr="00542B2B">
              <w:rPr>
                <w:sz w:val="20"/>
              </w:rPr>
              <w:t>Minister of Justice</w:t>
            </w:r>
          </w:p>
          <w:p w:rsidR="00542B2B" w:rsidRPr="00542B2B" w:rsidRDefault="00542B2B" w:rsidP="00542B2B">
            <w:pPr>
              <w:jc w:val="both"/>
              <w:rPr>
                <w:sz w:val="20"/>
              </w:rPr>
            </w:pPr>
            <w:r w:rsidRPr="00542B2B">
              <w:rPr>
                <w:sz w:val="20"/>
              </w:rPr>
              <w:t>(Hon. P. MacKay)</w:t>
            </w:r>
          </w:p>
          <w:p w:rsidR="00542B2B" w:rsidRPr="00542B2B" w:rsidRDefault="00542B2B" w:rsidP="00542B2B">
            <w:pPr>
              <w:jc w:val="both"/>
              <w:rPr>
                <w:sz w:val="20"/>
              </w:rPr>
            </w:pPr>
          </w:p>
        </w:tc>
        <w:tc>
          <w:tcPr>
            <w:tcW w:w="243" w:type="pct"/>
          </w:tcPr>
          <w:p w:rsidR="00542B2B" w:rsidRPr="00542B2B" w:rsidRDefault="00542B2B" w:rsidP="00542B2B">
            <w:pPr>
              <w:jc w:val="both"/>
              <w:rPr>
                <w:sz w:val="20"/>
              </w:rPr>
            </w:pPr>
          </w:p>
        </w:tc>
        <w:tc>
          <w:tcPr>
            <w:tcW w:w="2330" w:type="pct"/>
          </w:tcPr>
          <w:p w:rsidR="00542B2B" w:rsidRPr="00542B2B" w:rsidRDefault="00542B2B" w:rsidP="00962EC1">
            <w:pPr>
              <w:jc w:val="both"/>
              <w:rPr>
                <w:sz w:val="20"/>
              </w:rPr>
            </w:pPr>
            <w:r w:rsidRPr="00542B2B">
              <w:rPr>
                <w:sz w:val="20"/>
              </w:rPr>
              <w:t>Applicant’s surrender to United States of America, ordered.</w:t>
            </w:r>
          </w:p>
        </w:tc>
      </w:tr>
      <w:tr w:rsidR="00542B2B" w:rsidRPr="00542B2B" w:rsidTr="00962EC1">
        <w:tc>
          <w:tcPr>
            <w:tcW w:w="2427" w:type="pct"/>
            <w:gridSpan w:val="2"/>
          </w:tcPr>
          <w:p w:rsidR="00542B2B" w:rsidRPr="00542B2B" w:rsidRDefault="00542B2B" w:rsidP="00542B2B">
            <w:pPr>
              <w:jc w:val="both"/>
              <w:rPr>
                <w:sz w:val="20"/>
              </w:rPr>
            </w:pPr>
            <w:r w:rsidRPr="00542B2B">
              <w:rPr>
                <w:sz w:val="20"/>
              </w:rPr>
              <w:t>April 24, 2017</w:t>
            </w:r>
          </w:p>
          <w:p w:rsidR="00542B2B" w:rsidRPr="00542B2B" w:rsidRDefault="00542B2B" w:rsidP="00542B2B">
            <w:pPr>
              <w:jc w:val="both"/>
              <w:rPr>
                <w:sz w:val="20"/>
              </w:rPr>
            </w:pPr>
            <w:r w:rsidRPr="00542B2B">
              <w:rPr>
                <w:sz w:val="20"/>
              </w:rPr>
              <w:t>Minister of Justice</w:t>
            </w:r>
          </w:p>
          <w:p w:rsidR="00542B2B" w:rsidRPr="00542B2B" w:rsidRDefault="00542B2B" w:rsidP="00542B2B">
            <w:pPr>
              <w:jc w:val="both"/>
              <w:rPr>
                <w:sz w:val="20"/>
              </w:rPr>
            </w:pPr>
            <w:r w:rsidRPr="00542B2B">
              <w:rPr>
                <w:sz w:val="20"/>
              </w:rPr>
              <w:t>(Hon. J. Wilson-Raybould)</w:t>
            </w:r>
          </w:p>
          <w:p w:rsidR="00542B2B" w:rsidRPr="00542B2B" w:rsidRDefault="00542B2B" w:rsidP="00542B2B">
            <w:pPr>
              <w:jc w:val="both"/>
              <w:rPr>
                <w:sz w:val="20"/>
              </w:rPr>
            </w:pPr>
          </w:p>
        </w:tc>
        <w:tc>
          <w:tcPr>
            <w:tcW w:w="243" w:type="pct"/>
          </w:tcPr>
          <w:p w:rsidR="00542B2B" w:rsidRPr="00542B2B" w:rsidRDefault="00542B2B" w:rsidP="00542B2B">
            <w:pPr>
              <w:jc w:val="both"/>
              <w:rPr>
                <w:sz w:val="20"/>
              </w:rPr>
            </w:pPr>
          </w:p>
        </w:tc>
        <w:tc>
          <w:tcPr>
            <w:tcW w:w="2330" w:type="pct"/>
          </w:tcPr>
          <w:p w:rsidR="00542B2B" w:rsidRPr="00542B2B" w:rsidRDefault="00542B2B" w:rsidP="00542B2B">
            <w:pPr>
              <w:jc w:val="both"/>
              <w:rPr>
                <w:sz w:val="20"/>
              </w:rPr>
            </w:pPr>
            <w:r w:rsidRPr="00542B2B">
              <w:rPr>
                <w:sz w:val="20"/>
              </w:rPr>
              <w:t>Applicant’s request for reconsideration, denied; surrender order, affirmed.</w:t>
            </w:r>
          </w:p>
        </w:tc>
      </w:tr>
      <w:tr w:rsidR="00542B2B" w:rsidRPr="00542B2B" w:rsidTr="00962EC1">
        <w:tc>
          <w:tcPr>
            <w:tcW w:w="2427" w:type="pct"/>
            <w:gridSpan w:val="2"/>
          </w:tcPr>
          <w:p w:rsidR="00542B2B" w:rsidRPr="00542B2B" w:rsidRDefault="00542B2B" w:rsidP="00542B2B">
            <w:pPr>
              <w:jc w:val="both"/>
              <w:rPr>
                <w:sz w:val="20"/>
              </w:rPr>
            </w:pPr>
            <w:r w:rsidRPr="00542B2B">
              <w:rPr>
                <w:sz w:val="20"/>
              </w:rPr>
              <w:t>December 8, 2017</w:t>
            </w:r>
          </w:p>
          <w:p w:rsidR="00542B2B" w:rsidRPr="00542B2B" w:rsidRDefault="00542B2B" w:rsidP="00542B2B">
            <w:pPr>
              <w:jc w:val="both"/>
              <w:rPr>
                <w:sz w:val="20"/>
              </w:rPr>
            </w:pPr>
            <w:r w:rsidRPr="00542B2B">
              <w:rPr>
                <w:sz w:val="20"/>
              </w:rPr>
              <w:t xml:space="preserve">Court of Appeal for British Columbia </w:t>
            </w:r>
          </w:p>
          <w:p w:rsidR="00542B2B" w:rsidRPr="00542B2B" w:rsidRDefault="00542B2B" w:rsidP="00542B2B">
            <w:pPr>
              <w:jc w:val="both"/>
              <w:rPr>
                <w:sz w:val="20"/>
              </w:rPr>
            </w:pPr>
            <w:r w:rsidRPr="00542B2B">
              <w:rPr>
                <w:sz w:val="20"/>
              </w:rPr>
              <w:t>(Vancouver)</w:t>
            </w:r>
          </w:p>
          <w:p w:rsidR="00542B2B" w:rsidRPr="00542B2B" w:rsidRDefault="00542B2B" w:rsidP="00542B2B">
            <w:pPr>
              <w:jc w:val="both"/>
              <w:rPr>
                <w:sz w:val="20"/>
              </w:rPr>
            </w:pPr>
            <w:r w:rsidRPr="00542B2B">
              <w:rPr>
                <w:sz w:val="20"/>
              </w:rPr>
              <w:t>(Saunders, MacKenzie and Hunter JJ.A.)</w:t>
            </w:r>
          </w:p>
          <w:p w:rsidR="00542B2B" w:rsidRPr="00542B2B" w:rsidRDefault="00542B2B" w:rsidP="00542B2B">
            <w:pPr>
              <w:jc w:val="both"/>
              <w:rPr>
                <w:sz w:val="20"/>
              </w:rPr>
            </w:pPr>
            <w:hyperlink r:id="rId19" w:history="1">
              <w:r w:rsidRPr="00542B2B">
                <w:rPr>
                  <w:rStyle w:val="Hyperlink"/>
                  <w:sz w:val="20"/>
                </w:rPr>
                <w:t>2017 BCCA 443</w:t>
              </w:r>
            </w:hyperlink>
          </w:p>
          <w:p w:rsidR="00542B2B" w:rsidRPr="00542B2B" w:rsidRDefault="00542B2B" w:rsidP="00542B2B">
            <w:pPr>
              <w:jc w:val="both"/>
              <w:rPr>
                <w:sz w:val="20"/>
              </w:rPr>
            </w:pPr>
          </w:p>
        </w:tc>
        <w:tc>
          <w:tcPr>
            <w:tcW w:w="243" w:type="pct"/>
          </w:tcPr>
          <w:p w:rsidR="00542B2B" w:rsidRPr="00542B2B" w:rsidRDefault="00542B2B" w:rsidP="00542B2B">
            <w:pPr>
              <w:jc w:val="both"/>
              <w:rPr>
                <w:sz w:val="20"/>
              </w:rPr>
            </w:pPr>
          </w:p>
        </w:tc>
        <w:tc>
          <w:tcPr>
            <w:tcW w:w="2330" w:type="pct"/>
          </w:tcPr>
          <w:p w:rsidR="00542B2B" w:rsidRPr="00542B2B" w:rsidRDefault="00542B2B" w:rsidP="00962EC1">
            <w:pPr>
              <w:jc w:val="both"/>
              <w:rPr>
                <w:sz w:val="20"/>
              </w:rPr>
            </w:pPr>
            <w:r w:rsidRPr="00542B2B">
              <w:rPr>
                <w:sz w:val="20"/>
              </w:rPr>
              <w:t>Applicant’s application for judicial review of Minister’s decision affirming surrender order, dismissed.</w:t>
            </w:r>
          </w:p>
        </w:tc>
      </w:tr>
      <w:tr w:rsidR="00542B2B" w:rsidRPr="00542B2B" w:rsidTr="00962EC1">
        <w:tc>
          <w:tcPr>
            <w:tcW w:w="2427" w:type="pct"/>
            <w:gridSpan w:val="2"/>
          </w:tcPr>
          <w:p w:rsidR="00542B2B" w:rsidRPr="00542B2B" w:rsidRDefault="00542B2B" w:rsidP="00542B2B">
            <w:pPr>
              <w:jc w:val="both"/>
              <w:rPr>
                <w:sz w:val="20"/>
              </w:rPr>
            </w:pPr>
            <w:r w:rsidRPr="00542B2B">
              <w:rPr>
                <w:sz w:val="20"/>
              </w:rPr>
              <w:t>January 4, 2018</w:t>
            </w:r>
          </w:p>
          <w:p w:rsidR="00542B2B" w:rsidRPr="00542B2B" w:rsidRDefault="00542B2B" w:rsidP="00962EC1">
            <w:pPr>
              <w:jc w:val="both"/>
              <w:rPr>
                <w:sz w:val="20"/>
              </w:rPr>
            </w:pPr>
            <w:r w:rsidRPr="00542B2B">
              <w:rPr>
                <w:sz w:val="20"/>
              </w:rPr>
              <w:t>Supreme Court of Canada</w:t>
            </w:r>
          </w:p>
        </w:tc>
        <w:tc>
          <w:tcPr>
            <w:tcW w:w="243" w:type="pct"/>
          </w:tcPr>
          <w:p w:rsidR="00542B2B" w:rsidRPr="00542B2B" w:rsidRDefault="00542B2B" w:rsidP="00542B2B">
            <w:pPr>
              <w:jc w:val="both"/>
              <w:rPr>
                <w:sz w:val="20"/>
              </w:rPr>
            </w:pPr>
          </w:p>
        </w:tc>
        <w:tc>
          <w:tcPr>
            <w:tcW w:w="2330" w:type="pct"/>
          </w:tcPr>
          <w:p w:rsidR="00542B2B" w:rsidRPr="00542B2B" w:rsidRDefault="00542B2B" w:rsidP="00542B2B">
            <w:pPr>
              <w:jc w:val="both"/>
              <w:rPr>
                <w:sz w:val="20"/>
              </w:rPr>
            </w:pPr>
            <w:r w:rsidRPr="00542B2B">
              <w:rPr>
                <w:sz w:val="20"/>
              </w:rPr>
              <w:t>Notice of application for leave to appeal and motion for extension of time to serve and file application for leave to appeal, filed.</w:t>
            </w:r>
          </w:p>
          <w:p w:rsidR="00542B2B" w:rsidRPr="00542B2B" w:rsidRDefault="00542B2B" w:rsidP="00542B2B">
            <w:pPr>
              <w:jc w:val="both"/>
              <w:rPr>
                <w:sz w:val="20"/>
              </w:rPr>
            </w:pPr>
          </w:p>
        </w:tc>
      </w:tr>
      <w:tr w:rsidR="00542B2B" w:rsidRPr="00542B2B" w:rsidTr="00962EC1">
        <w:tc>
          <w:tcPr>
            <w:tcW w:w="2427" w:type="pct"/>
            <w:gridSpan w:val="2"/>
          </w:tcPr>
          <w:p w:rsidR="00542B2B" w:rsidRPr="00542B2B" w:rsidRDefault="00542B2B" w:rsidP="00542B2B">
            <w:pPr>
              <w:jc w:val="both"/>
              <w:rPr>
                <w:sz w:val="20"/>
              </w:rPr>
            </w:pPr>
            <w:r w:rsidRPr="00542B2B">
              <w:rPr>
                <w:sz w:val="20"/>
              </w:rPr>
              <w:t>February 6, 2018</w:t>
            </w:r>
          </w:p>
          <w:p w:rsidR="00542B2B" w:rsidRPr="00542B2B" w:rsidRDefault="00542B2B" w:rsidP="00542B2B">
            <w:pPr>
              <w:jc w:val="both"/>
              <w:rPr>
                <w:sz w:val="20"/>
              </w:rPr>
            </w:pPr>
            <w:r w:rsidRPr="00542B2B">
              <w:rPr>
                <w:sz w:val="20"/>
              </w:rPr>
              <w:t>Supreme Court of Canada</w:t>
            </w:r>
          </w:p>
          <w:p w:rsidR="00542B2B" w:rsidRPr="00542B2B" w:rsidRDefault="00542B2B" w:rsidP="00542B2B">
            <w:pPr>
              <w:jc w:val="both"/>
              <w:rPr>
                <w:sz w:val="20"/>
              </w:rPr>
            </w:pPr>
            <w:r w:rsidRPr="00542B2B">
              <w:rPr>
                <w:sz w:val="20"/>
              </w:rPr>
              <w:t>(Karakatsanis J.)</w:t>
            </w:r>
          </w:p>
          <w:p w:rsidR="00542B2B" w:rsidRPr="00542B2B" w:rsidRDefault="00542B2B" w:rsidP="00542B2B">
            <w:pPr>
              <w:jc w:val="both"/>
              <w:rPr>
                <w:sz w:val="20"/>
              </w:rPr>
            </w:pPr>
          </w:p>
        </w:tc>
        <w:tc>
          <w:tcPr>
            <w:tcW w:w="243" w:type="pct"/>
          </w:tcPr>
          <w:p w:rsidR="00542B2B" w:rsidRPr="00542B2B" w:rsidRDefault="00542B2B" w:rsidP="00542B2B">
            <w:pPr>
              <w:jc w:val="both"/>
              <w:rPr>
                <w:sz w:val="20"/>
              </w:rPr>
            </w:pPr>
          </w:p>
        </w:tc>
        <w:tc>
          <w:tcPr>
            <w:tcW w:w="2330" w:type="pct"/>
          </w:tcPr>
          <w:p w:rsidR="00542B2B" w:rsidRPr="00542B2B" w:rsidRDefault="00542B2B" w:rsidP="00542B2B">
            <w:pPr>
              <w:jc w:val="both"/>
              <w:rPr>
                <w:sz w:val="20"/>
              </w:rPr>
            </w:pPr>
            <w:r w:rsidRPr="00542B2B">
              <w:rPr>
                <w:sz w:val="20"/>
              </w:rPr>
              <w:t>Applicant’s motion for extension of time to serve and file application for leave to appeal (to 120 days from date of B.C. Court of Appeal decision), granted.</w:t>
            </w:r>
          </w:p>
          <w:p w:rsidR="00542B2B" w:rsidRPr="00542B2B" w:rsidRDefault="00542B2B" w:rsidP="00542B2B">
            <w:pPr>
              <w:jc w:val="both"/>
              <w:rPr>
                <w:sz w:val="20"/>
              </w:rPr>
            </w:pPr>
          </w:p>
        </w:tc>
      </w:tr>
      <w:tr w:rsidR="00542B2B" w:rsidRPr="00542B2B" w:rsidTr="00962EC1">
        <w:tc>
          <w:tcPr>
            <w:tcW w:w="2427" w:type="pct"/>
            <w:gridSpan w:val="2"/>
          </w:tcPr>
          <w:p w:rsidR="00542B2B" w:rsidRPr="00542B2B" w:rsidRDefault="00542B2B" w:rsidP="00542B2B">
            <w:pPr>
              <w:jc w:val="both"/>
              <w:rPr>
                <w:sz w:val="20"/>
              </w:rPr>
            </w:pPr>
            <w:r w:rsidRPr="00542B2B">
              <w:rPr>
                <w:sz w:val="20"/>
              </w:rPr>
              <w:t>March 29, 2018</w:t>
            </w:r>
          </w:p>
          <w:p w:rsidR="00542B2B" w:rsidRPr="00542B2B" w:rsidRDefault="00542B2B" w:rsidP="00542B2B">
            <w:pPr>
              <w:jc w:val="both"/>
              <w:rPr>
                <w:sz w:val="20"/>
              </w:rPr>
            </w:pPr>
            <w:r w:rsidRPr="00542B2B">
              <w:rPr>
                <w:sz w:val="20"/>
              </w:rPr>
              <w:t>Supreme Court of Canada</w:t>
            </w:r>
          </w:p>
        </w:tc>
        <w:tc>
          <w:tcPr>
            <w:tcW w:w="243" w:type="pct"/>
          </w:tcPr>
          <w:p w:rsidR="00542B2B" w:rsidRPr="00542B2B" w:rsidRDefault="00542B2B" w:rsidP="00542B2B">
            <w:pPr>
              <w:jc w:val="both"/>
              <w:rPr>
                <w:sz w:val="20"/>
              </w:rPr>
            </w:pPr>
          </w:p>
        </w:tc>
        <w:tc>
          <w:tcPr>
            <w:tcW w:w="2330" w:type="pct"/>
          </w:tcPr>
          <w:p w:rsidR="00542B2B" w:rsidRPr="00542B2B" w:rsidRDefault="00542B2B" w:rsidP="00542B2B">
            <w:pPr>
              <w:jc w:val="both"/>
              <w:rPr>
                <w:sz w:val="20"/>
              </w:rPr>
            </w:pPr>
            <w:r w:rsidRPr="00542B2B">
              <w:rPr>
                <w:sz w:val="20"/>
              </w:rPr>
              <w:t>Application for leave to appeal, filed.</w:t>
            </w:r>
          </w:p>
        </w:tc>
      </w:tr>
    </w:tbl>
    <w:p w:rsidR="00542B2B" w:rsidRDefault="00542B2B" w:rsidP="00542B2B">
      <w:pPr>
        <w:jc w:val="both"/>
        <w:rPr>
          <w:sz w:val="20"/>
        </w:rPr>
      </w:pPr>
    </w:p>
    <w:p w:rsidR="00962EC1" w:rsidRPr="00542B2B" w:rsidRDefault="00962EC1" w:rsidP="00542B2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2B2B" w:rsidRPr="00542B2B" w:rsidTr="00962EC1">
        <w:tc>
          <w:tcPr>
            <w:tcW w:w="543" w:type="pct"/>
          </w:tcPr>
          <w:p w:rsidR="00542B2B" w:rsidRPr="00542B2B" w:rsidRDefault="00542B2B" w:rsidP="00542B2B">
            <w:pPr>
              <w:jc w:val="both"/>
              <w:rPr>
                <w:sz w:val="20"/>
                <w:lang w:val="fr-CA"/>
              </w:rPr>
            </w:pPr>
            <w:r w:rsidRPr="00542B2B">
              <w:rPr>
                <w:rStyle w:val="SCCFileNumberChar"/>
                <w:sz w:val="20"/>
                <w:szCs w:val="20"/>
                <w:lang w:val="fr-CA"/>
              </w:rPr>
              <w:t>37053</w:t>
            </w:r>
          </w:p>
        </w:tc>
        <w:tc>
          <w:tcPr>
            <w:tcW w:w="4457" w:type="pct"/>
            <w:gridSpan w:val="3"/>
          </w:tcPr>
          <w:p w:rsidR="00542B2B" w:rsidRPr="00962EC1" w:rsidRDefault="00542B2B" w:rsidP="00542B2B">
            <w:pPr>
              <w:pStyle w:val="SCCLsocParty"/>
              <w:jc w:val="both"/>
              <w:rPr>
                <w:b/>
                <w:sz w:val="20"/>
                <w:szCs w:val="20"/>
              </w:rPr>
            </w:pPr>
            <w:r w:rsidRPr="00962EC1">
              <w:rPr>
                <w:b/>
                <w:sz w:val="20"/>
                <w:szCs w:val="20"/>
              </w:rPr>
              <w:t>Sean Patrick Finn c. Procureur général du Canada, au nom des États-Unis d’Amérique</w:t>
            </w:r>
          </w:p>
          <w:p w:rsidR="00542B2B" w:rsidRPr="00542B2B" w:rsidRDefault="00542B2B" w:rsidP="00542B2B">
            <w:pPr>
              <w:jc w:val="both"/>
              <w:rPr>
                <w:sz w:val="20"/>
                <w:lang w:val="fr-CA"/>
              </w:rPr>
            </w:pPr>
            <w:r w:rsidRPr="00542B2B">
              <w:rPr>
                <w:sz w:val="20"/>
                <w:lang w:val="fr-CA"/>
              </w:rPr>
              <w:t xml:space="preserve">(C.-B.) (Criminelle) (Autorisation) </w:t>
            </w:r>
          </w:p>
        </w:tc>
      </w:tr>
      <w:tr w:rsidR="00542B2B" w:rsidRPr="00542B2B" w:rsidTr="00962EC1">
        <w:tc>
          <w:tcPr>
            <w:tcW w:w="5000" w:type="pct"/>
            <w:gridSpan w:val="4"/>
          </w:tcPr>
          <w:p w:rsidR="00542B2B" w:rsidRPr="00542B2B" w:rsidRDefault="00542B2B" w:rsidP="00542B2B">
            <w:pPr>
              <w:jc w:val="both"/>
              <w:rPr>
                <w:sz w:val="20"/>
                <w:lang w:val="fr-CA"/>
              </w:rPr>
            </w:pPr>
            <w:r w:rsidRPr="00542B2B">
              <w:rPr>
                <w:sz w:val="20"/>
                <w:lang w:val="fr-CA"/>
              </w:rPr>
              <w:t>Extradition – Contrôle judiciaire de la décision du ministre sur une demande de nouvel examen confirmant l’arrêté d’extradition – La Cour d’appel a-t-elle eu tort de conclure que la décision du ministre sur la demande de nouvel examen était raisonnable?</w:t>
            </w:r>
          </w:p>
        </w:tc>
      </w:tr>
      <w:tr w:rsidR="00542B2B" w:rsidRPr="00542B2B" w:rsidTr="00962EC1">
        <w:tc>
          <w:tcPr>
            <w:tcW w:w="5000" w:type="pct"/>
            <w:gridSpan w:val="4"/>
          </w:tcPr>
          <w:p w:rsidR="00542B2B" w:rsidRPr="00542B2B" w:rsidRDefault="00542B2B" w:rsidP="00542B2B">
            <w:pPr>
              <w:jc w:val="both"/>
              <w:rPr>
                <w:sz w:val="20"/>
                <w:lang w:val="fr-CA"/>
              </w:rPr>
            </w:pPr>
          </w:p>
          <w:p w:rsidR="00542B2B" w:rsidRPr="00542B2B" w:rsidRDefault="00542B2B" w:rsidP="00542B2B">
            <w:pPr>
              <w:jc w:val="both"/>
              <w:rPr>
                <w:sz w:val="20"/>
                <w:lang w:val="fr-CA"/>
              </w:rPr>
            </w:pPr>
            <w:r w:rsidRPr="00542B2B">
              <w:rPr>
                <w:sz w:val="20"/>
                <w:lang w:val="fr-CA"/>
              </w:rPr>
              <w:t xml:space="preserve">Les États-Unis demandent l’extradition de Sean Patrick Finn pour qu’il réponde à des accusations de fraude. Le ministre de la Justice a pris un arrêté introductif d’instance en application de la </w:t>
            </w:r>
            <w:r w:rsidRPr="00542B2B">
              <w:rPr>
                <w:i/>
                <w:sz w:val="20"/>
                <w:lang w:val="fr-CA"/>
              </w:rPr>
              <w:t>Loi sur l’extradition</w:t>
            </w:r>
            <w:r w:rsidRPr="00542B2B">
              <w:rPr>
                <w:sz w:val="20"/>
                <w:lang w:val="fr-CA"/>
              </w:rPr>
              <w:t xml:space="preserve">, L.C. 1999, ch. 18. La Cour suprême de la Colombie-Britannique a ordonné l’incarcération de M. Finn jusqu’à la décision sur l’extradition. Le ministre a pris un arrêté d’extradition visant M. Finn, et cet arrêté a été confirmé à la suite d’un nouvel examen. La Cour suprême de la Colombie-Britannique a rejeté la demande de M. Finn en contrôle judiciaire, concluant que la décision du ministre sur la demande de nouvel examen était raisonnable.  </w:t>
            </w:r>
          </w:p>
          <w:p w:rsidR="00542B2B" w:rsidRPr="00542B2B" w:rsidRDefault="00542B2B" w:rsidP="00542B2B">
            <w:pPr>
              <w:jc w:val="both"/>
              <w:rPr>
                <w:sz w:val="20"/>
                <w:lang w:val="fr-CA"/>
              </w:rPr>
            </w:pP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12 décembre 2014</w:t>
            </w:r>
          </w:p>
          <w:p w:rsidR="00542B2B" w:rsidRPr="00542B2B" w:rsidRDefault="00542B2B" w:rsidP="00542B2B">
            <w:pPr>
              <w:jc w:val="both"/>
              <w:rPr>
                <w:sz w:val="20"/>
                <w:lang w:val="fr-CA"/>
              </w:rPr>
            </w:pPr>
            <w:r w:rsidRPr="00542B2B">
              <w:rPr>
                <w:sz w:val="20"/>
                <w:lang w:val="fr-CA"/>
              </w:rPr>
              <w:t>Cour suprême de la Colombie-Britannique</w:t>
            </w:r>
          </w:p>
          <w:p w:rsidR="00542B2B" w:rsidRPr="00542B2B" w:rsidRDefault="00542B2B" w:rsidP="00962EC1">
            <w:pPr>
              <w:jc w:val="both"/>
              <w:rPr>
                <w:sz w:val="20"/>
                <w:lang w:val="fr-CA"/>
              </w:rPr>
            </w:pPr>
            <w:r w:rsidRPr="00542B2B">
              <w:rPr>
                <w:sz w:val="20"/>
                <w:lang w:val="fr-CA"/>
              </w:rPr>
              <w:t xml:space="preserve">(Juge Joyce) </w:t>
            </w:r>
            <w:hyperlink r:id="rId20" w:history="1">
              <w:r w:rsidRPr="00542B2B">
                <w:rPr>
                  <w:rStyle w:val="Hyperlink"/>
                  <w:sz w:val="20"/>
                  <w:lang w:val="fr-CA"/>
                </w:rPr>
                <w:t>2014 BCSC 2353</w:t>
              </w:r>
            </w:hyperlink>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542B2B">
            <w:pPr>
              <w:jc w:val="both"/>
              <w:rPr>
                <w:sz w:val="20"/>
                <w:lang w:val="fr-CA"/>
              </w:rPr>
            </w:pPr>
            <w:r w:rsidRPr="00542B2B">
              <w:rPr>
                <w:sz w:val="20"/>
                <w:lang w:val="fr-CA"/>
              </w:rPr>
              <w:t>Jugement accueillant la demande de l’intimé sollicitant une ordonnance d’incarcération du demandeur jusqu’à la décision du ministre sur l’extradition.</w:t>
            </w:r>
          </w:p>
          <w:p w:rsidR="00542B2B" w:rsidRPr="00542B2B" w:rsidRDefault="00542B2B" w:rsidP="00542B2B">
            <w:pPr>
              <w:jc w:val="both"/>
              <w:rPr>
                <w:sz w:val="20"/>
                <w:lang w:val="fr-CA"/>
              </w:rPr>
            </w:pP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11 juin 2015</w:t>
            </w:r>
          </w:p>
          <w:p w:rsidR="00542B2B" w:rsidRPr="00542B2B" w:rsidRDefault="00542B2B" w:rsidP="00542B2B">
            <w:pPr>
              <w:jc w:val="both"/>
              <w:rPr>
                <w:sz w:val="20"/>
                <w:lang w:val="fr-CA"/>
              </w:rPr>
            </w:pPr>
            <w:r w:rsidRPr="00542B2B">
              <w:rPr>
                <w:sz w:val="20"/>
                <w:lang w:val="fr-CA"/>
              </w:rPr>
              <w:t>Ministre de la Justice</w:t>
            </w:r>
          </w:p>
          <w:p w:rsidR="00542B2B" w:rsidRPr="00542B2B" w:rsidRDefault="00542B2B" w:rsidP="00542B2B">
            <w:pPr>
              <w:jc w:val="both"/>
              <w:rPr>
                <w:sz w:val="20"/>
                <w:lang w:val="fr-CA"/>
              </w:rPr>
            </w:pPr>
            <w:r w:rsidRPr="00542B2B">
              <w:rPr>
                <w:sz w:val="20"/>
                <w:lang w:val="fr-CA"/>
              </w:rPr>
              <w:t xml:space="preserve">(L’hon. P. </w:t>
            </w:r>
            <w:proofErr w:type="spellStart"/>
            <w:r w:rsidRPr="00542B2B">
              <w:rPr>
                <w:sz w:val="20"/>
                <w:lang w:val="fr-CA"/>
              </w:rPr>
              <w:t>MacKay</w:t>
            </w:r>
            <w:proofErr w:type="spellEnd"/>
            <w:r w:rsidRPr="00542B2B">
              <w:rPr>
                <w:sz w:val="20"/>
                <w:lang w:val="fr-CA"/>
              </w:rPr>
              <w:t>)</w:t>
            </w:r>
          </w:p>
          <w:p w:rsidR="00542B2B" w:rsidRPr="00542B2B" w:rsidRDefault="00542B2B" w:rsidP="00542B2B">
            <w:pPr>
              <w:jc w:val="both"/>
              <w:rPr>
                <w:sz w:val="20"/>
                <w:lang w:val="fr-CA"/>
              </w:rPr>
            </w:pP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542B2B">
            <w:pPr>
              <w:jc w:val="both"/>
              <w:rPr>
                <w:sz w:val="20"/>
                <w:lang w:val="fr-CA"/>
              </w:rPr>
            </w:pPr>
            <w:r w:rsidRPr="00542B2B">
              <w:rPr>
                <w:sz w:val="20"/>
                <w:lang w:val="fr-CA"/>
              </w:rPr>
              <w:t>Arrêté d’extradition du demandeur vers les États-Unis.</w:t>
            </w:r>
          </w:p>
          <w:p w:rsidR="00542B2B" w:rsidRPr="00542B2B" w:rsidRDefault="00542B2B" w:rsidP="00542B2B">
            <w:pPr>
              <w:jc w:val="both"/>
              <w:rPr>
                <w:sz w:val="20"/>
                <w:lang w:val="fr-CA"/>
              </w:rPr>
            </w:pP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24 avril 2017</w:t>
            </w:r>
          </w:p>
          <w:p w:rsidR="00542B2B" w:rsidRPr="00542B2B" w:rsidRDefault="00542B2B" w:rsidP="00542B2B">
            <w:pPr>
              <w:jc w:val="both"/>
              <w:rPr>
                <w:sz w:val="20"/>
                <w:lang w:val="fr-CA"/>
              </w:rPr>
            </w:pPr>
            <w:r w:rsidRPr="00542B2B">
              <w:rPr>
                <w:sz w:val="20"/>
                <w:lang w:val="fr-CA"/>
              </w:rPr>
              <w:t>Ministre de la Justice</w:t>
            </w:r>
          </w:p>
          <w:p w:rsidR="00542B2B" w:rsidRPr="00542B2B" w:rsidRDefault="00542B2B" w:rsidP="00542B2B">
            <w:pPr>
              <w:jc w:val="both"/>
              <w:rPr>
                <w:sz w:val="20"/>
                <w:lang w:val="fr-CA"/>
              </w:rPr>
            </w:pPr>
            <w:r w:rsidRPr="00542B2B">
              <w:rPr>
                <w:sz w:val="20"/>
                <w:lang w:val="fr-CA"/>
              </w:rPr>
              <w:t>(L’hon. J. Wilson-Raybould)</w:t>
            </w:r>
          </w:p>
          <w:p w:rsidR="00542B2B" w:rsidRPr="00542B2B" w:rsidRDefault="00542B2B" w:rsidP="00542B2B">
            <w:pPr>
              <w:jc w:val="both"/>
              <w:rPr>
                <w:sz w:val="20"/>
                <w:lang w:val="fr-CA"/>
              </w:rPr>
            </w:pP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542B2B">
            <w:pPr>
              <w:jc w:val="both"/>
              <w:rPr>
                <w:sz w:val="20"/>
                <w:lang w:val="fr-CA"/>
              </w:rPr>
            </w:pPr>
            <w:r w:rsidRPr="00542B2B">
              <w:rPr>
                <w:sz w:val="20"/>
                <w:lang w:val="fr-CA"/>
              </w:rPr>
              <w:t>Rejet de la demande du demandeur en nouvel examen; confirmation de l’arrêté d’extradition.</w:t>
            </w: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8 décembre 2017</w:t>
            </w:r>
          </w:p>
          <w:p w:rsidR="00542B2B" w:rsidRPr="00542B2B" w:rsidRDefault="00542B2B" w:rsidP="00542B2B">
            <w:pPr>
              <w:jc w:val="both"/>
              <w:rPr>
                <w:sz w:val="20"/>
                <w:lang w:val="fr-CA"/>
              </w:rPr>
            </w:pPr>
            <w:r w:rsidRPr="00542B2B">
              <w:rPr>
                <w:sz w:val="20"/>
                <w:lang w:val="fr-CA"/>
              </w:rPr>
              <w:t>Cour d’appel de la Colombie-Britannique</w:t>
            </w:r>
          </w:p>
          <w:p w:rsidR="00542B2B" w:rsidRPr="00542B2B" w:rsidRDefault="00542B2B" w:rsidP="00542B2B">
            <w:pPr>
              <w:jc w:val="both"/>
              <w:rPr>
                <w:sz w:val="20"/>
                <w:lang w:val="fr-CA"/>
              </w:rPr>
            </w:pPr>
            <w:r w:rsidRPr="00542B2B">
              <w:rPr>
                <w:sz w:val="20"/>
                <w:lang w:val="fr-CA"/>
              </w:rPr>
              <w:t>(Vancouver)</w:t>
            </w:r>
          </w:p>
          <w:p w:rsidR="00542B2B" w:rsidRPr="00542B2B" w:rsidRDefault="00542B2B" w:rsidP="00542B2B">
            <w:pPr>
              <w:jc w:val="both"/>
              <w:rPr>
                <w:sz w:val="20"/>
                <w:lang w:val="fr-CA"/>
              </w:rPr>
            </w:pPr>
            <w:r w:rsidRPr="00542B2B">
              <w:rPr>
                <w:sz w:val="20"/>
                <w:lang w:val="fr-CA"/>
              </w:rPr>
              <w:t xml:space="preserve">(Juges Saunders, </w:t>
            </w:r>
            <w:proofErr w:type="spellStart"/>
            <w:r w:rsidRPr="00542B2B">
              <w:rPr>
                <w:sz w:val="20"/>
                <w:lang w:val="fr-CA"/>
              </w:rPr>
              <w:t>MacKenzie</w:t>
            </w:r>
            <w:proofErr w:type="spellEnd"/>
            <w:r w:rsidRPr="00542B2B">
              <w:rPr>
                <w:sz w:val="20"/>
                <w:lang w:val="fr-CA"/>
              </w:rPr>
              <w:t xml:space="preserve"> et Hunter)</w:t>
            </w:r>
          </w:p>
          <w:p w:rsidR="00542B2B" w:rsidRPr="00542B2B" w:rsidRDefault="00542B2B" w:rsidP="00542B2B">
            <w:pPr>
              <w:jc w:val="both"/>
              <w:rPr>
                <w:sz w:val="20"/>
                <w:lang w:val="fr-CA"/>
              </w:rPr>
            </w:pPr>
            <w:hyperlink r:id="rId21" w:history="1">
              <w:r w:rsidRPr="00542B2B">
                <w:rPr>
                  <w:rStyle w:val="Hyperlink"/>
                  <w:sz w:val="20"/>
                  <w:lang w:val="fr-CA"/>
                </w:rPr>
                <w:t>2017 BCCA 443</w:t>
              </w:r>
            </w:hyperlink>
          </w:p>
          <w:p w:rsidR="00542B2B" w:rsidRPr="00542B2B" w:rsidRDefault="00542B2B" w:rsidP="00542B2B">
            <w:pPr>
              <w:jc w:val="both"/>
              <w:rPr>
                <w:sz w:val="20"/>
                <w:lang w:val="fr-CA"/>
              </w:rPr>
            </w:pP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962EC1">
            <w:pPr>
              <w:jc w:val="both"/>
              <w:rPr>
                <w:sz w:val="20"/>
                <w:lang w:val="fr-CA"/>
              </w:rPr>
            </w:pPr>
            <w:r w:rsidRPr="00542B2B">
              <w:rPr>
                <w:sz w:val="20"/>
                <w:lang w:val="fr-CA"/>
              </w:rPr>
              <w:t>Rejet de la demande du demandeur en contrôle judiciaire de la décision du ministre confirmant l’arrêté d’extradition.</w:t>
            </w: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4 janvier 2018</w:t>
            </w:r>
          </w:p>
          <w:p w:rsidR="00542B2B" w:rsidRPr="00542B2B" w:rsidRDefault="00542B2B" w:rsidP="00962EC1">
            <w:pPr>
              <w:jc w:val="both"/>
              <w:rPr>
                <w:sz w:val="20"/>
                <w:lang w:val="fr-CA"/>
              </w:rPr>
            </w:pPr>
            <w:r w:rsidRPr="00542B2B">
              <w:rPr>
                <w:sz w:val="20"/>
                <w:lang w:val="fr-CA"/>
              </w:rPr>
              <w:t>Cour suprême du Canada</w:t>
            </w: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542B2B">
            <w:pPr>
              <w:jc w:val="both"/>
              <w:rPr>
                <w:sz w:val="20"/>
                <w:lang w:val="fr-CA"/>
              </w:rPr>
            </w:pPr>
            <w:r w:rsidRPr="00542B2B">
              <w:rPr>
                <w:sz w:val="20"/>
                <w:lang w:val="fr-CA"/>
              </w:rPr>
              <w:t>Dépôt de l’avis de demande d’autorisation d’appel et de la requête en prorogation du délai de signification et de dépôt de la demande d’autorisation d’appel.</w:t>
            </w:r>
          </w:p>
          <w:p w:rsidR="00542B2B" w:rsidRPr="00542B2B" w:rsidRDefault="00542B2B" w:rsidP="00542B2B">
            <w:pPr>
              <w:jc w:val="both"/>
              <w:rPr>
                <w:sz w:val="20"/>
                <w:lang w:val="fr-CA"/>
              </w:rPr>
            </w:pP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6 février 2018</w:t>
            </w:r>
          </w:p>
          <w:p w:rsidR="00542B2B" w:rsidRPr="00542B2B" w:rsidRDefault="00542B2B" w:rsidP="00542B2B">
            <w:pPr>
              <w:jc w:val="both"/>
              <w:rPr>
                <w:sz w:val="20"/>
                <w:lang w:val="fr-CA"/>
              </w:rPr>
            </w:pPr>
            <w:r w:rsidRPr="00542B2B">
              <w:rPr>
                <w:sz w:val="20"/>
                <w:lang w:val="fr-CA"/>
              </w:rPr>
              <w:t>Cour suprême du Canada</w:t>
            </w:r>
          </w:p>
          <w:p w:rsidR="00542B2B" w:rsidRPr="00542B2B" w:rsidRDefault="00542B2B" w:rsidP="00962EC1">
            <w:pPr>
              <w:jc w:val="both"/>
              <w:rPr>
                <w:sz w:val="20"/>
                <w:lang w:val="fr-CA"/>
              </w:rPr>
            </w:pPr>
            <w:r w:rsidRPr="00542B2B">
              <w:rPr>
                <w:sz w:val="20"/>
                <w:lang w:val="fr-CA"/>
              </w:rPr>
              <w:t>(Juge Karakatsanis)</w:t>
            </w: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542B2B">
            <w:pPr>
              <w:jc w:val="both"/>
              <w:rPr>
                <w:sz w:val="20"/>
                <w:lang w:val="fr-CA"/>
              </w:rPr>
            </w:pPr>
            <w:r w:rsidRPr="00542B2B">
              <w:rPr>
                <w:sz w:val="20"/>
                <w:lang w:val="fr-CA"/>
              </w:rPr>
              <w:t>Jugement accueillant la requête en prorogation du délai de signification et de dépôt de la demande d’autorisation d’appel (à 120 jours de la date de la décision de la Cour d’appel de la Colombie-Britannique).</w:t>
            </w:r>
          </w:p>
          <w:p w:rsidR="00542B2B" w:rsidRPr="00542B2B" w:rsidRDefault="00542B2B" w:rsidP="00542B2B">
            <w:pPr>
              <w:jc w:val="both"/>
              <w:rPr>
                <w:sz w:val="20"/>
                <w:lang w:val="fr-CA"/>
              </w:rPr>
            </w:pP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29 mars 2018</w:t>
            </w:r>
          </w:p>
          <w:p w:rsidR="00542B2B" w:rsidRPr="00542B2B" w:rsidRDefault="00542B2B" w:rsidP="00542B2B">
            <w:pPr>
              <w:jc w:val="both"/>
              <w:rPr>
                <w:sz w:val="20"/>
                <w:lang w:val="fr-CA"/>
              </w:rPr>
            </w:pPr>
            <w:r w:rsidRPr="00542B2B">
              <w:rPr>
                <w:sz w:val="20"/>
                <w:lang w:val="fr-CA"/>
              </w:rPr>
              <w:t>Cour suprême du Canada</w:t>
            </w: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542B2B">
            <w:pPr>
              <w:jc w:val="both"/>
              <w:rPr>
                <w:sz w:val="20"/>
                <w:lang w:val="fr-CA"/>
              </w:rPr>
            </w:pPr>
            <w:r w:rsidRPr="00542B2B">
              <w:rPr>
                <w:sz w:val="20"/>
                <w:lang w:val="fr-CA"/>
              </w:rPr>
              <w:t>Dépôt de la demande d’autorisation d’appel.</w:t>
            </w:r>
          </w:p>
        </w:tc>
      </w:tr>
    </w:tbl>
    <w:p w:rsidR="00542B2B" w:rsidRPr="00542B2B" w:rsidRDefault="00542B2B" w:rsidP="00542B2B">
      <w:pPr>
        <w:jc w:val="both"/>
        <w:rPr>
          <w:sz w:val="20"/>
          <w:lang w:val="fr-CA"/>
        </w:rPr>
      </w:pPr>
    </w:p>
    <w:p w:rsidR="00745279" w:rsidRPr="00542B2B" w:rsidRDefault="00745279" w:rsidP="00542B2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2B2B" w:rsidRPr="00542B2B" w:rsidTr="00962EC1">
        <w:tc>
          <w:tcPr>
            <w:tcW w:w="543" w:type="pct"/>
          </w:tcPr>
          <w:p w:rsidR="00542B2B" w:rsidRPr="00542B2B" w:rsidRDefault="00542B2B" w:rsidP="00542B2B">
            <w:pPr>
              <w:jc w:val="both"/>
              <w:rPr>
                <w:sz w:val="20"/>
              </w:rPr>
            </w:pPr>
            <w:r w:rsidRPr="00542B2B">
              <w:rPr>
                <w:rStyle w:val="SCCFileNumberChar"/>
                <w:sz w:val="20"/>
                <w:szCs w:val="20"/>
              </w:rPr>
              <w:t>37931</w:t>
            </w:r>
          </w:p>
        </w:tc>
        <w:tc>
          <w:tcPr>
            <w:tcW w:w="4457" w:type="pct"/>
            <w:gridSpan w:val="3"/>
          </w:tcPr>
          <w:p w:rsidR="00542B2B" w:rsidRPr="00962EC1" w:rsidRDefault="00542B2B" w:rsidP="00542B2B">
            <w:pPr>
              <w:pStyle w:val="SCCLsocParty"/>
              <w:jc w:val="both"/>
              <w:rPr>
                <w:b/>
                <w:sz w:val="20"/>
                <w:szCs w:val="20"/>
                <w:lang w:val="en-US"/>
              </w:rPr>
            </w:pPr>
            <w:r w:rsidRPr="00962EC1">
              <w:rPr>
                <w:b/>
                <w:sz w:val="20"/>
                <w:szCs w:val="20"/>
                <w:lang w:val="en-US"/>
              </w:rPr>
              <w:t>Giuliano Scaduto v. Workplace Safety and Insurance Appeals Tribunal</w:t>
            </w:r>
          </w:p>
          <w:p w:rsidR="00542B2B" w:rsidRPr="00542B2B" w:rsidRDefault="00542B2B" w:rsidP="00542B2B">
            <w:pPr>
              <w:jc w:val="both"/>
              <w:rPr>
                <w:sz w:val="20"/>
              </w:rPr>
            </w:pPr>
            <w:r w:rsidRPr="00542B2B">
              <w:rPr>
                <w:sz w:val="20"/>
              </w:rPr>
              <w:t>(Ont.) (Civil) (By Leave)</w:t>
            </w:r>
          </w:p>
        </w:tc>
      </w:tr>
      <w:tr w:rsidR="00542B2B" w:rsidRPr="00542B2B" w:rsidTr="00962EC1">
        <w:tc>
          <w:tcPr>
            <w:tcW w:w="5000" w:type="pct"/>
            <w:gridSpan w:val="4"/>
          </w:tcPr>
          <w:p w:rsidR="00542B2B" w:rsidRPr="00542B2B" w:rsidRDefault="00542B2B" w:rsidP="00542B2B">
            <w:pPr>
              <w:jc w:val="both"/>
              <w:rPr>
                <w:sz w:val="20"/>
              </w:rPr>
            </w:pPr>
            <w:r w:rsidRPr="00542B2B">
              <w:rPr>
                <w:sz w:val="20"/>
              </w:rPr>
              <w:t>Civil procedure – Administrative law – Judicial review – Workers’ compensation – Applicant’s two claims for compensation denied and appeals and requests for reconsideration also denied – Divisional Court dismissing application for judicial review – Court of Appeal denying leave to appeal – Whether lower courts erred – Whether leave to appeal to Supreme Court should be granted.</w:t>
            </w:r>
          </w:p>
        </w:tc>
      </w:tr>
      <w:tr w:rsidR="00542B2B" w:rsidRPr="00542B2B" w:rsidTr="00962EC1">
        <w:tc>
          <w:tcPr>
            <w:tcW w:w="5000" w:type="pct"/>
            <w:gridSpan w:val="4"/>
          </w:tcPr>
          <w:p w:rsidR="00542B2B" w:rsidRPr="00542B2B" w:rsidRDefault="00542B2B" w:rsidP="00542B2B">
            <w:pPr>
              <w:jc w:val="both"/>
              <w:rPr>
                <w:sz w:val="20"/>
              </w:rPr>
            </w:pPr>
          </w:p>
        </w:tc>
      </w:tr>
      <w:tr w:rsidR="00542B2B" w:rsidRPr="00542B2B" w:rsidTr="00962EC1">
        <w:tc>
          <w:tcPr>
            <w:tcW w:w="5000" w:type="pct"/>
            <w:gridSpan w:val="4"/>
          </w:tcPr>
          <w:p w:rsidR="00542B2B" w:rsidRPr="00542B2B" w:rsidRDefault="00542B2B" w:rsidP="00542B2B">
            <w:pPr>
              <w:jc w:val="both"/>
              <w:rPr>
                <w:sz w:val="20"/>
              </w:rPr>
            </w:pPr>
            <w:r w:rsidRPr="00542B2B">
              <w:rPr>
                <w:sz w:val="20"/>
              </w:rPr>
              <w:t>The applicant, Giuliano Scaduto, was a kitchen helper working for Swiss Chalet when he injured his neck and low back in a “slip and fall” accident at work in 2004. He received benefits from the Workplace Safety and Insurance Board for loss of earnings and for non-income related losses. His claims for compensation for carpal tunnel syndrome to his right hand, and a disability award for psycho-traumatic disorder arising out of the slip and fall were denied. This leave application relates to his third request that the Workplace Safety and Insurance Appeals Tribunal (WSAIT) reconsid</w:t>
            </w:r>
            <w:r w:rsidR="00962EC1">
              <w:rPr>
                <w:sz w:val="20"/>
              </w:rPr>
              <w:t>er the denial of these claims.</w:t>
            </w:r>
          </w:p>
          <w:p w:rsidR="00542B2B" w:rsidRPr="00542B2B" w:rsidRDefault="00542B2B" w:rsidP="00542B2B">
            <w:pPr>
              <w:jc w:val="both"/>
              <w:rPr>
                <w:sz w:val="20"/>
              </w:rPr>
            </w:pPr>
          </w:p>
          <w:p w:rsidR="00542B2B" w:rsidRPr="00542B2B" w:rsidRDefault="00542B2B" w:rsidP="00542B2B">
            <w:pPr>
              <w:jc w:val="both"/>
              <w:rPr>
                <w:sz w:val="20"/>
              </w:rPr>
            </w:pPr>
            <w:r w:rsidRPr="00542B2B">
              <w:rPr>
                <w:sz w:val="20"/>
              </w:rPr>
              <w:t xml:space="preserve">The Chair of the WSAIT refused to assign the request for reconsideration for further review, as he was </w:t>
            </w:r>
            <w:r w:rsidRPr="00542B2B">
              <w:rPr>
                <w:sz w:val="20"/>
                <w:lang w:val="en"/>
              </w:rPr>
              <w:t>satisfied that the submissions were largely a re-argument of the appeal.  The Divisional Court upheld this ruling, finding that the applicant had exhausted all appeals. The Court of Appeal refused leave.</w:t>
            </w:r>
          </w:p>
          <w:p w:rsidR="00542B2B" w:rsidRPr="00542B2B" w:rsidRDefault="00542B2B" w:rsidP="00542B2B">
            <w:pPr>
              <w:jc w:val="both"/>
              <w:rPr>
                <w:sz w:val="20"/>
              </w:rPr>
            </w:pPr>
          </w:p>
        </w:tc>
      </w:tr>
      <w:tr w:rsidR="00542B2B" w:rsidRPr="00542B2B" w:rsidTr="00962EC1">
        <w:tc>
          <w:tcPr>
            <w:tcW w:w="2427" w:type="pct"/>
            <w:gridSpan w:val="2"/>
          </w:tcPr>
          <w:p w:rsidR="00542B2B" w:rsidRPr="00542B2B" w:rsidRDefault="00542B2B" w:rsidP="00542B2B">
            <w:pPr>
              <w:jc w:val="both"/>
              <w:rPr>
                <w:sz w:val="20"/>
              </w:rPr>
            </w:pPr>
            <w:r w:rsidRPr="00542B2B">
              <w:rPr>
                <w:sz w:val="20"/>
              </w:rPr>
              <w:t>April 13, 2017</w:t>
            </w:r>
          </w:p>
          <w:p w:rsidR="00542B2B" w:rsidRPr="00542B2B" w:rsidRDefault="00542B2B" w:rsidP="00542B2B">
            <w:pPr>
              <w:jc w:val="both"/>
              <w:rPr>
                <w:sz w:val="20"/>
              </w:rPr>
            </w:pPr>
            <w:r w:rsidRPr="00542B2B">
              <w:rPr>
                <w:sz w:val="20"/>
              </w:rPr>
              <w:t>Divisional Court</w:t>
            </w:r>
          </w:p>
          <w:p w:rsidR="00542B2B" w:rsidRPr="00542B2B" w:rsidRDefault="00542B2B" w:rsidP="00542B2B">
            <w:pPr>
              <w:jc w:val="both"/>
              <w:rPr>
                <w:sz w:val="20"/>
              </w:rPr>
            </w:pPr>
            <w:r w:rsidRPr="00542B2B">
              <w:rPr>
                <w:sz w:val="20"/>
              </w:rPr>
              <w:t>(Nordheimer, Corbett and DiTomaso JJ.)</w:t>
            </w:r>
          </w:p>
          <w:p w:rsidR="00542B2B" w:rsidRPr="00542B2B" w:rsidRDefault="00542B2B" w:rsidP="00542B2B">
            <w:pPr>
              <w:jc w:val="both"/>
              <w:rPr>
                <w:sz w:val="20"/>
              </w:rPr>
            </w:pPr>
            <w:r w:rsidRPr="00542B2B">
              <w:rPr>
                <w:sz w:val="20"/>
              </w:rPr>
              <w:t>Neutral Citation: 2017 ONSC 2345</w:t>
            </w:r>
          </w:p>
          <w:p w:rsidR="00542B2B" w:rsidRPr="00542B2B" w:rsidRDefault="00542B2B" w:rsidP="00542B2B">
            <w:pPr>
              <w:jc w:val="both"/>
              <w:rPr>
                <w:sz w:val="20"/>
              </w:rPr>
            </w:pPr>
          </w:p>
        </w:tc>
        <w:tc>
          <w:tcPr>
            <w:tcW w:w="243" w:type="pct"/>
          </w:tcPr>
          <w:p w:rsidR="00542B2B" w:rsidRPr="00542B2B" w:rsidRDefault="00542B2B" w:rsidP="00542B2B">
            <w:pPr>
              <w:jc w:val="both"/>
              <w:rPr>
                <w:sz w:val="20"/>
              </w:rPr>
            </w:pPr>
          </w:p>
        </w:tc>
        <w:tc>
          <w:tcPr>
            <w:tcW w:w="2330" w:type="pct"/>
          </w:tcPr>
          <w:p w:rsidR="00542B2B" w:rsidRPr="00542B2B" w:rsidRDefault="00542B2B" w:rsidP="00542B2B">
            <w:pPr>
              <w:jc w:val="both"/>
              <w:rPr>
                <w:sz w:val="20"/>
              </w:rPr>
            </w:pPr>
            <w:r w:rsidRPr="00542B2B">
              <w:rPr>
                <w:sz w:val="20"/>
              </w:rPr>
              <w:t>Judicial review of decision of the Workplace Safety and Insurance Appeals Tribunal refusing request for reconsideration denied</w:t>
            </w:r>
          </w:p>
        </w:tc>
      </w:tr>
      <w:tr w:rsidR="00542B2B" w:rsidRPr="00542B2B" w:rsidTr="00962EC1">
        <w:tc>
          <w:tcPr>
            <w:tcW w:w="2427" w:type="pct"/>
            <w:gridSpan w:val="2"/>
          </w:tcPr>
          <w:p w:rsidR="00542B2B" w:rsidRPr="00542B2B" w:rsidRDefault="00542B2B" w:rsidP="00542B2B">
            <w:pPr>
              <w:jc w:val="both"/>
              <w:rPr>
                <w:sz w:val="20"/>
              </w:rPr>
            </w:pPr>
            <w:r w:rsidRPr="00542B2B">
              <w:rPr>
                <w:sz w:val="20"/>
              </w:rPr>
              <w:t>August 25, 2017</w:t>
            </w:r>
          </w:p>
          <w:p w:rsidR="00542B2B" w:rsidRPr="00542B2B" w:rsidRDefault="00542B2B" w:rsidP="00542B2B">
            <w:pPr>
              <w:jc w:val="both"/>
              <w:rPr>
                <w:sz w:val="20"/>
              </w:rPr>
            </w:pPr>
            <w:r w:rsidRPr="00542B2B">
              <w:rPr>
                <w:sz w:val="20"/>
              </w:rPr>
              <w:t>Court of Appeal for Ontario</w:t>
            </w:r>
          </w:p>
          <w:p w:rsidR="00542B2B" w:rsidRPr="00542B2B" w:rsidRDefault="00542B2B" w:rsidP="00542B2B">
            <w:pPr>
              <w:jc w:val="both"/>
              <w:rPr>
                <w:sz w:val="20"/>
              </w:rPr>
            </w:pPr>
            <w:r w:rsidRPr="00542B2B">
              <w:rPr>
                <w:sz w:val="20"/>
              </w:rPr>
              <w:t>(Laskin, Feldman and Miller JJ.A.)</w:t>
            </w:r>
          </w:p>
          <w:p w:rsidR="00542B2B" w:rsidRPr="00542B2B" w:rsidRDefault="00542B2B" w:rsidP="00542B2B">
            <w:pPr>
              <w:jc w:val="both"/>
              <w:rPr>
                <w:sz w:val="20"/>
              </w:rPr>
            </w:pPr>
          </w:p>
        </w:tc>
        <w:tc>
          <w:tcPr>
            <w:tcW w:w="243" w:type="pct"/>
          </w:tcPr>
          <w:p w:rsidR="00542B2B" w:rsidRPr="00542B2B" w:rsidRDefault="00542B2B" w:rsidP="00542B2B">
            <w:pPr>
              <w:jc w:val="both"/>
              <w:rPr>
                <w:sz w:val="20"/>
              </w:rPr>
            </w:pPr>
          </w:p>
        </w:tc>
        <w:tc>
          <w:tcPr>
            <w:tcW w:w="2330" w:type="pct"/>
          </w:tcPr>
          <w:p w:rsidR="00542B2B" w:rsidRPr="00542B2B" w:rsidRDefault="00542B2B" w:rsidP="00542B2B">
            <w:pPr>
              <w:jc w:val="both"/>
              <w:rPr>
                <w:sz w:val="20"/>
              </w:rPr>
            </w:pPr>
            <w:r w:rsidRPr="00542B2B">
              <w:rPr>
                <w:sz w:val="20"/>
              </w:rPr>
              <w:t>Application for leave to appeal refused</w:t>
            </w:r>
          </w:p>
        </w:tc>
      </w:tr>
      <w:tr w:rsidR="00542B2B" w:rsidRPr="00542B2B" w:rsidTr="00962EC1">
        <w:tc>
          <w:tcPr>
            <w:tcW w:w="2427" w:type="pct"/>
            <w:gridSpan w:val="2"/>
          </w:tcPr>
          <w:p w:rsidR="00542B2B" w:rsidRPr="00542B2B" w:rsidRDefault="00542B2B" w:rsidP="00542B2B">
            <w:pPr>
              <w:jc w:val="both"/>
              <w:rPr>
                <w:sz w:val="20"/>
              </w:rPr>
            </w:pPr>
            <w:r w:rsidRPr="00542B2B">
              <w:rPr>
                <w:sz w:val="20"/>
              </w:rPr>
              <w:t>October 18, 2017</w:t>
            </w:r>
          </w:p>
          <w:p w:rsidR="00542B2B" w:rsidRPr="00542B2B" w:rsidRDefault="00542B2B" w:rsidP="00542B2B">
            <w:pPr>
              <w:jc w:val="both"/>
              <w:rPr>
                <w:sz w:val="20"/>
              </w:rPr>
            </w:pPr>
            <w:r w:rsidRPr="00542B2B">
              <w:rPr>
                <w:sz w:val="20"/>
              </w:rPr>
              <w:t>Supreme Court of Canada</w:t>
            </w:r>
          </w:p>
        </w:tc>
        <w:tc>
          <w:tcPr>
            <w:tcW w:w="243" w:type="pct"/>
          </w:tcPr>
          <w:p w:rsidR="00542B2B" w:rsidRPr="00542B2B" w:rsidRDefault="00542B2B" w:rsidP="00542B2B">
            <w:pPr>
              <w:jc w:val="both"/>
              <w:rPr>
                <w:sz w:val="20"/>
              </w:rPr>
            </w:pPr>
          </w:p>
        </w:tc>
        <w:tc>
          <w:tcPr>
            <w:tcW w:w="2330" w:type="pct"/>
          </w:tcPr>
          <w:p w:rsidR="00542B2B" w:rsidRPr="00542B2B" w:rsidRDefault="00542B2B" w:rsidP="00542B2B">
            <w:pPr>
              <w:jc w:val="both"/>
              <w:rPr>
                <w:sz w:val="20"/>
              </w:rPr>
            </w:pPr>
            <w:r w:rsidRPr="00542B2B">
              <w:rPr>
                <w:sz w:val="20"/>
              </w:rPr>
              <w:t>Application for leave to appeal filed</w:t>
            </w:r>
          </w:p>
          <w:p w:rsidR="00542B2B" w:rsidRPr="00542B2B" w:rsidRDefault="00542B2B" w:rsidP="00542B2B">
            <w:pPr>
              <w:jc w:val="both"/>
              <w:rPr>
                <w:sz w:val="20"/>
              </w:rPr>
            </w:pPr>
          </w:p>
        </w:tc>
      </w:tr>
    </w:tbl>
    <w:p w:rsidR="00542B2B" w:rsidRDefault="00542B2B" w:rsidP="00542B2B">
      <w:pPr>
        <w:jc w:val="both"/>
        <w:rPr>
          <w:sz w:val="20"/>
        </w:rPr>
      </w:pPr>
    </w:p>
    <w:p w:rsidR="00962EC1" w:rsidRPr="00542B2B" w:rsidRDefault="00962EC1" w:rsidP="00542B2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2B2B" w:rsidRPr="00542B2B" w:rsidTr="00962EC1">
        <w:tc>
          <w:tcPr>
            <w:tcW w:w="543" w:type="pct"/>
          </w:tcPr>
          <w:p w:rsidR="00542B2B" w:rsidRPr="00542B2B" w:rsidRDefault="00542B2B" w:rsidP="00542B2B">
            <w:pPr>
              <w:jc w:val="both"/>
              <w:rPr>
                <w:sz w:val="20"/>
                <w:lang w:val="fr-CA"/>
              </w:rPr>
            </w:pPr>
            <w:r w:rsidRPr="00542B2B">
              <w:rPr>
                <w:rStyle w:val="SCCFileNumberChar"/>
                <w:sz w:val="20"/>
                <w:szCs w:val="20"/>
                <w:lang w:val="fr-CA"/>
              </w:rPr>
              <w:t>37931</w:t>
            </w:r>
          </w:p>
        </w:tc>
        <w:tc>
          <w:tcPr>
            <w:tcW w:w="4457" w:type="pct"/>
            <w:gridSpan w:val="3"/>
          </w:tcPr>
          <w:p w:rsidR="00542B2B" w:rsidRPr="00962EC1" w:rsidRDefault="00542B2B" w:rsidP="00542B2B">
            <w:pPr>
              <w:pStyle w:val="SCCLsocParty"/>
              <w:jc w:val="both"/>
              <w:rPr>
                <w:b/>
                <w:sz w:val="20"/>
                <w:szCs w:val="20"/>
              </w:rPr>
            </w:pPr>
            <w:r w:rsidRPr="00962EC1">
              <w:rPr>
                <w:b/>
                <w:sz w:val="20"/>
                <w:szCs w:val="20"/>
              </w:rPr>
              <w:t>Giuliano Scaduto c. Tribunal d’appel de la sécurité professionnelle et de l’assurance contre les accidents du travail</w:t>
            </w:r>
          </w:p>
          <w:p w:rsidR="00542B2B" w:rsidRPr="00542B2B" w:rsidRDefault="00542B2B" w:rsidP="00542B2B">
            <w:pPr>
              <w:jc w:val="both"/>
              <w:rPr>
                <w:sz w:val="20"/>
                <w:lang w:val="fr-CA"/>
              </w:rPr>
            </w:pPr>
            <w:r w:rsidRPr="00542B2B">
              <w:rPr>
                <w:sz w:val="20"/>
                <w:lang w:val="fr-CA"/>
              </w:rPr>
              <w:t>(Ont.) (Civile) (Autorisation)</w:t>
            </w:r>
          </w:p>
        </w:tc>
      </w:tr>
      <w:tr w:rsidR="00542B2B" w:rsidRPr="00542B2B" w:rsidTr="00962EC1">
        <w:tc>
          <w:tcPr>
            <w:tcW w:w="5000" w:type="pct"/>
            <w:gridSpan w:val="4"/>
          </w:tcPr>
          <w:p w:rsidR="00542B2B" w:rsidRPr="00542B2B" w:rsidRDefault="00542B2B" w:rsidP="00542B2B">
            <w:pPr>
              <w:jc w:val="both"/>
              <w:rPr>
                <w:sz w:val="20"/>
                <w:lang w:val="fr-CA"/>
              </w:rPr>
            </w:pPr>
            <w:r w:rsidRPr="00542B2B">
              <w:rPr>
                <w:sz w:val="20"/>
                <w:lang w:val="fr-CA"/>
              </w:rPr>
              <w:t xml:space="preserve">Procédure civile – Droit administratif – Contrôle judiciaire – Accidents du travail – Les deux demandes d’indemnité présentées par le demandeur ont été rejetées, tout comme les appels et les demandes de réexamen – La Cour divisionnaire a rejeté la demande de contrôle judiciaire – La Cour d’appel a refusé l’autorisation d’interjeter appel – Les juridictions inférieures </w:t>
            </w:r>
            <w:proofErr w:type="spellStart"/>
            <w:r w:rsidRPr="00542B2B">
              <w:rPr>
                <w:sz w:val="20"/>
                <w:lang w:val="fr-CA"/>
              </w:rPr>
              <w:t>ont-elles</w:t>
            </w:r>
            <w:proofErr w:type="spellEnd"/>
            <w:r w:rsidRPr="00542B2B">
              <w:rPr>
                <w:sz w:val="20"/>
                <w:lang w:val="fr-CA"/>
              </w:rPr>
              <w:t xml:space="preserve"> commis des erreurs? – L’autorisation d’appel à la Cour suprême doit-elle être accordée?</w:t>
            </w:r>
          </w:p>
        </w:tc>
      </w:tr>
      <w:tr w:rsidR="00542B2B" w:rsidRPr="00542B2B" w:rsidTr="00962EC1">
        <w:tc>
          <w:tcPr>
            <w:tcW w:w="5000" w:type="pct"/>
            <w:gridSpan w:val="4"/>
          </w:tcPr>
          <w:p w:rsidR="00542B2B" w:rsidRPr="00542B2B" w:rsidRDefault="00542B2B" w:rsidP="00542B2B">
            <w:pPr>
              <w:jc w:val="both"/>
              <w:rPr>
                <w:sz w:val="20"/>
                <w:lang w:val="fr-CA"/>
              </w:rPr>
            </w:pPr>
          </w:p>
        </w:tc>
      </w:tr>
      <w:tr w:rsidR="00542B2B" w:rsidRPr="00542B2B" w:rsidTr="00962EC1">
        <w:tc>
          <w:tcPr>
            <w:tcW w:w="5000" w:type="pct"/>
            <w:gridSpan w:val="4"/>
          </w:tcPr>
          <w:p w:rsidR="00542B2B" w:rsidRPr="00542B2B" w:rsidRDefault="00542B2B" w:rsidP="00542B2B">
            <w:pPr>
              <w:jc w:val="both"/>
              <w:rPr>
                <w:sz w:val="20"/>
                <w:lang w:val="fr-CA"/>
              </w:rPr>
            </w:pPr>
            <w:r w:rsidRPr="00542B2B">
              <w:rPr>
                <w:sz w:val="20"/>
                <w:lang w:val="fr-CA"/>
              </w:rPr>
              <w:t xml:space="preserve">Le demandeur, Giuliano Scaduto, travaillait comme aide de cuisine pour Swiss Chalet lorsqu’il s’est blessé au cou et au bas du dos dans un accident de travail (chute par glissade) survenu en 2004. Il a reçu des prestations de la Commission de la sécurité professionnelle et de l’assurance contre les accidents du travail au titre de la perte de salaire et de pertes non liées au revenu. Ses demandes d’indemnité au titre du syndrome du canal carpien à la main droite et une indemnité d’invalidité pour traumatisme </w:t>
            </w:r>
            <w:proofErr w:type="spellStart"/>
            <w:r w:rsidRPr="00542B2B">
              <w:rPr>
                <w:sz w:val="20"/>
                <w:lang w:val="fr-CA"/>
              </w:rPr>
              <w:t>psychotraumatique</w:t>
            </w:r>
            <w:proofErr w:type="spellEnd"/>
            <w:r w:rsidRPr="00542B2B">
              <w:rPr>
                <w:sz w:val="20"/>
                <w:lang w:val="fr-CA"/>
              </w:rPr>
              <w:t xml:space="preserve"> découlant de sa chute par glissade ont été rejetées. La présente demande d’autorisation d’appel a trait à sa troisième demande pour que le  Tribunal d’appel de la sécurité professionnelle et de l’assurance contre les accidents du travail (TASPAAT) réexamine le rejet de ces réclamations</w:t>
            </w:r>
            <w:r w:rsidR="00962EC1">
              <w:rPr>
                <w:sz w:val="20"/>
                <w:lang w:val="fr-CA"/>
              </w:rPr>
              <w:t>.</w:t>
            </w:r>
          </w:p>
          <w:p w:rsidR="00542B2B" w:rsidRPr="00542B2B" w:rsidRDefault="00542B2B" w:rsidP="00542B2B">
            <w:pPr>
              <w:jc w:val="both"/>
              <w:rPr>
                <w:sz w:val="20"/>
                <w:lang w:val="fr-CA"/>
              </w:rPr>
            </w:pPr>
          </w:p>
          <w:p w:rsidR="00542B2B" w:rsidRPr="00542B2B" w:rsidRDefault="00542B2B" w:rsidP="00542B2B">
            <w:pPr>
              <w:jc w:val="both"/>
              <w:rPr>
                <w:sz w:val="20"/>
                <w:lang w:val="fr-CA"/>
              </w:rPr>
            </w:pPr>
            <w:r w:rsidRPr="00542B2B">
              <w:rPr>
                <w:sz w:val="20"/>
                <w:lang w:val="fr-CA"/>
              </w:rPr>
              <w:t>Le président du TASPAAT a rejeté la demande de réexamen, étant convaincu que les observations étaient en grande partie une nouvelle plaidoirie de l’appel. La Cour divisionnaire a confirmé cette décision, concluant que le demandeur avait épuisé tous les appels. La Cour d’appel a refusé l’autorisation d’interjeter appel.</w:t>
            </w:r>
          </w:p>
          <w:p w:rsidR="00542B2B" w:rsidRPr="00542B2B" w:rsidRDefault="00542B2B" w:rsidP="00542B2B">
            <w:pPr>
              <w:jc w:val="both"/>
              <w:rPr>
                <w:sz w:val="20"/>
                <w:lang w:val="fr-CA"/>
              </w:rPr>
            </w:pP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13 avril 2017</w:t>
            </w:r>
          </w:p>
          <w:p w:rsidR="00542B2B" w:rsidRPr="00542B2B" w:rsidRDefault="00542B2B" w:rsidP="00542B2B">
            <w:pPr>
              <w:jc w:val="both"/>
              <w:rPr>
                <w:sz w:val="20"/>
                <w:lang w:val="fr-CA"/>
              </w:rPr>
            </w:pPr>
            <w:r w:rsidRPr="00542B2B">
              <w:rPr>
                <w:sz w:val="20"/>
                <w:lang w:val="fr-CA"/>
              </w:rPr>
              <w:t>Cour divisionnaire</w:t>
            </w:r>
          </w:p>
          <w:p w:rsidR="00542B2B" w:rsidRPr="00542B2B" w:rsidRDefault="00542B2B" w:rsidP="00542B2B">
            <w:pPr>
              <w:jc w:val="both"/>
              <w:rPr>
                <w:sz w:val="20"/>
                <w:lang w:val="fr-CA"/>
              </w:rPr>
            </w:pPr>
            <w:r w:rsidRPr="00542B2B">
              <w:rPr>
                <w:sz w:val="20"/>
                <w:lang w:val="fr-CA"/>
              </w:rPr>
              <w:t>(Juges Nordheimer, Corbett et DiTomaso)</w:t>
            </w:r>
          </w:p>
          <w:p w:rsidR="00542B2B" w:rsidRPr="00542B2B" w:rsidRDefault="00542B2B" w:rsidP="00542B2B">
            <w:pPr>
              <w:jc w:val="both"/>
              <w:rPr>
                <w:sz w:val="20"/>
                <w:lang w:val="fr-CA"/>
              </w:rPr>
            </w:pPr>
            <w:r w:rsidRPr="00542B2B">
              <w:rPr>
                <w:sz w:val="20"/>
                <w:lang w:val="fr-CA"/>
              </w:rPr>
              <w:t>Référence neutre : 2017 ONSC 2345</w:t>
            </w:r>
          </w:p>
          <w:p w:rsidR="00542B2B" w:rsidRPr="00542B2B" w:rsidRDefault="00542B2B" w:rsidP="00542B2B">
            <w:pPr>
              <w:jc w:val="both"/>
              <w:rPr>
                <w:sz w:val="20"/>
                <w:lang w:val="fr-CA"/>
              </w:rPr>
            </w:pP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542B2B">
            <w:pPr>
              <w:jc w:val="both"/>
              <w:rPr>
                <w:sz w:val="20"/>
                <w:lang w:val="fr-CA"/>
              </w:rPr>
            </w:pPr>
            <w:r w:rsidRPr="00542B2B">
              <w:rPr>
                <w:sz w:val="20"/>
                <w:lang w:val="fr-CA"/>
              </w:rPr>
              <w:t>Rejet de la demande de contrôle judiciaire de la décision du Tribunal d’appel de la sécurité professionnelle et de l’assurance contre les accidents du travail qui a rejeté la demande de réexamen</w:t>
            </w:r>
          </w:p>
          <w:p w:rsidR="00542B2B" w:rsidRPr="00542B2B" w:rsidRDefault="00542B2B" w:rsidP="00542B2B">
            <w:pPr>
              <w:jc w:val="both"/>
              <w:rPr>
                <w:sz w:val="20"/>
                <w:lang w:val="fr-CA"/>
              </w:rPr>
            </w:pP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25 août 2017</w:t>
            </w:r>
          </w:p>
          <w:p w:rsidR="00542B2B" w:rsidRPr="00542B2B" w:rsidRDefault="00542B2B" w:rsidP="00542B2B">
            <w:pPr>
              <w:jc w:val="both"/>
              <w:rPr>
                <w:sz w:val="20"/>
                <w:lang w:val="fr-CA"/>
              </w:rPr>
            </w:pPr>
            <w:r w:rsidRPr="00542B2B">
              <w:rPr>
                <w:sz w:val="20"/>
                <w:lang w:val="fr-CA"/>
              </w:rPr>
              <w:t>Cour d’appel de l’Ontario</w:t>
            </w:r>
          </w:p>
          <w:p w:rsidR="00542B2B" w:rsidRPr="00542B2B" w:rsidRDefault="00542B2B" w:rsidP="00542B2B">
            <w:pPr>
              <w:jc w:val="both"/>
              <w:rPr>
                <w:sz w:val="20"/>
                <w:lang w:val="fr-CA"/>
              </w:rPr>
            </w:pPr>
            <w:r w:rsidRPr="00542B2B">
              <w:rPr>
                <w:sz w:val="20"/>
                <w:lang w:val="fr-CA"/>
              </w:rPr>
              <w:t>(Juges Laskin, Feldman et Miller)</w:t>
            </w:r>
          </w:p>
          <w:p w:rsidR="00542B2B" w:rsidRPr="00542B2B" w:rsidRDefault="00542B2B" w:rsidP="00542B2B">
            <w:pPr>
              <w:jc w:val="both"/>
              <w:rPr>
                <w:sz w:val="20"/>
                <w:lang w:val="fr-CA"/>
              </w:rPr>
            </w:pP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542B2B">
            <w:pPr>
              <w:jc w:val="both"/>
              <w:rPr>
                <w:sz w:val="20"/>
                <w:lang w:val="fr-CA"/>
              </w:rPr>
            </w:pPr>
            <w:r w:rsidRPr="00542B2B">
              <w:rPr>
                <w:sz w:val="20"/>
                <w:lang w:val="fr-CA"/>
              </w:rPr>
              <w:t>Rejet de la demande d’autorisation d’interjeter appel</w:t>
            </w: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18 octobre 2017</w:t>
            </w:r>
          </w:p>
          <w:p w:rsidR="00542B2B" w:rsidRPr="00542B2B" w:rsidRDefault="00542B2B" w:rsidP="00542B2B">
            <w:pPr>
              <w:jc w:val="both"/>
              <w:rPr>
                <w:sz w:val="20"/>
                <w:lang w:val="fr-CA"/>
              </w:rPr>
            </w:pPr>
            <w:r w:rsidRPr="00542B2B">
              <w:rPr>
                <w:sz w:val="20"/>
                <w:lang w:val="fr-CA"/>
              </w:rPr>
              <w:t>Cour suprême du Canada</w:t>
            </w: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542B2B">
            <w:pPr>
              <w:jc w:val="both"/>
              <w:rPr>
                <w:sz w:val="20"/>
                <w:lang w:val="fr-CA"/>
              </w:rPr>
            </w:pPr>
            <w:r w:rsidRPr="00542B2B">
              <w:rPr>
                <w:sz w:val="20"/>
                <w:lang w:val="fr-CA"/>
              </w:rPr>
              <w:t>Dépôt de la demande d’autorisation d’appel</w:t>
            </w:r>
          </w:p>
          <w:p w:rsidR="00542B2B" w:rsidRPr="00542B2B" w:rsidRDefault="00542B2B" w:rsidP="00542B2B">
            <w:pPr>
              <w:jc w:val="both"/>
              <w:rPr>
                <w:sz w:val="20"/>
                <w:lang w:val="fr-CA"/>
              </w:rPr>
            </w:pPr>
          </w:p>
        </w:tc>
      </w:tr>
    </w:tbl>
    <w:p w:rsidR="00542B2B" w:rsidRPr="00542B2B" w:rsidRDefault="00542B2B" w:rsidP="00542B2B">
      <w:pPr>
        <w:jc w:val="both"/>
        <w:rPr>
          <w:sz w:val="20"/>
          <w:lang w:val="fr-CA"/>
        </w:rPr>
      </w:pPr>
    </w:p>
    <w:p w:rsidR="00745279" w:rsidRPr="00542B2B" w:rsidRDefault="00745279" w:rsidP="00542B2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2B2B" w:rsidRPr="00542B2B" w:rsidTr="00962EC1">
        <w:tc>
          <w:tcPr>
            <w:tcW w:w="543" w:type="pct"/>
          </w:tcPr>
          <w:p w:rsidR="00542B2B" w:rsidRPr="00542B2B" w:rsidRDefault="00542B2B" w:rsidP="00542B2B">
            <w:pPr>
              <w:jc w:val="both"/>
              <w:rPr>
                <w:sz w:val="20"/>
              </w:rPr>
            </w:pPr>
            <w:r w:rsidRPr="00542B2B">
              <w:rPr>
                <w:rStyle w:val="SCCFileNumberChar"/>
                <w:sz w:val="20"/>
                <w:szCs w:val="20"/>
              </w:rPr>
              <w:t>37880</w:t>
            </w:r>
          </w:p>
        </w:tc>
        <w:tc>
          <w:tcPr>
            <w:tcW w:w="4457" w:type="pct"/>
            <w:gridSpan w:val="3"/>
          </w:tcPr>
          <w:p w:rsidR="00542B2B" w:rsidRPr="00962EC1" w:rsidRDefault="00542B2B" w:rsidP="00542B2B">
            <w:pPr>
              <w:pStyle w:val="SCCLsocParty"/>
              <w:jc w:val="both"/>
              <w:rPr>
                <w:b/>
                <w:sz w:val="20"/>
                <w:szCs w:val="20"/>
                <w:lang w:val="en-US"/>
              </w:rPr>
            </w:pPr>
            <w:r w:rsidRPr="00962EC1">
              <w:rPr>
                <w:b/>
                <w:sz w:val="20"/>
                <w:szCs w:val="20"/>
                <w:lang w:val="en-US"/>
              </w:rPr>
              <w:t>Giuseppe Montana a.k.a. Giuseppi Montana and Joe Montana, 1585677 Ontario Ltd., Private Disposal Systems Ltd. v. Minister of National Revenue</w:t>
            </w:r>
          </w:p>
          <w:p w:rsidR="00542B2B" w:rsidRPr="00542B2B" w:rsidRDefault="00542B2B" w:rsidP="00542B2B">
            <w:pPr>
              <w:pStyle w:val="SCCLsocSubfileSeparator"/>
              <w:rPr>
                <w:sz w:val="20"/>
                <w:szCs w:val="20"/>
              </w:rPr>
            </w:pPr>
            <w:r w:rsidRPr="00542B2B">
              <w:rPr>
                <w:sz w:val="20"/>
                <w:szCs w:val="20"/>
              </w:rPr>
              <w:t>- and between -</w:t>
            </w:r>
          </w:p>
          <w:p w:rsidR="00542B2B" w:rsidRPr="00962EC1" w:rsidRDefault="00542B2B" w:rsidP="00542B2B">
            <w:pPr>
              <w:pStyle w:val="SCCLsocParty"/>
              <w:jc w:val="both"/>
              <w:rPr>
                <w:b/>
                <w:sz w:val="20"/>
                <w:szCs w:val="20"/>
                <w:lang w:val="en-US"/>
              </w:rPr>
            </w:pPr>
            <w:r w:rsidRPr="00962EC1">
              <w:rPr>
                <w:b/>
                <w:sz w:val="20"/>
                <w:szCs w:val="20"/>
                <w:lang w:val="en-US"/>
              </w:rPr>
              <w:t xml:space="preserve">Luca M. </w:t>
            </w:r>
            <w:proofErr w:type="spellStart"/>
            <w:r w:rsidRPr="00962EC1">
              <w:rPr>
                <w:b/>
                <w:sz w:val="20"/>
                <w:szCs w:val="20"/>
                <w:lang w:val="en-US"/>
              </w:rPr>
              <w:t>Ciciarelli</w:t>
            </w:r>
            <w:proofErr w:type="spellEnd"/>
            <w:r w:rsidRPr="00962EC1">
              <w:rPr>
                <w:b/>
                <w:sz w:val="20"/>
                <w:szCs w:val="20"/>
                <w:lang w:val="en-US"/>
              </w:rPr>
              <w:t xml:space="preserve"> a.k.a. Luca </w:t>
            </w:r>
            <w:proofErr w:type="spellStart"/>
            <w:r w:rsidRPr="00962EC1">
              <w:rPr>
                <w:b/>
                <w:sz w:val="20"/>
                <w:szCs w:val="20"/>
                <w:lang w:val="en-US"/>
              </w:rPr>
              <w:t>Cicarelli</w:t>
            </w:r>
            <w:proofErr w:type="spellEnd"/>
            <w:r w:rsidRPr="00962EC1">
              <w:rPr>
                <w:b/>
                <w:sz w:val="20"/>
                <w:szCs w:val="20"/>
                <w:lang w:val="en-US"/>
              </w:rPr>
              <w:t>, 1585677 Ontario Ltd. v. Minister of National Revenue</w:t>
            </w:r>
          </w:p>
          <w:p w:rsidR="00542B2B" w:rsidRPr="00542B2B" w:rsidRDefault="00542B2B" w:rsidP="00542B2B">
            <w:pPr>
              <w:jc w:val="both"/>
              <w:rPr>
                <w:sz w:val="20"/>
              </w:rPr>
            </w:pPr>
            <w:r w:rsidRPr="00542B2B">
              <w:rPr>
                <w:sz w:val="20"/>
              </w:rPr>
              <w:t>(F</w:t>
            </w:r>
            <w:r w:rsidR="00962EC1">
              <w:rPr>
                <w:sz w:val="20"/>
              </w:rPr>
              <w:t>.</w:t>
            </w:r>
            <w:r w:rsidRPr="00542B2B">
              <w:rPr>
                <w:sz w:val="20"/>
              </w:rPr>
              <w:t>C</w:t>
            </w:r>
            <w:r w:rsidR="00962EC1">
              <w:rPr>
                <w:sz w:val="20"/>
              </w:rPr>
              <w:t>.</w:t>
            </w:r>
            <w:r w:rsidRPr="00542B2B">
              <w:rPr>
                <w:sz w:val="20"/>
              </w:rPr>
              <w:t>) (Civil) (By Leave)</w:t>
            </w:r>
          </w:p>
        </w:tc>
      </w:tr>
      <w:tr w:rsidR="00542B2B" w:rsidRPr="00542B2B" w:rsidTr="00962EC1">
        <w:tc>
          <w:tcPr>
            <w:tcW w:w="5000" w:type="pct"/>
            <w:gridSpan w:val="4"/>
          </w:tcPr>
          <w:p w:rsidR="00542B2B" w:rsidRPr="00542B2B" w:rsidRDefault="00542B2B" w:rsidP="00542B2B">
            <w:pPr>
              <w:jc w:val="both"/>
              <w:rPr>
                <w:sz w:val="20"/>
              </w:rPr>
            </w:pPr>
            <w:r w:rsidRPr="00542B2B">
              <w:rPr>
                <w:sz w:val="20"/>
              </w:rPr>
              <w:t>Civil Procedure – Motion for adjournment – Taxation – Procedure – Procedural fairness – Courts – Federal Court – Appeal – Does a denial of a party’s request for an adjournment in order to retain counsel constitute a breach of procedural fairness or a legal error reviewable on a correctness standard.</w:t>
            </w:r>
          </w:p>
          <w:p w:rsidR="00542B2B" w:rsidRPr="00542B2B" w:rsidRDefault="00542B2B" w:rsidP="00542B2B">
            <w:pPr>
              <w:jc w:val="both"/>
              <w:rPr>
                <w:sz w:val="20"/>
              </w:rPr>
            </w:pPr>
          </w:p>
        </w:tc>
      </w:tr>
      <w:tr w:rsidR="00542B2B" w:rsidRPr="00542B2B" w:rsidTr="00962EC1">
        <w:tc>
          <w:tcPr>
            <w:tcW w:w="5000" w:type="pct"/>
            <w:gridSpan w:val="4"/>
          </w:tcPr>
          <w:p w:rsidR="00542B2B" w:rsidRPr="00542B2B" w:rsidRDefault="00542B2B" w:rsidP="00542B2B">
            <w:pPr>
              <w:jc w:val="both"/>
              <w:rPr>
                <w:sz w:val="20"/>
              </w:rPr>
            </w:pPr>
            <w:r w:rsidRPr="00542B2B">
              <w:rPr>
                <w:sz w:val="20"/>
              </w:rPr>
              <w:t xml:space="preserve">Since September 2014, the respondent has tried unsuccessfully to obtain information requested from the applicants in connection the Canada Revenue Agency’s income tax audits of the four individual and two corporate applicants. In July 2016, the respondent brought summary applications for orders that the applicants comply with certain requirements issued pursuant to the </w:t>
            </w:r>
            <w:r w:rsidRPr="00542B2B">
              <w:rPr>
                <w:i/>
                <w:sz w:val="20"/>
              </w:rPr>
              <w:t>Income Tax Act</w:t>
            </w:r>
            <w:r w:rsidRPr="00542B2B">
              <w:rPr>
                <w:sz w:val="20"/>
              </w:rPr>
              <w:t xml:space="preserve">, R.S.A. 1985, c. 1 (5th </w:t>
            </w:r>
            <w:proofErr w:type="spellStart"/>
            <w:r w:rsidRPr="00542B2B">
              <w:rPr>
                <w:sz w:val="20"/>
              </w:rPr>
              <w:t>Supp</w:t>
            </w:r>
            <w:proofErr w:type="spellEnd"/>
            <w:r w:rsidRPr="00542B2B">
              <w:rPr>
                <w:sz w:val="20"/>
              </w:rPr>
              <w:t xml:space="preserve">), as amended, and the </w:t>
            </w:r>
            <w:r w:rsidRPr="00542B2B">
              <w:rPr>
                <w:i/>
                <w:sz w:val="20"/>
              </w:rPr>
              <w:t>Excise Tax Act</w:t>
            </w:r>
            <w:r w:rsidRPr="00542B2B">
              <w:rPr>
                <w:sz w:val="20"/>
              </w:rPr>
              <w:t>, c. E-15. Those requirements entitled authorized representatives of the respondent to have access, assistance, information and documents from the applicants in order to carry out audits. The applicants brought motions to adjourn the respondent’s application, claiming they needed time to appoint counsel. The Federal Court motion judge dismissed the applicants’ motion for adjournment and granted the respondent’s application for the order. The Federal Court of Appeal dismissed the appeal on the basis that there had been no palpable and overriding error in the motion judge’s exercise of discretion to dismiss the motion to adjourn.</w:t>
            </w:r>
          </w:p>
        </w:tc>
      </w:tr>
      <w:tr w:rsidR="00542B2B" w:rsidRPr="00542B2B" w:rsidTr="00962EC1">
        <w:tc>
          <w:tcPr>
            <w:tcW w:w="5000" w:type="pct"/>
            <w:gridSpan w:val="4"/>
          </w:tcPr>
          <w:p w:rsidR="00542B2B" w:rsidRPr="00542B2B" w:rsidRDefault="00542B2B" w:rsidP="00542B2B">
            <w:pPr>
              <w:jc w:val="both"/>
              <w:rPr>
                <w:sz w:val="20"/>
              </w:rPr>
            </w:pPr>
          </w:p>
        </w:tc>
      </w:tr>
      <w:tr w:rsidR="00542B2B" w:rsidRPr="00542B2B" w:rsidTr="00962EC1">
        <w:tc>
          <w:tcPr>
            <w:tcW w:w="2427" w:type="pct"/>
            <w:gridSpan w:val="2"/>
          </w:tcPr>
          <w:p w:rsidR="00542B2B" w:rsidRPr="00542B2B" w:rsidRDefault="00542B2B" w:rsidP="00542B2B">
            <w:pPr>
              <w:jc w:val="both"/>
              <w:rPr>
                <w:sz w:val="20"/>
              </w:rPr>
            </w:pPr>
            <w:r w:rsidRPr="00542B2B">
              <w:rPr>
                <w:sz w:val="20"/>
              </w:rPr>
              <w:t>August 9, 2016</w:t>
            </w:r>
          </w:p>
          <w:p w:rsidR="00542B2B" w:rsidRPr="00542B2B" w:rsidRDefault="00542B2B" w:rsidP="00542B2B">
            <w:pPr>
              <w:jc w:val="both"/>
              <w:rPr>
                <w:sz w:val="20"/>
              </w:rPr>
            </w:pPr>
            <w:r w:rsidRPr="00542B2B">
              <w:rPr>
                <w:sz w:val="20"/>
              </w:rPr>
              <w:t>Federal Court</w:t>
            </w:r>
          </w:p>
          <w:p w:rsidR="00542B2B" w:rsidRPr="00542B2B" w:rsidRDefault="00542B2B" w:rsidP="00542B2B">
            <w:pPr>
              <w:jc w:val="both"/>
              <w:rPr>
                <w:sz w:val="20"/>
              </w:rPr>
            </w:pPr>
            <w:r w:rsidRPr="00542B2B">
              <w:rPr>
                <w:sz w:val="20"/>
              </w:rPr>
              <w:t>(Brown J.)</w:t>
            </w:r>
          </w:p>
          <w:p w:rsidR="00542B2B" w:rsidRPr="00542B2B" w:rsidRDefault="00542B2B" w:rsidP="00542B2B">
            <w:pPr>
              <w:jc w:val="both"/>
              <w:rPr>
                <w:sz w:val="20"/>
              </w:rPr>
            </w:pPr>
            <w:r w:rsidRPr="00542B2B">
              <w:rPr>
                <w:sz w:val="20"/>
              </w:rPr>
              <w:t>T-1147-16; T-1148-16</w:t>
            </w:r>
          </w:p>
          <w:p w:rsidR="00542B2B" w:rsidRPr="00542B2B" w:rsidRDefault="00542B2B" w:rsidP="00542B2B">
            <w:pPr>
              <w:jc w:val="both"/>
              <w:rPr>
                <w:sz w:val="20"/>
              </w:rPr>
            </w:pPr>
          </w:p>
        </w:tc>
        <w:tc>
          <w:tcPr>
            <w:tcW w:w="243" w:type="pct"/>
          </w:tcPr>
          <w:p w:rsidR="00542B2B" w:rsidRPr="00542B2B" w:rsidRDefault="00542B2B" w:rsidP="00542B2B">
            <w:pPr>
              <w:jc w:val="both"/>
              <w:rPr>
                <w:sz w:val="20"/>
              </w:rPr>
            </w:pPr>
          </w:p>
        </w:tc>
        <w:tc>
          <w:tcPr>
            <w:tcW w:w="2330" w:type="pct"/>
          </w:tcPr>
          <w:p w:rsidR="00542B2B" w:rsidRPr="00542B2B" w:rsidRDefault="00542B2B" w:rsidP="00542B2B">
            <w:pPr>
              <w:jc w:val="both"/>
              <w:rPr>
                <w:sz w:val="20"/>
              </w:rPr>
            </w:pPr>
            <w:r w:rsidRPr="00542B2B">
              <w:rPr>
                <w:sz w:val="20"/>
              </w:rPr>
              <w:t>Applicants’ motion to adjourn the respondent’s application dismissed; respondent’s application granted for an order that the applicants provide certain access, assistance, information and documents</w:t>
            </w:r>
          </w:p>
          <w:p w:rsidR="00542B2B" w:rsidRPr="00542B2B" w:rsidRDefault="00542B2B" w:rsidP="00542B2B">
            <w:pPr>
              <w:jc w:val="both"/>
              <w:rPr>
                <w:sz w:val="20"/>
              </w:rPr>
            </w:pPr>
          </w:p>
        </w:tc>
      </w:tr>
      <w:tr w:rsidR="00542B2B" w:rsidRPr="00542B2B" w:rsidTr="00962EC1">
        <w:tc>
          <w:tcPr>
            <w:tcW w:w="2427" w:type="pct"/>
            <w:gridSpan w:val="2"/>
          </w:tcPr>
          <w:p w:rsidR="00542B2B" w:rsidRPr="00542B2B" w:rsidRDefault="00542B2B" w:rsidP="00542B2B">
            <w:pPr>
              <w:jc w:val="both"/>
              <w:rPr>
                <w:sz w:val="20"/>
              </w:rPr>
            </w:pPr>
            <w:r w:rsidRPr="00542B2B">
              <w:rPr>
                <w:sz w:val="20"/>
              </w:rPr>
              <w:t>September 21, 2017</w:t>
            </w:r>
          </w:p>
          <w:p w:rsidR="00542B2B" w:rsidRPr="00542B2B" w:rsidRDefault="00542B2B" w:rsidP="00542B2B">
            <w:pPr>
              <w:jc w:val="both"/>
              <w:rPr>
                <w:sz w:val="20"/>
              </w:rPr>
            </w:pPr>
            <w:r w:rsidRPr="00542B2B">
              <w:rPr>
                <w:sz w:val="20"/>
              </w:rPr>
              <w:t>Federal Court of Appeal</w:t>
            </w:r>
          </w:p>
          <w:p w:rsidR="00542B2B" w:rsidRPr="00542B2B" w:rsidRDefault="00542B2B" w:rsidP="00542B2B">
            <w:pPr>
              <w:jc w:val="both"/>
              <w:rPr>
                <w:color w:val="000000" w:themeColor="text1"/>
                <w:sz w:val="20"/>
              </w:rPr>
            </w:pPr>
            <w:r w:rsidRPr="00542B2B">
              <w:rPr>
                <w:sz w:val="20"/>
              </w:rPr>
              <w:t>(</w:t>
            </w:r>
            <w:r w:rsidRPr="00542B2B">
              <w:rPr>
                <w:color w:val="000000" w:themeColor="text1"/>
                <w:sz w:val="20"/>
              </w:rPr>
              <w:t>Nadon, Stratas and Webb JJ.A.)</w:t>
            </w:r>
          </w:p>
          <w:p w:rsidR="00542B2B" w:rsidRPr="00542B2B" w:rsidRDefault="00542B2B" w:rsidP="00542B2B">
            <w:pPr>
              <w:jc w:val="both"/>
              <w:rPr>
                <w:color w:val="000000" w:themeColor="text1"/>
                <w:sz w:val="20"/>
              </w:rPr>
            </w:pPr>
            <w:hyperlink r:id="rId22" w:history="1">
              <w:r w:rsidRPr="00542B2B">
                <w:rPr>
                  <w:rStyle w:val="Hyperlink"/>
                  <w:color w:val="000000" w:themeColor="text1"/>
                  <w:sz w:val="20"/>
                </w:rPr>
                <w:t>2017 FCA 194</w:t>
              </w:r>
            </w:hyperlink>
            <w:r w:rsidRPr="00542B2B">
              <w:rPr>
                <w:color w:val="000000" w:themeColor="text1"/>
                <w:sz w:val="20"/>
              </w:rPr>
              <w:t>; A-315-16; A-316-16</w:t>
            </w:r>
          </w:p>
          <w:p w:rsidR="00542B2B" w:rsidRPr="00542B2B" w:rsidRDefault="00542B2B" w:rsidP="00542B2B">
            <w:pPr>
              <w:jc w:val="both"/>
              <w:rPr>
                <w:sz w:val="20"/>
              </w:rPr>
            </w:pPr>
          </w:p>
        </w:tc>
        <w:tc>
          <w:tcPr>
            <w:tcW w:w="243" w:type="pct"/>
          </w:tcPr>
          <w:p w:rsidR="00542B2B" w:rsidRPr="00542B2B" w:rsidRDefault="00542B2B" w:rsidP="00542B2B">
            <w:pPr>
              <w:jc w:val="both"/>
              <w:rPr>
                <w:sz w:val="20"/>
              </w:rPr>
            </w:pPr>
          </w:p>
        </w:tc>
        <w:tc>
          <w:tcPr>
            <w:tcW w:w="2330" w:type="pct"/>
          </w:tcPr>
          <w:p w:rsidR="00542B2B" w:rsidRPr="00542B2B" w:rsidRDefault="00542B2B" w:rsidP="00962EC1">
            <w:pPr>
              <w:jc w:val="both"/>
              <w:rPr>
                <w:sz w:val="20"/>
              </w:rPr>
            </w:pPr>
            <w:r w:rsidRPr="00542B2B">
              <w:rPr>
                <w:sz w:val="20"/>
              </w:rPr>
              <w:t>Appeal dismissed</w:t>
            </w:r>
          </w:p>
        </w:tc>
      </w:tr>
      <w:tr w:rsidR="00542B2B" w:rsidRPr="00542B2B" w:rsidTr="00962EC1">
        <w:tc>
          <w:tcPr>
            <w:tcW w:w="2427" w:type="pct"/>
            <w:gridSpan w:val="2"/>
          </w:tcPr>
          <w:p w:rsidR="00542B2B" w:rsidRPr="00542B2B" w:rsidRDefault="00542B2B" w:rsidP="00542B2B">
            <w:pPr>
              <w:jc w:val="both"/>
              <w:rPr>
                <w:sz w:val="20"/>
              </w:rPr>
            </w:pPr>
            <w:r w:rsidRPr="00542B2B">
              <w:rPr>
                <w:sz w:val="20"/>
              </w:rPr>
              <w:t>November 17, 2017</w:t>
            </w:r>
          </w:p>
          <w:p w:rsidR="00542B2B" w:rsidRPr="00542B2B" w:rsidRDefault="00542B2B" w:rsidP="00542B2B">
            <w:pPr>
              <w:jc w:val="both"/>
              <w:rPr>
                <w:sz w:val="20"/>
              </w:rPr>
            </w:pPr>
            <w:r w:rsidRPr="00542B2B">
              <w:rPr>
                <w:sz w:val="20"/>
              </w:rPr>
              <w:t>Supreme Court of Canada</w:t>
            </w:r>
          </w:p>
        </w:tc>
        <w:tc>
          <w:tcPr>
            <w:tcW w:w="243" w:type="pct"/>
          </w:tcPr>
          <w:p w:rsidR="00542B2B" w:rsidRPr="00542B2B" w:rsidRDefault="00542B2B" w:rsidP="00542B2B">
            <w:pPr>
              <w:jc w:val="both"/>
              <w:rPr>
                <w:sz w:val="20"/>
              </w:rPr>
            </w:pPr>
          </w:p>
        </w:tc>
        <w:tc>
          <w:tcPr>
            <w:tcW w:w="2330" w:type="pct"/>
          </w:tcPr>
          <w:p w:rsidR="00542B2B" w:rsidRPr="00542B2B" w:rsidRDefault="00542B2B" w:rsidP="00542B2B">
            <w:pPr>
              <w:jc w:val="both"/>
              <w:rPr>
                <w:sz w:val="20"/>
              </w:rPr>
            </w:pPr>
            <w:r w:rsidRPr="00542B2B">
              <w:rPr>
                <w:sz w:val="20"/>
              </w:rPr>
              <w:t>Motion to join two appellate court files and application for leave to appeal filed</w:t>
            </w:r>
          </w:p>
          <w:p w:rsidR="00542B2B" w:rsidRPr="00542B2B" w:rsidRDefault="00542B2B" w:rsidP="00542B2B">
            <w:pPr>
              <w:jc w:val="both"/>
              <w:rPr>
                <w:sz w:val="20"/>
              </w:rPr>
            </w:pPr>
          </w:p>
        </w:tc>
      </w:tr>
    </w:tbl>
    <w:p w:rsidR="00542B2B" w:rsidRPr="00542B2B" w:rsidRDefault="00542B2B" w:rsidP="00542B2B">
      <w:pPr>
        <w:jc w:val="both"/>
        <w:rPr>
          <w:sz w:val="20"/>
        </w:rPr>
      </w:pPr>
    </w:p>
    <w:p w:rsidR="00542B2B" w:rsidRPr="00542B2B" w:rsidRDefault="00542B2B" w:rsidP="00542B2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2B2B" w:rsidRPr="004B04FB" w:rsidTr="00962EC1">
        <w:tc>
          <w:tcPr>
            <w:tcW w:w="543" w:type="pct"/>
          </w:tcPr>
          <w:p w:rsidR="00542B2B" w:rsidRPr="00542B2B" w:rsidRDefault="00542B2B" w:rsidP="00542B2B">
            <w:pPr>
              <w:jc w:val="both"/>
              <w:rPr>
                <w:sz w:val="20"/>
                <w:lang w:val="fr-CA"/>
              </w:rPr>
            </w:pPr>
            <w:r w:rsidRPr="00542B2B">
              <w:rPr>
                <w:rStyle w:val="SCCFileNumberChar"/>
                <w:sz w:val="20"/>
                <w:szCs w:val="20"/>
                <w:lang w:val="fr-CA"/>
              </w:rPr>
              <w:t>37880</w:t>
            </w:r>
          </w:p>
        </w:tc>
        <w:tc>
          <w:tcPr>
            <w:tcW w:w="4457" w:type="pct"/>
            <w:gridSpan w:val="3"/>
          </w:tcPr>
          <w:p w:rsidR="00542B2B" w:rsidRPr="00962EC1" w:rsidRDefault="00542B2B" w:rsidP="00542B2B">
            <w:pPr>
              <w:pStyle w:val="SCCLsocParty"/>
              <w:jc w:val="both"/>
              <w:rPr>
                <w:b/>
                <w:sz w:val="20"/>
                <w:szCs w:val="20"/>
              </w:rPr>
            </w:pPr>
            <w:r w:rsidRPr="00962EC1">
              <w:rPr>
                <w:b/>
                <w:sz w:val="20"/>
                <w:szCs w:val="20"/>
              </w:rPr>
              <w:t xml:space="preserve">Giuseppe Montana alias Giuseppi Montana et Joe Montana, 1585677 Ontario Ltd., Private Disposal Systems Ltd. c. Ministre du Revenu national </w:t>
            </w:r>
          </w:p>
          <w:p w:rsidR="00542B2B" w:rsidRPr="00542B2B" w:rsidRDefault="00542B2B" w:rsidP="00542B2B">
            <w:pPr>
              <w:pStyle w:val="SCCLsocSubfileSeparator"/>
              <w:rPr>
                <w:sz w:val="20"/>
                <w:szCs w:val="20"/>
                <w:lang w:val="fr-CA"/>
              </w:rPr>
            </w:pPr>
            <w:r w:rsidRPr="00542B2B">
              <w:rPr>
                <w:sz w:val="20"/>
                <w:szCs w:val="20"/>
                <w:lang w:val="fr-CA"/>
              </w:rPr>
              <w:t>- et entre -</w:t>
            </w:r>
          </w:p>
          <w:p w:rsidR="00542B2B" w:rsidRPr="00962EC1" w:rsidRDefault="00542B2B" w:rsidP="00542B2B">
            <w:pPr>
              <w:pStyle w:val="SCCLsocParty"/>
              <w:jc w:val="both"/>
              <w:rPr>
                <w:b/>
                <w:sz w:val="20"/>
                <w:szCs w:val="20"/>
              </w:rPr>
            </w:pPr>
            <w:r w:rsidRPr="00962EC1">
              <w:rPr>
                <w:b/>
                <w:sz w:val="20"/>
                <w:szCs w:val="20"/>
              </w:rPr>
              <w:t>Luca M. Ciciarelli alias Luca Cicarelli, 1585677 Ontario Ltd. c. Ministre du Revenu national</w:t>
            </w:r>
          </w:p>
          <w:p w:rsidR="00542B2B" w:rsidRPr="00542B2B" w:rsidRDefault="00542B2B" w:rsidP="00542B2B">
            <w:pPr>
              <w:jc w:val="both"/>
              <w:rPr>
                <w:sz w:val="20"/>
                <w:lang w:val="fr-CA"/>
              </w:rPr>
            </w:pPr>
            <w:r w:rsidRPr="00542B2B">
              <w:rPr>
                <w:sz w:val="20"/>
                <w:lang w:val="fr-CA"/>
              </w:rPr>
              <w:t>(C</w:t>
            </w:r>
            <w:r w:rsidR="004B04FB">
              <w:rPr>
                <w:sz w:val="20"/>
                <w:lang w:val="fr-CA"/>
              </w:rPr>
              <w:t>.</w:t>
            </w:r>
            <w:r w:rsidRPr="00542B2B">
              <w:rPr>
                <w:sz w:val="20"/>
                <w:lang w:val="fr-CA"/>
              </w:rPr>
              <w:t>F</w:t>
            </w:r>
            <w:r w:rsidR="004B04FB">
              <w:rPr>
                <w:sz w:val="20"/>
                <w:lang w:val="fr-CA"/>
              </w:rPr>
              <w:t>.</w:t>
            </w:r>
            <w:r w:rsidRPr="00542B2B">
              <w:rPr>
                <w:sz w:val="20"/>
                <w:lang w:val="fr-CA"/>
              </w:rPr>
              <w:t>) (Civile) (Autorisation)</w:t>
            </w:r>
          </w:p>
        </w:tc>
      </w:tr>
      <w:tr w:rsidR="00542B2B" w:rsidRPr="00542B2B" w:rsidTr="00962EC1">
        <w:tc>
          <w:tcPr>
            <w:tcW w:w="5000" w:type="pct"/>
            <w:gridSpan w:val="4"/>
          </w:tcPr>
          <w:p w:rsidR="00542B2B" w:rsidRPr="00542B2B" w:rsidRDefault="00542B2B" w:rsidP="00542B2B">
            <w:pPr>
              <w:jc w:val="both"/>
              <w:rPr>
                <w:sz w:val="20"/>
                <w:lang w:val="fr-CA"/>
              </w:rPr>
            </w:pPr>
            <w:r w:rsidRPr="00542B2B">
              <w:rPr>
                <w:sz w:val="20"/>
                <w:lang w:val="fr-CA"/>
              </w:rPr>
              <w:t>Procédure civile – Requête en ajournement – Droit fiscal – Procédure – Équité procédurale – Tribunaux – Cour fédérale – Appel – Le rejet de la demande d’ajournement présentée par une partie pour retenir les services d’un avocat constitue-t-il un manquement à l’équité procédurale ou une erreur de droit assujettie à la norme de la décision correcte?</w:t>
            </w:r>
          </w:p>
          <w:p w:rsidR="00542B2B" w:rsidRPr="00542B2B" w:rsidRDefault="00542B2B" w:rsidP="00542B2B">
            <w:pPr>
              <w:jc w:val="both"/>
              <w:rPr>
                <w:sz w:val="20"/>
                <w:lang w:val="fr-CA"/>
              </w:rPr>
            </w:pPr>
          </w:p>
        </w:tc>
      </w:tr>
      <w:tr w:rsidR="00542B2B" w:rsidRPr="00542B2B" w:rsidTr="00962EC1">
        <w:tc>
          <w:tcPr>
            <w:tcW w:w="5000" w:type="pct"/>
            <w:gridSpan w:val="4"/>
          </w:tcPr>
          <w:p w:rsidR="00542B2B" w:rsidRPr="00542B2B" w:rsidRDefault="00542B2B" w:rsidP="00542B2B">
            <w:pPr>
              <w:jc w:val="both"/>
              <w:rPr>
                <w:sz w:val="20"/>
                <w:lang w:val="fr-CA"/>
              </w:rPr>
            </w:pPr>
            <w:r w:rsidRPr="00542B2B">
              <w:rPr>
                <w:sz w:val="20"/>
                <w:lang w:val="fr-CA"/>
              </w:rPr>
              <w:t xml:space="preserve">Depuis septembre 2014, l’intimé tente sans succès d’obtenir des renseignements demandés aux demandeurs en lien avec des vérifications fiscales de l’Agence du revenu du Canada visant les quatre personnes physiques et morales demanderesses. En juillet 2016, l’intimé a présenté des demandes sommaires en vue d’obtenir des ordonnances sommant les demandeurs de se conformer à certaines demandes péremptoires faites en application de la </w:t>
            </w:r>
            <w:r w:rsidRPr="00542B2B">
              <w:rPr>
                <w:i/>
                <w:sz w:val="20"/>
                <w:lang w:val="fr-CA"/>
              </w:rPr>
              <w:t>Loi de l’impôt sur le revenu</w:t>
            </w:r>
            <w:r w:rsidRPr="00542B2B">
              <w:rPr>
                <w:sz w:val="20"/>
                <w:lang w:val="fr-CA"/>
              </w:rPr>
              <w:t>, L.R.C. 1985, ch. 1 (5</w:t>
            </w:r>
            <w:r w:rsidRPr="00542B2B">
              <w:rPr>
                <w:sz w:val="20"/>
                <w:vertAlign w:val="superscript"/>
                <w:lang w:val="fr-CA"/>
              </w:rPr>
              <w:t>e</w:t>
            </w:r>
            <w:r w:rsidRPr="00542B2B">
              <w:rPr>
                <w:sz w:val="20"/>
                <w:lang w:val="fr-CA"/>
              </w:rPr>
              <w:t xml:space="preserve"> suppl.), modifiée, et de la </w:t>
            </w:r>
            <w:r w:rsidRPr="00542B2B">
              <w:rPr>
                <w:i/>
                <w:sz w:val="20"/>
                <w:lang w:val="fr-CA"/>
              </w:rPr>
              <w:t>Loi sur la taxe d’accise</w:t>
            </w:r>
            <w:r w:rsidRPr="00542B2B">
              <w:rPr>
                <w:sz w:val="20"/>
                <w:lang w:val="fr-CA"/>
              </w:rPr>
              <w:t>, ch. E-15. Ces demandes péremptoires permettaient aux représentants autorisés de l’intimé d’avoir l’accès, l’aide, les renseignements et les documents des demandeurs en vue d’effectuer les vérifications. Les demandeurs ont présenté des requêtes en ajournement de la demande de l’intimé, alléguant qu’ils avaient besoin de temps pour nommer des avocats. Le juge de la Cour fédérale saisi de la requête des demandeurs en ajournement a rejeté cette requête et a accueilli la demande d’ordonnance de l’intimé. La Cour d’appel fédérale a rejeté l’appel, statuant que le juge de première instance n’avait commis aucune erreur manifeste et dominante dans l’exercice de son pouvoir discrétionnaire de rejeter la motion en ajournement.</w:t>
            </w:r>
          </w:p>
        </w:tc>
      </w:tr>
      <w:tr w:rsidR="00542B2B" w:rsidRPr="00542B2B" w:rsidTr="00962EC1">
        <w:tc>
          <w:tcPr>
            <w:tcW w:w="5000" w:type="pct"/>
            <w:gridSpan w:val="4"/>
          </w:tcPr>
          <w:p w:rsidR="00542B2B" w:rsidRPr="00542B2B" w:rsidRDefault="00542B2B" w:rsidP="00542B2B">
            <w:pPr>
              <w:jc w:val="both"/>
              <w:rPr>
                <w:sz w:val="20"/>
                <w:lang w:val="fr-CA"/>
              </w:rPr>
            </w:pP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9 août 2016</w:t>
            </w:r>
          </w:p>
          <w:p w:rsidR="00542B2B" w:rsidRPr="00542B2B" w:rsidRDefault="00542B2B" w:rsidP="00542B2B">
            <w:pPr>
              <w:jc w:val="both"/>
              <w:rPr>
                <w:sz w:val="20"/>
                <w:lang w:val="fr-CA"/>
              </w:rPr>
            </w:pPr>
            <w:r w:rsidRPr="00542B2B">
              <w:rPr>
                <w:sz w:val="20"/>
                <w:lang w:val="fr-CA"/>
              </w:rPr>
              <w:t>Cour fédérale</w:t>
            </w:r>
          </w:p>
          <w:p w:rsidR="00542B2B" w:rsidRPr="00542B2B" w:rsidRDefault="00542B2B" w:rsidP="00542B2B">
            <w:pPr>
              <w:jc w:val="both"/>
              <w:rPr>
                <w:sz w:val="20"/>
                <w:lang w:val="fr-CA"/>
              </w:rPr>
            </w:pPr>
            <w:r w:rsidRPr="00542B2B">
              <w:rPr>
                <w:sz w:val="20"/>
                <w:lang w:val="fr-CA"/>
              </w:rPr>
              <w:t>(Juge Brown)</w:t>
            </w:r>
          </w:p>
          <w:p w:rsidR="00542B2B" w:rsidRPr="00542B2B" w:rsidRDefault="00542B2B" w:rsidP="004B04FB">
            <w:pPr>
              <w:jc w:val="both"/>
              <w:rPr>
                <w:sz w:val="20"/>
                <w:lang w:val="fr-CA"/>
              </w:rPr>
            </w:pPr>
            <w:r w:rsidRPr="00542B2B">
              <w:rPr>
                <w:sz w:val="20"/>
                <w:lang w:val="fr-CA"/>
              </w:rPr>
              <w:t>T-1147-16; T-1148-16</w:t>
            </w: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542B2B">
            <w:pPr>
              <w:jc w:val="both"/>
              <w:rPr>
                <w:sz w:val="20"/>
                <w:lang w:val="fr-CA"/>
              </w:rPr>
            </w:pPr>
            <w:r w:rsidRPr="00542B2B">
              <w:rPr>
                <w:sz w:val="20"/>
                <w:lang w:val="fr-CA"/>
              </w:rPr>
              <w:t>Rejet de la requête des demandeurs en ajournement de la demande de l’intimé; jugement accueillant la demande de l’intimé  en vue d’obtenir une ordonnance sommant les demandeurs de fournir un accès, de l’aide, des renseignements et des documents</w:t>
            </w:r>
          </w:p>
          <w:p w:rsidR="00542B2B" w:rsidRPr="00542B2B" w:rsidRDefault="00542B2B" w:rsidP="00542B2B">
            <w:pPr>
              <w:jc w:val="both"/>
              <w:rPr>
                <w:sz w:val="20"/>
                <w:lang w:val="fr-CA"/>
              </w:rPr>
            </w:pP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21 septembre 2017</w:t>
            </w:r>
          </w:p>
          <w:p w:rsidR="00542B2B" w:rsidRPr="00542B2B" w:rsidRDefault="00542B2B" w:rsidP="00542B2B">
            <w:pPr>
              <w:jc w:val="both"/>
              <w:rPr>
                <w:sz w:val="20"/>
                <w:lang w:val="fr-CA"/>
              </w:rPr>
            </w:pPr>
            <w:r w:rsidRPr="00542B2B">
              <w:rPr>
                <w:sz w:val="20"/>
                <w:lang w:val="fr-CA"/>
              </w:rPr>
              <w:t>Cour d’appel fédérale</w:t>
            </w:r>
          </w:p>
          <w:p w:rsidR="00542B2B" w:rsidRPr="00542B2B" w:rsidRDefault="00542B2B" w:rsidP="00542B2B">
            <w:pPr>
              <w:jc w:val="both"/>
              <w:rPr>
                <w:color w:val="000000" w:themeColor="text1"/>
                <w:sz w:val="20"/>
                <w:lang w:val="fr-CA"/>
              </w:rPr>
            </w:pPr>
            <w:r w:rsidRPr="00542B2B">
              <w:rPr>
                <w:sz w:val="20"/>
                <w:lang w:val="fr-CA"/>
              </w:rPr>
              <w:t xml:space="preserve">(Juges </w:t>
            </w:r>
            <w:r w:rsidRPr="00542B2B">
              <w:rPr>
                <w:color w:val="000000" w:themeColor="text1"/>
                <w:sz w:val="20"/>
                <w:lang w:val="fr-CA"/>
              </w:rPr>
              <w:t>Nadon, Stratas et Webb)</w:t>
            </w:r>
          </w:p>
          <w:p w:rsidR="00542B2B" w:rsidRPr="00542B2B" w:rsidRDefault="00542B2B" w:rsidP="00542B2B">
            <w:pPr>
              <w:jc w:val="both"/>
              <w:rPr>
                <w:color w:val="000000" w:themeColor="text1"/>
                <w:sz w:val="20"/>
                <w:lang w:val="fr-CA"/>
              </w:rPr>
            </w:pPr>
            <w:hyperlink r:id="rId23" w:history="1">
              <w:r w:rsidRPr="00542B2B">
                <w:rPr>
                  <w:rStyle w:val="Hyperlink"/>
                  <w:color w:val="000000" w:themeColor="text1"/>
                  <w:sz w:val="20"/>
                  <w:lang w:val="fr-CA"/>
                </w:rPr>
                <w:t>2017 FCA 194</w:t>
              </w:r>
            </w:hyperlink>
            <w:r w:rsidRPr="00542B2B">
              <w:rPr>
                <w:color w:val="000000" w:themeColor="text1"/>
                <w:sz w:val="20"/>
                <w:lang w:val="fr-CA"/>
              </w:rPr>
              <w:t>; A-315-16; A-316-16</w:t>
            </w:r>
          </w:p>
          <w:p w:rsidR="00542B2B" w:rsidRPr="00542B2B" w:rsidRDefault="00542B2B" w:rsidP="00542B2B">
            <w:pPr>
              <w:jc w:val="both"/>
              <w:rPr>
                <w:sz w:val="20"/>
                <w:lang w:val="fr-CA"/>
              </w:rPr>
            </w:pP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4B04FB">
            <w:pPr>
              <w:jc w:val="both"/>
              <w:rPr>
                <w:sz w:val="20"/>
                <w:lang w:val="fr-CA"/>
              </w:rPr>
            </w:pPr>
            <w:r w:rsidRPr="00542B2B">
              <w:rPr>
                <w:sz w:val="20"/>
                <w:lang w:val="fr-CA"/>
              </w:rPr>
              <w:t>Rejet de l’appel</w:t>
            </w: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17 novembre 2017</w:t>
            </w:r>
          </w:p>
          <w:p w:rsidR="00542B2B" w:rsidRPr="00542B2B" w:rsidRDefault="00542B2B" w:rsidP="00542B2B">
            <w:pPr>
              <w:jc w:val="both"/>
              <w:rPr>
                <w:sz w:val="20"/>
                <w:lang w:val="fr-CA"/>
              </w:rPr>
            </w:pPr>
            <w:r w:rsidRPr="00542B2B">
              <w:rPr>
                <w:sz w:val="20"/>
                <w:lang w:val="fr-CA"/>
              </w:rPr>
              <w:t>Cour suprême du Canada</w:t>
            </w: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542B2B">
            <w:pPr>
              <w:jc w:val="both"/>
              <w:rPr>
                <w:sz w:val="20"/>
                <w:lang w:val="fr-CA"/>
              </w:rPr>
            </w:pPr>
            <w:r w:rsidRPr="00542B2B">
              <w:rPr>
                <w:sz w:val="20"/>
                <w:lang w:val="fr-CA"/>
              </w:rPr>
              <w:t>Dépôt de la requête en réunion des deux dossiers des cours d’appel et de la demande d’autorisation d’appel</w:t>
            </w:r>
          </w:p>
        </w:tc>
      </w:tr>
    </w:tbl>
    <w:p w:rsidR="00542B2B" w:rsidRPr="00542B2B" w:rsidRDefault="00542B2B" w:rsidP="00542B2B">
      <w:pPr>
        <w:jc w:val="both"/>
        <w:rPr>
          <w:sz w:val="20"/>
          <w:lang w:val="fr-CA"/>
        </w:rPr>
      </w:pPr>
    </w:p>
    <w:p w:rsidR="00542B2B" w:rsidRPr="00542B2B" w:rsidRDefault="00542B2B" w:rsidP="00542B2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2B2B" w:rsidRPr="00542B2B" w:rsidTr="00962EC1">
        <w:tc>
          <w:tcPr>
            <w:tcW w:w="543" w:type="pct"/>
          </w:tcPr>
          <w:p w:rsidR="00542B2B" w:rsidRPr="00542B2B" w:rsidRDefault="00542B2B" w:rsidP="00542B2B">
            <w:pPr>
              <w:jc w:val="both"/>
              <w:rPr>
                <w:sz w:val="20"/>
              </w:rPr>
            </w:pPr>
            <w:r w:rsidRPr="00542B2B">
              <w:rPr>
                <w:rStyle w:val="SCCFileNumberChar"/>
                <w:sz w:val="20"/>
                <w:szCs w:val="20"/>
              </w:rPr>
              <w:t>37949</w:t>
            </w:r>
          </w:p>
        </w:tc>
        <w:tc>
          <w:tcPr>
            <w:tcW w:w="4457" w:type="pct"/>
            <w:gridSpan w:val="3"/>
          </w:tcPr>
          <w:p w:rsidR="00542B2B" w:rsidRPr="004B04FB" w:rsidRDefault="00542B2B" w:rsidP="00542B2B">
            <w:pPr>
              <w:pStyle w:val="SCCLsocParty"/>
              <w:jc w:val="both"/>
              <w:rPr>
                <w:b/>
                <w:sz w:val="20"/>
                <w:szCs w:val="20"/>
                <w:lang w:val="en-US"/>
              </w:rPr>
            </w:pPr>
            <w:r w:rsidRPr="004B04FB">
              <w:rPr>
                <w:b/>
                <w:sz w:val="20"/>
                <w:szCs w:val="20"/>
                <w:lang w:val="en-US"/>
              </w:rPr>
              <w:t>Alexion Pharmaceuticals Inc. v. Attorney General of Canada</w:t>
            </w:r>
          </w:p>
          <w:p w:rsidR="00542B2B" w:rsidRPr="00542B2B" w:rsidRDefault="00542B2B" w:rsidP="00542B2B">
            <w:pPr>
              <w:jc w:val="both"/>
              <w:rPr>
                <w:sz w:val="20"/>
              </w:rPr>
            </w:pPr>
            <w:r w:rsidRPr="00542B2B">
              <w:rPr>
                <w:sz w:val="20"/>
              </w:rPr>
              <w:t>(F</w:t>
            </w:r>
            <w:r w:rsidR="004B04FB">
              <w:rPr>
                <w:sz w:val="20"/>
              </w:rPr>
              <w:t>.</w:t>
            </w:r>
            <w:r w:rsidRPr="00542B2B">
              <w:rPr>
                <w:sz w:val="20"/>
              </w:rPr>
              <w:t>C</w:t>
            </w:r>
            <w:r w:rsidR="004B04FB">
              <w:rPr>
                <w:sz w:val="20"/>
              </w:rPr>
              <w:t>.</w:t>
            </w:r>
            <w:r w:rsidRPr="00542B2B">
              <w:rPr>
                <w:sz w:val="20"/>
              </w:rPr>
              <w:t>) (Civil) (By Leave)</w:t>
            </w:r>
          </w:p>
        </w:tc>
      </w:tr>
      <w:tr w:rsidR="00542B2B" w:rsidRPr="00542B2B" w:rsidTr="00962EC1">
        <w:tc>
          <w:tcPr>
            <w:tcW w:w="5000" w:type="pct"/>
            <w:gridSpan w:val="4"/>
          </w:tcPr>
          <w:p w:rsidR="00542B2B" w:rsidRDefault="00542B2B" w:rsidP="00F97794">
            <w:pPr>
              <w:jc w:val="both"/>
              <w:rPr>
                <w:sz w:val="20"/>
              </w:rPr>
            </w:pPr>
            <w:r w:rsidRPr="00542B2B">
              <w:rPr>
                <w:sz w:val="20"/>
              </w:rPr>
              <w:t xml:space="preserve">Constitutional law – Division of powers – Administrative law – Boards and tribunals – Patented Medicines Prices Review Board – Patentee challenging constitutionality of statutory provisions establishing Board and its powers pertaining to pricing of patented medicines – Whether price control scheme for medicines in the </w:t>
            </w:r>
            <w:r w:rsidRPr="00542B2B">
              <w:rPr>
                <w:i/>
                <w:sz w:val="20"/>
              </w:rPr>
              <w:t>Patent Act</w:t>
            </w:r>
            <w:r w:rsidRPr="00542B2B">
              <w:rPr>
                <w:sz w:val="20"/>
              </w:rPr>
              <w:t xml:space="preserve">, including power of Patented Medicines Prices Review Board to order price reductions and confiscation of past revenues, falls within jurisdiction of Parliament under s. 91 (22) of the </w:t>
            </w:r>
            <w:r w:rsidRPr="00542B2B">
              <w:rPr>
                <w:i/>
                <w:sz w:val="20"/>
              </w:rPr>
              <w:t>Constitution Act</w:t>
            </w:r>
            <w:r w:rsidRPr="00542B2B">
              <w:rPr>
                <w:sz w:val="20"/>
              </w:rPr>
              <w:t xml:space="preserve">, </w:t>
            </w:r>
            <w:r w:rsidRPr="00542B2B">
              <w:rPr>
                <w:i/>
                <w:sz w:val="20"/>
              </w:rPr>
              <w:t>1867</w:t>
            </w:r>
            <w:r w:rsidRPr="00542B2B">
              <w:rPr>
                <w:sz w:val="20"/>
              </w:rPr>
              <w:t xml:space="preserve"> – Whether a party is permitted to seek prerogative relief, including prohibition, in Federal Court or provincial superior court in a case raising a constitutional question without first raising constitutional issue before a statutory board ith jurisdiction over merits of a dispute.</w:t>
            </w:r>
          </w:p>
          <w:p w:rsidR="00F97794" w:rsidRPr="00542B2B" w:rsidRDefault="00F97794" w:rsidP="00F97794">
            <w:pPr>
              <w:jc w:val="both"/>
              <w:rPr>
                <w:sz w:val="20"/>
              </w:rPr>
            </w:pPr>
          </w:p>
        </w:tc>
      </w:tr>
      <w:tr w:rsidR="00542B2B" w:rsidRPr="00542B2B" w:rsidTr="00962EC1">
        <w:tc>
          <w:tcPr>
            <w:tcW w:w="5000" w:type="pct"/>
            <w:gridSpan w:val="4"/>
          </w:tcPr>
          <w:p w:rsidR="00542B2B" w:rsidRPr="00542B2B" w:rsidRDefault="00542B2B" w:rsidP="00542B2B">
            <w:pPr>
              <w:ind w:right="90"/>
              <w:jc w:val="both"/>
              <w:rPr>
                <w:sz w:val="20"/>
                <w:lang w:val="en"/>
              </w:rPr>
            </w:pPr>
            <w:r w:rsidRPr="00542B2B">
              <w:rPr>
                <w:sz w:val="20"/>
                <w:lang w:val="en"/>
              </w:rPr>
              <w:t xml:space="preserve">Alexion Pharmaceuticals Inc., (“Alexion”), manufactures a drug called </w:t>
            </w:r>
            <w:proofErr w:type="spellStart"/>
            <w:r w:rsidRPr="00542B2B">
              <w:rPr>
                <w:sz w:val="20"/>
                <w:lang w:val="en"/>
              </w:rPr>
              <w:t>Soliris</w:t>
            </w:r>
            <w:proofErr w:type="spellEnd"/>
            <w:r w:rsidRPr="00542B2B">
              <w:rPr>
                <w:sz w:val="20"/>
                <w:lang w:val="en"/>
              </w:rPr>
              <w:t xml:space="preserve">, used to treat two rare life threatening medical conditions. The Patented Medicines Prices Review Board (“Board”) commenced proceedings against Alexion and issued a Notice of Hearing to determine whether Alexion had been selling </w:t>
            </w:r>
            <w:proofErr w:type="spellStart"/>
            <w:r w:rsidRPr="00542B2B">
              <w:rPr>
                <w:sz w:val="20"/>
                <w:lang w:val="en"/>
              </w:rPr>
              <w:t>Soliris</w:t>
            </w:r>
            <w:proofErr w:type="spellEnd"/>
            <w:r w:rsidRPr="00542B2B">
              <w:rPr>
                <w:sz w:val="20"/>
                <w:lang w:val="en"/>
              </w:rPr>
              <w:t xml:space="preserve"> at an excessive price between 2012 and 2014. The Board was created pursuant the </w:t>
            </w:r>
            <w:hyperlink r:id="rId24" w:history="1">
              <w:r w:rsidRPr="00542B2B">
                <w:rPr>
                  <w:rStyle w:val="Hyperlink"/>
                  <w:i/>
                  <w:iCs/>
                  <w:sz w:val="20"/>
                  <w:lang w:val="en"/>
                </w:rPr>
                <w:t>Patent Act</w:t>
              </w:r>
              <w:r w:rsidRPr="00542B2B">
                <w:rPr>
                  <w:rStyle w:val="Hyperlink"/>
                  <w:sz w:val="20"/>
                  <w:lang w:val="en"/>
                </w:rPr>
                <w:t>, R.S.C. 1985, c. P-4</w:t>
              </w:r>
            </w:hyperlink>
            <w:r w:rsidRPr="00542B2B">
              <w:rPr>
                <w:sz w:val="20"/>
                <w:lang w:val="en"/>
              </w:rPr>
              <w:t xml:space="preserve">. </w:t>
            </w:r>
            <w:hyperlink r:id="rId25" w:anchor="sec79_smooth" w:history="1">
              <w:r w:rsidRPr="00542B2B">
                <w:rPr>
                  <w:rStyle w:val="Hyperlink"/>
                  <w:sz w:val="20"/>
                  <w:lang w:val="en"/>
                </w:rPr>
                <w:t>Sections 79</w:t>
              </w:r>
            </w:hyperlink>
            <w:r w:rsidRPr="00542B2B">
              <w:rPr>
                <w:sz w:val="20"/>
                <w:lang w:val="en"/>
              </w:rPr>
              <w:t xml:space="preserve"> through to 103 of the </w:t>
            </w:r>
            <w:hyperlink r:id="rId26" w:history="1">
              <w:r w:rsidRPr="00542B2B">
                <w:rPr>
                  <w:rStyle w:val="Hyperlink"/>
                  <w:i/>
                  <w:iCs/>
                  <w:sz w:val="20"/>
                  <w:lang w:val="en"/>
                </w:rPr>
                <w:t>Patent Act</w:t>
              </w:r>
            </w:hyperlink>
            <w:r w:rsidRPr="00542B2B">
              <w:rPr>
                <w:sz w:val="20"/>
                <w:lang w:val="en"/>
              </w:rPr>
              <w:t xml:space="preserve"> provide for, </w:t>
            </w:r>
            <w:r w:rsidRPr="00542B2B">
              <w:rPr>
                <w:i/>
                <w:sz w:val="20"/>
                <w:lang w:val="en"/>
              </w:rPr>
              <w:t>inter alia</w:t>
            </w:r>
            <w:r w:rsidRPr="00542B2B">
              <w:rPr>
                <w:sz w:val="20"/>
                <w:lang w:val="en"/>
              </w:rPr>
              <w:t xml:space="preserve">, the mandate and jurisdiction of the Board, remedies available to the Board and enforcement of orders. In a separate proceeding, Alexion sought declaratory relief from the Federal Court that the price regulation scheme created by the </w:t>
            </w:r>
            <w:hyperlink r:id="rId27" w:history="1">
              <w:r w:rsidRPr="00542B2B">
                <w:rPr>
                  <w:rStyle w:val="Hyperlink"/>
                  <w:i/>
                  <w:iCs/>
                  <w:sz w:val="20"/>
                  <w:lang w:val="en"/>
                </w:rPr>
                <w:t>Patent Act</w:t>
              </w:r>
            </w:hyperlink>
            <w:r w:rsidRPr="00542B2B">
              <w:rPr>
                <w:sz w:val="20"/>
                <w:lang w:val="en"/>
              </w:rPr>
              <w:t xml:space="preserve"> was </w:t>
            </w:r>
            <w:r w:rsidRPr="00542B2B">
              <w:rPr>
                <w:i/>
                <w:sz w:val="20"/>
                <w:lang w:val="en"/>
              </w:rPr>
              <w:t>ultra vires</w:t>
            </w:r>
            <w:r w:rsidRPr="00542B2B">
              <w:rPr>
                <w:sz w:val="20"/>
                <w:lang w:val="en"/>
              </w:rPr>
              <w:t xml:space="preserve">, </w:t>
            </w:r>
            <w:r w:rsidRPr="00542B2B">
              <w:rPr>
                <w:rStyle w:val="citationcar"/>
                <w:sz w:val="20"/>
                <w:lang w:val="en"/>
              </w:rPr>
              <w:t xml:space="preserve">exceeded the powers granted to Parliament under </w:t>
            </w:r>
            <w:hyperlink r:id="rId28" w:anchor="sec91subsec22_smooth" w:history="1">
              <w:r w:rsidRPr="00542B2B">
                <w:rPr>
                  <w:rStyle w:val="Hyperlink"/>
                  <w:sz w:val="20"/>
                  <w:lang w:val="en"/>
                </w:rPr>
                <w:t>s. 91(22)</w:t>
              </w:r>
            </w:hyperlink>
            <w:r w:rsidRPr="00542B2B">
              <w:rPr>
                <w:rStyle w:val="citationcar"/>
                <w:sz w:val="20"/>
                <w:lang w:val="en"/>
              </w:rPr>
              <w:t xml:space="preserve"> of the </w:t>
            </w:r>
            <w:hyperlink r:id="rId29" w:history="1">
              <w:r w:rsidRPr="00542B2B">
                <w:rPr>
                  <w:rStyle w:val="Hyperlink"/>
                  <w:i/>
                  <w:iCs/>
                  <w:sz w:val="20"/>
                  <w:lang w:val="en"/>
                </w:rPr>
                <w:t>Constitution Act</w:t>
              </w:r>
              <w:r w:rsidRPr="00542B2B">
                <w:rPr>
                  <w:rStyle w:val="Hyperlink"/>
                  <w:sz w:val="20"/>
                  <w:lang w:val="en"/>
                </w:rPr>
                <w:t xml:space="preserve">, </w:t>
              </w:r>
              <w:r w:rsidRPr="00542B2B">
                <w:rPr>
                  <w:rStyle w:val="Hyperlink"/>
                  <w:i/>
                  <w:iCs/>
                  <w:sz w:val="20"/>
                  <w:lang w:val="en"/>
                </w:rPr>
                <w:t>1867</w:t>
              </w:r>
            </w:hyperlink>
            <w:r w:rsidRPr="00542B2B">
              <w:rPr>
                <w:rStyle w:val="Hyperlink"/>
                <w:i/>
                <w:iCs/>
                <w:sz w:val="20"/>
                <w:lang w:val="en"/>
              </w:rPr>
              <w:t xml:space="preserve"> </w:t>
            </w:r>
            <w:r w:rsidRPr="00542B2B">
              <w:rPr>
                <w:rStyle w:val="Hyperlink"/>
                <w:iCs/>
                <w:sz w:val="20"/>
                <w:lang w:val="en"/>
              </w:rPr>
              <w:t xml:space="preserve">and </w:t>
            </w:r>
            <w:r w:rsidRPr="00542B2B">
              <w:rPr>
                <w:sz w:val="20"/>
                <w:lang w:val="en"/>
              </w:rPr>
              <w:t xml:space="preserve">violated provincial jurisdiction over property and civil rights under </w:t>
            </w:r>
            <w:hyperlink r:id="rId30" w:anchor="sec92subsec13_smooth" w:history="1">
              <w:r w:rsidRPr="00542B2B">
                <w:rPr>
                  <w:rStyle w:val="Hyperlink"/>
                  <w:sz w:val="20"/>
                  <w:lang w:val="en"/>
                </w:rPr>
                <w:t>s. 92(13)</w:t>
              </w:r>
            </w:hyperlink>
            <w:r w:rsidRPr="00542B2B">
              <w:rPr>
                <w:rStyle w:val="Hyperlink"/>
                <w:sz w:val="20"/>
                <w:lang w:val="en"/>
              </w:rPr>
              <w:t xml:space="preserve">. </w:t>
            </w:r>
            <w:r w:rsidRPr="00542B2B">
              <w:rPr>
                <w:sz w:val="20"/>
                <w:lang w:val="en"/>
              </w:rPr>
              <w:t xml:space="preserve">Further, Alexion sought an order of prohibition precluding the Board from proceeding with a hearing. The Attorney General of Canada (“AG”) brought a motion to strike Alexion’s application based on a line of jurisprudence that determined that those sections were both </w:t>
            </w:r>
            <w:r w:rsidRPr="00542B2B">
              <w:rPr>
                <w:i/>
                <w:iCs/>
                <w:sz w:val="20"/>
                <w:lang w:val="en"/>
              </w:rPr>
              <w:t>intra vires</w:t>
            </w:r>
            <w:r w:rsidRPr="00542B2B">
              <w:rPr>
                <w:sz w:val="20"/>
                <w:lang w:val="en"/>
              </w:rPr>
              <w:t xml:space="preserve"> and constitutional. This motion was granted and the decision was upheld on appeal.</w:t>
            </w:r>
          </w:p>
          <w:p w:rsidR="00542B2B" w:rsidRPr="00542B2B" w:rsidRDefault="00542B2B" w:rsidP="00542B2B">
            <w:pPr>
              <w:jc w:val="both"/>
              <w:rPr>
                <w:sz w:val="20"/>
                <w:lang w:val="en"/>
              </w:rPr>
            </w:pPr>
          </w:p>
        </w:tc>
      </w:tr>
      <w:tr w:rsidR="00542B2B" w:rsidRPr="00542B2B" w:rsidTr="00962EC1">
        <w:tc>
          <w:tcPr>
            <w:tcW w:w="2427" w:type="pct"/>
            <w:gridSpan w:val="2"/>
          </w:tcPr>
          <w:p w:rsidR="00542B2B" w:rsidRPr="00542B2B" w:rsidRDefault="00542B2B" w:rsidP="00542B2B">
            <w:pPr>
              <w:jc w:val="both"/>
              <w:rPr>
                <w:sz w:val="20"/>
              </w:rPr>
            </w:pPr>
            <w:r w:rsidRPr="00542B2B">
              <w:rPr>
                <w:sz w:val="20"/>
              </w:rPr>
              <w:t>June 23, 2016</w:t>
            </w:r>
          </w:p>
          <w:p w:rsidR="00542B2B" w:rsidRPr="00542B2B" w:rsidRDefault="00542B2B" w:rsidP="00542B2B">
            <w:pPr>
              <w:jc w:val="both"/>
              <w:rPr>
                <w:sz w:val="20"/>
              </w:rPr>
            </w:pPr>
            <w:r w:rsidRPr="00542B2B">
              <w:rPr>
                <w:sz w:val="20"/>
              </w:rPr>
              <w:t>Federal Court</w:t>
            </w:r>
          </w:p>
          <w:p w:rsidR="00542B2B" w:rsidRPr="00542B2B" w:rsidRDefault="00542B2B" w:rsidP="00542B2B">
            <w:pPr>
              <w:jc w:val="both"/>
              <w:rPr>
                <w:sz w:val="20"/>
              </w:rPr>
            </w:pPr>
            <w:r w:rsidRPr="00542B2B">
              <w:rPr>
                <w:sz w:val="20"/>
              </w:rPr>
              <w:t xml:space="preserve">(Aalto, </w:t>
            </w:r>
            <w:proofErr w:type="spellStart"/>
            <w:r w:rsidRPr="00542B2B">
              <w:rPr>
                <w:sz w:val="20"/>
              </w:rPr>
              <w:t>Pronothonotary</w:t>
            </w:r>
            <w:proofErr w:type="spellEnd"/>
            <w:r w:rsidRPr="00542B2B">
              <w:rPr>
                <w:sz w:val="20"/>
              </w:rPr>
              <w:t>)</w:t>
            </w:r>
          </w:p>
          <w:p w:rsidR="00542B2B" w:rsidRPr="00542B2B" w:rsidRDefault="00542B2B" w:rsidP="00542B2B">
            <w:pPr>
              <w:jc w:val="both"/>
              <w:rPr>
                <w:sz w:val="20"/>
              </w:rPr>
            </w:pPr>
            <w:hyperlink r:id="rId31" w:history="1">
              <w:r w:rsidRPr="00542B2B">
                <w:rPr>
                  <w:rStyle w:val="Hyperlink"/>
                  <w:sz w:val="20"/>
                </w:rPr>
                <w:t>2016 FC 716</w:t>
              </w:r>
            </w:hyperlink>
          </w:p>
          <w:p w:rsidR="00542B2B" w:rsidRPr="00542B2B" w:rsidRDefault="00542B2B" w:rsidP="00542B2B">
            <w:pPr>
              <w:jc w:val="both"/>
              <w:rPr>
                <w:sz w:val="20"/>
              </w:rPr>
            </w:pPr>
          </w:p>
        </w:tc>
        <w:tc>
          <w:tcPr>
            <w:tcW w:w="243" w:type="pct"/>
          </w:tcPr>
          <w:p w:rsidR="00542B2B" w:rsidRPr="00542B2B" w:rsidRDefault="00542B2B" w:rsidP="00542B2B">
            <w:pPr>
              <w:jc w:val="both"/>
              <w:rPr>
                <w:sz w:val="20"/>
              </w:rPr>
            </w:pPr>
          </w:p>
        </w:tc>
        <w:tc>
          <w:tcPr>
            <w:tcW w:w="2330" w:type="pct"/>
          </w:tcPr>
          <w:p w:rsidR="00542B2B" w:rsidRPr="00542B2B" w:rsidRDefault="00542B2B" w:rsidP="00F97794">
            <w:pPr>
              <w:jc w:val="both"/>
              <w:rPr>
                <w:sz w:val="20"/>
              </w:rPr>
            </w:pPr>
            <w:r w:rsidRPr="00542B2B">
              <w:rPr>
                <w:sz w:val="20"/>
              </w:rPr>
              <w:t>Respondent’s motion to strike applicant’s application for declaratory relief and order of prohibition granted</w:t>
            </w:r>
          </w:p>
        </w:tc>
      </w:tr>
      <w:tr w:rsidR="00542B2B" w:rsidRPr="00542B2B" w:rsidTr="00962EC1">
        <w:tc>
          <w:tcPr>
            <w:tcW w:w="2427" w:type="pct"/>
            <w:gridSpan w:val="2"/>
          </w:tcPr>
          <w:p w:rsidR="00542B2B" w:rsidRPr="00542B2B" w:rsidRDefault="00542B2B" w:rsidP="00542B2B">
            <w:pPr>
              <w:jc w:val="both"/>
              <w:rPr>
                <w:sz w:val="20"/>
              </w:rPr>
            </w:pPr>
            <w:r w:rsidRPr="00542B2B">
              <w:rPr>
                <w:sz w:val="20"/>
              </w:rPr>
              <w:t>December 28, 2016</w:t>
            </w:r>
          </w:p>
          <w:p w:rsidR="00542B2B" w:rsidRPr="00542B2B" w:rsidRDefault="00542B2B" w:rsidP="00542B2B">
            <w:pPr>
              <w:jc w:val="both"/>
              <w:rPr>
                <w:sz w:val="20"/>
              </w:rPr>
            </w:pPr>
            <w:r w:rsidRPr="00542B2B">
              <w:rPr>
                <w:sz w:val="20"/>
              </w:rPr>
              <w:t>Federal Court</w:t>
            </w:r>
          </w:p>
          <w:p w:rsidR="00542B2B" w:rsidRPr="00542B2B" w:rsidRDefault="00542B2B" w:rsidP="00542B2B">
            <w:pPr>
              <w:jc w:val="both"/>
              <w:rPr>
                <w:sz w:val="20"/>
              </w:rPr>
            </w:pPr>
            <w:r w:rsidRPr="00542B2B">
              <w:rPr>
                <w:sz w:val="20"/>
              </w:rPr>
              <w:t>(Simpson J.)</w:t>
            </w:r>
          </w:p>
          <w:p w:rsidR="00542B2B" w:rsidRPr="00542B2B" w:rsidRDefault="00542B2B" w:rsidP="00542B2B">
            <w:pPr>
              <w:jc w:val="both"/>
              <w:rPr>
                <w:sz w:val="20"/>
              </w:rPr>
            </w:pPr>
            <w:hyperlink r:id="rId32" w:history="1">
              <w:r w:rsidRPr="00542B2B">
                <w:rPr>
                  <w:rStyle w:val="Hyperlink"/>
                  <w:sz w:val="20"/>
                </w:rPr>
                <w:t>2017 FC 21</w:t>
              </w:r>
            </w:hyperlink>
          </w:p>
          <w:p w:rsidR="00542B2B" w:rsidRPr="00542B2B" w:rsidRDefault="00542B2B" w:rsidP="00542B2B">
            <w:pPr>
              <w:jc w:val="both"/>
              <w:rPr>
                <w:sz w:val="20"/>
              </w:rPr>
            </w:pPr>
          </w:p>
        </w:tc>
        <w:tc>
          <w:tcPr>
            <w:tcW w:w="243" w:type="pct"/>
          </w:tcPr>
          <w:p w:rsidR="00542B2B" w:rsidRPr="00542B2B" w:rsidRDefault="00542B2B" w:rsidP="00542B2B">
            <w:pPr>
              <w:jc w:val="both"/>
              <w:rPr>
                <w:sz w:val="20"/>
              </w:rPr>
            </w:pPr>
          </w:p>
        </w:tc>
        <w:tc>
          <w:tcPr>
            <w:tcW w:w="2330" w:type="pct"/>
          </w:tcPr>
          <w:p w:rsidR="00542B2B" w:rsidRPr="00542B2B" w:rsidRDefault="00542B2B" w:rsidP="00F97794">
            <w:pPr>
              <w:jc w:val="both"/>
              <w:rPr>
                <w:sz w:val="20"/>
              </w:rPr>
            </w:pPr>
            <w:r w:rsidRPr="00542B2B">
              <w:rPr>
                <w:sz w:val="20"/>
              </w:rPr>
              <w:t>Applicant’s appeal dismissed</w:t>
            </w:r>
          </w:p>
        </w:tc>
      </w:tr>
      <w:tr w:rsidR="00542B2B" w:rsidRPr="00542B2B" w:rsidTr="00962EC1">
        <w:tc>
          <w:tcPr>
            <w:tcW w:w="2427" w:type="pct"/>
            <w:gridSpan w:val="2"/>
          </w:tcPr>
          <w:p w:rsidR="00542B2B" w:rsidRPr="00542B2B" w:rsidRDefault="00542B2B" w:rsidP="00542B2B">
            <w:pPr>
              <w:jc w:val="both"/>
              <w:rPr>
                <w:sz w:val="20"/>
              </w:rPr>
            </w:pPr>
            <w:r w:rsidRPr="00542B2B">
              <w:rPr>
                <w:sz w:val="20"/>
              </w:rPr>
              <w:t>December 7, 2017</w:t>
            </w:r>
          </w:p>
          <w:p w:rsidR="00542B2B" w:rsidRPr="00542B2B" w:rsidRDefault="00542B2B" w:rsidP="00542B2B">
            <w:pPr>
              <w:jc w:val="both"/>
              <w:rPr>
                <w:sz w:val="20"/>
              </w:rPr>
            </w:pPr>
            <w:r w:rsidRPr="00542B2B">
              <w:rPr>
                <w:sz w:val="20"/>
              </w:rPr>
              <w:t>Federal Court of Appeal</w:t>
            </w:r>
          </w:p>
          <w:p w:rsidR="00542B2B" w:rsidRPr="00542B2B" w:rsidRDefault="00542B2B" w:rsidP="00542B2B">
            <w:pPr>
              <w:jc w:val="both"/>
              <w:rPr>
                <w:sz w:val="20"/>
              </w:rPr>
            </w:pPr>
            <w:r w:rsidRPr="00542B2B">
              <w:rPr>
                <w:sz w:val="20"/>
              </w:rPr>
              <w:t>(Stratas, Woods and Laskin JJ.A.)</w:t>
            </w:r>
          </w:p>
          <w:p w:rsidR="00542B2B" w:rsidRPr="00542B2B" w:rsidRDefault="00542B2B" w:rsidP="00542B2B">
            <w:pPr>
              <w:jc w:val="both"/>
              <w:rPr>
                <w:sz w:val="20"/>
              </w:rPr>
            </w:pPr>
            <w:hyperlink r:id="rId33" w:history="1">
              <w:r w:rsidRPr="00542B2B">
                <w:rPr>
                  <w:rStyle w:val="Hyperlink"/>
                  <w:sz w:val="20"/>
                </w:rPr>
                <w:t>2017 FCA 241</w:t>
              </w:r>
            </w:hyperlink>
          </w:p>
          <w:p w:rsidR="00542B2B" w:rsidRPr="00542B2B" w:rsidRDefault="00542B2B" w:rsidP="00542B2B">
            <w:pPr>
              <w:jc w:val="both"/>
              <w:rPr>
                <w:sz w:val="20"/>
              </w:rPr>
            </w:pPr>
          </w:p>
        </w:tc>
        <w:tc>
          <w:tcPr>
            <w:tcW w:w="243" w:type="pct"/>
          </w:tcPr>
          <w:p w:rsidR="00542B2B" w:rsidRPr="00542B2B" w:rsidRDefault="00542B2B" w:rsidP="00542B2B">
            <w:pPr>
              <w:jc w:val="both"/>
              <w:rPr>
                <w:sz w:val="20"/>
              </w:rPr>
            </w:pPr>
          </w:p>
        </w:tc>
        <w:tc>
          <w:tcPr>
            <w:tcW w:w="2330" w:type="pct"/>
          </w:tcPr>
          <w:p w:rsidR="00542B2B" w:rsidRPr="00542B2B" w:rsidRDefault="00542B2B" w:rsidP="00F97794">
            <w:pPr>
              <w:jc w:val="both"/>
              <w:rPr>
                <w:sz w:val="20"/>
              </w:rPr>
            </w:pPr>
            <w:r w:rsidRPr="00542B2B">
              <w:rPr>
                <w:sz w:val="20"/>
              </w:rPr>
              <w:t>Applicant’s appeal dismissed</w:t>
            </w:r>
          </w:p>
        </w:tc>
      </w:tr>
      <w:tr w:rsidR="00542B2B" w:rsidRPr="00542B2B" w:rsidTr="00962EC1">
        <w:tc>
          <w:tcPr>
            <w:tcW w:w="2427" w:type="pct"/>
            <w:gridSpan w:val="2"/>
          </w:tcPr>
          <w:p w:rsidR="00542B2B" w:rsidRPr="00542B2B" w:rsidRDefault="00542B2B" w:rsidP="00542B2B">
            <w:pPr>
              <w:jc w:val="both"/>
              <w:rPr>
                <w:sz w:val="20"/>
              </w:rPr>
            </w:pPr>
            <w:r w:rsidRPr="00542B2B">
              <w:rPr>
                <w:sz w:val="20"/>
              </w:rPr>
              <w:t>February 5, 2018</w:t>
            </w:r>
          </w:p>
          <w:p w:rsidR="00542B2B" w:rsidRPr="00542B2B" w:rsidRDefault="00542B2B" w:rsidP="00542B2B">
            <w:pPr>
              <w:jc w:val="both"/>
              <w:rPr>
                <w:sz w:val="20"/>
              </w:rPr>
            </w:pPr>
            <w:r w:rsidRPr="00542B2B">
              <w:rPr>
                <w:sz w:val="20"/>
              </w:rPr>
              <w:t>Supreme Court of Canada</w:t>
            </w:r>
          </w:p>
        </w:tc>
        <w:tc>
          <w:tcPr>
            <w:tcW w:w="243" w:type="pct"/>
          </w:tcPr>
          <w:p w:rsidR="00542B2B" w:rsidRPr="00542B2B" w:rsidRDefault="00542B2B" w:rsidP="00542B2B">
            <w:pPr>
              <w:jc w:val="both"/>
              <w:rPr>
                <w:sz w:val="20"/>
              </w:rPr>
            </w:pPr>
          </w:p>
        </w:tc>
        <w:tc>
          <w:tcPr>
            <w:tcW w:w="2330" w:type="pct"/>
          </w:tcPr>
          <w:p w:rsidR="00542B2B" w:rsidRPr="00542B2B" w:rsidRDefault="00542B2B" w:rsidP="00F97794">
            <w:pPr>
              <w:jc w:val="both"/>
              <w:rPr>
                <w:sz w:val="20"/>
              </w:rPr>
            </w:pPr>
            <w:r w:rsidRPr="00542B2B">
              <w:rPr>
                <w:sz w:val="20"/>
              </w:rPr>
              <w:t>Application for leave to appeal filed</w:t>
            </w:r>
          </w:p>
        </w:tc>
      </w:tr>
    </w:tbl>
    <w:p w:rsidR="00542B2B" w:rsidRDefault="00542B2B" w:rsidP="00542B2B">
      <w:pPr>
        <w:jc w:val="both"/>
        <w:rPr>
          <w:sz w:val="20"/>
        </w:rPr>
      </w:pPr>
    </w:p>
    <w:p w:rsidR="00F97794" w:rsidRPr="00542B2B" w:rsidRDefault="00F97794" w:rsidP="00542B2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2B2B" w:rsidRPr="00F97794" w:rsidTr="00962EC1">
        <w:tc>
          <w:tcPr>
            <w:tcW w:w="543" w:type="pct"/>
          </w:tcPr>
          <w:p w:rsidR="00542B2B" w:rsidRPr="00542B2B" w:rsidRDefault="00542B2B" w:rsidP="00542B2B">
            <w:pPr>
              <w:jc w:val="both"/>
              <w:rPr>
                <w:sz w:val="20"/>
                <w:lang w:val="fr-CA"/>
              </w:rPr>
            </w:pPr>
            <w:r w:rsidRPr="00542B2B">
              <w:rPr>
                <w:rStyle w:val="SCCFileNumberChar"/>
                <w:sz w:val="20"/>
                <w:szCs w:val="20"/>
                <w:lang w:val="fr-CA"/>
              </w:rPr>
              <w:t>37949</w:t>
            </w:r>
          </w:p>
        </w:tc>
        <w:tc>
          <w:tcPr>
            <w:tcW w:w="4457" w:type="pct"/>
            <w:gridSpan w:val="3"/>
          </w:tcPr>
          <w:p w:rsidR="00542B2B" w:rsidRPr="00F97794" w:rsidRDefault="00542B2B" w:rsidP="00542B2B">
            <w:pPr>
              <w:pStyle w:val="SCCLsocParty"/>
              <w:jc w:val="both"/>
              <w:rPr>
                <w:b/>
                <w:sz w:val="20"/>
                <w:szCs w:val="20"/>
              </w:rPr>
            </w:pPr>
            <w:proofErr w:type="spellStart"/>
            <w:r w:rsidRPr="00F97794">
              <w:rPr>
                <w:b/>
                <w:sz w:val="20"/>
                <w:szCs w:val="20"/>
              </w:rPr>
              <w:t>Alexion</w:t>
            </w:r>
            <w:proofErr w:type="spellEnd"/>
            <w:r w:rsidRPr="00F97794">
              <w:rPr>
                <w:b/>
                <w:sz w:val="20"/>
                <w:szCs w:val="20"/>
              </w:rPr>
              <w:t xml:space="preserve"> Pharmaceuticals Inc. c. Procureur général du Canada</w:t>
            </w:r>
          </w:p>
          <w:p w:rsidR="00542B2B" w:rsidRPr="00542B2B" w:rsidRDefault="00542B2B" w:rsidP="00542B2B">
            <w:pPr>
              <w:jc w:val="both"/>
              <w:rPr>
                <w:sz w:val="20"/>
                <w:lang w:val="fr-CA"/>
              </w:rPr>
            </w:pPr>
            <w:r w:rsidRPr="00542B2B">
              <w:rPr>
                <w:sz w:val="20"/>
                <w:lang w:val="fr-CA"/>
              </w:rPr>
              <w:t>(C</w:t>
            </w:r>
            <w:r w:rsidR="00F97794">
              <w:rPr>
                <w:sz w:val="20"/>
                <w:lang w:val="fr-CA"/>
              </w:rPr>
              <w:t>.</w:t>
            </w:r>
            <w:r w:rsidRPr="00542B2B">
              <w:rPr>
                <w:sz w:val="20"/>
                <w:lang w:val="fr-CA"/>
              </w:rPr>
              <w:t>F</w:t>
            </w:r>
            <w:r w:rsidR="00F97794">
              <w:rPr>
                <w:sz w:val="20"/>
                <w:lang w:val="fr-CA"/>
              </w:rPr>
              <w:t>.</w:t>
            </w:r>
            <w:r w:rsidRPr="00542B2B">
              <w:rPr>
                <w:sz w:val="20"/>
                <w:lang w:val="fr-CA"/>
              </w:rPr>
              <w:t>) (Civile) (Autorisation)</w:t>
            </w:r>
          </w:p>
        </w:tc>
      </w:tr>
      <w:tr w:rsidR="00542B2B" w:rsidRPr="00542B2B" w:rsidTr="00962EC1">
        <w:tc>
          <w:tcPr>
            <w:tcW w:w="5000" w:type="pct"/>
            <w:gridSpan w:val="4"/>
          </w:tcPr>
          <w:p w:rsidR="00542B2B" w:rsidRDefault="00542B2B" w:rsidP="00F97794">
            <w:pPr>
              <w:jc w:val="both"/>
              <w:rPr>
                <w:sz w:val="20"/>
                <w:lang w:val="fr-CA"/>
              </w:rPr>
            </w:pPr>
            <w:r w:rsidRPr="00542B2B">
              <w:rPr>
                <w:sz w:val="20"/>
                <w:lang w:val="fr-CA"/>
              </w:rPr>
              <w:t xml:space="preserve">Droit constitutionnel – Partage des compétences – Droit administratif – Organismes et tribunaux administratifs – Conseil d’examen du prix des médicaments brevetés – Le breveté conteste la constitutionnalité des dispositions législatives établissant le Conseil et ses pouvoirs relatifs à l’établissement du prix des médicaments brevetés – Le régime de contrôle du prix des médicaments dans la </w:t>
            </w:r>
            <w:r w:rsidRPr="00542B2B">
              <w:rPr>
                <w:i/>
                <w:sz w:val="20"/>
                <w:lang w:val="fr-CA"/>
              </w:rPr>
              <w:t>Loi sur les brevets</w:t>
            </w:r>
            <w:r w:rsidRPr="00542B2B">
              <w:rPr>
                <w:sz w:val="20"/>
                <w:lang w:val="fr-CA"/>
              </w:rPr>
              <w:t xml:space="preserve">, y compris le pouvoir du Conseil d’examen du prix des médicaments brevetés d’ordonner des réductions de prix et la confiscation de recettes antérieures fait-il partie de la compétence que le par. 91(22) de la </w:t>
            </w:r>
            <w:r w:rsidRPr="00542B2B">
              <w:rPr>
                <w:i/>
                <w:sz w:val="20"/>
                <w:lang w:val="fr-CA"/>
              </w:rPr>
              <w:t xml:space="preserve">Loi constitutionnelle de 1867 </w:t>
            </w:r>
            <w:r w:rsidRPr="00542B2B">
              <w:rPr>
                <w:sz w:val="20"/>
                <w:lang w:val="fr-CA"/>
              </w:rPr>
              <w:t>reconnaît au Parlement? – Est-il loisible à une partie de demander un bref de prérogative, y compris une ordonnance de prohibition, en Cour fédérale ou en cour supérieure provinciale dans une affaire qui soulève une question constitutionnelle sans d’abord soulever la question constitutionnelle devant un organisme administratif ayant compétence de connaître du fond d’un différend?</w:t>
            </w:r>
          </w:p>
          <w:p w:rsidR="00F97794" w:rsidRPr="00542B2B" w:rsidRDefault="00F97794" w:rsidP="00F97794">
            <w:pPr>
              <w:jc w:val="both"/>
              <w:rPr>
                <w:sz w:val="20"/>
                <w:lang w:val="fr-CA"/>
              </w:rPr>
            </w:pPr>
          </w:p>
        </w:tc>
      </w:tr>
      <w:tr w:rsidR="00542B2B" w:rsidRPr="00542B2B" w:rsidTr="00F97794">
        <w:trPr>
          <w:trHeight w:val="2961"/>
        </w:trPr>
        <w:tc>
          <w:tcPr>
            <w:tcW w:w="5000" w:type="pct"/>
            <w:gridSpan w:val="4"/>
          </w:tcPr>
          <w:p w:rsidR="00542B2B" w:rsidRPr="00542B2B" w:rsidRDefault="00542B2B" w:rsidP="00F97794">
            <w:pPr>
              <w:jc w:val="both"/>
              <w:rPr>
                <w:sz w:val="20"/>
                <w:lang w:val="fr-CA"/>
              </w:rPr>
            </w:pPr>
            <w:proofErr w:type="spellStart"/>
            <w:r w:rsidRPr="00542B2B">
              <w:rPr>
                <w:sz w:val="20"/>
                <w:lang w:val="fr-CA"/>
              </w:rPr>
              <w:t>Alexion</w:t>
            </w:r>
            <w:proofErr w:type="spellEnd"/>
            <w:r w:rsidRPr="00542B2B">
              <w:rPr>
                <w:sz w:val="20"/>
                <w:lang w:val="fr-CA"/>
              </w:rPr>
              <w:t xml:space="preserve"> Pharmaceuticals Inc. (« </w:t>
            </w:r>
            <w:proofErr w:type="spellStart"/>
            <w:r w:rsidRPr="00542B2B">
              <w:rPr>
                <w:sz w:val="20"/>
                <w:lang w:val="fr-CA"/>
              </w:rPr>
              <w:t>Alexion</w:t>
            </w:r>
            <w:proofErr w:type="spellEnd"/>
            <w:r w:rsidRPr="00542B2B">
              <w:rPr>
                <w:sz w:val="20"/>
                <w:lang w:val="fr-CA"/>
              </w:rPr>
              <w:t xml:space="preserve"> ») fabrique un médicament appelé </w:t>
            </w:r>
            <w:proofErr w:type="spellStart"/>
            <w:r w:rsidRPr="00542B2B">
              <w:rPr>
                <w:sz w:val="20"/>
                <w:lang w:val="fr-CA"/>
              </w:rPr>
              <w:t>Soliris</w:t>
            </w:r>
            <w:proofErr w:type="spellEnd"/>
            <w:r w:rsidRPr="00542B2B">
              <w:rPr>
                <w:sz w:val="20"/>
                <w:lang w:val="fr-CA"/>
              </w:rPr>
              <w:t xml:space="preserve">, utilisé pour traiter deux problèmes médicaux rares et extrêmement graves. Le Conseil d’examen du prix des médicaments brevetés (« le Conseil ») a intenté une procédure contre </w:t>
            </w:r>
            <w:proofErr w:type="spellStart"/>
            <w:r w:rsidRPr="00542B2B">
              <w:rPr>
                <w:sz w:val="20"/>
                <w:lang w:val="fr-CA"/>
              </w:rPr>
              <w:t>Alexion</w:t>
            </w:r>
            <w:proofErr w:type="spellEnd"/>
            <w:r w:rsidRPr="00542B2B">
              <w:rPr>
                <w:sz w:val="20"/>
                <w:lang w:val="fr-CA"/>
              </w:rPr>
              <w:t xml:space="preserve"> et a délivré un avis d’audience pour déterminer si </w:t>
            </w:r>
            <w:proofErr w:type="spellStart"/>
            <w:r w:rsidRPr="00542B2B">
              <w:rPr>
                <w:sz w:val="20"/>
                <w:lang w:val="fr-CA"/>
              </w:rPr>
              <w:t>Alexion</w:t>
            </w:r>
            <w:proofErr w:type="spellEnd"/>
            <w:r w:rsidRPr="00542B2B">
              <w:rPr>
                <w:sz w:val="20"/>
                <w:lang w:val="fr-CA"/>
              </w:rPr>
              <w:t xml:space="preserve"> avait vendu le </w:t>
            </w:r>
            <w:proofErr w:type="spellStart"/>
            <w:r w:rsidRPr="00542B2B">
              <w:rPr>
                <w:sz w:val="20"/>
                <w:lang w:val="fr-CA"/>
              </w:rPr>
              <w:t>Soliris</w:t>
            </w:r>
            <w:proofErr w:type="spellEnd"/>
            <w:r w:rsidRPr="00542B2B">
              <w:rPr>
                <w:sz w:val="20"/>
                <w:lang w:val="fr-CA"/>
              </w:rPr>
              <w:t xml:space="preserve"> à un prix excessif entre 2012 et 2014. Le Conseil a été créé en vertu de la </w:t>
            </w:r>
            <w:r w:rsidRPr="00542B2B">
              <w:rPr>
                <w:i/>
                <w:iCs/>
                <w:sz w:val="20"/>
                <w:lang w:val="fr-CA"/>
              </w:rPr>
              <w:t>Loi sur les brevets</w:t>
            </w:r>
            <w:r w:rsidRPr="00542B2B">
              <w:rPr>
                <w:sz w:val="20"/>
                <w:lang w:val="fr-CA"/>
              </w:rPr>
              <w:t>, L.R.C. 1985, ch. P</w:t>
            </w:r>
            <w:r w:rsidRPr="00542B2B">
              <w:rPr>
                <w:sz w:val="20"/>
                <w:lang w:val="fr-CA"/>
              </w:rPr>
              <w:noBreakHyphen/>
              <w:t xml:space="preserve">4. Les articles 79 à 103 de la </w:t>
            </w:r>
            <w:r w:rsidRPr="00542B2B">
              <w:rPr>
                <w:i/>
                <w:sz w:val="20"/>
                <w:lang w:val="fr-CA"/>
              </w:rPr>
              <w:t>Loi sur les brevets</w:t>
            </w:r>
            <w:r w:rsidRPr="00542B2B">
              <w:rPr>
                <w:sz w:val="20"/>
                <w:lang w:val="fr-CA"/>
              </w:rPr>
              <w:t xml:space="preserve"> énoncent, entre autres, le mandat et la compétence du Conseil, les recours à sa disposition et l’exécution des ordonnances. Dans une instance distincte, </w:t>
            </w:r>
            <w:proofErr w:type="spellStart"/>
            <w:r w:rsidRPr="00542B2B">
              <w:rPr>
                <w:sz w:val="20"/>
                <w:lang w:val="fr-CA"/>
              </w:rPr>
              <w:t>Alexion</w:t>
            </w:r>
            <w:proofErr w:type="spellEnd"/>
            <w:r w:rsidRPr="00542B2B">
              <w:rPr>
                <w:sz w:val="20"/>
                <w:lang w:val="fr-CA"/>
              </w:rPr>
              <w:t xml:space="preserve"> a voulu obtenir un jugement déclaratoire de la Cour fédérale portant que le régime de réglementation des prix créé par la </w:t>
            </w:r>
            <w:r w:rsidRPr="00542B2B">
              <w:rPr>
                <w:i/>
                <w:sz w:val="20"/>
                <w:lang w:val="fr-CA"/>
              </w:rPr>
              <w:t>Loi sur les brevets</w:t>
            </w:r>
            <w:r w:rsidRPr="00542B2B">
              <w:rPr>
                <w:sz w:val="20"/>
                <w:lang w:val="fr-CA"/>
              </w:rPr>
              <w:t xml:space="preserve"> était </w:t>
            </w:r>
            <w:r w:rsidRPr="00542B2B">
              <w:rPr>
                <w:i/>
                <w:sz w:val="20"/>
                <w:lang w:val="fr-CA"/>
              </w:rPr>
              <w:t>ultra vires</w:t>
            </w:r>
            <w:r w:rsidRPr="00542B2B">
              <w:rPr>
                <w:sz w:val="20"/>
                <w:lang w:val="fr-CA"/>
              </w:rPr>
              <w:t xml:space="preserve">, qu’il dépassait les pouvoirs conférés au Parlement par le paragraphe 91(22) de la </w:t>
            </w:r>
            <w:r w:rsidRPr="00542B2B">
              <w:rPr>
                <w:i/>
                <w:sz w:val="20"/>
                <w:lang w:val="fr-CA"/>
              </w:rPr>
              <w:t>Loi constitutionnelle de 1867</w:t>
            </w:r>
            <w:r w:rsidRPr="00542B2B">
              <w:rPr>
                <w:sz w:val="20"/>
                <w:lang w:val="fr-CA"/>
              </w:rPr>
              <w:t xml:space="preserve">, et qu’il allait à l’encontre de la compétence conférée aux provinces à l’égard de la propriété et des droits civils par le paragraphe 92(13). En outre, </w:t>
            </w:r>
            <w:proofErr w:type="spellStart"/>
            <w:r w:rsidRPr="00542B2B">
              <w:rPr>
                <w:sz w:val="20"/>
                <w:lang w:val="fr-CA"/>
              </w:rPr>
              <w:t>Alexion</w:t>
            </w:r>
            <w:proofErr w:type="spellEnd"/>
            <w:r w:rsidRPr="00542B2B">
              <w:rPr>
                <w:sz w:val="20"/>
                <w:lang w:val="fr-CA"/>
              </w:rPr>
              <w:t xml:space="preserve"> a sollicité une ordonnance de prohibition empêchant le Conseil de tenir une audience. Le procureur général du Canada a présenté une requête en radiation de la demande d’</w:t>
            </w:r>
            <w:proofErr w:type="spellStart"/>
            <w:r w:rsidRPr="00542B2B">
              <w:rPr>
                <w:sz w:val="20"/>
                <w:lang w:val="fr-CA"/>
              </w:rPr>
              <w:t>Alexion</w:t>
            </w:r>
            <w:proofErr w:type="spellEnd"/>
            <w:r w:rsidRPr="00542B2B">
              <w:rPr>
                <w:sz w:val="20"/>
                <w:lang w:val="fr-CA"/>
              </w:rPr>
              <w:t xml:space="preserve"> sur le fondement d’un courant de jurisprudence suivant lequel ces dispositions étaient </w:t>
            </w:r>
            <w:r w:rsidRPr="00542B2B">
              <w:rPr>
                <w:i/>
                <w:sz w:val="20"/>
                <w:lang w:val="fr-CA"/>
              </w:rPr>
              <w:t>intra vires</w:t>
            </w:r>
            <w:r w:rsidRPr="00542B2B">
              <w:rPr>
                <w:sz w:val="20"/>
                <w:lang w:val="fr-CA"/>
              </w:rPr>
              <w:t xml:space="preserve"> et constitutionnelles. Cette requête a été accueillie et la décision a été confirmée en appel.</w:t>
            </w:r>
          </w:p>
        </w:tc>
      </w:tr>
      <w:tr w:rsidR="00542B2B" w:rsidRPr="00542B2B" w:rsidTr="00962EC1">
        <w:tc>
          <w:tcPr>
            <w:tcW w:w="5000" w:type="pct"/>
            <w:gridSpan w:val="4"/>
          </w:tcPr>
          <w:p w:rsidR="00542B2B" w:rsidRPr="00542B2B" w:rsidRDefault="00542B2B" w:rsidP="00542B2B">
            <w:pPr>
              <w:ind w:right="90"/>
              <w:jc w:val="both"/>
              <w:rPr>
                <w:sz w:val="20"/>
                <w:lang w:val="fr-CA"/>
              </w:rPr>
            </w:pP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23 juin 2016</w:t>
            </w:r>
          </w:p>
          <w:p w:rsidR="00542B2B" w:rsidRPr="00542B2B" w:rsidRDefault="00542B2B" w:rsidP="00542B2B">
            <w:pPr>
              <w:jc w:val="both"/>
              <w:rPr>
                <w:sz w:val="20"/>
                <w:lang w:val="fr-CA"/>
              </w:rPr>
            </w:pPr>
            <w:r w:rsidRPr="00542B2B">
              <w:rPr>
                <w:sz w:val="20"/>
                <w:lang w:val="fr-CA"/>
              </w:rPr>
              <w:t>Cour fédérale</w:t>
            </w:r>
          </w:p>
          <w:p w:rsidR="00542B2B" w:rsidRPr="00542B2B" w:rsidRDefault="00542B2B" w:rsidP="00542B2B">
            <w:pPr>
              <w:jc w:val="both"/>
              <w:rPr>
                <w:sz w:val="20"/>
                <w:lang w:val="fr-CA"/>
              </w:rPr>
            </w:pPr>
            <w:r w:rsidRPr="00542B2B">
              <w:rPr>
                <w:sz w:val="20"/>
                <w:lang w:val="fr-CA"/>
              </w:rPr>
              <w:t>(Protonotaire Aalto)</w:t>
            </w:r>
          </w:p>
          <w:p w:rsidR="00542B2B" w:rsidRPr="00542B2B" w:rsidRDefault="00542B2B" w:rsidP="00542B2B">
            <w:pPr>
              <w:jc w:val="both"/>
              <w:rPr>
                <w:sz w:val="20"/>
                <w:lang w:val="fr-CA"/>
              </w:rPr>
            </w:pPr>
            <w:hyperlink r:id="rId34" w:history="1">
              <w:r w:rsidRPr="00542B2B">
                <w:rPr>
                  <w:rStyle w:val="Hyperlink"/>
                  <w:sz w:val="20"/>
                  <w:lang w:val="fr-CA"/>
                </w:rPr>
                <w:t>2016 CF 716</w:t>
              </w:r>
            </w:hyperlink>
          </w:p>
          <w:p w:rsidR="00542B2B" w:rsidRPr="00542B2B" w:rsidRDefault="00542B2B" w:rsidP="00542B2B">
            <w:pPr>
              <w:jc w:val="both"/>
              <w:rPr>
                <w:sz w:val="20"/>
                <w:lang w:val="fr-CA"/>
              </w:rPr>
            </w:pP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F97794">
            <w:pPr>
              <w:jc w:val="both"/>
              <w:rPr>
                <w:sz w:val="20"/>
                <w:lang w:val="fr-CA"/>
              </w:rPr>
            </w:pPr>
            <w:r w:rsidRPr="00542B2B">
              <w:rPr>
                <w:sz w:val="20"/>
                <w:lang w:val="fr-CA"/>
              </w:rPr>
              <w:t>Décision accueillant la requête de l’intimé en radiation de la demande de jugement déclaratoire et d’ordonnance de prohibition de la demanderesse</w:t>
            </w: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28 décembre 2016</w:t>
            </w:r>
          </w:p>
          <w:p w:rsidR="00542B2B" w:rsidRPr="00542B2B" w:rsidRDefault="00542B2B" w:rsidP="00542B2B">
            <w:pPr>
              <w:jc w:val="both"/>
              <w:rPr>
                <w:sz w:val="20"/>
                <w:lang w:val="fr-CA"/>
              </w:rPr>
            </w:pPr>
            <w:r w:rsidRPr="00542B2B">
              <w:rPr>
                <w:sz w:val="20"/>
                <w:lang w:val="fr-CA"/>
              </w:rPr>
              <w:t>Cour fédérale</w:t>
            </w:r>
          </w:p>
          <w:p w:rsidR="00542B2B" w:rsidRPr="00542B2B" w:rsidRDefault="00542B2B" w:rsidP="00542B2B">
            <w:pPr>
              <w:jc w:val="both"/>
              <w:rPr>
                <w:sz w:val="20"/>
                <w:lang w:val="fr-CA"/>
              </w:rPr>
            </w:pPr>
            <w:r w:rsidRPr="00542B2B">
              <w:rPr>
                <w:sz w:val="20"/>
                <w:lang w:val="fr-CA"/>
              </w:rPr>
              <w:t>(Juge Simpson)</w:t>
            </w:r>
          </w:p>
          <w:p w:rsidR="00542B2B" w:rsidRPr="00542B2B" w:rsidRDefault="00542B2B" w:rsidP="00542B2B">
            <w:pPr>
              <w:jc w:val="both"/>
              <w:rPr>
                <w:sz w:val="20"/>
                <w:lang w:val="fr-CA"/>
              </w:rPr>
            </w:pPr>
            <w:hyperlink r:id="rId35" w:history="1">
              <w:r w:rsidRPr="00542B2B">
                <w:rPr>
                  <w:rStyle w:val="Hyperlink"/>
                  <w:sz w:val="20"/>
                  <w:lang w:val="fr-CA"/>
                </w:rPr>
                <w:t>2017 CF 21</w:t>
              </w:r>
            </w:hyperlink>
          </w:p>
          <w:p w:rsidR="00542B2B" w:rsidRPr="00542B2B" w:rsidRDefault="00542B2B" w:rsidP="00542B2B">
            <w:pPr>
              <w:jc w:val="both"/>
              <w:rPr>
                <w:sz w:val="20"/>
                <w:lang w:val="fr-CA"/>
              </w:rPr>
            </w:pP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F97794">
            <w:pPr>
              <w:jc w:val="both"/>
              <w:rPr>
                <w:sz w:val="20"/>
                <w:lang w:val="fr-CA"/>
              </w:rPr>
            </w:pPr>
            <w:r w:rsidRPr="00542B2B">
              <w:rPr>
                <w:sz w:val="20"/>
                <w:lang w:val="fr-CA"/>
              </w:rPr>
              <w:t>Rejet de l’appel de la demanderesse</w:t>
            </w: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7 décembre 2017</w:t>
            </w:r>
          </w:p>
          <w:p w:rsidR="00542B2B" w:rsidRPr="00542B2B" w:rsidRDefault="00542B2B" w:rsidP="00542B2B">
            <w:pPr>
              <w:jc w:val="both"/>
              <w:rPr>
                <w:sz w:val="20"/>
                <w:lang w:val="fr-CA"/>
              </w:rPr>
            </w:pPr>
            <w:r w:rsidRPr="00542B2B">
              <w:rPr>
                <w:sz w:val="20"/>
                <w:lang w:val="fr-CA"/>
              </w:rPr>
              <w:t>Cour d’appel fédérale</w:t>
            </w:r>
          </w:p>
          <w:p w:rsidR="00542B2B" w:rsidRPr="00542B2B" w:rsidRDefault="00542B2B" w:rsidP="00542B2B">
            <w:pPr>
              <w:jc w:val="both"/>
              <w:rPr>
                <w:sz w:val="20"/>
                <w:lang w:val="fr-CA"/>
              </w:rPr>
            </w:pPr>
            <w:r w:rsidRPr="00542B2B">
              <w:rPr>
                <w:sz w:val="20"/>
                <w:lang w:val="fr-CA"/>
              </w:rPr>
              <w:t xml:space="preserve">(Juges </w:t>
            </w:r>
            <w:proofErr w:type="spellStart"/>
            <w:r w:rsidRPr="00542B2B">
              <w:rPr>
                <w:sz w:val="20"/>
                <w:lang w:val="fr-CA"/>
              </w:rPr>
              <w:t>Stratas</w:t>
            </w:r>
            <w:proofErr w:type="spellEnd"/>
            <w:r w:rsidRPr="00542B2B">
              <w:rPr>
                <w:sz w:val="20"/>
                <w:lang w:val="fr-CA"/>
              </w:rPr>
              <w:t xml:space="preserve">, Woods et </w:t>
            </w:r>
            <w:proofErr w:type="spellStart"/>
            <w:r w:rsidRPr="00542B2B">
              <w:rPr>
                <w:sz w:val="20"/>
                <w:lang w:val="fr-CA"/>
              </w:rPr>
              <w:t>Laskin</w:t>
            </w:r>
            <w:proofErr w:type="spellEnd"/>
            <w:r w:rsidRPr="00542B2B">
              <w:rPr>
                <w:sz w:val="20"/>
                <w:lang w:val="fr-CA"/>
              </w:rPr>
              <w:t>)</w:t>
            </w:r>
          </w:p>
          <w:p w:rsidR="00542B2B" w:rsidRPr="00542B2B" w:rsidRDefault="00542B2B" w:rsidP="00542B2B">
            <w:pPr>
              <w:jc w:val="both"/>
              <w:rPr>
                <w:sz w:val="20"/>
                <w:lang w:val="fr-CA"/>
              </w:rPr>
            </w:pPr>
            <w:hyperlink r:id="rId36" w:history="1">
              <w:r w:rsidRPr="00542B2B">
                <w:rPr>
                  <w:rStyle w:val="Hyperlink"/>
                  <w:sz w:val="20"/>
                  <w:lang w:val="fr-CA"/>
                </w:rPr>
                <w:t>2017 FCA 241</w:t>
              </w:r>
            </w:hyperlink>
          </w:p>
          <w:p w:rsidR="00542B2B" w:rsidRPr="00542B2B" w:rsidRDefault="00542B2B" w:rsidP="00542B2B">
            <w:pPr>
              <w:jc w:val="both"/>
              <w:rPr>
                <w:sz w:val="20"/>
                <w:lang w:val="fr-CA"/>
              </w:rPr>
            </w:pP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F97794">
            <w:pPr>
              <w:jc w:val="both"/>
              <w:rPr>
                <w:sz w:val="20"/>
                <w:lang w:val="fr-CA"/>
              </w:rPr>
            </w:pPr>
            <w:r w:rsidRPr="00542B2B">
              <w:rPr>
                <w:sz w:val="20"/>
                <w:lang w:val="fr-CA"/>
              </w:rPr>
              <w:t>Rejet de l’appel de la demanderesse</w:t>
            </w: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5 février 2018</w:t>
            </w:r>
          </w:p>
          <w:p w:rsidR="00542B2B" w:rsidRPr="00542B2B" w:rsidRDefault="00542B2B" w:rsidP="00542B2B">
            <w:pPr>
              <w:jc w:val="both"/>
              <w:rPr>
                <w:sz w:val="20"/>
                <w:lang w:val="fr-CA"/>
              </w:rPr>
            </w:pPr>
            <w:r w:rsidRPr="00542B2B">
              <w:rPr>
                <w:sz w:val="20"/>
                <w:lang w:val="fr-CA"/>
              </w:rPr>
              <w:t>Cour suprême du Canada</w:t>
            </w: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F97794">
            <w:pPr>
              <w:jc w:val="both"/>
              <w:rPr>
                <w:sz w:val="20"/>
                <w:lang w:val="fr-CA"/>
              </w:rPr>
            </w:pPr>
            <w:r w:rsidRPr="00542B2B">
              <w:rPr>
                <w:sz w:val="20"/>
                <w:lang w:val="fr-CA"/>
              </w:rPr>
              <w:t>Dépôt de la demande d’autorisation d’appel</w:t>
            </w:r>
          </w:p>
        </w:tc>
      </w:tr>
    </w:tbl>
    <w:p w:rsidR="00542B2B" w:rsidRPr="00542B2B" w:rsidRDefault="00542B2B" w:rsidP="00542B2B">
      <w:pPr>
        <w:jc w:val="both"/>
        <w:rPr>
          <w:sz w:val="20"/>
          <w:lang w:val="fr-CA"/>
        </w:rPr>
      </w:pPr>
    </w:p>
    <w:p w:rsidR="00745279" w:rsidRPr="00542B2B" w:rsidRDefault="00745279" w:rsidP="00542B2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2B2B" w:rsidRPr="00542B2B" w:rsidTr="00962EC1">
        <w:tc>
          <w:tcPr>
            <w:tcW w:w="543" w:type="pct"/>
          </w:tcPr>
          <w:p w:rsidR="00542B2B" w:rsidRPr="00542B2B" w:rsidRDefault="00542B2B" w:rsidP="00542B2B">
            <w:pPr>
              <w:jc w:val="both"/>
              <w:rPr>
                <w:sz w:val="20"/>
              </w:rPr>
            </w:pPr>
            <w:r w:rsidRPr="00542B2B">
              <w:rPr>
                <w:rStyle w:val="SCCFileNumberChar"/>
                <w:sz w:val="20"/>
                <w:szCs w:val="20"/>
              </w:rPr>
              <w:t>38062</w:t>
            </w:r>
          </w:p>
        </w:tc>
        <w:tc>
          <w:tcPr>
            <w:tcW w:w="4457" w:type="pct"/>
            <w:gridSpan w:val="3"/>
          </w:tcPr>
          <w:p w:rsidR="00542B2B" w:rsidRPr="00F97794" w:rsidRDefault="00542B2B" w:rsidP="00542B2B">
            <w:pPr>
              <w:pStyle w:val="SCCLsocParty"/>
              <w:jc w:val="both"/>
              <w:rPr>
                <w:b/>
                <w:sz w:val="20"/>
                <w:szCs w:val="20"/>
                <w:lang w:val="en-US"/>
              </w:rPr>
            </w:pPr>
            <w:r w:rsidRPr="00F97794">
              <w:rPr>
                <w:b/>
                <w:sz w:val="20"/>
                <w:szCs w:val="20"/>
                <w:lang w:val="en-US"/>
              </w:rPr>
              <w:t>Mary Haley v. Her Majesty the Queen</w:t>
            </w:r>
          </w:p>
          <w:p w:rsidR="00542B2B" w:rsidRPr="00542B2B" w:rsidRDefault="00542B2B" w:rsidP="00542B2B">
            <w:pPr>
              <w:jc w:val="both"/>
              <w:rPr>
                <w:sz w:val="20"/>
              </w:rPr>
            </w:pPr>
            <w:r w:rsidRPr="00542B2B">
              <w:rPr>
                <w:sz w:val="20"/>
              </w:rPr>
              <w:t>(Ont.) (Criminal) (By Leave)</w:t>
            </w:r>
          </w:p>
        </w:tc>
      </w:tr>
      <w:tr w:rsidR="00542B2B" w:rsidRPr="00542B2B" w:rsidTr="00962EC1">
        <w:tc>
          <w:tcPr>
            <w:tcW w:w="5000" w:type="pct"/>
            <w:gridSpan w:val="4"/>
          </w:tcPr>
          <w:p w:rsidR="00542B2B" w:rsidRPr="00542B2B" w:rsidRDefault="00542B2B" w:rsidP="00542B2B">
            <w:pPr>
              <w:jc w:val="both"/>
              <w:rPr>
                <w:sz w:val="20"/>
              </w:rPr>
            </w:pPr>
            <w:r w:rsidRPr="00542B2B">
              <w:rPr>
                <w:i/>
                <w:sz w:val="20"/>
              </w:rPr>
              <w:t>Charter of Rights</w:t>
            </w:r>
            <w:r w:rsidRPr="00542B2B">
              <w:rPr>
                <w:sz w:val="20"/>
              </w:rPr>
              <w:t xml:space="preserve"> – Criminal law – Evidence – Whether the applicant’s s. 11(d) </w:t>
            </w:r>
            <w:r w:rsidRPr="00542B2B">
              <w:rPr>
                <w:i/>
                <w:sz w:val="20"/>
              </w:rPr>
              <w:t>Charter</w:t>
            </w:r>
            <w:r w:rsidRPr="00542B2B">
              <w:rPr>
                <w:sz w:val="20"/>
              </w:rPr>
              <w:t xml:space="preserve"> right to a fair hearing was infringed – Whether the trial judge misapprehended the evidence – Whether the trial judge was biased – Whether the Court of Appeal erred and was impartial – Whether there was ineffective assistance of counsel – s. 11(d) of the </w:t>
            </w:r>
            <w:r w:rsidRPr="00542B2B">
              <w:rPr>
                <w:i/>
                <w:sz w:val="20"/>
              </w:rPr>
              <w:t>Charter</w:t>
            </w:r>
            <w:r w:rsidRPr="00542B2B">
              <w:rPr>
                <w:sz w:val="20"/>
              </w:rPr>
              <w:t>.</w:t>
            </w:r>
          </w:p>
        </w:tc>
      </w:tr>
      <w:tr w:rsidR="00542B2B" w:rsidRPr="00542B2B" w:rsidTr="00962EC1">
        <w:tc>
          <w:tcPr>
            <w:tcW w:w="5000" w:type="pct"/>
            <w:gridSpan w:val="4"/>
          </w:tcPr>
          <w:p w:rsidR="00542B2B" w:rsidRPr="00542B2B" w:rsidRDefault="00542B2B" w:rsidP="00542B2B">
            <w:pPr>
              <w:jc w:val="both"/>
              <w:rPr>
                <w:sz w:val="20"/>
              </w:rPr>
            </w:pPr>
          </w:p>
          <w:p w:rsidR="00542B2B" w:rsidRPr="00542B2B" w:rsidRDefault="00542B2B" w:rsidP="00542B2B">
            <w:pPr>
              <w:jc w:val="both"/>
              <w:rPr>
                <w:sz w:val="20"/>
              </w:rPr>
            </w:pPr>
            <w:r w:rsidRPr="00542B2B">
              <w:rPr>
                <w:sz w:val="20"/>
              </w:rPr>
              <w:t>The applicant, Ms. Haley, and Mr. Burns were in a relationship. Ms. Haley was told by the police not to have any more contact with Mr. Burns. Ms. Haley would telephone Mr. Burns repeatedly. Ms. Haley was convicted of criminal harassment and mischief under $5,000. She received a suspended sentence, probation for three years. Ms. Haley’s conviction appeal of the criminal harassment conviction was dismissed. Her conviction appeal for the mischief under $5,000 conviction was allowed, and an acquittal was entered. The Court of Appeal held that the trial judge did not make the necessary finding about Ms. Haley’s intention to support a conviction regarding the mischief charge. Ms. Haley’s motion for an extension of time to appeal her sentence was dismissed by the Court of Appeal.</w:t>
            </w:r>
          </w:p>
        </w:tc>
      </w:tr>
      <w:tr w:rsidR="00542B2B" w:rsidRPr="00542B2B" w:rsidTr="00962EC1">
        <w:tc>
          <w:tcPr>
            <w:tcW w:w="5000" w:type="pct"/>
            <w:gridSpan w:val="4"/>
          </w:tcPr>
          <w:p w:rsidR="00542B2B" w:rsidRPr="00542B2B" w:rsidRDefault="00542B2B" w:rsidP="00542B2B">
            <w:pPr>
              <w:jc w:val="both"/>
              <w:rPr>
                <w:sz w:val="20"/>
              </w:rPr>
            </w:pPr>
          </w:p>
        </w:tc>
      </w:tr>
      <w:tr w:rsidR="00542B2B" w:rsidRPr="00542B2B" w:rsidTr="00962EC1">
        <w:tc>
          <w:tcPr>
            <w:tcW w:w="2427" w:type="pct"/>
            <w:gridSpan w:val="2"/>
          </w:tcPr>
          <w:p w:rsidR="00542B2B" w:rsidRPr="00542B2B" w:rsidRDefault="00542B2B" w:rsidP="00542B2B">
            <w:pPr>
              <w:jc w:val="both"/>
              <w:rPr>
                <w:sz w:val="20"/>
              </w:rPr>
            </w:pPr>
            <w:r w:rsidRPr="00542B2B">
              <w:rPr>
                <w:sz w:val="20"/>
              </w:rPr>
              <w:t>October 22, 2015</w:t>
            </w:r>
          </w:p>
          <w:p w:rsidR="00542B2B" w:rsidRPr="00542B2B" w:rsidRDefault="00542B2B" w:rsidP="00542B2B">
            <w:pPr>
              <w:jc w:val="both"/>
              <w:rPr>
                <w:sz w:val="20"/>
              </w:rPr>
            </w:pPr>
            <w:r w:rsidRPr="00542B2B">
              <w:rPr>
                <w:sz w:val="20"/>
              </w:rPr>
              <w:t>Ontario Court of Justice</w:t>
            </w:r>
          </w:p>
          <w:p w:rsidR="00542B2B" w:rsidRPr="00542B2B" w:rsidRDefault="00542B2B" w:rsidP="00542B2B">
            <w:pPr>
              <w:jc w:val="both"/>
              <w:rPr>
                <w:sz w:val="20"/>
              </w:rPr>
            </w:pPr>
            <w:r w:rsidRPr="00542B2B">
              <w:rPr>
                <w:sz w:val="20"/>
              </w:rPr>
              <w:t>(Knott J.)</w:t>
            </w:r>
          </w:p>
          <w:p w:rsidR="00542B2B" w:rsidRPr="00542B2B" w:rsidRDefault="00542B2B" w:rsidP="00542B2B">
            <w:pPr>
              <w:jc w:val="both"/>
              <w:rPr>
                <w:sz w:val="20"/>
              </w:rPr>
            </w:pPr>
          </w:p>
        </w:tc>
        <w:tc>
          <w:tcPr>
            <w:tcW w:w="243" w:type="pct"/>
          </w:tcPr>
          <w:p w:rsidR="00542B2B" w:rsidRPr="00542B2B" w:rsidRDefault="00542B2B" w:rsidP="00542B2B">
            <w:pPr>
              <w:jc w:val="both"/>
              <w:rPr>
                <w:sz w:val="20"/>
              </w:rPr>
            </w:pPr>
          </w:p>
        </w:tc>
        <w:tc>
          <w:tcPr>
            <w:tcW w:w="2330" w:type="pct"/>
          </w:tcPr>
          <w:p w:rsidR="00542B2B" w:rsidRPr="00542B2B" w:rsidRDefault="00542B2B" w:rsidP="00542B2B">
            <w:pPr>
              <w:jc w:val="both"/>
              <w:rPr>
                <w:sz w:val="20"/>
              </w:rPr>
            </w:pPr>
            <w:r w:rsidRPr="00542B2B">
              <w:rPr>
                <w:sz w:val="20"/>
              </w:rPr>
              <w:t>Conviction for criminal harassment and mischief under $5,000</w:t>
            </w:r>
          </w:p>
        </w:tc>
      </w:tr>
      <w:tr w:rsidR="00542B2B" w:rsidRPr="00542B2B" w:rsidTr="00962EC1">
        <w:tc>
          <w:tcPr>
            <w:tcW w:w="2427" w:type="pct"/>
            <w:gridSpan w:val="2"/>
          </w:tcPr>
          <w:p w:rsidR="00542B2B" w:rsidRPr="00542B2B" w:rsidRDefault="00542B2B" w:rsidP="00542B2B">
            <w:pPr>
              <w:jc w:val="both"/>
              <w:rPr>
                <w:sz w:val="20"/>
              </w:rPr>
            </w:pPr>
            <w:r w:rsidRPr="00542B2B">
              <w:rPr>
                <w:sz w:val="20"/>
              </w:rPr>
              <w:t>December 7, 2017</w:t>
            </w:r>
          </w:p>
          <w:p w:rsidR="00542B2B" w:rsidRPr="00542B2B" w:rsidRDefault="00542B2B" w:rsidP="00542B2B">
            <w:pPr>
              <w:jc w:val="both"/>
              <w:rPr>
                <w:sz w:val="20"/>
              </w:rPr>
            </w:pPr>
            <w:r w:rsidRPr="00542B2B">
              <w:rPr>
                <w:sz w:val="20"/>
              </w:rPr>
              <w:t>Court of Appeal for Ontario</w:t>
            </w:r>
          </w:p>
          <w:p w:rsidR="00542B2B" w:rsidRPr="00542B2B" w:rsidRDefault="00542B2B" w:rsidP="00542B2B">
            <w:pPr>
              <w:jc w:val="both"/>
              <w:rPr>
                <w:sz w:val="20"/>
                <w:lang w:val="fr-CA"/>
              </w:rPr>
            </w:pPr>
            <w:r w:rsidRPr="00542B2B">
              <w:rPr>
                <w:sz w:val="20"/>
                <w:lang w:val="fr-CA"/>
              </w:rPr>
              <w:t>(MacPherson, MacFarland, Trotter JJ.A.)</w:t>
            </w:r>
          </w:p>
          <w:p w:rsidR="00542B2B" w:rsidRPr="00542B2B" w:rsidRDefault="00542B2B" w:rsidP="00542B2B">
            <w:pPr>
              <w:jc w:val="both"/>
              <w:rPr>
                <w:sz w:val="20"/>
                <w:lang w:val="fr-CA"/>
              </w:rPr>
            </w:pP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542B2B">
            <w:pPr>
              <w:jc w:val="both"/>
              <w:rPr>
                <w:sz w:val="20"/>
              </w:rPr>
            </w:pPr>
            <w:r w:rsidRPr="00542B2B">
              <w:rPr>
                <w:sz w:val="20"/>
              </w:rPr>
              <w:t>Conviction appeal for criminal harassment dismissed; conviction appeal for mischief under $5,000 allowed, acquittal entered</w:t>
            </w:r>
          </w:p>
          <w:p w:rsidR="00542B2B" w:rsidRPr="00542B2B" w:rsidRDefault="00542B2B" w:rsidP="00542B2B">
            <w:pPr>
              <w:jc w:val="both"/>
              <w:rPr>
                <w:sz w:val="20"/>
              </w:rPr>
            </w:pPr>
          </w:p>
        </w:tc>
      </w:tr>
      <w:tr w:rsidR="00542B2B" w:rsidRPr="00542B2B" w:rsidTr="00962EC1">
        <w:tc>
          <w:tcPr>
            <w:tcW w:w="2427" w:type="pct"/>
            <w:gridSpan w:val="2"/>
          </w:tcPr>
          <w:p w:rsidR="00542B2B" w:rsidRPr="00542B2B" w:rsidRDefault="00542B2B" w:rsidP="00542B2B">
            <w:pPr>
              <w:jc w:val="both"/>
              <w:rPr>
                <w:sz w:val="20"/>
              </w:rPr>
            </w:pPr>
            <w:r w:rsidRPr="00542B2B">
              <w:rPr>
                <w:sz w:val="20"/>
              </w:rPr>
              <w:t>December 27, 2017</w:t>
            </w:r>
          </w:p>
          <w:p w:rsidR="00542B2B" w:rsidRPr="00542B2B" w:rsidRDefault="00542B2B" w:rsidP="00542B2B">
            <w:pPr>
              <w:jc w:val="both"/>
              <w:rPr>
                <w:sz w:val="20"/>
              </w:rPr>
            </w:pPr>
            <w:r w:rsidRPr="00542B2B">
              <w:rPr>
                <w:sz w:val="20"/>
              </w:rPr>
              <w:t>Court of Appeal for Ontario</w:t>
            </w:r>
          </w:p>
          <w:p w:rsidR="00542B2B" w:rsidRPr="00542B2B" w:rsidRDefault="00542B2B" w:rsidP="00542B2B">
            <w:pPr>
              <w:jc w:val="both"/>
              <w:rPr>
                <w:sz w:val="20"/>
              </w:rPr>
            </w:pPr>
            <w:r w:rsidRPr="00542B2B">
              <w:rPr>
                <w:sz w:val="20"/>
              </w:rPr>
              <w:t>(Trotter Gary J.A.)</w:t>
            </w:r>
          </w:p>
          <w:p w:rsidR="00542B2B" w:rsidRPr="00542B2B" w:rsidRDefault="00542B2B" w:rsidP="00542B2B">
            <w:pPr>
              <w:jc w:val="both"/>
              <w:rPr>
                <w:sz w:val="20"/>
              </w:rPr>
            </w:pPr>
            <w:r w:rsidRPr="00542B2B">
              <w:rPr>
                <w:sz w:val="20"/>
              </w:rPr>
              <w:t>M48653</w:t>
            </w:r>
          </w:p>
          <w:p w:rsidR="00542B2B" w:rsidRPr="00542B2B" w:rsidRDefault="00542B2B" w:rsidP="00542B2B">
            <w:pPr>
              <w:jc w:val="both"/>
              <w:rPr>
                <w:sz w:val="20"/>
              </w:rPr>
            </w:pPr>
          </w:p>
        </w:tc>
        <w:tc>
          <w:tcPr>
            <w:tcW w:w="243" w:type="pct"/>
          </w:tcPr>
          <w:p w:rsidR="00542B2B" w:rsidRPr="00542B2B" w:rsidRDefault="00542B2B" w:rsidP="00542B2B">
            <w:pPr>
              <w:jc w:val="both"/>
              <w:rPr>
                <w:sz w:val="20"/>
              </w:rPr>
            </w:pPr>
          </w:p>
        </w:tc>
        <w:tc>
          <w:tcPr>
            <w:tcW w:w="2330" w:type="pct"/>
          </w:tcPr>
          <w:p w:rsidR="00542B2B" w:rsidRPr="00542B2B" w:rsidRDefault="00542B2B" w:rsidP="00F97794">
            <w:pPr>
              <w:jc w:val="both"/>
              <w:rPr>
                <w:sz w:val="20"/>
              </w:rPr>
            </w:pPr>
            <w:r w:rsidRPr="00542B2B">
              <w:rPr>
                <w:sz w:val="20"/>
              </w:rPr>
              <w:t>Motion for an extension of time to appeal sentence dismissed</w:t>
            </w:r>
          </w:p>
        </w:tc>
      </w:tr>
      <w:tr w:rsidR="00542B2B" w:rsidRPr="00542B2B" w:rsidTr="00962EC1">
        <w:tc>
          <w:tcPr>
            <w:tcW w:w="2427" w:type="pct"/>
            <w:gridSpan w:val="2"/>
          </w:tcPr>
          <w:p w:rsidR="00542B2B" w:rsidRPr="00542B2B" w:rsidRDefault="00542B2B" w:rsidP="00542B2B">
            <w:pPr>
              <w:jc w:val="both"/>
              <w:rPr>
                <w:sz w:val="20"/>
              </w:rPr>
            </w:pPr>
            <w:r w:rsidRPr="00542B2B">
              <w:rPr>
                <w:sz w:val="20"/>
              </w:rPr>
              <w:t>January 30, 2018</w:t>
            </w:r>
          </w:p>
          <w:p w:rsidR="00542B2B" w:rsidRPr="00542B2B" w:rsidRDefault="00542B2B" w:rsidP="00542B2B">
            <w:pPr>
              <w:jc w:val="both"/>
              <w:rPr>
                <w:sz w:val="20"/>
              </w:rPr>
            </w:pPr>
            <w:r w:rsidRPr="00542B2B">
              <w:rPr>
                <w:sz w:val="20"/>
              </w:rPr>
              <w:t>Supreme Court of Canada</w:t>
            </w:r>
          </w:p>
        </w:tc>
        <w:tc>
          <w:tcPr>
            <w:tcW w:w="243" w:type="pct"/>
          </w:tcPr>
          <w:p w:rsidR="00542B2B" w:rsidRPr="00542B2B" w:rsidRDefault="00542B2B" w:rsidP="00542B2B">
            <w:pPr>
              <w:jc w:val="both"/>
              <w:rPr>
                <w:sz w:val="20"/>
              </w:rPr>
            </w:pPr>
          </w:p>
        </w:tc>
        <w:tc>
          <w:tcPr>
            <w:tcW w:w="2330" w:type="pct"/>
          </w:tcPr>
          <w:p w:rsidR="00542B2B" w:rsidRPr="00542B2B" w:rsidRDefault="00542B2B" w:rsidP="00F97794">
            <w:pPr>
              <w:jc w:val="both"/>
              <w:rPr>
                <w:sz w:val="20"/>
              </w:rPr>
            </w:pPr>
            <w:r w:rsidRPr="00542B2B">
              <w:rPr>
                <w:sz w:val="20"/>
              </w:rPr>
              <w:t>Application for leave to appeal filed</w:t>
            </w:r>
          </w:p>
        </w:tc>
      </w:tr>
    </w:tbl>
    <w:p w:rsidR="00542B2B" w:rsidRDefault="00542B2B" w:rsidP="00542B2B">
      <w:pPr>
        <w:jc w:val="both"/>
        <w:rPr>
          <w:sz w:val="20"/>
        </w:rPr>
      </w:pPr>
    </w:p>
    <w:p w:rsidR="00F97794" w:rsidRPr="00542B2B" w:rsidRDefault="00F97794" w:rsidP="00542B2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2B2B" w:rsidRPr="00542B2B" w:rsidTr="00962EC1">
        <w:tc>
          <w:tcPr>
            <w:tcW w:w="543" w:type="pct"/>
          </w:tcPr>
          <w:p w:rsidR="00542B2B" w:rsidRPr="00542B2B" w:rsidRDefault="00542B2B" w:rsidP="00542B2B">
            <w:pPr>
              <w:jc w:val="both"/>
              <w:rPr>
                <w:sz w:val="20"/>
                <w:lang w:val="fr-CA"/>
              </w:rPr>
            </w:pPr>
            <w:r w:rsidRPr="00542B2B">
              <w:rPr>
                <w:rStyle w:val="SCCFileNumberChar"/>
                <w:sz w:val="20"/>
                <w:szCs w:val="20"/>
                <w:lang w:val="fr-CA"/>
              </w:rPr>
              <w:t>38062</w:t>
            </w:r>
          </w:p>
        </w:tc>
        <w:tc>
          <w:tcPr>
            <w:tcW w:w="4457" w:type="pct"/>
            <w:gridSpan w:val="3"/>
          </w:tcPr>
          <w:p w:rsidR="00542B2B" w:rsidRPr="00F97794" w:rsidRDefault="00542B2B" w:rsidP="00542B2B">
            <w:pPr>
              <w:pStyle w:val="SCCLsocParty"/>
              <w:jc w:val="both"/>
              <w:rPr>
                <w:b/>
                <w:sz w:val="20"/>
                <w:szCs w:val="20"/>
              </w:rPr>
            </w:pPr>
            <w:r w:rsidRPr="00F97794">
              <w:rPr>
                <w:b/>
                <w:sz w:val="20"/>
                <w:szCs w:val="20"/>
              </w:rPr>
              <w:t>Mary Haley c. Sa Majesté la Reine</w:t>
            </w:r>
          </w:p>
          <w:p w:rsidR="00542B2B" w:rsidRPr="00542B2B" w:rsidRDefault="00542B2B" w:rsidP="00542B2B">
            <w:pPr>
              <w:jc w:val="both"/>
              <w:rPr>
                <w:sz w:val="20"/>
                <w:lang w:val="fr-CA"/>
              </w:rPr>
            </w:pPr>
            <w:r w:rsidRPr="00542B2B">
              <w:rPr>
                <w:sz w:val="20"/>
                <w:lang w:val="fr-CA"/>
              </w:rPr>
              <w:t>(Ont.) (Criminelle) (Autorisation)</w:t>
            </w:r>
          </w:p>
        </w:tc>
      </w:tr>
      <w:tr w:rsidR="00542B2B" w:rsidRPr="00542B2B" w:rsidTr="00962EC1">
        <w:tc>
          <w:tcPr>
            <w:tcW w:w="5000" w:type="pct"/>
            <w:gridSpan w:val="4"/>
          </w:tcPr>
          <w:p w:rsidR="00542B2B" w:rsidRPr="00542B2B" w:rsidRDefault="00542B2B" w:rsidP="00542B2B">
            <w:pPr>
              <w:jc w:val="both"/>
              <w:rPr>
                <w:sz w:val="20"/>
                <w:lang w:val="fr-CA"/>
              </w:rPr>
            </w:pPr>
            <w:r w:rsidRPr="00542B2B">
              <w:rPr>
                <w:i/>
                <w:sz w:val="20"/>
                <w:lang w:val="fr-CA"/>
              </w:rPr>
              <w:t>Charte des droits</w:t>
            </w:r>
            <w:r w:rsidRPr="00542B2B">
              <w:rPr>
                <w:sz w:val="20"/>
                <w:lang w:val="fr-CA"/>
              </w:rPr>
              <w:t xml:space="preserve"> – Droit criminel – Preuve – Y a-t-il eu atteinte au droit à un procès équitable que l’al. 11d) de la </w:t>
            </w:r>
            <w:r w:rsidRPr="00542B2B">
              <w:rPr>
                <w:i/>
                <w:sz w:val="20"/>
                <w:lang w:val="fr-CA"/>
              </w:rPr>
              <w:t>Charte</w:t>
            </w:r>
            <w:r w:rsidRPr="00542B2B">
              <w:rPr>
                <w:sz w:val="20"/>
                <w:lang w:val="fr-CA"/>
              </w:rPr>
              <w:t xml:space="preserve"> garantit à la demanderesse? – Le juge du procès a-t-il mal interprété la preuve? – Le juge du procès était-il partial? – La Cour d’appel a-t-elle commis une erreur et était-elle impartiale? – Y a-t-il eu assistance inefficace de l’avocat? – Alinéa 11d) de la </w:t>
            </w:r>
            <w:r w:rsidRPr="00542B2B">
              <w:rPr>
                <w:i/>
                <w:sz w:val="20"/>
                <w:lang w:val="fr-CA"/>
              </w:rPr>
              <w:t>Charte</w:t>
            </w:r>
            <w:r w:rsidRPr="00542B2B">
              <w:rPr>
                <w:sz w:val="20"/>
                <w:lang w:val="fr-CA"/>
              </w:rPr>
              <w:t>.</w:t>
            </w:r>
          </w:p>
        </w:tc>
      </w:tr>
      <w:tr w:rsidR="00542B2B" w:rsidRPr="00542B2B" w:rsidTr="00962EC1">
        <w:tc>
          <w:tcPr>
            <w:tcW w:w="5000" w:type="pct"/>
            <w:gridSpan w:val="4"/>
          </w:tcPr>
          <w:p w:rsidR="00542B2B" w:rsidRPr="00542B2B" w:rsidRDefault="00542B2B" w:rsidP="00542B2B">
            <w:pPr>
              <w:jc w:val="both"/>
              <w:rPr>
                <w:sz w:val="20"/>
                <w:lang w:val="fr-CA"/>
              </w:rPr>
            </w:pPr>
          </w:p>
          <w:p w:rsidR="00542B2B" w:rsidRPr="00542B2B" w:rsidRDefault="00542B2B" w:rsidP="00542B2B">
            <w:pPr>
              <w:jc w:val="both"/>
              <w:rPr>
                <w:sz w:val="20"/>
                <w:lang w:val="fr-CA"/>
              </w:rPr>
            </w:pPr>
            <w:r w:rsidRPr="00542B2B">
              <w:rPr>
                <w:sz w:val="20"/>
                <w:lang w:val="fr-CA"/>
              </w:rPr>
              <w:t>La demanderesse, Mme Haley, et M. Burns entretenaient une relation. La police a demandé à Mme Haley de ne plus communiquer avec M. Burns. Madame Haley téléphonait à M. Burns à maintes reprises. Madame Haley a été déclarée coupable de harcèlement criminel et de méfait de moins de 5 000 $. Elle a bénéficié d’un sursis au prononcé de la peine, une probation de trois ans. L’appel de la déclaration de culpabilité de harcèlement criminel interjeté par Mme Haley a été rejeté. Son appel de la déclaration de culpabilité de méfait de moins de 5 000 $ a été accueilli, et un acquittement a été inscrit. La Cour d’appel a statué que le juge du procès n’avait pas tiré la conclusion nécessaire au sujet de l’intention de Mme Haley pour appuyer une déclaration de culpabilité relativement à l’accusation de méfait. La Cour d’appel a rejeté la requête de Mme Haley en prorogation du délai d’appel de sa peine.</w:t>
            </w:r>
          </w:p>
        </w:tc>
      </w:tr>
      <w:tr w:rsidR="00542B2B" w:rsidRPr="00542B2B" w:rsidTr="00962EC1">
        <w:tc>
          <w:tcPr>
            <w:tcW w:w="5000" w:type="pct"/>
            <w:gridSpan w:val="4"/>
          </w:tcPr>
          <w:p w:rsidR="00542B2B" w:rsidRPr="00542B2B" w:rsidRDefault="00542B2B" w:rsidP="00542B2B">
            <w:pPr>
              <w:jc w:val="both"/>
              <w:rPr>
                <w:sz w:val="20"/>
                <w:lang w:val="fr-CA"/>
              </w:rPr>
            </w:pP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22 octobre 2015</w:t>
            </w:r>
          </w:p>
          <w:p w:rsidR="00542B2B" w:rsidRPr="00542B2B" w:rsidRDefault="00542B2B" w:rsidP="00542B2B">
            <w:pPr>
              <w:jc w:val="both"/>
              <w:rPr>
                <w:sz w:val="20"/>
                <w:lang w:val="fr-CA"/>
              </w:rPr>
            </w:pPr>
            <w:r w:rsidRPr="00542B2B">
              <w:rPr>
                <w:sz w:val="20"/>
                <w:lang w:val="fr-CA"/>
              </w:rPr>
              <w:t>Cour de justice de l’Ontario</w:t>
            </w:r>
          </w:p>
          <w:p w:rsidR="00542B2B" w:rsidRPr="00542B2B" w:rsidRDefault="00542B2B" w:rsidP="00542B2B">
            <w:pPr>
              <w:jc w:val="both"/>
              <w:rPr>
                <w:sz w:val="20"/>
                <w:lang w:val="fr-CA"/>
              </w:rPr>
            </w:pPr>
            <w:r w:rsidRPr="00542B2B">
              <w:rPr>
                <w:sz w:val="20"/>
                <w:lang w:val="fr-CA"/>
              </w:rPr>
              <w:t>(Juge Knott)</w:t>
            </w:r>
          </w:p>
          <w:p w:rsidR="00542B2B" w:rsidRPr="00542B2B" w:rsidRDefault="00542B2B" w:rsidP="00542B2B">
            <w:pPr>
              <w:jc w:val="both"/>
              <w:rPr>
                <w:sz w:val="20"/>
                <w:lang w:val="fr-CA"/>
              </w:rPr>
            </w:pP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542B2B">
            <w:pPr>
              <w:jc w:val="both"/>
              <w:rPr>
                <w:sz w:val="20"/>
                <w:lang w:val="fr-CA"/>
              </w:rPr>
            </w:pPr>
            <w:r w:rsidRPr="00542B2B">
              <w:rPr>
                <w:sz w:val="20"/>
                <w:lang w:val="fr-CA"/>
              </w:rPr>
              <w:t>Déclaration de culpabilité de harcèlement criminel et de méfait de moins de 5 000 $</w:t>
            </w: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7 décembre 2017</w:t>
            </w:r>
          </w:p>
          <w:p w:rsidR="00542B2B" w:rsidRPr="00542B2B" w:rsidRDefault="00542B2B" w:rsidP="00542B2B">
            <w:pPr>
              <w:jc w:val="both"/>
              <w:rPr>
                <w:sz w:val="20"/>
                <w:lang w:val="fr-CA"/>
              </w:rPr>
            </w:pPr>
            <w:r w:rsidRPr="00542B2B">
              <w:rPr>
                <w:sz w:val="20"/>
                <w:lang w:val="fr-CA"/>
              </w:rPr>
              <w:t>Cour d’appel de l’Ontario</w:t>
            </w:r>
          </w:p>
          <w:p w:rsidR="00542B2B" w:rsidRPr="00542B2B" w:rsidRDefault="00542B2B" w:rsidP="00F97794">
            <w:pPr>
              <w:jc w:val="both"/>
              <w:rPr>
                <w:sz w:val="20"/>
                <w:lang w:val="fr-CA"/>
              </w:rPr>
            </w:pPr>
            <w:r w:rsidRPr="00542B2B">
              <w:rPr>
                <w:sz w:val="20"/>
                <w:lang w:val="fr-CA"/>
              </w:rPr>
              <w:t>(Juges MacPherson, MacFarland et Trotter)</w:t>
            </w: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542B2B">
            <w:pPr>
              <w:jc w:val="both"/>
              <w:rPr>
                <w:sz w:val="20"/>
                <w:lang w:val="fr-CA"/>
              </w:rPr>
            </w:pPr>
            <w:r w:rsidRPr="00542B2B">
              <w:rPr>
                <w:sz w:val="20"/>
                <w:lang w:val="fr-CA"/>
              </w:rPr>
              <w:t xml:space="preserve">Arrêt rejetant l’appel de la déclaration de culpabilité de harcèlement criminel, accueillant la déclaration de culpabilité de méfait de moins de 5 000 $ et inscription d’un acquittement </w:t>
            </w:r>
          </w:p>
          <w:p w:rsidR="00542B2B" w:rsidRPr="00542B2B" w:rsidRDefault="00542B2B" w:rsidP="00542B2B">
            <w:pPr>
              <w:jc w:val="both"/>
              <w:rPr>
                <w:sz w:val="20"/>
                <w:lang w:val="fr-CA"/>
              </w:rPr>
            </w:pP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27 décembre 2017</w:t>
            </w:r>
          </w:p>
          <w:p w:rsidR="00542B2B" w:rsidRPr="00542B2B" w:rsidRDefault="00542B2B" w:rsidP="00542B2B">
            <w:pPr>
              <w:jc w:val="both"/>
              <w:rPr>
                <w:sz w:val="20"/>
                <w:lang w:val="fr-CA"/>
              </w:rPr>
            </w:pPr>
            <w:r w:rsidRPr="00542B2B">
              <w:rPr>
                <w:sz w:val="20"/>
                <w:lang w:val="fr-CA"/>
              </w:rPr>
              <w:t>Cour d’appel de l’Ontario</w:t>
            </w:r>
          </w:p>
          <w:p w:rsidR="00542B2B" w:rsidRPr="00542B2B" w:rsidRDefault="00542B2B" w:rsidP="00542B2B">
            <w:pPr>
              <w:jc w:val="both"/>
              <w:rPr>
                <w:sz w:val="20"/>
                <w:lang w:val="fr-CA"/>
              </w:rPr>
            </w:pPr>
            <w:r w:rsidRPr="00542B2B">
              <w:rPr>
                <w:sz w:val="20"/>
                <w:lang w:val="fr-CA"/>
              </w:rPr>
              <w:t>(Juge Trotter)</w:t>
            </w:r>
          </w:p>
          <w:p w:rsidR="00542B2B" w:rsidRPr="00542B2B" w:rsidRDefault="00542B2B" w:rsidP="00542B2B">
            <w:pPr>
              <w:jc w:val="both"/>
              <w:rPr>
                <w:sz w:val="20"/>
                <w:lang w:val="fr-CA"/>
              </w:rPr>
            </w:pPr>
            <w:r w:rsidRPr="00542B2B">
              <w:rPr>
                <w:sz w:val="20"/>
                <w:lang w:val="fr-CA"/>
              </w:rPr>
              <w:t>M48653</w:t>
            </w:r>
          </w:p>
          <w:p w:rsidR="00542B2B" w:rsidRPr="00542B2B" w:rsidRDefault="00542B2B" w:rsidP="00542B2B">
            <w:pPr>
              <w:jc w:val="both"/>
              <w:rPr>
                <w:sz w:val="20"/>
                <w:lang w:val="fr-CA"/>
              </w:rPr>
            </w:pP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F97794">
            <w:pPr>
              <w:jc w:val="both"/>
              <w:rPr>
                <w:sz w:val="20"/>
                <w:lang w:val="fr-CA"/>
              </w:rPr>
            </w:pPr>
            <w:r w:rsidRPr="00542B2B">
              <w:rPr>
                <w:sz w:val="20"/>
                <w:lang w:val="fr-CA"/>
              </w:rPr>
              <w:t>Rejet de la motion en prorogation du délai d’appel de la peine</w:t>
            </w: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30 janvier 2018</w:t>
            </w:r>
          </w:p>
          <w:p w:rsidR="00542B2B" w:rsidRPr="00542B2B" w:rsidRDefault="00542B2B" w:rsidP="00542B2B">
            <w:pPr>
              <w:jc w:val="both"/>
              <w:rPr>
                <w:sz w:val="20"/>
                <w:lang w:val="fr-CA"/>
              </w:rPr>
            </w:pPr>
            <w:r w:rsidRPr="00542B2B">
              <w:rPr>
                <w:sz w:val="20"/>
                <w:lang w:val="fr-CA"/>
              </w:rPr>
              <w:t>Cour suprême du Canada</w:t>
            </w: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542B2B">
            <w:pPr>
              <w:jc w:val="both"/>
              <w:rPr>
                <w:sz w:val="20"/>
                <w:lang w:val="fr-CA"/>
              </w:rPr>
            </w:pPr>
            <w:r w:rsidRPr="00542B2B">
              <w:rPr>
                <w:sz w:val="20"/>
                <w:lang w:val="fr-CA"/>
              </w:rPr>
              <w:t>Dépôt de la demande d’autorisation d’appel</w:t>
            </w:r>
          </w:p>
          <w:p w:rsidR="00542B2B" w:rsidRPr="00542B2B" w:rsidRDefault="00542B2B" w:rsidP="00542B2B">
            <w:pPr>
              <w:jc w:val="both"/>
              <w:rPr>
                <w:sz w:val="20"/>
                <w:lang w:val="fr-CA"/>
              </w:rPr>
            </w:pPr>
          </w:p>
        </w:tc>
      </w:tr>
    </w:tbl>
    <w:p w:rsidR="00542B2B" w:rsidRPr="00542B2B" w:rsidRDefault="00542B2B" w:rsidP="00542B2B">
      <w:pPr>
        <w:jc w:val="both"/>
        <w:rPr>
          <w:sz w:val="20"/>
          <w:lang w:val="fr-CA"/>
        </w:rPr>
      </w:pPr>
    </w:p>
    <w:p w:rsidR="00745279" w:rsidRPr="00542B2B" w:rsidRDefault="00745279" w:rsidP="00542B2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542B2B" w:rsidRPr="00542B2B" w:rsidTr="00962EC1">
        <w:tc>
          <w:tcPr>
            <w:tcW w:w="543" w:type="pct"/>
          </w:tcPr>
          <w:p w:rsidR="00542B2B" w:rsidRPr="00542B2B" w:rsidRDefault="00542B2B" w:rsidP="00542B2B">
            <w:pPr>
              <w:jc w:val="both"/>
              <w:rPr>
                <w:sz w:val="20"/>
              </w:rPr>
            </w:pPr>
            <w:r w:rsidRPr="00542B2B">
              <w:rPr>
                <w:rStyle w:val="SCCFileNumberChar"/>
                <w:sz w:val="20"/>
                <w:szCs w:val="20"/>
              </w:rPr>
              <w:t>37871</w:t>
            </w:r>
          </w:p>
        </w:tc>
        <w:tc>
          <w:tcPr>
            <w:tcW w:w="4457" w:type="pct"/>
            <w:gridSpan w:val="3"/>
          </w:tcPr>
          <w:p w:rsidR="00542B2B" w:rsidRPr="00F97794" w:rsidRDefault="00542B2B" w:rsidP="00542B2B">
            <w:pPr>
              <w:pStyle w:val="SCCLsocParty"/>
              <w:jc w:val="both"/>
              <w:rPr>
                <w:b/>
                <w:sz w:val="20"/>
                <w:szCs w:val="20"/>
                <w:lang w:val="en-US"/>
              </w:rPr>
            </w:pPr>
            <w:r w:rsidRPr="00F97794">
              <w:rPr>
                <w:b/>
                <w:sz w:val="20"/>
                <w:szCs w:val="20"/>
                <w:lang w:val="en-US"/>
              </w:rPr>
              <w:t>Dustin James Kitsul v. Salter Vecchio LLP</w:t>
            </w:r>
          </w:p>
          <w:p w:rsidR="00542B2B" w:rsidRPr="00542B2B" w:rsidRDefault="00542B2B" w:rsidP="00542B2B">
            <w:pPr>
              <w:jc w:val="both"/>
              <w:rPr>
                <w:sz w:val="20"/>
              </w:rPr>
            </w:pPr>
            <w:r w:rsidRPr="00542B2B">
              <w:rPr>
                <w:sz w:val="20"/>
              </w:rPr>
              <w:t>(B.C.) (Civil) (By Leave)</w:t>
            </w:r>
          </w:p>
        </w:tc>
      </w:tr>
      <w:tr w:rsidR="00542B2B" w:rsidRPr="00542B2B" w:rsidTr="00962EC1">
        <w:tc>
          <w:tcPr>
            <w:tcW w:w="5000" w:type="pct"/>
            <w:gridSpan w:val="4"/>
          </w:tcPr>
          <w:p w:rsidR="00542B2B" w:rsidRPr="00542B2B" w:rsidRDefault="00542B2B" w:rsidP="00542B2B">
            <w:pPr>
              <w:jc w:val="both"/>
              <w:rPr>
                <w:sz w:val="20"/>
              </w:rPr>
            </w:pPr>
            <w:r w:rsidRPr="00542B2B">
              <w:rPr>
                <w:sz w:val="20"/>
              </w:rPr>
              <w:t>Law of professions – Barristers and solicitors – Professional liability – Negligence – What is standard of care applicable to litigators – Whether trial judge committed palpable and overriding error by preferring defendant lawyers’ expert report on standard of care issue.</w:t>
            </w:r>
          </w:p>
        </w:tc>
      </w:tr>
      <w:tr w:rsidR="00542B2B" w:rsidRPr="00542B2B" w:rsidTr="00962EC1">
        <w:tc>
          <w:tcPr>
            <w:tcW w:w="5000" w:type="pct"/>
            <w:gridSpan w:val="4"/>
          </w:tcPr>
          <w:p w:rsidR="00542B2B" w:rsidRPr="00542B2B" w:rsidRDefault="00542B2B" w:rsidP="00542B2B">
            <w:pPr>
              <w:jc w:val="both"/>
              <w:rPr>
                <w:sz w:val="20"/>
              </w:rPr>
            </w:pPr>
          </w:p>
        </w:tc>
      </w:tr>
      <w:tr w:rsidR="00542B2B" w:rsidRPr="00542B2B" w:rsidTr="00962EC1">
        <w:tc>
          <w:tcPr>
            <w:tcW w:w="5000" w:type="pct"/>
            <w:gridSpan w:val="4"/>
          </w:tcPr>
          <w:p w:rsidR="00542B2B" w:rsidRPr="00542B2B" w:rsidRDefault="00542B2B" w:rsidP="00542B2B">
            <w:pPr>
              <w:jc w:val="both"/>
              <w:rPr>
                <w:sz w:val="20"/>
              </w:rPr>
            </w:pPr>
            <w:r w:rsidRPr="00542B2B">
              <w:rPr>
                <w:sz w:val="20"/>
              </w:rPr>
              <w:t xml:space="preserve">In 2005, Dustin Kitsul was injured in a motor vehicle accident, when a truck owned by his employer that he was driving to work with a fellow employee was rear ended by a tractor trailer. Mr. Kitsul’s application for Workers’ Compensation Board benefits was denied because the WCB concluded that his commute to work was not in the course of his employment. Mr. Kitsul retained the law firm Slater Vecchio to bring a personal injury tort action against the owners and driver of the tractor-trailer. Shortly before trial, the defendants brought an application pursuant to s. 257 of the </w:t>
            </w:r>
            <w:r w:rsidRPr="00542B2B">
              <w:rPr>
                <w:i/>
                <w:sz w:val="20"/>
              </w:rPr>
              <w:t>Workers Compensation Act</w:t>
            </w:r>
            <w:r w:rsidRPr="00542B2B">
              <w:rPr>
                <w:sz w:val="20"/>
              </w:rPr>
              <w:t>, R.S.B.C. 1996, c. 492, seeking to deny the court’s jurisdiction over the action. Contrary to the earlier WCB decision, the Workers’ Compensation Appeal Tribunal determined that Mr. Kitsul’s injuries arose in the course of employment, which meant he was covered by workers compensation and his tort action was therefore statute barred. Mr. Kitsul retained new counsel and asked the Tribunal to reconsider its decision, which request was denied. Mr. Kitsul then commenced an action against Slater Vecchio, alleging the law firm was negligent in conducting the s. 257 application and, as a result, caused him to lose the opportunity to pursue the damages claimed in the tort action.</w:t>
            </w:r>
          </w:p>
          <w:p w:rsidR="00542B2B" w:rsidRPr="00542B2B" w:rsidRDefault="00542B2B" w:rsidP="00542B2B">
            <w:pPr>
              <w:jc w:val="both"/>
              <w:rPr>
                <w:sz w:val="20"/>
              </w:rPr>
            </w:pPr>
          </w:p>
          <w:p w:rsidR="00542B2B" w:rsidRPr="00542B2B" w:rsidRDefault="00542B2B" w:rsidP="00542B2B">
            <w:pPr>
              <w:jc w:val="both"/>
              <w:rPr>
                <w:sz w:val="20"/>
              </w:rPr>
            </w:pPr>
            <w:r w:rsidRPr="00542B2B">
              <w:rPr>
                <w:sz w:val="20"/>
              </w:rPr>
              <w:t>The Supreme Court of British Columbia dismissed Mr. Kitsul’s action, finding the position Slater Vecchio advanced was a reasonable one, which was not to be judged on the basis of hindsight. The Court of Appeal dismissed Mr. Kitsul’s appeal on the basis that he failed to establish any palpable and overriding error on the part of the trial judge.</w:t>
            </w:r>
          </w:p>
          <w:p w:rsidR="00542B2B" w:rsidRPr="00542B2B" w:rsidRDefault="00542B2B" w:rsidP="00542B2B">
            <w:pPr>
              <w:jc w:val="both"/>
              <w:rPr>
                <w:sz w:val="20"/>
              </w:rPr>
            </w:pPr>
          </w:p>
        </w:tc>
      </w:tr>
      <w:tr w:rsidR="00542B2B" w:rsidRPr="00542B2B" w:rsidTr="00962EC1">
        <w:tblPrEx>
          <w:tblCellMar>
            <w:bottom w:w="0" w:type="dxa"/>
          </w:tblCellMar>
        </w:tblPrEx>
        <w:tc>
          <w:tcPr>
            <w:tcW w:w="2390" w:type="pct"/>
            <w:gridSpan w:val="2"/>
          </w:tcPr>
          <w:p w:rsidR="00542B2B" w:rsidRPr="00542B2B" w:rsidRDefault="00542B2B" w:rsidP="00542B2B">
            <w:pPr>
              <w:jc w:val="both"/>
              <w:rPr>
                <w:sz w:val="20"/>
              </w:rPr>
            </w:pPr>
            <w:r w:rsidRPr="00542B2B">
              <w:rPr>
                <w:sz w:val="20"/>
              </w:rPr>
              <w:t>June 8, 2016</w:t>
            </w:r>
          </w:p>
          <w:p w:rsidR="00542B2B" w:rsidRPr="00542B2B" w:rsidRDefault="00542B2B" w:rsidP="00542B2B">
            <w:pPr>
              <w:jc w:val="both"/>
              <w:rPr>
                <w:sz w:val="20"/>
              </w:rPr>
            </w:pPr>
            <w:r w:rsidRPr="00542B2B">
              <w:rPr>
                <w:sz w:val="20"/>
              </w:rPr>
              <w:t>Supreme Court of British Columbia</w:t>
            </w:r>
          </w:p>
          <w:p w:rsidR="00542B2B" w:rsidRPr="00542B2B" w:rsidRDefault="00542B2B" w:rsidP="00542B2B">
            <w:pPr>
              <w:jc w:val="both"/>
              <w:rPr>
                <w:sz w:val="20"/>
              </w:rPr>
            </w:pPr>
            <w:r w:rsidRPr="00542B2B">
              <w:rPr>
                <w:sz w:val="20"/>
              </w:rPr>
              <w:t>(</w:t>
            </w:r>
            <w:proofErr w:type="spellStart"/>
            <w:r w:rsidRPr="00542B2B">
              <w:rPr>
                <w:sz w:val="20"/>
              </w:rPr>
              <w:t>Koenigsberg</w:t>
            </w:r>
            <w:proofErr w:type="spellEnd"/>
            <w:r w:rsidRPr="00542B2B">
              <w:rPr>
                <w:sz w:val="20"/>
              </w:rPr>
              <w:t xml:space="preserve"> J.)</w:t>
            </w:r>
          </w:p>
          <w:p w:rsidR="00542B2B" w:rsidRPr="00542B2B" w:rsidRDefault="00542B2B" w:rsidP="00542B2B">
            <w:pPr>
              <w:jc w:val="both"/>
              <w:rPr>
                <w:sz w:val="20"/>
              </w:rPr>
            </w:pPr>
            <w:hyperlink r:id="rId37" w:history="1">
              <w:r w:rsidRPr="00542B2B">
                <w:rPr>
                  <w:rStyle w:val="Hyperlink"/>
                  <w:sz w:val="20"/>
                </w:rPr>
                <w:t>2016 BCSC 1039</w:t>
              </w:r>
            </w:hyperlink>
            <w:r w:rsidRPr="00542B2B">
              <w:rPr>
                <w:sz w:val="20"/>
              </w:rPr>
              <w:t xml:space="preserve"> </w:t>
            </w:r>
          </w:p>
          <w:p w:rsidR="00542B2B" w:rsidRPr="00542B2B" w:rsidRDefault="00542B2B" w:rsidP="00542B2B">
            <w:pPr>
              <w:jc w:val="both"/>
              <w:rPr>
                <w:sz w:val="20"/>
              </w:rPr>
            </w:pPr>
          </w:p>
        </w:tc>
        <w:tc>
          <w:tcPr>
            <w:tcW w:w="270" w:type="pct"/>
          </w:tcPr>
          <w:p w:rsidR="00542B2B" w:rsidRPr="00542B2B" w:rsidRDefault="00542B2B" w:rsidP="00542B2B">
            <w:pPr>
              <w:jc w:val="both"/>
              <w:rPr>
                <w:sz w:val="20"/>
              </w:rPr>
            </w:pPr>
          </w:p>
        </w:tc>
        <w:tc>
          <w:tcPr>
            <w:tcW w:w="2340" w:type="pct"/>
          </w:tcPr>
          <w:p w:rsidR="00542B2B" w:rsidRPr="00542B2B" w:rsidRDefault="00542B2B" w:rsidP="00F97794">
            <w:pPr>
              <w:jc w:val="both"/>
              <w:rPr>
                <w:sz w:val="20"/>
              </w:rPr>
            </w:pPr>
            <w:r w:rsidRPr="00542B2B">
              <w:rPr>
                <w:sz w:val="20"/>
              </w:rPr>
              <w:t>Applicant’s action in negligence, dismissed.</w:t>
            </w:r>
          </w:p>
        </w:tc>
      </w:tr>
      <w:tr w:rsidR="00542B2B" w:rsidRPr="00542B2B" w:rsidTr="00962EC1">
        <w:tblPrEx>
          <w:tblCellMar>
            <w:bottom w:w="0" w:type="dxa"/>
          </w:tblCellMar>
        </w:tblPrEx>
        <w:tc>
          <w:tcPr>
            <w:tcW w:w="2390" w:type="pct"/>
            <w:gridSpan w:val="2"/>
          </w:tcPr>
          <w:p w:rsidR="00542B2B" w:rsidRPr="00542B2B" w:rsidRDefault="00542B2B" w:rsidP="00542B2B">
            <w:pPr>
              <w:jc w:val="both"/>
              <w:rPr>
                <w:sz w:val="20"/>
              </w:rPr>
            </w:pPr>
            <w:r w:rsidRPr="00542B2B">
              <w:rPr>
                <w:sz w:val="20"/>
              </w:rPr>
              <w:t>September 6, 2017</w:t>
            </w:r>
          </w:p>
          <w:p w:rsidR="00542B2B" w:rsidRPr="00542B2B" w:rsidRDefault="00542B2B" w:rsidP="00542B2B">
            <w:pPr>
              <w:jc w:val="both"/>
              <w:rPr>
                <w:sz w:val="20"/>
              </w:rPr>
            </w:pPr>
            <w:r w:rsidRPr="00542B2B">
              <w:rPr>
                <w:sz w:val="20"/>
              </w:rPr>
              <w:t>Court of Appeal for British Columbia (Vancouver)</w:t>
            </w:r>
          </w:p>
          <w:p w:rsidR="00542B2B" w:rsidRPr="00542B2B" w:rsidRDefault="00542B2B" w:rsidP="00542B2B">
            <w:pPr>
              <w:jc w:val="both"/>
              <w:rPr>
                <w:sz w:val="20"/>
              </w:rPr>
            </w:pPr>
            <w:r w:rsidRPr="00542B2B">
              <w:rPr>
                <w:sz w:val="20"/>
              </w:rPr>
              <w:t xml:space="preserve">(Frankel, </w:t>
            </w:r>
            <w:proofErr w:type="spellStart"/>
            <w:r w:rsidRPr="00542B2B">
              <w:rPr>
                <w:sz w:val="20"/>
              </w:rPr>
              <w:t>Tysoe</w:t>
            </w:r>
            <w:proofErr w:type="spellEnd"/>
            <w:r w:rsidRPr="00542B2B">
              <w:rPr>
                <w:sz w:val="20"/>
              </w:rPr>
              <w:t xml:space="preserve"> and Dickson JJ.A.)</w:t>
            </w:r>
          </w:p>
          <w:p w:rsidR="00542B2B" w:rsidRPr="00542B2B" w:rsidRDefault="00542B2B" w:rsidP="00542B2B">
            <w:pPr>
              <w:jc w:val="both"/>
              <w:rPr>
                <w:sz w:val="20"/>
              </w:rPr>
            </w:pPr>
            <w:hyperlink r:id="rId38" w:history="1">
              <w:r w:rsidRPr="00542B2B">
                <w:rPr>
                  <w:rStyle w:val="Hyperlink"/>
                  <w:sz w:val="20"/>
                </w:rPr>
                <w:t>2017 BCCA 315</w:t>
              </w:r>
            </w:hyperlink>
            <w:r w:rsidRPr="00542B2B">
              <w:rPr>
                <w:sz w:val="20"/>
              </w:rPr>
              <w:t xml:space="preserve"> </w:t>
            </w:r>
          </w:p>
          <w:p w:rsidR="00542B2B" w:rsidRPr="00542B2B" w:rsidRDefault="00542B2B" w:rsidP="00542B2B">
            <w:pPr>
              <w:jc w:val="both"/>
              <w:rPr>
                <w:sz w:val="20"/>
              </w:rPr>
            </w:pPr>
          </w:p>
        </w:tc>
        <w:tc>
          <w:tcPr>
            <w:tcW w:w="270" w:type="pct"/>
          </w:tcPr>
          <w:p w:rsidR="00542B2B" w:rsidRPr="00542B2B" w:rsidRDefault="00542B2B" w:rsidP="00542B2B">
            <w:pPr>
              <w:jc w:val="both"/>
              <w:rPr>
                <w:sz w:val="20"/>
              </w:rPr>
            </w:pPr>
          </w:p>
        </w:tc>
        <w:tc>
          <w:tcPr>
            <w:tcW w:w="2340" w:type="pct"/>
          </w:tcPr>
          <w:p w:rsidR="00542B2B" w:rsidRPr="00542B2B" w:rsidRDefault="00542B2B" w:rsidP="00F97794">
            <w:pPr>
              <w:jc w:val="both"/>
              <w:rPr>
                <w:sz w:val="20"/>
              </w:rPr>
            </w:pPr>
            <w:r w:rsidRPr="00542B2B">
              <w:rPr>
                <w:sz w:val="20"/>
              </w:rPr>
              <w:t>Applicant’s appeal, dismissed.</w:t>
            </w:r>
          </w:p>
        </w:tc>
      </w:tr>
      <w:tr w:rsidR="00542B2B" w:rsidRPr="00542B2B" w:rsidTr="00962EC1">
        <w:tblPrEx>
          <w:tblCellMar>
            <w:bottom w:w="0" w:type="dxa"/>
          </w:tblCellMar>
        </w:tblPrEx>
        <w:tc>
          <w:tcPr>
            <w:tcW w:w="2390" w:type="pct"/>
            <w:gridSpan w:val="2"/>
          </w:tcPr>
          <w:p w:rsidR="00542B2B" w:rsidRPr="00542B2B" w:rsidRDefault="00542B2B" w:rsidP="00542B2B">
            <w:pPr>
              <w:jc w:val="both"/>
              <w:rPr>
                <w:sz w:val="20"/>
              </w:rPr>
            </w:pPr>
            <w:r w:rsidRPr="00542B2B">
              <w:rPr>
                <w:sz w:val="20"/>
              </w:rPr>
              <w:t>November 27, 2017</w:t>
            </w:r>
          </w:p>
          <w:p w:rsidR="00542B2B" w:rsidRPr="00542B2B" w:rsidRDefault="00542B2B" w:rsidP="00542B2B">
            <w:pPr>
              <w:jc w:val="both"/>
              <w:rPr>
                <w:sz w:val="20"/>
              </w:rPr>
            </w:pPr>
            <w:r w:rsidRPr="00542B2B">
              <w:rPr>
                <w:sz w:val="20"/>
              </w:rPr>
              <w:t>Supreme Court of Canada</w:t>
            </w:r>
          </w:p>
          <w:p w:rsidR="00542B2B" w:rsidRPr="00542B2B" w:rsidRDefault="00542B2B" w:rsidP="00542B2B">
            <w:pPr>
              <w:jc w:val="both"/>
              <w:rPr>
                <w:sz w:val="20"/>
              </w:rPr>
            </w:pPr>
          </w:p>
        </w:tc>
        <w:tc>
          <w:tcPr>
            <w:tcW w:w="270" w:type="pct"/>
          </w:tcPr>
          <w:p w:rsidR="00542B2B" w:rsidRPr="00542B2B" w:rsidRDefault="00542B2B" w:rsidP="00542B2B">
            <w:pPr>
              <w:jc w:val="both"/>
              <w:rPr>
                <w:sz w:val="20"/>
              </w:rPr>
            </w:pPr>
          </w:p>
        </w:tc>
        <w:tc>
          <w:tcPr>
            <w:tcW w:w="2340" w:type="pct"/>
          </w:tcPr>
          <w:p w:rsidR="00542B2B" w:rsidRPr="00542B2B" w:rsidRDefault="00542B2B" w:rsidP="00542B2B">
            <w:pPr>
              <w:jc w:val="both"/>
              <w:rPr>
                <w:sz w:val="20"/>
              </w:rPr>
            </w:pPr>
            <w:r w:rsidRPr="00542B2B">
              <w:rPr>
                <w:sz w:val="20"/>
              </w:rPr>
              <w:t>Application for leave to appeal and motion for extension of time to serve and file application for leave to appeal, filed.</w:t>
            </w:r>
          </w:p>
        </w:tc>
      </w:tr>
    </w:tbl>
    <w:p w:rsidR="00542B2B" w:rsidRDefault="00542B2B" w:rsidP="00542B2B">
      <w:pPr>
        <w:jc w:val="both"/>
        <w:rPr>
          <w:sz w:val="20"/>
        </w:rPr>
      </w:pPr>
    </w:p>
    <w:p w:rsidR="00F97794" w:rsidRPr="00542B2B" w:rsidRDefault="00F97794" w:rsidP="00542B2B">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542B2B" w:rsidRPr="00542B2B" w:rsidTr="00962EC1">
        <w:trPr>
          <w:gridAfter w:val="1"/>
          <w:wAfter w:w="48" w:type="pct"/>
        </w:trPr>
        <w:tc>
          <w:tcPr>
            <w:tcW w:w="538" w:type="pct"/>
          </w:tcPr>
          <w:p w:rsidR="00542B2B" w:rsidRPr="00542B2B" w:rsidRDefault="00542B2B" w:rsidP="00542B2B">
            <w:pPr>
              <w:jc w:val="both"/>
              <w:rPr>
                <w:sz w:val="20"/>
                <w:lang w:val="fr-CA"/>
              </w:rPr>
            </w:pPr>
            <w:r w:rsidRPr="00542B2B">
              <w:rPr>
                <w:rStyle w:val="SCCFileNumberChar"/>
                <w:sz w:val="20"/>
                <w:szCs w:val="20"/>
                <w:lang w:val="fr-CA"/>
              </w:rPr>
              <w:t>37871</w:t>
            </w:r>
          </w:p>
        </w:tc>
        <w:tc>
          <w:tcPr>
            <w:tcW w:w="4414" w:type="pct"/>
            <w:gridSpan w:val="3"/>
          </w:tcPr>
          <w:p w:rsidR="00542B2B" w:rsidRPr="00F97794" w:rsidRDefault="00542B2B" w:rsidP="00542B2B">
            <w:pPr>
              <w:pStyle w:val="SCCLsocParty"/>
              <w:jc w:val="both"/>
              <w:rPr>
                <w:b/>
                <w:sz w:val="20"/>
                <w:szCs w:val="20"/>
              </w:rPr>
            </w:pPr>
            <w:r w:rsidRPr="00F97794">
              <w:rPr>
                <w:b/>
                <w:sz w:val="20"/>
                <w:szCs w:val="20"/>
              </w:rPr>
              <w:t>Dustin James Kitsul c. Salter Vecchio LLP</w:t>
            </w:r>
          </w:p>
          <w:p w:rsidR="00542B2B" w:rsidRPr="00542B2B" w:rsidRDefault="00542B2B" w:rsidP="00542B2B">
            <w:pPr>
              <w:jc w:val="both"/>
              <w:rPr>
                <w:sz w:val="20"/>
                <w:lang w:val="fr-CA"/>
              </w:rPr>
            </w:pPr>
            <w:r w:rsidRPr="00542B2B">
              <w:rPr>
                <w:sz w:val="20"/>
                <w:lang w:val="fr-CA"/>
              </w:rPr>
              <w:t>(C.-B.) (Civile) (Autorisation)</w:t>
            </w:r>
          </w:p>
        </w:tc>
      </w:tr>
      <w:tr w:rsidR="00542B2B" w:rsidRPr="00542B2B" w:rsidTr="00962EC1">
        <w:trPr>
          <w:gridAfter w:val="1"/>
          <w:wAfter w:w="48" w:type="pct"/>
        </w:trPr>
        <w:tc>
          <w:tcPr>
            <w:tcW w:w="4952" w:type="pct"/>
            <w:gridSpan w:val="4"/>
          </w:tcPr>
          <w:p w:rsidR="00542B2B" w:rsidRPr="00542B2B" w:rsidRDefault="00542B2B" w:rsidP="00542B2B">
            <w:pPr>
              <w:jc w:val="both"/>
              <w:rPr>
                <w:sz w:val="20"/>
                <w:lang w:val="fr-CA"/>
              </w:rPr>
            </w:pPr>
            <w:r w:rsidRPr="00542B2B">
              <w:rPr>
                <w:sz w:val="20"/>
                <w:lang w:val="fr-CA"/>
              </w:rPr>
              <w:t>Droit des professions – Avocats et procureurs – Responsabilité professionnelle – Négligence – Quelle est la norme de diligence applicable aux avocats plaideurs? – La juge de première instance a-t-elle commis une erreur manifeste et dominante en préférant le rapport d’expert des avocats défendeurs sur la question de la norme de diligence?</w:t>
            </w:r>
          </w:p>
        </w:tc>
      </w:tr>
      <w:tr w:rsidR="00542B2B" w:rsidRPr="00542B2B" w:rsidTr="00962EC1">
        <w:trPr>
          <w:gridAfter w:val="1"/>
          <w:wAfter w:w="48" w:type="pct"/>
        </w:trPr>
        <w:tc>
          <w:tcPr>
            <w:tcW w:w="4952" w:type="pct"/>
            <w:gridSpan w:val="4"/>
          </w:tcPr>
          <w:p w:rsidR="00542B2B" w:rsidRPr="00542B2B" w:rsidRDefault="00542B2B" w:rsidP="00542B2B">
            <w:pPr>
              <w:jc w:val="both"/>
              <w:rPr>
                <w:sz w:val="20"/>
                <w:lang w:val="fr-CA"/>
              </w:rPr>
            </w:pPr>
          </w:p>
        </w:tc>
      </w:tr>
      <w:tr w:rsidR="00542B2B" w:rsidRPr="00542B2B" w:rsidTr="00962EC1">
        <w:trPr>
          <w:gridAfter w:val="1"/>
          <w:wAfter w:w="48" w:type="pct"/>
        </w:trPr>
        <w:tc>
          <w:tcPr>
            <w:tcW w:w="4952" w:type="pct"/>
            <w:gridSpan w:val="4"/>
          </w:tcPr>
          <w:p w:rsidR="00542B2B" w:rsidRPr="00542B2B" w:rsidRDefault="00542B2B" w:rsidP="00542B2B">
            <w:pPr>
              <w:jc w:val="both"/>
              <w:rPr>
                <w:sz w:val="20"/>
                <w:lang w:val="fr-CA"/>
              </w:rPr>
            </w:pPr>
            <w:r w:rsidRPr="00542B2B">
              <w:rPr>
                <w:sz w:val="20"/>
                <w:lang w:val="fr-CA"/>
              </w:rPr>
              <w:t xml:space="preserve">En 2005, Dustin Kitsul a été blessé dans un accident de la route </w:t>
            </w:r>
            <w:proofErr w:type="gramStart"/>
            <w:r w:rsidRPr="00542B2B">
              <w:rPr>
                <w:sz w:val="20"/>
                <w:lang w:val="fr-CA"/>
              </w:rPr>
              <w:t>lorsqu’un</w:t>
            </w:r>
            <w:proofErr w:type="gramEnd"/>
            <w:r w:rsidRPr="00542B2B">
              <w:rPr>
                <w:sz w:val="20"/>
                <w:lang w:val="fr-CA"/>
              </w:rPr>
              <w:t xml:space="preserve"> semi-remorque a embouti l’arrière du camion qui appartenait à son employeur et qu’il conduisait pour se rendre au travail avec un collègue. La demande d’indemnité d’accident du travail présentée par M. Kitsul a été rejetée parce que la Workers Compensation Board (« la Commission ») a conclu que le trajet qu’il avait parcouru pour se rendre au travail ne l’avait pas été dans l’exercice de ses fonctions. Monsieur a donné au cabinet d’avocats Slater Vecchio le mandat d’intenter contre les propriétaires et le conducteur </w:t>
            </w:r>
            <w:proofErr w:type="gramStart"/>
            <w:r w:rsidRPr="00542B2B">
              <w:rPr>
                <w:sz w:val="20"/>
                <w:lang w:val="fr-CA"/>
              </w:rPr>
              <w:t>du</w:t>
            </w:r>
            <w:proofErr w:type="gramEnd"/>
            <w:r w:rsidRPr="00542B2B">
              <w:rPr>
                <w:sz w:val="20"/>
                <w:lang w:val="fr-CA"/>
              </w:rPr>
              <w:t xml:space="preserve"> semi-remorque une action en responsabilité délictuelle pour blessures corporelles. Peu de temps avant le procès, les défendeurs ont présenté une demande fondée sur l’art. 257 de la </w:t>
            </w:r>
            <w:r w:rsidRPr="00542B2B">
              <w:rPr>
                <w:i/>
                <w:sz w:val="20"/>
                <w:lang w:val="fr-CA"/>
              </w:rPr>
              <w:t>Workers Compensation Act</w:t>
            </w:r>
            <w:r w:rsidRPr="00542B2B">
              <w:rPr>
                <w:sz w:val="20"/>
                <w:lang w:val="fr-CA"/>
              </w:rPr>
              <w:t>, R.S.B.C. 1996, ch. 492, pour que la cour se déclare incompétente à l’égard de l’action. Contrairement à la décision antérieure de la Commission, le Workers’ Compensation Appeal Tribunal a jugé que M. Kitsul avait subi ses blessures dans l’exercice de ses fonctions, si bien qu’il était admissible à l’indemnité d’accident du travail et que son action en responsabilité délictuelle était irrecevable en vertu de la loi. Monsieur Kitsul a engagé un nouvel avocat et a demandé au Tribunal de réexaminer sa décision, mais sa demande a été rejetée. Monsieur Kitsul a ensuite intenté une action contre Slater Vecchio, alléguant que le cabinet avait été négligent dans la présentation de la demande fondée sur l’art. 257, ce qui lui a fait perdre l’occasion de demander les dommages-intérêts réclamés dans l’action en responsabilité délictuelle.</w:t>
            </w:r>
          </w:p>
          <w:p w:rsidR="00542B2B" w:rsidRPr="00542B2B" w:rsidRDefault="00542B2B" w:rsidP="00542B2B">
            <w:pPr>
              <w:jc w:val="both"/>
              <w:rPr>
                <w:sz w:val="20"/>
                <w:lang w:val="fr-CA"/>
              </w:rPr>
            </w:pPr>
          </w:p>
          <w:p w:rsidR="00542B2B" w:rsidRDefault="00542B2B" w:rsidP="00542B2B">
            <w:pPr>
              <w:jc w:val="both"/>
              <w:rPr>
                <w:sz w:val="20"/>
                <w:lang w:val="fr-CA"/>
              </w:rPr>
            </w:pPr>
            <w:r w:rsidRPr="00542B2B">
              <w:rPr>
                <w:sz w:val="20"/>
                <w:lang w:val="fr-CA"/>
              </w:rPr>
              <w:t>La Cour suprême de la Colombie-Britannique a rejeté l’action de M. Kitsul, concluant que la thèse soulevée par Slater Vecchio était raisonnable et qu’elle ne devait pas être jugée rétrospectivement. La Cour d’appel a rejeté l’appel de M. Kitsul, concluant que ce dernier n’avait pas établi d’erreur manifeste et dominante de la part de la juge de première instance.</w:t>
            </w:r>
          </w:p>
          <w:p w:rsidR="00F97794" w:rsidRPr="00542B2B" w:rsidRDefault="00F97794" w:rsidP="00542B2B">
            <w:pPr>
              <w:jc w:val="both"/>
              <w:rPr>
                <w:sz w:val="20"/>
                <w:lang w:val="fr-CA"/>
              </w:rPr>
            </w:pPr>
          </w:p>
        </w:tc>
      </w:tr>
      <w:tr w:rsidR="00542B2B" w:rsidRPr="00542B2B" w:rsidTr="00962EC1">
        <w:tblPrEx>
          <w:tblCellMar>
            <w:bottom w:w="0" w:type="dxa"/>
          </w:tblCellMar>
        </w:tblPrEx>
        <w:tc>
          <w:tcPr>
            <w:tcW w:w="2367" w:type="pct"/>
            <w:gridSpan w:val="2"/>
          </w:tcPr>
          <w:p w:rsidR="00542B2B" w:rsidRPr="00542B2B" w:rsidRDefault="00542B2B" w:rsidP="00542B2B">
            <w:pPr>
              <w:jc w:val="both"/>
              <w:rPr>
                <w:sz w:val="20"/>
                <w:lang w:val="fr-CA"/>
              </w:rPr>
            </w:pPr>
            <w:r w:rsidRPr="00542B2B">
              <w:rPr>
                <w:sz w:val="20"/>
                <w:lang w:val="fr-CA"/>
              </w:rPr>
              <w:t>8 juin 2016</w:t>
            </w:r>
          </w:p>
          <w:p w:rsidR="00542B2B" w:rsidRPr="00542B2B" w:rsidRDefault="00542B2B" w:rsidP="00542B2B">
            <w:pPr>
              <w:jc w:val="both"/>
              <w:rPr>
                <w:sz w:val="20"/>
                <w:lang w:val="fr-CA"/>
              </w:rPr>
            </w:pPr>
            <w:r w:rsidRPr="00542B2B">
              <w:rPr>
                <w:sz w:val="20"/>
                <w:lang w:val="fr-CA"/>
              </w:rPr>
              <w:t>Cour suprême de la Colombie-Britannique</w:t>
            </w:r>
          </w:p>
          <w:p w:rsidR="00542B2B" w:rsidRPr="00542B2B" w:rsidRDefault="00542B2B" w:rsidP="00542B2B">
            <w:pPr>
              <w:jc w:val="both"/>
              <w:rPr>
                <w:sz w:val="20"/>
                <w:lang w:val="fr-CA"/>
              </w:rPr>
            </w:pPr>
            <w:r w:rsidRPr="00542B2B">
              <w:rPr>
                <w:sz w:val="20"/>
                <w:lang w:val="fr-CA"/>
              </w:rPr>
              <w:t>(Juge Koenigsberg)</w:t>
            </w:r>
          </w:p>
          <w:p w:rsidR="00542B2B" w:rsidRPr="00542B2B" w:rsidRDefault="00542B2B" w:rsidP="00542B2B">
            <w:pPr>
              <w:jc w:val="both"/>
              <w:rPr>
                <w:sz w:val="20"/>
                <w:lang w:val="fr-CA"/>
              </w:rPr>
            </w:pPr>
            <w:hyperlink r:id="rId39" w:history="1">
              <w:r w:rsidRPr="00542B2B">
                <w:rPr>
                  <w:rStyle w:val="Hyperlink"/>
                  <w:sz w:val="20"/>
                  <w:lang w:val="fr-CA"/>
                </w:rPr>
                <w:t>2016 BCSC 1039</w:t>
              </w:r>
            </w:hyperlink>
            <w:r w:rsidRPr="00542B2B">
              <w:rPr>
                <w:sz w:val="20"/>
                <w:lang w:val="fr-CA"/>
              </w:rPr>
              <w:t xml:space="preserve"> </w:t>
            </w:r>
          </w:p>
          <w:p w:rsidR="00542B2B" w:rsidRPr="00542B2B" w:rsidRDefault="00542B2B" w:rsidP="00542B2B">
            <w:pPr>
              <w:jc w:val="both"/>
              <w:rPr>
                <w:sz w:val="20"/>
                <w:lang w:val="fr-CA"/>
              </w:rPr>
            </w:pPr>
          </w:p>
        </w:tc>
        <w:tc>
          <w:tcPr>
            <w:tcW w:w="267" w:type="pct"/>
          </w:tcPr>
          <w:p w:rsidR="00542B2B" w:rsidRPr="00542B2B" w:rsidRDefault="00542B2B" w:rsidP="00542B2B">
            <w:pPr>
              <w:jc w:val="both"/>
              <w:rPr>
                <w:sz w:val="20"/>
                <w:lang w:val="fr-CA"/>
              </w:rPr>
            </w:pPr>
          </w:p>
        </w:tc>
        <w:tc>
          <w:tcPr>
            <w:tcW w:w="2366" w:type="pct"/>
            <w:gridSpan w:val="2"/>
          </w:tcPr>
          <w:p w:rsidR="00542B2B" w:rsidRPr="00542B2B" w:rsidRDefault="00542B2B" w:rsidP="00F97794">
            <w:pPr>
              <w:jc w:val="both"/>
              <w:rPr>
                <w:sz w:val="20"/>
                <w:lang w:val="fr-CA"/>
              </w:rPr>
            </w:pPr>
            <w:r w:rsidRPr="00542B2B">
              <w:rPr>
                <w:sz w:val="20"/>
                <w:lang w:val="fr-CA"/>
              </w:rPr>
              <w:t>Rejet de l’action du demandeur en négligence.</w:t>
            </w:r>
          </w:p>
        </w:tc>
      </w:tr>
      <w:tr w:rsidR="00542B2B" w:rsidRPr="00542B2B" w:rsidTr="00962EC1">
        <w:tblPrEx>
          <w:tblCellMar>
            <w:bottom w:w="0" w:type="dxa"/>
          </w:tblCellMar>
        </w:tblPrEx>
        <w:tc>
          <w:tcPr>
            <w:tcW w:w="2367" w:type="pct"/>
            <w:gridSpan w:val="2"/>
          </w:tcPr>
          <w:p w:rsidR="00542B2B" w:rsidRPr="00542B2B" w:rsidRDefault="00542B2B" w:rsidP="00542B2B">
            <w:pPr>
              <w:jc w:val="both"/>
              <w:rPr>
                <w:sz w:val="20"/>
                <w:lang w:val="fr-CA"/>
              </w:rPr>
            </w:pPr>
            <w:r w:rsidRPr="00542B2B">
              <w:rPr>
                <w:sz w:val="20"/>
                <w:lang w:val="fr-CA"/>
              </w:rPr>
              <w:t>6 septembre 2017</w:t>
            </w:r>
          </w:p>
          <w:p w:rsidR="00542B2B" w:rsidRPr="00542B2B" w:rsidRDefault="00542B2B" w:rsidP="00542B2B">
            <w:pPr>
              <w:jc w:val="both"/>
              <w:rPr>
                <w:sz w:val="20"/>
                <w:lang w:val="fr-CA"/>
              </w:rPr>
            </w:pPr>
            <w:r w:rsidRPr="00542B2B">
              <w:rPr>
                <w:sz w:val="20"/>
                <w:lang w:val="fr-CA"/>
              </w:rPr>
              <w:t>Cour d’appel de la Colombie-Britannique (Vancouver)</w:t>
            </w:r>
          </w:p>
          <w:p w:rsidR="00542B2B" w:rsidRPr="00542B2B" w:rsidRDefault="00542B2B" w:rsidP="00542B2B">
            <w:pPr>
              <w:jc w:val="both"/>
              <w:rPr>
                <w:sz w:val="20"/>
                <w:lang w:val="fr-CA"/>
              </w:rPr>
            </w:pPr>
            <w:r w:rsidRPr="00542B2B">
              <w:rPr>
                <w:sz w:val="20"/>
                <w:lang w:val="fr-CA"/>
              </w:rPr>
              <w:t>(Juges Frankel, Tysoe et Dickson)</w:t>
            </w:r>
          </w:p>
          <w:p w:rsidR="00542B2B" w:rsidRPr="00542B2B" w:rsidRDefault="00542B2B" w:rsidP="00542B2B">
            <w:pPr>
              <w:jc w:val="both"/>
              <w:rPr>
                <w:sz w:val="20"/>
                <w:lang w:val="fr-CA"/>
              </w:rPr>
            </w:pPr>
            <w:hyperlink r:id="rId40" w:history="1">
              <w:r w:rsidRPr="00542B2B">
                <w:rPr>
                  <w:rStyle w:val="Hyperlink"/>
                  <w:sz w:val="20"/>
                  <w:lang w:val="fr-CA"/>
                </w:rPr>
                <w:t>2017 BCCA 315</w:t>
              </w:r>
            </w:hyperlink>
            <w:r w:rsidRPr="00542B2B">
              <w:rPr>
                <w:sz w:val="20"/>
                <w:lang w:val="fr-CA"/>
              </w:rPr>
              <w:t xml:space="preserve"> </w:t>
            </w:r>
          </w:p>
          <w:p w:rsidR="00542B2B" w:rsidRPr="00542B2B" w:rsidRDefault="00542B2B" w:rsidP="00542B2B">
            <w:pPr>
              <w:jc w:val="both"/>
              <w:rPr>
                <w:sz w:val="20"/>
                <w:lang w:val="fr-CA"/>
              </w:rPr>
            </w:pPr>
          </w:p>
        </w:tc>
        <w:tc>
          <w:tcPr>
            <w:tcW w:w="267" w:type="pct"/>
          </w:tcPr>
          <w:p w:rsidR="00542B2B" w:rsidRPr="00542B2B" w:rsidRDefault="00542B2B" w:rsidP="00542B2B">
            <w:pPr>
              <w:jc w:val="both"/>
              <w:rPr>
                <w:sz w:val="20"/>
                <w:lang w:val="fr-CA"/>
              </w:rPr>
            </w:pPr>
          </w:p>
        </w:tc>
        <w:tc>
          <w:tcPr>
            <w:tcW w:w="2366" w:type="pct"/>
            <w:gridSpan w:val="2"/>
          </w:tcPr>
          <w:p w:rsidR="00542B2B" w:rsidRPr="00542B2B" w:rsidRDefault="00542B2B" w:rsidP="00F97794">
            <w:pPr>
              <w:jc w:val="both"/>
              <w:rPr>
                <w:sz w:val="20"/>
                <w:lang w:val="fr-CA"/>
              </w:rPr>
            </w:pPr>
            <w:r w:rsidRPr="00542B2B">
              <w:rPr>
                <w:sz w:val="20"/>
                <w:lang w:val="fr-CA"/>
              </w:rPr>
              <w:t>Rejet de l’appel du demandeur.</w:t>
            </w:r>
          </w:p>
        </w:tc>
      </w:tr>
      <w:tr w:rsidR="00542B2B" w:rsidRPr="00542B2B" w:rsidTr="00962EC1">
        <w:tblPrEx>
          <w:tblCellMar>
            <w:bottom w:w="0" w:type="dxa"/>
          </w:tblCellMar>
        </w:tblPrEx>
        <w:tc>
          <w:tcPr>
            <w:tcW w:w="2367" w:type="pct"/>
            <w:gridSpan w:val="2"/>
          </w:tcPr>
          <w:p w:rsidR="00542B2B" w:rsidRPr="00542B2B" w:rsidRDefault="00542B2B" w:rsidP="00542B2B">
            <w:pPr>
              <w:jc w:val="both"/>
              <w:rPr>
                <w:sz w:val="20"/>
                <w:lang w:val="fr-CA"/>
              </w:rPr>
            </w:pPr>
            <w:r w:rsidRPr="00542B2B">
              <w:rPr>
                <w:sz w:val="20"/>
                <w:lang w:val="fr-CA"/>
              </w:rPr>
              <w:t>27 novembre 2017</w:t>
            </w:r>
          </w:p>
          <w:p w:rsidR="00542B2B" w:rsidRPr="00542B2B" w:rsidRDefault="00542B2B" w:rsidP="00F97794">
            <w:pPr>
              <w:jc w:val="both"/>
              <w:rPr>
                <w:sz w:val="20"/>
                <w:lang w:val="fr-CA"/>
              </w:rPr>
            </w:pPr>
            <w:r w:rsidRPr="00542B2B">
              <w:rPr>
                <w:sz w:val="20"/>
                <w:lang w:val="fr-CA"/>
              </w:rPr>
              <w:t>Cour suprême du Canada</w:t>
            </w:r>
          </w:p>
        </w:tc>
        <w:tc>
          <w:tcPr>
            <w:tcW w:w="267" w:type="pct"/>
          </w:tcPr>
          <w:p w:rsidR="00542B2B" w:rsidRPr="00542B2B" w:rsidRDefault="00542B2B" w:rsidP="00542B2B">
            <w:pPr>
              <w:jc w:val="both"/>
              <w:rPr>
                <w:sz w:val="20"/>
                <w:lang w:val="fr-CA"/>
              </w:rPr>
            </w:pPr>
          </w:p>
        </w:tc>
        <w:tc>
          <w:tcPr>
            <w:tcW w:w="2366" w:type="pct"/>
            <w:gridSpan w:val="2"/>
          </w:tcPr>
          <w:p w:rsidR="00542B2B" w:rsidRPr="00542B2B" w:rsidRDefault="00542B2B" w:rsidP="00542B2B">
            <w:pPr>
              <w:jc w:val="both"/>
              <w:rPr>
                <w:sz w:val="20"/>
                <w:lang w:val="fr-CA"/>
              </w:rPr>
            </w:pPr>
            <w:r w:rsidRPr="00542B2B">
              <w:rPr>
                <w:sz w:val="20"/>
                <w:lang w:val="fr-CA"/>
              </w:rPr>
              <w:t>Dépôt de la demande d’autorisation d’appel et de la requête en prorogation du délai de signification et de dépôt de la demande d’autorisation d’appel.</w:t>
            </w:r>
          </w:p>
        </w:tc>
      </w:tr>
    </w:tbl>
    <w:p w:rsidR="00542B2B" w:rsidRPr="00542B2B" w:rsidRDefault="00542B2B" w:rsidP="00542B2B">
      <w:pPr>
        <w:jc w:val="both"/>
        <w:rPr>
          <w:sz w:val="20"/>
          <w:lang w:val="fr-CA"/>
        </w:rPr>
      </w:pPr>
    </w:p>
    <w:p w:rsidR="00745279" w:rsidRPr="00542B2B" w:rsidRDefault="00745279" w:rsidP="00542B2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2B2B" w:rsidRPr="00542B2B" w:rsidTr="00962EC1">
        <w:tc>
          <w:tcPr>
            <w:tcW w:w="543" w:type="pct"/>
          </w:tcPr>
          <w:p w:rsidR="00542B2B" w:rsidRPr="00542B2B" w:rsidRDefault="00542B2B" w:rsidP="00542B2B">
            <w:pPr>
              <w:jc w:val="both"/>
              <w:rPr>
                <w:sz w:val="20"/>
              </w:rPr>
            </w:pPr>
            <w:r w:rsidRPr="00542B2B">
              <w:rPr>
                <w:rStyle w:val="SCCFileNumberChar"/>
                <w:sz w:val="20"/>
                <w:szCs w:val="20"/>
              </w:rPr>
              <w:t>37944</w:t>
            </w:r>
          </w:p>
        </w:tc>
        <w:tc>
          <w:tcPr>
            <w:tcW w:w="4457" w:type="pct"/>
            <w:gridSpan w:val="3"/>
          </w:tcPr>
          <w:p w:rsidR="00542B2B" w:rsidRPr="00211294" w:rsidRDefault="00542B2B" w:rsidP="00542B2B">
            <w:pPr>
              <w:pStyle w:val="SCCLsocParty"/>
              <w:jc w:val="both"/>
              <w:rPr>
                <w:b/>
                <w:sz w:val="20"/>
                <w:szCs w:val="20"/>
                <w:lang w:val="en-US"/>
              </w:rPr>
            </w:pPr>
            <w:r w:rsidRPr="00211294">
              <w:rPr>
                <w:b/>
                <w:sz w:val="20"/>
                <w:szCs w:val="20"/>
                <w:lang w:val="en-US"/>
              </w:rPr>
              <w:t xml:space="preserve">C.T., J.B. v. Children’s Aid Society of the Regional Municipality of Waterloo, Brigitte </w:t>
            </w:r>
            <w:proofErr w:type="spellStart"/>
            <w:r w:rsidRPr="00211294">
              <w:rPr>
                <w:b/>
                <w:sz w:val="20"/>
                <w:szCs w:val="20"/>
                <w:lang w:val="en-US"/>
              </w:rPr>
              <w:t>Gratl</w:t>
            </w:r>
            <w:proofErr w:type="spellEnd"/>
            <w:r w:rsidRPr="00211294">
              <w:rPr>
                <w:b/>
                <w:sz w:val="20"/>
                <w:szCs w:val="20"/>
                <w:lang w:val="en-US"/>
              </w:rPr>
              <w:t xml:space="preserve"> and Office of the Children’s Lawyer</w:t>
            </w:r>
          </w:p>
          <w:p w:rsidR="00542B2B" w:rsidRPr="00542B2B" w:rsidRDefault="00542B2B" w:rsidP="00542B2B">
            <w:pPr>
              <w:jc w:val="both"/>
              <w:rPr>
                <w:sz w:val="20"/>
              </w:rPr>
            </w:pPr>
            <w:r w:rsidRPr="00542B2B">
              <w:rPr>
                <w:sz w:val="20"/>
              </w:rPr>
              <w:t>(Ont.) (Civil) (By Leave)</w:t>
            </w:r>
          </w:p>
        </w:tc>
      </w:tr>
      <w:tr w:rsidR="00542B2B" w:rsidRPr="00542B2B" w:rsidTr="00962EC1">
        <w:tc>
          <w:tcPr>
            <w:tcW w:w="5000" w:type="pct"/>
            <w:gridSpan w:val="4"/>
          </w:tcPr>
          <w:p w:rsidR="00542B2B" w:rsidRPr="00542B2B" w:rsidRDefault="00542B2B" w:rsidP="00542B2B">
            <w:pPr>
              <w:pStyle w:val="SCCBanSummary"/>
              <w:rPr>
                <w:sz w:val="20"/>
                <w:szCs w:val="20"/>
              </w:rPr>
            </w:pPr>
            <w:r w:rsidRPr="00542B2B">
              <w:rPr>
                <w:sz w:val="20"/>
                <w:szCs w:val="20"/>
              </w:rPr>
              <w:t>(Publication ban in case) (Publication ban on party)</w:t>
            </w:r>
          </w:p>
          <w:p w:rsidR="00542B2B" w:rsidRPr="00542B2B" w:rsidRDefault="00542B2B" w:rsidP="00542B2B">
            <w:pPr>
              <w:jc w:val="both"/>
              <w:rPr>
                <w:sz w:val="20"/>
              </w:rPr>
            </w:pPr>
          </w:p>
          <w:p w:rsidR="00542B2B" w:rsidRPr="00542B2B" w:rsidRDefault="00542B2B" w:rsidP="00542B2B">
            <w:pPr>
              <w:jc w:val="both"/>
              <w:rPr>
                <w:sz w:val="20"/>
              </w:rPr>
            </w:pPr>
            <w:r w:rsidRPr="00542B2B">
              <w:rPr>
                <w:i/>
                <w:sz w:val="20"/>
              </w:rPr>
              <w:t xml:space="preserve">Charter of Rights </w:t>
            </w:r>
            <w:r w:rsidRPr="00542B2B">
              <w:rPr>
                <w:sz w:val="20"/>
              </w:rPr>
              <w:t xml:space="preserve">– Family law – Child protection – Access – Whether the Court of Appeal erred in finding that importance of Indigenous heritage cannot be considered absent specific evidence of its importance to the specific child – Whether the Court of Appeal erred by finding that the trial judge’s decision was correct and therefore, that the appeal judge erred in considering the fresh evidence that was before him – Whether the Court of Appeal erred by finding that the appeal judge did not have the authority to make the orders that he did – Whether the Court of Appeal erred by failing to inquire into whether the combined impact of flawed hair test results and delay resulted in a breach of the child’s right to life, liberty and security of the person as guaranteed by s. 7 of the </w:t>
            </w:r>
            <w:r w:rsidRPr="00542B2B">
              <w:rPr>
                <w:i/>
                <w:sz w:val="20"/>
              </w:rPr>
              <w:t>Charter</w:t>
            </w:r>
            <w:r w:rsidRPr="00542B2B">
              <w:rPr>
                <w:sz w:val="20"/>
              </w:rPr>
              <w:t xml:space="preserve">, and the s. 7 rights of her parents, and if so, did a breach occur and if such a breach occurred was it justified under s. 1 of the </w:t>
            </w:r>
            <w:r w:rsidRPr="00542B2B">
              <w:rPr>
                <w:i/>
                <w:sz w:val="20"/>
              </w:rPr>
              <w:t>Charter</w:t>
            </w:r>
            <w:r w:rsidRPr="00542B2B">
              <w:rPr>
                <w:sz w:val="20"/>
              </w:rPr>
              <w:t xml:space="preserve"> – If an unjustified breach occurred, is a bare declaration an available remedy – </w:t>
            </w:r>
            <w:r w:rsidRPr="00542B2B">
              <w:rPr>
                <w:i/>
                <w:sz w:val="20"/>
              </w:rPr>
              <w:t>Child and Family Services Act</w:t>
            </w:r>
            <w:r w:rsidRPr="00542B2B">
              <w:rPr>
                <w:sz w:val="20"/>
              </w:rPr>
              <w:t xml:space="preserve"> – </w:t>
            </w:r>
            <w:r w:rsidRPr="00542B2B">
              <w:rPr>
                <w:i/>
                <w:sz w:val="20"/>
              </w:rPr>
              <w:t>Charter of Rights and Freedoms</w:t>
            </w:r>
            <w:r w:rsidRPr="00542B2B">
              <w:rPr>
                <w:sz w:val="20"/>
              </w:rPr>
              <w:t>, s. 7.</w:t>
            </w:r>
          </w:p>
        </w:tc>
      </w:tr>
      <w:tr w:rsidR="00542B2B" w:rsidRPr="00542B2B" w:rsidTr="00962EC1">
        <w:tc>
          <w:tcPr>
            <w:tcW w:w="5000" w:type="pct"/>
            <w:gridSpan w:val="4"/>
          </w:tcPr>
          <w:p w:rsidR="00542B2B" w:rsidRPr="00542B2B" w:rsidRDefault="00542B2B" w:rsidP="00542B2B">
            <w:pPr>
              <w:jc w:val="both"/>
              <w:rPr>
                <w:sz w:val="20"/>
              </w:rPr>
            </w:pPr>
          </w:p>
        </w:tc>
      </w:tr>
      <w:tr w:rsidR="00542B2B" w:rsidRPr="00542B2B" w:rsidTr="00962EC1">
        <w:tc>
          <w:tcPr>
            <w:tcW w:w="5000" w:type="pct"/>
            <w:gridSpan w:val="4"/>
          </w:tcPr>
          <w:p w:rsidR="00542B2B" w:rsidRPr="00542B2B" w:rsidRDefault="00542B2B" w:rsidP="00542B2B">
            <w:pPr>
              <w:jc w:val="both"/>
              <w:rPr>
                <w:sz w:val="20"/>
              </w:rPr>
            </w:pPr>
            <w:r w:rsidRPr="00542B2B">
              <w:rPr>
                <w:sz w:val="20"/>
              </w:rPr>
              <w:t xml:space="preserve">The child, born in 2007, was made a Crown ward with no access for the purpose of adoption. The Applicants are the biological parents who appealed the no access order. The first appeal judge found no error with the trial judge’s determination of access, but nonetheless ordered access followed by an openness hearing before him. He found that trial counsel, the Respondent, Brigitte </w:t>
            </w:r>
            <w:proofErr w:type="spellStart"/>
            <w:r w:rsidRPr="00542B2B">
              <w:rPr>
                <w:sz w:val="20"/>
              </w:rPr>
              <w:t>Gratl</w:t>
            </w:r>
            <w:proofErr w:type="spellEnd"/>
            <w:r w:rsidRPr="00542B2B">
              <w:rPr>
                <w:sz w:val="20"/>
              </w:rPr>
              <w:t xml:space="preserve"> was incompetent, ordered her to pay costs personally, declared the trial unfair and said that there had been a miscarriage of justice. The Respondent, Children’s Aid Society of the Regional Municipality of Waterloo, supported by the Office of the Children’s Lawyer, appealed the order as to access. The </w:t>
            </w:r>
            <w:proofErr w:type="gramStart"/>
            <w:r w:rsidRPr="00542B2B">
              <w:rPr>
                <w:sz w:val="20"/>
              </w:rPr>
              <w:t>parents</w:t>
            </w:r>
            <w:proofErr w:type="gramEnd"/>
            <w:r w:rsidRPr="00542B2B">
              <w:rPr>
                <w:sz w:val="20"/>
              </w:rPr>
              <w:t xml:space="preserve"> cross-appealed seeking declarations that there had been a miscarriage of justice. Ms. </w:t>
            </w:r>
            <w:proofErr w:type="spellStart"/>
            <w:r w:rsidRPr="00542B2B">
              <w:rPr>
                <w:sz w:val="20"/>
              </w:rPr>
              <w:t>Gratl</w:t>
            </w:r>
            <w:proofErr w:type="spellEnd"/>
            <w:r w:rsidRPr="00542B2B">
              <w:rPr>
                <w:sz w:val="20"/>
              </w:rPr>
              <w:t xml:space="preserve"> also cross-appealed the findings of ineffective assistance and the costs award against her. The Court of Appeal allowed the appeal by the Children’s Aid Society and restored the trial judge’s determination of no access. The parents’ cross-appeal was dismissed. Ms. </w:t>
            </w:r>
            <w:proofErr w:type="spellStart"/>
            <w:r w:rsidRPr="00542B2B">
              <w:rPr>
                <w:sz w:val="20"/>
              </w:rPr>
              <w:t>Gratl’s</w:t>
            </w:r>
            <w:proofErr w:type="spellEnd"/>
            <w:r w:rsidRPr="00542B2B">
              <w:rPr>
                <w:sz w:val="20"/>
              </w:rPr>
              <w:t xml:space="preserve"> appeal as to ineffective assistance and costs was allowed.</w:t>
            </w:r>
          </w:p>
          <w:p w:rsidR="00542B2B" w:rsidRPr="00542B2B" w:rsidRDefault="00542B2B" w:rsidP="00542B2B">
            <w:pPr>
              <w:jc w:val="both"/>
              <w:rPr>
                <w:sz w:val="20"/>
              </w:rPr>
            </w:pPr>
          </w:p>
        </w:tc>
      </w:tr>
      <w:tr w:rsidR="00542B2B" w:rsidRPr="00542B2B" w:rsidTr="00962EC1">
        <w:tc>
          <w:tcPr>
            <w:tcW w:w="2427" w:type="pct"/>
            <w:gridSpan w:val="2"/>
          </w:tcPr>
          <w:p w:rsidR="00542B2B" w:rsidRPr="00542B2B" w:rsidRDefault="00542B2B" w:rsidP="00542B2B">
            <w:pPr>
              <w:jc w:val="both"/>
              <w:rPr>
                <w:sz w:val="20"/>
              </w:rPr>
            </w:pPr>
            <w:r w:rsidRPr="00542B2B">
              <w:rPr>
                <w:sz w:val="20"/>
              </w:rPr>
              <w:t>December 15, 2015</w:t>
            </w:r>
          </w:p>
          <w:p w:rsidR="00542B2B" w:rsidRPr="00542B2B" w:rsidRDefault="00542B2B" w:rsidP="00542B2B">
            <w:pPr>
              <w:jc w:val="both"/>
              <w:rPr>
                <w:sz w:val="20"/>
              </w:rPr>
            </w:pPr>
            <w:r w:rsidRPr="00542B2B">
              <w:rPr>
                <w:sz w:val="20"/>
              </w:rPr>
              <w:t>Ontario Court of Justice</w:t>
            </w:r>
          </w:p>
          <w:p w:rsidR="00542B2B" w:rsidRPr="00542B2B" w:rsidRDefault="00542B2B" w:rsidP="00542B2B">
            <w:pPr>
              <w:jc w:val="both"/>
              <w:rPr>
                <w:sz w:val="20"/>
              </w:rPr>
            </w:pPr>
            <w:r w:rsidRPr="00542B2B">
              <w:rPr>
                <w:sz w:val="20"/>
              </w:rPr>
              <w:t>(Hardman J.)</w:t>
            </w:r>
          </w:p>
          <w:p w:rsidR="00542B2B" w:rsidRPr="00542B2B" w:rsidRDefault="00542B2B" w:rsidP="00542B2B">
            <w:pPr>
              <w:jc w:val="both"/>
              <w:rPr>
                <w:sz w:val="20"/>
              </w:rPr>
            </w:pPr>
            <w:r w:rsidRPr="00542B2B">
              <w:rPr>
                <w:sz w:val="20"/>
              </w:rPr>
              <w:t>3001/12</w:t>
            </w:r>
          </w:p>
          <w:p w:rsidR="00542B2B" w:rsidRPr="00542B2B" w:rsidRDefault="00542B2B" w:rsidP="00542B2B">
            <w:pPr>
              <w:jc w:val="both"/>
              <w:rPr>
                <w:sz w:val="20"/>
              </w:rPr>
            </w:pPr>
          </w:p>
        </w:tc>
        <w:tc>
          <w:tcPr>
            <w:tcW w:w="243" w:type="pct"/>
          </w:tcPr>
          <w:p w:rsidR="00542B2B" w:rsidRPr="00542B2B" w:rsidRDefault="00542B2B" w:rsidP="00542B2B">
            <w:pPr>
              <w:jc w:val="both"/>
              <w:rPr>
                <w:sz w:val="20"/>
              </w:rPr>
            </w:pPr>
          </w:p>
        </w:tc>
        <w:tc>
          <w:tcPr>
            <w:tcW w:w="2330" w:type="pct"/>
          </w:tcPr>
          <w:p w:rsidR="00542B2B" w:rsidRPr="00542B2B" w:rsidRDefault="00542B2B" w:rsidP="00542B2B">
            <w:pPr>
              <w:jc w:val="both"/>
              <w:rPr>
                <w:sz w:val="20"/>
              </w:rPr>
            </w:pPr>
            <w:r w:rsidRPr="00542B2B">
              <w:rPr>
                <w:sz w:val="20"/>
              </w:rPr>
              <w:t>Child made a ward of the Crown; No access ordered</w:t>
            </w:r>
          </w:p>
        </w:tc>
      </w:tr>
      <w:tr w:rsidR="00542B2B" w:rsidRPr="00542B2B" w:rsidTr="00962EC1">
        <w:tc>
          <w:tcPr>
            <w:tcW w:w="2427" w:type="pct"/>
            <w:gridSpan w:val="2"/>
          </w:tcPr>
          <w:p w:rsidR="00542B2B" w:rsidRPr="00542B2B" w:rsidRDefault="00542B2B" w:rsidP="00542B2B">
            <w:pPr>
              <w:jc w:val="both"/>
              <w:rPr>
                <w:sz w:val="20"/>
              </w:rPr>
            </w:pPr>
            <w:r w:rsidRPr="00542B2B">
              <w:rPr>
                <w:sz w:val="20"/>
              </w:rPr>
              <w:t>February 9, 2017</w:t>
            </w:r>
          </w:p>
          <w:p w:rsidR="00542B2B" w:rsidRPr="00542B2B" w:rsidRDefault="00542B2B" w:rsidP="00542B2B">
            <w:pPr>
              <w:jc w:val="both"/>
              <w:rPr>
                <w:sz w:val="20"/>
              </w:rPr>
            </w:pPr>
            <w:r w:rsidRPr="00542B2B">
              <w:rPr>
                <w:sz w:val="20"/>
              </w:rPr>
              <w:t>Ontario Superior Court of Justice</w:t>
            </w:r>
          </w:p>
          <w:p w:rsidR="00542B2B" w:rsidRPr="00542B2B" w:rsidRDefault="00542B2B" w:rsidP="00542B2B">
            <w:pPr>
              <w:jc w:val="both"/>
              <w:rPr>
                <w:sz w:val="20"/>
              </w:rPr>
            </w:pPr>
            <w:r w:rsidRPr="00542B2B">
              <w:rPr>
                <w:sz w:val="20"/>
              </w:rPr>
              <w:t>(Campbell J.)</w:t>
            </w:r>
          </w:p>
          <w:p w:rsidR="00542B2B" w:rsidRPr="00542B2B" w:rsidRDefault="00542B2B" w:rsidP="00542B2B">
            <w:pPr>
              <w:jc w:val="both"/>
              <w:rPr>
                <w:sz w:val="20"/>
              </w:rPr>
            </w:pPr>
            <w:hyperlink r:id="rId41" w:history="1">
              <w:r w:rsidRPr="00542B2B">
                <w:rPr>
                  <w:rStyle w:val="Hyperlink"/>
                  <w:sz w:val="20"/>
                </w:rPr>
                <w:t>2017 ONSC 1022</w:t>
              </w:r>
            </w:hyperlink>
            <w:r w:rsidRPr="00542B2B">
              <w:rPr>
                <w:sz w:val="20"/>
              </w:rPr>
              <w:t>; FS-1017-15</w:t>
            </w:r>
          </w:p>
          <w:p w:rsidR="00542B2B" w:rsidRPr="00542B2B" w:rsidRDefault="00542B2B" w:rsidP="00542B2B">
            <w:pPr>
              <w:jc w:val="both"/>
              <w:rPr>
                <w:sz w:val="20"/>
              </w:rPr>
            </w:pPr>
          </w:p>
        </w:tc>
        <w:tc>
          <w:tcPr>
            <w:tcW w:w="243" w:type="pct"/>
          </w:tcPr>
          <w:p w:rsidR="00542B2B" w:rsidRPr="00542B2B" w:rsidRDefault="00542B2B" w:rsidP="00542B2B">
            <w:pPr>
              <w:jc w:val="both"/>
              <w:rPr>
                <w:sz w:val="20"/>
              </w:rPr>
            </w:pPr>
          </w:p>
        </w:tc>
        <w:tc>
          <w:tcPr>
            <w:tcW w:w="2330" w:type="pct"/>
          </w:tcPr>
          <w:p w:rsidR="00542B2B" w:rsidRPr="00542B2B" w:rsidRDefault="00542B2B" w:rsidP="00211294">
            <w:pPr>
              <w:jc w:val="both"/>
              <w:rPr>
                <w:sz w:val="20"/>
              </w:rPr>
            </w:pPr>
            <w:r w:rsidRPr="00542B2B">
              <w:rPr>
                <w:sz w:val="20"/>
              </w:rPr>
              <w:t>Appeal allowed in part; contact order granted to appellants; order stayed pending results of openness application hearing</w:t>
            </w:r>
          </w:p>
        </w:tc>
      </w:tr>
      <w:tr w:rsidR="00542B2B" w:rsidRPr="00542B2B" w:rsidTr="00962EC1">
        <w:tc>
          <w:tcPr>
            <w:tcW w:w="2427" w:type="pct"/>
            <w:gridSpan w:val="2"/>
          </w:tcPr>
          <w:p w:rsidR="00542B2B" w:rsidRPr="00542B2B" w:rsidRDefault="00542B2B" w:rsidP="00542B2B">
            <w:pPr>
              <w:jc w:val="both"/>
              <w:rPr>
                <w:sz w:val="20"/>
              </w:rPr>
            </w:pPr>
            <w:r w:rsidRPr="00542B2B">
              <w:rPr>
                <w:sz w:val="20"/>
              </w:rPr>
              <w:t>April 28, 2017</w:t>
            </w:r>
          </w:p>
          <w:p w:rsidR="00542B2B" w:rsidRPr="00542B2B" w:rsidRDefault="00542B2B" w:rsidP="00542B2B">
            <w:pPr>
              <w:jc w:val="both"/>
              <w:rPr>
                <w:sz w:val="20"/>
              </w:rPr>
            </w:pPr>
            <w:r w:rsidRPr="00542B2B">
              <w:rPr>
                <w:sz w:val="20"/>
              </w:rPr>
              <w:t>Court of Appeal for Ontario</w:t>
            </w:r>
          </w:p>
          <w:p w:rsidR="00542B2B" w:rsidRPr="00542B2B" w:rsidRDefault="00542B2B" w:rsidP="00542B2B">
            <w:pPr>
              <w:jc w:val="both"/>
              <w:rPr>
                <w:sz w:val="20"/>
              </w:rPr>
            </w:pPr>
            <w:r w:rsidRPr="00542B2B">
              <w:rPr>
                <w:sz w:val="20"/>
              </w:rPr>
              <w:t>(Strathy C.J.O.)</w:t>
            </w:r>
          </w:p>
          <w:p w:rsidR="00542B2B" w:rsidRPr="00542B2B" w:rsidRDefault="00542B2B" w:rsidP="00542B2B">
            <w:pPr>
              <w:jc w:val="both"/>
              <w:rPr>
                <w:sz w:val="20"/>
              </w:rPr>
            </w:pPr>
            <w:r w:rsidRPr="00542B2B">
              <w:rPr>
                <w:sz w:val="20"/>
              </w:rPr>
              <w:t>2017 ONCA 364; M47710(C63470)</w:t>
            </w:r>
          </w:p>
          <w:p w:rsidR="00542B2B" w:rsidRPr="00542B2B" w:rsidRDefault="00542B2B" w:rsidP="00542B2B">
            <w:pPr>
              <w:jc w:val="both"/>
              <w:rPr>
                <w:sz w:val="20"/>
              </w:rPr>
            </w:pPr>
          </w:p>
        </w:tc>
        <w:tc>
          <w:tcPr>
            <w:tcW w:w="243" w:type="pct"/>
          </w:tcPr>
          <w:p w:rsidR="00542B2B" w:rsidRPr="00542B2B" w:rsidRDefault="00542B2B" w:rsidP="00542B2B">
            <w:pPr>
              <w:jc w:val="both"/>
              <w:rPr>
                <w:sz w:val="20"/>
              </w:rPr>
            </w:pPr>
          </w:p>
        </w:tc>
        <w:tc>
          <w:tcPr>
            <w:tcW w:w="2330" w:type="pct"/>
          </w:tcPr>
          <w:p w:rsidR="00542B2B" w:rsidRPr="00542B2B" w:rsidRDefault="00542B2B" w:rsidP="00542B2B">
            <w:pPr>
              <w:jc w:val="both"/>
              <w:rPr>
                <w:sz w:val="20"/>
              </w:rPr>
            </w:pPr>
            <w:r w:rsidRPr="00542B2B">
              <w:rPr>
                <w:sz w:val="20"/>
              </w:rPr>
              <w:t>Motion to stay portion of judgment ordering an openness hearing, granted</w:t>
            </w:r>
          </w:p>
        </w:tc>
      </w:tr>
      <w:tr w:rsidR="00542B2B" w:rsidRPr="00542B2B" w:rsidTr="00962EC1">
        <w:tc>
          <w:tcPr>
            <w:tcW w:w="2427" w:type="pct"/>
            <w:gridSpan w:val="2"/>
          </w:tcPr>
          <w:p w:rsidR="00542B2B" w:rsidRPr="00542B2B" w:rsidRDefault="00542B2B" w:rsidP="00542B2B">
            <w:pPr>
              <w:jc w:val="both"/>
              <w:rPr>
                <w:sz w:val="20"/>
              </w:rPr>
            </w:pPr>
            <w:r w:rsidRPr="00542B2B">
              <w:rPr>
                <w:sz w:val="20"/>
              </w:rPr>
              <w:t>May 30, 2017</w:t>
            </w:r>
          </w:p>
          <w:p w:rsidR="00542B2B" w:rsidRPr="00542B2B" w:rsidRDefault="00542B2B" w:rsidP="00542B2B">
            <w:pPr>
              <w:jc w:val="both"/>
              <w:rPr>
                <w:sz w:val="20"/>
              </w:rPr>
            </w:pPr>
            <w:r w:rsidRPr="00542B2B">
              <w:rPr>
                <w:sz w:val="20"/>
              </w:rPr>
              <w:t>Ontario Superior Court of Justice</w:t>
            </w:r>
          </w:p>
          <w:p w:rsidR="00542B2B" w:rsidRPr="00542B2B" w:rsidRDefault="00542B2B" w:rsidP="00542B2B">
            <w:pPr>
              <w:jc w:val="both"/>
              <w:rPr>
                <w:sz w:val="20"/>
              </w:rPr>
            </w:pPr>
            <w:r w:rsidRPr="00542B2B">
              <w:rPr>
                <w:sz w:val="20"/>
              </w:rPr>
              <w:t>(Campbell J.)</w:t>
            </w:r>
          </w:p>
          <w:p w:rsidR="00542B2B" w:rsidRPr="00542B2B" w:rsidRDefault="00542B2B" w:rsidP="00542B2B">
            <w:pPr>
              <w:jc w:val="both"/>
              <w:rPr>
                <w:sz w:val="20"/>
              </w:rPr>
            </w:pPr>
            <w:hyperlink r:id="rId42" w:history="1">
              <w:r w:rsidRPr="00542B2B">
                <w:rPr>
                  <w:rStyle w:val="Hyperlink"/>
                  <w:sz w:val="20"/>
                </w:rPr>
                <w:t>2017 ONSC 3188</w:t>
              </w:r>
            </w:hyperlink>
            <w:r w:rsidRPr="00542B2B">
              <w:rPr>
                <w:sz w:val="20"/>
              </w:rPr>
              <w:t>; FS-1017-15</w:t>
            </w:r>
          </w:p>
        </w:tc>
        <w:tc>
          <w:tcPr>
            <w:tcW w:w="243" w:type="pct"/>
          </w:tcPr>
          <w:p w:rsidR="00542B2B" w:rsidRPr="00542B2B" w:rsidRDefault="00542B2B" w:rsidP="00542B2B">
            <w:pPr>
              <w:jc w:val="both"/>
              <w:rPr>
                <w:sz w:val="20"/>
              </w:rPr>
            </w:pPr>
          </w:p>
        </w:tc>
        <w:tc>
          <w:tcPr>
            <w:tcW w:w="2330" w:type="pct"/>
          </w:tcPr>
          <w:p w:rsidR="00542B2B" w:rsidRDefault="00542B2B" w:rsidP="00542B2B">
            <w:pPr>
              <w:jc w:val="both"/>
              <w:rPr>
                <w:sz w:val="20"/>
              </w:rPr>
            </w:pPr>
            <w:r w:rsidRPr="00542B2B">
              <w:rPr>
                <w:sz w:val="20"/>
              </w:rPr>
              <w:t xml:space="preserve">Brigitte </w:t>
            </w:r>
            <w:proofErr w:type="spellStart"/>
            <w:r w:rsidRPr="00542B2B">
              <w:rPr>
                <w:sz w:val="20"/>
              </w:rPr>
              <w:t>Gratl</w:t>
            </w:r>
            <w:proofErr w:type="spellEnd"/>
            <w:r w:rsidRPr="00542B2B">
              <w:rPr>
                <w:sz w:val="20"/>
              </w:rPr>
              <w:t xml:space="preserve"> ordered to reimburse costs to Legal Aid Ontario in the amount of $50,000 and to pay costs to new counsel for the Applicant in the amount of $50,000</w:t>
            </w:r>
          </w:p>
          <w:p w:rsidR="00211294" w:rsidRPr="00542B2B" w:rsidRDefault="00211294" w:rsidP="00542B2B">
            <w:pPr>
              <w:jc w:val="both"/>
              <w:rPr>
                <w:sz w:val="20"/>
              </w:rPr>
            </w:pPr>
          </w:p>
        </w:tc>
      </w:tr>
      <w:tr w:rsidR="00542B2B" w:rsidRPr="00542B2B" w:rsidTr="00962EC1">
        <w:tc>
          <w:tcPr>
            <w:tcW w:w="2427" w:type="pct"/>
            <w:gridSpan w:val="2"/>
          </w:tcPr>
          <w:p w:rsidR="00542B2B" w:rsidRPr="00542B2B" w:rsidRDefault="00542B2B" w:rsidP="00542B2B">
            <w:pPr>
              <w:jc w:val="both"/>
              <w:rPr>
                <w:sz w:val="20"/>
              </w:rPr>
            </w:pPr>
            <w:r w:rsidRPr="00542B2B">
              <w:rPr>
                <w:sz w:val="20"/>
              </w:rPr>
              <w:t>December 1, 2017</w:t>
            </w:r>
          </w:p>
          <w:p w:rsidR="00542B2B" w:rsidRPr="00542B2B" w:rsidRDefault="00542B2B" w:rsidP="00542B2B">
            <w:pPr>
              <w:jc w:val="both"/>
              <w:rPr>
                <w:sz w:val="20"/>
              </w:rPr>
            </w:pPr>
            <w:r w:rsidRPr="00542B2B">
              <w:rPr>
                <w:sz w:val="20"/>
              </w:rPr>
              <w:t>Court of Appeal for Ontario</w:t>
            </w:r>
          </w:p>
          <w:p w:rsidR="00542B2B" w:rsidRPr="00542B2B" w:rsidRDefault="00542B2B" w:rsidP="00542B2B">
            <w:pPr>
              <w:jc w:val="both"/>
              <w:rPr>
                <w:sz w:val="20"/>
              </w:rPr>
            </w:pPr>
            <w:r w:rsidRPr="00542B2B">
              <w:rPr>
                <w:sz w:val="20"/>
              </w:rPr>
              <w:t>(</w:t>
            </w:r>
            <w:proofErr w:type="spellStart"/>
            <w:r w:rsidRPr="00542B2B">
              <w:rPr>
                <w:sz w:val="20"/>
              </w:rPr>
              <w:t>MacFarland</w:t>
            </w:r>
            <w:proofErr w:type="spellEnd"/>
            <w:r w:rsidRPr="00542B2B">
              <w:rPr>
                <w:sz w:val="20"/>
              </w:rPr>
              <w:t xml:space="preserve">, Watt and </w:t>
            </w:r>
            <w:proofErr w:type="spellStart"/>
            <w:r w:rsidRPr="00542B2B">
              <w:rPr>
                <w:sz w:val="20"/>
              </w:rPr>
              <w:t>Benotto</w:t>
            </w:r>
            <w:proofErr w:type="spellEnd"/>
            <w:r w:rsidRPr="00542B2B">
              <w:rPr>
                <w:sz w:val="20"/>
              </w:rPr>
              <w:t xml:space="preserve"> JJ.A.)</w:t>
            </w:r>
          </w:p>
          <w:p w:rsidR="00542B2B" w:rsidRPr="00542B2B" w:rsidRDefault="00542B2B" w:rsidP="00542B2B">
            <w:pPr>
              <w:jc w:val="both"/>
              <w:rPr>
                <w:sz w:val="20"/>
              </w:rPr>
            </w:pPr>
            <w:hyperlink r:id="rId43" w:history="1">
              <w:r w:rsidRPr="00542B2B">
                <w:rPr>
                  <w:rStyle w:val="Hyperlink"/>
                  <w:sz w:val="20"/>
                </w:rPr>
                <w:t>2017 ONCA 931</w:t>
              </w:r>
            </w:hyperlink>
            <w:r w:rsidRPr="00542B2B">
              <w:rPr>
                <w:sz w:val="20"/>
              </w:rPr>
              <w:t>; C63467 &amp; C63470</w:t>
            </w:r>
          </w:p>
          <w:p w:rsidR="00542B2B" w:rsidRPr="00542B2B" w:rsidRDefault="00542B2B" w:rsidP="00542B2B">
            <w:pPr>
              <w:jc w:val="both"/>
              <w:rPr>
                <w:sz w:val="20"/>
              </w:rPr>
            </w:pPr>
          </w:p>
        </w:tc>
        <w:tc>
          <w:tcPr>
            <w:tcW w:w="243" w:type="pct"/>
          </w:tcPr>
          <w:p w:rsidR="00542B2B" w:rsidRPr="00542B2B" w:rsidRDefault="00542B2B" w:rsidP="00542B2B">
            <w:pPr>
              <w:jc w:val="both"/>
              <w:rPr>
                <w:sz w:val="20"/>
              </w:rPr>
            </w:pPr>
          </w:p>
        </w:tc>
        <w:tc>
          <w:tcPr>
            <w:tcW w:w="2330" w:type="pct"/>
          </w:tcPr>
          <w:p w:rsidR="00542B2B" w:rsidRPr="00542B2B" w:rsidRDefault="00542B2B" w:rsidP="00542B2B">
            <w:pPr>
              <w:jc w:val="both"/>
              <w:rPr>
                <w:sz w:val="20"/>
              </w:rPr>
            </w:pPr>
            <w:r w:rsidRPr="00542B2B">
              <w:rPr>
                <w:sz w:val="20"/>
              </w:rPr>
              <w:t xml:space="preserve">CAS’s appeal allowed; trial judge’s order of no access restored; parents’ cross-appeal dismissed; Brigitte </w:t>
            </w:r>
            <w:proofErr w:type="spellStart"/>
            <w:r w:rsidRPr="00542B2B">
              <w:rPr>
                <w:sz w:val="20"/>
              </w:rPr>
              <w:t>Gratl’s</w:t>
            </w:r>
            <w:proofErr w:type="spellEnd"/>
            <w:r w:rsidRPr="00542B2B">
              <w:rPr>
                <w:sz w:val="20"/>
              </w:rPr>
              <w:t xml:space="preserve"> cross-appeal allowed</w:t>
            </w:r>
          </w:p>
          <w:p w:rsidR="00542B2B" w:rsidRPr="00542B2B" w:rsidRDefault="00542B2B" w:rsidP="00542B2B">
            <w:pPr>
              <w:jc w:val="both"/>
              <w:rPr>
                <w:sz w:val="20"/>
              </w:rPr>
            </w:pPr>
          </w:p>
        </w:tc>
      </w:tr>
      <w:tr w:rsidR="00542B2B" w:rsidRPr="00542B2B" w:rsidTr="00962EC1">
        <w:tc>
          <w:tcPr>
            <w:tcW w:w="2427" w:type="pct"/>
            <w:gridSpan w:val="2"/>
          </w:tcPr>
          <w:p w:rsidR="00542B2B" w:rsidRPr="00542B2B" w:rsidRDefault="00542B2B" w:rsidP="00542B2B">
            <w:pPr>
              <w:jc w:val="both"/>
              <w:rPr>
                <w:sz w:val="20"/>
              </w:rPr>
            </w:pPr>
            <w:r w:rsidRPr="00542B2B">
              <w:rPr>
                <w:sz w:val="20"/>
              </w:rPr>
              <w:t>January 29, 2018</w:t>
            </w:r>
          </w:p>
          <w:p w:rsidR="00542B2B" w:rsidRPr="00542B2B" w:rsidRDefault="00542B2B" w:rsidP="00542B2B">
            <w:pPr>
              <w:jc w:val="both"/>
              <w:rPr>
                <w:sz w:val="20"/>
              </w:rPr>
            </w:pPr>
            <w:r w:rsidRPr="00542B2B">
              <w:rPr>
                <w:sz w:val="20"/>
              </w:rPr>
              <w:t>Supreme Court of Canada</w:t>
            </w:r>
          </w:p>
        </w:tc>
        <w:tc>
          <w:tcPr>
            <w:tcW w:w="243" w:type="pct"/>
          </w:tcPr>
          <w:p w:rsidR="00542B2B" w:rsidRPr="00542B2B" w:rsidRDefault="00542B2B" w:rsidP="00542B2B">
            <w:pPr>
              <w:jc w:val="both"/>
              <w:rPr>
                <w:sz w:val="20"/>
              </w:rPr>
            </w:pPr>
          </w:p>
        </w:tc>
        <w:tc>
          <w:tcPr>
            <w:tcW w:w="2330" w:type="pct"/>
          </w:tcPr>
          <w:p w:rsidR="00542B2B" w:rsidRPr="00542B2B" w:rsidRDefault="00542B2B" w:rsidP="00542B2B">
            <w:pPr>
              <w:jc w:val="both"/>
              <w:rPr>
                <w:sz w:val="20"/>
              </w:rPr>
            </w:pPr>
            <w:r w:rsidRPr="00542B2B">
              <w:rPr>
                <w:sz w:val="20"/>
              </w:rPr>
              <w:t>Application for leave to appeal filed</w:t>
            </w:r>
          </w:p>
          <w:p w:rsidR="00542B2B" w:rsidRPr="00542B2B" w:rsidRDefault="00542B2B" w:rsidP="00542B2B">
            <w:pPr>
              <w:jc w:val="both"/>
              <w:rPr>
                <w:sz w:val="20"/>
              </w:rPr>
            </w:pPr>
          </w:p>
        </w:tc>
      </w:tr>
    </w:tbl>
    <w:p w:rsidR="00542B2B" w:rsidRDefault="00542B2B" w:rsidP="00542B2B">
      <w:pPr>
        <w:jc w:val="both"/>
        <w:rPr>
          <w:sz w:val="20"/>
        </w:rPr>
      </w:pPr>
    </w:p>
    <w:p w:rsidR="00211294" w:rsidRPr="00542B2B" w:rsidRDefault="00211294" w:rsidP="00542B2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2B2B" w:rsidRPr="00542B2B" w:rsidTr="00962EC1">
        <w:tc>
          <w:tcPr>
            <w:tcW w:w="543" w:type="pct"/>
          </w:tcPr>
          <w:p w:rsidR="00542B2B" w:rsidRPr="00542B2B" w:rsidRDefault="00542B2B" w:rsidP="00542B2B">
            <w:pPr>
              <w:jc w:val="both"/>
              <w:rPr>
                <w:sz w:val="20"/>
                <w:lang w:val="fr-CA"/>
              </w:rPr>
            </w:pPr>
            <w:r w:rsidRPr="00542B2B">
              <w:rPr>
                <w:rStyle w:val="SCCFileNumberChar"/>
                <w:sz w:val="20"/>
                <w:szCs w:val="20"/>
                <w:lang w:val="fr-CA"/>
              </w:rPr>
              <w:t>37944</w:t>
            </w:r>
          </w:p>
        </w:tc>
        <w:tc>
          <w:tcPr>
            <w:tcW w:w="4457" w:type="pct"/>
            <w:gridSpan w:val="3"/>
          </w:tcPr>
          <w:p w:rsidR="00542B2B" w:rsidRPr="00211294" w:rsidRDefault="00542B2B" w:rsidP="00542B2B">
            <w:pPr>
              <w:pStyle w:val="SCCLsocParty"/>
              <w:jc w:val="both"/>
              <w:rPr>
                <w:b/>
                <w:sz w:val="20"/>
                <w:szCs w:val="20"/>
              </w:rPr>
            </w:pPr>
            <w:r w:rsidRPr="00211294">
              <w:rPr>
                <w:b/>
                <w:sz w:val="20"/>
                <w:szCs w:val="20"/>
              </w:rPr>
              <w:t xml:space="preserve">C.T., J.B. c. Société d’aide à l’enfance de la municipalité régionale de Waterloo, Brigitte </w:t>
            </w:r>
            <w:proofErr w:type="spellStart"/>
            <w:r w:rsidRPr="00211294">
              <w:rPr>
                <w:b/>
                <w:sz w:val="20"/>
                <w:szCs w:val="20"/>
              </w:rPr>
              <w:t>Gratl</w:t>
            </w:r>
            <w:proofErr w:type="spellEnd"/>
            <w:r w:rsidRPr="00211294">
              <w:rPr>
                <w:b/>
                <w:sz w:val="20"/>
                <w:szCs w:val="20"/>
              </w:rPr>
              <w:t xml:space="preserve"> et Bureau de l’avocat des enfants</w:t>
            </w:r>
          </w:p>
          <w:p w:rsidR="00542B2B" w:rsidRPr="00542B2B" w:rsidRDefault="00542B2B" w:rsidP="00542B2B">
            <w:pPr>
              <w:jc w:val="both"/>
              <w:rPr>
                <w:sz w:val="20"/>
                <w:lang w:val="fr-CA"/>
              </w:rPr>
            </w:pPr>
            <w:r w:rsidRPr="00542B2B">
              <w:rPr>
                <w:sz w:val="20"/>
                <w:lang w:val="fr-CA"/>
              </w:rPr>
              <w:t>(Ont.) (Civile) (Autorisation)</w:t>
            </w:r>
          </w:p>
        </w:tc>
      </w:tr>
      <w:tr w:rsidR="00542B2B" w:rsidRPr="00542B2B" w:rsidTr="00962EC1">
        <w:tc>
          <w:tcPr>
            <w:tcW w:w="5000" w:type="pct"/>
            <w:gridSpan w:val="4"/>
          </w:tcPr>
          <w:p w:rsidR="00542B2B" w:rsidRPr="00542B2B" w:rsidRDefault="00542B2B" w:rsidP="00542B2B">
            <w:pPr>
              <w:pStyle w:val="SCCBanSummary"/>
              <w:rPr>
                <w:sz w:val="20"/>
                <w:szCs w:val="20"/>
                <w:lang w:val="fr-CA"/>
              </w:rPr>
            </w:pPr>
            <w:r w:rsidRPr="00542B2B">
              <w:rPr>
                <w:sz w:val="20"/>
                <w:szCs w:val="20"/>
                <w:lang w:val="fr-CA"/>
              </w:rPr>
              <w:t>(Ordonnance de non-publication dans le dossier) (Ordonnance de non-publication visant une partie)</w:t>
            </w:r>
          </w:p>
          <w:p w:rsidR="00542B2B" w:rsidRPr="00542B2B" w:rsidRDefault="00542B2B" w:rsidP="00542B2B">
            <w:pPr>
              <w:jc w:val="both"/>
              <w:rPr>
                <w:sz w:val="20"/>
                <w:lang w:val="fr-CA"/>
              </w:rPr>
            </w:pPr>
          </w:p>
          <w:p w:rsidR="00542B2B" w:rsidRPr="00542B2B" w:rsidRDefault="00542B2B" w:rsidP="00542B2B">
            <w:pPr>
              <w:jc w:val="both"/>
              <w:rPr>
                <w:sz w:val="20"/>
                <w:lang w:val="fr-CA"/>
              </w:rPr>
            </w:pPr>
            <w:r w:rsidRPr="00542B2B">
              <w:rPr>
                <w:i/>
                <w:sz w:val="20"/>
                <w:lang w:val="fr-CA"/>
              </w:rPr>
              <w:t xml:space="preserve">Charte des droits </w:t>
            </w:r>
            <w:r w:rsidRPr="00542B2B">
              <w:rPr>
                <w:sz w:val="20"/>
                <w:lang w:val="fr-CA"/>
              </w:rPr>
              <w:t xml:space="preserve">– Droit de la famille – Protection de l’enfance – Droit de visite – La Cour d’appel a-t-elle eu tort de conclure que l’importance du patrimoine autochtone ne peut être prise en compte en l’absence d’éléments de preuve particuliers de son importance relativement à l’enfant en cause? – La Cour d’appel a-t-elle eu tort de conclure que la décision du juge de première instance était bien fondée, et donc que le juge d’appel a commis une erreur en examinant la nouvelle preuve qui était devant lui? – La Cour d’appel a-t-elle eu tort de conclure que le juge d’appel n’avait pas le pouvoir de rendre les ordonnances qu’il a rendues? – La Cour d’appel a-t-elle eu tort de ne pas se demander si les conséquences des résultats viciés du test sur les cheveux, conjuguées au retard, ont porté atteinte aux droits à la vie, à la liberté et à la sécurité de la personne que l’art. 7 de la </w:t>
            </w:r>
            <w:r w:rsidRPr="00542B2B">
              <w:rPr>
                <w:i/>
                <w:sz w:val="20"/>
                <w:lang w:val="fr-CA"/>
              </w:rPr>
              <w:t>Charte</w:t>
            </w:r>
            <w:r w:rsidRPr="00542B2B">
              <w:rPr>
                <w:sz w:val="20"/>
                <w:lang w:val="fr-CA"/>
              </w:rPr>
              <w:t xml:space="preserve"> garantit à l’enfant et aux droits que l’art. 7 garantit à ses parents et, dans l’affirmative, y a-t-il eu atteinte et, s’il y a eu atteinte, celle-ci était-elle justifiée au regard de l’article premier de la </w:t>
            </w:r>
            <w:r w:rsidRPr="00542B2B">
              <w:rPr>
                <w:i/>
                <w:sz w:val="20"/>
                <w:lang w:val="fr-CA"/>
              </w:rPr>
              <w:t>Charte</w:t>
            </w:r>
            <w:r w:rsidRPr="00542B2B">
              <w:rPr>
                <w:sz w:val="20"/>
                <w:lang w:val="fr-CA"/>
              </w:rPr>
              <w:t xml:space="preserve">? – S’il y a eu atteinte non justifiée, une simple déclaration constitue-t-il une réparation possible? – </w:t>
            </w:r>
            <w:r w:rsidRPr="00542B2B">
              <w:rPr>
                <w:i/>
                <w:sz w:val="20"/>
                <w:lang w:val="fr-CA"/>
              </w:rPr>
              <w:t>Loi sur les services à l’enfance et à la famille</w:t>
            </w:r>
            <w:r w:rsidRPr="00542B2B">
              <w:rPr>
                <w:sz w:val="20"/>
                <w:lang w:val="fr-CA"/>
              </w:rPr>
              <w:t xml:space="preserve"> – </w:t>
            </w:r>
            <w:r w:rsidRPr="00542B2B">
              <w:rPr>
                <w:i/>
                <w:sz w:val="20"/>
                <w:lang w:val="fr-CA"/>
              </w:rPr>
              <w:t>Charte des droits et libertés</w:t>
            </w:r>
            <w:r w:rsidRPr="00542B2B">
              <w:rPr>
                <w:sz w:val="20"/>
                <w:lang w:val="fr-CA"/>
              </w:rPr>
              <w:t>, art. 7.</w:t>
            </w:r>
          </w:p>
        </w:tc>
      </w:tr>
      <w:tr w:rsidR="00542B2B" w:rsidRPr="00542B2B" w:rsidTr="00962EC1">
        <w:tc>
          <w:tcPr>
            <w:tcW w:w="5000" w:type="pct"/>
            <w:gridSpan w:val="4"/>
          </w:tcPr>
          <w:p w:rsidR="00542B2B" w:rsidRPr="00542B2B" w:rsidRDefault="00542B2B" w:rsidP="00542B2B">
            <w:pPr>
              <w:jc w:val="both"/>
              <w:rPr>
                <w:sz w:val="20"/>
                <w:lang w:val="fr-CA"/>
              </w:rPr>
            </w:pPr>
          </w:p>
        </w:tc>
      </w:tr>
      <w:tr w:rsidR="00542B2B" w:rsidRPr="00542B2B" w:rsidTr="00962EC1">
        <w:tc>
          <w:tcPr>
            <w:tcW w:w="5000" w:type="pct"/>
            <w:gridSpan w:val="4"/>
          </w:tcPr>
          <w:p w:rsidR="00542B2B" w:rsidRPr="00542B2B" w:rsidRDefault="00542B2B" w:rsidP="00542B2B">
            <w:pPr>
              <w:jc w:val="both"/>
              <w:rPr>
                <w:sz w:val="20"/>
                <w:lang w:val="fr-CA"/>
              </w:rPr>
            </w:pPr>
            <w:r w:rsidRPr="00542B2B">
              <w:rPr>
                <w:sz w:val="20"/>
                <w:lang w:val="fr-CA"/>
              </w:rPr>
              <w:t xml:space="preserve">L’enfant, né en 2007, est devenu pupille de la Couronne, sans droit de visite, en vue de son adoption. Les demandeurs sont les parents biologiques qui ont interjeté appel de l’ordonnance refusant le droit de visite. Le premier juge d’appel a conclu que le juge de première instance n’avait commis aucune erreur dans sa décision relative au droit de visite, mais a néanmoins ordonné un droit de visite suivi d’une audience devant lui portant sur l’ordonnance de communication. Il a conclu que l’intimée, Brigitte </w:t>
            </w:r>
            <w:proofErr w:type="spellStart"/>
            <w:r w:rsidRPr="00542B2B">
              <w:rPr>
                <w:sz w:val="20"/>
                <w:lang w:val="fr-CA"/>
              </w:rPr>
              <w:t>Gratl</w:t>
            </w:r>
            <w:proofErr w:type="spellEnd"/>
            <w:r w:rsidRPr="00542B2B">
              <w:rPr>
                <w:sz w:val="20"/>
                <w:lang w:val="fr-CA"/>
              </w:rPr>
              <w:t xml:space="preserve"> était incompétente, lui a ordonné de payer les dépens personnellement et a déclaré le procès inéquitable et a affirmé qu’il y avait eu déni de justice. L’intimée, la Société d’aide à l’enfance de la municipalité régionale de Waterloo, appuyée par le Bureau de l’avocat des enfants, a interjeté appel de l’ordonnance quant au droit de visite. Les parents ont interjeté un appel incident, sollicitant un jugement déclarant qu’il y avait eu déni de justice. De plus, M</w:t>
            </w:r>
            <w:r w:rsidRPr="00542B2B">
              <w:rPr>
                <w:sz w:val="20"/>
                <w:vertAlign w:val="superscript"/>
                <w:lang w:val="fr-CA"/>
              </w:rPr>
              <w:t>e</w:t>
            </w:r>
            <w:r w:rsidRPr="00542B2B">
              <w:rPr>
                <w:sz w:val="20"/>
                <w:lang w:val="fr-CA"/>
              </w:rPr>
              <w:t> </w:t>
            </w:r>
            <w:proofErr w:type="spellStart"/>
            <w:r w:rsidRPr="00542B2B">
              <w:rPr>
                <w:sz w:val="20"/>
                <w:lang w:val="fr-CA"/>
              </w:rPr>
              <w:t>Gratl</w:t>
            </w:r>
            <w:proofErr w:type="spellEnd"/>
            <w:r w:rsidRPr="00542B2B">
              <w:rPr>
                <w:sz w:val="20"/>
                <w:lang w:val="fr-CA"/>
              </w:rPr>
              <w:t xml:space="preserve"> a interjeté un appel incident des conclusions d’assistance ineffective et de la condamnation aux dépens prononcées contre elle. La Cour d’appel accueilli l’appel de la Société d’aide à l’enfance et a rétabli le jugement du juge de première instance refusant le droit de visite. L’appel incident des parents a été rejeté. L’appel de M</w:t>
            </w:r>
            <w:r w:rsidRPr="00542B2B">
              <w:rPr>
                <w:sz w:val="20"/>
                <w:vertAlign w:val="superscript"/>
                <w:lang w:val="fr-CA"/>
              </w:rPr>
              <w:t>e</w:t>
            </w:r>
            <w:r w:rsidRPr="00542B2B">
              <w:rPr>
                <w:sz w:val="20"/>
                <w:lang w:val="fr-CA"/>
              </w:rPr>
              <w:t> </w:t>
            </w:r>
            <w:proofErr w:type="spellStart"/>
            <w:r w:rsidRPr="00542B2B">
              <w:rPr>
                <w:sz w:val="20"/>
                <w:lang w:val="fr-CA"/>
              </w:rPr>
              <w:t>Gratl</w:t>
            </w:r>
            <w:proofErr w:type="spellEnd"/>
            <w:r w:rsidRPr="00542B2B">
              <w:rPr>
                <w:sz w:val="20"/>
                <w:lang w:val="fr-CA"/>
              </w:rPr>
              <w:t xml:space="preserve"> quant à l’assistance ineffective et aux dépens a été accueilli.</w:t>
            </w:r>
          </w:p>
          <w:p w:rsidR="00542B2B" w:rsidRPr="00542B2B" w:rsidRDefault="00542B2B" w:rsidP="00542B2B">
            <w:pPr>
              <w:jc w:val="both"/>
              <w:rPr>
                <w:sz w:val="20"/>
                <w:lang w:val="fr-CA"/>
              </w:rPr>
            </w:pP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15 décembre 2015</w:t>
            </w:r>
          </w:p>
          <w:p w:rsidR="00542B2B" w:rsidRPr="00542B2B" w:rsidRDefault="00542B2B" w:rsidP="00542B2B">
            <w:pPr>
              <w:jc w:val="both"/>
              <w:rPr>
                <w:sz w:val="20"/>
                <w:lang w:val="fr-CA"/>
              </w:rPr>
            </w:pPr>
            <w:r w:rsidRPr="00542B2B">
              <w:rPr>
                <w:sz w:val="20"/>
                <w:lang w:val="fr-CA"/>
              </w:rPr>
              <w:t>Cour de justice de l’Ontario</w:t>
            </w:r>
          </w:p>
          <w:p w:rsidR="00542B2B" w:rsidRPr="00542B2B" w:rsidRDefault="00542B2B" w:rsidP="00542B2B">
            <w:pPr>
              <w:jc w:val="both"/>
              <w:rPr>
                <w:sz w:val="20"/>
                <w:lang w:val="fr-CA"/>
              </w:rPr>
            </w:pPr>
            <w:r w:rsidRPr="00542B2B">
              <w:rPr>
                <w:sz w:val="20"/>
                <w:lang w:val="fr-CA"/>
              </w:rPr>
              <w:t xml:space="preserve">(Juge </w:t>
            </w:r>
            <w:proofErr w:type="spellStart"/>
            <w:r w:rsidRPr="00542B2B">
              <w:rPr>
                <w:sz w:val="20"/>
                <w:lang w:val="fr-CA"/>
              </w:rPr>
              <w:t>Hardman</w:t>
            </w:r>
            <w:proofErr w:type="spellEnd"/>
            <w:r w:rsidRPr="00542B2B">
              <w:rPr>
                <w:sz w:val="20"/>
                <w:lang w:val="fr-CA"/>
              </w:rPr>
              <w:t>)</w:t>
            </w:r>
          </w:p>
          <w:p w:rsidR="00542B2B" w:rsidRPr="00542B2B" w:rsidRDefault="00542B2B" w:rsidP="00542B2B">
            <w:pPr>
              <w:jc w:val="both"/>
              <w:rPr>
                <w:sz w:val="20"/>
                <w:lang w:val="fr-CA"/>
              </w:rPr>
            </w:pPr>
            <w:r w:rsidRPr="00542B2B">
              <w:rPr>
                <w:sz w:val="20"/>
                <w:lang w:val="fr-CA"/>
              </w:rPr>
              <w:t>3001/12</w:t>
            </w:r>
          </w:p>
          <w:p w:rsidR="00542B2B" w:rsidRPr="00542B2B" w:rsidRDefault="00542B2B" w:rsidP="00542B2B">
            <w:pPr>
              <w:jc w:val="both"/>
              <w:rPr>
                <w:sz w:val="20"/>
                <w:lang w:val="fr-CA"/>
              </w:rPr>
            </w:pP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542B2B">
            <w:pPr>
              <w:jc w:val="both"/>
              <w:rPr>
                <w:sz w:val="20"/>
                <w:lang w:val="fr-CA"/>
              </w:rPr>
            </w:pPr>
            <w:r w:rsidRPr="00542B2B">
              <w:rPr>
                <w:sz w:val="20"/>
                <w:lang w:val="fr-CA"/>
              </w:rPr>
              <w:t>Jugement faisant de l’enfant un pupille de la Couronne et refusant le droit de visite</w:t>
            </w: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9 février 2017</w:t>
            </w:r>
          </w:p>
          <w:p w:rsidR="00542B2B" w:rsidRPr="00542B2B" w:rsidRDefault="00542B2B" w:rsidP="00542B2B">
            <w:pPr>
              <w:jc w:val="both"/>
              <w:rPr>
                <w:sz w:val="20"/>
                <w:lang w:val="fr-CA"/>
              </w:rPr>
            </w:pPr>
            <w:r w:rsidRPr="00542B2B">
              <w:rPr>
                <w:sz w:val="20"/>
                <w:lang w:val="fr-CA"/>
              </w:rPr>
              <w:t>Cour supérieure de justice de l’Ontario</w:t>
            </w:r>
          </w:p>
          <w:p w:rsidR="00542B2B" w:rsidRPr="00542B2B" w:rsidRDefault="00542B2B" w:rsidP="00542B2B">
            <w:pPr>
              <w:jc w:val="both"/>
              <w:rPr>
                <w:sz w:val="20"/>
                <w:lang w:val="fr-CA"/>
              </w:rPr>
            </w:pPr>
            <w:r w:rsidRPr="00542B2B">
              <w:rPr>
                <w:sz w:val="20"/>
                <w:lang w:val="fr-CA"/>
              </w:rPr>
              <w:t>(Juge Campbell)</w:t>
            </w:r>
          </w:p>
          <w:p w:rsidR="00542B2B" w:rsidRPr="00542B2B" w:rsidRDefault="00542B2B" w:rsidP="00542B2B">
            <w:pPr>
              <w:jc w:val="both"/>
              <w:rPr>
                <w:sz w:val="20"/>
                <w:lang w:val="fr-CA"/>
              </w:rPr>
            </w:pPr>
            <w:hyperlink r:id="rId44" w:history="1">
              <w:r w:rsidRPr="00542B2B">
                <w:rPr>
                  <w:rStyle w:val="Hyperlink"/>
                  <w:sz w:val="20"/>
                  <w:lang w:val="fr-CA"/>
                </w:rPr>
                <w:t>2017 ONSC 1022</w:t>
              </w:r>
            </w:hyperlink>
            <w:r w:rsidRPr="00542B2B">
              <w:rPr>
                <w:sz w:val="20"/>
                <w:lang w:val="fr-CA"/>
              </w:rPr>
              <w:t>; FS-1017-15</w:t>
            </w:r>
          </w:p>
          <w:p w:rsidR="00542B2B" w:rsidRPr="00542B2B" w:rsidRDefault="00542B2B" w:rsidP="00542B2B">
            <w:pPr>
              <w:jc w:val="both"/>
              <w:rPr>
                <w:sz w:val="20"/>
                <w:lang w:val="fr-CA"/>
              </w:rPr>
            </w:pP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542B2B">
            <w:pPr>
              <w:jc w:val="both"/>
              <w:rPr>
                <w:sz w:val="20"/>
                <w:lang w:val="fr-CA"/>
              </w:rPr>
            </w:pPr>
            <w:r w:rsidRPr="00542B2B">
              <w:rPr>
                <w:sz w:val="20"/>
                <w:lang w:val="fr-CA"/>
              </w:rPr>
              <w:t>Jugement accueillant l’appel en partie, prononçant une ordonnance de visite en faveur des appelants, avec sursis en attendant les résultats de l’audience en matière de communication</w:t>
            </w:r>
          </w:p>
          <w:p w:rsidR="00542B2B" w:rsidRPr="00542B2B" w:rsidRDefault="00542B2B" w:rsidP="00542B2B">
            <w:pPr>
              <w:jc w:val="both"/>
              <w:rPr>
                <w:sz w:val="20"/>
                <w:lang w:val="fr-CA"/>
              </w:rPr>
            </w:pP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28 avril 2017</w:t>
            </w:r>
          </w:p>
          <w:p w:rsidR="00542B2B" w:rsidRPr="00542B2B" w:rsidRDefault="00542B2B" w:rsidP="00542B2B">
            <w:pPr>
              <w:jc w:val="both"/>
              <w:rPr>
                <w:sz w:val="20"/>
                <w:lang w:val="fr-CA"/>
              </w:rPr>
            </w:pPr>
            <w:r w:rsidRPr="00542B2B">
              <w:rPr>
                <w:sz w:val="20"/>
                <w:lang w:val="fr-CA"/>
              </w:rPr>
              <w:t>Cour d’appel de l’Ontario</w:t>
            </w:r>
          </w:p>
          <w:p w:rsidR="00542B2B" w:rsidRPr="00542B2B" w:rsidRDefault="00542B2B" w:rsidP="00542B2B">
            <w:pPr>
              <w:jc w:val="both"/>
              <w:rPr>
                <w:sz w:val="20"/>
                <w:lang w:val="fr-CA"/>
              </w:rPr>
            </w:pPr>
            <w:r w:rsidRPr="00542B2B">
              <w:rPr>
                <w:sz w:val="20"/>
                <w:lang w:val="fr-CA"/>
              </w:rPr>
              <w:t xml:space="preserve">(Juge en chef </w:t>
            </w:r>
            <w:proofErr w:type="spellStart"/>
            <w:r w:rsidRPr="00542B2B">
              <w:rPr>
                <w:sz w:val="20"/>
                <w:lang w:val="fr-CA"/>
              </w:rPr>
              <w:t>Strathy</w:t>
            </w:r>
            <w:proofErr w:type="spellEnd"/>
            <w:r w:rsidRPr="00542B2B">
              <w:rPr>
                <w:sz w:val="20"/>
                <w:lang w:val="fr-CA"/>
              </w:rPr>
              <w:t>)</w:t>
            </w:r>
          </w:p>
          <w:p w:rsidR="00542B2B" w:rsidRPr="00542B2B" w:rsidRDefault="00542B2B" w:rsidP="00542B2B">
            <w:pPr>
              <w:jc w:val="both"/>
              <w:rPr>
                <w:sz w:val="20"/>
                <w:lang w:val="fr-CA"/>
              </w:rPr>
            </w:pPr>
            <w:r w:rsidRPr="00542B2B">
              <w:rPr>
                <w:sz w:val="20"/>
                <w:lang w:val="fr-CA"/>
              </w:rPr>
              <w:t>2017 ONCA 364; M47710(C63470)</w:t>
            </w:r>
          </w:p>
          <w:p w:rsidR="00542B2B" w:rsidRPr="00542B2B" w:rsidRDefault="00542B2B" w:rsidP="00542B2B">
            <w:pPr>
              <w:jc w:val="both"/>
              <w:rPr>
                <w:sz w:val="20"/>
                <w:lang w:val="fr-CA"/>
              </w:rPr>
            </w:pP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542B2B">
            <w:pPr>
              <w:jc w:val="both"/>
              <w:rPr>
                <w:sz w:val="20"/>
                <w:lang w:val="fr-CA"/>
              </w:rPr>
            </w:pPr>
            <w:r w:rsidRPr="00542B2B">
              <w:rPr>
                <w:sz w:val="20"/>
                <w:lang w:val="fr-CA"/>
              </w:rPr>
              <w:t>Jugement accueillant la motion en sursis de la partie du jugement ordonnant une audience en matière de communication</w:t>
            </w: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30 mai 2017</w:t>
            </w:r>
          </w:p>
          <w:p w:rsidR="00542B2B" w:rsidRPr="00542B2B" w:rsidRDefault="00542B2B" w:rsidP="00542B2B">
            <w:pPr>
              <w:jc w:val="both"/>
              <w:rPr>
                <w:sz w:val="20"/>
                <w:lang w:val="fr-CA"/>
              </w:rPr>
            </w:pPr>
            <w:r w:rsidRPr="00542B2B">
              <w:rPr>
                <w:sz w:val="20"/>
                <w:lang w:val="fr-CA"/>
              </w:rPr>
              <w:t>Cour supérieure de justice de l’Ontario</w:t>
            </w:r>
          </w:p>
          <w:p w:rsidR="00542B2B" w:rsidRPr="00542B2B" w:rsidRDefault="00542B2B" w:rsidP="00542B2B">
            <w:pPr>
              <w:jc w:val="both"/>
              <w:rPr>
                <w:sz w:val="20"/>
                <w:lang w:val="fr-CA"/>
              </w:rPr>
            </w:pPr>
            <w:r w:rsidRPr="00542B2B">
              <w:rPr>
                <w:sz w:val="20"/>
                <w:lang w:val="fr-CA"/>
              </w:rPr>
              <w:t>(Juge Campbell)</w:t>
            </w:r>
          </w:p>
          <w:p w:rsidR="00542B2B" w:rsidRPr="00542B2B" w:rsidRDefault="00542B2B" w:rsidP="00542B2B">
            <w:pPr>
              <w:jc w:val="both"/>
              <w:rPr>
                <w:sz w:val="20"/>
                <w:lang w:val="fr-CA"/>
              </w:rPr>
            </w:pPr>
            <w:hyperlink r:id="rId45" w:history="1">
              <w:r w:rsidRPr="00542B2B">
                <w:rPr>
                  <w:rStyle w:val="Hyperlink"/>
                  <w:sz w:val="20"/>
                  <w:lang w:val="fr-CA"/>
                </w:rPr>
                <w:t>2017 ONSC 3188</w:t>
              </w:r>
            </w:hyperlink>
            <w:r w:rsidRPr="00542B2B">
              <w:rPr>
                <w:sz w:val="20"/>
                <w:lang w:val="fr-CA"/>
              </w:rPr>
              <w:t>; FS-1017-15</w:t>
            </w: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542B2B">
            <w:pPr>
              <w:jc w:val="both"/>
              <w:rPr>
                <w:sz w:val="20"/>
                <w:lang w:val="fr-CA"/>
              </w:rPr>
            </w:pPr>
            <w:r w:rsidRPr="00542B2B">
              <w:rPr>
                <w:sz w:val="20"/>
                <w:lang w:val="fr-CA"/>
              </w:rPr>
              <w:t xml:space="preserve">Jugement condamnant Brigitte </w:t>
            </w:r>
            <w:proofErr w:type="spellStart"/>
            <w:r w:rsidRPr="00542B2B">
              <w:rPr>
                <w:sz w:val="20"/>
                <w:lang w:val="fr-CA"/>
              </w:rPr>
              <w:t>Gratl</w:t>
            </w:r>
            <w:proofErr w:type="spellEnd"/>
            <w:r w:rsidRPr="00542B2B">
              <w:rPr>
                <w:sz w:val="20"/>
                <w:lang w:val="fr-CA"/>
              </w:rPr>
              <w:t xml:space="preserve"> à rembourser à Aide juridique Ontario les dépens de 50 000 $ et à payer les dépens du nouvel avocat du demandeur la somme de 50 000 $</w:t>
            </w:r>
          </w:p>
          <w:p w:rsidR="00542B2B" w:rsidRPr="00542B2B" w:rsidRDefault="00542B2B" w:rsidP="00542B2B">
            <w:pPr>
              <w:jc w:val="both"/>
              <w:rPr>
                <w:sz w:val="20"/>
                <w:lang w:val="fr-CA"/>
              </w:rPr>
            </w:pP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1</w:t>
            </w:r>
            <w:r w:rsidRPr="00542B2B">
              <w:rPr>
                <w:sz w:val="20"/>
                <w:vertAlign w:val="superscript"/>
                <w:lang w:val="fr-CA"/>
              </w:rPr>
              <w:t>er</w:t>
            </w:r>
            <w:r w:rsidRPr="00542B2B">
              <w:rPr>
                <w:sz w:val="20"/>
                <w:lang w:val="fr-CA"/>
              </w:rPr>
              <w:t xml:space="preserve"> décembre 2017</w:t>
            </w:r>
          </w:p>
          <w:p w:rsidR="00542B2B" w:rsidRPr="00542B2B" w:rsidRDefault="00542B2B" w:rsidP="00542B2B">
            <w:pPr>
              <w:jc w:val="both"/>
              <w:rPr>
                <w:sz w:val="20"/>
                <w:lang w:val="fr-CA"/>
              </w:rPr>
            </w:pPr>
            <w:r w:rsidRPr="00542B2B">
              <w:rPr>
                <w:sz w:val="20"/>
                <w:lang w:val="fr-CA"/>
              </w:rPr>
              <w:t>Cour d’appel de l’Ontario</w:t>
            </w:r>
          </w:p>
          <w:p w:rsidR="00542B2B" w:rsidRPr="00542B2B" w:rsidRDefault="00542B2B" w:rsidP="00542B2B">
            <w:pPr>
              <w:jc w:val="both"/>
              <w:rPr>
                <w:sz w:val="20"/>
                <w:lang w:val="fr-CA"/>
              </w:rPr>
            </w:pPr>
            <w:r w:rsidRPr="00542B2B">
              <w:rPr>
                <w:sz w:val="20"/>
                <w:lang w:val="fr-CA"/>
              </w:rPr>
              <w:t xml:space="preserve">(Juges </w:t>
            </w:r>
            <w:proofErr w:type="spellStart"/>
            <w:r w:rsidRPr="00542B2B">
              <w:rPr>
                <w:sz w:val="20"/>
                <w:lang w:val="fr-CA"/>
              </w:rPr>
              <w:t>MacFarland</w:t>
            </w:r>
            <w:proofErr w:type="spellEnd"/>
            <w:r w:rsidRPr="00542B2B">
              <w:rPr>
                <w:sz w:val="20"/>
                <w:lang w:val="fr-CA"/>
              </w:rPr>
              <w:t xml:space="preserve">, Watt et </w:t>
            </w:r>
            <w:proofErr w:type="spellStart"/>
            <w:r w:rsidRPr="00542B2B">
              <w:rPr>
                <w:sz w:val="20"/>
                <w:lang w:val="fr-CA"/>
              </w:rPr>
              <w:t>Benotto</w:t>
            </w:r>
            <w:proofErr w:type="spellEnd"/>
            <w:r w:rsidRPr="00542B2B">
              <w:rPr>
                <w:sz w:val="20"/>
                <w:lang w:val="fr-CA"/>
              </w:rPr>
              <w:t>)</w:t>
            </w:r>
          </w:p>
          <w:p w:rsidR="00542B2B" w:rsidRPr="00542B2B" w:rsidRDefault="00542B2B" w:rsidP="00542B2B">
            <w:pPr>
              <w:jc w:val="both"/>
              <w:rPr>
                <w:sz w:val="20"/>
                <w:lang w:val="fr-CA"/>
              </w:rPr>
            </w:pPr>
            <w:hyperlink r:id="rId46" w:history="1">
              <w:r w:rsidRPr="00542B2B">
                <w:rPr>
                  <w:rStyle w:val="Hyperlink"/>
                  <w:sz w:val="20"/>
                  <w:lang w:val="fr-CA"/>
                </w:rPr>
                <w:t>2017 ONCA 931</w:t>
              </w:r>
            </w:hyperlink>
            <w:r w:rsidRPr="00542B2B">
              <w:rPr>
                <w:sz w:val="20"/>
                <w:lang w:val="fr-CA"/>
              </w:rPr>
              <w:t>; C63467 &amp; C63470</w:t>
            </w:r>
          </w:p>
          <w:p w:rsidR="00542B2B" w:rsidRPr="00542B2B" w:rsidRDefault="00542B2B" w:rsidP="00542B2B">
            <w:pPr>
              <w:jc w:val="both"/>
              <w:rPr>
                <w:sz w:val="20"/>
                <w:lang w:val="fr-CA"/>
              </w:rPr>
            </w:pP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542B2B">
            <w:pPr>
              <w:jc w:val="both"/>
              <w:rPr>
                <w:sz w:val="20"/>
                <w:lang w:val="fr-CA"/>
              </w:rPr>
            </w:pPr>
            <w:r w:rsidRPr="00542B2B">
              <w:rPr>
                <w:sz w:val="20"/>
                <w:lang w:val="fr-CA"/>
              </w:rPr>
              <w:t xml:space="preserve">Arrêt accueillant l’appel de la SAE, rétablissant l’ordonnance du juge de première instance refusant le droit de visite, rejetant l’appel incident des parents et accueillant l’appel incident de Brigitte </w:t>
            </w:r>
            <w:proofErr w:type="spellStart"/>
            <w:r w:rsidRPr="00542B2B">
              <w:rPr>
                <w:sz w:val="20"/>
                <w:lang w:val="fr-CA"/>
              </w:rPr>
              <w:t>Gratl</w:t>
            </w:r>
            <w:proofErr w:type="spellEnd"/>
            <w:r w:rsidRPr="00542B2B">
              <w:rPr>
                <w:sz w:val="20"/>
                <w:lang w:val="fr-CA"/>
              </w:rPr>
              <w:t xml:space="preserve"> </w:t>
            </w:r>
          </w:p>
          <w:p w:rsidR="00542B2B" w:rsidRPr="00542B2B" w:rsidRDefault="00542B2B" w:rsidP="00542B2B">
            <w:pPr>
              <w:jc w:val="both"/>
              <w:rPr>
                <w:sz w:val="20"/>
                <w:lang w:val="fr-CA"/>
              </w:rPr>
            </w:pP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29 janvier 2018</w:t>
            </w:r>
          </w:p>
          <w:p w:rsidR="00542B2B" w:rsidRPr="00542B2B" w:rsidRDefault="00542B2B" w:rsidP="00542B2B">
            <w:pPr>
              <w:jc w:val="both"/>
              <w:rPr>
                <w:sz w:val="20"/>
                <w:lang w:val="fr-CA"/>
              </w:rPr>
            </w:pPr>
            <w:r w:rsidRPr="00542B2B">
              <w:rPr>
                <w:sz w:val="20"/>
                <w:lang w:val="fr-CA"/>
              </w:rPr>
              <w:t>Cour suprême du Canada</w:t>
            </w: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542B2B">
            <w:pPr>
              <w:jc w:val="both"/>
              <w:rPr>
                <w:sz w:val="20"/>
                <w:lang w:val="fr-CA"/>
              </w:rPr>
            </w:pPr>
            <w:r w:rsidRPr="00542B2B">
              <w:rPr>
                <w:sz w:val="20"/>
                <w:lang w:val="fr-CA"/>
              </w:rPr>
              <w:t>Dépôt de la demande d’autorisation d’appel</w:t>
            </w:r>
          </w:p>
          <w:p w:rsidR="00542B2B" w:rsidRPr="00542B2B" w:rsidRDefault="00542B2B" w:rsidP="00542B2B">
            <w:pPr>
              <w:jc w:val="both"/>
              <w:rPr>
                <w:sz w:val="20"/>
                <w:lang w:val="fr-CA"/>
              </w:rPr>
            </w:pPr>
          </w:p>
        </w:tc>
      </w:tr>
    </w:tbl>
    <w:p w:rsidR="00542B2B" w:rsidRPr="00542B2B" w:rsidRDefault="00542B2B" w:rsidP="00542B2B">
      <w:pPr>
        <w:jc w:val="both"/>
        <w:rPr>
          <w:sz w:val="20"/>
          <w:lang w:val="fr-CA"/>
        </w:rPr>
      </w:pPr>
    </w:p>
    <w:p w:rsidR="00745279" w:rsidRPr="00542B2B" w:rsidRDefault="00745279" w:rsidP="00542B2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2B2B" w:rsidRPr="00542B2B" w:rsidTr="00962EC1">
        <w:tc>
          <w:tcPr>
            <w:tcW w:w="543" w:type="pct"/>
          </w:tcPr>
          <w:p w:rsidR="00542B2B" w:rsidRPr="00542B2B" w:rsidRDefault="00542B2B" w:rsidP="00542B2B">
            <w:pPr>
              <w:jc w:val="both"/>
              <w:rPr>
                <w:sz w:val="20"/>
              </w:rPr>
            </w:pPr>
            <w:r w:rsidRPr="00542B2B">
              <w:rPr>
                <w:rStyle w:val="SCCFileNumberChar"/>
                <w:sz w:val="20"/>
                <w:szCs w:val="20"/>
              </w:rPr>
              <w:t>37891</w:t>
            </w:r>
          </w:p>
        </w:tc>
        <w:tc>
          <w:tcPr>
            <w:tcW w:w="4457" w:type="pct"/>
            <w:gridSpan w:val="3"/>
          </w:tcPr>
          <w:p w:rsidR="00542B2B" w:rsidRPr="00211294" w:rsidRDefault="00542B2B" w:rsidP="00542B2B">
            <w:pPr>
              <w:pStyle w:val="SCCLsocParty"/>
              <w:jc w:val="both"/>
              <w:rPr>
                <w:b/>
                <w:sz w:val="20"/>
                <w:szCs w:val="20"/>
                <w:lang w:val="en-US"/>
              </w:rPr>
            </w:pPr>
            <w:r w:rsidRPr="00211294">
              <w:rPr>
                <w:b/>
                <w:sz w:val="20"/>
                <w:szCs w:val="20"/>
                <w:lang w:val="en-US"/>
              </w:rPr>
              <w:t>George Farley v. Ottawa Police Services Board</w:t>
            </w:r>
          </w:p>
          <w:p w:rsidR="00542B2B" w:rsidRPr="00542B2B" w:rsidRDefault="00542B2B" w:rsidP="00542B2B">
            <w:pPr>
              <w:jc w:val="both"/>
              <w:rPr>
                <w:sz w:val="20"/>
              </w:rPr>
            </w:pPr>
            <w:r w:rsidRPr="00542B2B">
              <w:rPr>
                <w:sz w:val="20"/>
              </w:rPr>
              <w:t>(Ont.) (Civil) (By Leave)</w:t>
            </w:r>
          </w:p>
        </w:tc>
      </w:tr>
      <w:tr w:rsidR="00542B2B" w:rsidRPr="00542B2B" w:rsidTr="00962EC1">
        <w:tc>
          <w:tcPr>
            <w:tcW w:w="5000" w:type="pct"/>
            <w:gridSpan w:val="4"/>
          </w:tcPr>
          <w:p w:rsidR="00542B2B" w:rsidRPr="00542B2B" w:rsidRDefault="00542B2B" w:rsidP="00542B2B">
            <w:pPr>
              <w:jc w:val="both"/>
              <w:rPr>
                <w:sz w:val="20"/>
              </w:rPr>
            </w:pPr>
            <w:r w:rsidRPr="00542B2B">
              <w:rPr>
                <w:sz w:val="20"/>
              </w:rPr>
              <w:t xml:space="preserve">Civil Procedure – Summary judgment – Motion for summary judgment granted – Whether this Court should clarify in what circumstances a committal for trial or the ordering of a new trial in a criminal matter is an automatic bar to the bringing of a civil action for the tort of police negligence or </w:t>
            </w:r>
            <w:r w:rsidRPr="00542B2B">
              <w:rPr>
                <w:i/>
                <w:sz w:val="20"/>
              </w:rPr>
              <w:t>Charter</w:t>
            </w:r>
            <w:r w:rsidRPr="00542B2B">
              <w:rPr>
                <w:sz w:val="20"/>
              </w:rPr>
              <w:t xml:space="preserve"> breaches – Whether this Court should clarify in what circumstances should police respondents be required to file affidavit evidence on a motion for summary judgment to address the police officer’s actions and state of mind regarding the existence of reasonable and probable grounds to initiate criminal proceedings and to address the issue of motive in commencing the criminal process.</w:t>
            </w:r>
          </w:p>
        </w:tc>
      </w:tr>
      <w:tr w:rsidR="00542B2B" w:rsidRPr="00542B2B" w:rsidTr="00962EC1">
        <w:tc>
          <w:tcPr>
            <w:tcW w:w="5000" w:type="pct"/>
            <w:gridSpan w:val="4"/>
          </w:tcPr>
          <w:p w:rsidR="00542B2B" w:rsidRPr="00542B2B" w:rsidRDefault="00542B2B" w:rsidP="00542B2B">
            <w:pPr>
              <w:jc w:val="both"/>
              <w:rPr>
                <w:sz w:val="20"/>
              </w:rPr>
            </w:pPr>
          </w:p>
          <w:p w:rsidR="00542B2B" w:rsidRPr="00542B2B" w:rsidRDefault="00542B2B" w:rsidP="00542B2B">
            <w:pPr>
              <w:jc w:val="both"/>
              <w:rPr>
                <w:sz w:val="20"/>
              </w:rPr>
            </w:pPr>
            <w:r w:rsidRPr="00542B2B">
              <w:rPr>
                <w:sz w:val="20"/>
              </w:rPr>
              <w:t xml:space="preserve">At the first criminal trial, the jury convicted the applicant. The verdict was overturned, and the Court of Appeal ordered a new trial. The applicant was acquitted and after his release from prison, he commenced an action against the Ottawa Police Services Board claiming damages for malicious prosecution, negligent investigation and also </w:t>
            </w:r>
            <w:r w:rsidRPr="00542B2B">
              <w:rPr>
                <w:i/>
                <w:sz w:val="20"/>
              </w:rPr>
              <w:t>Charter</w:t>
            </w:r>
            <w:r w:rsidRPr="00542B2B">
              <w:rPr>
                <w:sz w:val="20"/>
              </w:rPr>
              <w:t xml:space="preserve"> damages. The respondent, Ottawa Police Services Board, moved for summary judgment seeking an order dismissing the action. The motion for summary judgment was granted. The appeal was dismissed.</w:t>
            </w:r>
          </w:p>
          <w:p w:rsidR="00542B2B" w:rsidRPr="00542B2B" w:rsidRDefault="00542B2B" w:rsidP="00542B2B">
            <w:pPr>
              <w:jc w:val="both"/>
              <w:rPr>
                <w:sz w:val="20"/>
              </w:rPr>
            </w:pPr>
          </w:p>
        </w:tc>
      </w:tr>
      <w:tr w:rsidR="00542B2B" w:rsidRPr="00542B2B" w:rsidTr="00962EC1">
        <w:tc>
          <w:tcPr>
            <w:tcW w:w="2427" w:type="pct"/>
            <w:gridSpan w:val="2"/>
          </w:tcPr>
          <w:p w:rsidR="00542B2B" w:rsidRPr="00542B2B" w:rsidRDefault="00542B2B" w:rsidP="00542B2B">
            <w:pPr>
              <w:jc w:val="both"/>
              <w:rPr>
                <w:sz w:val="20"/>
              </w:rPr>
            </w:pPr>
            <w:r w:rsidRPr="00542B2B">
              <w:rPr>
                <w:sz w:val="20"/>
              </w:rPr>
              <w:t>December 22, 2016</w:t>
            </w:r>
          </w:p>
          <w:p w:rsidR="00542B2B" w:rsidRPr="00542B2B" w:rsidRDefault="00542B2B" w:rsidP="00542B2B">
            <w:pPr>
              <w:jc w:val="both"/>
              <w:rPr>
                <w:sz w:val="20"/>
              </w:rPr>
            </w:pPr>
            <w:r w:rsidRPr="00542B2B">
              <w:rPr>
                <w:sz w:val="20"/>
              </w:rPr>
              <w:t>Ontario Superior Court of Justice</w:t>
            </w:r>
          </w:p>
          <w:p w:rsidR="00542B2B" w:rsidRPr="00542B2B" w:rsidRDefault="00542B2B" w:rsidP="00542B2B">
            <w:pPr>
              <w:jc w:val="both"/>
              <w:rPr>
                <w:sz w:val="20"/>
              </w:rPr>
            </w:pPr>
            <w:r w:rsidRPr="00542B2B">
              <w:rPr>
                <w:sz w:val="20"/>
              </w:rPr>
              <w:t>(MacLeod J.)</w:t>
            </w:r>
          </w:p>
          <w:p w:rsidR="00542B2B" w:rsidRPr="00542B2B" w:rsidRDefault="00542B2B" w:rsidP="00542B2B">
            <w:pPr>
              <w:jc w:val="both"/>
              <w:rPr>
                <w:sz w:val="20"/>
              </w:rPr>
            </w:pPr>
            <w:hyperlink r:id="rId47" w:history="1">
              <w:r w:rsidRPr="00542B2B">
                <w:rPr>
                  <w:rStyle w:val="Hyperlink"/>
                  <w:sz w:val="20"/>
                </w:rPr>
                <w:t>2016 ONSC 7817</w:t>
              </w:r>
            </w:hyperlink>
          </w:p>
          <w:p w:rsidR="00542B2B" w:rsidRPr="00542B2B" w:rsidRDefault="00542B2B" w:rsidP="00542B2B">
            <w:pPr>
              <w:jc w:val="both"/>
              <w:rPr>
                <w:sz w:val="20"/>
              </w:rPr>
            </w:pPr>
          </w:p>
        </w:tc>
        <w:tc>
          <w:tcPr>
            <w:tcW w:w="243" w:type="pct"/>
          </w:tcPr>
          <w:p w:rsidR="00542B2B" w:rsidRPr="00542B2B" w:rsidRDefault="00542B2B" w:rsidP="00542B2B">
            <w:pPr>
              <w:jc w:val="both"/>
              <w:rPr>
                <w:sz w:val="20"/>
              </w:rPr>
            </w:pPr>
          </w:p>
        </w:tc>
        <w:tc>
          <w:tcPr>
            <w:tcW w:w="2330" w:type="pct"/>
          </w:tcPr>
          <w:p w:rsidR="00542B2B" w:rsidRPr="00542B2B" w:rsidRDefault="00542B2B" w:rsidP="00211294">
            <w:pPr>
              <w:jc w:val="both"/>
              <w:rPr>
                <w:sz w:val="20"/>
              </w:rPr>
            </w:pPr>
            <w:r w:rsidRPr="00542B2B">
              <w:rPr>
                <w:sz w:val="20"/>
              </w:rPr>
              <w:t>Respondent’s motion for summary judgment granted: applicant’s action dismissed</w:t>
            </w:r>
          </w:p>
        </w:tc>
      </w:tr>
      <w:tr w:rsidR="00542B2B" w:rsidRPr="00542B2B" w:rsidTr="00962EC1">
        <w:tc>
          <w:tcPr>
            <w:tcW w:w="2427" w:type="pct"/>
            <w:gridSpan w:val="2"/>
          </w:tcPr>
          <w:p w:rsidR="00542B2B" w:rsidRPr="00542B2B" w:rsidRDefault="00542B2B" w:rsidP="00542B2B">
            <w:pPr>
              <w:jc w:val="both"/>
              <w:rPr>
                <w:sz w:val="20"/>
              </w:rPr>
            </w:pPr>
            <w:r w:rsidRPr="00542B2B">
              <w:rPr>
                <w:sz w:val="20"/>
              </w:rPr>
              <w:t>August 28, 2017</w:t>
            </w:r>
          </w:p>
          <w:p w:rsidR="00542B2B" w:rsidRPr="00542B2B" w:rsidRDefault="00542B2B" w:rsidP="00542B2B">
            <w:pPr>
              <w:jc w:val="both"/>
              <w:rPr>
                <w:sz w:val="20"/>
              </w:rPr>
            </w:pPr>
            <w:r w:rsidRPr="00542B2B">
              <w:rPr>
                <w:sz w:val="20"/>
              </w:rPr>
              <w:t>Court of Appeal for Ontario</w:t>
            </w:r>
          </w:p>
          <w:p w:rsidR="00542B2B" w:rsidRPr="00542B2B" w:rsidRDefault="00542B2B" w:rsidP="00542B2B">
            <w:pPr>
              <w:jc w:val="both"/>
              <w:rPr>
                <w:sz w:val="20"/>
              </w:rPr>
            </w:pPr>
            <w:r w:rsidRPr="00542B2B">
              <w:rPr>
                <w:sz w:val="20"/>
              </w:rPr>
              <w:t>(Watt, Huscroft, Trotter JJ.A.)</w:t>
            </w:r>
          </w:p>
          <w:p w:rsidR="00542B2B" w:rsidRPr="00542B2B" w:rsidRDefault="00542B2B" w:rsidP="00542B2B">
            <w:pPr>
              <w:jc w:val="both"/>
              <w:rPr>
                <w:sz w:val="20"/>
              </w:rPr>
            </w:pPr>
            <w:hyperlink r:id="rId48" w:history="1">
              <w:r w:rsidRPr="00542B2B">
                <w:rPr>
                  <w:rStyle w:val="Hyperlink"/>
                  <w:sz w:val="20"/>
                </w:rPr>
                <w:t>2017 ONCA 689</w:t>
              </w:r>
            </w:hyperlink>
            <w:r w:rsidRPr="00542B2B">
              <w:rPr>
                <w:sz w:val="20"/>
              </w:rPr>
              <w:t>;C63292</w:t>
            </w:r>
          </w:p>
          <w:p w:rsidR="00542B2B" w:rsidRPr="00542B2B" w:rsidRDefault="00542B2B" w:rsidP="00542B2B">
            <w:pPr>
              <w:jc w:val="both"/>
              <w:rPr>
                <w:sz w:val="20"/>
              </w:rPr>
            </w:pPr>
          </w:p>
        </w:tc>
        <w:tc>
          <w:tcPr>
            <w:tcW w:w="243" w:type="pct"/>
          </w:tcPr>
          <w:p w:rsidR="00542B2B" w:rsidRPr="00542B2B" w:rsidRDefault="00542B2B" w:rsidP="00542B2B">
            <w:pPr>
              <w:jc w:val="both"/>
              <w:rPr>
                <w:sz w:val="20"/>
              </w:rPr>
            </w:pPr>
          </w:p>
        </w:tc>
        <w:tc>
          <w:tcPr>
            <w:tcW w:w="2330" w:type="pct"/>
          </w:tcPr>
          <w:p w:rsidR="00542B2B" w:rsidRPr="00542B2B" w:rsidRDefault="00542B2B" w:rsidP="00211294">
            <w:pPr>
              <w:jc w:val="both"/>
              <w:rPr>
                <w:sz w:val="20"/>
              </w:rPr>
            </w:pPr>
            <w:r w:rsidRPr="00542B2B">
              <w:rPr>
                <w:sz w:val="20"/>
              </w:rPr>
              <w:t>Appeal dismissed with costs fixed at $5,000.00</w:t>
            </w:r>
          </w:p>
        </w:tc>
      </w:tr>
      <w:tr w:rsidR="00542B2B" w:rsidRPr="00542B2B" w:rsidTr="00962EC1">
        <w:tc>
          <w:tcPr>
            <w:tcW w:w="2427" w:type="pct"/>
            <w:gridSpan w:val="2"/>
          </w:tcPr>
          <w:p w:rsidR="00542B2B" w:rsidRPr="00542B2B" w:rsidRDefault="00542B2B" w:rsidP="00542B2B">
            <w:pPr>
              <w:jc w:val="both"/>
              <w:rPr>
                <w:sz w:val="20"/>
              </w:rPr>
            </w:pPr>
            <w:r w:rsidRPr="00542B2B">
              <w:rPr>
                <w:sz w:val="20"/>
              </w:rPr>
              <w:t>December 21, 2017</w:t>
            </w:r>
          </w:p>
          <w:p w:rsidR="00542B2B" w:rsidRPr="00542B2B" w:rsidRDefault="00542B2B" w:rsidP="00211294">
            <w:pPr>
              <w:jc w:val="both"/>
              <w:rPr>
                <w:sz w:val="20"/>
              </w:rPr>
            </w:pPr>
            <w:r w:rsidRPr="00542B2B">
              <w:rPr>
                <w:sz w:val="20"/>
              </w:rPr>
              <w:t>Supreme Court of Canada</w:t>
            </w:r>
          </w:p>
        </w:tc>
        <w:tc>
          <w:tcPr>
            <w:tcW w:w="243" w:type="pct"/>
          </w:tcPr>
          <w:p w:rsidR="00542B2B" w:rsidRPr="00542B2B" w:rsidRDefault="00542B2B" w:rsidP="00542B2B">
            <w:pPr>
              <w:jc w:val="both"/>
              <w:rPr>
                <w:sz w:val="20"/>
              </w:rPr>
            </w:pPr>
          </w:p>
        </w:tc>
        <w:tc>
          <w:tcPr>
            <w:tcW w:w="2330" w:type="pct"/>
          </w:tcPr>
          <w:p w:rsidR="00542B2B" w:rsidRPr="00542B2B" w:rsidRDefault="00542B2B" w:rsidP="00542B2B">
            <w:pPr>
              <w:jc w:val="both"/>
              <w:rPr>
                <w:sz w:val="20"/>
              </w:rPr>
            </w:pPr>
            <w:r w:rsidRPr="00542B2B">
              <w:rPr>
                <w:sz w:val="20"/>
              </w:rPr>
              <w:t>Motion for an extension of time to serve and file the application for leave to appeal and application for leave to appeal filed</w:t>
            </w:r>
          </w:p>
        </w:tc>
      </w:tr>
    </w:tbl>
    <w:p w:rsidR="00542B2B" w:rsidRDefault="00542B2B" w:rsidP="00542B2B">
      <w:pPr>
        <w:jc w:val="both"/>
        <w:rPr>
          <w:sz w:val="20"/>
        </w:rPr>
      </w:pPr>
    </w:p>
    <w:p w:rsidR="00211294" w:rsidRPr="00542B2B" w:rsidRDefault="00211294" w:rsidP="00542B2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2B2B" w:rsidRPr="00542B2B" w:rsidTr="00962EC1">
        <w:tc>
          <w:tcPr>
            <w:tcW w:w="543" w:type="pct"/>
          </w:tcPr>
          <w:p w:rsidR="00542B2B" w:rsidRPr="00542B2B" w:rsidRDefault="00542B2B" w:rsidP="00542B2B">
            <w:pPr>
              <w:jc w:val="both"/>
              <w:rPr>
                <w:sz w:val="20"/>
                <w:lang w:val="fr-CA"/>
              </w:rPr>
            </w:pPr>
            <w:r w:rsidRPr="00542B2B">
              <w:rPr>
                <w:rStyle w:val="SCCFileNumberChar"/>
                <w:sz w:val="20"/>
                <w:szCs w:val="20"/>
                <w:lang w:val="fr-CA"/>
              </w:rPr>
              <w:t>37891</w:t>
            </w:r>
          </w:p>
        </w:tc>
        <w:tc>
          <w:tcPr>
            <w:tcW w:w="4457" w:type="pct"/>
            <w:gridSpan w:val="3"/>
          </w:tcPr>
          <w:p w:rsidR="00542B2B" w:rsidRPr="00211294" w:rsidRDefault="00542B2B" w:rsidP="00542B2B">
            <w:pPr>
              <w:pStyle w:val="SCCLsocParty"/>
              <w:jc w:val="both"/>
              <w:rPr>
                <w:b/>
                <w:sz w:val="20"/>
                <w:szCs w:val="20"/>
              </w:rPr>
            </w:pPr>
            <w:r w:rsidRPr="00211294">
              <w:rPr>
                <w:b/>
                <w:sz w:val="20"/>
                <w:szCs w:val="20"/>
              </w:rPr>
              <w:t xml:space="preserve">George Farley c. Commission </w:t>
            </w:r>
            <w:r w:rsidR="00211294" w:rsidRPr="00211294">
              <w:rPr>
                <w:b/>
                <w:sz w:val="20"/>
                <w:szCs w:val="20"/>
              </w:rPr>
              <w:t>des services policiers d’Ottawa</w:t>
            </w:r>
          </w:p>
          <w:p w:rsidR="00542B2B" w:rsidRPr="00542B2B" w:rsidRDefault="00542B2B" w:rsidP="00542B2B">
            <w:pPr>
              <w:jc w:val="both"/>
              <w:rPr>
                <w:sz w:val="20"/>
                <w:lang w:val="fr-CA"/>
              </w:rPr>
            </w:pPr>
            <w:r w:rsidRPr="00542B2B">
              <w:rPr>
                <w:sz w:val="20"/>
                <w:lang w:val="fr-CA"/>
              </w:rPr>
              <w:t>(Ont.) (Civile) (Autorisation)</w:t>
            </w:r>
          </w:p>
        </w:tc>
      </w:tr>
      <w:tr w:rsidR="00542B2B" w:rsidRPr="00542B2B" w:rsidTr="00962EC1">
        <w:tc>
          <w:tcPr>
            <w:tcW w:w="5000" w:type="pct"/>
            <w:gridSpan w:val="4"/>
          </w:tcPr>
          <w:p w:rsidR="00542B2B" w:rsidRPr="00542B2B" w:rsidRDefault="00542B2B" w:rsidP="00542B2B">
            <w:pPr>
              <w:jc w:val="both"/>
              <w:rPr>
                <w:sz w:val="20"/>
                <w:lang w:val="fr-CA"/>
              </w:rPr>
            </w:pPr>
            <w:r w:rsidRPr="00542B2B">
              <w:rPr>
                <w:sz w:val="20"/>
                <w:lang w:val="fr-CA"/>
              </w:rPr>
              <w:t xml:space="preserve">Procédure civile – Jugement sommaire – Motion en jugement sommaire accueillie – Notre Cour doit-elle préciser les situations dans lesquelles la citation à procès ou l’ordonnance de la tenue d’un nouveau procès dans une affaire criminelle fait automatiquement obstacle à l’introduction d’une action civile pour le délit civil de négligence policière ou violations de la </w:t>
            </w:r>
            <w:r w:rsidRPr="00542B2B">
              <w:rPr>
                <w:i/>
                <w:sz w:val="20"/>
                <w:lang w:val="fr-CA"/>
              </w:rPr>
              <w:t>Charte</w:t>
            </w:r>
            <w:r w:rsidRPr="00542B2B">
              <w:rPr>
                <w:sz w:val="20"/>
                <w:lang w:val="fr-CA"/>
              </w:rPr>
              <w:t>? – Notre Cour doit-elle préciser les situations dans lesquelles les policiers intimés sont tenus de déposer une preuve par affidavit au soutien d’une motion en jugement sommaire pour traiter les gestes et l’état d’esprit du policier relativement aux motifs raisonnables et probables d’engager des procédures criminelles et pour traiter la question du mobile de la mise en branle du processus criminel?</w:t>
            </w:r>
          </w:p>
        </w:tc>
      </w:tr>
      <w:tr w:rsidR="00542B2B" w:rsidRPr="00542B2B" w:rsidTr="00962EC1">
        <w:tc>
          <w:tcPr>
            <w:tcW w:w="5000" w:type="pct"/>
            <w:gridSpan w:val="4"/>
          </w:tcPr>
          <w:p w:rsidR="00542B2B" w:rsidRPr="00542B2B" w:rsidRDefault="00542B2B" w:rsidP="00542B2B">
            <w:pPr>
              <w:jc w:val="both"/>
              <w:rPr>
                <w:sz w:val="20"/>
                <w:lang w:val="fr-CA"/>
              </w:rPr>
            </w:pPr>
          </w:p>
          <w:p w:rsidR="00542B2B" w:rsidRPr="00542B2B" w:rsidRDefault="00542B2B" w:rsidP="00542B2B">
            <w:pPr>
              <w:jc w:val="both"/>
              <w:rPr>
                <w:sz w:val="20"/>
                <w:lang w:val="fr-CA"/>
              </w:rPr>
            </w:pPr>
            <w:r w:rsidRPr="00542B2B">
              <w:rPr>
                <w:sz w:val="20"/>
                <w:lang w:val="fr-CA"/>
              </w:rPr>
              <w:t xml:space="preserve">Lors du premier procès criminel, le jury a déclaré le demandeur coupable. Le verdict a été infirmé et la Cour d’appel a ordonné la tenue d’un nouveau procès. Le demandeur a été acquitté et, après sa libération de prison, il a intenté une action contre la Commission des services policiers d’Ottawa, réclamant des dommages-intérêts pour poursuite abusive et enquête négligente et des dommages-intérêts fondés sur la </w:t>
            </w:r>
            <w:r w:rsidRPr="00542B2B">
              <w:rPr>
                <w:i/>
                <w:sz w:val="20"/>
                <w:lang w:val="fr-CA"/>
              </w:rPr>
              <w:t>Charte</w:t>
            </w:r>
            <w:r w:rsidRPr="00542B2B">
              <w:rPr>
                <w:sz w:val="20"/>
                <w:lang w:val="fr-CA"/>
              </w:rPr>
              <w:t>. L’intimée, la Commission des services policiers d’Ottawa, a sollicité un jugement sommaire en rejet de l’action. La motion en jugement sommaire a été accueillie. L’appel a été rejeté.</w:t>
            </w:r>
          </w:p>
          <w:p w:rsidR="00542B2B" w:rsidRPr="00542B2B" w:rsidRDefault="00542B2B" w:rsidP="00542B2B">
            <w:pPr>
              <w:jc w:val="both"/>
              <w:rPr>
                <w:sz w:val="20"/>
                <w:lang w:val="fr-CA"/>
              </w:rPr>
            </w:pP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22 décembre 2016</w:t>
            </w:r>
          </w:p>
          <w:p w:rsidR="00542B2B" w:rsidRPr="00542B2B" w:rsidRDefault="00542B2B" w:rsidP="00542B2B">
            <w:pPr>
              <w:jc w:val="both"/>
              <w:rPr>
                <w:sz w:val="20"/>
                <w:lang w:val="fr-CA"/>
              </w:rPr>
            </w:pPr>
            <w:r w:rsidRPr="00542B2B">
              <w:rPr>
                <w:sz w:val="20"/>
                <w:lang w:val="fr-CA"/>
              </w:rPr>
              <w:t>Cour supérieure de justice de l’Ontario</w:t>
            </w:r>
          </w:p>
          <w:p w:rsidR="00542B2B" w:rsidRPr="00542B2B" w:rsidRDefault="00542B2B" w:rsidP="00542B2B">
            <w:pPr>
              <w:jc w:val="both"/>
              <w:rPr>
                <w:sz w:val="20"/>
                <w:lang w:val="fr-CA"/>
              </w:rPr>
            </w:pPr>
            <w:r w:rsidRPr="00542B2B">
              <w:rPr>
                <w:sz w:val="20"/>
                <w:lang w:val="fr-CA"/>
              </w:rPr>
              <w:t>(Juge MacLeod)</w:t>
            </w:r>
          </w:p>
          <w:p w:rsidR="00542B2B" w:rsidRPr="00542B2B" w:rsidRDefault="00542B2B" w:rsidP="00542B2B">
            <w:pPr>
              <w:jc w:val="both"/>
              <w:rPr>
                <w:sz w:val="20"/>
                <w:lang w:val="fr-CA"/>
              </w:rPr>
            </w:pPr>
            <w:hyperlink r:id="rId49" w:history="1">
              <w:r w:rsidRPr="00542B2B">
                <w:rPr>
                  <w:rStyle w:val="Hyperlink"/>
                  <w:sz w:val="20"/>
                  <w:lang w:val="fr-CA"/>
                </w:rPr>
                <w:t>2016 ONSC 7817</w:t>
              </w:r>
            </w:hyperlink>
          </w:p>
          <w:p w:rsidR="00542B2B" w:rsidRPr="00542B2B" w:rsidRDefault="00542B2B" w:rsidP="00542B2B">
            <w:pPr>
              <w:jc w:val="both"/>
              <w:rPr>
                <w:sz w:val="20"/>
                <w:lang w:val="fr-CA"/>
              </w:rPr>
            </w:pP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211294">
            <w:pPr>
              <w:jc w:val="both"/>
              <w:rPr>
                <w:sz w:val="20"/>
                <w:lang w:val="fr-CA"/>
              </w:rPr>
            </w:pPr>
            <w:r w:rsidRPr="00542B2B">
              <w:rPr>
                <w:sz w:val="20"/>
                <w:lang w:val="fr-CA"/>
              </w:rPr>
              <w:t>Jugement accueillant la motion en jugement sommaire de l’intimée et rejetant l’action du demandeur</w:t>
            </w: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28 août 2017</w:t>
            </w:r>
          </w:p>
          <w:p w:rsidR="00542B2B" w:rsidRPr="00542B2B" w:rsidRDefault="00542B2B" w:rsidP="00542B2B">
            <w:pPr>
              <w:jc w:val="both"/>
              <w:rPr>
                <w:sz w:val="20"/>
                <w:lang w:val="fr-CA"/>
              </w:rPr>
            </w:pPr>
            <w:r w:rsidRPr="00542B2B">
              <w:rPr>
                <w:sz w:val="20"/>
                <w:lang w:val="fr-CA"/>
              </w:rPr>
              <w:t>Cour d’appel de l’Ontario</w:t>
            </w:r>
          </w:p>
          <w:p w:rsidR="00542B2B" w:rsidRPr="00542B2B" w:rsidRDefault="00542B2B" w:rsidP="00542B2B">
            <w:pPr>
              <w:jc w:val="both"/>
              <w:rPr>
                <w:sz w:val="20"/>
                <w:lang w:val="fr-CA"/>
              </w:rPr>
            </w:pPr>
            <w:r w:rsidRPr="00542B2B">
              <w:rPr>
                <w:sz w:val="20"/>
                <w:lang w:val="fr-CA"/>
              </w:rPr>
              <w:t>(Juges Watt, Huscroft et Trotter)</w:t>
            </w:r>
          </w:p>
          <w:p w:rsidR="00542B2B" w:rsidRPr="00542B2B" w:rsidRDefault="00542B2B" w:rsidP="00542B2B">
            <w:pPr>
              <w:jc w:val="both"/>
              <w:rPr>
                <w:sz w:val="20"/>
                <w:lang w:val="fr-CA"/>
              </w:rPr>
            </w:pPr>
            <w:hyperlink r:id="rId50" w:history="1">
              <w:r w:rsidRPr="00542B2B">
                <w:rPr>
                  <w:rStyle w:val="Hyperlink"/>
                  <w:sz w:val="20"/>
                  <w:lang w:val="fr-CA"/>
                </w:rPr>
                <w:t>2017 ONCA 689</w:t>
              </w:r>
            </w:hyperlink>
            <w:r w:rsidRPr="00542B2B">
              <w:rPr>
                <w:sz w:val="20"/>
                <w:lang w:val="fr-CA"/>
              </w:rPr>
              <w:t>;C63292</w:t>
            </w:r>
          </w:p>
          <w:p w:rsidR="00542B2B" w:rsidRPr="00542B2B" w:rsidRDefault="00542B2B" w:rsidP="00542B2B">
            <w:pPr>
              <w:jc w:val="both"/>
              <w:rPr>
                <w:sz w:val="20"/>
                <w:lang w:val="fr-CA"/>
              </w:rPr>
            </w:pP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211294">
            <w:pPr>
              <w:jc w:val="both"/>
              <w:rPr>
                <w:sz w:val="20"/>
                <w:lang w:val="fr-CA"/>
              </w:rPr>
            </w:pPr>
            <w:r w:rsidRPr="00542B2B">
              <w:rPr>
                <w:sz w:val="20"/>
                <w:lang w:val="fr-CA"/>
              </w:rPr>
              <w:t>Rejet de l’appel avec dépens fixés à 5 000 $</w:t>
            </w: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21 décembre 2017</w:t>
            </w:r>
          </w:p>
          <w:p w:rsidR="00542B2B" w:rsidRPr="00542B2B" w:rsidRDefault="00542B2B" w:rsidP="00211294">
            <w:pPr>
              <w:jc w:val="both"/>
              <w:rPr>
                <w:sz w:val="20"/>
                <w:lang w:val="fr-CA"/>
              </w:rPr>
            </w:pPr>
            <w:r w:rsidRPr="00542B2B">
              <w:rPr>
                <w:sz w:val="20"/>
                <w:lang w:val="fr-CA"/>
              </w:rPr>
              <w:t>Cour suprême du Canada</w:t>
            </w: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542B2B">
            <w:pPr>
              <w:jc w:val="both"/>
              <w:rPr>
                <w:sz w:val="20"/>
                <w:lang w:val="fr-CA"/>
              </w:rPr>
            </w:pPr>
            <w:r w:rsidRPr="00542B2B">
              <w:rPr>
                <w:sz w:val="20"/>
                <w:lang w:val="fr-CA"/>
              </w:rPr>
              <w:t>Dépôt de la requête en prorogation du délai de signification et de dépôt de la demande d’autorisation d’appel et de la demande d’autorisation d’appel</w:t>
            </w:r>
          </w:p>
        </w:tc>
      </w:tr>
    </w:tbl>
    <w:p w:rsidR="00542B2B" w:rsidRPr="00542B2B" w:rsidRDefault="00542B2B" w:rsidP="00542B2B">
      <w:pPr>
        <w:jc w:val="both"/>
        <w:rPr>
          <w:sz w:val="20"/>
          <w:lang w:val="fr-CA"/>
        </w:rPr>
      </w:pPr>
    </w:p>
    <w:p w:rsidR="00745279" w:rsidRPr="00542B2B" w:rsidRDefault="00745279" w:rsidP="00542B2B">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542B2B" w:rsidRPr="00542B2B" w:rsidTr="00962EC1">
        <w:trPr>
          <w:gridAfter w:val="1"/>
          <w:wAfter w:w="48" w:type="pct"/>
        </w:trPr>
        <w:tc>
          <w:tcPr>
            <w:tcW w:w="538" w:type="pct"/>
          </w:tcPr>
          <w:p w:rsidR="00542B2B" w:rsidRPr="00542B2B" w:rsidRDefault="00542B2B" w:rsidP="00542B2B">
            <w:pPr>
              <w:jc w:val="both"/>
              <w:rPr>
                <w:sz w:val="20"/>
              </w:rPr>
            </w:pPr>
            <w:r w:rsidRPr="00542B2B">
              <w:rPr>
                <w:rStyle w:val="SCCFileNumberChar"/>
                <w:sz w:val="20"/>
                <w:szCs w:val="20"/>
              </w:rPr>
              <w:t>37867</w:t>
            </w:r>
          </w:p>
        </w:tc>
        <w:tc>
          <w:tcPr>
            <w:tcW w:w="4414" w:type="pct"/>
            <w:gridSpan w:val="3"/>
          </w:tcPr>
          <w:p w:rsidR="00542B2B" w:rsidRPr="00211294" w:rsidRDefault="00542B2B" w:rsidP="00542B2B">
            <w:pPr>
              <w:pStyle w:val="SCCLsocParty"/>
              <w:jc w:val="both"/>
              <w:rPr>
                <w:b/>
                <w:sz w:val="20"/>
                <w:szCs w:val="20"/>
                <w:lang w:val="en-US"/>
              </w:rPr>
            </w:pPr>
            <w:r w:rsidRPr="00211294">
              <w:rPr>
                <w:b/>
                <w:sz w:val="20"/>
                <w:szCs w:val="20"/>
                <w:lang w:val="en-US"/>
              </w:rPr>
              <w:t xml:space="preserve">Jordan Sacks, Lisa Sacks, Ryan Sacks, by his Litigation Guardian Lisa Sacks, Alexis Sacks, by her Litigation Guardian Lisa Sacks, Emma Sacks, by her Litigation Guardian Lisa Sacks, Michael Sacks, Annette Sacks v. Theodore Ross, Aliyah Kanji, Anna Maureen </w:t>
            </w:r>
            <w:proofErr w:type="spellStart"/>
            <w:r w:rsidRPr="00211294">
              <w:rPr>
                <w:b/>
                <w:sz w:val="20"/>
                <w:szCs w:val="20"/>
                <w:lang w:val="en-US"/>
              </w:rPr>
              <w:t>Bendzsak</w:t>
            </w:r>
            <w:proofErr w:type="spellEnd"/>
            <w:r w:rsidRPr="00211294">
              <w:rPr>
                <w:b/>
                <w:sz w:val="20"/>
                <w:szCs w:val="20"/>
                <w:lang w:val="en-US"/>
              </w:rPr>
              <w:t>, Jeffrey Singer, Pamela Raye-</w:t>
            </w:r>
            <w:proofErr w:type="spellStart"/>
            <w:r w:rsidRPr="00211294">
              <w:rPr>
                <w:b/>
                <w:sz w:val="20"/>
                <w:szCs w:val="20"/>
                <w:lang w:val="en-US"/>
              </w:rPr>
              <w:t>Ilogu</w:t>
            </w:r>
            <w:proofErr w:type="spellEnd"/>
            <w:r w:rsidRPr="00211294">
              <w:rPr>
                <w:b/>
                <w:sz w:val="20"/>
                <w:szCs w:val="20"/>
                <w:lang w:val="en-US"/>
              </w:rPr>
              <w:t>, X. Li, and Sunnybrook Health Sciences Centre</w:t>
            </w:r>
          </w:p>
          <w:p w:rsidR="00542B2B" w:rsidRPr="00542B2B" w:rsidRDefault="00542B2B" w:rsidP="00542B2B">
            <w:pPr>
              <w:jc w:val="both"/>
              <w:rPr>
                <w:sz w:val="20"/>
              </w:rPr>
            </w:pPr>
            <w:r w:rsidRPr="00542B2B">
              <w:rPr>
                <w:sz w:val="20"/>
              </w:rPr>
              <w:t>(Ont.) (Civil) (By Leave)</w:t>
            </w:r>
          </w:p>
        </w:tc>
      </w:tr>
      <w:tr w:rsidR="00542B2B" w:rsidRPr="00542B2B" w:rsidTr="00962EC1">
        <w:trPr>
          <w:gridAfter w:val="1"/>
          <w:wAfter w:w="48" w:type="pct"/>
        </w:trPr>
        <w:tc>
          <w:tcPr>
            <w:tcW w:w="4952" w:type="pct"/>
            <w:gridSpan w:val="4"/>
          </w:tcPr>
          <w:p w:rsidR="00542B2B" w:rsidRPr="00542B2B" w:rsidRDefault="00542B2B" w:rsidP="00542B2B">
            <w:pPr>
              <w:jc w:val="both"/>
              <w:rPr>
                <w:sz w:val="20"/>
              </w:rPr>
            </w:pPr>
            <w:r w:rsidRPr="00542B2B">
              <w:rPr>
                <w:sz w:val="20"/>
              </w:rPr>
              <w:t>Torts – Professional liability – Medical negligence – Causation – Jury questions – How causation test should be expressed in jury questions and charges for negligence trials post-</w:t>
            </w:r>
            <w:r w:rsidRPr="00542B2B">
              <w:rPr>
                <w:i/>
                <w:sz w:val="20"/>
              </w:rPr>
              <w:t>Clements v. Clements</w:t>
            </w:r>
            <w:r w:rsidRPr="00542B2B">
              <w:rPr>
                <w:sz w:val="20"/>
              </w:rPr>
              <w:t xml:space="preserve">, 2012 SCC 32, [2012] 2 S.C.R. 181 – Whether </w:t>
            </w:r>
            <w:r w:rsidRPr="00542B2B">
              <w:rPr>
                <w:i/>
                <w:sz w:val="20"/>
              </w:rPr>
              <w:t>Clements</w:t>
            </w:r>
            <w:r w:rsidRPr="00542B2B">
              <w:rPr>
                <w:sz w:val="20"/>
              </w:rPr>
              <w:t xml:space="preserve"> ushered in era of ‘defendant-favouring’ causation – Application of principle that triers of fact may take into account relative ability of parties to adduce evidence – Whether juries in complex negligence cases should be required to give particulars for negative findings on standard of care and causation.</w:t>
            </w:r>
          </w:p>
        </w:tc>
      </w:tr>
      <w:tr w:rsidR="00542B2B" w:rsidRPr="00542B2B" w:rsidTr="00962EC1">
        <w:trPr>
          <w:gridAfter w:val="1"/>
          <w:wAfter w:w="48" w:type="pct"/>
        </w:trPr>
        <w:tc>
          <w:tcPr>
            <w:tcW w:w="4952" w:type="pct"/>
            <w:gridSpan w:val="4"/>
          </w:tcPr>
          <w:p w:rsidR="00542B2B" w:rsidRPr="00542B2B" w:rsidRDefault="00542B2B" w:rsidP="00542B2B">
            <w:pPr>
              <w:jc w:val="both"/>
              <w:rPr>
                <w:sz w:val="20"/>
              </w:rPr>
            </w:pPr>
          </w:p>
        </w:tc>
      </w:tr>
      <w:tr w:rsidR="00542B2B" w:rsidRPr="00542B2B" w:rsidTr="00962EC1">
        <w:trPr>
          <w:gridAfter w:val="1"/>
          <w:wAfter w:w="48" w:type="pct"/>
        </w:trPr>
        <w:tc>
          <w:tcPr>
            <w:tcW w:w="4952" w:type="pct"/>
            <w:gridSpan w:val="4"/>
          </w:tcPr>
          <w:p w:rsidR="00542B2B" w:rsidRPr="00542B2B" w:rsidRDefault="00542B2B" w:rsidP="00542B2B">
            <w:pPr>
              <w:jc w:val="both"/>
              <w:rPr>
                <w:sz w:val="20"/>
              </w:rPr>
            </w:pPr>
            <w:r w:rsidRPr="00542B2B">
              <w:rPr>
                <w:sz w:val="20"/>
              </w:rPr>
              <w:t>Jordan Sacks suffered serious injuries arising from complications after routine bowel surgery. By the time treatment started, Mr. Sacks was in septic shock. He was then in a coma for weeks and ultimately required amputation of both legs below his knees and all of his fingertips. Mr. Sacks, along with his wife, his three children and his parents, brought an action for medical negligence, asserting at trial with judge and jury that the delay in diagnosis and treatment by the medical team caused Mr. </w:t>
            </w:r>
            <w:proofErr w:type="spellStart"/>
            <w:r w:rsidRPr="00542B2B">
              <w:rPr>
                <w:sz w:val="20"/>
              </w:rPr>
              <w:t>Sacks’s</w:t>
            </w:r>
            <w:proofErr w:type="spellEnd"/>
            <w:r w:rsidRPr="00542B2B">
              <w:rPr>
                <w:sz w:val="20"/>
              </w:rPr>
              <w:t xml:space="preserve"> injuries. The medical defendants answered that any delay in diagnosis and treatment did not cause Mr. </w:t>
            </w:r>
            <w:proofErr w:type="spellStart"/>
            <w:r w:rsidRPr="00542B2B">
              <w:rPr>
                <w:sz w:val="20"/>
              </w:rPr>
              <w:t>Sacks’s</w:t>
            </w:r>
            <w:proofErr w:type="spellEnd"/>
            <w:r w:rsidRPr="00542B2B">
              <w:rPr>
                <w:sz w:val="20"/>
              </w:rPr>
              <w:t xml:space="preserve"> injuries but, rather, Mr. Sacks contracted a rare, unrecognized aggressive necrotizing infection (flesh eating disease), which could not have been diagnosed or treated when it first arose, and that the injuries were therefore unavoidable and not the result of anyone’s breach of a standard of care.</w:t>
            </w:r>
          </w:p>
          <w:p w:rsidR="00542B2B" w:rsidRPr="00542B2B" w:rsidRDefault="00542B2B" w:rsidP="00542B2B">
            <w:pPr>
              <w:jc w:val="both"/>
              <w:rPr>
                <w:sz w:val="20"/>
              </w:rPr>
            </w:pPr>
          </w:p>
          <w:p w:rsidR="00542B2B" w:rsidRPr="00542B2B" w:rsidRDefault="00542B2B" w:rsidP="00542B2B">
            <w:pPr>
              <w:jc w:val="both"/>
              <w:rPr>
                <w:sz w:val="20"/>
              </w:rPr>
            </w:pPr>
            <w:r w:rsidRPr="00542B2B">
              <w:rPr>
                <w:sz w:val="20"/>
              </w:rPr>
              <w:t xml:space="preserve">As the parties could not agree on the wording, the Ontario Superior Court of Justice formulated the questions on causation to be put to the jury at trial. The Ontario Superior Court of Justice dismissed the action in accordance with the verdict of the jury, which found five of the </w:t>
            </w:r>
            <w:proofErr w:type="gramStart"/>
            <w:r w:rsidRPr="00542B2B">
              <w:rPr>
                <w:sz w:val="20"/>
              </w:rPr>
              <w:t>defendants</w:t>
            </w:r>
            <w:proofErr w:type="gramEnd"/>
            <w:r w:rsidRPr="00542B2B">
              <w:rPr>
                <w:sz w:val="20"/>
              </w:rPr>
              <w:t xml:space="preserve"> breached elements of their respective standards of care, but the breaches had not caused Mr. </w:t>
            </w:r>
            <w:proofErr w:type="spellStart"/>
            <w:r w:rsidRPr="00542B2B">
              <w:rPr>
                <w:sz w:val="20"/>
              </w:rPr>
              <w:t>Sacks’s</w:t>
            </w:r>
            <w:proofErr w:type="spellEnd"/>
            <w:r w:rsidRPr="00542B2B">
              <w:rPr>
                <w:sz w:val="20"/>
              </w:rPr>
              <w:t xml:space="preserve"> injuries. The Ontario Court of Appeal unanimously dismissed the appeal, finding any deficiencies with the jury questions and instructions had not affected the outcome.</w:t>
            </w:r>
          </w:p>
          <w:p w:rsidR="00542B2B" w:rsidRPr="00542B2B" w:rsidRDefault="00542B2B" w:rsidP="00542B2B">
            <w:pPr>
              <w:jc w:val="both"/>
              <w:rPr>
                <w:sz w:val="20"/>
              </w:rPr>
            </w:pPr>
          </w:p>
        </w:tc>
      </w:tr>
      <w:tr w:rsidR="00542B2B" w:rsidRPr="00542B2B" w:rsidTr="00962EC1">
        <w:tblPrEx>
          <w:tblCellMar>
            <w:bottom w:w="0" w:type="dxa"/>
          </w:tblCellMar>
        </w:tblPrEx>
        <w:tc>
          <w:tcPr>
            <w:tcW w:w="2367" w:type="pct"/>
            <w:gridSpan w:val="2"/>
          </w:tcPr>
          <w:p w:rsidR="00542B2B" w:rsidRPr="00542B2B" w:rsidRDefault="00542B2B" w:rsidP="00542B2B">
            <w:pPr>
              <w:jc w:val="both"/>
              <w:rPr>
                <w:sz w:val="20"/>
              </w:rPr>
            </w:pPr>
            <w:r w:rsidRPr="00542B2B">
              <w:rPr>
                <w:sz w:val="20"/>
              </w:rPr>
              <w:t>November 20, 2015</w:t>
            </w:r>
          </w:p>
          <w:p w:rsidR="00542B2B" w:rsidRPr="00542B2B" w:rsidRDefault="00542B2B" w:rsidP="00542B2B">
            <w:pPr>
              <w:jc w:val="both"/>
              <w:rPr>
                <w:sz w:val="20"/>
              </w:rPr>
            </w:pPr>
            <w:r w:rsidRPr="00542B2B">
              <w:rPr>
                <w:sz w:val="20"/>
              </w:rPr>
              <w:t>Ontario Superior Court of Justice</w:t>
            </w:r>
          </w:p>
          <w:p w:rsidR="00542B2B" w:rsidRPr="00542B2B" w:rsidRDefault="00542B2B" w:rsidP="00542B2B">
            <w:pPr>
              <w:jc w:val="both"/>
              <w:rPr>
                <w:sz w:val="20"/>
              </w:rPr>
            </w:pPr>
            <w:r w:rsidRPr="00542B2B">
              <w:rPr>
                <w:sz w:val="20"/>
              </w:rPr>
              <w:t>(Wilson J.)</w:t>
            </w:r>
          </w:p>
          <w:p w:rsidR="00542B2B" w:rsidRPr="00542B2B" w:rsidRDefault="00542B2B" w:rsidP="00542B2B">
            <w:pPr>
              <w:jc w:val="both"/>
              <w:rPr>
                <w:sz w:val="20"/>
              </w:rPr>
            </w:pPr>
            <w:hyperlink r:id="rId51" w:history="1">
              <w:r w:rsidRPr="00542B2B">
                <w:rPr>
                  <w:rStyle w:val="Hyperlink"/>
                  <w:sz w:val="20"/>
                </w:rPr>
                <w:t>2015 ONSC 7238</w:t>
              </w:r>
            </w:hyperlink>
            <w:r w:rsidRPr="00542B2B">
              <w:rPr>
                <w:sz w:val="20"/>
              </w:rPr>
              <w:t xml:space="preserve"> </w:t>
            </w:r>
          </w:p>
          <w:p w:rsidR="00542B2B" w:rsidRPr="00542B2B" w:rsidRDefault="00542B2B" w:rsidP="00542B2B">
            <w:pPr>
              <w:jc w:val="both"/>
              <w:rPr>
                <w:sz w:val="20"/>
              </w:rPr>
            </w:pPr>
          </w:p>
        </w:tc>
        <w:tc>
          <w:tcPr>
            <w:tcW w:w="267" w:type="pct"/>
          </w:tcPr>
          <w:p w:rsidR="00542B2B" w:rsidRPr="00542B2B" w:rsidRDefault="00542B2B" w:rsidP="00542B2B">
            <w:pPr>
              <w:jc w:val="both"/>
              <w:rPr>
                <w:sz w:val="20"/>
              </w:rPr>
            </w:pPr>
          </w:p>
        </w:tc>
        <w:tc>
          <w:tcPr>
            <w:tcW w:w="2366" w:type="pct"/>
            <w:gridSpan w:val="2"/>
          </w:tcPr>
          <w:p w:rsidR="00542B2B" w:rsidRPr="00542B2B" w:rsidRDefault="00542B2B" w:rsidP="00211294">
            <w:pPr>
              <w:jc w:val="both"/>
              <w:rPr>
                <w:sz w:val="20"/>
              </w:rPr>
            </w:pPr>
            <w:r w:rsidRPr="00542B2B">
              <w:rPr>
                <w:sz w:val="20"/>
              </w:rPr>
              <w:t>Jury questions on causation formulated by trial judge; jury only required to provide particulars on causation, if causation found.</w:t>
            </w:r>
          </w:p>
        </w:tc>
      </w:tr>
      <w:tr w:rsidR="00542B2B" w:rsidRPr="00542B2B" w:rsidTr="00962EC1">
        <w:tblPrEx>
          <w:tblCellMar>
            <w:bottom w:w="0" w:type="dxa"/>
          </w:tblCellMar>
        </w:tblPrEx>
        <w:tc>
          <w:tcPr>
            <w:tcW w:w="2367" w:type="pct"/>
            <w:gridSpan w:val="2"/>
          </w:tcPr>
          <w:p w:rsidR="00542B2B" w:rsidRPr="00542B2B" w:rsidRDefault="00542B2B" w:rsidP="00542B2B">
            <w:pPr>
              <w:jc w:val="both"/>
              <w:rPr>
                <w:sz w:val="20"/>
              </w:rPr>
            </w:pPr>
            <w:r w:rsidRPr="00542B2B">
              <w:rPr>
                <w:sz w:val="20"/>
              </w:rPr>
              <w:t>December 7, 2015</w:t>
            </w:r>
          </w:p>
          <w:p w:rsidR="00542B2B" w:rsidRPr="00542B2B" w:rsidRDefault="00542B2B" w:rsidP="00542B2B">
            <w:pPr>
              <w:jc w:val="both"/>
              <w:rPr>
                <w:sz w:val="20"/>
              </w:rPr>
            </w:pPr>
            <w:r w:rsidRPr="00542B2B">
              <w:rPr>
                <w:sz w:val="20"/>
              </w:rPr>
              <w:t>Ontario Superior Court of Justice</w:t>
            </w:r>
          </w:p>
          <w:p w:rsidR="00542B2B" w:rsidRPr="00542B2B" w:rsidRDefault="00542B2B" w:rsidP="00542B2B">
            <w:pPr>
              <w:jc w:val="both"/>
              <w:rPr>
                <w:sz w:val="20"/>
              </w:rPr>
            </w:pPr>
            <w:r w:rsidRPr="00542B2B">
              <w:rPr>
                <w:sz w:val="20"/>
              </w:rPr>
              <w:t>(Wilson J.)</w:t>
            </w:r>
          </w:p>
          <w:p w:rsidR="00542B2B" w:rsidRPr="00542B2B" w:rsidRDefault="00542B2B" w:rsidP="00542B2B">
            <w:pPr>
              <w:jc w:val="both"/>
              <w:rPr>
                <w:sz w:val="20"/>
              </w:rPr>
            </w:pPr>
          </w:p>
        </w:tc>
        <w:tc>
          <w:tcPr>
            <w:tcW w:w="267" w:type="pct"/>
          </w:tcPr>
          <w:p w:rsidR="00542B2B" w:rsidRPr="00542B2B" w:rsidRDefault="00542B2B" w:rsidP="00542B2B">
            <w:pPr>
              <w:jc w:val="both"/>
              <w:rPr>
                <w:sz w:val="20"/>
              </w:rPr>
            </w:pPr>
          </w:p>
        </w:tc>
        <w:tc>
          <w:tcPr>
            <w:tcW w:w="2366" w:type="pct"/>
            <w:gridSpan w:val="2"/>
          </w:tcPr>
          <w:p w:rsidR="00542B2B" w:rsidRPr="00542B2B" w:rsidRDefault="00542B2B" w:rsidP="00542B2B">
            <w:pPr>
              <w:jc w:val="both"/>
              <w:rPr>
                <w:sz w:val="20"/>
              </w:rPr>
            </w:pPr>
            <w:r w:rsidRPr="00542B2B">
              <w:rPr>
                <w:sz w:val="20"/>
              </w:rPr>
              <w:t xml:space="preserve">Applicants’ action dismissed in accordance with jury verdict. </w:t>
            </w:r>
          </w:p>
        </w:tc>
      </w:tr>
      <w:tr w:rsidR="00542B2B" w:rsidRPr="00542B2B" w:rsidTr="00962EC1">
        <w:tblPrEx>
          <w:tblCellMar>
            <w:bottom w:w="0" w:type="dxa"/>
          </w:tblCellMar>
        </w:tblPrEx>
        <w:tc>
          <w:tcPr>
            <w:tcW w:w="2367" w:type="pct"/>
            <w:gridSpan w:val="2"/>
          </w:tcPr>
          <w:p w:rsidR="00542B2B" w:rsidRPr="00542B2B" w:rsidRDefault="00542B2B" w:rsidP="00542B2B">
            <w:pPr>
              <w:jc w:val="both"/>
              <w:rPr>
                <w:sz w:val="20"/>
              </w:rPr>
            </w:pPr>
            <w:r w:rsidRPr="00542B2B">
              <w:rPr>
                <w:sz w:val="20"/>
              </w:rPr>
              <w:t>October 5, 2017</w:t>
            </w:r>
          </w:p>
          <w:p w:rsidR="00542B2B" w:rsidRPr="00542B2B" w:rsidRDefault="00542B2B" w:rsidP="00542B2B">
            <w:pPr>
              <w:jc w:val="both"/>
              <w:rPr>
                <w:sz w:val="20"/>
              </w:rPr>
            </w:pPr>
            <w:r w:rsidRPr="00542B2B">
              <w:rPr>
                <w:sz w:val="20"/>
              </w:rPr>
              <w:t>Court of Appeal for Ontario</w:t>
            </w:r>
          </w:p>
          <w:p w:rsidR="00542B2B" w:rsidRPr="00542B2B" w:rsidRDefault="00542B2B" w:rsidP="00542B2B">
            <w:pPr>
              <w:jc w:val="both"/>
              <w:rPr>
                <w:sz w:val="20"/>
              </w:rPr>
            </w:pPr>
            <w:r w:rsidRPr="00542B2B">
              <w:rPr>
                <w:sz w:val="20"/>
              </w:rPr>
              <w:t>(</w:t>
            </w:r>
            <w:proofErr w:type="spellStart"/>
            <w:r w:rsidRPr="00542B2B">
              <w:rPr>
                <w:sz w:val="20"/>
              </w:rPr>
              <w:t>Lauwers</w:t>
            </w:r>
            <w:proofErr w:type="spellEnd"/>
            <w:r w:rsidRPr="00542B2B">
              <w:rPr>
                <w:sz w:val="20"/>
              </w:rPr>
              <w:t xml:space="preserve">, Hourigan and </w:t>
            </w:r>
            <w:proofErr w:type="spellStart"/>
            <w:r w:rsidRPr="00542B2B">
              <w:rPr>
                <w:sz w:val="20"/>
              </w:rPr>
              <w:t>Benotto</w:t>
            </w:r>
            <w:proofErr w:type="spellEnd"/>
            <w:r w:rsidRPr="00542B2B">
              <w:rPr>
                <w:sz w:val="20"/>
              </w:rPr>
              <w:t xml:space="preserve"> JJ.A.)</w:t>
            </w:r>
          </w:p>
          <w:p w:rsidR="00542B2B" w:rsidRPr="00542B2B" w:rsidRDefault="00542B2B" w:rsidP="00542B2B">
            <w:pPr>
              <w:jc w:val="both"/>
              <w:rPr>
                <w:sz w:val="20"/>
              </w:rPr>
            </w:pPr>
            <w:hyperlink r:id="rId52" w:history="1">
              <w:r w:rsidRPr="00542B2B">
                <w:rPr>
                  <w:rStyle w:val="Hyperlink"/>
                  <w:sz w:val="20"/>
                </w:rPr>
                <w:t>2017 ONCA 773</w:t>
              </w:r>
            </w:hyperlink>
            <w:r w:rsidRPr="00542B2B">
              <w:rPr>
                <w:sz w:val="20"/>
              </w:rPr>
              <w:t xml:space="preserve"> </w:t>
            </w:r>
          </w:p>
          <w:p w:rsidR="00542B2B" w:rsidRPr="00542B2B" w:rsidRDefault="00542B2B" w:rsidP="00542B2B">
            <w:pPr>
              <w:jc w:val="both"/>
              <w:rPr>
                <w:sz w:val="20"/>
              </w:rPr>
            </w:pPr>
          </w:p>
        </w:tc>
        <w:tc>
          <w:tcPr>
            <w:tcW w:w="267" w:type="pct"/>
          </w:tcPr>
          <w:p w:rsidR="00542B2B" w:rsidRPr="00542B2B" w:rsidRDefault="00542B2B" w:rsidP="00542B2B">
            <w:pPr>
              <w:jc w:val="both"/>
              <w:rPr>
                <w:sz w:val="20"/>
              </w:rPr>
            </w:pPr>
          </w:p>
        </w:tc>
        <w:tc>
          <w:tcPr>
            <w:tcW w:w="2366" w:type="pct"/>
            <w:gridSpan w:val="2"/>
          </w:tcPr>
          <w:p w:rsidR="00542B2B" w:rsidRPr="00542B2B" w:rsidRDefault="00542B2B" w:rsidP="00211294">
            <w:pPr>
              <w:jc w:val="both"/>
              <w:rPr>
                <w:sz w:val="20"/>
              </w:rPr>
            </w:pPr>
            <w:r w:rsidRPr="00542B2B">
              <w:rPr>
                <w:sz w:val="20"/>
              </w:rPr>
              <w:t>Applicants’ appeal, dismissed.</w:t>
            </w:r>
          </w:p>
        </w:tc>
      </w:tr>
      <w:tr w:rsidR="00542B2B" w:rsidRPr="00542B2B" w:rsidTr="00962EC1">
        <w:tblPrEx>
          <w:tblCellMar>
            <w:bottom w:w="0" w:type="dxa"/>
          </w:tblCellMar>
        </w:tblPrEx>
        <w:tc>
          <w:tcPr>
            <w:tcW w:w="2367" w:type="pct"/>
            <w:gridSpan w:val="2"/>
          </w:tcPr>
          <w:p w:rsidR="00542B2B" w:rsidRPr="00542B2B" w:rsidRDefault="00542B2B" w:rsidP="00542B2B">
            <w:pPr>
              <w:jc w:val="both"/>
              <w:rPr>
                <w:sz w:val="20"/>
              </w:rPr>
            </w:pPr>
            <w:r w:rsidRPr="00542B2B">
              <w:rPr>
                <w:sz w:val="20"/>
              </w:rPr>
              <w:t>December 4, 2017</w:t>
            </w:r>
          </w:p>
          <w:p w:rsidR="00542B2B" w:rsidRPr="00542B2B" w:rsidRDefault="00542B2B" w:rsidP="00542B2B">
            <w:pPr>
              <w:jc w:val="both"/>
              <w:rPr>
                <w:sz w:val="20"/>
              </w:rPr>
            </w:pPr>
            <w:r w:rsidRPr="00542B2B">
              <w:rPr>
                <w:sz w:val="20"/>
              </w:rPr>
              <w:t>Supreme Court of Canada</w:t>
            </w:r>
          </w:p>
        </w:tc>
        <w:tc>
          <w:tcPr>
            <w:tcW w:w="267" w:type="pct"/>
          </w:tcPr>
          <w:p w:rsidR="00542B2B" w:rsidRPr="00542B2B" w:rsidRDefault="00542B2B" w:rsidP="00542B2B">
            <w:pPr>
              <w:jc w:val="both"/>
              <w:rPr>
                <w:sz w:val="20"/>
              </w:rPr>
            </w:pPr>
          </w:p>
        </w:tc>
        <w:tc>
          <w:tcPr>
            <w:tcW w:w="2366" w:type="pct"/>
            <w:gridSpan w:val="2"/>
          </w:tcPr>
          <w:p w:rsidR="00542B2B" w:rsidRPr="00542B2B" w:rsidRDefault="00542B2B" w:rsidP="00542B2B">
            <w:pPr>
              <w:jc w:val="both"/>
              <w:rPr>
                <w:sz w:val="20"/>
              </w:rPr>
            </w:pPr>
            <w:r w:rsidRPr="00542B2B">
              <w:rPr>
                <w:sz w:val="20"/>
              </w:rPr>
              <w:t>Application for leave to appeal, filed.</w:t>
            </w:r>
          </w:p>
          <w:p w:rsidR="00542B2B" w:rsidRPr="00542B2B" w:rsidRDefault="00542B2B" w:rsidP="00542B2B">
            <w:pPr>
              <w:jc w:val="both"/>
              <w:rPr>
                <w:sz w:val="20"/>
              </w:rPr>
            </w:pPr>
          </w:p>
        </w:tc>
      </w:tr>
    </w:tbl>
    <w:p w:rsidR="00542B2B" w:rsidRDefault="00542B2B" w:rsidP="00542B2B">
      <w:pPr>
        <w:jc w:val="both"/>
        <w:rPr>
          <w:sz w:val="20"/>
        </w:rPr>
      </w:pPr>
    </w:p>
    <w:p w:rsidR="00211294" w:rsidRPr="00542B2B" w:rsidRDefault="00211294" w:rsidP="00542B2B">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542B2B" w:rsidRPr="00542B2B" w:rsidTr="00962EC1">
        <w:trPr>
          <w:gridAfter w:val="1"/>
          <w:wAfter w:w="48" w:type="pct"/>
        </w:trPr>
        <w:tc>
          <w:tcPr>
            <w:tcW w:w="538" w:type="pct"/>
          </w:tcPr>
          <w:p w:rsidR="00542B2B" w:rsidRPr="00542B2B" w:rsidRDefault="00542B2B" w:rsidP="00542B2B">
            <w:pPr>
              <w:jc w:val="both"/>
              <w:rPr>
                <w:sz w:val="20"/>
                <w:lang w:val="fr-CA"/>
              </w:rPr>
            </w:pPr>
            <w:r w:rsidRPr="00542B2B">
              <w:rPr>
                <w:rStyle w:val="SCCFileNumberChar"/>
                <w:sz w:val="20"/>
                <w:szCs w:val="20"/>
                <w:lang w:val="fr-CA"/>
              </w:rPr>
              <w:t>37867</w:t>
            </w:r>
          </w:p>
        </w:tc>
        <w:tc>
          <w:tcPr>
            <w:tcW w:w="4414" w:type="pct"/>
            <w:gridSpan w:val="3"/>
          </w:tcPr>
          <w:p w:rsidR="00542B2B" w:rsidRPr="00211294" w:rsidRDefault="00542B2B" w:rsidP="00542B2B">
            <w:pPr>
              <w:pStyle w:val="SCCLsocParty"/>
              <w:jc w:val="both"/>
              <w:rPr>
                <w:b/>
                <w:sz w:val="20"/>
                <w:szCs w:val="20"/>
              </w:rPr>
            </w:pPr>
            <w:r w:rsidRPr="00211294">
              <w:rPr>
                <w:b/>
                <w:sz w:val="20"/>
                <w:szCs w:val="20"/>
              </w:rPr>
              <w:t>Jordan Sacks, Lisa Sacks, Ryan Sacks, par sa tutrice à l’instance Lisa Sacks, Alexis Sacks, par sa tutrice à l’instance Lisa Sacks, Emma Sacks, par sa tutrice à l’instance Lisa Sacks, Michael Sacks, Annette Sacks c. Theodore Ross, Aliyah Kanji, Anna Maureen Bendzsak, Jeffrey Singer, Pamela Raye-Ilogu, X. Li, et Sunnybrook Health Sciences Centre</w:t>
            </w:r>
          </w:p>
          <w:p w:rsidR="00542B2B" w:rsidRPr="00542B2B" w:rsidRDefault="00542B2B" w:rsidP="00542B2B">
            <w:pPr>
              <w:jc w:val="both"/>
              <w:rPr>
                <w:sz w:val="20"/>
                <w:lang w:val="fr-CA"/>
              </w:rPr>
            </w:pPr>
            <w:r w:rsidRPr="00542B2B">
              <w:rPr>
                <w:sz w:val="20"/>
                <w:lang w:val="fr-CA"/>
              </w:rPr>
              <w:t>(Ont.) (Civile) (Autorisation)</w:t>
            </w:r>
          </w:p>
        </w:tc>
      </w:tr>
      <w:tr w:rsidR="00542B2B" w:rsidRPr="00542B2B" w:rsidTr="00962EC1">
        <w:trPr>
          <w:gridAfter w:val="1"/>
          <w:wAfter w:w="48" w:type="pct"/>
        </w:trPr>
        <w:tc>
          <w:tcPr>
            <w:tcW w:w="4952" w:type="pct"/>
            <w:gridSpan w:val="4"/>
          </w:tcPr>
          <w:p w:rsidR="00542B2B" w:rsidRPr="00542B2B" w:rsidRDefault="00542B2B" w:rsidP="00542B2B">
            <w:pPr>
              <w:jc w:val="both"/>
              <w:rPr>
                <w:sz w:val="20"/>
                <w:lang w:val="fr-CA"/>
              </w:rPr>
            </w:pPr>
            <w:r w:rsidRPr="00542B2B">
              <w:rPr>
                <w:sz w:val="20"/>
                <w:lang w:val="fr-CA"/>
              </w:rPr>
              <w:t xml:space="preserve">Responsabilité délictuelle – Responsabilité professionnelle – Négligence médicale – Causalité – Questions au jury – Comment faut-il exprimer le critère de la causalité dans les questions et l’exposé au jury dans les procès pour négligence après l’arrêt </w:t>
            </w:r>
            <w:proofErr w:type="spellStart"/>
            <w:r w:rsidRPr="00542B2B">
              <w:rPr>
                <w:i/>
                <w:sz w:val="20"/>
                <w:lang w:val="fr-CA"/>
              </w:rPr>
              <w:t>Clements</w:t>
            </w:r>
            <w:proofErr w:type="spellEnd"/>
            <w:r w:rsidRPr="00542B2B">
              <w:rPr>
                <w:i/>
                <w:sz w:val="20"/>
                <w:lang w:val="fr-CA"/>
              </w:rPr>
              <w:t xml:space="preserve"> c. Clements</w:t>
            </w:r>
            <w:r w:rsidRPr="00542B2B">
              <w:rPr>
                <w:sz w:val="20"/>
                <w:lang w:val="fr-CA"/>
              </w:rPr>
              <w:t xml:space="preserve">, 2012 CSC 32, [2012] 2 R.C.S 181? – L’arrêt </w:t>
            </w:r>
            <w:r w:rsidRPr="00542B2B">
              <w:rPr>
                <w:i/>
                <w:sz w:val="20"/>
                <w:lang w:val="fr-CA"/>
              </w:rPr>
              <w:t>Clements</w:t>
            </w:r>
            <w:r w:rsidRPr="00542B2B">
              <w:rPr>
                <w:sz w:val="20"/>
                <w:lang w:val="fr-CA"/>
              </w:rPr>
              <w:t xml:space="preserve"> a-t-il introduit une ère où la causalité favorise le défendeur? – Application du principe selon lequel les juges des faits peuvent tenir compte de la possibilité relative pour chacune des parties de produire des éléments de preuve – Les jurys, dans des causes complexes de négligence, doivent-ils être tenus de donner des précisions en ce qui concerne des conclusions négatives quant à la norme de diligence et à la causalité?</w:t>
            </w:r>
          </w:p>
        </w:tc>
      </w:tr>
      <w:tr w:rsidR="00542B2B" w:rsidRPr="00542B2B" w:rsidTr="00962EC1">
        <w:trPr>
          <w:gridAfter w:val="1"/>
          <w:wAfter w:w="48" w:type="pct"/>
        </w:trPr>
        <w:tc>
          <w:tcPr>
            <w:tcW w:w="4952" w:type="pct"/>
            <w:gridSpan w:val="4"/>
          </w:tcPr>
          <w:p w:rsidR="00542B2B" w:rsidRPr="00542B2B" w:rsidRDefault="00542B2B" w:rsidP="00542B2B">
            <w:pPr>
              <w:jc w:val="both"/>
              <w:rPr>
                <w:sz w:val="20"/>
                <w:lang w:val="fr-CA"/>
              </w:rPr>
            </w:pPr>
          </w:p>
        </w:tc>
      </w:tr>
      <w:tr w:rsidR="00542B2B" w:rsidRPr="00542B2B" w:rsidTr="00962EC1">
        <w:trPr>
          <w:gridAfter w:val="1"/>
          <w:wAfter w:w="48" w:type="pct"/>
        </w:trPr>
        <w:tc>
          <w:tcPr>
            <w:tcW w:w="4952" w:type="pct"/>
            <w:gridSpan w:val="4"/>
          </w:tcPr>
          <w:p w:rsidR="00542B2B" w:rsidRPr="00542B2B" w:rsidRDefault="00542B2B" w:rsidP="00542B2B">
            <w:pPr>
              <w:jc w:val="both"/>
              <w:rPr>
                <w:sz w:val="20"/>
                <w:lang w:val="fr-CA"/>
              </w:rPr>
            </w:pPr>
            <w:r w:rsidRPr="00542B2B">
              <w:rPr>
                <w:sz w:val="20"/>
                <w:lang w:val="fr-CA"/>
              </w:rPr>
              <w:t>Jordan Sacks a subi de graves lésions découlant de complications à la suite d’une intervention chirurgicale de routine à l’intestin. Lorsque le traitement a commencé, M. Sacks se trouvait en état de choc septique. Il a ensuite été dans le coma pendant des semaines et a fini par devoir subir l’amputation des deux jambes au-dessous des genoux et de tous les bouts de ses doigts. Monsieur Sacks, ainsi que son épouse, ses trois enfants et ses parents ont intenté une action en négligence médicale, affirmant au procès devant juge et jury que le retard dans le diagnostic et le traitement par l’équipe médicale avait causé les lésions de M. Sack. Les médecins défendeurs ont répondu que ce n’est pas un retard dans le diagnostic et le traitement qui a causé les lésions de M. Sack, mais que ce dernier avait plutôt contracté une infection rare, non reconnue, fulgurante et nécrosante (la maladie mangeuse de chair) qui n’aurait pas pu être diagnostiquée ou traitée quand elle a commencé, et que les lésions étaient par conséquent inévitables et non le résultat d’un manquement à la norme de diligence par quiconque.</w:t>
            </w:r>
          </w:p>
          <w:p w:rsidR="00542B2B" w:rsidRPr="00542B2B" w:rsidRDefault="00542B2B" w:rsidP="00542B2B">
            <w:pPr>
              <w:jc w:val="both"/>
              <w:rPr>
                <w:sz w:val="20"/>
                <w:lang w:val="fr-CA"/>
              </w:rPr>
            </w:pPr>
          </w:p>
          <w:p w:rsidR="00542B2B" w:rsidRPr="00542B2B" w:rsidRDefault="00542B2B" w:rsidP="00542B2B">
            <w:pPr>
              <w:jc w:val="both"/>
              <w:rPr>
                <w:sz w:val="20"/>
                <w:lang w:val="fr-CA"/>
              </w:rPr>
            </w:pPr>
            <w:r w:rsidRPr="00542B2B">
              <w:rPr>
                <w:sz w:val="20"/>
                <w:lang w:val="fr-CA"/>
              </w:rPr>
              <w:t>Parce que les parties ne pouvaient pas s’entendre sur leur libellé, la Cour supérieure de justice de l’Ontario a formulé les questions sur la causalité qui devaient être posées au jury au procès. La Cour supérieure de justice a rejeté l’action conformément au verdict du jury, qui a conclu que cinq défendeurs avaient manqué à des éléments de leurs normes de diligence respectives, mais que les manquements n’avaient pas causé les lésions de M. Sacks. La Cour d’appel de l’Ontario a rejeté l’appel à l’unanimité, concluant que les déficiences éventuelles dans les questions au jury et dans les directives n’avaient eu aucune incidence sur l’issue.</w:t>
            </w:r>
          </w:p>
          <w:p w:rsidR="00542B2B" w:rsidRPr="00542B2B" w:rsidRDefault="00542B2B" w:rsidP="00542B2B">
            <w:pPr>
              <w:jc w:val="both"/>
              <w:rPr>
                <w:sz w:val="20"/>
                <w:lang w:val="fr-CA"/>
              </w:rPr>
            </w:pPr>
          </w:p>
        </w:tc>
      </w:tr>
      <w:tr w:rsidR="00542B2B" w:rsidRPr="00542B2B" w:rsidTr="00962EC1">
        <w:tblPrEx>
          <w:tblCellMar>
            <w:bottom w:w="0" w:type="dxa"/>
          </w:tblCellMar>
        </w:tblPrEx>
        <w:tc>
          <w:tcPr>
            <w:tcW w:w="2367" w:type="pct"/>
            <w:gridSpan w:val="2"/>
          </w:tcPr>
          <w:p w:rsidR="00542B2B" w:rsidRPr="00542B2B" w:rsidRDefault="00542B2B" w:rsidP="00542B2B">
            <w:pPr>
              <w:jc w:val="both"/>
              <w:rPr>
                <w:sz w:val="20"/>
                <w:lang w:val="fr-CA"/>
              </w:rPr>
            </w:pPr>
            <w:r w:rsidRPr="00542B2B">
              <w:rPr>
                <w:sz w:val="20"/>
                <w:lang w:val="fr-CA"/>
              </w:rPr>
              <w:t>20 novembre 2015</w:t>
            </w:r>
          </w:p>
          <w:p w:rsidR="00542B2B" w:rsidRPr="00542B2B" w:rsidRDefault="00542B2B" w:rsidP="00542B2B">
            <w:pPr>
              <w:jc w:val="both"/>
              <w:rPr>
                <w:sz w:val="20"/>
                <w:lang w:val="fr-CA"/>
              </w:rPr>
            </w:pPr>
            <w:r w:rsidRPr="00542B2B">
              <w:rPr>
                <w:sz w:val="20"/>
                <w:lang w:val="fr-CA"/>
              </w:rPr>
              <w:t>Cour supérieure de justice de l’Ontario</w:t>
            </w:r>
          </w:p>
          <w:p w:rsidR="00542B2B" w:rsidRPr="00542B2B" w:rsidRDefault="00542B2B" w:rsidP="00542B2B">
            <w:pPr>
              <w:jc w:val="both"/>
              <w:rPr>
                <w:sz w:val="20"/>
                <w:lang w:val="fr-CA"/>
              </w:rPr>
            </w:pPr>
            <w:r w:rsidRPr="00542B2B">
              <w:rPr>
                <w:sz w:val="20"/>
                <w:lang w:val="fr-CA"/>
              </w:rPr>
              <w:t>(Juge Wilson)</w:t>
            </w:r>
          </w:p>
          <w:p w:rsidR="00542B2B" w:rsidRPr="00542B2B" w:rsidRDefault="00542B2B" w:rsidP="00542B2B">
            <w:pPr>
              <w:jc w:val="both"/>
              <w:rPr>
                <w:sz w:val="20"/>
                <w:lang w:val="fr-CA"/>
              </w:rPr>
            </w:pPr>
            <w:hyperlink r:id="rId53" w:history="1">
              <w:r w:rsidRPr="00542B2B">
                <w:rPr>
                  <w:rStyle w:val="Hyperlink"/>
                  <w:sz w:val="20"/>
                  <w:lang w:val="fr-CA"/>
                </w:rPr>
                <w:t>2015 ONSC 7238</w:t>
              </w:r>
            </w:hyperlink>
            <w:r w:rsidRPr="00542B2B">
              <w:rPr>
                <w:sz w:val="20"/>
                <w:lang w:val="fr-CA"/>
              </w:rPr>
              <w:t xml:space="preserve"> </w:t>
            </w:r>
          </w:p>
          <w:p w:rsidR="00542B2B" w:rsidRPr="00542B2B" w:rsidRDefault="00542B2B" w:rsidP="00542B2B">
            <w:pPr>
              <w:jc w:val="both"/>
              <w:rPr>
                <w:sz w:val="20"/>
                <w:lang w:val="fr-CA"/>
              </w:rPr>
            </w:pPr>
          </w:p>
        </w:tc>
        <w:tc>
          <w:tcPr>
            <w:tcW w:w="267" w:type="pct"/>
          </w:tcPr>
          <w:p w:rsidR="00542B2B" w:rsidRPr="00542B2B" w:rsidRDefault="00542B2B" w:rsidP="00542B2B">
            <w:pPr>
              <w:jc w:val="both"/>
              <w:rPr>
                <w:sz w:val="20"/>
                <w:lang w:val="fr-CA"/>
              </w:rPr>
            </w:pPr>
          </w:p>
        </w:tc>
        <w:tc>
          <w:tcPr>
            <w:tcW w:w="2366" w:type="pct"/>
            <w:gridSpan w:val="2"/>
          </w:tcPr>
          <w:p w:rsidR="00542B2B" w:rsidRPr="00542B2B" w:rsidRDefault="00542B2B" w:rsidP="00542B2B">
            <w:pPr>
              <w:jc w:val="both"/>
              <w:rPr>
                <w:sz w:val="20"/>
                <w:lang w:val="fr-CA"/>
              </w:rPr>
            </w:pPr>
            <w:r w:rsidRPr="00542B2B">
              <w:rPr>
                <w:sz w:val="20"/>
                <w:lang w:val="fr-CA"/>
              </w:rPr>
              <w:t>Formulation par le juge du procès des questions au jury sur la causalité; le jury n’avait à fournir des précisions sur la causalité que si la causalité était reconnue.</w:t>
            </w:r>
          </w:p>
          <w:p w:rsidR="00542B2B" w:rsidRPr="00542B2B" w:rsidRDefault="00542B2B" w:rsidP="00542B2B">
            <w:pPr>
              <w:jc w:val="both"/>
              <w:rPr>
                <w:sz w:val="20"/>
                <w:lang w:val="fr-CA"/>
              </w:rPr>
            </w:pPr>
          </w:p>
        </w:tc>
      </w:tr>
      <w:tr w:rsidR="00542B2B" w:rsidRPr="00542B2B" w:rsidTr="00962EC1">
        <w:tblPrEx>
          <w:tblCellMar>
            <w:bottom w:w="0" w:type="dxa"/>
          </w:tblCellMar>
        </w:tblPrEx>
        <w:tc>
          <w:tcPr>
            <w:tcW w:w="2367" w:type="pct"/>
            <w:gridSpan w:val="2"/>
          </w:tcPr>
          <w:p w:rsidR="00542B2B" w:rsidRPr="00542B2B" w:rsidRDefault="00542B2B" w:rsidP="00542B2B">
            <w:pPr>
              <w:jc w:val="both"/>
              <w:rPr>
                <w:sz w:val="20"/>
                <w:lang w:val="fr-CA"/>
              </w:rPr>
            </w:pPr>
            <w:r w:rsidRPr="00542B2B">
              <w:rPr>
                <w:sz w:val="20"/>
                <w:lang w:val="fr-CA"/>
              </w:rPr>
              <w:t>7 décembre 2015</w:t>
            </w:r>
          </w:p>
          <w:p w:rsidR="00542B2B" w:rsidRPr="00542B2B" w:rsidRDefault="00542B2B" w:rsidP="00542B2B">
            <w:pPr>
              <w:jc w:val="both"/>
              <w:rPr>
                <w:sz w:val="20"/>
                <w:lang w:val="fr-CA"/>
              </w:rPr>
            </w:pPr>
            <w:r w:rsidRPr="00542B2B">
              <w:rPr>
                <w:sz w:val="20"/>
                <w:lang w:val="fr-CA"/>
              </w:rPr>
              <w:t>Cour supérieure de justice</w:t>
            </w:r>
          </w:p>
          <w:p w:rsidR="00542B2B" w:rsidRPr="00542B2B" w:rsidRDefault="00542B2B" w:rsidP="00542B2B">
            <w:pPr>
              <w:jc w:val="both"/>
              <w:rPr>
                <w:sz w:val="20"/>
                <w:lang w:val="fr-CA"/>
              </w:rPr>
            </w:pPr>
            <w:r w:rsidRPr="00542B2B">
              <w:rPr>
                <w:sz w:val="20"/>
                <w:lang w:val="fr-CA"/>
              </w:rPr>
              <w:t>(Juge Wilson)</w:t>
            </w:r>
          </w:p>
          <w:p w:rsidR="00542B2B" w:rsidRPr="00542B2B" w:rsidRDefault="00542B2B" w:rsidP="00542B2B">
            <w:pPr>
              <w:jc w:val="both"/>
              <w:rPr>
                <w:sz w:val="20"/>
                <w:lang w:val="fr-CA"/>
              </w:rPr>
            </w:pPr>
          </w:p>
        </w:tc>
        <w:tc>
          <w:tcPr>
            <w:tcW w:w="267" w:type="pct"/>
          </w:tcPr>
          <w:p w:rsidR="00542B2B" w:rsidRPr="00542B2B" w:rsidRDefault="00542B2B" w:rsidP="00542B2B">
            <w:pPr>
              <w:jc w:val="both"/>
              <w:rPr>
                <w:sz w:val="20"/>
                <w:lang w:val="fr-CA"/>
              </w:rPr>
            </w:pPr>
          </w:p>
        </w:tc>
        <w:tc>
          <w:tcPr>
            <w:tcW w:w="2366" w:type="pct"/>
            <w:gridSpan w:val="2"/>
          </w:tcPr>
          <w:p w:rsidR="00542B2B" w:rsidRPr="00542B2B" w:rsidRDefault="00542B2B" w:rsidP="00542B2B">
            <w:pPr>
              <w:jc w:val="both"/>
              <w:rPr>
                <w:sz w:val="20"/>
                <w:lang w:val="fr-CA"/>
              </w:rPr>
            </w:pPr>
            <w:r w:rsidRPr="00542B2B">
              <w:rPr>
                <w:sz w:val="20"/>
                <w:lang w:val="fr-CA"/>
              </w:rPr>
              <w:t xml:space="preserve">Rejet de l’action des demandeurs conformément au verdict du jury. </w:t>
            </w:r>
          </w:p>
        </w:tc>
      </w:tr>
      <w:tr w:rsidR="00542B2B" w:rsidRPr="00542B2B" w:rsidTr="00962EC1">
        <w:tblPrEx>
          <w:tblCellMar>
            <w:bottom w:w="0" w:type="dxa"/>
          </w:tblCellMar>
        </w:tblPrEx>
        <w:tc>
          <w:tcPr>
            <w:tcW w:w="2367" w:type="pct"/>
            <w:gridSpan w:val="2"/>
          </w:tcPr>
          <w:p w:rsidR="00542B2B" w:rsidRPr="00542B2B" w:rsidRDefault="00542B2B" w:rsidP="00542B2B">
            <w:pPr>
              <w:jc w:val="both"/>
              <w:rPr>
                <w:sz w:val="20"/>
                <w:lang w:val="fr-CA"/>
              </w:rPr>
            </w:pPr>
            <w:r w:rsidRPr="00542B2B">
              <w:rPr>
                <w:sz w:val="20"/>
                <w:lang w:val="fr-CA"/>
              </w:rPr>
              <w:t>5 octobre 2017</w:t>
            </w:r>
          </w:p>
          <w:p w:rsidR="00542B2B" w:rsidRPr="00542B2B" w:rsidRDefault="00542B2B" w:rsidP="00542B2B">
            <w:pPr>
              <w:jc w:val="both"/>
              <w:rPr>
                <w:sz w:val="20"/>
                <w:lang w:val="fr-CA"/>
              </w:rPr>
            </w:pPr>
            <w:r w:rsidRPr="00542B2B">
              <w:rPr>
                <w:sz w:val="20"/>
                <w:lang w:val="fr-CA"/>
              </w:rPr>
              <w:t>Cour d’appel de l’Ontario</w:t>
            </w:r>
          </w:p>
          <w:p w:rsidR="00542B2B" w:rsidRPr="00542B2B" w:rsidRDefault="00542B2B" w:rsidP="00542B2B">
            <w:pPr>
              <w:jc w:val="both"/>
              <w:rPr>
                <w:sz w:val="20"/>
                <w:lang w:val="fr-CA"/>
              </w:rPr>
            </w:pPr>
            <w:r w:rsidRPr="00542B2B">
              <w:rPr>
                <w:sz w:val="20"/>
                <w:lang w:val="fr-CA"/>
              </w:rPr>
              <w:t>(Juges Lauwers, Hourigan et Benotto)</w:t>
            </w:r>
          </w:p>
          <w:p w:rsidR="00542B2B" w:rsidRPr="00542B2B" w:rsidRDefault="00542B2B" w:rsidP="00542B2B">
            <w:pPr>
              <w:jc w:val="both"/>
              <w:rPr>
                <w:sz w:val="20"/>
                <w:lang w:val="fr-CA"/>
              </w:rPr>
            </w:pPr>
            <w:hyperlink r:id="rId54" w:history="1">
              <w:r w:rsidRPr="00542B2B">
                <w:rPr>
                  <w:rStyle w:val="Hyperlink"/>
                  <w:sz w:val="20"/>
                  <w:lang w:val="fr-CA"/>
                </w:rPr>
                <w:t>2017 ONCA 773</w:t>
              </w:r>
            </w:hyperlink>
            <w:r w:rsidRPr="00542B2B">
              <w:rPr>
                <w:sz w:val="20"/>
                <w:lang w:val="fr-CA"/>
              </w:rPr>
              <w:t xml:space="preserve"> </w:t>
            </w:r>
          </w:p>
          <w:p w:rsidR="00542B2B" w:rsidRPr="00542B2B" w:rsidRDefault="00542B2B" w:rsidP="00542B2B">
            <w:pPr>
              <w:jc w:val="both"/>
              <w:rPr>
                <w:sz w:val="20"/>
                <w:lang w:val="fr-CA"/>
              </w:rPr>
            </w:pPr>
          </w:p>
        </w:tc>
        <w:tc>
          <w:tcPr>
            <w:tcW w:w="267" w:type="pct"/>
          </w:tcPr>
          <w:p w:rsidR="00542B2B" w:rsidRPr="00542B2B" w:rsidRDefault="00542B2B" w:rsidP="00542B2B">
            <w:pPr>
              <w:jc w:val="both"/>
              <w:rPr>
                <w:sz w:val="20"/>
                <w:lang w:val="fr-CA"/>
              </w:rPr>
            </w:pPr>
          </w:p>
        </w:tc>
        <w:tc>
          <w:tcPr>
            <w:tcW w:w="2366" w:type="pct"/>
            <w:gridSpan w:val="2"/>
          </w:tcPr>
          <w:p w:rsidR="00542B2B" w:rsidRPr="00542B2B" w:rsidRDefault="00542B2B" w:rsidP="00542B2B">
            <w:pPr>
              <w:jc w:val="both"/>
              <w:rPr>
                <w:sz w:val="20"/>
                <w:lang w:val="fr-CA"/>
              </w:rPr>
            </w:pPr>
            <w:r w:rsidRPr="00542B2B">
              <w:rPr>
                <w:sz w:val="20"/>
                <w:lang w:val="fr-CA"/>
              </w:rPr>
              <w:t>Rejet de l’appel des demandeurs.</w:t>
            </w:r>
          </w:p>
          <w:p w:rsidR="00542B2B" w:rsidRPr="00542B2B" w:rsidRDefault="00542B2B" w:rsidP="00542B2B">
            <w:pPr>
              <w:jc w:val="both"/>
              <w:rPr>
                <w:sz w:val="20"/>
                <w:lang w:val="fr-CA"/>
              </w:rPr>
            </w:pPr>
          </w:p>
        </w:tc>
      </w:tr>
      <w:tr w:rsidR="00542B2B" w:rsidRPr="00542B2B" w:rsidTr="00962EC1">
        <w:tblPrEx>
          <w:tblCellMar>
            <w:bottom w:w="0" w:type="dxa"/>
          </w:tblCellMar>
        </w:tblPrEx>
        <w:tc>
          <w:tcPr>
            <w:tcW w:w="2367" w:type="pct"/>
            <w:gridSpan w:val="2"/>
          </w:tcPr>
          <w:p w:rsidR="00542B2B" w:rsidRPr="00542B2B" w:rsidRDefault="00542B2B" w:rsidP="00542B2B">
            <w:pPr>
              <w:jc w:val="both"/>
              <w:rPr>
                <w:sz w:val="20"/>
                <w:lang w:val="fr-CA"/>
              </w:rPr>
            </w:pPr>
            <w:r w:rsidRPr="00542B2B">
              <w:rPr>
                <w:sz w:val="20"/>
                <w:lang w:val="fr-CA"/>
              </w:rPr>
              <w:t>4 décembre 2017</w:t>
            </w:r>
          </w:p>
          <w:p w:rsidR="00542B2B" w:rsidRPr="00542B2B" w:rsidRDefault="00542B2B" w:rsidP="00542B2B">
            <w:pPr>
              <w:jc w:val="both"/>
              <w:rPr>
                <w:sz w:val="20"/>
                <w:lang w:val="fr-CA"/>
              </w:rPr>
            </w:pPr>
            <w:r w:rsidRPr="00542B2B">
              <w:rPr>
                <w:sz w:val="20"/>
                <w:lang w:val="fr-CA"/>
              </w:rPr>
              <w:t>Cour suprême du Canada</w:t>
            </w:r>
          </w:p>
        </w:tc>
        <w:tc>
          <w:tcPr>
            <w:tcW w:w="267" w:type="pct"/>
          </w:tcPr>
          <w:p w:rsidR="00542B2B" w:rsidRPr="00542B2B" w:rsidRDefault="00542B2B" w:rsidP="00542B2B">
            <w:pPr>
              <w:jc w:val="both"/>
              <w:rPr>
                <w:sz w:val="20"/>
                <w:lang w:val="fr-CA"/>
              </w:rPr>
            </w:pPr>
          </w:p>
        </w:tc>
        <w:tc>
          <w:tcPr>
            <w:tcW w:w="2366" w:type="pct"/>
            <w:gridSpan w:val="2"/>
          </w:tcPr>
          <w:p w:rsidR="00542B2B" w:rsidRPr="00542B2B" w:rsidRDefault="00542B2B" w:rsidP="00542B2B">
            <w:pPr>
              <w:jc w:val="both"/>
              <w:rPr>
                <w:sz w:val="20"/>
                <w:lang w:val="fr-CA"/>
              </w:rPr>
            </w:pPr>
            <w:r w:rsidRPr="00542B2B">
              <w:rPr>
                <w:sz w:val="20"/>
                <w:lang w:val="fr-CA"/>
              </w:rPr>
              <w:t>Dépôt de la demande d’autorisation d’appel.</w:t>
            </w:r>
          </w:p>
          <w:p w:rsidR="00542B2B" w:rsidRPr="00542B2B" w:rsidRDefault="00542B2B" w:rsidP="00542B2B">
            <w:pPr>
              <w:jc w:val="both"/>
              <w:rPr>
                <w:sz w:val="20"/>
                <w:lang w:val="fr-CA"/>
              </w:rPr>
            </w:pPr>
          </w:p>
        </w:tc>
      </w:tr>
    </w:tbl>
    <w:p w:rsidR="00542B2B" w:rsidRPr="00542B2B" w:rsidRDefault="00542B2B" w:rsidP="00542B2B">
      <w:pPr>
        <w:jc w:val="both"/>
        <w:rPr>
          <w:sz w:val="20"/>
          <w:lang w:val="fr-CA"/>
        </w:rPr>
      </w:pPr>
    </w:p>
    <w:p w:rsidR="00745279" w:rsidRPr="00542B2B" w:rsidRDefault="00745279" w:rsidP="00542B2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2B2B" w:rsidRPr="00542B2B" w:rsidTr="00962EC1">
        <w:tc>
          <w:tcPr>
            <w:tcW w:w="543" w:type="pct"/>
          </w:tcPr>
          <w:p w:rsidR="00542B2B" w:rsidRPr="00542B2B" w:rsidRDefault="00542B2B" w:rsidP="00542B2B">
            <w:pPr>
              <w:jc w:val="both"/>
              <w:rPr>
                <w:sz w:val="20"/>
              </w:rPr>
            </w:pPr>
            <w:r w:rsidRPr="00542B2B">
              <w:rPr>
                <w:rStyle w:val="SCCFileNumberChar"/>
                <w:sz w:val="20"/>
                <w:szCs w:val="20"/>
              </w:rPr>
              <w:t>38025</w:t>
            </w:r>
          </w:p>
        </w:tc>
        <w:tc>
          <w:tcPr>
            <w:tcW w:w="4457" w:type="pct"/>
            <w:gridSpan w:val="3"/>
          </w:tcPr>
          <w:p w:rsidR="00542B2B" w:rsidRPr="00211294" w:rsidRDefault="00542B2B" w:rsidP="00542B2B">
            <w:pPr>
              <w:pStyle w:val="SCCLsocParty"/>
              <w:jc w:val="both"/>
              <w:rPr>
                <w:b/>
                <w:sz w:val="20"/>
                <w:szCs w:val="20"/>
                <w:lang w:val="en-US"/>
              </w:rPr>
            </w:pPr>
            <w:r w:rsidRPr="00211294">
              <w:rPr>
                <w:b/>
                <w:sz w:val="20"/>
                <w:szCs w:val="20"/>
                <w:lang w:val="en-US"/>
              </w:rPr>
              <w:t>Timothy James Lofstrom v. Her Majesty the Queen</w:t>
            </w:r>
          </w:p>
          <w:p w:rsidR="00542B2B" w:rsidRPr="00542B2B" w:rsidRDefault="00542B2B" w:rsidP="00542B2B">
            <w:pPr>
              <w:jc w:val="both"/>
              <w:rPr>
                <w:sz w:val="20"/>
              </w:rPr>
            </w:pPr>
            <w:r w:rsidRPr="00542B2B">
              <w:rPr>
                <w:sz w:val="20"/>
              </w:rPr>
              <w:t>(Alta.) (Criminal) (By Leave)</w:t>
            </w:r>
          </w:p>
        </w:tc>
      </w:tr>
      <w:tr w:rsidR="00542B2B" w:rsidRPr="00542B2B" w:rsidTr="00962EC1">
        <w:tc>
          <w:tcPr>
            <w:tcW w:w="5000" w:type="pct"/>
            <w:gridSpan w:val="4"/>
          </w:tcPr>
          <w:p w:rsidR="00542B2B" w:rsidRPr="00542B2B" w:rsidRDefault="00542B2B" w:rsidP="00542B2B">
            <w:pPr>
              <w:jc w:val="both"/>
              <w:rPr>
                <w:sz w:val="20"/>
              </w:rPr>
            </w:pPr>
            <w:r w:rsidRPr="00542B2B">
              <w:rPr>
                <w:sz w:val="20"/>
              </w:rPr>
              <w:t>Criminal law – Trial – Conviction for breach of recognizance – Interpretation of wording of bail conditions and enforceability issues – What is the meaning of indirect contact – Impact of borderline personality disordered people on the court system.</w:t>
            </w:r>
          </w:p>
          <w:p w:rsidR="00542B2B" w:rsidRPr="00542B2B" w:rsidRDefault="00542B2B" w:rsidP="00542B2B">
            <w:pPr>
              <w:jc w:val="both"/>
              <w:rPr>
                <w:sz w:val="20"/>
              </w:rPr>
            </w:pPr>
          </w:p>
        </w:tc>
      </w:tr>
      <w:tr w:rsidR="00542B2B" w:rsidRPr="00542B2B" w:rsidTr="00962EC1">
        <w:tc>
          <w:tcPr>
            <w:tcW w:w="5000" w:type="pct"/>
            <w:gridSpan w:val="4"/>
          </w:tcPr>
          <w:p w:rsidR="00542B2B" w:rsidRPr="00542B2B" w:rsidRDefault="00542B2B" w:rsidP="00542B2B">
            <w:pPr>
              <w:jc w:val="both"/>
              <w:rPr>
                <w:sz w:val="20"/>
              </w:rPr>
            </w:pPr>
            <w:r w:rsidRPr="00542B2B">
              <w:rPr>
                <w:sz w:val="20"/>
              </w:rPr>
              <w:t>The applicant, Mr. </w:t>
            </w:r>
            <w:proofErr w:type="spellStart"/>
            <w:r w:rsidRPr="00542B2B">
              <w:rPr>
                <w:sz w:val="20"/>
              </w:rPr>
              <w:t>Lofstom</w:t>
            </w:r>
            <w:proofErr w:type="spellEnd"/>
            <w:r w:rsidRPr="00542B2B">
              <w:rPr>
                <w:sz w:val="20"/>
              </w:rPr>
              <w:t>, and the complainant had been in a romantic relationship. After it ended, the applicant was charged with a number of offences related to his entry into the complainant’s house. The applicant was released on a recognizance that had a condition prohibiting direct or indirect contact or communication with the complainant and her children. The applicant attended a church service where the complainant was there with her children. The applicant was convicted of breaching a no contact condition of his recognizance. The summary conviction appeal was dismissed. The application for leave to appeal was dismissed.</w:t>
            </w:r>
          </w:p>
        </w:tc>
      </w:tr>
      <w:tr w:rsidR="00542B2B" w:rsidRPr="00542B2B" w:rsidTr="00962EC1">
        <w:tc>
          <w:tcPr>
            <w:tcW w:w="5000" w:type="pct"/>
            <w:gridSpan w:val="4"/>
          </w:tcPr>
          <w:p w:rsidR="00542B2B" w:rsidRPr="00542B2B" w:rsidRDefault="00542B2B" w:rsidP="00542B2B">
            <w:pPr>
              <w:jc w:val="both"/>
              <w:rPr>
                <w:sz w:val="20"/>
              </w:rPr>
            </w:pPr>
          </w:p>
        </w:tc>
      </w:tr>
      <w:tr w:rsidR="00542B2B" w:rsidRPr="00542B2B" w:rsidTr="00962EC1">
        <w:tc>
          <w:tcPr>
            <w:tcW w:w="2427" w:type="pct"/>
            <w:gridSpan w:val="2"/>
          </w:tcPr>
          <w:p w:rsidR="00542B2B" w:rsidRPr="00542B2B" w:rsidRDefault="00542B2B" w:rsidP="00542B2B">
            <w:pPr>
              <w:jc w:val="both"/>
              <w:rPr>
                <w:sz w:val="20"/>
              </w:rPr>
            </w:pPr>
            <w:r w:rsidRPr="00542B2B">
              <w:rPr>
                <w:sz w:val="20"/>
              </w:rPr>
              <w:t>June 30, 2016</w:t>
            </w:r>
          </w:p>
          <w:p w:rsidR="00542B2B" w:rsidRPr="00542B2B" w:rsidRDefault="00542B2B" w:rsidP="00542B2B">
            <w:pPr>
              <w:jc w:val="both"/>
              <w:rPr>
                <w:sz w:val="20"/>
              </w:rPr>
            </w:pPr>
            <w:r w:rsidRPr="00542B2B">
              <w:rPr>
                <w:sz w:val="20"/>
              </w:rPr>
              <w:t>Provincial Court of Alberta</w:t>
            </w:r>
          </w:p>
          <w:p w:rsidR="00542B2B" w:rsidRPr="00542B2B" w:rsidRDefault="00542B2B" w:rsidP="00542B2B">
            <w:pPr>
              <w:jc w:val="both"/>
              <w:rPr>
                <w:sz w:val="20"/>
              </w:rPr>
            </w:pPr>
            <w:r w:rsidRPr="00542B2B">
              <w:rPr>
                <w:sz w:val="20"/>
              </w:rPr>
              <w:t>(</w:t>
            </w:r>
            <w:proofErr w:type="spellStart"/>
            <w:r w:rsidRPr="00542B2B">
              <w:rPr>
                <w:sz w:val="20"/>
              </w:rPr>
              <w:t>Saccomani</w:t>
            </w:r>
            <w:proofErr w:type="spellEnd"/>
            <w:r w:rsidRPr="00542B2B">
              <w:rPr>
                <w:sz w:val="20"/>
              </w:rPr>
              <w:t xml:space="preserve"> P.C.J.)</w:t>
            </w:r>
          </w:p>
          <w:p w:rsidR="00542B2B" w:rsidRPr="00542B2B" w:rsidRDefault="00542B2B" w:rsidP="00542B2B">
            <w:pPr>
              <w:jc w:val="both"/>
              <w:rPr>
                <w:sz w:val="20"/>
              </w:rPr>
            </w:pPr>
            <w:r w:rsidRPr="00542B2B">
              <w:rPr>
                <w:sz w:val="20"/>
              </w:rPr>
              <w:t>2016  ABPC 197</w:t>
            </w:r>
          </w:p>
          <w:p w:rsidR="00542B2B" w:rsidRPr="00542B2B" w:rsidRDefault="00542B2B" w:rsidP="00542B2B">
            <w:pPr>
              <w:jc w:val="both"/>
              <w:rPr>
                <w:sz w:val="20"/>
              </w:rPr>
            </w:pPr>
          </w:p>
        </w:tc>
        <w:tc>
          <w:tcPr>
            <w:tcW w:w="243" w:type="pct"/>
          </w:tcPr>
          <w:p w:rsidR="00542B2B" w:rsidRPr="00542B2B" w:rsidRDefault="00542B2B" w:rsidP="00542B2B">
            <w:pPr>
              <w:jc w:val="both"/>
              <w:rPr>
                <w:sz w:val="20"/>
              </w:rPr>
            </w:pPr>
          </w:p>
        </w:tc>
        <w:tc>
          <w:tcPr>
            <w:tcW w:w="2330" w:type="pct"/>
          </w:tcPr>
          <w:p w:rsidR="00542B2B" w:rsidRPr="00542B2B" w:rsidRDefault="00542B2B" w:rsidP="00542B2B">
            <w:pPr>
              <w:jc w:val="both"/>
              <w:rPr>
                <w:sz w:val="20"/>
              </w:rPr>
            </w:pPr>
            <w:r w:rsidRPr="00542B2B">
              <w:rPr>
                <w:sz w:val="20"/>
              </w:rPr>
              <w:t>Conviction: breach of recognizance</w:t>
            </w:r>
          </w:p>
          <w:p w:rsidR="00542B2B" w:rsidRPr="00542B2B" w:rsidRDefault="00542B2B" w:rsidP="00542B2B">
            <w:pPr>
              <w:jc w:val="both"/>
              <w:rPr>
                <w:sz w:val="20"/>
              </w:rPr>
            </w:pPr>
          </w:p>
        </w:tc>
      </w:tr>
      <w:tr w:rsidR="00542B2B" w:rsidRPr="00542B2B" w:rsidTr="00962EC1">
        <w:tc>
          <w:tcPr>
            <w:tcW w:w="2427" w:type="pct"/>
            <w:gridSpan w:val="2"/>
          </w:tcPr>
          <w:p w:rsidR="00542B2B" w:rsidRPr="00542B2B" w:rsidRDefault="00542B2B" w:rsidP="00542B2B">
            <w:pPr>
              <w:jc w:val="both"/>
              <w:rPr>
                <w:sz w:val="20"/>
              </w:rPr>
            </w:pPr>
            <w:r w:rsidRPr="00542B2B">
              <w:rPr>
                <w:sz w:val="20"/>
              </w:rPr>
              <w:t>September 26, 2017</w:t>
            </w:r>
          </w:p>
          <w:p w:rsidR="00542B2B" w:rsidRPr="00542B2B" w:rsidRDefault="00542B2B" w:rsidP="00542B2B">
            <w:pPr>
              <w:jc w:val="both"/>
              <w:rPr>
                <w:sz w:val="20"/>
              </w:rPr>
            </w:pPr>
            <w:r w:rsidRPr="00542B2B">
              <w:rPr>
                <w:sz w:val="20"/>
              </w:rPr>
              <w:t>Court of Queen’s Bench of Alberta</w:t>
            </w:r>
          </w:p>
          <w:p w:rsidR="00542B2B" w:rsidRPr="00542B2B" w:rsidRDefault="00542B2B" w:rsidP="00542B2B">
            <w:pPr>
              <w:jc w:val="both"/>
              <w:rPr>
                <w:sz w:val="20"/>
              </w:rPr>
            </w:pPr>
            <w:r w:rsidRPr="00542B2B">
              <w:rPr>
                <w:sz w:val="20"/>
              </w:rPr>
              <w:t>(Hopkins J.)</w:t>
            </w:r>
          </w:p>
          <w:p w:rsidR="00542B2B" w:rsidRPr="00542B2B" w:rsidRDefault="00542B2B" w:rsidP="00542B2B">
            <w:pPr>
              <w:jc w:val="both"/>
              <w:rPr>
                <w:b/>
                <w:sz w:val="20"/>
              </w:rPr>
            </w:pPr>
          </w:p>
        </w:tc>
        <w:tc>
          <w:tcPr>
            <w:tcW w:w="243" w:type="pct"/>
          </w:tcPr>
          <w:p w:rsidR="00542B2B" w:rsidRPr="00542B2B" w:rsidRDefault="00542B2B" w:rsidP="00542B2B">
            <w:pPr>
              <w:jc w:val="both"/>
              <w:rPr>
                <w:sz w:val="20"/>
              </w:rPr>
            </w:pPr>
          </w:p>
        </w:tc>
        <w:tc>
          <w:tcPr>
            <w:tcW w:w="2330" w:type="pct"/>
          </w:tcPr>
          <w:p w:rsidR="00542B2B" w:rsidRPr="00542B2B" w:rsidRDefault="00542B2B" w:rsidP="00542B2B">
            <w:pPr>
              <w:jc w:val="both"/>
              <w:rPr>
                <w:sz w:val="20"/>
              </w:rPr>
            </w:pPr>
            <w:r w:rsidRPr="00542B2B">
              <w:rPr>
                <w:sz w:val="20"/>
              </w:rPr>
              <w:t>Appeal dismissed</w:t>
            </w:r>
          </w:p>
          <w:p w:rsidR="00542B2B" w:rsidRPr="00542B2B" w:rsidRDefault="00542B2B" w:rsidP="00542B2B">
            <w:pPr>
              <w:jc w:val="both"/>
              <w:rPr>
                <w:sz w:val="20"/>
              </w:rPr>
            </w:pPr>
          </w:p>
        </w:tc>
      </w:tr>
      <w:tr w:rsidR="00542B2B" w:rsidRPr="00542B2B" w:rsidTr="00962EC1">
        <w:tc>
          <w:tcPr>
            <w:tcW w:w="2427" w:type="pct"/>
            <w:gridSpan w:val="2"/>
          </w:tcPr>
          <w:p w:rsidR="00542B2B" w:rsidRPr="00542B2B" w:rsidRDefault="00542B2B" w:rsidP="00542B2B">
            <w:pPr>
              <w:jc w:val="both"/>
              <w:rPr>
                <w:sz w:val="20"/>
              </w:rPr>
            </w:pPr>
            <w:r w:rsidRPr="00542B2B">
              <w:rPr>
                <w:sz w:val="20"/>
              </w:rPr>
              <w:t>January 5, 2018</w:t>
            </w:r>
          </w:p>
          <w:p w:rsidR="00542B2B" w:rsidRPr="00542B2B" w:rsidRDefault="00542B2B" w:rsidP="00542B2B">
            <w:pPr>
              <w:jc w:val="both"/>
              <w:rPr>
                <w:sz w:val="20"/>
              </w:rPr>
            </w:pPr>
            <w:r w:rsidRPr="00542B2B">
              <w:rPr>
                <w:sz w:val="20"/>
              </w:rPr>
              <w:t>Court of Appeal of Alberta (Edmonton)</w:t>
            </w:r>
          </w:p>
          <w:p w:rsidR="00542B2B" w:rsidRPr="00542B2B" w:rsidRDefault="00542B2B" w:rsidP="00542B2B">
            <w:pPr>
              <w:jc w:val="both"/>
              <w:rPr>
                <w:sz w:val="20"/>
              </w:rPr>
            </w:pPr>
            <w:r w:rsidRPr="00542B2B">
              <w:rPr>
                <w:sz w:val="20"/>
              </w:rPr>
              <w:t>(Watson J.A.)</w:t>
            </w:r>
          </w:p>
          <w:p w:rsidR="00542B2B" w:rsidRPr="00542B2B" w:rsidRDefault="00542B2B" w:rsidP="00542B2B">
            <w:pPr>
              <w:jc w:val="both"/>
              <w:rPr>
                <w:sz w:val="20"/>
              </w:rPr>
            </w:pPr>
            <w:r w:rsidRPr="00542B2B">
              <w:rPr>
                <w:sz w:val="20"/>
              </w:rPr>
              <w:t>2018 ABCA 5;1703-0272-A</w:t>
            </w:r>
          </w:p>
          <w:p w:rsidR="00542B2B" w:rsidRPr="00542B2B" w:rsidRDefault="00542B2B" w:rsidP="00542B2B">
            <w:pPr>
              <w:jc w:val="both"/>
              <w:rPr>
                <w:sz w:val="20"/>
              </w:rPr>
            </w:pPr>
          </w:p>
        </w:tc>
        <w:tc>
          <w:tcPr>
            <w:tcW w:w="243" w:type="pct"/>
          </w:tcPr>
          <w:p w:rsidR="00542B2B" w:rsidRPr="00542B2B" w:rsidRDefault="00542B2B" w:rsidP="00542B2B">
            <w:pPr>
              <w:jc w:val="both"/>
              <w:rPr>
                <w:sz w:val="20"/>
              </w:rPr>
            </w:pPr>
          </w:p>
        </w:tc>
        <w:tc>
          <w:tcPr>
            <w:tcW w:w="2330" w:type="pct"/>
          </w:tcPr>
          <w:p w:rsidR="00542B2B" w:rsidRPr="00542B2B" w:rsidRDefault="00542B2B" w:rsidP="00542B2B">
            <w:pPr>
              <w:jc w:val="both"/>
              <w:rPr>
                <w:sz w:val="20"/>
              </w:rPr>
            </w:pPr>
            <w:r w:rsidRPr="00542B2B">
              <w:rPr>
                <w:sz w:val="20"/>
              </w:rPr>
              <w:t>Application for leave to appeal dismissed</w:t>
            </w:r>
          </w:p>
        </w:tc>
      </w:tr>
      <w:tr w:rsidR="00542B2B" w:rsidRPr="00542B2B" w:rsidTr="00962EC1">
        <w:tc>
          <w:tcPr>
            <w:tcW w:w="2427" w:type="pct"/>
            <w:gridSpan w:val="2"/>
          </w:tcPr>
          <w:p w:rsidR="00542B2B" w:rsidRPr="00542B2B" w:rsidRDefault="00542B2B" w:rsidP="00542B2B">
            <w:pPr>
              <w:jc w:val="both"/>
              <w:rPr>
                <w:sz w:val="20"/>
              </w:rPr>
            </w:pPr>
            <w:r w:rsidRPr="00542B2B">
              <w:rPr>
                <w:sz w:val="20"/>
              </w:rPr>
              <w:t>March 6, 2018</w:t>
            </w:r>
          </w:p>
          <w:p w:rsidR="00542B2B" w:rsidRPr="00542B2B" w:rsidRDefault="00542B2B" w:rsidP="00542B2B">
            <w:pPr>
              <w:jc w:val="both"/>
              <w:rPr>
                <w:sz w:val="20"/>
              </w:rPr>
            </w:pPr>
            <w:r w:rsidRPr="00542B2B">
              <w:rPr>
                <w:sz w:val="20"/>
              </w:rPr>
              <w:t>Supreme Court of Canada</w:t>
            </w:r>
          </w:p>
        </w:tc>
        <w:tc>
          <w:tcPr>
            <w:tcW w:w="243" w:type="pct"/>
          </w:tcPr>
          <w:p w:rsidR="00542B2B" w:rsidRPr="00542B2B" w:rsidRDefault="00542B2B" w:rsidP="00542B2B">
            <w:pPr>
              <w:jc w:val="both"/>
              <w:rPr>
                <w:sz w:val="20"/>
              </w:rPr>
            </w:pPr>
          </w:p>
        </w:tc>
        <w:tc>
          <w:tcPr>
            <w:tcW w:w="2330" w:type="pct"/>
          </w:tcPr>
          <w:p w:rsidR="00542B2B" w:rsidRPr="00542B2B" w:rsidRDefault="00542B2B" w:rsidP="00542B2B">
            <w:pPr>
              <w:jc w:val="both"/>
              <w:rPr>
                <w:sz w:val="20"/>
              </w:rPr>
            </w:pPr>
            <w:r w:rsidRPr="00542B2B">
              <w:rPr>
                <w:sz w:val="20"/>
              </w:rPr>
              <w:t>Application for leave to appeal filed</w:t>
            </w:r>
          </w:p>
          <w:p w:rsidR="00542B2B" w:rsidRPr="00542B2B" w:rsidRDefault="00542B2B" w:rsidP="00542B2B">
            <w:pPr>
              <w:jc w:val="both"/>
              <w:rPr>
                <w:sz w:val="20"/>
              </w:rPr>
            </w:pPr>
          </w:p>
        </w:tc>
      </w:tr>
    </w:tbl>
    <w:p w:rsidR="00542B2B" w:rsidRDefault="00542B2B" w:rsidP="00542B2B">
      <w:pPr>
        <w:jc w:val="both"/>
        <w:rPr>
          <w:sz w:val="20"/>
        </w:rPr>
      </w:pPr>
    </w:p>
    <w:p w:rsidR="00211294" w:rsidRPr="00542B2B" w:rsidRDefault="00211294" w:rsidP="00542B2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2B2B" w:rsidRPr="00542B2B" w:rsidTr="00962EC1">
        <w:tc>
          <w:tcPr>
            <w:tcW w:w="543" w:type="pct"/>
          </w:tcPr>
          <w:p w:rsidR="00542B2B" w:rsidRPr="00542B2B" w:rsidRDefault="00542B2B" w:rsidP="00542B2B">
            <w:pPr>
              <w:jc w:val="both"/>
              <w:rPr>
                <w:sz w:val="20"/>
                <w:lang w:val="fr-CA"/>
              </w:rPr>
            </w:pPr>
            <w:r w:rsidRPr="00542B2B">
              <w:rPr>
                <w:rStyle w:val="SCCFileNumberChar"/>
                <w:sz w:val="20"/>
                <w:szCs w:val="20"/>
                <w:lang w:val="fr-CA"/>
              </w:rPr>
              <w:t>38025</w:t>
            </w:r>
          </w:p>
        </w:tc>
        <w:tc>
          <w:tcPr>
            <w:tcW w:w="4457" w:type="pct"/>
            <w:gridSpan w:val="3"/>
          </w:tcPr>
          <w:p w:rsidR="00542B2B" w:rsidRPr="00211294" w:rsidRDefault="00542B2B" w:rsidP="00542B2B">
            <w:pPr>
              <w:pStyle w:val="SCCLsocParty"/>
              <w:jc w:val="both"/>
              <w:rPr>
                <w:b/>
                <w:sz w:val="20"/>
                <w:szCs w:val="20"/>
              </w:rPr>
            </w:pPr>
            <w:r w:rsidRPr="00211294">
              <w:rPr>
                <w:b/>
                <w:sz w:val="20"/>
                <w:szCs w:val="20"/>
              </w:rPr>
              <w:t>Timothy James Lofstrom c. Sa Majesté la Reine</w:t>
            </w:r>
          </w:p>
          <w:p w:rsidR="00542B2B" w:rsidRPr="00542B2B" w:rsidRDefault="00542B2B" w:rsidP="00542B2B">
            <w:pPr>
              <w:jc w:val="both"/>
              <w:rPr>
                <w:sz w:val="20"/>
                <w:lang w:val="fr-CA"/>
              </w:rPr>
            </w:pPr>
            <w:r w:rsidRPr="00542B2B">
              <w:rPr>
                <w:sz w:val="20"/>
                <w:lang w:val="fr-CA"/>
              </w:rPr>
              <w:t>(Alb.) (Criminelle) (Autorisation)</w:t>
            </w:r>
          </w:p>
        </w:tc>
      </w:tr>
      <w:tr w:rsidR="00542B2B" w:rsidRPr="00542B2B" w:rsidTr="00962EC1">
        <w:tc>
          <w:tcPr>
            <w:tcW w:w="5000" w:type="pct"/>
            <w:gridSpan w:val="4"/>
          </w:tcPr>
          <w:p w:rsidR="00542B2B" w:rsidRPr="00542B2B" w:rsidRDefault="00542B2B" w:rsidP="00542B2B">
            <w:pPr>
              <w:jc w:val="both"/>
              <w:rPr>
                <w:sz w:val="20"/>
                <w:lang w:val="fr-CA"/>
              </w:rPr>
            </w:pPr>
            <w:r w:rsidRPr="00542B2B">
              <w:rPr>
                <w:sz w:val="20"/>
                <w:lang w:val="fr-CA"/>
              </w:rPr>
              <w:t>Droit criminel – Procès – Déclaration de culpabilité pour manquement à un engagement – Interprétation du libellé des conditions de la libération sous caution et questions d’exécution – Quel est le sens de « contact indirect »? – Incidence des personnes souffrant d’un trouble de la personnalité limite sur le système judiciaire.</w:t>
            </w:r>
          </w:p>
          <w:p w:rsidR="00542B2B" w:rsidRPr="00542B2B" w:rsidRDefault="00542B2B" w:rsidP="00542B2B">
            <w:pPr>
              <w:jc w:val="both"/>
              <w:rPr>
                <w:sz w:val="20"/>
                <w:lang w:val="fr-CA"/>
              </w:rPr>
            </w:pPr>
          </w:p>
        </w:tc>
      </w:tr>
      <w:tr w:rsidR="00542B2B" w:rsidRPr="00542B2B" w:rsidTr="00962EC1">
        <w:tc>
          <w:tcPr>
            <w:tcW w:w="5000" w:type="pct"/>
            <w:gridSpan w:val="4"/>
          </w:tcPr>
          <w:p w:rsidR="00542B2B" w:rsidRPr="00542B2B" w:rsidRDefault="00542B2B" w:rsidP="00542B2B">
            <w:pPr>
              <w:jc w:val="both"/>
              <w:rPr>
                <w:sz w:val="20"/>
                <w:lang w:val="fr-CA"/>
              </w:rPr>
            </w:pPr>
            <w:r w:rsidRPr="00542B2B">
              <w:rPr>
                <w:sz w:val="20"/>
                <w:lang w:val="fr-CA"/>
              </w:rPr>
              <w:t>Le demandeur, M. </w:t>
            </w:r>
            <w:proofErr w:type="spellStart"/>
            <w:r w:rsidRPr="00542B2B">
              <w:rPr>
                <w:sz w:val="20"/>
                <w:lang w:val="fr-CA"/>
              </w:rPr>
              <w:t>Lofstom</w:t>
            </w:r>
            <w:proofErr w:type="spellEnd"/>
            <w:r w:rsidRPr="00542B2B">
              <w:rPr>
                <w:sz w:val="20"/>
                <w:lang w:val="fr-CA"/>
              </w:rPr>
              <w:t>, et la plaignante entretenaient une relation amoureuse. Après qu’elle a pris fin, le demandeur a été accusé d’un certain nombre d’infractions liées à son entrée dans la maison de la plaignante. Le demandeur a été libéré sur un engagement assorti d’une condition interdisant tout contact ou communication directs ou indirects avec la plaignante et les enfants de cette dernière. Le demandeur a assisté à un office religieux dans un lieu où se trouvaient la plaignante et les enfants de cette dernière. Le demandeur a été déclaré coupable de manquement à une condition de son engagement qui interdisait le contact. L’appel en matière de poursuite sommaire a été rejeté. La demande d’autorisation d’appel a été rejetée.</w:t>
            </w:r>
          </w:p>
        </w:tc>
      </w:tr>
      <w:tr w:rsidR="00542B2B" w:rsidRPr="00542B2B" w:rsidTr="00962EC1">
        <w:tc>
          <w:tcPr>
            <w:tcW w:w="5000" w:type="pct"/>
            <w:gridSpan w:val="4"/>
          </w:tcPr>
          <w:p w:rsidR="00542B2B" w:rsidRPr="00542B2B" w:rsidRDefault="00542B2B" w:rsidP="00542B2B">
            <w:pPr>
              <w:jc w:val="both"/>
              <w:rPr>
                <w:sz w:val="20"/>
                <w:lang w:val="fr-CA"/>
              </w:rPr>
            </w:pP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30 juin 2016</w:t>
            </w:r>
          </w:p>
          <w:p w:rsidR="00542B2B" w:rsidRPr="00542B2B" w:rsidRDefault="00542B2B" w:rsidP="00542B2B">
            <w:pPr>
              <w:jc w:val="both"/>
              <w:rPr>
                <w:sz w:val="20"/>
                <w:lang w:val="fr-CA"/>
              </w:rPr>
            </w:pPr>
            <w:r w:rsidRPr="00542B2B">
              <w:rPr>
                <w:sz w:val="20"/>
                <w:lang w:val="fr-CA"/>
              </w:rPr>
              <w:t>Cour provinciale de l’Alberta</w:t>
            </w:r>
          </w:p>
          <w:p w:rsidR="00542B2B" w:rsidRPr="00542B2B" w:rsidRDefault="00542B2B" w:rsidP="00542B2B">
            <w:pPr>
              <w:jc w:val="both"/>
              <w:rPr>
                <w:sz w:val="20"/>
                <w:lang w:val="fr-CA"/>
              </w:rPr>
            </w:pPr>
            <w:r w:rsidRPr="00542B2B">
              <w:rPr>
                <w:sz w:val="20"/>
                <w:lang w:val="fr-CA"/>
              </w:rPr>
              <w:t>(Juge Saccomani)</w:t>
            </w:r>
          </w:p>
          <w:p w:rsidR="00542B2B" w:rsidRPr="00542B2B" w:rsidRDefault="00542B2B" w:rsidP="00542B2B">
            <w:pPr>
              <w:jc w:val="both"/>
              <w:rPr>
                <w:sz w:val="20"/>
                <w:lang w:val="fr-CA"/>
              </w:rPr>
            </w:pPr>
            <w:r w:rsidRPr="00542B2B">
              <w:rPr>
                <w:sz w:val="20"/>
                <w:lang w:val="fr-CA"/>
              </w:rPr>
              <w:t>2016 ABPC 197</w:t>
            </w:r>
          </w:p>
          <w:p w:rsidR="00542B2B" w:rsidRPr="00542B2B" w:rsidRDefault="00542B2B" w:rsidP="00542B2B">
            <w:pPr>
              <w:jc w:val="both"/>
              <w:rPr>
                <w:sz w:val="20"/>
                <w:lang w:val="fr-CA"/>
              </w:rPr>
            </w:pP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211294">
            <w:pPr>
              <w:jc w:val="both"/>
              <w:rPr>
                <w:sz w:val="20"/>
                <w:lang w:val="fr-CA"/>
              </w:rPr>
            </w:pPr>
            <w:r w:rsidRPr="00542B2B">
              <w:rPr>
                <w:sz w:val="20"/>
                <w:lang w:val="fr-CA"/>
              </w:rPr>
              <w:t>Déclaration de culpabilité : manquement à un engagement</w:t>
            </w: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26 septembre 2017</w:t>
            </w:r>
          </w:p>
          <w:p w:rsidR="00542B2B" w:rsidRPr="00542B2B" w:rsidRDefault="00542B2B" w:rsidP="00542B2B">
            <w:pPr>
              <w:jc w:val="both"/>
              <w:rPr>
                <w:sz w:val="20"/>
                <w:lang w:val="fr-CA"/>
              </w:rPr>
            </w:pPr>
            <w:r w:rsidRPr="00542B2B">
              <w:rPr>
                <w:sz w:val="20"/>
                <w:lang w:val="fr-CA"/>
              </w:rPr>
              <w:t>Cour du Banc de la Reine de l’Alberta</w:t>
            </w:r>
          </w:p>
          <w:p w:rsidR="00542B2B" w:rsidRPr="00542B2B" w:rsidRDefault="00542B2B" w:rsidP="00542B2B">
            <w:pPr>
              <w:jc w:val="both"/>
              <w:rPr>
                <w:sz w:val="20"/>
                <w:lang w:val="fr-CA"/>
              </w:rPr>
            </w:pPr>
            <w:r w:rsidRPr="00542B2B">
              <w:rPr>
                <w:sz w:val="20"/>
                <w:lang w:val="fr-CA"/>
              </w:rPr>
              <w:t>(Juge Hopkins)</w:t>
            </w:r>
          </w:p>
          <w:p w:rsidR="00542B2B" w:rsidRPr="00542B2B" w:rsidRDefault="00542B2B" w:rsidP="00542B2B">
            <w:pPr>
              <w:jc w:val="both"/>
              <w:rPr>
                <w:b/>
                <w:sz w:val="20"/>
                <w:lang w:val="fr-CA"/>
              </w:rPr>
            </w:pP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211294">
            <w:pPr>
              <w:jc w:val="both"/>
              <w:rPr>
                <w:sz w:val="20"/>
                <w:lang w:val="fr-CA"/>
              </w:rPr>
            </w:pPr>
            <w:r w:rsidRPr="00542B2B">
              <w:rPr>
                <w:sz w:val="20"/>
                <w:lang w:val="fr-CA"/>
              </w:rPr>
              <w:t>Rejet de l’appel</w:t>
            </w: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5 janvier 2018</w:t>
            </w:r>
          </w:p>
          <w:p w:rsidR="00542B2B" w:rsidRPr="00542B2B" w:rsidRDefault="00542B2B" w:rsidP="00542B2B">
            <w:pPr>
              <w:jc w:val="both"/>
              <w:rPr>
                <w:sz w:val="20"/>
                <w:lang w:val="fr-CA"/>
              </w:rPr>
            </w:pPr>
            <w:r w:rsidRPr="00542B2B">
              <w:rPr>
                <w:sz w:val="20"/>
                <w:lang w:val="fr-CA"/>
              </w:rPr>
              <w:t>Cour d’appel de l’Alberta (Edmonton)</w:t>
            </w:r>
          </w:p>
          <w:p w:rsidR="00542B2B" w:rsidRPr="00542B2B" w:rsidRDefault="00542B2B" w:rsidP="00542B2B">
            <w:pPr>
              <w:jc w:val="both"/>
              <w:rPr>
                <w:sz w:val="20"/>
                <w:lang w:val="fr-CA"/>
              </w:rPr>
            </w:pPr>
            <w:r w:rsidRPr="00542B2B">
              <w:rPr>
                <w:sz w:val="20"/>
                <w:lang w:val="fr-CA"/>
              </w:rPr>
              <w:t>(Juge Watson)</w:t>
            </w:r>
          </w:p>
          <w:p w:rsidR="00542B2B" w:rsidRPr="00542B2B" w:rsidRDefault="00542B2B" w:rsidP="00542B2B">
            <w:pPr>
              <w:jc w:val="both"/>
              <w:rPr>
                <w:sz w:val="20"/>
                <w:lang w:val="fr-CA"/>
              </w:rPr>
            </w:pPr>
            <w:r w:rsidRPr="00542B2B">
              <w:rPr>
                <w:sz w:val="20"/>
                <w:lang w:val="fr-CA"/>
              </w:rPr>
              <w:t>2018 ABCA 5;1703-0272-A</w:t>
            </w:r>
          </w:p>
          <w:p w:rsidR="00542B2B" w:rsidRPr="00542B2B" w:rsidRDefault="00542B2B" w:rsidP="00542B2B">
            <w:pPr>
              <w:jc w:val="both"/>
              <w:rPr>
                <w:sz w:val="20"/>
                <w:lang w:val="fr-CA"/>
              </w:rPr>
            </w:pP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542B2B">
            <w:pPr>
              <w:jc w:val="both"/>
              <w:rPr>
                <w:sz w:val="20"/>
                <w:lang w:val="fr-CA"/>
              </w:rPr>
            </w:pPr>
            <w:r w:rsidRPr="00542B2B">
              <w:rPr>
                <w:sz w:val="20"/>
                <w:lang w:val="fr-CA"/>
              </w:rPr>
              <w:t>Rejet de la demande d’autorisation d’appel</w:t>
            </w: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6 mars 2018</w:t>
            </w:r>
          </w:p>
          <w:p w:rsidR="00542B2B" w:rsidRPr="00542B2B" w:rsidRDefault="00542B2B" w:rsidP="00542B2B">
            <w:pPr>
              <w:jc w:val="both"/>
              <w:rPr>
                <w:sz w:val="20"/>
                <w:lang w:val="fr-CA"/>
              </w:rPr>
            </w:pPr>
            <w:r w:rsidRPr="00542B2B">
              <w:rPr>
                <w:sz w:val="20"/>
                <w:lang w:val="fr-CA"/>
              </w:rPr>
              <w:t>Cour suprême du Canada</w:t>
            </w: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542B2B">
            <w:pPr>
              <w:jc w:val="both"/>
              <w:rPr>
                <w:sz w:val="20"/>
                <w:lang w:val="fr-CA"/>
              </w:rPr>
            </w:pPr>
            <w:r w:rsidRPr="00542B2B">
              <w:rPr>
                <w:sz w:val="20"/>
                <w:lang w:val="fr-CA"/>
              </w:rPr>
              <w:t>Dépôt de la demande d’autorisation d’appel</w:t>
            </w:r>
          </w:p>
          <w:p w:rsidR="00542B2B" w:rsidRPr="00542B2B" w:rsidRDefault="00542B2B" w:rsidP="00542B2B">
            <w:pPr>
              <w:jc w:val="both"/>
              <w:rPr>
                <w:sz w:val="20"/>
                <w:lang w:val="fr-CA"/>
              </w:rPr>
            </w:pPr>
          </w:p>
        </w:tc>
      </w:tr>
    </w:tbl>
    <w:p w:rsidR="00542B2B" w:rsidRPr="00542B2B" w:rsidRDefault="00542B2B" w:rsidP="00542B2B">
      <w:pPr>
        <w:jc w:val="both"/>
        <w:rPr>
          <w:sz w:val="20"/>
          <w:lang w:val="fr-CA"/>
        </w:rPr>
      </w:pPr>
    </w:p>
    <w:p w:rsidR="00745279" w:rsidRPr="00542B2B" w:rsidRDefault="00745279" w:rsidP="00542B2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2B2B" w:rsidRPr="00542B2B" w:rsidTr="00962EC1">
        <w:tc>
          <w:tcPr>
            <w:tcW w:w="543" w:type="pct"/>
          </w:tcPr>
          <w:p w:rsidR="00542B2B" w:rsidRPr="00542B2B" w:rsidRDefault="00542B2B" w:rsidP="00542B2B">
            <w:pPr>
              <w:jc w:val="both"/>
              <w:rPr>
                <w:sz w:val="20"/>
              </w:rPr>
            </w:pPr>
            <w:r w:rsidRPr="00542B2B">
              <w:rPr>
                <w:rStyle w:val="SCCFileNumberChar"/>
                <w:sz w:val="20"/>
                <w:szCs w:val="20"/>
              </w:rPr>
              <w:t>37900</w:t>
            </w:r>
          </w:p>
        </w:tc>
        <w:tc>
          <w:tcPr>
            <w:tcW w:w="4457" w:type="pct"/>
            <w:gridSpan w:val="3"/>
          </w:tcPr>
          <w:p w:rsidR="00542B2B" w:rsidRPr="00211294" w:rsidRDefault="00542B2B" w:rsidP="00542B2B">
            <w:pPr>
              <w:pStyle w:val="SCCLsocParty"/>
              <w:jc w:val="both"/>
              <w:rPr>
                <w:b/>
                <w:sz w:val="20"/>
                <w:szCs w:val="20"/>
                <w:lang w:val="en-US"/>
              </w:rPr>
            </w:pPr>
            <w:r w:rsidRPr="00211294">
              <w:rPr>
                <w:b/>
                <w:sz w:val="20"/>
                <w:szCs w:val="20"/>
                <w:lang w:val="en-US"/>
              </w:rPr>
              <w:t>Khawar Hanif v. College of Veterinarians of Ontario</w:t>
            </w:r>
          </w:p>
          <w:p w:rsidR="00542B2B" w:rsidRPr="00542B2B" w:rsidRDefault="00542B2B" w:rsidP="00542B2B">
            <w:pPr>
              <w:jc w:val="both"/>
              <w:rPr>
                <w:sz w:val="20"/>
              </w:rPr>
            </w:pPr>
            <w:r w:rsidRPr="00542B2B">
              <w:rPr>
                <w:sz w:val="20"/>
              </w:rPr>
              <w:t>(Ont.) (Civil) (By Leave)</w:t>
            </w:r>
          </w:p>
        </w:tc>
      </w:tr>
      <w:tr w:rsidR="00542B2B" w:rsidRPr="00542B2B" w:rsidTr="00962EC1">
        <w:tc>
          <w:tcPr>
            <w:tcW w:w="5000" w:type="pct"/>
            <w:gridSpan w:val="4"/>
          </w:tcPr>
          <w:p w:rsidR="00542B2B" w:rsidRPr="00542B2B" w:rsidRDefault="00542B2B" w:rsidP="00542B2B">
            <w:pPr>
              <w:jc w:val="both"/>
              <w:rPr>
                <w:sz w:val="20"/>
              </w:rPr>
            </w:pPr>
            <w:r w:rsidRPr="00542B2B">
              <w:rPr>
                <w:sz w:val="20"/>
              </w:rPr>
              <w:t xml:space="preserve">Law of professions – Professional liability – Administrative law – Boards and tribunals – </w:t>
            </w:r>
            <w:r w:rsidRPr="00542B2B">
              <w:rPr>
                <w:sz w:val="20"/>
                <w:lang w:val="en"/>
              </w:rPr>
              <w:t xml:space="preserve">Discipline Committee of the College of Veterinarians of Ontario – Applicant found guilty for acts of professional misconduct by Discipline Committee </w:t>
            </w:r>
            <w:r w:rsidRPr="00542B2B">
              <w:rPr>
                <w:sz w:val="20"/>
              </w:rPr>
              <w:t xml:space="preserve">– Is the public member requirement for quorum on self-regulating professional bodies as prescribed by s. 28(3.2) of </w:t>
            </w:r>
            <w:r w:rsidRPr="00542B2B">
              <w:rPr>
                <w:i/>
                <w:sz w:val="20"/>
              </w:rPr>
              <w:t>Veterinarians Act</w:t>
            </w:r>
            <w:r w:rsidRPr="00542B2B">
              <w:rPr>
                <w:sz w:val="20"/>
              </w:rPr>
              <w:t xml:space="preserve">, R.S.O. 1990 c. V.3 mandatory? –   When is a panel member “unable to act” as term is used in s. 28(6) of the </w:t>
            </w:r>
            <w:r w:rsidRPr="00542B2B">
              <w:rPr>
                <w:i/>
                <w:sz w:val="20"/>
              </w:rPr>
              <w:t>Veterinarians Act</w:t>
            </w:r>
            <w:r w:rsidRPr="00542B2B">
              <w:rPr>
                <w:sz w:val="20"/>
              </w:rPr>
              <w:t xml:space="preserve">? – What role does s. 4.4(1) and (2) of </w:t>
            </w:r>
            <w:r w:rsidRPr="00542B2B">
              <w:rPr>
                <w:i/>
                <w:sz w:val="20"/>
              </w:rPr>
              <w:t>Statutory Powers Procedures Act</w:t>
            </w:r>
            <w:r w:rsidRPr="00542B2B">
              <w:rPr>
                <w:sz w:val="20"/>
              </w:rPr>
              <w:t>, R.S.O. 1990, c. 2.22 play in face of mandatory statutory quorum calling for members of public on panel? – Can Court provide guidance on issue of when and how persons appointed to tribunals ought to withdraw from adjudicative duties? – Did courts below err in improperly applying binding legal authorities on issues of bias and importance of appearance of impartiality before administrative tribunals?</w:t>
            </w:r>
          </w:p>
        </w:tc>
      </w:tr>
      <w:tr w:rsidR="00542B2B" w:rsidRPr="00542B2B" w:rsidTr="00962EC1">
        <w:tc>
          <w:tcPr>
            <w:tcW w:w="5000" w:type="pct"/>
            <w:gridSpan w:val="4"/>
          </w:tcPr>
          <w:p w:rsidR="00542B2B" w:rsidRPr="00542B2B" w:rsidRDefault="00542B2B" w:rsidP="00542B2B">
            <w:pPr>
              <w:jc w:val="both"/>
              <w:rPr>
                <w:sz w:val="20"/>
              </w:rPr>
            </w:pPr>
          </w:p>
        </w:tc>
      </w:tr>
      <w:tr w:rsidR="00542B2B" w:rsidRPr="00542B2B" w:rsidTr="00962EC1">
        <w:tc>
          <w:tcPr>
            <w:tcW w:w="5000" w:type="pct"/>
            <w:gridSpan w:val="4"/>
          </w:tcPr>
          <w:p w:rsidR="00542B2B" w:rsidRDefault="00542B2B" w:rsidP="00211294">
            <w:pPr>
              <w:pStyle w:val="mainparagraph1"/>
              <w:spacing w:after="0"/>
              <w:ind w:left="0" w:firstLine="0"/>
              <w:rPr>
                <w:sz w:val="20"/>
                <w:szCs w:val="20"/>
                <w:lang w:val="en"/>
              </w:rPr>
            </w:pPr>
            <w:r w:rsidRPr="00542B2B">
              <w:rPr>
                <w:sz w:val="20"/>
                <w:szCs w:val="20"/>
                <w:lang w:val="en"/>
              </w:rPr>
              <w:t>Dr. Hanif faced allegations of professional misconduct before the Discipline Committee of the College of Veterinarians of Ontario regarding his assessment and treatment of two animals in 2006. The original hearing of the allegations took place over several days from 2008 to 2010. The Discipline Committee panel found Dr. Hanif guilty of only one aspect of one of the complaints made. The College appealed that decision. The Divisional Court allowed the College’s appeal and set aside the Discipline Committee’s decision. The entire matter was remitted to a differently-constituted panel for a new hearing. The second hearing took place in 2012 and 2013. The majority of the Discipline Committee found Dr. Hanif guilty of professional misconduct arising out of some of the allegations relating to both complaints, imposed a penalty and ordered costs against him. On appeal, the court held that he was guilty of professional misconduct relating to only one of the complaints and ordered that the matter be remitted to the hearing panel on the issues of penalty and costs. Dr. </w:t>
            </w:r>
            <w:proofErr w:type="spellStart"/>
            <w:r w:rsidRPr="00542B2B">
              <w:rPr>
                <w:sz w:val="20"/>
                <w:szCs w:val="20"/>
                <w:lang w:val="en"/>
              </w:rPr>
              <w:t>Hanif’s</w:t>
            </w:r>
            <w:proofErr w:type="spellEnd"/>
            <w:r w:rsidRPr="00542B2B">
              <w:rPr>
                <w:sz w:val="20"/>
                <w:szCs w:val="20"/>
                <w:lang w:val="en"/>
              </w:rPr>
              <w:t xml:space="preserve"> application for leave to appeal to the Court of Appeal was dismissed.</w:t>
            </w:r>
          </w:p>
          <w:p w:rsidR="00211294" w:rsidRPr="00542B2B" w:rsidRDefault="00211294" w:rsidP="00211294">
            <w:pPr>
              <w:pStyle w:val="mainparagraph1"/>
              <w:spacing w:after="0"/>
              <w:ind w:left="0" w:firstLine="0"/>
              <w:rPr>
                <w:sz w:val="20"/>
              </w:rPr>
            </w:pPr>
          </w:p>
        </w:tc>
      </w:tr>
      <w:tr w:rsidR="00542B2B" w:rsidRPr="00542B2B" w:rsidTr="00962EC1">
        <w:tc>
          <w:tcPr>
            <w:tcW w:w="2427" w:type="pct"/>
            <w:gridSpan w:val="2"/>
          </w:tcPr>
          <w:p w:rsidR="00542B2B" w:rsidRPr="00542B2B" w:rsidRDefault="00542B2B" w:rsidP="00542B2B">
            <w:pPr>
              <w:jc w:val="both"/>
              <w:rPr>
                <w:sz w:val="20"/>
              </w:rPr>
            </w:pPr>
            <w:r w:rsidRPr="00542B2B">
              <w:rPr>
                <w:sz w:val="20"/>
              </w:rPr>
              <w:t>January 8, 2010</w:t>
            </w:r>
          </w:p>
          <w:p w:rsidR="00542B2B" w:rsidRPr="00542B2B" w:rsidRDefault="00542B2B" w:rsidP="00542B2B">
            <w:pPr>
              <w:jc w:val="both"/>
              <w:rPr>
                <w:sz w:val="20"/>
              </w:rPr>
            </w:pPr>
            <w:r w:rsidRPr="00542B2B">
              <w:rPr>
                <w:sz w:val="20"/>
              </w:rPr>
              <w:t xml:space="preserve">Discipline Committee of the College of </w:t>
            </w:r>
          </w:p>
          <w:p w:rsidR="00542B2B" w:rsidRPr="00542B2B" w:rsidRDefault="00542B2B" w:rsidP="00542B2B">
            <w:pPr>
              <w:jc w:val="both"/>
              <w:rPr>
                <w:sz w:val="20"/>
              </w:rPr>
            </w:pPr>
            <w:r w:rsidRPr="00542B2B">
              <w:rPr>
                <w:sz w:val="20"/>
              </w:rPr>
              <w:t>Veterinarians of Ontario</w:t>
            </w:r>
          </w:p>
          <w:p w:rsidR="00542B2B" w:rsidRPr="00542B2B" w:rsidRDefault="00542B2B" w:rsidP="00542B2B">
            <w:pPr>
              <w:jc w:val="both"/>
              <w:rPr>
                <w:sz w:val="20"/>
              </w:rPr>
            </w:pPr>
            <w:proofErr w:type="spellStart"/>
            <w:r w:rsidRPr="00542B2B">
              <w:rPr>
                <w:sz w:val="20"/>
              </w:rPr>
              <w:t>Patry</w:t>
            </w:r>
            <w:proofErr w:type="spellEnd"/>
            <w:r w:rsidRPr="00542B2B">
              <w:rPr>
                <w:sz w:val="20"/>
              </w:rPr>
              <w:t xml:space="preserve">, Chair and </w:t>
            </w:r>
            <w:proofErr w:type="spellStart"/>
            <w:r w:rsidRPr="00542B2B">
              <w:rPr>
                <w:sz w:val="20"/>
              </w:rPr>
              <w:t>Odetoyinbo</w:t>
            </w:r>
            <w:proofErr w:type="spellEnd"/>
            <w:r w:rsidRPr="00542B2B">
              <w:rPr>
                <w:sz w:val="20"/>
              </w:rPr>
              <w:t>, Member</w:t>
            </w:r>
          </w:p>
          <w:p w:rsidR="00542B2B" w:rsidRPr="00542B2B" w:rsidRDefault="00542B2B" w:rsidP="00542B2B">
            <w:pPr>
              <w:jc w:val="both"/>
              <w:rPr>
                <w:sz w:val="20"/>
              </w:rPr>
            </w:pPr>
            <w:r w:rsidRPr="00542B2B">
              <w:rPr>
                <w:sz w:val="20"/>
              </w:rPr>
              <w:t>Unreported</w:t>
            </w:r>
          </w:p>
          <w:p w:rsidR="00542B2B" w:rsidRPr="00542B2B" w:rsidRDefault="00542B2B" w:rsidP="00542B2B">
            <w:pPr>
              <w:jc w:val="both"/>
              <w:rPr>
                <w:sz w:val="20"/>
              </w:rPr>
            </w:pPr>
          </w:p>
        </w:tc>
        <w:tc>
          <w:tcPr>
            <w:tcW w:w="243" w:type="pct"/>
          </w:tcPr>
          <w:p w:rsidR="00542B2B" w:rsidRPr="00542B2B" w:rsidRDefault="00542B2B" w:rsidP="00542B2B">
            <w:pPr>
              <w:jc w:val="both"/>
              <w:rPr>
                <w:sz w:val="20"/>
              </w:rPr>
            </w:pPr>
          </w:p>
        </w:tc>
        <w:tc>
          <w:tcPr>
            <w:tcW w:w="2330" w:type="pct"/>
          </w:tcPr>
          <w:p w:rsidR="00542B2B" w:rsidRPr="00542B2B" w:rsidRDefault="00542B2B" w:rsidP="00542B2B">
            <w:pPr>
              <w:jc w:val="both"/>
              <w:rPr>
                <w:sz w:val="20"/>
              </w:rPr>
            </w:pPr>
            <w:r w:rsidRPr="00542B2B">
              <w:rPr>
                <w:sz w:val="20"/>
              </w:rPr>
              <w:t>Applicant found guilty of certain allegations of professional misconduct</w:t>
            </w:r>
          </w:p>
        </w:tc>
      </w:tr>
      <w:tr w:rsidR="00542B2B" w:rsidRPr="00542B2B" w:rsidTr="00962EC1">
        <w:tc>
          <w:tcPr>
            <w:tcW w:w="2427" w:type="pct"/>
            <w:gridSpan w:val="2"/>
          </w:tcPr>
          <w:p w:rsidR="00542B2B" w:rsidRPr="00542B2B" w:rsidRDefault="00542B2B" w:rsidP="00542B2B">
            <w:pPr>
              <w:jc w:val="both"/>
              <w:rPr>
                <w:sz w:val="20"/>
              </w:rPr>
            </w:pPr>
            <w:r w:rsidRPr="00542B2B">
              <w:rPr>
                <w:sz w:val="20"/>
              </w:rPr>
              <w:t>February 28, 2011</w:t>
            </w:r>
          </w:p>
          <w:p w:rsidR="00542B2B" w:rsidRPr="00542B2B" w:rsidRDefault="00542B2B" w:rsidP="00542B2B">
            <w:pPr>
              <w:jc w:val="both"/>
              <w:rPr>
                <w:sz w:val="20"/>
              </w:rPr>
            </w:pPr>
            <w:r w:rsidRPr="00542B2B">
              <w:rPr>
                <w:sz w:val="20"/>
              </w:rPr>
              <w:t>Ontario Superior Court of Justice</w:t>
            </w:r>
          </w:p>
          <w:p w:rsidR="00542B2B" w:rsidRPr="00542B2B" w:rsidRDefault="00542B2B" w:rsidP="00542B2B">
            <w:pPr>
              <w:jc w:val="both"/>
              <w:rPr>
                <w:sz w:val="20"/>
              </w:rPr>
            </w:pPr>
            <w:r w:rsidRPr="00542B2B">
              <w:rPr>
                <w:sz w:val="20"/>
              </w:rPr>
              <w:t>Divisional Court</w:t>
            </w:r>
          </w:p>
          <w:p w:rsidR="00542B2B" w:rsidRPr="00542B2B" w:rsidRDefault="00542B2B" w:rsidP="00542B2B">
            <w:pPr>
              <w:jc w:val="both"/>
              <w:rPr>
                <w:sz w:val="20"/>
              </w:rPr>
            </w:pPr>
            <w:r w:rsidRPr="00542B2B">
              <w:rPr>
                <w:sz w:val="20"/>
              </w:rPr>
              <w:t>(Swinton, Herman and Harvison Young JJ.)</w:t>
            </w:r>
          </w:p>
          <w:p w:rsidR="00542B2B" w:rsidRPr="00542B2B" w:rsidRDefault="00542B2B" w:rsidP="00542B2B">
            <w:pPr>
              <w:jc w:val="both"/>
              <w:rPr>
                <w:sz w:val="20"/>
              </w:rPr>
            </w:pPr>
            <w:hyperlink r:id="rId55" w:history="1">
              <w:r w:rsidRPr="00542B2B">
                <w:rPr>
                  <w:rStyle w:val="Hyperlink"/>
                  <w:sz w:val="20"/>
                </w:rPr>
                <w:t>2011 ONSC 1155</w:t>
              </w:r>
            </w:hyperlink>
          </w:p>
          <w:p w:rsidR="00542B2B" w:rsidRPr="00542B2B" w:rsidRDefault="00542B2B" w:rsidP="00542B2B">
            <w:pPr>
              <w:jc w:val="both"/>
              <w:rPr>
                <w:sz w:val="20"/>
              </w:rPr>
            </w:pPr>
          </w:p>
        </w:tc>
        <w:tc>
          <w:tcPr>
            <w:tcW w:w="243" w:type="pct"/>
          </w:tcPr>
          <w:p w:rsidR="00542B2B" w:rsidRPr="00542B2B" w:rsidRDefault="00542B2B" w:rsidP="00542B2B">
            <w:pPr>
              <w:jc w:val="both"/>
              <w:rPr>
                <w:sz w:val="20"/>
              </w:rPr>
            </w:pPr>
          </w:p>
        </w:tc>
        <w:tc>
          <w:tcPr>
            <w:tcW w:w="2330" w:type="pct"/>
          </w:tcPr>
          <w:p w:rsidR="00542B2B" w:rsidRPr="00542B2B" w:rsidRDefault="00542B2B" w:rsidP="00211294">
            <w:pPr>
              <w:jc w:val="both"/>
              <w:rPr>
                <w:sz w:val="20"/>
              </w:rPr>
            </w:pPr>
            <w:r w:rsidRPr="00542B2B">
              <w:rPr>
                <w:sz w:val="20"/>
              </w:rPr>
              <w:t>College’s appeal allowed; Committee’ reasons inadequate; Decisions set aside; Matter remitted to differently constituted Discipline Committee for new hearing</w:t>
            </w:r>
          </w:p>
        </w:tc>
      </w:tr>
      <w:tr w:rsidR="00542B2B" w:rsidRPr="00542B2B" w:rsidTr="00962EC1">
        <w:tc>
          <w:tcPr>
            <w:tcW w:w="2427" w:type="pct"/>
            <w:gridSpan w:val="2"/>
          </w:tcPr>
          <w:p w:rsidR="00542B2B" w:rsidRPr="00542B2B" w:rsidRDefault="00542B2B" w:rsidP="00542B2B">
            <w:pPr>
              <w:jc w:val="both"/>
              <w:rPr>
                <w:sz w:val="20"/>
              </w:rPr>
            </w:pPr>
            <w:r w:rsidRPr="00542B2B">
              <w:rPr>
                <w:sz w:val="20"/>
              </w:rPr>
              <w:t xml:space="preserve">Discipline Committee of the College of </w:t>
            </w:r>
          </w:p>
          <w:p w:rsidR="00542B2B" w:rsidRPr="00542B2B" w:rsidRDefault="00542B2B" w:rsidP="00542B2B">
            <w:pPr>
              <w:jc w:val="both"/>
              <w:rPr>
                <w:sz w:val="20"/>
              </w:rPr>
            </w:pPr>
            <w:r w:rsidRPr="00542B2B">
              <w:rPr>
                <w:sz w:val="20"/>
              </w:rPr>
              <w:t>Veterinarians of Ontario</w:t>
            </w:r>
          </w:p>
          <w:p w:rsidR="00542B2B" w:rsidRPr="00542B2B" w:rsidRDefault="00542B2B" w:rsidP="00542B2B">
            <w:pPr>
              <w:jc w:val="both"/>
              <w:rPr>
                <w:sz w:val="20"/>
              </w:rPr>
            </w:pPr>
            <w:proofErr w:type="spellStart"/>
            <w:r w:rsidRPr="00542B2B">
              <w:rPr>
                <w:sz w:val="20"/>
              </w:rPr>
              <w:t>Klymas</w:t>
            </w:r>
            <w:proofErr w:type="spellEnd"/>
            <w:r w:rsidRPr="00542B2B">
              <w:rPr>
                <w:sz w:val="20"/>
              </w:rPr>
              <w:t xml:space="preserve"> (Chair), </w:t>
            </w:r>
            <w:proofErr w:type="spellStart"/>
            <w:r w:rsidRPr="00542B2B">
              <w:rPr>
                <w:sz w:val="20"/>
              </w:rPr>
              <w:t>Kozuch</w:t>
            </w:r>
            <w:proofErr w:type="spellEnd"/>
            <w:r w:rsidRPr="00542B2B">
              <w:rPr>
                <w:sz w:val="20"/>
              </w:rPr>
              <w:t xml:space="preserve"> [dissenting] and Saul, Members </w:t>
            </w:r>
          </w:p>
          <w:p w:rsidR="00542B2B" w:rsidRPr="00542B2B" w:rsidRDefault="00542B2B" w:rsidP="00542B2B">
            <w:pPr>
              <w:jc w:val="both"/>
              <w:rPr>
                <w:sz w:val="20"/>
              </w:rPr>
            </w:pPr>
            <w:r w:rsidRPr="00542B2B">
              <w:rPr>
                <w:sz w:val="20"/>
              </w:rPr>
              <w:t>Unreported</w:t>
            </w:r>
          </w:p>
          <w:p w:rsidR="00542B2B" w:rsidRPr="00542B2B" w:rsidRDefault="00542B2B" w:rsidP="00542B2B">
            <w:pPr>
              <w:jc w:val="both"/>
              <w:rPr>
                <w:sz w:val="20"/>
              </w:rPr>
            </w:pPr>
          </w:p>
        </w:tc>
        <w:tc>
          <w:tcPr>
            <w:tcW w:w="243" w:type="pct"/>
          </w:tcPr>
          <w:p w:rsidR="00542B2B" w:rsidRPr="00542B2B" w:rsidRDefault="00542B2B" w:rsidP="00542B2B">
            <w:pPr>
              <w:jc w:val="both"/>
              <w:rPr>
                <w:sz w:val="20"/>
              </w:rPr>
            </w:pPr>
          </w:p>
        </w:tc>
        <w:tc>
          <w:tcPr>
            <w:tcW w:w="2330" w:type="pct"/>
          </w:tcPr>
          <w:p w:rsidR="00542B2B" w:rsidRPr="00542B2B" w:rsidRDefault="00542B2B" w:rsidP="00542B2B">
            <w:pPr>
              <w:jc w:val="both"/>
              <w:rPr>
                <w:sz w:val="20"/>
              </w:rPr>
            </w:pPr>
            <w:r w:rsidRPr="00542B2B">
              <w:rPr>
                <w:sz w:val="20"/>
              </w:rPr>
              <w:t>Applicant found guilty of certain allegations of professional misconduct; Penalty of reprimand and suspension of licence on conditions imposed with costs</w:t>
            </w:r>
          </w:p>
        </w:tc>
      </w:tr>
      <w:tr w:rsidR="00542B2B" w:rsidRPr="00542B2B" w:rsidTr="00962EC1">
        <w:tc>
          <w:tcPr>
            <w:tcW w:w="2427" w:type="pct"/>
            <w:gridSpan w:val="2"/>
          </w:tcPr>
          <w:p w:rsidR="00542B2B" w:rsidRPr="00542B2B" w:rsidRDefault="00542B2B" w:rsidP="00542B2B">
            <w:pPr>
              <w:jc w:val="both"/>
              <w:rPr>
                <w:sz w:val="20"/>
              </w:rPr>
            </w:pPr>
            <w:r w:rsidRPr="00542B2B">
              <w:rPr>
                <w:sz w:val="20"/>
              </w:rPr>
              <w:t>May 12, 2017</w:t>
            </w:r>
          </w:p>
          <w:p w:rsidR="00542B2B" w:rsidRPr="00542B2B" w:rsidRDefault="00542B2B" w:rsidP="00542B2B">
            <w:pPr>
              <w:jc w:val="both"/>
              <w:rPr>
                <w:sz w:val="20"/>
              </w:rPr>
            </w:pPr>
            <w:r w:rsidRPr="00542B2B">
              <w:rPr>
                <w:sz w:val="20"/>
              </w:rPr>
              <w:t>Ontario Superior Court of Justice</w:t>
            </w:r>
          </w:p>
          <w:p w:rsidR="00542B2B" w:rsidRPr="00542B2B" w:rsidRDefault="00542B2B" w:rsidP="00542B2B">
            <w:pPr>
              <w:jc w:val="both"/>
              <w:rPr>
                <w:sz w:val="20"/>
              </w:rPr>
            </w:pPr>
            <w:r w:rsidRPr="00542B2B">
              <w:rPr>
                <w:sz w:val="20"/>
              </w:rPr>
              <w:t>Divisional Court</w:t>
            </w:r>
          </w:p>
          <w:p w:rsidR="00542B2B" w:rsidRPr="00542B2B" w:rsidRDefault="00542B2B" w:rsidP="00542B2B">
            <w:pPr>
              <w:jc w:val="both"/>
              <w:rPr>
                <w:sz w:val="20"/>
              </w:rPr>
            </w:pPr>
            <w:r w:rsidRPr="00542B2B">
              <w:rPr>
                <w:sz w:val="20"/>
              </w:rPr>
              <w:t>(</w:t>
            </w:r>
            <w:proofErr w:type="spellStart"/>
            <w:r w:rsidRPr="00542B2B">
              <w:rPr>
                <w:sz w:val="20"/>
              </w:rPr>
              <w:t>Nordheimer</w:t>
            </w:r>
            <w:proofErr w:type="spellEnd"/>
            <w:r w:rsidRPr="00542B2B">
              <w:rPr>
                <w:sz w:val="20"/>
              </w:rPr>
              <w:t xml:space="preserve">, Stewart and </w:t>
            </w:r>
            <w:proofErr w:type="spellStart"/>
            <w:r w:rsidRPr="00542B2B">
              <w:rPr>
                <w:sz w:val="20"/>
              </w:rPr>
              <w:t>Labrosse</w:t>
            </w:r>
            <w:proofErr w:type="spellEnd"/>
            <w:r w:rsidRPr="00542B2B">
              <w:rPr>
                <w:sz w:val="20"/>
              </w:rPr>
              <w:t xml:space="preserve"> JJ.A.)</w:t>
            </w:r>
          </w:p>
          <w:p w:rsidR="00542B2B" w:rsidRPr="00542B2B" w:rsidRDefault="00542B2B" w:rsidP="00542B2B">
            <w:pPr>
              <w:jc w:val="both"/>
              <w:rPr>
                <w:sz w:val="20"/>
              </w:rPr>
            </w:pPr>
            <w:hyperlink r:id="rId56" w:history="1">
              <w:r w:rsidRPr="00542B2B">
                <w:rPr>
                  <w:rStyle w:val="Hyperlink"/>
                  <w:sz w:val="20"/>
                </w:rPr>
                <w:t>2017 ONSC 497</w:t>
              </w:r>
            </w:hyperlink>
          </w:p>
          <w:p w:rsidR="00542B2B" w:rsidRPr="00542B2B" w:rsidRDefault="00542B2B" w:rsidP="00542B2B">
            <w:pPr>
              <w:jc w:val="both"/>
              <w:rPr>
                <w:sz w:val="20"/>
              </w:rPr>
            </w:pPr>
          </w:p>
        </w:tc>
        <w:tc>
          <w:tcPr>
            <w:tcW w:w="243" w:type="pct"/>
          </w:tcPr>
          <w:p w:rsidR="00542B2B" w:rsidRPr="00542B2B" w:rsidRDefault="00542B2B" w:rsidP="00542B2B">
            <w:pPr>
              <w:jc w:val="both"/>
              <w:rPr>
                <w:sz w:val="20"/>
              </w:rPr>
            </w:pPr>
          </w:p>
        </w:tc>
        <w:tc>
          <w:tcPr>
            <w:tcW w:w="2330" w:type="pct"/>
          </w:tcPr>
          <w:p w:rsidR="00542B2B" w:rsidRPr="00542B2B" w:rsidRDefault="00542B2B" w:rsidP="00542B2B">
            <w:pPr>
              <w:jc w:val="both"/>
              <w:rPr>
                <w:sz w:val="20"/>
              </w:rPr>
            </w:pPr>
            <w:r w:rsidRPr="00542B2B">
              <w:rPr>
                <w:sz w:val="20"/>
              </w:rPr>
              <w:t>Applicant’s appeal on one complaint allowed and finding of not guilty substituted; Applicant’s appeal on other complaint dismissed; Matter of penalty and costs remitted to Discipline Committee for reconsideration</w:t>
            </w:r>
          </w:p>
          <w:p w:rsidR="00542B2B" w:rsidRPr="00542B2B" w:rsidRDefault="00542B2B" w:rsidP="00542B2B">
            <w:pPr>
              <w:jc w:val="both"/>
              <w:rPr>
                <w:sz w:val="20"/>
              </w:rPr>
            </w:pPr>
          </w:p>
        </w:tc>
      </w:tr>
      <w:tr w:rsidR="00542B2B" w:rsidRPr="00542B2B" w:rsidTr="00962EC1">
        <w:tc>
          <w:tcPr>
            <w:tcW w:w="2427" w:type="pct"/>
            <w:gridSpan w:val="2"/>
          </w:tcPr>
          <w:p w:rsidR="00542B2B" w:rsidRPr="00542B2B" w:rsidRDefault="00542B2B" w:rsidP="00542B2B">
            <w:pPr>
              <w:jc w:val="both"/>
              <w:rPr>
                <w:sz w:val="20"/>
              </w:rPr>
            </w:pPr>
            <w:r w:rsidRPr="00542B2B">
              <w:rPr>
                <w:sz w:val="20"/>
              </w:rPr>
              <w:t>October 27, 2017</w:t>
            </w:r>
          </w:p>
          <w:p w:rsidR="00542B2B" w:rsidRPr="00542B2B" w:rsidRDefault="00542B2B" w:rsidP="00542B2B">
            <w:pPr>
              <w:jc w:val="both"/>
              <w:rPr>
                <w:sz w:val="20"/>
              </w:rPr>
            </w:pPr>
            <w:r w:rsidRPr="00542B2B">
              <w:rPr>
                <w:sz w:val="20"/>
              </w:rPr>
              <w:t>Court of Appeal for Ontario</w:t>
            </w:r>
          </w:p>
          <w:p w:rsidR="00542B2B" w:rsidRPr="00542B2B" w:rsidRDefault="00542B2B" w:rsidP="00542B2B">
            <w:pPr>
              <w:jc w:val="both"/>
              <w:rPr>
                <w:sz w:val="20"/>
              </w:rPr>
            </w:pPr>
            <w:r w:rsidRPr="00542B2B">
              <w:rPr>
                <w:sz w:val="20"/>
              </w:rPr>
              <w:t>(</w:t>
            </w:r>
            <w:proofErr w:type="spellStart"/>
            <w:r w:rsidRPr="00542B2B">
              <w:rPr>
                <w:sz w:val="20"/>
              </w:rPr>
              <w:t>MacFarland</w:t>
            </w:r>
            <w:proofErr w:type="spellEnd"/>
            <w:r w:rsidRPr="00542B2B">
              <w:rPr>
                <w:sz w:val="20"/>
              </w:rPr>
              <w:t xml:space="preserve">, Hourigan and </w:t>
            </w:r>
            <w:proofErr w:type="spellStart"/>
            <w:r w:rsidRPr="00542B2B">
              <w:rPr>
                <w:sz w:val="20"/>
              </w:rPr>
              <w:t>Pardu</w:t>
            </w:r>
            <w:proofErr w:type="spellEnd"/>
            <w:r w:rsidRPr="00542B2B">
              <w:rPr>
                <w:sz w:val="20"/>
              </w:rPr>
              <w:t xml:space="preserve"> JJ.A.)</w:t>
            </w:r>
          </w:p>
          <w:p w:rsidR="00542B2B" w:rsidRPr="00542B2B" w:rsidRDefault="00542B2B" w:rsidP="00542B2B">
            <w:pPr>
              <w:jc w:val="both"/>
              <w:rPr>
                <w:sz w:val="20"/>
              </w:rPr>
            </w:pPr>
            <w:r w:rsidRPr="00542B2B">
              <w:rPr>
                <w:sz w:val="20"/>
              </w:rPr>
              <w:t>Unreported</w:t>
            </w:r>
          </w:p>
          <w:p w:rsidR="00542B2B" w:rsidRPr="00542B2B" w:rsidRDefault="00542B2B" w:rsidP="00542B2B">
            <w:pPr>
              <w:jc w:val="both"/>
              <w:rPr>
                <w:sz w:val="20"/>
              </w:rPr>
            </w:pPr>
          </w:p>
        </w:tc>
        <w:tc>
          <w:tcPr>
            <w:tcW w:w="243" w:type="pct"/>
          </w:tcPr>
          <w:p w:rsidR="00542B2B" w:rsidRPr="00542B2B" w:rsidRDefault="00542B2B" w:rsidP="00542B2B">
            <w:pPr>
              <w:jc w:val="both"/>
              <w:rPr>
                <w:sz w:val="20"/>
              </w:rPr>
            </w:pPr>
          </w:p>
        </w:tc>
        <w:tc>
          <w:tcPr>
            <w:tcW w:w="2330" w:type="pct"/>
          </w:tcPr>
          <w:p w:rsidR="00542B2B" w:rsidRPr="00542B2B" w:rsidRDefault="00542B2B" w:rsidP="00211294">
            <w:pPr>
              <w:jc w:val="both"/>
              <w:rPr>
                <w:sz w:val="20"/>
              </w:rPr>
            </w:pPr>
            <w:r w:rsidRPr="00542B2B">
              <w:rPr>
                <w:sz w:val="20"/>
              </w:rPr>
              <w:t>Application for leave to appeal dismissed</w:t>
            </w:r>
          </w:p>
        </w:tc>
      </w:tr>
      <w:tr w:rsidR="00542B2B" w:rsidRPr="00542B2B" w:rsidTr="00962EC1">
        <w:tc>
          <w:tcPr>
            <w:tcW w:w="2427" w:type="pct"/>
            <w:gridSpan w:val="2"/>
          </w:tcPr>
          <w:p w:rsidR="00542B2B" w:rsidRPr="00542B2B" w:rsidRDefault="00542B2B" w:rsidP="00542B2B">
            <w:pPr>
              <w:jc w:val="both"/>
              <w:rPr>
                <w:sz w:val="20"/>
              </w:rPr>
            </w:pPr>
            <w:r w:rsidRPr="00542B2B">
              <w:rPr>
                <w:sz w:val="20"/>
              </w:rPr>
              <w:t>January 2, 2018</w:t>
            </w:r>
          </w:p>
          <w:p w:rsidR="00542B2B" w:rsidRPr="00542B2B" w:rsidRDefault="00542B2B" w:rsidP="00211294">
            <w:pPr>
              <w:jc w:val="both"/>
              <w:rPr>
                <w:sz w:val="20"/>
              </w:rPr>
            </w:pPr>
            <w:r w:rsidRPr="00542B2B">
              <w:rPr>
                <w:sz w:val="20"/>
              </w:rPr>
              <w:t>Supreme Court of Canada</w:t>
            </w:r>
          </w:p>
        </w:tc>
        <w:tc>
          <w:tcPr>
            <w:tcW w:w="243" w:type="pct"/>
          </w:tcPr>
          <w:p w:rsidR="00542B2B" w:rsidRPr="00542B2B" w:rsidRDefault="00542B2B" w:rsidP="00542B2B">
            <w:pPr>
              <w:jc w:val="both"/>
              <w:rPr>
                <w:sz w:val="20"/>
              </w:rPr>
            </w:pPr>
          </w:p>
        </w:tc>
        <w:tc>
          <w:tcPr>
            <w:tcW w:w="2330" w:type="pct"/>
          </w:tcPr>
          <w:p w:rsidR="00542B2B" w:rsidRPr="00542B2B" w:rsidRDefault="00542B2B" w:rsidP="00542B2B">
            <w:pPr>
              <w:jc w:val="both"/>
              <w:rPr>
                <w:sz w:val="20"/>
              </w:rPr>
            </w:pPr>
            <w:r w:rsidRPr="00542B2B">
              <w:rPr>
                <w:sz w:val="20"/>
              </w:rPr>
              <w:t>Motion for extension of time in which to file application for leave to appeal and application for leave to appeal filed</w:t>
            </w:r>
          </w:p>
          <w:p w:rsidR="00542B2B" w:rsidRPr="00542B2B" w:rsidRDefault="00542B2B" w:rsidP="00542B2B">
            <w:pPr>
              <w:jc w:val="both"/>
              <w:rPr>
                <w:sz w:val="20"/>
              </w:rPr>
            </w:pPr>
          </w:p>
        </w:tc>
      </w:tr>
    </w:tbl>
    <w:p w:rsidR="00542B2B" w:rsidRDefault="00542B2B" w:rsidP="00542B2B">
      <w:pPr>
        <w:jc w:val="both"/>
        <w:rPr>
          <w:sz w:val="20"/>
        </w:rPr>
      </w:pPr>
    </w:p>
    <w:p w:rsidR="00211294" w:rsidRPr="00542B2B" w:rsidRDefault="00211294" w:rsidP="00542B2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42B2B" w:rsidRPr="00542B2B" w:rsidTr="00962EC1">
        <w:tc>
          <w:tcPr>
            <w:tcW w:w="543" w:type="pct"/>
          </w:tcPr>
          <w:p w:rsidR="00542B2B" w:rsidRPr="00542B2B" w:rsidRDefault="00542B2B" w:rsidP="00542B2B">
            <w:pPr>
              <w:jc w:val="both"/>
              <w:rPr>
                <w:sz w:val="20"/>
                <w:lang w:val="fr-CA"/>
              </w:rPr>
            </w:pPr>
            <w:r w:rsidRPr="00542B2B">
              <w:rPr>
                <w:rStyle w:val="SCCFileNumberChar"/>
                <w:sz w:val="20"/>
                <w:szCs w:val="20"/>
                <w:lang w:val="fr-CA"/>
              </w:rPr>
              <w:t>37900</w:t>
            </w:r>
          </w:p>
        </w:tc>
        <w:tc>
          <w:tcPr>
            <w:tcW w:w="4457" w:type="pct"/>
            <w:gridSpan w:val="3"/>
          </w:tcPr>
          <w:p w:rsidR="00542B2B" w:rsidRPr="00211294" w:rsidRDefault="00542B2B" w:rsidP="00542B2B">
            <w:pPr>
              <w:pStyle w:val="SCCLsocParty"/>
              <w:jc w:val="both"/>
              <w:rPr>
                <w:b/>
                <w:sz w:val="20"/>
                <w:szCs w:val="20"/>
              </w:rPr>
            </w:pPr>
            <w:r w:rsidRPr="00211294">
              <w:rPr>
                <w:b/>
                <w:sz w:val="20"/>
                <w:szCs w:val="20"/>
              </w:rPr>
              <w:t>Khawar Hanif c. Ordre des vétérinaires de l’Ontario</w:t>
            </w:r>
          </w:p>
          <w:p w:rsidR="00542B2B" w:rsidRPr="00542B2B" w:rsidRDefault="00542B2B" w:rsidP="00542B2B">
            <w:pPr>
              <w:jc w:val="both"/>
              <w:rPr>
                <w:sz w:val="20"/>
                <w:lang w:val="fr-CA"/>
              </w:rPr>
            </w:pPr>
            <w:r w:rsidRPr="00542B2B">
              <w:rPr>
                <w:sz w:val="20"/>
                <w:lang w:val="fr-CA"/>
              </w:rPr>
              <w:t>(Ont.) (Civile) (Autorisation)</w:t>
            </w:r>
          </w:p>
        </w:tc>
      </w:tr>
      <w:tr w:rsidR="00542B2B" w:rsidRPr="00542B2B" w:rsidTr="00962EC1">
        <w:tc>
          <w:tcPr>
            <w:tcW w:w="5000" w:type="pct"/>
            <w:gridSpan w:val="4"/>
          </w:tcPr>
          <w:p w:rsidR="00542B2B" w:rsidRPr="00542B2B" w:rsidRDefault="00542B2B" w:rsidP="00542B2B">
            <w:pPr>
              <w:jc w:val="both"/>
              <w:rPr>
                <w:sz w:val="20"/>
                <w:lang w:val="fr-CA"/>
              </w:rPr>
            </w:pPr>
            <w:r w:rsidRPr="00542B2B">
              <w:rPr>
                <w:sz w:val="20"/>
                <w:lang w:val="fr-CA"/>
              </w:rPr>
              <w:t xml:space="preserve">Droit des professions – Responsabilité professionnelle – Droit administratif – Organismes et tribunaux administratifs – Comité de discipline de l’Ordre des vétérinaires de l’Ontario – Le Comité de discipline a déclaré le demandeur coupable de manquement professionnel – L’exigence imposée aux ordres professionnels </w:t>
            </w:r>
            <w:proofErr w:type="spellStart"/>
            <w:r w:rsidRPr="00542B2B">
              <w:rPr>
                <w:sz w:val="20"/>
                <w:lang w:val="fr-CA"/>
              </w:rPr>
              <w:t>autoréglementés</w:t>
            </w:r>
            <w:proofErr w:type="spellEnd"/>
            <w:r w:rsidRPr="00542B2B">
              <w:rPr>
                <w:sz w:val="20"/>
                <w:lang w:val="fr-CA"/>
              </w:rPr>
              <w:t xml:space="preserve">, comme le prescrit le par. 28(3.2) de la </w:t>
            </w:r>
            <w:r w:rsidRPr="00542B2B">
              <w:rPr>
                <w:i/>
                <w:sz w:val="20"/>
                <w:lang w:val="fr-CA"/>
              </w:rPr>
              <w:t>Loi sur les vétérinaires</w:t>
            </w:r>
            <w:r w:rsidRPr="00542B2B">
              <w:rPr>
                <w:sz w:val="20"/>
                <w:lang w:val="fr-CA"/>
              </w:rPr>
              <w:t xml:space="preserve">, L.R.O. 1990 ch. V.3, selon laquelle il doit y avoir un membre du public pour qu’il y ait quorum, est-elle obligatoire? – Dans quelles situations un membre du groupe a-t-il un « empêchement » au sens du par. 28(6) de la </w:t>
            </w:r>
            <w:r w:rsidRPr="00542B2B">
              <w:rPr>
                <w:i/>
                <w:sz w:val="20"/>
                <w:lang w:val="fr-CA"/>
              </w:rPr>
              <w:t>Loi sur les vétérinaires</w:t>
            </w:r>
            <w:r w:rsidRPr="00542B2B">
              <w:rPr>
                <w:sz w:val="20"/>
                <w:lang w:val="fr-CA"/>
              </w:rPr>
              <w:t xml:space="preserve">? – Quel rôle jouent les par. 4.4(1) et (2) de la </w:t>
            </w:r>
            <w:r w:rsidRPr="00542B2B">
              <w:rPr>
                <w:i/>
                <w:sz w:val="20"/>
                <w:lang w:val="fr-CA"/>
              </w:rPr>
              <w:t>Loi sur l’exercice des compétences légales</w:t>
            </w:r>
            <w:r w:rsidRPr="00542B2B">
              <w:rPr>
                <w:sz w:val="20"/>
                <w:lang w:val="fr-CA"/>
              </w:rPr>
              <w:t>, L.R.O. 1990, ch. 2.22 à l’égard de l’obligation imposée par la loi qu’un membre du public soit présent pour qu’il y ait quorum au sein d’un groupe? – La Cour peut-elle donner des repères pour permettre de statuer sur la question de savoir quand et comment des personnes nommées pour siéger sur des tribunaux administratifs devraient cesser d’exercer leurs fonctions décisionnelles? – Les juridictions inférieures ont-elles commis une erreur en appliquant à tort de la jurisprudence impérative à des questions de partialité et d’importance de l’apparence d’impartialité devant les tribunaux administratifs?</w:t>
            </w:r>
          </w:p>
        </w:tc>
      </w:tr>
      <w:tr w:rsidR="00542B2B" w:rsidRPr="00542B2B" w:rsidTr="00962EC1">
        <w:tc>
          <w:tcPr>
            <w:tcW w:w="5000" w:type="pct"/>
            <w:gridSpan w:val="4"/>
          </w:tcPr>
          <w:p w:rsidR="00542B2B" w:rsidRPr="00542B2B" w:rsidRDefault="00542B2B" w:rsidP="00542B2B">
            <w:pPr>
              <w:jc w:val="both"/>
              <w:rPr>
                <w:sz w:val="20"/>
                <w:lang w:val="fr-CA"/>
              </w:rPr>
            </w:pPr>
          </w:p>
        </w:tc>
      </w:tr>
      <w:tr w:rsidR="00542B2B" w:rsidRPr="00542B2B" w:rsidTr="00962EC1">
        <w:tc>
          <w:tcPr>
            <w:tcW w:w="5000" w:type="pct"/>
            <w:gridSpan w:val="4"/>
          </w:tcPr>
          <w:p w:rsidR="00542B2B" w:rsidRPr="00542B2B" w:rsidRDefault="00542B2B" w:rsidP="00211294">
            <w:pPr>
              <w:pStyle w:val="mainparagraph1"/>
              <w:spacing w:after="0"/>
              <w:ind w:left="0" w:firstLine="0"/>
              <w:rPr>
                <w:sz w:val="20"/>
                <w:szCs w:val="20"/>
                <w:lang w:val="fr-CA"/>
              </w:rPr>
            </w:pPr>
            <w:r w:rsidRPr="00542B2B">
              <w:rPr>
                <w:sz w:val="20"/>
                <w:szCs w:val="20"/>
                <w:lang w:val="fr-CA"/>
              </w:rPr>
              <w:t>Le docteur Hanif a eu à répondre à des allégations de manquement professionnel devant le comité de discipline de l’Ordre des vétérinaires de l’Ontario relativement à son évaluation et à son traitement de deux animaux en 2006. L’audience initiale relative aux allégations s’est déroulée sur plusieurs jours, de 2008 à 2010. Le groupe du comité de discipline a déclaré le docteur Hanif coupable d’un seul aspect des plaintes portées. L’Ordre a interjeté appel de cette décision. La Cour divisionnaire a accueilli l’appel de l’Ordre et a annulé la décision du comité de discipline. L’affaire au complet a été renvoyée à un groupe différemment constitué pour une nouvelle audience. La deuxième audience a eu lieu en 2012 et 2013. Les membres majoritaires du comité de discipline ont déclaré le docteur Hanif coupable de manquement professionnel découlant de certaines allégations relatives aux deux plaintes, ils ont imposé une pénalité et l’ont condamné aux dépens. En appel, la cour a statué qu’il était coupable de manquement professionnel relativement à une seule des plaintes et a ordonné que l’affaire soit renvoyée au groupe qui avait instruit l’audience pour que celui statue sur les questions de la pénalité et des dépens. La demande du docteur Hanif en autorisation d’interjeter appel à la Cour d’appel a été rejetée.</w:t>
            </w:r>
          </w:p>
          <w:p w:rsidR="00542B2B" w:rsidRPr="00542B2B" w:rsidRDefault="00542B2B" w:rsidP="00542B2B">
            <w:pPr>
              <w:jc w:val="both"/>
              <w:rPr>
                <w:sz w:val="20"/>
                <w:lang w:val="fr-CA"/>
              </w:rPr>
            </w:pP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8 janvier 2010</w:t>
            </w:r>
          </w:p>
          <w:p w:rsidR="00542B2B" w:rsidRPr="00542B2B" w:rsidRDefault="00542B2B" w:rsidP="00542B2B">
            <w:pPr>
              <w:jc w:val="both"/>
              <w:rPr>
                <w:sz w:val="20"/>
                <w:lang w:val="fr-CA"/>
              </w:rPr>
            </w:pPr>
            <w:r w:rsidRPr="00542B2B">
              <w:rPr>
                <w:sz w:val="20"/>
                <w:lang w:val="fr-CA"/>
              </w:rPr>
              <w:t>Comité de discipline de l’Ordre des vétérinaires de l’Ontario</w:t>
            </w:r>
          </w:p>
          <w:p w:rsidR="00542B2B" w:rsidRPr="00542B2B" w:rsidRDefault="00542B2B" w:rsidP="00542B2B">
            <w:pPr>
              <w:jc w:val="both"/>
              <w:rPr>
                <w:sz w:val="20"/>
                <w:lang w:val="fr-CA"/>
              </w:rPr>
            </w:pPr>
            <w:r w:rsidRPr="00542B2B">
              <w:rPr>
                <w:sz w:val="20"/>
                <w:lang w:val="fr-CA"/>
              </w:rPr>
              <w:t>Présidente Patry et membre Odetoyinbo</w:t>
            </w:r>
          </w:p>
          <w:p w:rsidR="00542B2B" w:rsidRPr="00542B2B" w:rsidRDefault="00542B2B" w:rsidP="00542B2B">
            <w:pPr>
              <w:jc w:val="both"/>
              <w:rPr>
                <w:sz w:val="20"/>
                <w:lang w:val="fr-CA"/>
              </w:rPr>
            </w:pPr>
            <w:r w:rsidRPr="00542B2B">
              <w:rPr>
                <w:sz w:val="20"/>
                <w:lang w:val="fr-CA"/>
              </w:rPr>
              <w:t>Non publié</w:t>
            </w:r>
          </w:p>
          <w:p w:rsidR="00542B2B" w:rsidRPr="00542B2B" w:rsidRDefault="00542B2B" w:rsidP="00542B2B">
            <w:pPr>
              <w:jc w:val="both"/>
              <w:rPr>
                <w:sz w:val="20"/>
                <w:lang w:val="fr-CA"/>
              </w:rPr>
            </w:pP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542B2B">
            <w:pPr>
              <w:jc w:val="both"/>
              <w:rPr>
                <w:sz w:val="20"/>
                <w:lang w:val="fr-CA"/>
              </w:rPr>
            </w:pPr>
            <w:r w:rsidRPr="00542B2B">
              <w:rPr>
                <w:sz w:val="20"/>
                <w:lang w:val="fr-CA"/>
              </w:rPr>
              <w:t>Déclaration de culpabilité du demandeur relativement à certaines allégations de manquement professionnel</w:t>
            </w: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28 février 2011</w:t>
            </w:r>
          </w:p>
          <w:p w:rsidR="00542B2B" w:rsidRPr="00542B2B" w:rsidRDefault="00542B2B" w:rsidP="00542B2B">
            <w:pPr>
              <w:jc w:val="both"/>
              <w:rPr>
                <w:sz w:val="20"/>
                <w:lang w:val="fr-CA"/>
              </w:rPr>
            </w:pPr>
            <w:r w:rsidRPr="00542B2B">
              <w:rPr>
                <w:sz w:val="20"/>
                <w:lang w:val="fr-CA"/>
              </w:rPr>
              <w:t>Cour supérieure de justice de l’Ontario</w:t>
            </w:r>
          </w:p>
          <w:p w:rsidR="00542B2B" w:rsidRPr="00542B2B" w:rsidRDefault="00542B2B" w:rsidP="00542B2B">
            <w:pPr>
              <w:jc w:val="both"/>
              <w:rPr>
                <w:sz w:val="20"/>
                <w:lang w:val="fr-CA"/>
              </w:rPr>
            </w:pPr>
            <w:r w:rsidRPr="00542B2B">
              <w:rPr>
                <w:sz w:val="20"/>
                <w:lang w:val="fr-CA"/>
              </w:rPr>
              <w:t>Cour divisionnaire</w:t>
            </w:r>
          </w:p>
          <w:p w:rsidR="00542B2B" w:rsidRPr="00542B2B" w:rsidRDefault="00542B2B" w:rsidP="00542B2B">
            <w:pPr>
              <w:jc w:val="both"/>
              <w:rPr>
                <w:sz w:val="20"/>
                <w:lang w:val="fr-CA"/>
              </w:rPr>
            </w:pPr>
            <w:r w:rsidRPr="00542B2B">
              <w:rPr>
                <w:sz w:val="20"/>
                <w:lang w:val="fr-CA"/>
              </w:rPr>
              <w:t>(Juges Swinton, Herman et Harvison Young)</w:t>
            </w:r>
          </w:p>
          <w:p w:rsidR="00542B2B" w:rsidRPr="00542B2B" w:rsidRDefault="00542B2B" w:rsidP="00542B2B">
            <w:pPr>
              <w:jc w:val="both"/>
              <w:rPr>
                <w:sz w:val="20"/>
                <w:lang w:val="fr-CA"/>
              </w:rPr>
            </w:pPr>
            <w:hyperlink r:id="rId57" w:history="1">
              <w:r w:rsidRPr="00542B2B">
                <w:rPr>
                  <w:rStyle w:val="Hyperlink"/>
                  <w:sz w:val="20"/>
                  <w:lang w:val="fr-CA"/>
                </w:rPr>
                <w:t>2011 ONSC 1155</w:t>
              </w:r>
            </w:hyperlink>
          </w:p>
          <w:p w:rsidR="00542B2B" w:rsidRPr="00542B2B" w:rsidRDefault="00542B2B" w:rsidP="00542B2B">
            <w:pPr>
              <w:jc w:val="both"/>
              <w:rPr>
                <w:sz w:val="20"/>
                <w:lang w:val="fr-CA"/>
              </w:rPr>
            </w:pP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542B2B">
            <w:pPr>
              <w:jc w:val="both"/>
              <w:rPr>
                <w:sz w:val="20"/>
                <w:lang w:val="fr-CA"/>
              </w:rPr>
            </w:pPr>
            <w:r w:rsidRPr="00542B2B">
              <w:rPr>
                <w:sz w:val="20"/>
                <w:lang w:val="fr-CA"/>
              </w:rPr>
              <w:t xml:space="preserve">Jugement accueillant l’appel de l’Ordre, statuant que les motifs du comité étaient inadéquats, annulant les décisions et renvoyant l’affaire à un comité de discipline différemment constitué pour une nouvelle audience </w:t>
            </w:r>
          </w:p>
          <w:p w:rsidR="00542B2B" w:rsidRPr="00542B2B" w:rsidRDefault="00542B2B" w:rsidP="00542B2B">
            <w:pPr>
              <w:jc w:val="both"/>
              <w:rPr>
                <w:sz w:val="20"/>
                <w:lang w:val="fr-CA"/>
              </w:rPr>
            </w:pP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Comité de discipline de l’Ordre des vétérinaires de l’Ontario</w:t>
            </w:r>
          </w:p>
          <w:p w:rsidR="00542B2B" w:rsidRPr="00542B2B" w:rsidRDefault="00542B2B" w:rsidP="00542B2B">
            <w:pPr>
              <w:jc w:val="both"/>
              <w:rPr>
                <w:sz w:val="20"/>
                <w:lang w:val="fr-CA"/>
              </w:rPr>
            </w:pPr>
            <w:r w:rsidRPr="00542B2B">
              <w:rPr>
                <w:sz w:val="20"/>
                <w:lang w:val="fr-CA"/>
              </w:rPr>
              <w:t xml:space="preserve">Présidente </w:t>
            </w:r>
            <w:proofErr w:type="spellStart"/>
            <w:r w:rsidRPr="00542B2B">
              <w:rPr>
                <w:sz w:val="20"/>
                <w:lang w:val="fr-CA"/>
              </w:rPr>
              <w:t>Klymas</w:t>
            </w:r>
            <w:proofErr w:type="spellEnd"/>
            <w:r w:rsidRPr="00542B2B">
              <w:rPr>
                <w:sz w:val="20"/>
                <w:lang w:val="fr-CA"/>
              </w:rPr>
              <w:t xml:space="preserve">, membres </w:t>
            </w:r>
            <w:proofErr w:type="spellStart"/>
            <w:r w:rsidRPr="00542B2B">
              <w:rPr>
                <w:sz w:val="20"/>
                <w:lang w:val="fr-CA"/>
              </w:rPr>
              <w:t>Kozuch</w:t>
            </w:r>
            <w:proofErr w:type="spellEnd"/>
            <w:r w:rsidRPr="00542B2B">
              <w:rPr>
                <w:sz w:val="20"/>
                <w:lang w:val="fr-CA"/>
              </w:rPr>
              <w:t xml:space="preserve"> [dissident] et Saul </w:t>
            </w:r>
          </w:p>
          <w:p w:rsidR="00542B2B" w:rsidRPr="00542B2B" w:rsidRDefault="00542B2B" w:rsidP="00542B2B">
            <w:pPr>
              <w:jc w:val="both"/>
              <w:rPr>
                <w:sz w:val="20"/>
                <w:lang w:val="fr-CA"/>
              </w:rPr>
            </w:pPr>
            <w:r w:rsidRPr="00542B2B">
              <w:rPr>
                <w:sz w:val="20"/>
                <w:lang w:val="fr-CA"/>
              </w:rPr>
              <w:t>Non publié</w:t>
            </w:r>
          </w:p>
          <w:p w:rsidR="00542B2B" w:rsidRPr="00542B2B" w:rsidRDefault="00542B2B" w:rsidP="00542B2B">
            <w:pPr>
              <w:jc w:val="both"/>
              <w:rPr>
                <w:sz w:val="20"/>
                <w:lang w:val="fr-CA"/>
              </w:rPr>
            </w:pP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542B2B">
            <w:pPr>
              <w:jc w:val="both"/>
              <w:rPr>
                <w:sz w:val="20"/>
                <w:lang w:val="fr-CA"/>
              </w:rPr>
            </w:pPr>
            <w:r w:rsidRPr="00542B2B">
              <w:rPr>
                <w:sz w:val="20"/>
                <w:lang w:val="fr-CA"/>
              </w:rPr>
              <w:t>Déclaration de culpabilité du demandeur relativement à certaines allégations de manquement professionnel; condamnation à une réprimande, à la suspension du permis aux conditions imposées et aux dépens</w:t>
            </w: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12 mai 2017</w:t>
            </w:r>
          </w:p>
          <w:p w:rsidR="00542B2B" w:rsidRPr="00542B2B" w:rsidRDefault="00542B2B" w:rsidP="00542B2B">
            <w:pPr>
              <w:jc w:val="both"/>
              <w:rPr>
                <w:sz w:val="20"/>
                <w:lang w:val="fr-CA"/>
              </w:rPr>
            </w:pPr>
            <w:r w:rsidRPr="00542B2B">
              <w:rPr>
                <w:sz w:val="20"/>
                <w:lang w:val="fr-CA"/>
              </w:rPr>
              <w:t>Cour supérieure de justice de l’Ontario</w:t>
            </w:r>
          </w:p>
          <w:p w:rsidR="00542B2B" w:rsidRPr="00542B2B" w:rsidRDefault="00542B2B" w:rsidP="00542B2B">
            <w:pPr>
              <w:jc w:val="both"/>
              <w:rPr>
                <w:sz w:val="20"/>
                <w:lang w:val="fr-CA"/>
              </w:rPr>
            </w:pPr>
            <w:r w:rsidRPr="00542B2B">
              <w:rPr>
                <w:sz w:val="20"/>
                <w:lang w:val="fr-CA"/>
              </w:rPr>
              <w:t>Cour divisionnaire</w:t>
            </w:r>
          </w:p>
          <w:p w:rsidR="00542B2B" w:rsidRPr="00542B2B" w:rsidRDefault="00542B2B" w:rsidP="00542B2B">
            <w:pPr>
              <w:jc w:val="both"/>
              <w:rPr>
                <w:sz w:val="20"/>
                <w:lang w:val="fr-CA"/>
              </w:rPr>
            </w:pPr>
            <w:r w:rsidRPr="00542B2B">
              <w:rPr>
                <w:sz w:val="20"/>
                <w:lang w:val="fr-CA"/>
              </w:rPr>
              <w:t>(Juges Nordheimer, Stewart et Labrosse)</w:t>
            </w:r>
          </w:p>
          <w:p w:rsidR="00542B2B" w:rsidRPr="00542B2B" w:rsidRDefault="00542B2B" w:rsidP="00542B2B">
            <w:pPr>
              <w:jc w:val="both"/>
              <w:rPr>
                <w:sz w:val="20"/>
                <w:lang w:val="fr-CA"/>
              </w:rPr>
            </w:pPr>
            <w:hyperlink r:id="rId58" w:history="1">
              <w:r w:rsidRPr="00542B2B">
                <w:rPr>
                  <w:rStyle w:val="Hyperlink"/>
                  <w:sz w:val="20"/>
                  <w:lang w:val="fr-CA"/>
                </w:rPr>
                <w:t>2017 ONSC 497</w:t>
              </w:r>
            </w:hyperlink>
          </w:p>
          <w:p w:rsidR="00542B2B" w:rsidRPr="00542B2B" w:rsidRDefault="00542B2B" w:rsidP="00542B2B">
            <w:pPr>
              <w:jc w:val="both"/>
              <w:rPr>
                <w:sz w:val="20"/>
                <w:lang w:val="fr-CA"/>
              </w:rPr>
            </w:pP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542B2B">
            <w:pPr>
              <w:jc w:val="both"/>
              <w:rPr>
                <w:sz w:val="20"/>
                <w:lang w:val="fr-CA"/>
              </w:rPr>
            </w:pPr>
            <w:r w:rsidRPr="00542B2B">
              <w:rPr>
                <w:sz w:val="20"/>
                <w:lang w:val="fr-CA"/>
              </w:rPr>
              <w:t>Jugement accueillant l’appel du demandeur relativement à une plainte et substituant un verdict de non-culpabilité; rejet de l’appel du demandeur relativement à l’autre plainte; renvoi de la question de la pénalité et des dépens au comité de discipline pour nouvel examen</w:t>
            </w:r>
          </w:p>
          <w:p w:rsidR="00542B2B" w:rsidRPr="00542B2B" w:rsidRDefault="00542B2B" w:rsidP="00542B2B">
            <w:pPr>
              <w:jc w:val="both"/>
              <w:rPr>
                <w:sz w:val="20"/>
                <w:lang w:val="fr-CA"/>
              </w:rPr>
            </w:pPr>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27 octobre 2017</w:t>
            </w:r>
          </w:p>
          <w:p w:rsidR="00542B2B" w:rsidRPr="00542B2B" w:rsidRDefault="00542B2B" w:rsidP="00542B2B">
            <w:pPr>
              <w:jc w:val="both"/>
              <w:rPr>
                <w:sz w:val="20"/>
                <w:lang w:val="fr-CA"/>
              </w:rPr>
            </w:pPr>
            <w:r w:rsidRPr="00542B2B">
              <w:rPr>
                <w:sz w:val="20"/>
                <w:lang w:val="fr-CA"/>
              </w:rPr>
              <w:t>Cour d’appel de l’Ontario</w:t>
            </w:r>
          </w:p>
          <w:p w:rsidR="00542B2B" w:rsidRPr="00542B2B" w:rsidRDefault="00542B2B" w:rsidP="00542B2B">
            <w:pPr>
              <w:jc w:val="both"/>
              <w:rPr>
                <w:sz w:val="20"/>
                <w:lang w:val="fr-CA"/>
              </w:rPr>
            </w:pPr>
            <w:r w:rsidRPr="00542B2B">
              <w:rPr>
                <w:sz w:val="20"/>
                <w:lang w:val="fr-CA"/>
              </w:rPr>
              <w:t>(Juges MacFarland, Hourigan et Pardu)</w:t>
            </w:r>
          </w:p>
          <w:p w:rsidR="00542B2B" w:rsidRPr="00542B2B" w:rsidRDefault="00542B2B" w:rsidP="00542B2B">
            <w:pPr>
              <w:jc w:val="both"/>
              <w:rPr>
                <w:sz w:val="20"/>
                <w:lang w:val="fr-CA"/>
              </w:rPr>
            </w:pPr>
            <w:r w:rsidRPr="00542B2B">
              <w:rPr>
                <w:sz w:val="20"/>
                <w:lang w:val="fr-CA"/>
              </w:rPr>
              <w:t>Non publié</w:t>
            </w:r>
          </w:p>
          <w:p w:rsidR="00542B2B" w:rsidRPr="00542B2B" w:rsidRDefault="00542B2B" w:rsidP="00542B2B">
            <w:pPr>
              <w:jc w:val="both"/>
              <w:rPr>
                <w:sz w:val="20"/>
                <w:lang w:val="fr-CA"/>
              </w:rPr>
            </w:pP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211294">
            <w:pPr>
              <w:jc w:val="both"/>
              <w:rPr>
                <w:sz w:val="20"/>
                <w:lang w:val="fr-CA"/>
              </w:rPr>
            </w:pPr>
            <w:r w:rsidRPr="00542B2B">
              <w:rPr>
                <w:sz w:val="20"/>
                <w:lang w:val="fr-CA"/>
              </w:rPr>
              <w:t>Rejet de la demande d’autorisation d’appel</w:t>
            </w:r>
            <w:bookmarkStart w:id="0" w:name="_GoBack"/>
            <w:bookmarkEnd w:id="0"/>
          </w:p>
        </w:tc>
      </w:tr>
      <w:tr w:rsidR="00542B2B" w:rsidRPr="00542B2B" w:rsidTr="00962EC1">
        <w:tc>
          <w:tcPr>
            <w:tcW w:w="2427" w:type="pct"/>
            <w:gridSpan w:val="2"/>
          </w:tcPr>
          <w:p w:rsidR="00542B2B" w:rsidRPr="00542B2B" w:rsidRDefault="00542B2B" w:rsidP="00542B2B">
            <w:pPr>
              <w:jc w:val="both"/>
              <w:rPr>
                <w:sz w:val="20"/>
                <w:lang w:val="fr-CA"/>
              </w:rPr>
            </w:pPr>
            <w:r w:rsidRPr="00542B2B">
              <w:rPr>
                <w:sz w:val="20"/>
                <w:lang w:val="fr-CA"/>
              </w:rPr>
              <w:t>2 janvier 2018</w:t>
            </w:r>
          </w:p>
          <w:p w:rsidR="00542B2B" w:rsidRPr="00542B2B" w:rsidRDefault="00542B2B" w:rsidP="00211294">
            <w:pPr>
              <w:jc w:val="both"/>
              <w:rPr>
                <w:sz w:val="20"/>
                <w:lang w:val="fr-CA"/>
              </w:rPr>
            </w:pPr>
            <w:r w:rsidRPr="00542B2B">
              <w:rPr>
                <w:sz w:val="20"/>
                <w:lang w:val="fr-CA"/>
              </w:rPr>
              <w:t>Cour suprême du Canada</w:t>
            </w:r>
          </w:p>
        </w:tc>
        <w:tc>
          <w:tcPr>
            <w:tcW w:w="243" w:type="pct"/>
          </w:tcPr>
          <w:p w:rsidR="00542B2B" w:rsidRPr="00542B2B" w:rsidRDefault="00542B2B" w:rsidP="00542B2B">
            <w:pPr>
              <w:jc w:val="both"/>
              <w:rPr>
                <w:sz w:val="20"/>
                <w:lang w:val="fr-CA"/>
              </w:rPr>
            </w:pPr>
          </w:p>
        </w:tc>
        <w:tc>
          <w:tcPr>
            <w:tcW w:w="2330" w:type="pct"/>
          </w:tcPr>
          <w:p w:rsidR="00542B2B" w:rsidRPr="00542B2B" w:rsidRDefault="00542B2B" w:rsidP="00542B2B">
            <w:pPr>
              <w:jc w:val="both"/>
              <w:rPr>
                <w:sz w:val="20"/>
                <w:lang w:val="fr-CA"/>
              </w:rPr>
            </w:pPr>
            <w:r w:rsidRPr="00542B2B">
              <w:rPr>
                <w:sz w:val="20"/>
                <w:lang w:val="fr-CA"/>
              </w:rPr>
              <w:t>Dépôt de la requête en prorogation du délai de dépôt de la demande d’autorisation d’appel et de la demande d’autorisation d’appel</w:t>
            </w:r>
          </w:p>
          <w:p w:rsidR="00542B2B" w:rsidRPr="00542B2B" w:rsidRDefault="00542B2B" w:rsidP="00542B2B">
            <w:pPr>
              <w:jc w:val="both"/>
              <w:rPr>
                <w:sz w:val="20"/>
                <w:lang w:val="fr-CA"/>
              </w:rPr>
            </w:pPr>
          </w:p>
        </w:tc>
      </w:tr>
    </w:tbl>
    <w:p w:rsidR="00745279" w:rsidRPr="00542B2B" w:rsidRDefault="00745279" w:rsidP="00714B95">
      <w:pPr>
        <w:jc w:val="both"/>
        <w:rPr>
          <w:sz w:val="20"/>
          <w:lang w:val="fr-CA"/>
        </w:rPr>
      </w:pPr>
    </w:p>
    <w:p w:rsidR="00745279" w:rsidRPr="00542B2B" w:rsidRDefault="00745279" w:rsidP="00714B95">
      <w:pPr>
        <w:jc w:val="both"/>
        <w:rPr>
          <w:sz w:val="20"/>
          <w:lang w:val="fr-CA"/>
        </w:rPr>
      </w:pPr>
    </w:p>
    <w:p w:rsidR="00660969" w:rsidRPr="00542B2B" w:rsidRDefault="00660969" w:rsidP="00714B95">
      <w:pPr>
        <w:jc w:val="both"/>
        <w:rPr>
          <w:sz w:val="20"/>
          <w:lang w:val="fr-CA"/>
        </w:rPr>
      </w:pPr>
    </w:p>
    <w:p w:rsidR="00D3344A" w:rsidRPr="00DD0581" w:rsidRDefault="00D3344A" w:rsidP="00D3344A">
      <w:pPr>
        <w:widowControl w:val="0"/>
        <w:outlineLvl w:val="0"/>
      </w:pPr>
      <w:r w:rsidRPr="00DD0581">
        <w:t xml:space="preserve">Supreme Court of Canada / Cour suprême du </w:t>
      </w:r>
      <w:proofErr w:type="gramStart"/>
      <w:r w:rsidRPr="00DD0581">
        <w:t>Canad</w:t>
      </w:r>
      <w:r w:rsidR="00EE289F" w:rsidRPr="00DD0581">
        <w:t>a</w:t>
      </w:r>
      <w:r w:rsidRPr="00DD0581">
        <w:t xml:space="preserve"> :</w:t>
      </w:r>
      <w:proofErr w:type="gramEnd"/>
    </w:p>
    <w:p w:rsidR="00D3344A" w:rsidRPr="00DD0581" w:rsidRDefault="00962EC1" w:rsidP="00D3344A">
      <w:pPr>
        <w:widowControl w:val="0"/>
        <w:outlineLvl w:val="0"/>
        <w:rPr>
          <w:u w:val="single"/>
        </w:rPr>
      </w:pPr>
      <w:hyperlink r:id="rId59" w:history="1">
        <w:r w:rsidR="009B7391" w:rsidRPr="00DD0581">
          <w:rPr>
            <w:rStyle w:val="Hyperlink"/>
          </w:rPr>
          <w:t>comments-commentaires@scc-csc.ca</w:t>
        </w:r>
      </w:hyperlink>
    </w:p>
    <w:p w:rsidR="00D3344A" w:rsidRPr="00DD0581" w:rsidRDefault="0065588C" w:rsidP="00D3344A">
      <w:pPr>
        <w:widowControl w:val="0"/>
        <w:outlineLvl w:val="0"/>
      </w:pPr>
      <w:r w:rsidRPr="00DD0581">
        <w:t>613-</w:t>
      </w:r>
      <w:r w:rsidR="00D3344A" w:rsidRPr="00DD0581">
        <w:t>995-4330</w:t>
      </w:r>
    </w:p>
    <w:p w:rsidR="00497B5E" w:rsidRPr="00DD0581" w:rsidRDefault="00497B5E" w:rsidP="00497B5E">
      <w:pPr>
        <w:widowControl w:val="0"/>
        <w:rPr>
          <w:sz w:val="20"/>
        </w:rPr>
      </w:pPr>
    </w:p>
    <w:p w:rsidR="00F6251B" w:rsidRPr="006E558B" w:rsidRDefault="003F43E6" w:rsidP="00F6251B">
      <w:pPr>
        <w:pStyle w:val="Footer"/>
        <w:jc w:val="center"/>
      </w:pPr>
      <w:r w:rsidRPr="00DD0581">
        <w:t>- 30 -</w:t>
      </w:r>
    </w:p>
    <w:sectPr w:rsidR="00F6251B" w:rsidRPr="006E558B" w:rsidSect="00524822">
      <w:headerReference w:type="even" r:id="rId60"/>
      <w:headerReference w:type="default" r:id="rId61"/>
      <w:footerReference w:type="even" r:id="rId62"/>
      <w:footerReference w:type="default" r:id="rId63"/>
      <w:headerReference w:type="first" r:id="rId64"/>
      <w:footerReference w:type="first" r:id="rId65"/>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EC1" w:rsidRDefault="00962EC1" w:rsidP="0034178A">
      <w:r>
        <w:separator/>
      </w:r>
    </w:p>
  </w:endnote>
  <w:endnote w:type="continuationSeparator" w:id="0">
    <w:p w:rsidR="00962EC1" w:rsidRDefault="00962EC1"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EC1" w:rsidRDefault="00962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EC1" w:rsidRPr="009F77F0" w:rsidRDefault="00962EC1"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EC1" w:rsidRDefault="00962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EC1" w:rsidRDefault="00962EC1" w:rsidP="0034178A">
      <w:r>
        <w:separator/>
      </w:r>
    </w:p>
  </w:footnote>
  <w:footnote w:type="continuationSeparator" w:id="0">
    <w:p w:rsidR="00962EC1" w:rsidRDefault="00962EC1"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EC1" w:rsidRDefault="00962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EC1" w:rsidRDefault="00962E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EC1" w:rsidRDefault="00962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A4E"/>
    <w:multiLevelType w:val="hybridMultilevel"/>
    <w:tmpl w:val="1786E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45F44"/>
    <w:multiLevelType w:val="hybridMultilevel"/>
    <w:tmpl w:val="50287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30BE"/>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69664E3"/>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075A26DA"/>
    <w:multiLevelType w:val="hybridMultilevel"/>
    <w:tmpl w:val="64CC6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50392"/>
    <w:multiLevelType w:val="hybridMultilevel"/>
    <w:tmpl w:val="2DAEB7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D30CA2"/>
    <w:multiLevelType w:val="hybridMultilevel"/>
    <w:tmpl w:val="A148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F5C7B"/>
    <w:multiLevelType w:val="hybridMultilevel"/>
    <w:tmpl w:val="8E8E70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1C0F2001"/>
    <w:multiLevelType w:val="hybridMultilevel"/>
    <w:tmpl w:val="B7E436B4"/>
    <w:lvl w:ilvl="0" w:tplc="35C2D318">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E5456D"/>
    <w:multiLevelType w:val="hybridMultilevel"/>
    <w:tmpl w:val="3F749C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F06DF3"/>
    <w:multiLevelType w:val="hybridMultilevel"/>
    <w:tmpl w:val="FC62C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95780"/>
    <w:multiLevelType w:val="hybridMultilevel"/>
    <w:tmpl w:val="86F84530"/>
    <w:lvl w:ilvl="0" w:tplc="BA5872E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7510E3"/>
    <w:multiLevelType w:val="hybridMultilevel"/>
    <w:tmpl w:val="5EF07F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6168AC"/>
    <w:multiLevelType w:val="hybridMultilevel"/>
    <w:tmpl w:val="A9746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5676B"/>
    <w:multiLevelType w:val="hybridMultilevel"/>
    <w:tmpl w:val="8F901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43A48"/>
    <w:multiLevelType w:val="hybridMultilevel"/>
    <w:tmpl w:val="1B668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C20DE"/>
    <w:multiLevelType w:val="hybridMultilevel"/>
    <w:tmpl w:val="ABF087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074C55"/>
    <w:multiLevelType w:val="hybridMultilevel"/>
    <w:tmpl w:val="540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C2146F"/>
    <w:multiLevelType w:val="hybridMultilevel"/>
    <w:tmpl w:val="BBEE1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D424751"/>
    <w:multiLevelType w:val="hybridMultilevel"/>
    <w:tmpl w:val="825A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365E8D"/>
    <w:multiLevelType w:val="hybridMultilevel"/>
    <w:tmpl w:val="0B1C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7C3202"/>
    <w:multiLevelType w:val="hybridMultilevel"/>
    <w:tmpl w:val="5A20E8CE"/>
    <w:lvl w:ilvl="0" w:tplc="E02A4126">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A5795"/>
    <w:multiLevelType w:val="hybridMultilevel"/>
    <w:tmpl w:val="94120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71ADB"/>
    <w:multiLevelType w:val="hybridMultilevel"/>
    <w:tmpl w:val="EDD0C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80604E"/>
    <w:multiLevelType w:val="hybridMultilevel"/>
    <w:tmpl w:val="C720B9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AF25BBA"/>
    <w:multiLevelType w:val="hybridMultilevel"/>
    <w:tmpl w:val="9204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E76D50"/>
    <w:multiLevelType w:val="hybridMultilevel"/>
    <w:tmpl w:val="B260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1343F1"/>
    <w:multiLevelType w:val="hybridMultilevel"/>
    <w:tmpl w:val="8E7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367301"/>
    <w:multiLevelType w:val="hybridMultilevel"/>
    <w:tmpl w:val="5C4A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C93E64"/>
    <w:multiLevelType w:val="hybridMultilevel"/>
    <w:tmpl w:val="6368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E6207C"/>
    <w:multiLevelType w:val="hybridMultilevel"/>
    <w:tmpl w:val="C710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3462CD"/>
    <w:multiLevelType w:val="hybridMultilevel"/>
    <w:tmpl w:val="486CC4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CC661F8"/>
    <w:multiLevelType w:val="hybridMultilevel"/>
    <w:tmpl w:val="7920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1170E4"/>
    <w:multiLevelType w:val="hybridMultilevel"/>
    <w:tmpl w:val="755A6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000015"/>
    <w:multiLevelType w:val="hybridMultilevel"/>
    <w:tmpl w:val="AF027C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87D5918"/>
    <w:multiLevelType w:val="hybridMultilevel"/>
    <w:tmpl w:val="8460EDB6"/>
    <w:lvl w:ilvl="0" w:tplc="E16228F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6714D6"/>
    <w:multiLevelType w:val="hybridMultilevel"/>
    <w:tmpl w:val="38741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DC686D"/>
    <w:multiLevelType w:val="hybridMultilevel"/>
    <w:tmpl w:val="D2CEC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0F2F00"/>
    <w:multiLevelType w:val="hybridMultilevel"/>
    <w:tmpl w:val="8D72B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BF4598"/>
    <w:multiLevelType w:val="hybridMultilevel"/>
    <w:tmpl w:val="5BD6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F6522A"/>
    <w:multiLevelType w:val="hybridMultilevel"/>
    <w:tmpl w:val="DAACB6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9"/>
  </w:num>
  <w:num w:numId="2">
    <w:abstractNumId w:val="1"/>
  </w:num>
  <w:num w:numId="3">
    <w:abstractNumId w:val="0"/>
  </w:num>
  <w:num w:numId="4">
    <w:abstractNumId w:val="10"/>
  </w:num>
  <w:num w:numId="5">
    <w:abstractNumId w:val="19"/>
  </w:num>
  <w:num w:numId="6">
    <w:abstractNumId w:val="16"/>
  </w:num>
  <w:num w:numId="7">
    <w:abstractNumId w:val="2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4"/>
  </w:num>
  <w:num w:numId="11">
    <w:abstractNumId w:val="4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30"/>
  </w:num>
  <w:num w:numId="16">
    <w:abstractNumId w:val="40"/>
  </w:num>
  <w:num w:numId="17">
    <w:abstractNumId w:val="28"/>
  </w:num>
  <w:num w:numId="18">
    <w:abstractNumId w:val="38"/>
  </w:num>
  <w:num w:numId="19">
    <w:abstractNumId w:val="35"/>
  </w:num>
  <w:num w:numId="20">
    <w:abstractNumId w:val="41"/>
  </w:num>
  <w:num w:numId="21">
    <w:abstractNumId w:val="31"/>
  </w:num>
  <w:num w:numId="22">
    <w:abstractNumId w:val="21"/>
  </w:num>
  <w:num w:numId="23">
    <w:abstractNumId w:val="5"/>
  </w:num>
  <w:num w:numId="24">
    <w:abstractNumId w:val="47"/>
  </w:num>
  <w:num w:numId="25">
    <w:abstractNumId w:val="14"/>
  </w:num>
  <w:num w:numId="26">
    <w:abstractNumId w:val="9"/>
  </w:num>
  <w:num w:numId="27">
    <w:abstractNumId w:val="45"/>
  </w:num>
  <w:num w:numId="28">
    <w:abstractNumId w:val="32"/>
  </w:num>
  <w:num w:numId="29">
    <w:abstractNumId w:val="12"/>
  </w:num>
  <w:num w:numId="30">
    <w:abstractNumId w:val="36"/>
  </w:num>
  <w:num w:numId="31">
    <w:abstractNumId w:val="23"/>
  </w:num>
  <w:num w:numId="32">
    <w:abstractNumId w:val="6"/>
  </w:num>
  <w:num w:numId="33">
    <w:abstractNumId w:val="20"/>
  </w:num>
  <w:num w:numId="34">
    <w:abstractNumId w:val="39"/>
  </w:num>
  <w:num w:numId="35">
    <w:abstractNumId w:val="42"/>
  </w:num>
  <w:num w:numId="36">
    <w:abstractNumId w:val="46"/>
  </w:num>
  <w:num w:numId="37">
    <w:abstractNumId w:val="33"/>
  </w:num>
  <w:num w:numId="38">
    <w:abstractNumId w:val="15"/>
  </w:num>
  <w:num w:numId="39">
    <w:abstractNumId w:val="11"/>
  </w:num>
  <w:num w:numId="40">
    <w:abstractNumId w:val="17"/>
  </w:num>
  <w:num w:numId="41">
    <w:abstractNumId w:val="18"/>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25"/>
  </w:num>
  <w:num w:numId="45">
    <w:abstractNumId w:val="43"/>
  </w:num>
  <w:num w:numId="46">
    <w:abstractNumId w:val="37"/>
  </w:num>
  <w:num w:numId="47">
    <w:abstractNumId w:val="26"/>
  </w:num>
  <w:num w:numId="4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84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650"/>
    <w:rsid w:val="00041B58"/>
    <w:rsid w:val="00042069"/>
    <w:rsid w:val="00042390"/>
    <w:rsid w:val="0004298B"/>
    <w:rsid w:val="000437B4"/>
    <w:rsid w:val="00043D20"/>
    <w:rsid w:val="00043FDE"/>
    <w:rsid w:val="000467DE"/>
    <w:rsid w:val="00046CB2"/>
    <w:rsid w:val="00047188"/>
    <w:rsid w:val="00047CD6"/>
    <w:rsid w:val="00051DE6"/>
    <w:rsid w:val="00053B2B"/>
    <w:rsid w:val="00053BAF"/>
    <w:rsid w:val="00054353"/>
    <w:rsid w:val="00054A01"/>
    <w:rsid w:val="00054F8E"/>
    <w:rsid w:val="00055DB2"/>
    <w:rsid w:val="0005719F"/>
    <w:rsid w:val="000577D9"/>
    <w:rsid w:val="000579A0"/>
    <w:rsid w:val="00060753"/>
    <w:rsid w:val="00060B62"/>
    <w:rsid w:val="00061283"/>
    <w:rsid w:val="00062012"/>
    <w:rsid w:val="0006231F"/>
    <w:rsid w:val="000627A2"/>
    <w:rsid w:val="000629D7"/>
    <w:rsid w:val="0006325B"/>
    <w:rsid w:val="00063A81"/>
    <w:rsid w:val="0006417A"/>
    <w:rsid w:val="000645F4"/>
    <w:rsid w:val="000657E8"/>
    <w:rsid w:val="00065F8F"/>
    <w:rsid w:val="0006649C"/>
    <w:rsid w:val="00066B80"/>
    <w:rsid w:val="00067F50"/>
    <w:rsid w:val="00070830"/>
    <w:rsid w:val="00070B2E"/>
    <w:rsid w:val="0007424A"/>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151"/>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0EA"/>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233F"/>
    <w:rsid w:val="000F2CAD"/>
    <w:rsid w:val="000F3118"/>
    <w:rsid w:val="000F352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4929"/>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3A54"/>
    <w:rsid w:val="00165EAA"/>
    <w:rsid w:val="001665EA"/>
    <w:rsid w:val="00166949"/>
    <w:rsid w:val="00167721"/>
    <w:rsid w:val="001708BE"/>
    <w:rsid w:val="0017098A"/>
    <w:rsid w:val="001716F7"/>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2704"/>
    <w:rsid w:val="001B2C82"/>
    <w:rsid w:val="001B2F6B"/>
    <w:rsid w:val="001B3657"/>
    <w:rsid w:val="001B3EDD"/>
    <w:rsid w:val="001B3EE2"/>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E04E8"/>
    <w:rsid w:val="001E1EE3"/>
    <w:rsid w:val="001E1F20"/>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200F31"/>
    <w:rsid w:val="00201B26"/>
    <w:rsid w:val="0020221F"/>
    <w:rsid w:val="00202E67"/>
    <w:rsid w:val="00203AEA"/>
    <w:rsid w:val="00203D33"/>
    <w:rsid w:val="00205051"/>
    <w:rsid w:val="0020794A"/>
    <w:rsid w:val="00207A23"/>
    <w:rsid w:val="00207C7F"/>
    <w:rsid w:val="00210B48"/>
    <w:rsid w:val="00211174"/>
    <w:rsid w:val="0021129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2BAB"/>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6B5"/>
    <w:rsid w:val="0025785E"/>
    <w:rsid w:val="00260B9A"/>
    <w:rsid w:val="002612BE"/>
    <w:rsid w:val="002613AC"/>
    <w:rsid w:val="002614AF"/>
    <w:rsid w:val="00261D3C"/>
    <w:rsid w:val="00262C42"/>
    <w:rsid w:val="0026349D"/>
    <w:rsid w:val="00265174"/>
    <w:rsid w:val="00266E0E"/>
    <w:rsid w:val="00266FD4"/>
    <w:rsid w:val="002671CC"/>
    <w:rsid w:val="00267241"/>
    <w:rsid w:val="002676FA"/>
    <w:rsid w:val="00270135"/>
    <w:rsid w:val="0027099E"/>
    <w:rsid w:val="002709E7"/>
    <w:rsid w:val="00271222"/>
    <w:rsid w:val="002728FA"/>
    <w:rsid w:val="0027369C"/>
    <w:rsid w:val="00273706"/>
    <w:rsid w:val="00274B8F"/>
    <w:rsid w:val="00274D9D"/>
    <w:rsid w:val="00276C42"/>
    <w:rsid w:val="002775A0"/>
    <w:rsid w:val="0027764C"/>
    <w:rsid w:val="00280E55"/>
    <w:rsid w:val="0028141B"/>
    <w:rsid w:val="00282FEC"/>
    <w:rsid w:val="00282FF3"/>
    <w:rsid w:val="0028364E"/>
    <w:rsid w:val="00284655"/>
    <w:rsid w:val="002848CB"/>
    <w:rsid w:val="00284D72"/>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EA4"/>
    <w:rsid w:val="002A7839"/>
    <w:rsid w:val="002A7B04"/>
    <w:rsid w:val="002A7E9D"/>
    <w:rsid w:val="002B0F51"/>
    <w:rsid w:val="002B15AC"/>
    <w:rsid w:val="002B193B"/>
    <w:rsid w:val="002B19FB"/>
    <w:rsid w:val="002B36C3"/>
    <w:rsid w:val="002B532E"/>
    <w:rsid w:val="002B543A"/>
    <w:rsid w:val="002B5525"/>
    <w:rsid w:val="002B5A2E"/>
    <w:rsid w:val="002B5A4B"/>
    <w:rsid w:val="002B61A8"/>
    <w:rsid w:val="002B678E"/>
    <w:rsid w:val="002B68FE"/>
    <w:rsid w:val="002C0BC3"/>
    <w:rsid w:val="002C10D1"/>
    <w:rsid w:val="002C1CFA"/>
    <w:rsid w:val="002C239C"/>
    <w:rsid w:val="002C2F4E"/>
    <w:rsid w:val="002C30B8"/>
    <w:rsid w:val="002C356F"/>
    <w:rsid w:val="002C3A5F"/>
    <w:rsid w:val="002C3CEB"/>
    <w:rsid w:val="002C4DD7"/>
    <w:rsid w:val="002C5754"/>
    <w:rsid w:val="002C6BF5"/>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AB7"/>
    <w:rsid w:val="002E1AF1"/>
    <w:rsid w:val="002E24D4"/>
    <w:rsid w:val="002E293D"/>
    <w:rsid w:val="002E2A27"/>
    <w:rsid w:val="002E3911"/>
    <w:rsid w:val="002E527B"/>
    <w:rsid w:val="002E5ACF"/>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5BC"/>
    <w:rsid w:val="00307E7E"/>
    <w:rsid w:val="00311663"/>
    <w:rsid w:val="003127F4"/>
    <w:rsid w:val="003133C7"/>
    <w:rsid w:val="00313652"/>
    <w:rsid w:val="0031376D"/>
    <w:rsid w:val="003151B5"/>
    <w:rsid w:val="00315AF8"/>
    <w:rsid w:val="00315C91"/>
    <w:rsid w:val="003175F3"/>
    <w:rsid w:val="00317835"/>
    <w:rsid w:val="00317A71"/>
    <w:rsid w:val="00317C72"/>
    <w:rsid w:val="00320ED9"/>
    <w:rsid w:val="003225D9"/>
    <w:rsid w:val="00322AF3"/>
    <w:rsid w:val="0032306C"/>
    <w:rsid w:val="00323146"/>
    <w:rsid w:val="003235CC"/>
    <w:rsid w:val="00324EC4"/>
    <w:rsid w:val="00325427"/>
    <w:rsid w:val="00325668"/>
    <w:rsid w:val="00325823"/>
    <w:rsid w:val="00325E60"/>
    <w:rsid w:val="0032752E"/>
    <w:rsid w:val="0033097A"/>
    <w:rsid w:val="00330C51"/>
    <w:rsid w:val="00330DCC"/>
    <w:rsid w:val="003310D4"/>
    <w:rsid w:val="0033199D"/>
    <w:rsid w:val="00331CFC"/>
    <w:rsid w:val="0033241A"/>
    <w:rsid w:val="00332627"/>
    <w:rsid w:val="00332A87"/>
    <w:rsid w:val="00332E97"/>
    <w:rsid w:val="00332F1F"/>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3B9B"/>
    <w:rsid w:val="0038431A"/>
    <w:rsid w:val="0038547C"/>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E18"/>
    <w:rsid w:val="003B7053"/>
    <w:rsid w:val="003B7102"/>
    <w:rsid w:val="003B774F"/>
    <w:rsid w:val="003B7D49"/>
    <w:rsid w:val="003B7E00"/>
    <w:rsid w:val="003B7EA2"/>
    <w:rsid w:val="003C0862"/>
    <w:rsid w:val="003C0C25"/>
    <w:rsid w:val="003C160A"/>
    <w:rsid w:val="003C19D0"/>
    <w:rsid w:val="003C2377"/>
    <w:rsid w:val="003C2BBD"/>
    <w:rsid w:val="003C2CE7"/>
    <w:rsid w:val="003C2D62"/>
    <w:rsid w:val="003C3097"/>
    <w:rsid w:val="003C3816"/>
    <w:rsid w:val="003C4234"/>
    <w:rsid w:val="003C54B4"/>
    <w:rsid w:val="003C5F5E"/>
    <w:rsid w:val="003C5FC2"/>
    <w:rsid w:val="003C6A1E"/>
    <w:rsid w:val="003C6BB7"/>
    <w:rsid w:val="003C7603"/>
    <w:rsid w:val="003D0A88"/>
    <w:rsid w:val="003D0DC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7B"/>
    <w:rsid w:val="003E5DFE"/>
    <w:rsid w:val="003E5F4F"/>
    <w:rsid w:val="003E6144"/>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0122"/>
    <w:rsid w:val="00401D3D"/>
    <w:rsid w:val="004020AB"/>
    <w:rsid w:val="004026BA"/>
    <w:rsid w:val="00403038"/>
    <w:rsid w:val="004030D5"/>
    <w:rsid w:val="0040388F"/>
    <w:rsid w:val="004050B4"/>
    <w:rsid w:val="00406755"/>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1789"/>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1E5"/>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4FB"/>
    <w:rsid w:val="004B06E1"/>
    <w:rsid w:val="004B129A"/>
    <w:rsid w:val="004B24A3"/>
    <w:rsid w:val="004B24F7"/>
    <w:rsid w:val="004B26C7"/>
    <w:rsid w:val="004B2A91"/>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3A57"/>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7CCB"/>
    <w:rsid w:val="0050050B"/>
    <w:rsid w:val="00500DC6"/>
    <w:rsid w:val="0050132A"/>
    <w:rsid w:val="00502F3E"/>
    <w:rsid w:val="00503196"/>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0860"/>
    <w:rsid w:val="00531932"/>
    <w:rsid w:val="00531C3D"/>
    <w:rsid w:val="0053277C"/>
    <w:rsid w:val="00532EB0"/>
    <w:rsid w:val="005336CE"/>
    <w:rsid w:val="00533CD5"/>
    <w:rsid w:val="00534621"/>
    <w:rsid w:val="00534871"/>
    <w:rsid w:val="00534F33"/>
    <w:rsid w:val="00535069"/>
    <w:rsid w:val="00535A60"/>
    <w:rsid w:val="005368AB"/>
    <w:rsid w:val="005372AF"/>
    <w:rsid w:val="00540D5C"/>
    <w:rsid w:val="00541971"/>
    <w:rsid w:val="00541FF9"/>
    <w:rsid w:val="00542B2B"/>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AAC"/>
    <w:rsid w:val="00561B18"/>
    <w:rsid w:val="00561F0C"/>
    <w:rsid w:val="005623E3"/>
    <w:rsid w:val="005624E0"/>
    <w:rsid w:val="0056329F"/>
    <w:rsid w:val="0056339B"/>
    <w:rsid w:val="00563DF3"/>
    <w:rsid w:val="00564EBB"/>
    <w:rsid w:val="0056580C"/>
    <w:rsid w:val="00565B20"/>
    <w:rsid w:val="00566C79"/>
    <w:rsid w:val="00567966"/>
    <w:rsid w:val="00570169"/>
    <w:rsid w:val="00571DC3"/>
    <w:rsid w:val="00571FF4"/>
    <w:rsid w:val="00573C76"/>
    <w:rsid w:val="005748A1"/>
    <w:rsid w:val="00575001"/>
    <w:rsid w:val="005757C3"/>
    <w:rsid w:val="00580185"/>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70F"/>
    <w:rsid w:val="005D3730"/>
    <w:rsid w:val="005D3BD1"/>
    <w:rsid w:val="005D40A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601639"/>
    <w:rsid w:val="006024F3"/>
    <w:rsid w:val="006028B7"/>
    <w:rsid w:val="006055FE"/>
    <w:rsid w:val="006067DB"/>
    <w:rsid w:val="006073F9"/>
    <w:rsid w:val="00607F86"/>
    <w:rsid w:val="0061009A"/>
    <w:rsid w:val="00610BC0"/>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A7E"/>
    <w:rsid w:val="00686C41"/>
    <w:rsid w:val="00686CAE"/>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64E"/>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E8B"/>
    <w:rsid w:val="006D3FB0"/>
    <w:rsid w:val="006D443D"/>
    <w:rsid w:val="006D4512"/>
    <w:rsid w:val="006D46C7"/>
    <w:rsid w:val="006D5E38"/>
    <w:rsid w:val="006D614A"/>
    <w:rsid w:val="006D61AF"/>
    <w:rsid w:val="006D65EC"/>
    <w:rsid w:val="006D6B5E"/>
    <w:rsid w:val="006D6CA1"/>
    <w:rsid w:val="006D712E"/>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5439"/>
    <w:rsid w:val="006F713E"/>
    <w:rsid w:val="006F750C"/>
    <w:rsid w:val="006F7EB1"/>
    <w:rsid w:val="00700A36"/>
    <w:rsid w:val="00700AD5"/>
    <w:rsid w:val="00701834"/>
    <w:rsid w:val="0070199E"/>
    <w:rsid w:val="007019C6"/>
    <w:rsid w:val="00701BDD"/>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2E25"/>
    <w:rsid w:val="007130F7"/>
    <w:rsid w:val="00714183"/>
    <w:rsid w:val="00714B95"/>
    <w:rsid w:val="00715CA4"/>
    <w:rsid w:val="00715E75"/>
    <w:rsid w:val="0071691D"/>
    <w:rsid w:val="0071695A"/>
    <w:rsid w:val="00717CD9"/>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279"/>
    <w:rsid w:val="00745868"/>
    <w:rsid w:val="00746472"/>
    <w:rsid w:val="00746CD0"/>
    <w:rsid w:val="00746F76"/>
    <w:rsid w:val="00747C5A"/>
    <w:rsid w:val="00747CD0"/>
    <w:rsid w:val="007500B9"/>
    <w:rsid w:val="007516D1"/>
    <w:rsid w:val="00751ADF"/>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65D4"/>
    <w:rsid w:val="007B67FE"/>
    <w:rsid w:val="007B7B2B"/>
    <w:rsid w:val="007B7B34"/>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A92"/>
    <w:rsid w:val="007E01C5"/>
    <w:rsid w:val="007E0750"/>
    <w:rsid w:val="007E0A49"/>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7C6"/>
    <w:rsid w:val="00852898"/>
    <w:rsid w:val="00852F4F"/>
    <w:rsid w:val="00853308"/>
    <w:rsid w:val="008534CC"/>
    <w:rsid w:val="00853C98"/>
    <w:rsid w:val="00854103"/>
    <w:rsid w:val="008549B1"/>
    <w:rsid w:val="008550BA"/>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AB6"/>
    <w:rsid w:val="008872D7"/>
    <w:rsid w:val="00887E8C"/>
    <w:rsid w:val="00887F03"/>
    <w:rsid w:val="0089055E"/>
    <w:rsid w:val="008914A2"/>
    <w:rsid w:val="00893B95"/>
    <w:rsid w:val="008941B2"/>
    <w:rsid w:val="0089486E"/>
    <w:rsid w:val="00896875"/>
    <w:rsid w:val="008A0D44"/>
    <w:rsid w:val="008A1084"/>
    <w:rsid w:val="008A1C2F"/>
    <w:rsid w:val="008A1DA7"/>
    <w:rsid w:val="008A29BC"/>
    <w:rsid w:val="008A3884"/>
    <w:rsid w:val="008A3A4B"/>
    <w:rsid w:val="008A41DE"/>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475"/>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CD5"/>
    <w:rsid w:val="008E2DF1"/>
    <w:rsid w:val="008E3BD0"/>
    <w:rsid w:val="008E53E7"/>
    <w:rsid w:val="008E5B3B"/>
    <w:rsid w:val="008E63EA"/>
    <w:rsid w:val="008E7537"/>
    <w:rsid w:val="008E7C23"/>
    <w:rsid w:val="008E7F8D"/>
    <w:rsid w:val="008F06E9"/>
    <w:rsid w:val="008F11C4"/>
    <w:rsid w:val="008F2850"/>
    <w:rsid w:val="008F2FC2"/>
    <w:rsid w:val="008F302C"/>
    <w:rsid w:val="008F327F"/>
    <w:rsid w:val="008F3E18"/>
    <w:rsid w:val="008F5D1E"/>
    <w:rsid w:val="008F7242"/>
    <w:rsid w:val="008F75F1"/>
    <w:rsid w:val="0090145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5752"/>
    <w:rsid w:val="00946910"/>
    <w:rsid w:val="00946D18"/>
    <w:rsid w:val="00947C38"/>
    <w:rsid w:val="00951718"/>
    <w:rsid w:val="00952CCB"/>
    <w:rsid w:val="00953BFE"/>
    <w:rsid w:val="009550BB"/>
    <w:rsid w:val="00955992"/>
    <w:rsid w:val="00956067"/>
    <w:rsid w:val="00956115"/>
    <w:rsid w:val="00956244"/>
    <w:rsid w:val="00956304"/>
    <w:rsid w:val="009566DC"/>
    <w:rsid w:val="00957342"/>
    <w:rsid w:val="009574F2"/>
    <w:rsid w:val="00957921"/>
    <w:rsid w:val="00957A1E"/>
    <w:rsid w:val="00957A76"/>
    <w:rsid w:val="00957C00"/>
    <w:rsid w:val="00960719"/>
    <w:rsid w:val="009619CF"/>
    <w:rsid w:val="00962255"/>
    <w:rsid w:val="00962B2A"/>
    <w:rsid w:val="00962EC1"/>
    <w:rsid w:val="00963502"/>
    <w:rsid w:val="00963C96"/>
    <w:rsid w:val="009648E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1BC8"/>
    <w:rsid w:val="009E1E84"/>
    <w:rsid w:val="009E38AF"/>
    <w:rsid w:val="009E52A8"/>
    <w:rsid w:val="009E673E"/>
    <w:rsid w:val="009E68BE"/>
    <w:rsid w:val="009E6A49"/>
    <w:rsid w:val="009E759E"/>
    <w:rsid w:val="009E7AD8"/>
    <w:rsid w:val="009F096D"/>
    <w:rsid w:val="009F0C01"/>
    <w:rsid w:val="009F0D41"/>
    <w:rsid w:val="009F161C"/>
    <w:rsid w:val="009F1BC2"/>
    <w:rsid w:val="009F28F7"/>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81A"/>
    <w:rsid w:val="00A42CF9"/>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390A"/>
    <w:rsid w:val="00A64A9B"/>
    <w:rsid w:val="00A65A66"/>
    <w:rsid w:val="00A65C73"/>
    <w:rsid w:val="00A66BBF"/>
    <w:rsid w:val="00A66EE4"/>
    <w:rsid w:val="00A67235"/>
    <w:rsid w:val="00A675DD"/>
    <w:rsid w:val="00A70197"/>
    <w:rsid w:val="00A70585"/>
    <w:rsid w:val="00A70C52"/>
    <w:rsid w:val="00A715EF"/>
    <w:rsid w:val="00A71BDB"/>
    <w:rsid w:val="00A720B7"/>
    <w:rsid w:val="00A72719"/>
    <w:rsid w:val="00A72BCC"/>
    <w:rsid w:val="00A731D2"/>
    <w:rsid w:val="00A73387"/>
    <w:rsid w:val="00A73405"/>
    <w:rsid w:val="00A745D3"/>
    <w:rsid w:val="00A7462D"/>
    <w:rsid w:val="00A748DB"/>
    <w:rsid w:val="00A7498A"/>
    <w:rsid w:val="00A7549A"/>
    <w:rsid w:val="00A77966"/>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3F84"/>
    <w:rsid w:val="00AA4886"/>
    <w:rsid w:val="00AA509E"/>
    <w:rsid w:val="00AA53A0"/>
    <w:rsid w:val="00AA6484"/>
    <w:rsid w:val="00AA66A3"/>
    <w:rsid w:val="00AB0396"/>
    <w:rsid w:val="00AB0440"/>
    <w:rsid w:val="00AB05C9"/>
    <w:rsid w:val="00AB0BC7"/>
    <w:rsid w:val="00AB1831"/>
    <w:rsid w:val="00AB20AB"/>
    <w:rsid w:val="00AB27B9"/>
    <w:rsid w:val="00AB2AAE"/>
    <w:rsid w:val="00AB2C0F"/>
    <w:rsid w:val="00AB2D52"/>
    <w:rsid w:val="00AB40A0"/>
    <w:rsid w:val="00AB5528"/>
    <w:rsid w:val="00AB5538"/>
    <w:rsid w:val="00AB5825"/>
    <w:rsid w:val="00AB6656"/>
    <w:rsid w:val="00AB7178"/>
    <w:rsid w:val="00AB74C3"/>
    <w:rsid w:val="00AC0E72"/>
    <w:rsid w:val="00AC1250"/>
    <w:rsid w:val="00AC21C6"/>
    <w:rsid w:val="00AC3779"/>
    <w:rsid w:val="00AC422A"/>
    <w:rsid w:val="00AC4979"/>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0571"/>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74C7"/>
    <w:rsid w:val="00B27A36"/>
    <w:rsid w:val="00B27DB4"/>
    <w:rsid w:val="00B30861"/>
    <w:rsid w:val="00B33676"/>
    <w:rsid w:val="00B33FC9"/>
    <w:rsid w:val="00B34A70"/>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3BAE"/>
    <w:rsid w:val="00B54336"/>
    <w:rsid w:val="00B5549D"/>
    <w:rsid w:val="00B56011"/>
    <w:rsid w:val="00B56C51"/>
    <w:rsid w:val="00B56EF5"/>
    <w:rsid w:val="00B575F4"/>
    <w:rsid w:val="00B57C19"/>
    <w:rsid w:val="00B6070A"/>
    <w:rsid w:val="00B60A02"/>
    <w:rsid w:val="00B62043"/>
    <w:rsid w:val="00B63682"/>
    <w:rsid w:val="00B65787"/>
    <w:rsid w:val="00B6581A"/>
    <w:rsid w:val="00B65E7A"/>
    <w:rsid w:val="00B6639E"/>
    <w:rsid w:val="00B670E5"/>
    <w:rsid w:val="00B70807"/>
    <w:rsid w:val="00B70890"/>
    <w:rsid w:val="00B71CAF"/>
    <w:rsid w:val="00B7320C"/>
    <w:rsid w:val="00B73271"/>
    <w:rsid w:val="00B73752"/>
    <w:rsid w:val="00B73779"/>
    <w:rsid w:val="00B749EC"/>
    <w:rsid w:val="00B74DA0"/>
    <w:rsid w:val="00B74DFD"/>
    <w:rsid w:val="00B7733B"/>
    <w:rsid w:val="00B809A7"/>
    <w:rsid w:val="00B80F85"/>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A4D"/>
    <w:rsid w:val="00BB2F5F"/>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28E5"/>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0E5E"/>
    <w:rsid w:val="00C412AD"/>
    <w:rsid w:val="00C413B0"/>
    <w:rsid w:val="00C418F0"/>
    <w:rsid w:val="00C419F7"/>
    <w:rsid w:val="00C42040"/>
    <w:rsid w:val="00C42448"/>
    <w:rsid w:val="00C4313B"/>
    <w:rsid w:val="00C435AB"/>
    <w:rsid w:val="00C44016"/>
    <w:rsid w:val="00C45F01"/>
    <w:rsid w:val="00C4698C"/>
    <w:rsid w:val="00C508AD"/>
    <w:rsid w:val="00C516F1"/>
    <w:rsid w:val="00C5207F"/>
    <w:rsid w:val="00C5231F"/>
    <w:rsid w:val="00C52604"/>
    <w:rsid w:val="00C52AC9"/>
    <w:rsid w:val="00C52D21"/>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B57"/>
    <w:rsid w:val="00C77C0E"/>
    <w:rsid w:val="00C80125"/>
    <w:rsid w:val="00C809C6"/>
    <w:rsid w:val="00C81430"/>
    <w:rsid w:val="00C83677"/>
    <w:rsid w:val="00C83899"/>
    <w:rsid w:val="00C8569F"/>
    <w:rsid w:val="00C86377"/>
    <w:rsid w:val="00C86829"/>
    <w:rsid w:val="00C86A4F"/>
    <w:rsid w:val="00C86DA3"/>
    <w:rsid w:val="00C871F5"/>
    <w:rsid w:val="00C879EA"/>
    <w:rsid w:val="00C87EBA"/>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DC9"/>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CCA"/>
    <w:rsid w:val="00CD2B43"/>
    <w:rsid w:val="00CD33A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4A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1406"/>
    <w:rsid w:val="00D015A7"/>
    <w:rsid w:val="00D0250E"/>
    <w:rsid w:val="00D0423A"/>
    <w:rsid w:val="00D048C7"/>
    <w:rsid w:val="00D04A90"/>
    <w:rsid w:val="00D05D7C"/>
    <w:rsid w:val="00D06573"/>
    <w:rsid w:val="00D06EF2"/>
    <w:rsid w:val="00D07131"/>
    <w:rsid w:val="00D07526"/>
    <w:rsid w:val="00D07E3B"/>
    <w:rsid w:val="00D10705"/>
    <w:rsid w:val="00D11276"/>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0C7"/>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953"/>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EF6"/>
    <w:rsid w:val="00D95F43"/>
    <w:rsid w:val="00D9772E"/>
    <w:rsid w:val="00DA07B1"/>
    <w:rsid w:val="00DA0DC8"/>
    <w:rsid w:val="00DA1481"/>
    <w:rsid w:val="00DA17B0"/>
    <w:rsid w:val="00DA27C6"/>
    <w:rsid w:val="00DA2C00"/>
    <w:rsid w:val="00DA33EC"/>
    <w:rsid w:val="00DA3B79"/>
    <w:rsid w:val="00DA3F09"/>
    <w:rsid w:val="00DA48B0"/>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581"/>
    <w:rsid w:val="00DD085F"/>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5E69"/>
    <w:rsid w:val="00DE610C"/>
    <w:rsid w:val="00DE6776"/>
    <w:rsid w:val="00DE6C81"/>
    <w:rsid w:val="00DE7B73"/>
    <w:rsid w:val="00DE7CEB"/>
    <w:rsid w:val="00DE7F13"/>
    <w:rsid w:val="00DF06C4"/>
    <w:rsid w:val="00DF0C8E"/>
    <w:rsid w:val="00DF0E4D"/>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B9B"/>
    <w:rsid w:val="00E30FF3"/>
    <w:rsid w:val="00E3151F"/>
    <w:rsid w:val="00E31BA9"/>
    <w:rsid w:val="00E31C80"/>
    <w:rsid w:val="00E31DD1"/>
    <w:rsid w:val="00E31E1C"/>
    <w:rsid w:val="00E31E48"/>
    <w:rsid w:val="00E337C4"/>
    <w:rsid w:val="00E337E8"/>
    <w:rsid w:val="00E339C0"/>
    <w:rsid w:val="00E33A8F"/>
    <w:rsid w:val="00E34274"/>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566F"/>
    <w:rsid w:val="00E57188"/>
    <w:rsid w:val="00E604A4"/>
    <w:rsid w:val="00E609FD"/>
    <w:rsid w:val="00E61C4E"/>
    <w:rsid w:val="00E62147"/>
    <w:rsid w:val="00E629E6"/>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37E"/>
    <w:rsid w:val="00E76439"/>
    <w:rsid w:val="00E76936"/>
    <w:rsid w:val="00E76CBC"/>
    <w:rsid w:val="00E77D98"/>
    <w:rsid w:val="00E77EE6"/>
    <w:rsid w:val="00E80317"/>
    <w:rsid w:val="00E80877"/>
    <w:rsid w:val="00E810DA"/>
    <w:rsid w:val="00E81377"/>
    <w:rsid w:val="00E81E0D"/>
    <w:rsid w:val="00E829B0"/>
    <w:rsid w:val="00E829FE"/>
    <w:rsid w:val="00E82B29"/>
    <w:rsid w:val="00E82B62"/>
    <w:rsid w:val="00E841D8"/>
    <w:rsid w:val="00E850A8"/>
    <w:rsid w:val="00E858D9"/>
    <w:rsid w:val="00E85DC1"/>
    <w:rsid w:val="00E862F4"/>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224E"/>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340D"/>
    <w:rsid w:val="00EC43F0"/>
    <w:rsid w:val="00EC4BBD"/>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231A"/>
    <w:rsid w:val="00EE24D6"/>
    <w:rsid w:val="00EE289F"/>
    <w:rsid w:val="00EE59C6"/>
    <w:rsid w:val="00EE69B9"/>
    <w:rsid w:val="00EE75E5"/>
    <w:rsid w:val="00EE76C8"/>
    <w:rsid w:val="00EF0066"/>
    <w:rsid w:val="00EF1864"/>
    <w:rsid w:val="00EF26B4"/>
    <w:rsid w:val="00EF2732"/>
    <w:rsid w:val="00EF2A9D"/>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3AE"/>
    <w:rsid w:val="00F24A5E"/>
    <w:rsid w:val="00F265F6"/>
    <w:rsid w:val="00F26653"/>
    <w:rsid w:val="00F27291"/>
    <w:rsid w:val="00F2770C"/>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1337"/>
    <w:rsid w:val="00F4140B"/>
    <w:rsid w:val="00F41940"/>
    <w:rsid w:val="00F43AF6"/>
    <w:rsid w:val="00F43E13"/>
    <w:rsid w:val="00F44405"/>
    <w:rsid w:val="00F44796"/>
    <w:rsid w:val="00F44D8E"/>
    <w:rsid w:val="00F46255"/>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21C0"/>
    <w:rsid w:val="00F92282"/>
    <w:rsid w:val="00F9337A"/>
    <w:rsid w:val="00F944B3"/>
    <w:rsid w:val="00F962B4"/>
    <w:rsid w:val="00F96CF3"/>
    <w:rsid w:val="00F972B0"/>
    <w:rsid w:val="00F97794"/>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E0775"/>
    <w:rsid w:val="00FE0F88"/>
    <w:rsid w:val="00FE2400"/>
    <w:rsid w:val="00FE2C02"/>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6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SubfileSeparator">
    <w:name w:val="SCC.Lsoc.SubfileSeparator"/>
    <w:basedOn w:val="Normal"/>
    <w:next w:val="Normal"/>
    <w:link w:val="SCCLsocSubfileSeparatorChar"/>
    <w:rsid w:val="00542B2B"/>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542B2B"/>
    <w:rPr>
      <w:rFonts w:ascii="Times New Roman" w:eastAsiaTheme="minorHAnsi" w:hAnsi="Times New Roman"/>
      <w:b/>
      <w:sz w:val="24"/>
      <w:szCs w:val="24"/>
      <w:lang w:val="en-CA"/>
    </w:rPr>
  </w:style>
  <w:style w:type="character" w:customStyle="1" w:styleId="citationcar">
    <w:name w:val="citationcar"/>
    <w:basedOn w:val="DefaultParagraphFont"/>
    <w:rsid w:val="00542B2B"/>
  </w:style>
  <w:style w:type="paragraph" w:customStyle="1" w:styleId="mainparagraph1">
    <w:name w:val="mainparagraph1"/>
    <w:basedOn w:val="Normal"/>
    <w:rsid w:val="00542B2B"/>
    <w:pPr>
      <w:spacing w:after="240"/>
      <w:ind w:left="360" w:hanging="36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944" TargetMode="External"/><Relationship Id="rId18" Type="http://schemas.openxmlformats.org/officeDocument/2006/relationships/hyperlink" Target="https://www.canlii.org/en/bc/bcsc/doc/2014/2014bcsc2353/2014bcsc2353.html?autocompleteStr=2014%20BCSC%202353&amp;autocompletePos=1" TargetMode="External"/><Relationship Id="rId26" Type="http://schemas.openxmlformats.org/officeDocument/2006/relationships/hyperlink" Target="https://www.canlii.org/en/ca/laws/stat/rsc-1985-c-p-4/latest/rsc-1985-c-p-4.html" TargetMode="External"/><Relationship Id="rId39" Type="http://schemas.openxmlformats.org/officeDocument/2006/relationships/hyperlink" Target="https://www.canlii.org/en/bc/bcsc/doc/2016/2016bcsc1039/2016bcsc1039.html?autocompleteStr=2016%20BCSC%201039&amp;autocompletePos=1" TargetMode="External"/><Relationship Id="rId21" Type="http://schemas.openxmlformats.org/officeDocument/2006/relationships/hyperlink" Target="https://www.canlii.org/en/bc/bcca/doc/2017/2017bcca443/2017bcca443.html?resultIndex=1" TargetMode="External"/><Relationship Id="rId34" Type="http://schemas.openxmlformats.org/officeDocument/2006/relationships/hyperlink" Target="https://www.canlii.org/fr/ca/cfpi/doc/2016/2016cf716/2016cf716.html" TargetMode="External"/><Relationship Id="rId42" Type="http://schemas.openxmlformats.org/officeDocument/2006/relationships/hyperlink" Target="https://www.canlii.org/en/on/onsc/doc/2017/2017onsc3188/2017onsc3188.html?autocompleteStr=2017%20ONSC%203188&amp;autocompletePos=1" TargetMode="External"/><Relationship Id="rId47" Type="http://schemas.openxmlformats.org/officeDocument/2006/relationships/hyperlink" Target="https://www.canlii.org/en/on/onsc/doc/2016/2016onsc7817/2016onsc7817.html?searchUrlHash=AAAAAQAOMjAxNiBPTlNDIDc4MTcAAAAAAQ&amp;resultIndex=1" TargetMode="External"/><Relationship Id="rId50" Type="http://schemas.openxmlformats.org/officeDocument/2006/relationships/hyperlink" Target="https://www.canlii.org/en/on/onca/doc/2017/2017onca689/2017onca689.html?searchUrlHash=AAAAAQANMjAxNyBPTkNBIDY4OQAAAAAB&amp;resultIndex=9" TargetMode="External"/><Relationship Id="rId55" Type="http://schemas.openxmlformats.org/officeDocument/2006/relationships/hyperlink" Target="http://canlii.ca/t/2fz9b" TargetMode="External"/><Relationship Id="rId63" Type="http://schemas.openxmlformats.org/officeDocument/2006/relationships/footer" Target="footer2.xml"/><Relationship Id="rId7" Type="http://schemas.openxmlformats.org/officeDocument/2006/relationships/hyperlink" Target="http://www.scc-csc.ca/case-dossier/info/sum-som-eng.aspx?cas=37053" TargetMode="External"/><Relationship Id="rId2" Type="http://schemas.openxmlformats.org/officeDocument/2006/relationships/styles" Target="styles.xml"/><Relationship Id="rId16" Type="http://schemas.openxmlformats.org/officeDocument/2006/relationships/hyperlink" Target="http://www.scc-csc.ca/case-dossier/info/sum-som-eng.aspx?cas=38025" TargetMode="External"/><Relationship Id="rId29" Type="http://schemas.openxmlformats.org/officeDocument/2006/relationships/hyperlink" Target="https://www.canlii.org/en/ca/laws/stat/30---31-vict-c-3/latest/30---31-vict-c-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8062" TargetMode="External"/><Relationship Id="rId24" Type="http://schemas.openxmlformats.org/officeDocument/2006/relationships/hyperlink" Target="https://www.canlii.org/en/ca/laws/stat/rsc-1985-c-p-4/latest/rsc-1985-c-p-4.html" TargetMode="External"/><Relationship Id="rId32" Type="http://schemas.openxmlformats.org/officeDocument/2006/relationships/hyperlink" Target="http://canlii.ca/t/gx5mc" TargetMode="External"/><Relationship Id="rId37" Type="http://schemas.openxmlformats.org/officeDocument/2006/relationships/hyperlink" Target="https://www.canlii.org/en/bc/bcsc/doc/2016/2016bcsc1039/2016bcsc1039.html?autocompleteStr=2016%20BCSC%201039&amp;autocompletePos=1" TargetMode="External"/><Relationship Id="rId40" Type="http://schemas.openxmlformats.org/officeDocument/2006/relationships/hyperlink" Target="https://www.canlii.org/en/bc/bcca/doc/2017/2017bcca315/2017bcca315.html?autocompleteStr=2017%20BCCA%20315%20&amp;autocompletePos=1" TargetMode="External"/><Relationship Id="rId45" Type="http://schemas.openxmlformats.org/officeDocument/2006/relationships/hyperlink" Target="https://www.canlii.org/en/on/onsc/doc/2017/2017onsc3188/2017onsc3188.html?autocompleteStr=2017%20ONSC%203188&amp;autocompletePos=1" TargetMode="External"/><Relationship Id="rId53" Type="http://schemas.openxmlformats.org/officeDocument/2006/relationships/hyperlink" Target="https://www.canlii.org/en/on/onsc/doc/2015/2015onsc7238/2015onsc7238.html?autocompleteStr=2015%20ONSC%207238&amp;autocompletePos=1" TargetMode="External"/><Relationship Id="rId58" Type="http://schemas.openxmlformats.org/officeDocument/2006/relationships/hyperlink" Target="http://canlii.ca/t/h3q2t"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c-csc.ca/case-dossier/info/sum-som-eng.aspx?cas=37867" TargetMode="External"/><Relationship Id="rId23" Type="http://schemas.openxmlformats.org/officeDocument/2006/relationships/hyperlink" Target="https://www.canlii.org/en/ca/fca/doc/2017/2017fca194/2017fca194.html?autocompleteStr=2017%20FCA%20194&amp;autocompletePos=1" TargetMode="External"/><Relationship Id="rId28" Type="http://schemas.openxmlformats.org/officeDocument/2006/relationships/hyperlink" Target="https://www.canlii.org/en/ca/laws/stat/rsc-1985-c-p-4/latest/rsc-1985-c-p-4.html" TargetMode="External"/><Relationship Id="rId36" Type="http://schemas.openxmlformats.org/officeDocument/2006/relationships/hyperlink" Target="http://canlii.ca/t/hp9rf" TargetMode="External"/><Relationship Id="rId49" Type="http://schemas.openxmlformats.org/officeDocument/2006/relationships/hyperlink" Target="https://www.canlii.org/en/on/onsc/doc/2016/2016onsc7817/2016onsc7817.html?searchUrlHash=AAAAAQAOMjAxNiBPTlNDIDc4MTcAAAAAAQ&amp;resultIndex=1" TargetMode="External"/><Relationship Id="rId57" Type="http://schemas.openxmlformats.org/officeDocument/2006/relationships/hyperlink" Target="http://canlii.ca/t/2fz9b" TargetMode="External"/><Relationship Id="rId61" Type="http://schemas.openxmlformats.org/officeDocument/2006/relationships/header" Target="header2.xml"/><Relationship Id="rId10" Type="http://schemas.openxmlformats.org/officeDocument/2006/relationships/hyperlink" Target="http://www.scc-csc.ca/case-dossier/info/sum-som-eng.aspx?cas=37949" TargetMode="External"/><Relationship Id="rId19" Type="http://schemas.openxmlformats.org/officeDocument/2006/relationships/hyperlink" Target="https://www.canlii.org/en/bc/bcca/doc/2017/2017bcca443/2017bcca443.html?resultIndex=1" TargetMode="External"/><Relationship Id="rId31" Type="http://schemas.openxmlformats.org/officeDocument/2006/relationships/hyperlink" Target="http://canlii.ca/t/h32bw" TargetMode="External"/><Relationship Id="rId44" Type="http://schemas.openxmlformats.org/officeDocument/2006/relationships/hyperlink" Target="https://www.canlii.org/en/on/onsc/doc/2017/2017onsc1022/2017onsc1022.html?autocompleteStr=2017%20ONSC%201022&amp;autocompletePos=1" TargetMode="External"/><Relationship Id="rId52" Type="http://schemas.openxmlformats.org/officeDocument/2006/relationships/hyperlink" Target="https://www.canlii.org/en/on/onca/doc/2017/2017onca773/2017onca773.html?autocompleteStr=2017%20ONCA%20773&amp;autocompletePos=1"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cc-csc.ca/case-dossier/info/sum-som-eng.aspx?cas=37880" TargetMode="External"/><Relationship Id="rId14" Type="http://schemas.openxmlformats.org/officeDocument/2006/relationships/hyperlink" Target="http://www.scc-csc.ca/case-dossier/info/sum-som-eng.aspx?cas=37891" TargetMode="External"/><Relationship Id="rId22" Type="http://schemas.openxmlformats.org/officeDocument/2006/relationships/hyperlink" Target="https://www.canlii.org/en/ca/fca/doc/2017/2017fca194/2017fca194.html?autocompleteStr=2017%20FCA%20194&amp;autocompletePos=1" TargetMode="External"/><Relationship Id="rId27" Type="http://schemas.openxmlformats.org/officeDocument/2006/relationships/hyperlink" Target="https://www.canlii.org/en/ca/laws/stat/rsc-1985-c-p-4/latest/rsc-1985-c-p-4.html" TargetMode="External"/><Relationship Id="rId30" Type="http://schemas.openxmlformats.org/officeDocument/2006/relationships/hyperlink" Target="https://www.canlii.org/en/ca/laws/stat/30---31-vict-c-3/latest/30---31-vict-c-3.html" TargetMode="External"/><Relationship Id="rId35" Type="http://schemas.openxmlformats.org/officeDocument/2006/relationships/hyperlink" Target="https://www.canlii.org/fr/ca/cfpi/doc/2017/2017cf21/2017cf21.html" TargetMode="External"/><Relationship Id="rId43" Type="http://schemas.openxmlformats.org/officeDocument/2006/relationships/hyperlink" Target="https://www.canlii.org/en/on/onca/doc/2017/2017onca931/2017onca931.html?autocompleteStr=2017%20ONCA%20931&amp;autocompletePos=1" TargetMode="External"/><Relationship Id="rId48" Type="http://schemas.openxmlformats.org/officeDocument/2006/relationships/hyperlink" Target="https://www.canlii.org/en/on/onca/doc/2017/2017onca689/2017onca689.html?searchUrlHash=AAAAAQANMjAxNyBPTkNBIDY4OQAAAAAB&amp;resultIndex=9" TargetMode="External"/><Relationship Id="rId56" Type="http://schemas.openxmlformats.org/officeDocument/2006/relationships/hyperlink" Target="http://canlii.ca/t/h3q2t" TargetMode="External"/><Relationship Id="rId64" Type="http://schemas.openxmlformats.org/officeDocument/2006/relationships/header" Target="header3.xml"/><Relationship Id="rId8" Type="http://schemas.openxmlformats.org/officeDocument/2006/relationships/hyperlink" Target="http://www.scc-csc.ca/case-dossier/info/sum-som-eng.aspx?cas=37931" TargetMode="External"/><Relationship Id="rId51" Type="http://schemas.openxmlformats.org/officeDocument/2006/relationships/hyperlink" Target="https://www.canlii.org/en/on/onsc/doc/2015/2015onsc7238/2015onsc7238.html?autocompleteStr=2015%20ONSC%207238&amp;autocompletePos=1" TargetMode="External"/><Relationship Id="rId3" Type="http://schemas.openxmlformats.org/officeDocument/2006/relationships/settings" Target="settings.xml"/><Relationship Id="rId12" Type="http://schemas.openxmlformats.org/officeDocument/2006/relationships/hyperlink" Target="http://www.scc-csc.ca/case-dossier/info/sum-som-eng.aspx?cas=37871" TargetMode="External"/><Relationship Id="rId17" Type="http://schemas.openxmlformats.org/officeDocument/2006/relationships/hyperlink" Target="http://www.scc-csc.ca/case-dossier/info/sum-som-eng.aspx?cas=37900" TargetMode="External"/><Relationship Id="rId25" Type="http://schemas.openxmlformats.org/officeDocument/2006/relationships/hyperlink" Target="https://www.canlii.org/en/ca/laws/stat/rsc-1985-c-p-4/latest/rsc-1985-c-p-4.html" TargetMode="External"/><Relationship Id="rId33" Type="http://schemas.openxmlformats.org/officeDocument/2006/relationships/hyperlink" Target="http://canlii.ca/t/hp9rf" TargetMode="External"/><Relationship Id="rId38" Type="http://schemas.openxmlformats.org/officeDocument/2006/relationships/hyperlink" Target="https://www.canlii.org/en/bc/bcca/doc/2017/2017bcca315/2017bcca315.html?autocompleteStr=2017%20BCCA%20315%20&amp;autocompletePos=1" TargetMode="External"/><Relationship Id="rId46" Type="http://schemas.openxmlformats.org/officeDocument/2006/relationships/hyperlink" Target="https://www.canlii.org/en/on/onca/doc/2017/2017onca931/2017onca931.html?autocompleteStr=2017%20ONCA%20931&amp;autocompletePos=1" TargetMode="External"/><Relationship Id="rId59" Type="http://schemas.openxmlformats.org/officeDocument/2006/relationships/hyperlink" Target="mailto:comments-commentaires@scc-csc.ca" TargetMode="External"/><Relationship Id="rId67" Type="http://schemas.openxmlformats.org/officeDocument/2006/relationships/theme" Target="theme/theme1.xml"/><Relationship Id="rId20" Type="http://schemas.openxmlformats.org/officeDocument/2006/relationships/hyperlink" Target="https://www.canlii.org/en/bc/bcsc/doc/2014/2014bcsc2353/2014bcsc2353.html?autocompleteStr=2014%20BCSC%202353&amp;autocompletePos=1" TargetMode="External"/><Relationship Id="rId41" Type="http://schemas.openxmlformats.org/officeDocument/2006/relationships/hyperlink" Target="https://www.canlii.org/en/on/onsc/doc/2017/2017onsc1022/2017onsc1022.html?autocompleteStr=2017%20ONSC%201022&amp;autocompletePos=1" TargetMode="External"/><Relationship Id="rId54" Type="http://schemas.openxmlformats.org/officeDocument/2006/relationships/hyperlink" Target="https://www.canlii.org/en/on/onca/doc/2017/2017onca773/2017onca773.html?autocompleteStr=2017%20ONCA%20773&amp;autocompletePos=1" TargetMode="External"/><Relationship Id="rId6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9671</Words>
  <Characters>55125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64667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2018-06-22T18:12:00Z</dcterms:created>
  <dcterms:modified xsi:type="dcterms:W3CDTF">2018-06-22T18:32:00Z</dcterms:modified>
</cp:coreProperties>
</file>