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DF364B" w:rsidRDefault="003F43E6" w:rsidP="003F43E6">
      <w:pPr>
        <w:pStyle w:val="Header"/>
        <w:jc w:val="center"/>
        <w:rPr>
          <w:b/>
          <w:sz w:val="32"/>
        </w:rPr>
      </w:pPr>
      <w:r w:rsidRPr="00DF364B">
        <w:rPr>
          <w:b/>
          <w:sz w:val="32"/>
        </w:rPr>
        <w:t>Supreme Court of Canada / Cour suprême du Canada</w:t>
      </w:r>
    </w:p>
    <w:p w:rsidR="003F43E6" w:rsidRPr="00DF364B" w:rsidRDefault="003F43E6" w:rsidP="006F2579">
      <w:pPr>
        <w:widowControl w:val="0"/>
        <w:rPr>
          <w:i/>
        </w:rPr>
      </w:pPr>
    </w:p>
    <w:p w:rsidR="003F43E6" w:rsidRPr="00DF364B" w:rsidRDefault="003F43E6" w:rsidP="006F2579">
      <w:pPr>
        <w:widowControl w:val="0"/>
        <w:rPr>
          <w:i/>
        </w:rPr>
      </w:pPr>
    </w:p>
    <w:p w:rsidR="006F2579" w:rsidRPr="00DF364B" w:rsidRDefault="006F2579" w:rsidP="006F2579">
      <w:pPr>
        <w:widowControl w:val="0"/>
        <w:rPr>
          <w:i/>
          <w:lang w:val="fr-CA"/>
        </w:rPr>
      </w:pPr>
      <w:r w:rsidRPr="00DF364B">
        <w:rPr>
          <w:i/>
          <w:lang w:val="fr-CA"/>
        </w:rPr>
        <w:t>(le français suit)</w:t>
      </w:r>
    </w:p>
    <w:p w:rsidR="006F2579" w:rsidRPr="00DF364B" w:rsidRDefault="006F2579" w:rsidP="006F2579">
      <w:pPr>
        <w:widowControl w:val="0"/>
        <w:rPr>
          <w:lang w:val="fr-CA"/>
        </w:rPr>
      </w:pPr>
    </w:p>
    <w:p w:rsidR="006F2579" w:rsidRPr="00DF364B" w:rsidRDefault="00C007C3" w:rsidP="006F2579">
      <w:pPr>
        <w:widowControl w:val="0"/>
        <w:jc w:val="center"/>
        <w:rPr>
          <w:b/>
          <w:lang w:val="fr-CA"/>
        </w:rPr>
      </w:pPr>
      <w:r w:rsidRPr="00DF364B">
        <w:fldChar w:fldCharType="begin"/>
      </w:r>
      <w:r w:rsidR="006F2579" w:rsidRPr="00DF364B">
        <w:rPr>
          <w:lang w:val="fr-CA"/>
        </w:rPr>
        <w:instrText xml:space="preserve"> SEQ CHAPTER \h \r 1</w:instrText>
      </w:r>
      <w:r w:rsidRPr="00DF364B">
        <w:fldChar w:fldCharType="end"/>
      </w:r>
      <w:r w:rsidR="002767DF" w:rsidRPr="00DF364B">
        <w:rPr>
          <w:b/>
          <w:lang w:val="fr-CA"/>
        </w:rPr>
        <w:t xml:space="preserve">JUDGMENTS </w:t>
      </w:r>
      <w:r w:rsidR="004C4C26" w:rsidRPr="00DF364B">
        <w:rPr>
          <w:b/>
          <w:lang w:val="fr-CA"/>
        </w:rPr>
        <w:t>IN LEAVE APPLICATION</w:t>
      </w:r>
      <w:r w:rsidR="00005B6D" w:rsidRPr="00DF364B">
        <w:rPr>
          <w:b/>
          <w:lang w:val="fr-CA"/>
        </w:rPr>
        <w:t>S</w:t>
      </w:r>
      <w:bookmarkStart w:id="0" w:name="_GoBack"/>
      <w:bookmarkEnd w:id="0"/>
    </w:p>
    <w:p w:rsidR="006F2579" w:rsidRPr="00DF364B" w:rsidRDefault="006F2579" w:rsidP="006F2579">
      <w:pPr>
        <w:widowControl w:val="0"/>
        <w:rPr>
          <w:b/>
          <w:lang w:val="fr-CA"/>
        </w:rPr>
      </w:pPr>
    </w:p>
    <w:p w:rsidR="006F2579" w:rsidRPr="00DF364B" w:rsidRDefault="00CD59AA" w:rsidP="006F2579">
      <w:pPr>
        <w:widowControl w:val="0"/>
        <w:rPr>
          <w:b/>
        </w:rPr>
      </w:pPr>
      <w:r w:rsidRPr="00DF364B">
        <w:rPr>
          <w:b/>
        </w:rPr>
        <w:t>November</w:t>
      </w:r>
      <w:r w:rsidR="00C9475D" w:rsidRPr="00DF364B">
        <w:rPr>
          <w:b/>
        </w:rPr>
        <w:t xml:space="preserve"> </w:t>
      </w:r>
      <w:r w:rsidRPr="00DF364B">
        <w:rPr>
          <w:b/>
        </w:rPr>
        <w:t>1</w:t>
      </w:r>
      <w:r w:rsidR="00170148" w:rsidRPr="00DF364B">
        <w:rPr>
          <w:b/>
        </w:rPr>
        <w:t>,</w:t>
      </w:r>
      <w:r w:rsidR="008825DB" w:rsidRPr="00DF364B">
        <w:rPr>
          <w:b/>
        </w:rPr>
        <w:t xml:space="preserve"> 201</w:t>
      </w:r>
      <w:r w:rsidR="00C565E8" w:rsidRPr="00DF364B">
        <w:rPr>
          <w:b/>
        </w:rPr>
        <w:t>8</w:t>
      </w:r>
    </w:p>
    <w:p w:rsidR="006F2579" w:rsidRPr="00DF364B" w:rsidRDefault="006F2579" w:rsidP="006F2579">
      <w:pPr>
        <w:widowControl w:val="0"/>
        <w:rPr>
          <w:b/>
        </w:rPr>
      </w:pPr>
      <w:r w:rsidRPr="00DF364B">
        <w:rPr>
          <w:b/>
        </w:rPr>
        <w:t>For immediate release</w:t>
      </w:r>
    </w:p>
    <w:p w:rsidR="006F2579" w:rsidRPr="00DF364B" w:rsidRDefault="006F2579" w:rsidP="006F2579">
      <w:pPr>
        <w:widowControl w:val="0"/>
      </w:pPr>
    </w:p>
    <w:p w:rsidR="002767DF" w:rsidRPr="00DF364B" w:rsidRDefault="002767DF" w:rsidP="002767DF">
      <w:pPr>
        <w:widowControl w:val="0"/>
      </w:pPr>
      <w:r w:rsidRPr="00DF364B">
        <w:rPr>
          <w:b/>
        </w:rPr>
        <w:t>OTTAWA</w:t>
      </w:r>
      <w:r w:rsidRPr="00DF364B">
        <w:t xml:space="preserve"> – The Suprem</w:t>
      </w:r>
      <w:r w:rsidR="00580213" w:rsidRPr="00DF364B">
        <w:t>e</w:t>
      </w:r>
      <w:r w:rsidRPr="00DF364B">
        <w:t xml:space="preserve"> Court of Canada has today deposited with the Registrar judgment</w:t>
      </w:r>
      <w:r w:rsidR="004D3B41" w:rsidRPr="00DF364B">
        <w:t>s</w:t>
      </w:r>
      <w:r w:rsidRPr="00DF364B">
        <w:t xml:space="preserve"> in the following application</w:t>
      </w:r>
      <w:r w:rsidR="00CC044F" w:rsidRPr="00DF364B">
        <w:t>s</w:t>
      </w:r>
      <w:r w:rsidRPr="00DF364B">
        <w:t xml:space="preserve"> for leave to appe</w:t>
      </w:r>
      <w:r w:rsidR="00DB3E59" w:rsidRPr="00DF364B">
        <w:t>a</w:t>
      </w:r>
      <w:r w:rsidRPr="00DF364B">
        <w:t>l.</w:t>
      </w:r>
    </w:p>
    <w:p w:rsidR="006F2579" w:rsidRPr="00DF364B" w:rsidRDefault="006F2579" w:rsidP="006F2579">
      <w:pPr>
        <w:widowControl w:val="0"/>
      </w:pPr>
    </w:p>
    <w:p w:rsidR="006F2579" w:rsidRPr="00DF364B" w:rsidRDefault="006F2579" w:rsidP="006F2579">
      <w:pPr>
        <w:widowControl w:val="0"/>
      </w:pPr>
    </w:p>
    <w:p w:rsidR="002767DF" w:rsidRPr="00DF364B" w:rsidRDefault="002767DF" w:rsidP="002767DF">
      <w:pPr>
        <w:widowControl w:val="0"/>
        <w:jc w:val="center"/>
        <w:rPr>
          <w:lang w:val="fr-CA"/>
        </w:rPr>
      </w:pPr>
      <w:r w:rsidRPr="00DF364B">
        <w:rPr>
          <w:b/>
          <w:lang w:val="fr-CA"/>
        </w:rPr>
        <w:t>JUGEMENT</w:t>
      </w:r>
      <w:r w:rsidR="004C4C26" w:rsidRPr="00DF364B">
        <w:rPr>
          <w:b/>
          <w:lang w:val="fr-CA"/>
        </w:rPr>
        <w:t>S SUR DEMANDE</w:t>
      </w:r>
      <w:r w:rsidR="00CC044F" w:rsidRPr="00DF364B">
        <w:rPr>
          <w:b/>
          <w:lang w:val="fr-CA"/>
        </w:rPr>
        <w:t>S</w:t>
      </w:r>
      <w:r w:rsidRPr="00DF364B">
        <w:rPr>
          <w:b/>
          <w:lang w:val="fr-CA"/>
        </w:rPr>
        <w:t xml:space="preserve"> D’AUTORISATION</w:t>
      </w:r>
    </w:p>
    <w:p w:rsidR="006F2579" w:rsidRPr="00DF364B" w:rsidRDefault="006F2579" w:rsidP="006F2579">
      <w:pPr>
        <w:widowControl w:val="0"/>
        <w:rPr>
          <w:lang w:val="fr-CA"/>
        </w:rPr>
      </w:pPr>
    </w:p>
    <w:p w:rsidR="006F2579" w:rsidRPr="00DF364B" w:rsidRDefault="006F2579" w:rsidP="006F2579">
      <w:pPr>
        <w:widowControl w:val="0"/>
        <w:rPr>
          <w:b/>
          <w:lang w:val="fr-CA"/>
        </w:rPr>
      </w:pPr>
      <w:r w:rsidRPr="00DF364B">
        <w:rPr>
          <w:b/>
          <w:lang w:val="fr-CA"/>
        </w:rPr>
        <w:t>Le</w:t>
      </w:r>
      <w:r w:rsidR="008825DB" w:rsidRPr="00DF364B">
        <w:rPr>
          <w:b/>
          <w:lang w:val="fr-CA"/>
        </w:rPr>
        <w:t xml:space="preserve"> </w:t>
      </w:r>
      <w:r w:rsidR="00CD59AA" w:rsidRPr="00DF364B">
        <w:rPr>
          <w:b/>
          <w:lang w:val="fr-CA"/>
        </w:rPr>
        <w:t>1</w:t>
      </w:r>
      <w:r w:rsidR="00C9475D" w:rsidRPr="00DF364B">
        <w:rPr>
          <w:b/>
          <w:lang w:val="fr-CA"/>
        </w:rPr>
        <w:t xml:space="preserve"> </w:t>
      </w:r>
      <w:r w:rsidR="00CD59AA" w:rsidRPr="00DF364B">
        <w:rPr>
          <w:b/>
          <w:lang w:val="fr-CA"/>
        </w:rPr>
        <w:t>n</w:t>
      </w:r>
      <w:r w:rsidR="006766BF" w:rsidRPr="00DF364B">
        <w:rPr>
          <w:b/>
          <w:lang w:val="fr-CA"/>
        </w:rPr>
        <w:t>o</w:t>
      </w:r>
      <w:r w:rsidR="00CD59AA" w:rsidRPr="00DF364B">
        <w:rPr>
          <w:b/>
          <w:lang w:val="fr-CA"/>
        </w:rPr>
        <w:t>vem</w:t>
      </w:r>
      <w:r w:rsidR="006766BF" w:rsidRPr="00DF364B">
        <w:rPr>
          <w:b/>
          <w:lang w:val="fr-CA"/>
        </w:rPr>
        <w:t>bre</w:t>
      </w:r>
      <w:r w:rsidR="004E4B02" w:rsidRPr="00DF364B">
        <w:rPr>
          <w:b/>
          <w:lang w:val="fr-CA"/>
        </w:rPr>
        <w:t xml:space="preserve"> </w:t>
      </w:r>
      <w:r w:rsidR="008825DB" w:rsidRPr="00DF364B">
        <w:rPr>
          <w:b/>
          <w:lang w:val="fr-CA"/>
        </w:rPr>
        <w:t>201</w:t>
      </w:r>
      <w:r w:rsidR="00C565E8" w:rsidRPr="00DF364B">
        <w:rPr>
          <w:b/>
          <w:lang w:val="fr-CA"/>
        </w:rPr>
        <w:t>8</w:t>
      </w:r>
    </w:p>
    <w:p w:rsidR="006F2579" w:rsidRPr="00DF364B" w:rsidRDefault="006F2579" w:rsidP="006F2579">
      <w:pPr>
        <w:widowControl w:val="0"/>
        <w:rPr>
          <w:b/>
          <w:lang w:val="fr-CA"/>
        </w:rPr>
      </w:pPr>
      <w:r w:rsidRPr="00DF364B">
        <w:rPr>
          <w:b/>
          <w:lang w:val="fr-CA"/>
        </w:rPr>
        <w:t>Pour diffusion immédiate</w:t>
      </w:r>
    </w:p>
    <w:p w:rsidR="006F2579" w:rsidRPr="00DF364B" w:rsidRDefault="006F2579" w:rsidP="006F2579">
      <w:pPr>
        <w:widowControl w:val="0"/>
        <w:rPr>
          <w:b/>
          <w:lang w:val="fr-CA"/>
        </w:rPr>
      </w:pPr>
    </w:p>
    <w:p w:rsidR="002767DF" w:rsidRPr="00DF364B" w:rsidRDefault="002767DF" w:rsidP="002767DF">
      <w:pPr>
        <w:widowControl w:val="0"/>
        <w:rPr>
          <w:lang w:val="fr-CA"/>
        </w:rPr>
      </w:pPr>
      <w:r w:rsidRPr="00DF364B">
        <w:rPr>
          <w:b/>
          <w:lang w:val="fr-CA"/>
        </w:rPr>
        <w:t>OTTAWA</w:t>
      </w:r>
      <w:r w:rsidRPr="00DF364B">
        <w:rPr>
          <w:lang w:val="fr-CA"/>
        </w:rPr>
        <w:t xml:space="preserve"> – La Cour suprême du Canada a déposé aujourd’hui auprès du registraire les jugements dans </w:t>
      </w:r>
      <w:r w:rsidR="00CC044F" w:rsidRPr="00DF364B">
        <w:rPr>
          <w:lang w:val="fr-CA"/>
        </w:rPr>
        <w:t>les</w:t>
      </w:r>
      <w:r w:rsidR="008C7CD9" w:rsidRPr="00DF364B">
        <w:rPr>
          <w:lang w:val="fr-CA"/>
        </w:rPr>
        <w:t xml:space="preserve"> </w:t>
      </w:r>
      <w:r w:rsidR="004C4C26" w:rsidRPr="00DF364B">
        <w:rPr>
          <w:lang w:val="fr-CA"/>
        </w:rPr>
        <w:t>demande</w:t>
      </w:r>
      <w:r w:rsidR="0088435A" w:rsidRPr="00DF364B">
        <w:rPr>
          <w:lang w:val="fr-CA"/>
        </w:rPr>
        <w:t>s</w:t>
      </w:r>
      <w:r w:rsidRPr="00DF364B">
        <w:rPr>
          <w:lang w:val="fr-CA"/>
        </w:rPr>
        <w:t xml:space="preserve"> d’au</w:t>
      </w:r>
      <w:r w:rsidR="00F24EF2" w:rsidRPr="00DF364B">
        <w:rPr>
          <w:lang w:val="fr-CA"/>
        </w:rPr>
        <w:t>torisation d’appel qui suivent.</w:t>
      </w:r>
    </w:p>
    <w:p w:rsidR="00694BDA" w:rsidRPr="00DF364B" w:rsidRDefault="00694BDA" w:rsidP="000B5274">
      <w:pPr>
        <w:jc w:val="both"/>
        <w:rPr>
          <w:sz w:val="20"/>
          <w:lang w:val="fr-CA"/>
        </w:rPr>
      </w:pPr>
    </w:p>
    <w:p w:rsidR="006766BF" w:rsidRPr="00DF364B" w:rsidRDefault="006766BF" w:rsidP="000B5274">
      <w:pPr>
        <w:jc w:val="both"/>
        <w:rPr>
          <w:sz w:val="20"/>
          <w:lang w:val="fr-CA"/>
        </w:rPr>
      </w:pPr>
    </w:p>
    <w:p w:rsidR="00431DE2" w:rsidRPr="00DF364B" w:rsidRDefault="00431DE2" w:rsidP="00431DE2">
      <w:pPr>
        <w:jc w:val="both"/>
        <w:rPr>
          <w:b/>
          <w:sz w:val="22"/>
          <w:szCs w:val="22"/>
        </w:rPr>
      </w:pPr>
      <w:r w:rsidRPr="00DF364B">
        <w:rPr>
          <w:b/>
          <w:sz w:val="22"/>
          <w:szCs w:val="22"/>
        </w:rPr>
        <w:t>DISMISSED / REJETÉE</w:t>
      </w:r>
      <w:r w:rsidR="001B1618" w:rsidRPr="00DF364B">
        <w:rPr>
          <w:b/>
          <w:sz w:val="22"/>
          <w:szCs w:val="22"/>
        </w:rPr>
        <w:t>S</w:t>
      </w:r>
    </w:p>
    <w:p w:rsidR="00431DE2" w:rsidRPr="00DF364B" w:rsidRDefault="00431DE2" w:rsidP="000B5274">
      <w:pPr>
        <w:jc w:val="both"/>
        <w:rPr>
          <w:sz w:val="20"/>
        </w:rPr>
      </w:pPr>
    </w:p>
    <w:p w:rsidR="005254C7" w:rsidRPr="00DF364B" w:rsidRDefault="005254C7" w:rsidP="005254C7">
      <w:pPr>
        <w:pStyle w:val="SCCAppellantInfoAppellantInfo"/>
        <w:rPr>
          <w:sz w:val="22"/>
          <w:szCs w:val="22"/>
          <w:lang w:val="fr-CA"/>
        </w:rPr>
      </w:pPr>
      <w:r w:rsidRPr="00DF364B">
        <w:rPr>
          <w:i/>
          <w:sz w:val="22"/>
          <w:szCs w:val="22"/>
          <w:lang w:val="fr-CA"/>
        </w:rPr>
        <w:t>Le Conseil des Innus de Pessamit et autres c. Jérôme Bacon St-Onge</w:t>
      </w:r>
      <w:r w:rsidRPr="00DF364B">
        <w:rPr>
          <w:sz w:val="22"/>
          <w:szCs w:val="22"/>
          <w:lang w:val="fr-CA"/>
        </w:rPr>
        <w:t xml:space="preserve"> (C.F.) (Civile) (Autorisation) (</w:t>
      </w:r>
      <w:hyperlink r:id="rId8" w:history="1">
        <w:r w:rsidRPr="00DF364B">
          <w:rPr>
            <w:rStyle w:val="Hyperlink"/>
            <w:sz w:val="22"/>
            <w:szCs w:val="22"/>
            <w:lang w:val="fr-CA"/>
          </w:rPr>
          <w:t>38200</w:t>
        </w:r>
      </w:hyperlink>
      <w:r w:rsidRPr="00DF364B">
        <w:rPr>
          <w:sz w:val="22"/>
          <w:szCs w:val="22"/>
          <w:lang w:val="fr-CA"/>
        </w:rPr>
        <w:t>)</w:t>
      </w:r>
    </w:p>
    <w:p w:rsidR="00E62A9A" w:rsidRPr="00DF364B" w:rsidRDefault="005254C7" w:rsidP="00D06AA3">
      <w:pPr>
        <w:jc w:val="both"/>
        <w:rPr>
          <w:sz w:val="20"/>
          <w:lang w:val="fr-CA"/>
        </w:rPr>
      </w:pPr>
      <w:r w:rsidRPr="00DF364B">
        <w:rPr>
          <w:sz w:val="20"/>
          <w:lang w:val="fr-CA"/>
        </w:rPr>
        <w:t>(</w:t>
      </w:r>
      <w:r w:rsidRPr="00DF364B">
        <w:rPr>
          <w:sz w:val="20"/>
          <w:lang w:val="fr-CA"/>
        </w:rPr>
        <w:t xml:space="preserve">La demande d’autorisation d’appel est rejetée avec dépens conformément au tarif des honoraires et débours établi à l’Annexe B des </w:t>
      </w:r>
      <w:r w:rsidRPr="00DF364B">
        <w:rPr>
          <w:i/>
          <w:sz w:val="20"/>
          <w:lang w:val="fr-CA"/>
        </w:rPr>
        <w:t>Règles de la Cour suprême du Canada</w:t>
      </w:r>
      <w:r w:rsidRPr="00DF364B">
        <w:rPr>
          <w:sz w:val="20"/>
          <w:lang w:val="fr-CA"/>
        </w:rPr>
        <w:t>.</w:t>
      </w:r>
      <w:r w:rsidRPr="00DF364B">
        <w:rPr>
          <w:sz w:val="20"/>
          <w:lang w:val="fr-CA"/>
        </w:rPr>
        <w:t xml:space="preserve"> / </w:t>
      </w:r>
    </w:p>
    <w:p w:rsidR="005254C7" w:rsidRPr="00DF364B" w:rsidRDefault="005254C7" w:rsidP="00D06AA3">
      <w:pPr>
        <w:jc w:val="both"/>
        <w:rPr>
          <w:sz w:val="20"/>
        </w:rPr>
      </w:pPr>
      <w:r w:rsidRPr="00DF364B">
        <w:rPr>
          <w:sz w:val="20"/>
        </w:rPr>
        <w:t xml:space="preserve">The application for leave to appeal </w:t>
      </w:r>
      <w:r w:rsidRPr="00DF364B">
        <w:rPr>
          <w:bCs/>
          <w:sz w:val="20"/>
        </w:rPr>
        <w:t>is dismissed</w:t>
      </w:r>
      <w:r w:rsidRPr="00DF364B">
        <w:rPr>
          <w:sz w:val="20"/>
        </w:rPr>
        <w:t xml:space="preserve"> with costs in accordance with the Tariff of fees and disbursements set out in Schedule B of the </w:t>
      </w:r>
      <w:r w:rsidRPr="00DF364B">
        <w:rPr>
          <w:i/>
          <w:iCs/>
          <w:sz w:val="20"/>
        </w:rPr>
        <w:t>Rules of the Supreme Court of Canada</w:t>
      </w:r>
      <w:r w:rsidRPr="00DF364B">
        <w:rPr>
          <w:sz w:val="20"/>
        </w:rPr>
        <w:t>.</w:t>
      </w:r>
      <w:r w:rsidRPr="00DF364B">
        <w:rPr>
          <w:sz w:val="20"/>
        </w:rPr>
        <w:t>)</w:t>
      </w:r>
    </w:p>
    <w:p w:rsidR="005254C7" w:rsidRPr="00DF364B" w:rsidRDefault="005254C7" w:rsidP="00D06AA3">
      <w:pPr>
        <w:jc w:val="both"/>
        <w:rPr>
          <w:sz w:val="20"/>
        </w:rPr>
      </w:pPr>
    </w:p>
    <w:p w:rsidR="00807BAD" w:rsidRPr="00DF364B" w:rsidRDefault="00807BAD" w:rsidP="00807BAD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B1618" w:rsidRPr="00DF364B" w:rsidRDefault="001B1618" w:rsidP="001B1618">
      <w:pPr>
        <w:jc w:val="both"/>
        <w:rPr>
          <w:sz w:val="20"/>
          <w:lang w:val="fr-CA"/>
        </w:rPr>
      </w:pPr>
    </w:p>
    <w:p w:rsidR="00324F94" w:rsidRPr="00DF364B" w:rsidRDefault="00324F94" w:rsidP="00324F94">
      <w:pPr>
        <w:pStyle w:val="SCCAppellantInfoAppellantInfo"/>
        <w:rPr>
          <w:sz w:val="22"/>
          <w:szCs w:val="22"/>
        </w:rPr>
      </w:pPr>
      <w:r w:rsidRPr="00DF364B">
        <w:rPr>
          <w:i/>
          <w:sz w:val="22"/>
          <w:szCs w:val="22"/>
        </w:rPr>
        <w:t>Leo Kai Yen Wong v. Grant Mitchell Law Corporation et al.</w:t>
      </w:r>
      <w:r w:rsidRPr="00DF364B">
        <w:rPr>
          <w:sz w:val="22"/>
          <w:szCs w:val="22"/>
        </w:rPr>
        <w:t xml:space="preserve"> (Man.) (Civil) (By Leave) </w:t>
      </w:r>
      <w:r w:rsidRPr="00DF364B">
        <w:rPr>
          <w:sz w:val="22"/>
          <w:szCs w:val="22"/>
          <w:lang w:val="en-US"/>
        </w:rPr>
        <w:t>(</w:t>
      </w:r>
      <w:hyperlink r:id="rId9" w:history="1">
        <w:r w:rsidRPr="00DF364B">
          <w:rPr>
            <w:rStyle w:val="Hyperlink"/>
            <w:sz w:val="22"/>
            <w:szCs w:val="22"/>
            <w:lang w:val="en-US"/>
          </w:rPr>
          <w:t>38015</w:t>
        </w:r>
      </w:hyperlink>
      <w:r w:rsidRPr="00DF364B">
        <w:rPr>
          <w:sz w:val="22"/>
          <w:szCs w:val="22"/>
          <w:lang w:val="en-US"/>
        </w:rPr>
        <w:t>)</w:t>
      </w:r>
    </w:p>
    <w:p w:rsidR="00D3228D" w:rsidRPr="00DF364B" w:rsidRDefault="00324F94" w:rsidP="001B1618">
      <w:pPr>
        <w:jc w:val="both"/>
        <w:rPr>
          <w:sz w:val="20"/>
          <w:lang w:val="en-CA"/>
        </w:rPr>
      </w:pPr>
      <w:r w:rsidRPr="00DF364B">
        <w:rPr>
          <w:sz w:val="20"/>
        </w:rPr>
        <w:t>(</w:t>
      </w:r>
      <w:r w:rsidRPr="00DF364B">
        <w:rPr>
          <w:sz w:val="20"/>
        </w:rPr>
        <w:t>The application for leave to appeal is dismissed with no order as to costs.</w:t>
      </w:r>
      <w:r w:rsidRPr="00DF364B">
        <w:rPr>
          <w:sz w:val="20"/>
        </w:rPr>
        <w:t xml:space="preserve"> / </w:t>
      </w:r>
      <w:r w:rsidRPr="00DF364B">
        <w:rPr>
          <w:sz w:val="20"/>
          <w:lang w:val="en-CA"/>
        </w:rPr>
        <w:t xml:space="preserve">La demande d’autorisation d’appel </w:t>
      </w:r>
      <w:proofErr w:type="gramStart"/>
      <w:r w:rsidRPr="00DF364B">
        <w:rPr>
          <w:sz w:val="20"/>
          <w:lang w:val="en-CA"/>
        </w:rPr>
        <w:t>est</w:t>
      </w:r>
      <w:proofErr w:type="gramEnd"/>
      <w:r w:rsidRPr="00DF364B">
        <w:rPr>
          <w:sz w:val="20"/>
          <w:lang w:val="en-CA"/>
        </w:rPr>
        <w:t xml:space="preserve"> rejetée sans ordonnance quant aux dépens.</w:t>
      </w:r>
      <w:r w:rsidRPr="00DF364B">
        <w:rPr>
          <w:sz w:val="20"/>
          <w:lang w:val="en-CA"/>
        </w:rPr>
        <w:t>)</w:t>
      </w:r>
    </w:p>
    <w:p w:rsidR="00D3228D" w:rsidRPr="00DF364B" w:rsidRDefault="00D3228D" w:rsidP="001B1618">
      <w:pPr>
        <w:jc w:val="both"/>
        <w:rPr>
          <w:sz w:val="20"/>
          <w:lang w:val="en-CA"/>
        </w:rPr>
      </w:pPr>
    </w:p>
    <w:p w:rsidR="001B1618" w:rsidRPr="00DF364B" w:rsidRDefault="001B1618" w:rsidP="001B161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7F6929" w:rsidRPr="00DF364B" w:rsidRDefault="007F6929" w:rsidP="007F6929">
      <w:pPr>
        <w:pStyle w:val="SCCAppellantInfoAppellantInfo"/>
        <w:rPr>
          <w:sz w:val="22"/>
          <w:szCs w:val="22"/>
        </w:rPr>
      </w:pPr>
      <w:r w:rsidRPr="00DF364B">
        <w:rPr>
          <w:i/>
          <w:sz w:val="22"/>
          <w:szCs w:val="22"/>
        </w:rPr>
        <w:t>Judith Robin Palnick v. Kenneth F. Salomon</w:t>
      </w:r>
      <w:r w:rsidRPr="00DF364B">
        <w:rPr>
          <w:sz w:val="22"/>
          <w:szCs w:val="22"/>
        </w:rPr>
        <w:t xml:space="preserve"> (Que.) (Civil) (By Leave) </w:t>
      </w:r>
      <w:r w:rsidRPr="00DF364B">
        <w:rPr>
          <w:sz w:val="22"/>
          <w:szCs w:val="22"/>
          <w:lang w:val="en-US"/>
        </w:rPr>
        <w:t>(</w:t>
      </w:r>
      <w:hyperlink r:id="rId10" w:history="1">
        <w:r w:rsidRPr="00DF364B">
          <w:rPr>
            <w:rStyle w:val="Hyperlink"/>
            <w:sz w:val="22"/>
            <w:szCs w:val="22"/>
            <w:lang w:val="en-US"/>
          </w:rPr>
          <w:t>38039</w:t>
        </w:r>
      </w:hyperlink>
      <w:r w:rsidRPr="00DF364B">
        <w:rPr>
          <w:sz w:val="22"/>
          <w:szCs w:val="22"/>
          <w:lang w:val="en-US"/>
        </w:rPr>
        <w:t>)</w:t>
      </w:r>
    </w:p>
    <w:p w:rsidR="00D3228D" w:rsidRPr="00DF364B" w:rsidRDefault="007F6929" w:rsidP="00192DA8">
      <w:pPr>
        <w:jc w:val="both"/>
        <w:rPr>
          <w:sz w:val="20"/>
          <w:lang w:val="en-CA"/>
        </w:rPr>
      </w:pPr>
      <w:r w:rsidRPr="00DF364B">
        <w:rPr>
          <w:sz w:val="20"/>
          <w:lang w:val="en-CA"/>
        </w:rPr>
        <w:t>(</w:t>
      </w:r>
      <w:r w:rsidRPr="00DF364B">
        <w:rPr>
          <w:sz w:val="20"/>
        </w:rPr>
        <w:t>The application for leave to appeal is dismissed with costs to the respondent.</w:t>
      </w:r>
      <w:r w:rsidRPr="00DF364B">
        <w:rPr>
          <w:sz w:val="20"/>
        </w:rPr>
        <w:t xml:space="preserve"> / </w:t>
      </w:r>
      <w:r w:rsidRPr="00DF364B">
        <w:rPr>
          <w:sz w:val="20"/>
          <w:lang w:val="en-CA"/>
        </w:rPr>
        <w:t xml:space="preserve">La demande d’autorisation d’appel </w:t>
      </w:r>
      <w:proofErr w:type="gramStart"/>
      <w:r w:rsidRPr="00DF364B">
        <w:rPr>
          <w:sz w:val="20"/>
          <w:lang w:val="en-CA"/>
        </w:rPr>
        <w:t>est</w:t>
      </w:r>
      <w:proofErr w:type="gramEnd"/>
      <w:r w:rsidRPr="00DF364B">
        <w:rPr>
          <w:sz w:val="20"/>
          <w:lang w:val="en-CA"/>
        </w:rPr>
        <w:t xml:space="preserve"> rejetée avec dépens </w:t>
      </w:r>
      <w:proofErr w:type="spellStart"/>
      <w:r w:rsidRPr="00DF364B">
        <w:rPr>
          <w:sz w:val="20"/>
          <w:lang w:val="en-CA"/>
        </w:rPr>
        <w:t>en</w:t>
      </w:r>
      <w:proofErr w:type="spellEnd"/>
      <w:r w:rsidRPr="00DF364B">
        <w:rPr>
          <w:sz w:val="20"/>
          <w:lang w:val="en-CA"/>
        </w:rPr>
        <w:t xml:space="preserve"> </w:t>
      </w:r>
      <w:proofErr w:type="spellStart"/>
      <w:r w:rsidRPr="00DF364B">
        <w:rPr>
          <w:sz w:val="20"/>
          <w:lang w:val="en-CA"/>
        </w:rPr>
        <w:t>faveur</w:t>
      </w:r>
      <w:proofErr w:type="spellEnd"/>
      <w:r w:rsidRPr="00DF364B">
        <w:rPr>
          <w:sz w:val="20"/>
          <w:lang w:val="en-CA"/>
        </w:rPr>
        <w:t xml:space="preserve"> de </w:t>
      </w:r>
      <w:proofErr w:type="spellStart"/>
      <w:r w:rsidRPr="00DF364B">
        <w:rPr>
          <w:sz w:val="20"/>
          <w:lang w:val="en-CA"/>
        </w:rPr>
        <w:t>l’intimé</w:t>
      </w:r>
      <w:proofErr w:type="spellEnd"/>
      <w:r w:rsidRPr="00DF364B">
        <w:rPr>
          <w:sz w:val="20"/>
          <w:lang w:val="en-CA"/>
        </w:rPr>
        <w:t>.</w:t>
      </w:r>
      <w:r w:rsidRPr="00DF364B">
        <w:rPr>
          <w:sz w:val="20"/>
          <w:lang w:val="en-CA"/>
        </w:rPr>
        <w:t>)</w:t>
      </w:r>
    </w:p>
    <w:p w:rsidR="00D3228D" w:rsidRPr="00DF364B" w:rsidRDefault="00D3228D" w:rsidP="00192DA8">
      <w:pPr>
        <w:jc w:val="both"/>
        <w:rPr>
          <w:sz w:val="20"/>
          <w:lang w:val="en-CA"/>
        </w:rPr>
      </w:pPr>
    </w:p>
    <w:p w:rsidR="00192DA8" w:rsidRPr="00DF364B" w:rsidRDefault="00192DA8" w:rsidP="00192DA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7F5B77" w:rsidRPr="00DF364B" w:rsidRDefault="007F5B77" w:rsidP="007F5B77">
      <w:pPr>
        <w:pStyle w:val="SCCAppellantInfoAppellantInfo"/>
        <w:rPr>
          <w:sz w:val="22"/>
          <w:szCs w:val="22"/>
        </w:rPr>
      </w:pPr>
      <w:r w:rsidRPr="00DF364B">
        <w:rPr>
          <w:i/>
          <w:sz w:val="22"/>
          <w:szCs w:val="22"/>
        </w:rPr>
        <w:t>H.A.G v. Family and Children’s Services Niagara et al.</w:t>
      </w:r>
      <w:r w:rsidRPr="00DF364B">
        <w:rPr>
          <w:sz w:val="22"/>
          <w:szCs w:val="22"/>
        </w:rPr>
        <w:t xml:space="preserve"> (Ont.) (Civil) (By Leave) </w:t>
      </w:r>
      <w:r w:rsidRPr="00DF364B">
        <w:rPr>
          <w:sz w:val="22"/>
          <w:szCs w:val="22"/>
          <w:lang w:val="en-US"/>
        </w:rPr>
        <w:t>(</w:t>
      </w:r>
      <w:hyperlink r:id="rId11" w:history="1">
        <w:r w:rsidRPr="00DF364B">
          <w:rPr>
            <w:rStyle w:val="Hyperlink"/>
            <w:sz w:val="22"/>
            <w:szCs w:val="22"/>
            <w:lang w:val="en-US"/>
          </w:rPr>
          <w:t>38115</w:t>
        </w:r>
      </w:hyperlink>
      <w:r w:rsidRPr="00DF364B">
        <w:rPr>
          <w:sz w:val="22"/>
          <w:szCs w:val="22"/>
          <w:lang w:val="en-US"/>
        </w:rPr>
        <w:t>)</w:t>
      </w:r>
    </w:p>
    <w:p w:rsidR="00D3228D" w:rsidRPr="00DF364B" w:rsidRDefault="007F5B77" w:rsidP="00192DA8">
      <w:pPr>
        <w:jc w:val="both"/>
        <w:rPr>
          <w:sz w:val="20"/>
          <w:lang w:val="fr-CA"/>
        </w:rPr>
      </w:pPr>
      <w:r w:rsidRPr="00DF364B">
        <w:rPr>
          <w:sz w:val="20"/>
        </w:rPr>
        <w:t>(</w:t>
      </w:r>
      <w:r w:rsidRPr="00DF364B">
        <w:rPr>
          <w:sz w:val="20"/>
        </w:rPr>
        <w:t>The application for leave to appeal is dismissed with costs.</w:t>
      </w:r>
      <w:r w:rsidRPr="00DF364B">
        <w:rPr>
          <w:sz w:val="20"/>
        </w:rPr>
        <w:t xml:space="preserve"> / </w:t>
      </w:r>
      <w:r w:rsidRPr="00DF364B">
        <w:rPr>
          <w:sz w:val="20"/>
          <w:lang w:val="fr-CA"/>
        </w:rPr>
        <w:t xml:space="preserve">La demande d’autorisation d’appel </w:t>
      </w:r>
      <w:proofErr w:type="gramStart"/>
      <w:r w:rsidRPr="00DF364B">
        <w:rPr>
          <w:sz w:val="20"/>
          <w:lang w:val="fr-CA"/>
        </w:rPr>
        <w:t>est</w:t>
      </w:r>
      <w:proofErr w:type="gramEnd"/>
      <w:r w:rsidRPr="00DF364B">
        <w:rPr>
          <w:sz w:val="20"/>
          <w:lang w:val="fr-CA"/>
        </w:rPr>
        <w:t xml:space="preserve"> rejetée avec dépens.</w:t>
      </w:r>
      <w:r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FD27EC" w:rsidRPr="00DF364B" w:rsidRDefault="00FD27EC" w:rsidP="00FD27EC">
      <w:pPr>
        <w:pStyle w:val="SCCAppellantInfoAppellantInfo"/>
        <w:rPr>
          <w:sz w:val="22"/>
          <w:szCs w:val="22"/>
        </w:rPr>
      </w:pPr>
      <w:r w:rsidRPr="00DF364B">
        <w:rPr>
          <w:i/>
          <w:sz w:val="22"/>
          <w:szCs w:val="22"/>
          <w:lang w:val="fr-CA"/>
        </w:rPr>
        <w:t>Qingrong Qiu et al. v. Tim Hortons Inc. et al.</w:t>
      </w:r>
      <w:r w:rsidRPr="00DF364B">
        <w:rPr>
          <w:sz w:val="22"/>
          <w:szCs w:val="22"/>
          <w:lang w:val="fr-CA"/>
        </w:rPr>
        <w:t xml:space="preserve"> </w:t>
      </w:r>
      <w:r w:rsidRPr="00DF364B">
        <w:rPr>
          <w:sz w:val="22"/>
          <w:szCs w:val="22"/>
        </w:rPr>
        <w:t xml:space="preserve">(Ont.) (Civil) (By Leave) </w:t>
      </w:r>
      <w:r w:rsidRPr="00DF364B">
        <w:rPr>
          <w:sz w:val="22"/>
          <w:szCs w:val="22"/>
          <w:lang w:val="en-US"/>
        </w:rPr>
        <w:t>(</w:t>
      </w:r>
      <w:hyperlink r:id="rId12" w:history="1">
        <w:r w:rsidRPr="00DF364B">
          <w:rPr>
            <w:rStyle w:val="Hyperlink"/>
            <w:sz w:val="22"/>
            <w:szCs w:val="22"/>
            <w:lang w:val="en-US"/>
          </w:rPr>
          <w:t>38072</w:t>
        </w:r>
      </w:hyperlink>
      <w:r w:rsidRPr="00DF364B">
        <w:rPr>
          <w:sz w:val="22"/>
          <w:szCs w:val="22"/>
          <w:lang w:val="en-US"/>
        </w:rPr>
        <w:t>)</w:t>
      </w:r>
    </w:p>
    <w:p w:rsidR="00192DA8" w:rsidRPr="00DF364B" w:rsidRDefault="00FD27EC" w:rsidP="00192DA8">
      <w:pPr>
        <w:jc w:val="both"/>
        <w:rPr>
          <w:sz w:val="20"/>
        </w:rPr>
      </w:pPr>
      <w:r w:rsidRPr="00DF364B">
        <w:rPr>
          <w:sz w:val="20"/>
        </w:rPr>
        <w:lastRenderedPageBreak/>
        <w:t>(</w:t>
      </w:r>
      <w:r w:rsidRPr="00DF364B">
        <w:rPr>
          <w:sz w:val="20"/>
        </w:rPr>
        <w:t xml:space="preserve">The time to serve and file the reply is extended pursuant to Rule 6 of the </w:t>
      </w:r>
      <w:r w:rsidRPr="00DF364B">
        <w:rPr>
          <w:i/>
          <w:sz w:val="20"/>
        </w:rPr>
        <w:t>Rules of the Supreme Court of Canada</w:t>
      </w:r>
      <w:r w:rsidRPr="00DF364B">
        <w:rPr>
          <w:sz w:val="20"/>
        </w:rPr>
        <w:t>. The application for leave to appeal is dismissed with costs to the respondent, Tim Hortons Inc.</w:t>
      </w:r>
      <w:r w:rsidRPr="00DF364B">
        <w:rPr>
          <w:sz w:val="20"/>
        </w:rPr>
        <w:t xml:space="preserve"> / </w:t>
      </w:r>
    </w:p>
    <w:p w:rsidR="00D3228D" w:rsidRPr="00DF364B" w:rsidRDefault="00FD27EC" w:rsidP="00192DA8">
      <w:pPr>
        <w:jc w:val="both"/>
        <w:rPr>
          <w:sz w:val="20"/>
          <w:lang w:val="fr-CA"/>
        </w:rPr>
      </w:pPr>
      <w:r w:rsidRPr="00DF364B">
        <w:rPr>
          <w:sz w:val="20"/>
          <w:lang w:val="fr-CA"/>
        </w:rPr>
        <w:t xml:space="preserve">Le délai pour signifier et déposer la réplique est prorogé conformément à la règle 6 des </w:t>
      </w:r>
      <w:r w:rsidRPr="00DF364B">
        <w:rPr>
          <w:i/>
          <w:sz w:val="20"/>
          <w:lang w:val="fr-CA"/>
        </w:rPr>
        <w:t>Règles de la Cour suprême du Canada</w:t>
      </w:r>
      <w:r w:rsidRPr="00DF364B">
        <w:rPr>
          <w:sz w:val="20"/>
          <w:lang w:val="fr-CA"/>
        </w:rPr>
        <w:t>. La demande d’autorisation d’appel est rejetée avec dépens en faveur de l’intimée, Tim Hortons Inc.</w:t>
      </w:r>
      <w:r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306F13" w:rsidRPr="00DF364B" w:rsidRDefault="00306F13" w:rsidP="00306F13">
      <w:pPr>
        <w:pStyle w:val="SCCAppellantInfoAppellantInfo"/>
        <w:rPr>
          <w:sz w:val="22"/>
          <w:szCs w:val="22"/>
        </w:rPr>
      </w:pPr>
      <w:r w:rsidRPr="00DF364B">
        <w:rPr>
          <w:i/>
          <w:sz w:val="22"/>
          <w:szCs w:val="22"/>
        </w:rPr>
        <w:t>C.A.T. v. Valoris for Children and Adults of Prescott-Russell</w:t>
      </w:r>
      <w:r w:rsidRPr="00DF364B">
        <w:rPr>
          <w:sz w:val="22"/>
          <w:szCs w:val="22"/>
        </w:rPr>
        <w:t xml:space="preserve"> (Ont.) (Civil) (By Leave) </w:t>
      </w:r>
      <w:r w:rsidRPr="00DF364B">
        <w:rPr>
          <w:sz w:val="22"/>
          <w:szCs w:val="22"/>
          <w:lang w:val="en-US"/>
        </w:rPr>
        <w:t>(</w:t>
      </w:r>
      <w:hyperlink r:id="rId13" w:history="1">
        <w:r w:rsidRPr="00DF364B">
          <w:rPr>
            <w:rStyle w:val="Hyperlink"/>
            <w:sz w:val="22"/>
            <w:szCs w:val="22"/>
            <w:lang w:val="en-US"/>
          </w:rPr>
          <w:t>38208</w:t>
        </w:r>
      </w:hyperlink>
      <w:r w:rsidRPr="00DF364B">
        <w:rPr>
          <w:sz w:val="22"/>
          <w:szCs w:val="22"/>
          <w:lang w:val="en-US"/>
        </w:rPr>
        <w:t>)</w:t>
      </w:r>
    </w:p>
    <w:p w:rsidR="00D3228D" w:rsidRPr="00DF364B" w:rsidRDefault="00306F13" w:rsidP="00192DA8">
      <w:pPr>
        <w:jc w:val="both"/>
        <w:rPr>
          <w:sz w:val="20"/>
          <w:lang w:val="en-CA"/>
        </w:rPr>
      </w:pPr>
      <w:r w:rsidRPr="00DF364B">
        <w:rPr>
          <w:sz w:val="20"/>
        </w:rPr>
        <w:t>(</w:t>
      </w:r>
      <w:r w:rsidRPr="00DF364B">
        <w:rPr>
          <w:sz w:val="20"/>
        </w:rPr>
        <w:t>The application for leave to appeal is dismissed with no order as to costs.</w:t>
      </w:r>
      <w:r w:rsidRPr="00DF364B">
        <w:rPr>
          <w:sz w:val="20"/>
        </w:rPr>
        <w:t xml:space="preserve"> / </w:t>
      </w:r>
      <w:r w:rsidRPr="00DF364B">
        <w:rPr>
          <w:sz w:val="20"/>
          <w:lang w:val="en-CA"/>
        </w:rPr>
        <w:t xml:space="preserve">La demande d’autorisation d’appel </w:t>
      </w:r>
      <w:proofErr w:type="gramStart"/>
      <w:r w:rsidRPr="00DF364B">
        <w:rPr>
          <w:sz w:val="20"/>
          <w:lang w:val="en-CA"/>
        </w:rPr>
        <w:t>est</w:t>
      </w:r>
      <w:proofErr w:type="gramEnd"/>
      <w:r w:rsidRPr="00DF364B">
        <w:rPr>
          <w:sz w:val="20"/>
          <w:lang w:val="en-CA"/>
        </w:rPr>
        <w:t xml:space="preserve"> rejetée sans ordonnance quant aux dépens.</w:t>
      </w:r>
      <w:r w:rsidRPr="00DF364B">
        <w:rPr>
          <w:sz w:val="20"/>
          <w:lang w:val="en-CA"/>
        </w:rPr>
        <w:t>)</w:t>
      </w:r>
    </w:p>
    <w:p w:rsidR="00D3228D" w:rsidRPr="00DF364B" w:rsidRDefault="00D3228D" w:rsidP="00192DA8">
      <w:pPr>
        <w:jc w:val="both"/>
        <w:rPr>
          <w:sz w:val="20"/>
          <w:lang w:val="en-CA"/>
        </w:rPr>
      </w:pPr>
    </w:p>
    <w:p w:rsidR="00192DA8" w:rsidRPr="00DF364B" w:rsidRDefault="00192DA8" w:rsidP="00192DA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41237D" w:rsidRPr="00DF364B" w:rsidRDefault="0041237D" w:rsidP="0041237D">
      <w:pPr>
        <w:pStyle w:val="SCCAppellantInfoAppellantInfo"/>
        <w:jc w:val="both"/>
        <w:rPr>
          <w:sz w:val="22"/>
          <w:szCs w:val="22"/>
        </w:rPr>
      </w:pPr>
      <w:r w:rsidRPr="00DF364B">
        <w:rPr>
          <w:i/>
          <w:sz w:val="22"/>
          <w:szCs w:val="22"/>
        </w:rPr>
        <w:t>Alvin John Brown v. Minister of Public Safety &amp; Emergency Preparedness et al.</w:t>
      </w:r>
      <w:r w:rsidRPr="00DF364B">
        <w:rPr>
          <w:sz w:val="22"/>
          <w:szCs w:val="22"/>
        </w:rPr>
        <w:t xml:space="preserve"> (Ont.) (Civil) (By Leave) (</w:t>
      </w:r>
      <w:hyperlink r:id="rId14" w:history="1">
        <w:r w:rsidRPr="00DF364B">
          <w:rPr>
            <w:rStyle w:val="Hyperlink"/>
            <w:sz w:val="22"/>
            <w:szCs w:val="22"/>
          </w:rPr>
          <w:t>38005</w:t>
        </w:r>
      </w:hyperlink>
      <w:r w:rsidRPr="00DF364B">
        <w:rPr>
          <w:sz w:val="22"/>
          <w:szCs w:val="22"/>
        </w:rPr>
        <w:t>)</w:t>
      </w:r>
    </w:p>
    <w:p w:rsidR="00D3228D" w:rsidRPr="00DF364B" w:rsidRDefault="0041237D" w:rsidP="00192DA8">
      <w:pPr>
        <w:jc w:val="both"/>
        <w:rPr>
          <w:sz w:val="20"/>
          <w:lang w:val="fr-CA"/>
        </w:rPr>
      </w:pPr>
      <w:r w:rsidRPr="00DF364B">
        <w:rPr>
          <w:sz w:val="20"/>
        </w:rPr>
        <w:t>(</w:t>
      </w:r>
      <w:r w:rsidRPr="00DF364B">
        <w:rPr>
          <w:sz w:val="20"/>
        </w:rPr>
        <w:t>The application for leave to appeal is dismissed.</w:t>
      </w:r>
      <w:r w:rsidRPr="00DF364B">
        <w:rPr>
          <w:sz w:val="20"/>
        </w:rPr>
        <w:t xml:space="preserve"> / </w:t>
      </w:r>
      <w:r w:rsidRPr="00DF364B">
        <w:rPr>
          <w:sz w:val="20"/>
          <w:lang w:val="fr-CA"/>
        </w:rPr>
        <w:t xml:space="preserve">La demande d’autorisation d’appel </w:t>
      </w:r>
      <w:proofErr w:type="gramStart"/>
      <w:r w:rsidRPr="00DF364B">
        <w:rPr>
          <w:sz w:val="20"/>
          <w:lang w:val="fr-CA"/>
        </w:rPr>
        <w:t>est</w:t>
      </w:r>
      <w:proofErr w:type="gramEnd"/>
      <w:r w:rsidRPr="00DF364B">
        <w:rPr>
          <w:sz w:val="20"/>
          <w:lang w:val="fr-CA"/>
        </w:rPr>
        <w:t xml:space="preserve"> rejetée.</w:t>
      </w:r>
      <w:r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  <w:lang w:val="fr-CA"/>
        </w:rPr>
      </w:pPr>
      <w:r w:rsidRPr="00DF364B">
        <w:rPr>
          <w:sz w:val="22"/>
          <w:szCs w:val="22"/>
          <w:lang w:val="fr-CA"/>
        </w:rPr>
        <w:t>****</w:t>
      </w:r>
    </w:p>
    <w:p w:rsidR="00192DA8" w:rsidRPr="00DF364B" w:rsidRDefault="00192DA8" w:rsidP="00192DA8">
      <w:pPr>
        <w:jc w:val="both"/>
        <w:rPr>
          <w:sz w:val="20"/>
          <w:lang w:val="fr-CA"/>
        </w:rPr>
      </w:pPr>
    </w:p>
    <w:p w:rsidR="00147C6F" w:rsidRPr="00DF364B" w:rsidRDefault="00147C6F" w:rsidP="00147C6F">
      <w:pPr>
        <w:pStyle w:val="SCCAppellantInfoAppellantInfo"/>
        <w:jc w:val="both"/>
        <w:rPr>
          <w:sz w:val="22"/>
          <w:szCs w:val="22"/>
        </w:rPr>
      </w:pPr>
      <w:r w:rsidRPr="00DF364B">
        <w:rPr>
          <w:i/>
          <w:sz w:val="22"/>
          <w:szCs w:val="22"/>
        </w:rPr>
        <w:t>Rory Adrian Van Sluytman v. Her Majesty the Queen in Right of Canada et al.</w:t>
      </w:r>
      <w:r w:rsidRPr="00DF364B">
        <w:rPr>
          <w:sz w:val="22"/>
          <w:szCs w:val="22"/>
        </w:rPr>
        <w:t xml:space="preserve"> (Ont.) (Civil) (By Leave) (</w:t>
      </w:r>
      <w:hyperlink r:id="rId15" w:history="1">
        <w:r w:rsidRPr="00DF364B">
          <w:rPr>
            <w:rStyle w:val="Hyperlink"/>
            <w:sz w:val="22"/>
            <w:szCs w:val="22"/>
          </w:rPr>
          <w:t>38057</w:t>
        </w:r>
      </w:hyperlink>
      <w:r w:rsidRPr="00DF364B">
        <w:rPr>
          <w:sz w:val="22"/>
          <w:szCs w:val="22"/>
        </w:rPr>
        <w:t>)</w:t>
      </w:r>
    </w:p>
    <w:p w:rsidR="00192DA8" w:rsidRPr="00DF364B" w:rsidRDefault="00147C6F" w:rsidP="00192DA8">
      <w:pPr>
        <w:jc w:val="both"/>
        <w:rPr>
          <w:sz w:val="20"/>
        </w:rPr>
      </w:pPr>
      <w:r w:rsidRPr="00DF364B">
        <w:rPr>
          <w:sz w:val="20"/>
        </w:rPr>
        <w:t>(</w:t>
      </w:r>
      <w:r w:rsidRPr="00DF364B">
        <w:rPr>
          <w:sz w:val="20"/>
        </w:rPr>
        <w:t>The motion to file a lengthy reply is granted. The application for leave to appeal is dismissed.</w:t>
      </w:r>
      <w:r w:rsidRPr="00DF364B">
        <w:rPr>
          <w:sz w:val="20"/>
        </w:rPr>
        <w:t xml:space="preserve"> / </w:t>
      </w:r>
    </w:p>
    <w:p w:rsidR="00D3228D" w:rsidRPr="00DF364B" w:rsidRDefault="00147C6F" w:rsidP="00192DA8">
      <w:pPr>
        <w:jc w:val="both"/>
        <w:rPr>
          <w:sz w:val="20"/>
          <w:lang w:val="fr-CA"/>
        </w:rPr>
      </w:pPr>
      <w:r w:rsidRPr="00DF364B">
        <w:rPr>
          <w:sz w:val="20"/>
          <w:lang w:val="fr-CA"/>
        </w:rPr>
        <w:t>La requête pour déposer une réplique volumineuse est accueillie. La demande d’autorisation d’appel est rejetée.</w:t>
      </w:r>
      <w:r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</w:rPr>
      </w:pPr>
      <w:r w:rsidRPr="00DF364B">
        <w:rPr>
          <w:sz w:val="22"/>
          <w:szCs w:val="22"/>
        </w:rPr>
        <w:t>****</w:t>
      </w:r>
    </w:p>
    <w:p w:rsidR="00192DA8" w:rsidRPr="00DF364B" w:rsidRDefault="00192DA8" w:rsidP="00192DA8">
      <w:pPr>
        <w:jc w:val="both"/>
        <w:rPr>
          <w:sz w:val="20"/>
        </w:rPr>
      </w:pPr>
    </w:p>
    <w:p w:rsidR="001C5CD7" w:rsidRPr="00DF364B" w:rsidRDefault="001C5CD7" w:rsidP="001C5CD7">
      <w:pPr>
        <w:pStyle w:val="SCCAppellantInfoAppellantInfo"/>
        <w:jc w:val="both"/>
        <w:rPr>
          <w:sz w:val="22"/>
          <w:szCs w:val="22"/>
        </w:rPr>
      </w:pPr>
      <w:r w:rsidRPr="00DF364B">
        <w:rPr>
          <w:i/>
          <w:sz w:val="22"/>
          <w:szCs w:val="22"/>
        </w:rPr>
        <w:t>Quest Management Systems, a division of 1281068 Ontario Inc. et al. v. Peter Merrill</w:t>
      </w:r>
      <w:r w:rsidRPr="00DF364B">
        <w:rPr>
          <w:sz w:val="22"/>
          <w:szCs w:val="22"/>
        </w:rPr>
        <w:t xml:space="preserve"> (Ont.) (Civil) (By Leave) (</w:t>
      </w:r>
      <w:hyperlink r:id="rId16" w:history="1">
        <w:r w:rsidRPr="00DF364B">
          <w:rPr>
            <w:rStyle w:val="Hyperlink"/>
            <w:sz w:val="22"/>
            <w:szCs w:val="22"/>
          </w:rPr>
          <w:t>37973</w:t>
        </w:r>
      </w:hyperlink>
      <w:r w:rsidRPr="00DF364B">
        <w:rPr>
          <w:sz w:val="22"/>
          <w:szCs w:val="22"/>
        </w:rPr>
        <w:t>)</w:t>
      </w:r>
    </w:p>
    <w:p w:rsidR="00D3228D" w:rsidRPr="00DF364B" w:rsidRDefault="001C5CD7" w:rsidP="00192DA8">
      <w:pPr>
        <w:jc w:val="both"/>
        <w:rPr>
          <w:sz w:val="20"/>
          <w:lang w:val="fr-CA"/>
        </w:rPr>
      </w:pPr>
      <w:r w:rsidRPr="00DF364B">
        <w:rPr>
          <w:sz w:val="20"/>
          <w:lang w:val="en-CA"/>
        </w:rPr>
        <w:t>(</w:t>
      </w:r>
      <w:r w:rsidRPr="00DF364B">
        <w:rPr>
          <w:sz w:val="20"/>
        </w:rPr>
        <w:t>The application for leave to appeal is dismissed with costs.</w:t>
      </w:r>
      <w:r w:rsidRPr="00DF364B">
        <w:rPr>
          <w:sz w:val="20"/>
        </w:rPr>
        <w:t xml:space="preserve"> / </w:t>
      </w:r>
      <w:r w:rsidRPr="00DF364B">
        <w:rPr>
          <w:sz w:val="20"/>
          <w:lang w:val="fr-CA"/>
        </w:rPr>
        <w:t xml:space="preserve">La demande d’autorisation d’appel </w:t>
      </w:r>
      <w:proofErr w:type="gramStart"/>
      <w:r w:rsidRPr="00DF364B">
        <w:rPr>
          <w:sz w:val="20"/>
          <w:lang w:val="fr-CA"/>
        </w:rPr>
        <w:t>est</w:t>
      </w:r>
      <w:proofErr w:type="gramEnd"/>
      <w:r w:rsidRPr="00DF364B">
        <w:rPr>
          <w:sz w:val="20"/>
          <w:lang w:val="fr-CA"/>
        </w:rPr>
        <w:t xml:space="preserve"> rejetée avec dépens.</w:t>
      </w:r>
      <w:r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</w:rPr>
      </w:pPr>
      <w:r w:rsidRPr="00DF364B">
        <w:rPr>
          <w:sz w:val="22"/>
          <w:szCs w:val="22"/>
        </w:rPr>
        <w:t>****</w:t>
      </w:r>
    </w:p>
    <w:p w:rsidR="00192DA8" w:rsidRPr="00DF364B" w:rsidRDefault="00192DA8" w:rsidP="00192DA8">
      <w:pPr>
        <w:jc w:val="both"/>
        <w:rPr>
          <w:sz w:val="20"/>
        </w:rPr>
      </w:pPr>
    </w:p>
    <w:p w:rsidR="001915F3" w:rsidRPr="00DF364B" w:rsidRDefault="001915F3" w:rsidP="001915F3">
      <w:pPr>
        <w:pStyle w:val="SCCAppellantInfoAppellantInfo"/>
        <w:jc w:val="both"/>
        <w:rPr>
          <w:sz w:val="22"/>
          <w:szCs w:val="22"/>
          <w:lang w:val="en-US"/>
        </w:rPr>
      </w:pPr>
      <w:r w:rsidRPr="00DF364B">
        <w:rPr>
          <w:i/>
          <w:sz w:val="22"/>
          <w:szCs w:val="22"/>
        </w:rPr>
        <w:t>David Andrew Danielson v. Director of Criminal and Penal Prosecutions</w:t>
      </w:r>
      <w:r w:rsidRPr="00DF364B">
        <w:rPr>
          <w:sz w:val="22"/>
          <w:szCs w:val="22"/>
        </w:rPr>
        <w:t xml:space="preserve"> (Que.) </w:t>
      </w:r>
      <w:r w:rsidRPr="00DF364B">
        <w:rPr>
          <w:sz w:val="22"/>
          <w:szCs w:val="22"/>
          <w:lang w:val="en-US"/>
        </w:rPr>
        <w:t>(Criminal) (By Leave) (</w:t>
      </w:r>
      <w:hyperlink r:id="rId17" w:history="1">
        <w:r w:rsidRPr="00DF364B">
          <w:rPr>
            <w:rStyle w:val="Hyperlink"/>
            <w:sz w:val="22"/>
            <w:szCs w:val="22"/>
            <w:lang w:val="en-US"/>
          </w:rPr>
          <w:t>38164</w:t>
        </w:r>
      </w:hyperlink>
      <w:r w:rsidRPr="00DF364B">
        <w:rPr>
          <w:sz w:val="22"/>
          <w:szCs w:val="22"/>
          <w:lang w:val="en-US"/>
        </w:rPr>
        <w:t>)</w:t>
      </w:r>
    </w:p>
    <w:p w:rsidR="00D3228D" w:rsidRPr="00DF364B" w:rsidRDefault="001915F3" w:rsidP="00192DA8">
      <w:pPr>
        <w:jc w:val="both"/>
        <w:rPr>
          <w:sz w:val="20"/>
          <w:lang w:val="fr-CA"/>
        </w:rPr>
      </w:pPr>
      <w:r w:rsidRPr="00DF364B">
        <w:rPr>
          <w:sz w:val="20"/>
        </w:rPr>
        <w:t>(</w:t>
      </w:r>
      <w:r w:rsidR="0025194D" w:rsidRPr="00DF364B">
        <w:rPr>
          <w:sz w:val="20"/>
        </w:rPr>
        <w:t>The application for leave to appeal is dismissed.</w:t>
      </w:r>
      <w:r w:rsidR="0025194D" w:rsidRPr="00DF364B">
        <w:rPr>
          <w:sz w:val="20"/>
        </w:rPr>
        <w:t xml:space="preserve"> / </w:t>
      </w:r>
      <w:r w:rsidR="0025194D" w:rsidRPr="00DF364B">
        <w:rPr>
          <w:sz w:val="20"/>
          <w:lang w:val="fr-CA"/>
        </w:rPr>
        <w:t xml:space="preserve">La demande d’autorisation d’appel </w:t>
      </w:r>
      <w:proofErr w:type="gramStart"/>
      <w:r w:rsidR="0025194D" w:rsidRPr="00DF364B">
        <w:rPr>
          <w:sz w:val="20"/>
          <w:lang w:val="fr-CA"/>
        </w:rPr>
        <w:t>est</w:t>
      </w:r>
      <w:proofErr w:type="gramEnd"/>
      <w:r w:rsidR="0025194D" w:rsidRPr="00DF364B">
        <w:rPr>
          <w:sz w:val="20"/>
          <w:lang w:val="fr-CA"/>
        </w:rPr>
        <w:t xml:space="preserve"> rejetée.</w:t>
      </w:r>
      <w:r w:rsidR="0025194D" w:rsidRPr="00DF364B">
        <w:rPr>
          <w:sz w:val="20"/>
          <w:lang w:val="fr-CA"/>
        </w:rPr>
        <w:t>)</w:t>
      </w:r>
    </w:p>
    <w:p w:rsidR="00D3228D" w:rsidRPr="00DF364B" w:rsidRDefault="00D3228D" w:rsidP="00192DA8">
      <w:pPr>
        <w:jc w:val="both"/>
        <w:rPr>
          <w:sz w:val="20"/>
          <w:lang w:val="fr-CA"/>
        </w:rPr>
      </w:pPr>
    </w:p>
    <w:p w:rsidR="00192DA8" w:rsidRPr="00DF364B" w:rsidRDefault="00192DA8" w:rsidP="00192DA8">
      <w:pPr>
        <w:jc w:val="both"/>
        <w:rPr>
          <w:sz w:val="22"/>
          <w:szCs w:val="22"/>
        </w:rPr>
      </w:pPr>
      <w:r w:rsidRPr="00DF364B">
        <w:rPr>
          <w:sz w:val="22"/>
          <w:szCs w:val="22"/>
        </w:rPr>
        <w:t>****</w:t>
      </w:r>
    </w:p>
    <w:p w:rsidR="00D3228D" w:rsidRPr="00DF364B" w:rsidRDefault="00D3228D" w:rsidP="00D3228D">
      <w:pPr>
        <w:jc w:val="both"/>
        <w:rPr>
          <w:sz w:val="20"/>
        </w:rPr>
      </w:pPr>
    </w:p>
    <w:p w:rsidR="00CD47F7" w:rsidRPr="00DF364B" w:rsidRDefault="00CD47F7" w:rsidP="00CD47F7">
      <w:pPr>
        <w:pStyle w:val="SCCAppellantInfoAppellantInfo"/>
        <w:jc w:val="both"/>
        <w:rPr>
          <w:sz w:val="22"/>
          <w:szCs w:val="22"/>
          <w:lang w:val="fr-CA"/>
        </w:rPr>
      </w:pPr>
      <w:r w:rsidRPr="00DF364B">
        <w:rPr>
          <w:i/>
          <w:sz w:val="22"/>
          <w:szCs w:val="22"/>
          <w:lang w:val="fr-CA"/>
        </w:rPr>
        <w:t>Guy Lafleur et autre c. Lise Archambault et autres</w:t>
      </w:r>
      <w:r w:rsidRPr="00DF364B">
        <w:rPr>
          <w:sz w:val="22"/>
          <w:szCs w:val="22"/>
          <w:lang w:val="fr-CA"/>
        </w:rPr>
        <w:t xml:space="preserve"> (Qc) (Civile) (Autorisation) (</w:t>
      </w:r>
      <w:hyperlink r:id="rId18" w:history="1">
        <w:r w:rsidRPr="00DF364B">
          <w:rPr>
            <w:rStyle w:val="Hyperlink"/>
            <w:sz w:val="22"/>
            <w:szCs w:val="22"/>
            <w:lang w:val="fr-CA"/>
          </w:rPr>
          <w:t>38043</w:t>
        </w:r>
      </w:hyperlink>
      <w:r w:rsidRPr="00DF364B">
        <w:rPr>
          <w:sz w:val="22"/>
          <w:szCs w:val="22"/>
          <w:lang w:val="fr-CA"/>
        </w:rPr>
        <w:t>)</w:t>
      </w:r>
    </w:p>
    <w:p w:rsidR="00D3228D" w:rsidRPr="00DF364B" w:rsidRDefault="00CD47F7" w:rsidP="00D3228D">
      <w:pPr>
        <w:jc w:val="both"/>
        <w:rPr>
          <w:sz w:val="20"/>
          <w:lang w:val="fr-CA"/>
        </w:rPr>
      </w:pPr>
      <w:r w:rsidRPr="00DF364B">
        <w:rPr>
          <w:sz w:val="20"/>
          <w:lang w:val="fr-CA"/>
        </w:rPr>
        <w:t>(</w:t>
      </w:r>
      <w:r w:rsidRPr="00DF364B">
        <w:rPr>
          <w:sz w:val="20"/>
          <w:lang w:val="fr-CA"/>
        </w:rPr>
        <w:t>La demande d’autorisation d’appel est rejetée avec dépens en faveur des intimées Françoise Fortin et Ville de Montréal.</w:t>
      </w:r>
      <w:r w:rsidRPr="00DF364B">
        <w:rPr>
          <w:sz w:val="20"/>
          <w:lang w:val="fr-CA"/>
        </w:rPr>
        <w:t xml:space="preserve"> / </w:t>
      </w:r>
    </w:p>
    <w:p w:rsidR="00D3228D" w:rsidRPr="00DF364B" w:rsidRDefault="00CD47F7" w:rsidP="00D3228D">
      <w:pPr>
        <w:jc w:val="both"/>
        <w:rPr>
          <w:sz w:val="20"/>
        </w:rPr>
      </w:pPr>
      <w:r w:rsidRPr="00DF364B">
        <w:rPr>
          <w:sz w:val="20"/>
          <w:lang w:val="en-CA"/>
        </w:rPr>
        <w:t>The application for leave to appeal is dismissed with costs to the respondents Françoise Fortin and Ville de Montreal.</w:t>
      </w:r>
      <w:r w:rsidRPr="00DF364B">
        <w:rPr>
          <w:sz w:val="20"/>
          <w:lang w:val="en-CA"/>
        </w:rPr>
        <w:t>)</w:t>
      </w:r>
    </w:p>
    <w:p w:rsidR="00D3228D" w:rsidRPr="00DF364B" w:rsidRDefault="00D3228D" w:rsidP="00D3228D">
      <w:pPr>
        <w:jc w:val="both"/>
        <w:rPr>
          <w:sz w:val="20"/>
        </w:rPr>
      </w:pPr>
    </w:p>
    <w:p w:rsidR="00D3228D" w:rsidRPr="00DF364B" w:rsidRDefault="00D3228D" w:rsidP="00D3228D">
      <w:pPr>
        <w:jc w:val="both"/>
        <w:rPr>
          <w:sz w:val="22"/>
          <w:szCs w:val="22"/>
        </w:rPr>
      </w:pPr>
      <w:r w:rsidRPr="00DF364B">
        <w:rPr>
          <w:sz w:val="22"/>
          <w:szCs w:val="22"/>
        </w:rPr>
        <w:t>****</w:t>
      </w:r>
    </w:p>
    <w:p w:rsidR="00D3228D" w:rsidRPr="00DF364B" w:rsidRDefault="00D3228D" w:rsidP="00D3228D">
      <w:pPr>
        <w:ind w:left="357" w:hanging="357"/>
        <w:rPr>
          <w:sz w:val="20"/>
          <w:lang w:val="en-CA"/>
        </w:rPr>
      </w:pPr>
    </w:p>
    <w:p w:rsidR="00D3228D" w:rsidRPr="00DF364B" w:rsidRDefault="00D3228D" w:rsidP="00D3228D">
      <w:pPr>
        <w:ind w:left="357" w:hanging="357"/>
        <w:jc w:val="both"/>
        <w:rPr>
          <w:sz w:val="20"/>
          <w:lang w:val="en-CA"/>
        </w:rPr>
      </w:pPr>
    </w:p>
    <w:p w:rsidR="00D3228D" w:rsidRPr="00DF364B" w:rsidRDefault="00D3228D" w:rsidP="00D3228D">
      <w:pPr>
        <w:ind w:left="357" w:hanging="357"/>
        <w:jc w:val="both"/>
        <w:rPr>
          <w:sz w:val="20"/>
          <w:lang w:val="fr-CA"/>
        </w:rPr>
      </w:pPr>
    </w:p>
    <w:p w:rsidR="00D3344A" w:rsidRPr="00DF364B" w:rsidRDefault="00D3344A" w:rsidP="00D3344A">
      <w:pPr>
        <w:widowControl w:val="0"/>
        <w:outlineLvl w:val="0"/>
      </w:pPr>
      <w:r w:rsidRPr="00DF364B">
        <w:t xml:space="preserve">Supreme Court of Canada / Cour suprême du </w:t>
      </w:r>
      <w:proofErr w:type="gramStart"/>
      <w:r w:rsidRPr="00DF364B">
        <w:t>Canada :</w:t>
      </w:r>
      <w:proofErr w:type="gramEnd"/>
      <w:r w:rsidRPr="00DF364B">
        <w:t xml:space="preserve"> </w:t>
      </w:r>
    </w:p>
    <w:p w:rsidR="00D3344A" w:rsidRPr="00DF364B" w:rsidRDefault="0048334D" w:rsidP="00D3344A">
      <w:pPr>
        <w:widowControl w:val="0"/>
        <w:outlineLvl w:val="0"/>
        <w:rPr>
          <w:color w:val="0000FF"/>
          <w:u w:val="single"/>
        </w:rPr>
      </w:pPr>
      <w:hyperlink r:id="rId19" w:history="1">
        <w:r w:rsidR="00D3344A" w:rsidRPr="00DF364B">
          <w:rPr>
            <w:rStyle w:val="Hyperlink"/>
          </w:rPr>
          <w:t>comments-commentaires@scc-csc.ca</w:t>
        </w:r>
      </w:hyperlink>
    </w:p>
    <w:p w:rsidR="00D3344A" w:rsidRPr="00DF364B" w:rsidRDefault="00D3344A" w:rsidP="00D3344A">
      <w:pPr>
        <w:widowControl w:val="0"/>
        <w:outlineLvl w:val="0"/>
      </w:pPr>
      <w:r w:rsidRPr="00DF364B">
        <w:t>(613) 995-4330</w:t>
      </w:r>
    </w:p>
    <w:p w:rsidR="00497B5E" w:rsidRPr="00DF364B" w:rsidRDefault="00497B5E" w:rsidP="00497B5E">
      <w:pPr>
        <w:widowControl w:val="0"/>
        <w:rPr>
          <w:sz w:val="20"/>
        </w:rPr>
      </w:pPr>
    </w:p>
    <w:p w:rsidR="003F43E6" w:rsidRPr="00DF364B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DF364B">
        <w:t>- 30</w:t>
      </w:r>
      <w:r w:rsidR="00312438" w:rsidRPr="00DF364B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6D0E"/>
    <w:rsid w:val="0007721D"/>
    <w:rsid w:val="00077E16"/>
    <w:rsid w:val="00080F82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1EA5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42C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4962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4CC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DA8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194D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6F13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4F94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810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3E0F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0323"/>
    <w:rsid w:val="004116DA"/>
    <w:rsid w:val="004117D6"/>
    <w:rsid w:val="00411834"/>
    <w:rsid w:val="0041237D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1E2C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260C"/>
    <w:rsid w:val="0049411B"/>
    <w:rsid w:val="00494738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98B"/>
    <w:rsid w:val="004B7DE3"/>
    <w:rsid w:val="004C0201"/>
    <w:rsid w:val="004C0544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4B02"/>
    <w:rsid w:val="004E4F02"/>
    <w:rsid w:val="004E72E7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4F7301"/>
    <w:rsid w:val="004F75F8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754"/>
    <w:rsid w:val="00551C62"/>
    <w:rsid w:val="00552C10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2D5F"/>
    <w:rsid w:val="006132AE"/>
    <w:rsid w:val="0061351E"/>
    <w:rsid w:val="006144E2"/>
    <w:rsid w:val="006167B8"/>
    <w:rsid w:val="0061691E"/>
    <w:rsid w:val="00616A84"/>
    <w:rsid w:val="00617C9B"/>
    <w:rsid w:val="00620B86"/>
    <w:rsid w:val="00620BD3"/>
    <w:rsid w:val="00621F03"/>
    <w:rsid w:val="0062413C"/>
    <w:rsid w:val="00624A4F"/>
    <w:rsid w:val="00625B63"/>
    <w:rsid w:val="006279D3"/>
    <w:rsid w:val="00627A18"/>
    <w:rsid w:val="006307B9"/>
    <w:rsid w:val="00631275"/>
    <w:rsid w:val="00631CAA"/>
    <w:rsid w:val="00632816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013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0E43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900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5B77"/>
    <w:rsid w:val="007F62A2"/>
    <w:rsid w:val="007F6929"/>
    <w:rsid w:val="007F7756"/>
    <w:rsid w:val="007F7D6F"/>
    <w:rsid w:val="008008E4"/>
    <w:rsid w:val="00800DF8"/>
    <w:rsid w:val="008021FD"/>
    <w:rsid w:val="008024BB"/>
    <w:rsid w:val="008036B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1AB5"/>
    <w:rsid w:val="00853153"/>
    <w:rsid w:val="00853253"/>
    <w:rsid w:val="00853924"/>
    <w:rsid w:val="00853C98"/>
    <w:rsid w:val="00855361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168"/>
    <w:rsid w:val="00867A56"/>
    <w:rsid w:val="00867CBF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628B"/>
    <w:rsid w:val="008C67F6"/>
    <w:rsid w:val="008C7CD9"/>
    <w:rsid w:val="008D3B18"/>
    <w:rsid w:val="008D5E6A"/>
    <w:rsid w:val="008D68D4"/>
    <w:rsid w:val="008D7543"/>
    <w:rsid w:val="008D76FD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3CF"/>
    <w:rsid w:val="00922D9F"/>
    <w:rsid w:val="009239D1"/>
    <w:rsid w:val="00924922"/>
    <w:rsid w:val="00925BAD"/>
    <w:rsid w:val="00925C95"/>
    <w:rsid w:val="00925C9C"/>
    <w:rsid w:val="009269E5"/>
    <w:rsid w:val="00930FCB"/>
    <w:rsid w:val="0093166D"/>
    <w:rsid w:val="00931CFE"/>
    <w:rsid w:val="009329B7"/>
    <w:rsid w:val="00933086"/>
    <w:rsid w:val="00933CA3"/>
    <w:rsid w:val="009340AB"/>
    <w:rsid w:val="00934102"/>
    <w:rsid w:val="00934D48"/>
    <w:rsid w:val="00935BC2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130E"/>
    <w:rsid w:val="00992FF8"/>
    <w:rsid w:val="00993DFD"/>
    <w:rsid w:val="00994908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89D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2D61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0A62"/>
    <w:rsid w:val="009E2461"/>
    <w:rsid w:val="009E2E0D"/>
    <w:rsid w:val="009E37AB"/>
    <w:rsid w:val="009E3C8B"/>
    <w:rsid w:val="009E4CAB"/>
    <w:rsid w:val="009E51F9"/>
    <w:rsid w:val="009E52A8"/>
    <w:rsid w:val="009E54B7"/>
    <w:rsid w:val="009E5BE0"/>
    <w:rsid w:val="009E6E75"/>
    <w:rsid w:val="009E7AB1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65E4A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1D29"/>
    <w:rsid w:val="00AE207B"/>
    <w:rsid w:val="00AE208F"/>
    <w:rsid w:val="00AE42F5"/>
    <w:rsid w:val="00AE4721"/>
    <w:rsid w:val="00AE62B2"/>
    <w:rsid w:val="00AE7321"/>
    <w:rsid w:val="00AE747B"/>
    <w:rsid w:val="00AF0591"/>
    <w:rsid w:val="00AF1653"/>
    <w:rsid w:val="00AF1960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3C09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1ADF"/>
    <w:rsid w:val="00B64662"/>
    <w:rsid w:val="00B65625"/>
    <w:rsid w:val="00B6581A"/>
    <w:rsid w:val="00B6600C"/>
    <w:rsid w:val="00B6639E"/>
    <w:rsid w:val="00B701A7"/>
    <w:rsid w:val="00B7069B"/>
    <w:rsid w:val="00B70890"/>
    <w:rsid w:val="00B70E19"/>
    <w:rsid w:val="00B71369"/>
    <w:rsid w:val="00B74638"/>
    <w:rsid w:val="00B74DA0"/>
    <w:rsid w:val="00B75B83"/>
    <w:rsid w:val="00B75EF9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4C9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431B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FFA"/>
    <w:rsid w:val="00BD31DE"/>
    <w:rsid w:val="00BD3E65"/>
    <w:rsid w:val="00BD4376"/>
    <w:rsid w:val="00BD4652"/>
    <w:rsid w:val="00BD4942"/>
    <w:rsid w:val="00BD55D8"/>
    <w:rsid w:val="00BD62A2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B12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547C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3C8C"/>
    <w:rsid w:val="00C84303"/>
    <w:rsid w:val="00C8493F"/>
    <w:rsid w:val="00C85915"/>
    <w:rsid w:val="00C85F5E"/>
    <w:rsid w:val="00C87D3E"/>
    <w:rsid w:val="00C87EE9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A02C3"/>
    <w:rsid w:val="00CA2379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1A2"/>
    <w:rsid w:val="00CB6701"/>
    <w:rsid w:val="00CB7D6D"/>
    <w:rsid w:val="00CB7F2D"/>
    <w:rsid w:val="00CC0090"/>
    <w:rsid w:val="00CC044F"/>
    <w:rsid w:val="00CC0D62"/>
    <w:rsid w:val="00CC3084"/>
    <w:rsid w:val="00CC57C1"/>
    <w:rsid w:val="00CC594E"/>
    <w:rsid w:val="00CC759C"/>
    <w:rsid w:val="00CD0363"/>
    <w:rsid w:val="00CD171A"/>
    <w:rsid w:val="00CD1CCD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61C2"/>
    <w:rsid w:val="00CF732A"/>
    <w:rsid w:val="00D02025"/>
    <w:rsid w:val="00D0250E"/>
    <w:rsid w:val="00D0343C"/>
    <w:rsid w:val="00D035CB"/>
    <w:rsid w:val="00D03A35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2584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A9A"/>
    <w:rsid w:val="00E62E0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976B6"/>
    <w:rsid w:val="00EA0F88"/>
    <w:rsid w:val="00EA1B0F"/>
    <w:rsid w:val="00EA1C0A"/>
    <w:rsid w:val="00EA1E47"/>
    <w:rsid w:val="00EA3BFB"/>
    <w:rsid w:val="00EA6563"/>
    <w:rsid w:val="00EA6E26"/>
    <w:rsid w:val="00EB0730"/>
    <w:rsid w:val="00EB0CA0"/>
    <w:rsid w:val="00EB1787"/>
    <w:rsid w:val="00EB2B52"/>
    <w:rsid w:val="00EB33B2"/>
    <w:rsid w:val="00EB3688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4EF2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9698D"/>
    <w:rsid w:val="00F97208"/>
    <w:rsid w:val="00FA0210"/>
    <w:rsid w:val="00FA325A"/>
    <w:rsid w:val="00FA37CA"/>
    <w:rsid w:val="00FA3AA3"/>
    <w:rsid w:val="00FA3ECA"/>
    <w:rsid w:val="00FA4061"/>
    <w:rsid w:val="00FA4D44"/>
    <w:rsid w:val="00FA5D62"/>
    <w:rsid w:val="00FB0131"/>
    <w:rsid w:val="00FB08C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70C"/>
    <w:rsid w:val="00FC3956"/>
    <w:rsid w:val="00FC39EA"/>
    <w:rsid w:val="00FC4ECC"/>
    <w:rsid w:val="00FC67B1"/>
    <w:rsid w:val="00FD12FA"/>
    <w:rsid w:val="00FD147A"/>
    <w:rsid w:val="00FD15AF"/>
    <w:rsid w:val="00FD23EE"/>
    <w:rsid w:val="00FD2699"/>
    <w:rsid w:val="00FD27EC"/>
    <w:rsid w:val="00FD2F1A"/>
    <w:rsid w:val="00FD41E0"/>
    <w:rsid w:val="00FD46F2"/>
    <w:rsid w:val="00FD5B12"/>
    <w:rsid w:val="00FD5F57"/>
    <w:rsid w:val="00FD733C"/>
    <w:rsid w:val="00FD73EE"/>
    <w:rsid w:val="00FD7F01"/>
    <w:rsid w:val="00FE0418"/>
    <w:rsid w:val="00FE30CA"/>
    <w:rsid w:val="00FE386C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38200" TargetMode="External"/><Relationship Id="rId13" Type="http://schemas.openxmlformats.org/officeDocument/2006/relationships/hyperlink" Target="https://www.scc-csc.ca/case-dossier/info/sum-som-eng.aspx?cas=38208" TargetMode="External"/><Relationship Id="rId18" Type="http://schemas.openxmlformats.org/officeDocument/2006/relationships/hyperlink" Target="https://www.scc-csc.ca/case-dossier/info/sum-som-fra.aspx?cas=3804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38072" TargetMode="External"/><Relationship Id="rId17" Type="http://schemas.openxmlformats.org/officeDocument/2006/relationships/hyperlink" Target="https://www.scc-csc.ca/case-dossier/info/sum-som-eng.aspx?cas=38164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379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3811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3805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8039" TargetMode="External"/><Relationship Id="rId19" Type="http://schemas.openxmlformats.org/officeDocument/2006/relationships/hyperlink" Target="mailto:comments-commentaires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38015" TargetMode="External"/><Relationship Id="rId14" Type="http://schemas.openxmlformats.org/officeDocument/2006/relationships/hyperlink" Target="https://www.scc-csc.ca/case-dossier/info/sum-som-eng.aspx?cas=3800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766E-1A67-4A8A-AF77-F497E9C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4982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2018-10-30T15:16:00Z</dcterms:created>
  <dcterms:modified xsi:type="dcterms:W3CDTF">2018-10-30T15:16:00Z</dcterms:modified>
</cp:coreProperties>
</file>