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303EF9" w:rsidRDefault="003F43E6" w:rsidP="003F43E6">
      <w:pPr>
        <w:pStyle w:val="Header"/>
        <w:jc w:val="center"/>
        <w:rPr>
          <w:b/>
          <w:sz w:val="32"/>
        </w:rPr>
      </w:pPr>
      <w:r w:rsidRPr="00303EF9">
        <w:rPr>
          <w:b/>
          <w:sz w:val="32"/>
        </w:rPr>
        <w:t>Supreme Court of Canada / Cour suprême du Canada</w:t>
      </w:r>
    </w:p>
    <w:p w:rsidR="003F43E6" w:rsidRPr="00303EF9" w:rsidRDefault="003F43E6" w:rsidP="006F2579">
      <w:pPr>
        <w:widowControl w:val="0"/>
        <w:rPr>
          <w:i/>
        </w:rPr>
      </w:pPr>
    </w:p>
    <w:p w:rsidR="003F43E6" w:rsidRPr="00303EF9" w:rsidRDefault="003F43E6" w:rsidP="006F2579">
      <w:pPr>
        <w:widowControl w:val="0"/>
        <w:rPr>
          <w:i/>
        </w:rPr>
      </w:pPr>
    </w:p>
    <w:p w:rsidR="006F2579" w:rsidRPr="00303EF9" w:rsidRDefault="006F2579" w:rsidP="006F2579">
      <w:pPr>
        <w:widowControl w:val="0"/>
        <w:rPr>
          <w:i/>
          <w:lang w:val="fr-CA"/>
        </w:rPr>
      </w:pPr>
      <w:r w:rsidRPr="00303EF9">
        <w:rPr>
          <w:i/>
          <w:lang w:val="fr-CA"/>
        </w:rPr>
        <w:t>(</w:t>
      </w:r>
      <w:proofErr w:type="gramStart"/>
      <w:r w:rsidRPr="00303EF9">
        <w:rPr>
          <w:i/>
          <w:lang w:val="fr-CA"/>
        </w:rPr>
        <w:t>le</w:t>
      </w:r>
      <w:proofErr w:type="gramEnd"/>
      <w:r w:rsidRPr="00303EF9">
        <w:rPr>
          <w:i/>
          <w:lang w:val="fr-CA"/>
        </w:rPr>
        <w:t xml:space="preserve"> français suit)</w:t>
      </w:r>
    </w:p>
    <w:p w:rsidR="006F2579" w:rsidRPr="00303EF9" w:rsidRDefault="006F2579" w:rsidP="006F2579">
      <w:pPr>
        <w:widowControl w:val="0"/>
        <w:rPr>
          <w:lang w:val="fr-CA"/>
        </w:rPr>
      </w:pPr>
    </w:p>
    <w:p w:rsidR="006F2579" w:rsidRPr="00303EF9" w:rsidRDefault="00C007C3" w:rsidP="006F2579">
      <w:pPr>
        <w:widowControl w:val="0"/>
        <w:jc w:val="center"/>
        <w:rPr>
          <w:b/>
          <w:lang w:val="fr-CA"/>
        </w:rPr>
      </w:pPr>
      <w:r w:rsidRPr="00303EF9">
        <w:fldChar w:fldCharType="begin"/>
      </w:r>
      <w:r w:rsidR="006F2579" w:rsidRPr="00303EF9">
        <w:rPr>
          <w:lang w:val="fr-CA"/>
        </w:rPr>
        <w:instrText xml:space="preserve"> SEQ CHAPTER \h \r 1</w:instrText>
      </w:r>
      <w:r w:rsidRPr="00303EF9">
        <w:fldChar w:fldCharType="end"/>
      </w:r>
      <w:r w:rsidR="002767DF" w:rsidRPr="00303EF9">
        <w:rPr>
          <w:b/>
          <w:lang w:val="fr-CA"/>
        </w:rPr>
        <w:t xml:space="preserve">JUDGMENTS </w:t>
      </w:r>
      <w:r w:rsidR="004C4C26" w:rsidRPr="00303EF9">
        <w:rPr>
          <w:b/>
          <w:lang w:val="fr-CA"/>
        </w:rPr>
        <w:t>IN LEAVE APPLICATION</w:t>
      </w:r>
      <w:r w:rsidR="00005B6D" w:rsidRPr="00303EF9">
        <w:rPr>
          <w:b/>
          <w:lang w:val="fr-CA"/>
        </w:rPr>
        <w:t>S</w:t>
      </w:r>
    </w:p>
    <w:p w:rsidR="006F2579" w:rsidRPr="00303EF9" w:rsidRDefault="006F2579" w:rsidP="006F2579">
      <w:pPr>
        <w:widowControl w:val="0"/>
        <w:rPr>
          <w:b/>
          <w:lang w:val="fr-CA"/>
        </w:rPr>
      </w:pPr>
    </w:p>
    <w:p w:rsidR="006F2579" w:rsidRPr="00303EF9" w:rsidRDefault="00CD59AA" w:rsidP="006F2579">
      <w:pPr>
        <w:widowControl w:val="0"/>
        <w:rPr>
          <w:b/>
        </w:rPr>
      </w:pPr>
      <w:r w:rsidRPr="00303EF9">
        <w:rPr>
          <w:b/>
        </w:rPr>
        <w:t>November</w:t>
      </w:r>
      <w:r w:rsidR="00C9475D" w:rsidRPr="00303EF9">
        <w:rPr>
          <w:b/>
        </w:rPr>
        <w:t xml:space="preserve"> </w:t>
      </w:r>
      <w:r w:rsidR="00907B39">
        <w:rPr>
          <w:b/>
        </w:rPr>
        <w:t>29</w:t>
      </w:r>
      <w:r w:rsidR="00170148" w:rsidRPr="00303EF9">
        <w:rPr>
          <w:b/>
        </w:rPr>
        <w:t>,</w:t>
      </w:r>
      <w:r w:rsidR="008825DB" w:rsidRPr="00303EF9">
        <w:rPr>
          <w:b/>
        </w:rPr>
        <w:t xml:space="preserve"> 201</w:t>
      </w:r>
      <w:r w:rsidR="00C565E8" w:rsidRPr="00303EF9">
        <w:rPr>
          <w:b/>
        </w:rPr>
        <w:t>8</w:t>
      </w:r>
    </w:p>
    <w:p w:rsidR="006F2579" w:rsidRPr="00303EF9" w:rsidRDefault="006F2579" w:rsidP="006F2579">
      <w:pPr>
        <w:widowControl w:val="0"/>
        <w:rPr>
          <w:b/>
        </w:rPr>
      </w:pPr>
      <w:r w:rsidRPr="00303EF9">
        <w:rPr>
          <w:b/>
        </w:rPr>
        <w:t>For immediate release</w:t>
      </w:r>
    </w:p>
    <w:p w:rsidR="006F2579" w:rsidRPr="00303EF9" w:rsidRDefault="006F2579" w:rsidP="006F2579">
      <w:pPr>
        <w:widowControl w:val="0"/>
      </w:pPr>
    </w:p>
    <w:p w:rsidR="002767DF" w:rsidRPr="00303EF9" w:rsidRDefault="002767DF" w:rsidP="002767DF">
      <w:pPr>
        <w:widowControl w:val="0"/>
      </w:pPr>
      <w:r w:rsidRPr="00303EF9">
        <w:rPr>
          <w:b/>
        </w:rPr>
        <w:t>OTTAWA</w:t>
      </w:r>
      <w:r w:rsidRPr="00303EF9">
        <w:t xml:space="preserve"> – The Suprem</w:t>
      </w:r>
      <w:r w:rsidR="00580213" w:rsidRPr="00303EF9">
        <w:t>e</w:t>
      </w:r>
      <w:r w:rsidRPr="00303EF9">
        <w:t xml:space="preserve"> Court of Canada has today deposited with the Registrar judgment</w:t>
      </w:r>
      <w:r w:rsidR="004D3B41" w:rsidRPr="00303EF9">
        <w:t>s</w:t>
      </w:r>
      <w:r w:rsidRPr="00303EF9">
        <w:t xml:space="preserve"> in the following application</w:t>
      </w:r>
      <w:r w:rsidR="00CC044F" w:rsidRPr="00303EF9">
        <w:t>s</w:t>
      </w:r>
      <w:r w:rsidRPr="00303EF9">
        <w:t xml:space="preserve"> for leave to appe</w:t>
      </w:r>
      <w:r w:rsidR="00DB3E59" w:rsidRPr="00303EF9">
        <w:t>a</w:t>
      </w:r>
      <w:r w:rsidRPr="00303EF9">
        <w:t>l.</w:t>
      </w:r>
    </w:p>
    <w:p w:rsidR="006F2579" w:rsidRPr="00303EF9" w:rsidRDefault="006F2579" w:rsidP="006F2579">
      <w:pPr>
        <w:widowControl w:val="0"/>
      </w:pPr>
    </w:p>
    <w:p w:rsidR="006F2579" w:rsidRPr="00303EF9" w:rsidRDefault="006F2579" w:rsidP="006F2579">
      <w:pPr>
        <w:widowControl w:val="0"/>
      </w:pPr>
    </w:p>
    <w:p w:rsidR="002767DF" w:rsidRPr="00303EF9" w:rsidRDefault="002767DF" w:rsidP="002767DF">
      <w:pPr>
        <w:widowControl w:val="0"/>
        <w:jc w:val="center"/>
        <w:rPr>
          <w:lang w:val="fr-CA"/>
        </w:rPr>
      </w:pPr>
      <w:r w:rsidRPr="00303EF9">
        <w:rPr>
          <w:b/>
          <w:lang w:val="fr-CA"/>
        </w:rPr>
        <w:t>JUGEMENT</w:t>
      </w:r>
      <w:r w:rsidR="004C4C26" w:rsidRPr="00303EF9">
        <w:rPr>
          <w:b/>
          <w:lang w:val="fr-CA"/>
        </w:rPr>
        <w:t>S SUR DEMANDE</w:t>
      </w:r>
      <w:r w:rsidR="00CC044F" w:rsidRPr="00303EF9">
        <w:rPr>
          <w:b/>
          <w:lang w:val="fr-CA"/>
        </w:rPr>
        <w:t>S</w:t>
      </w:r>
      <w:r w:rsidRPr="00303EF9">
        <w:rPr>
          <w:b/>
          <w:lang w:val="fr-CA"/>
        </w:rPr>
        <w:t xml:space="preserve"> D’AUTORISATION</w:t>
      </w:r>
    </w:p>
    <w:p w:rsidR="006F2579" w:rsidRPr="00303EF9" w:rsidRDefault="006F2579" w:rsidP="006F2579">
      <w:pPr>
        <w:widowControl w:val="0"/>
        <w:rPr>
          <w:lang w:val="fr-CA"/>
        </w:rPr>
      </w:pPr>
    </w:p>
    <w:p w:rsidR="006F2579" w:rsidRPr="00303EF9" w:rsidRDefault="006F2579" w:rsidP="006F2579">
      <w:pPr>
        <w:widowControl w:val="0"/>
        <w:rPr>
          <w:b/>
          <w:lang w:val="fr-CA"/>
        </w:rPr>
      </w:pPr>
      <w:r w:rsidRPr="00303EF9">
        <w:rPr>
          <w:b/>
          <w:lang w:val="fr-CA"/>
        </w:rPr>
        <w:t>Le</w:t>
      </w:r>
      <w:r w:rsidR="008825DB" w:rsidRPr="00303EF9">
        <w:rPr>
          <w:b/>
          <w:lang w:val="fr-CA"/>
        </w:rPr>
        <w:t xml:space="preserve"> </w:t>
      </w:r>
      <w:r w:rsidR="00907B39">
        <w:rPr>
          <w:b/>
          <w:lang w:val="fr-CA"/>
        </w:rPr>
        <w:t>29</w:t>
      </w:r>
      <w:r w:rsidR="00C9475D" w:rsidRPr="00303EF9">
        <w:rPr>
          <w:b/>
          <w:lang w:val="fr-CA"/>
        </w:rPr>
        <w:t xml:space="preserve"> </w:t>
      </w:r>
      <w:r w:rsidR="00CD59AA" w:rsidRPr="00303EF9">
        <w:rPr>
          <w:b/>
          <w:lang w:val="fr-CA"/>
        </w:rPr>
        <w:t>n</w:t>
      </w:r>
      <w:r w:rsidR="006766BF" w:rsidRPr="00303EF9">
        <w:rPr>
          <w:b/>
          <w:lang w:val="fr-CA"/>
        </w:rPr>
        <w:t>o</w:t>
      </w:r>
      <w:r w:rsidR="00CD59AA" w:rsidRPr="00303EF9">
        <w:rPr>
          <w:b/>
          <w:lang w:val="fr-CA"/>
        </w:rPr>
        <w:t>vem</w:t>
      </w:r>
      <w:r w:rsidR="006766BF" w:rsidRPr="00303EF9">
        <w:rPr>
          <w:b/>
          <w:lang w:val="fr-CA"/>
        </w:rPr>
        <w:t>bre</w:t>
      </w:r>
      <w:r w:rsidR="004E4B02" w:rsidRPr="00303EF9">
        <w:rPr>
          <w:b/>
          <w:lang w:val="fr-CA"/>
        </w:rPr>
        <w:t xml:space="preserve"> </w:t>
      </w:r>
      <w:r w:rsidR="008825DB" w:rsidRPr="00303EF9">
        <w:rPr>
          <w:b/>
          <w:lang w:val="fr-CA"/>
        </w:rPr>
        <w:t>201</w:t>
      </w:r>
      <w:r w:rsidR="00C565E8" w:rsidRPr="00303EF9">
        <w:rPr>
          <w:b/>
          <w:lang w:val="fr-CA"/>
        </w:rPr>
        <w:t>8</w:t>
      </w:r>
    </w:p>
    <w:p w:rsidR="006F2579" w:rsidRPr="00303EF9" w:rsidRDefault="006F2579" w:rsidP="006F2579">
      <w:pPr>
        <w:widowControl w:val="0"/>
        <w:rPr>
          <w:b/>
          <w:lang w:val="fr-CA"/>
        </w:rPr>
      </w:pPr>
      <w:r w:rsidRPr="00303EF9">
        <w:rPr>
          <w:b/>
          <w:lang w:val="fr-CA"/>
        </w:rPr>
        <w:t>Pour diffusion immédiate</w:t>
      </w:r>
    </w:p>
    <w:p w:rsidR="006F2579" w:rsidRPr="00303EF9" w:rsidRDefault="006F2579" w:rsidP="006F2579">
      <w:pPr>
        <w:widowControl w:val="0"/>
        <w:rPr>
          <w:b/>
          <w:lang w:val="fr-CA"/>
        </w:rPr>
      </w:pPr>
    </w:p>
    <w:p w:rsidR="002767DF" w:rsidRPr="00303EF9" w:rsidRDefault="002767DF" w:rsidP="002767DF">
      <w:pPr>
        <w:widowControl w:val="0"/>
        <w:rPr>
          <w:lang w:val="fr-CA"/>
        </w:rPr>
      </w:pPr>
      <w:r w:rsidRPr="00303EF9">
        <w:rPr>
          <w:b/>
          <w:lang w:val="fr-CA"/>
        </w:rPr>
        <w:t>OTTAWA</w:t>
      </w:r>
      <w:r w:rsidRPr="00303EF9">
        <w:rPr>
          <w:lang w:val="fr-CA"/>
        </w:rPr>
        <w:t xml:space="preserve"> – La Cour suprême du Canada a déposé aujourd’hui auprès du registraire les jugements dans </w:t>
      </w:r>
      <w:r w:rsidR="00CC044F" w:rsidRPr="00303EF9">
        <w:rPr>
          <w:lang w:val="fr-CA"/>
        </w:rPr>
        <w:t>les</w:t>
      </w:r>
      <w:r w:rsidR="008C7CD9" w:rsidRPr="00303EF9">
        <w:rPr>
          <w:lang w:val="fr-CA"/>
        </w:rPr>
        <w:t xml:space="preserve"> </w:t>
      </w:r>
      <w:r w:rsidR="004C4C26" w:rsidRPr="00303EF9">
        <w:rPr>
          <w:lang w:val="fr-CA"/>
        </w:rPr>
        <w:t>demande</w:t>
      </w:r>
      <w:r w:rsidR="0088435A" w:rsidRPr="00303EF9">
        <w:rPr>
          <w:lang w:val="fr-CA"/>
        </w:rPr>
        <w:t>s</w:t>
      </w:r>
      <w:r w:rsidRPr="00303EF9">
        <w:rPr>
          <w:lang w:val="fr-CA"/>
        </w:rPr>
        <w:t xml:space="preserve"> d’au</w:t>
      </w:r>
      <w:r w:rsidR="00F24EF2" w:rsidRPr="00303EF9">
        <w:rPr>
          <w:lang w:val="fr-CA"/>
        </w:rPr>
        <w:t>torisation d’appel qui suivent.</w:t>
      </w:r>
    </w:p>
    <w:p w:rsidR="00694BDA" w:rsidRPr="00303EF9" w:rsidRDefault="00694BDA" w:rsidP="000B5274">
      <w:pPr>
        <w:jc w:val="both"/>
        <w:rPr>
          <w:sz w:val="20"/>
          <w:lang w:val="fr-CA"/>
        </w:rPr>
      </w:pPr>
    </w:p>
    <w:p w:rsidR="006766BF" w:rsidRPr="00303EF9" w:rsidRDefault="006766BF" w:rsidP="000B5274">
      <w:pPr>
        <w:jc w:val="both"/>
        <w:rPr>
          <w:sz w:val="20"/>
          <w:lang w:val="fr-CA"/>
        </w:rPr>
      </w:pPr>
    </w:p>
    <w:p w:rsidR="00431DE2" w:rsidRPr="00303EF9" w:rsidRDefault="00431DE2" w:rsidP="00431DE2">
      <w:pPr>
        <w:jc w:val="both"/>
        <w:rPr>
          <w:b/>
          <w:sz w:val="22"/>
          <w:szCs w:val="22"/>
        </w:rPr>
      </w:pPr>
      <w:r w:rsidRPr="00303EF9">
        <w:rPr>
          <w:b/>
          <w:sz w:val="22"/>
          <w:szCs w:val="22"/>
        </w:rPr>
        <w:t>DISMISSED / REJETÉE</w:t>
      </w:r>
      <w:r w:rsidR="001B1618" w:rsidRPr="00303EF9">
        <w:rPr>
          <w:b/>
          <w:sz w:val="22"/>
          <w:szCs w:val="22"/>
        </w:rPr>
        <w:t>S</w:t>
      </w:r>
    </w:p>
    <w:p w:rsidR="00431DE2" w:rsidRDefault="00431DE2" w:rsidP="000B5274">
      <w:pPr>
        <w:jc w:val="both"/>
        <w:rPr>
          <w:sz w:val="20"/>
        </w:rPr>
      </w:pPr>
    </w:p>
    <w:p w:rsidR="00C908A2" w:rsidRPr="00AA07A6" w:rsidRDefault="00C908A2" w:rsidP="00C908A2">
      <w:pPr>
        <w:rPr>
          <w:sz w:val="22"/>
        </w:rPr>
      </w:pPr>
      <w:r w:rsidRPr="00AA07A6">
        <w:rPr>
          <w:i/>
          <w:sz w:val="22"/>
          <w:lang w:val="en-CA"/>
        </w:rPr>
        <w:t>TD Bank, N.A. v. "Lloyd's Underwriters" that subscribe to policy number MMF/1710, primary London reference number B0509QA025509 and excess London reference numbers QA025609, QA025709, QA025809, and QA025909 et al.</w:t>
      </w:r>
      <w:r w:rsidRPr="00AA07A6">
        <w:rPr>
          <w:sz w:val="22"/>
          <w:lang w:val="en-CA"/>
        </w:rPr>
        <w:t xml:space="preserve"> </w:t>
      </w:r>
      <w:r w:rsidRPr="00AA07A6">
        <w:rPr>
          <w:sz w:val="22"/>
        </w:rPr>
        <w:t>(Ont.) (Civil) (By Leave) (</w:t>
      </w:r>
      <w:hyperlink r:id="rId8" w:history="1">
        <w:r w:rsidRPr="00AA07A6">
          <w:rPr>
            <w:rStyle w:val="Hyperlink"/>
            <w:sz w:val="22"/>
          </w:rPr>
          <w:t>37998</w:t>
        </w:r>
      </w:hyperlink>
      <w:r w:rsidRPr="00AA07A6">
        <w:rPr>
          <w:sz w:val="22"/>
        </w:rPr>
        <w:t>)</w:t>
      </w:r>
    </w:p>
    <w:p w:rsidR="00C908A2" w:rsidRDefault="00AA07A6" w:rsidP="00AA07A6">
      <w:pPr>
        <w:jc w:val="both"/>
        <w:rPr>
          <w:sz w:val="20"/>
        </w:rPr>
      </w:pPr>
      <w:r w:rsidRPr="00AA07A6">
        <w:rPr>
          <w:sz w:val="20"/>
        </w:rPr>
        <w:t>(The motion for an extension of time to serve and file the application for leave to appeal and the motion to join the four Court of Appeal file numbers are granted. The application for leave to appeal is dismissed with costs.</w:t>
      </w:r>
      <w:r w:rsidR="002E73DE">
        <w:rPr>
          <w:sz w:val="20"/>
        </w:rPr>
        <w:t xml:space="preserve"> </w:t>
      </w:r>
      <w:r>
        <w:rPr>
          <w:sz w:val="20"/>
        </w:rPr>
        <w:t>/</w:t>
      </w:r>
      <w:r w:rsidR="002E73DE">
        <w:rPr>
          <w:sz w:val="20"/>
        </w:rPr>
        <w:t xml:space="preserve"> </w:t>
      </w:r>
    </w:p>
    <w:p w:rsidR="00AA07A6" w:rsidRPr="00AA07A6" w:rsidRDefault="00AA07A6" w:rsidP="00AA07A6">
      <w:pPr>
        <w:jc w:val="both"/>
        <w:rPr>
          <w:sz w:val="16"/>
          <w:lang w:val="fr-CA"/>
        </w:rPr>
      </w:pPr>
      <w:r w:rsidRPr="00AA07A6">
        <w:rPr>
          <w:sz w:val="20"/>
          <w:lang w:val="fr-CA"/>
        </w:rPr>
        <w:t>La requête en prorogation du délai de signification et de dépôt de la demande d’autorisation d’appel et la requête pour joindre quatre numéros de dossier de la cour d’appel sont accueillies. La demande d’autorisation d’appel est rejetée avec dépens.)</w:t>
      </w:r>
    </w:p>
    <w:p w:rsidR="00AA07A6" w:rsidRPr="00AA07A6" w:rsidRDefault="00AA07A6" w:rsidP="00AA07A6">
      <w:pPr>
        <w:jc w:val="both"/>
        <w:rPr>
          <w:sz w:val="20"/>
          <w:lang w:val="fr-CA"/>
        </w:rPr>
      </w:pPr>
    </w:p>
    <w:p w:rsidR="00AA07A6" w:rsidRPr="00907B39" w:rsidRDefault="00AA07A6" w:rsidP="00AA07A6">
      <w:pPr>
        <w:jc w:val="both"/>
        <w:rPr>
          <w:sz w:val="22"/>
          <w:szCs w:val="22"/>
          <w:lang w:val="fr-CA"/>
        </w:rPr>
      </w:pPr>
      <w:r w:rsidRPr="00907B39">
        <w:rPr>
          <w:sz w:val="22"/>
          <w:szCs w:val="22"/>
          <w:lang w:val="fr-CA"/>
        </w:rPr>
        <w:t>****</w:t>
      </w:r>
    </w:p>
    <w:p w:rsidR="00AA07A6" w:rsidRPr="00AA07A6" w:rsidRDefault="00AA07A6" w:rsidP="00AA07A6">
      <w:pPr>
        <w:jc w:val="both"/>
        <w:rPr>
          <w:sz w:val="20"/>
          <w:lang w:val="fr-CA"/>
        </w:rPr>
      </w:pPr>
    </w:p>
    <w:p w:rsidR="00C908A2" w:rsidRPr="00AA07A6" w:rsidRDefault="00C908A2" w:rsidP="00C908A2">
      <w:pPr>
        <w:rPr>
          <w:sz w:val="22"/>
          <w:lang w:val="fr-CA"/>
        </w:rPr>
      </w:pPr>
      <w:r w:rsidRPr="00AA07A6">
        <w:rPr>
          <w:i/>
          <w:sz w:val="22"/>
          <w:lang w:val="fr-CA"/>
        </w:rPr>
        <w:t>Sylvain Larocque c. Ville de Beauharnois et autre</w:t>
      </w:r>
      <w:r w:rsidRPr="00AA07A6">
        <w:rPr>
          <w:sz w:val="22"/>
          <w:lang w:val="fr-CA"/>
        </w:rPr>
        <w:t xml:space="preserve"> (Qc) (Civile) (Autorisation) (</w:t>
      </w:r>
      <w:hyperlink r:id="rId9" w:history="1">
        <w:r w:rsidRPr="00AA07A6">
          <w:rPr>
            <w:rStyle w:val="Hyperlink"/>
            <w:sz w:val="22"/>
            <w:lang w:val="fr-CA"/>
          </w:rPr>
          <w:t>38190</w:t>
        </w:r>
      </w:hyperlink>
      <w:r w:rsidRPr="00AA07A6">
        <w:rPr>
          <w:sz w:val="22"/>
          <w:lang w:val="fr-CA"/>
        </w:rPr>
        <w:t>)</w:t>
      </w:r>
    </w:p>
    <w:p w:rsidR="00AA07A6" w:rsidRPr="00AA07A6" w:rsidRDefault="00AA07A6" w:rsidP="00AA07A6">
      <w:pPr>
        <w:jc w:val="both"/>
        <w:rPr>
          <w:sz w:val="20"/>
          <w:lang w:val="fr-CA"/>
        </w:rPr>
      </w:pPr>
      <w:r w:rsidRPr="00AA07A6">
        <w:rPr>
          <w:sz w:val="20"/>
          <w:lang w:val="fr-CA"/>
        </w:rPr>
        <w:t>(La demande d’autorisation d’appel est rejetée avec dépens en faveur de l’intimée,</w:t>
      </w:r>
      <w:r w:rsidRPr="00AA07A6" w:rsidDel="00A74E5B">
        <w:rPr>
          <w:sz w:val="20"/>
          <w:lang w:val="fr-CA"/>
        </w:rPr>
        <w:t xml:space="preserve"> </w:t>
      </w:r>
      <w:r w:rsidRPr="00AA07A6">
        <w:rPr>
          <w:sz w:val="20"/>
          <w:lang w:val="fr-CA"/>
        </w:rPr>
        <w:t>Ville de Beauharnois. /</w:t>
      </w:r>
      <w:r w:rsidR="0041004C">
        <w:rPr>
          <w:sz w:val="20"/>
          <w:lang w:val="fr-CA"/>
        </w:rPr>
        <w:t xml:space="preserve"> </w:t>
      </w:r>
    </w:p>
    <w:p w:rsidR="00AA07A6" w:rsidRPr="00AA07A6" w:rsidRDefault="00AA07A6" w:rsidP="00AA07A6">
      <w:pPr>
        <w:jc w:val="both"/>
        <w:rPr>
          <w:sz w:val="20"/>
          <w:lang w:val="en-CA"/>
        </w:rPr>
      </w:pPr>
      <w:r w:rsidRPr="00AA07A6">
        <w:rPr>
          <w:sz w:val="20"/>
          <w:lang w:val="en-CA"/>
        </w:rPr>
        <w:t xml:space="preserve">The application for leave to appeal is dismissed with costs to the respondent, Ville de </w:t>
      </w:r>
      <w:proofErr w:type="spellStart"/>
      <w:r w:rsidRPr="00AA07A6">
        <w:rPr>
          <w:sz w:val="20"/>
          <w:lang w:val="en-CA"/>
        </w:rPr>
        <w:t>Beauharnois</w:t>
      </w:r>
      <w:proofErr w:type="spellEnd"/>
      <w:r w:rsidRPr="00AA07A6">
        <w:rPr>
          <w:sz w:val="20"/>
          <w:lang w:val="en-CA"/>
        </w:rPr>
        <w:t>.)</w:t>
      </w:r>
    </w:p>
    <w:p w:rsidR="00C908A2" w:rsidRPr="00AA07A6" w:rsidRDefault="00C908A2" w:rsidP="00C908A2">
      <w:pPr>
        <w:ind w:left="357" w:hanging="357"/>
        <w:rPr>
          <w:sz w:val="20"/>
          <w:lang w:val="en-CA"/>
        </w:rPr>
      </w:pPr>
    </w:p>
    <w:p w:rsidR="00AA07A6" w:rsidRPr="00907B39" w:rsidRDefault="00AA07A6" w:rsidP="00AA07A6">
      <w:pPr>
        <w:jc w:val="both"/>
        <w:rPr>
          <w:sz w:val="22"/>
          <w:szCs w:val="22"/>
          <w:lang w:val="fr-CA"/>
        </w:rPr>
      </w:pPr>
      <w:r w:rsidRPr="00907B39">
        <w:rPr>
          <w:sz w:val="22"/>
          <w:szCs w:val="22"/>
          <w:lang w:val="fr-CA"/>
        </w:rPr>
        <w:t>****</w:t>
      </w:r>
    </w:p>
    <w:p w:rsidR="00C908A2" w:rsidRPr="002E73DE" w:rsidRDefault="00C908A2" w:rsidP="00C908A2">
      <w:pPr>
        <w:rPr>
          <w:i/>
          <w:sz w:val="20"/>
          <w:lang w:val="fr-CA"/>
        </w:rPr>
      </w:pPr>
    </w:p>
    <w:p w:rsidR="00C908A2" w:rsidRPr="00AA07A6" w:rsidRDefault="00C908A2" w:rsidP="00C908A2">
      <w:pPr>
        <w:rPr>
          <w:sz w:val="22"/>
          <w:lang w:val="fr-CA"/>
        </w:rPr>
      </w:pPr>
      <w:r w:rsidRPr="00AA07A6">
        <w:rPr>
          <w:i/>
          <w:sz w:val="22"/>
          <w:lang w:val="fr-CA"/>
        </w:rPr>
        <w:t>Sylvain Larocque c. Procureure générale du Québec et autre</w:t>
      </w:r>
      <w:r w:rsidRPr="00AA07A6">
        <w:rPr>
          <w:sz w:val="22"/>
          <w:lang w:val="fr-CA"/>
        </w:rPr>
        <w:t xml:space="preserve"> (Qc) (Civile) (Autorisation) (</w:t>
      </w:r>
      <w:hyperlink r:id="rId10" w:history="1">
        <w:r w:rsidRPr="00AA07A6">
          <w:rPr>
            <w:rStyle w:val="Hyperlink"/>
            <w:sz w:val="22"/>
            <w:lang w:val="fr-CA"/>
          </w:rPr>
          <w:t>3819</w:t>
        </w:r>
      </w:hyperlink>
      <w:r w:rsidRPr="00AA07A6">
        <w:rPr>
          <w:rStyle w:val="Hyperlink"/>
          <w:sz w:val="22"/>
          <w:lang w:val="fr-CA"/>
        </w:rPr>
        <w:t>1</w:t>
      </w:r>
      <w:r w:rsidRPr="00AA07A6">
        <w:rPr>
          <w:sz w:val="22"/>
          <w:lang w:val="fr-CA"/>
        </w:rPr>
        <w:t>)</w:t>
      </w:r>
    </w:p>
    <w:p w:rsidR="00AA07A6" w:rsidRPr="009F5845" w:rsidRDefault="00AA07A6" w:rsidP="00AA07A6">
      <w:pPr>
        <w:jc w:val="both"/>
        <w:rPr>
          <w:sz w:val="20"/>
          <w:lang w:val="fr-CA"/>
        </w:rPr>
      </w:pPr>
      <w:r w:rsidRPr="00AA07A6">
        <w:rPr>
          <w:sz w:val="20"/>
          <w:lang w:val="fr-CA"/>
        </w:rPr>
        <w:t>(La demande d’autorisation d’appel est rejetée pour défaut de compétence. /</w:t>
      </w:r>
      <w:r w:rsidR="009F5845">
        <w:rPr>
          <w:sz w:val="20"/>
          <w:lang w:val="fr-CA"/>
        </w:rPr>
        <w:t xml:space="preserve"> </w:t>
      </w:r>
      <w:r w:rsidRPr="009F5845">
        <w:rPr>
          <w:sz w:val="20"/>
          <w:lang w:val="fr-CA"/>
        </w:rPr>
        <w:t xml:space="preserve">The application for leave to appeal is dismissed for </w:t>
      </w:r>
      <w:proofErr w:type="spellStart"/>
      <w:r w:rsidRPr="009F5845">
        <w:rPr>
          <w:sz w:val="20"/>
          <w:lang w:val="fr-CA"/>
        </w:rPr>
        <w:t>want</w:t>
      </w:r>
      <w:proofErr w:type="spellEnd"/>
      <w:r w:rsidRPr="009F5845">
        <w:rPr>
          <w:sz w:val="20"/>
          <w:lang w:val="fr-CA"/>
        </w:rPr>
        <w:t xml:space="preserve"> of </w:t>
      </w:r>
      <w:proofErr w:type="spellStart"/>
      <w:r w:rsidRPr="009F5845">
        <w:rPr>
          <w:sz w:val="20"/>
          <w:lang w:val="fr-CA"/>
        </w:rPr>
        <w:t>jurisdiction</w:t>
      </w:r>
      <w:proofErr w:type="spellEnd"/>
      <w:r w:rsidRPr="009F5845">
        <w:rPr>
          <w:sz w:val="20"/>
          <w:lang w:val="fr-CA"/>
        </w:rPr>
        <w:t>.)</w:t>
      </w:r>
    </w:p>
    <w:p w:rsidR="00C908A2" w:rsidRPr="009F5845" w:rsidRDefault="00C908A2" w:rsidP="00C908A2">
      <w:pPr>
        <w:ind w:left="357" w:hanging="357"/>
        <w:rPr>
          <w:sz w:val="20"/>
          <w:lang w:val="fr-CA"/>
        </w:rPr>
      </w:pPr>
    </w:p>
    <w:p w:rsidR="00AA07A6" w:rsidRPr="002E73DE" w:rsidRDefault="00AA07A6" w:rsidP="00AA07A6">
      <w:pPr>
        <w:jc w:val="both"/>
        <w:rPr>
          <w:sz w:val="22"/>
          <w:szCs w:val="22"/>
        </w:rPr>
      </w:pPr>
      <w:r w:rsidRPr="002E73DE">
        <w:rPr>
          <w:sz w:val="22"/>
          <w:szCs w:val="22"/>
        </w:rPr>
        <w:t>****</w:t>
      </w:r>
    </w:p>
    <w:p w:rsidR="00C908A2" w:rsidRPr="00AA07A6" w:rsidRDefault="00C908A2" w:rsidP="00C908A2">
      <w:pPr>
        <w:rPr>
          <w:i/>
          <w:sz w:val="20"/>
        </w:rPr>
      </w:pPr>
    </w:p>
    <w:p w:rsidR="00C908A2" w:rsidRPr="00AA07A6" w:rsidRDefault="00C908A2" w:rsidP="00C908A2">
      <w:pPr>
        <w:rPr>
          <w:sz w:val="22"/>
          <w:lang w:val="en-CA"/>
        </w:rPr>
      </w:pPr>
      <w:r w:rsidRPr="00AA07A6">
        <w:rPr>
          <w:i/>
          <w:sz w:val="22"/>
          <w:lang w:val="en-CA"/>
        </w:rPr>
        <w:t xml:space="preserve">Andrea Molnar v. Her Majesty the Queen </w:t>
      </w:r>
      <w:r w:rsidRPr="00AA07A6">
        <w:rPr>
          <w:sz w:val="22"/>
          <w:lang w:val="en-CA"/>
        </w:rPr>
        <w:t xml:space="preserve">(Man.) (Criminal) (By Leave) </w:t>
      </w:r>
      <w:r w:rsidRPr="00AA07A6">
        <w:rPr>
          <w:sz w:val="22"/>
        </w:rPr>
        <w:t>(</w:t>
      </w:r>
      <w:hyperlink r:id="rId11" w:history="1">
        <w:r w:rsidRPr="00AA07A6">
          <w:rPr>
            <w:rStyle w:val="Hyperlink"/>
            <w:sz w:val="22"/>
          </w:rPr>
          <w:t>38248</w:t>
        </w:r>
      </w:hyperlink>
      <w:r w:rsidRPr="00AA07A6">
        <w:rPr>
          <w:sz w:val="22"/>
        </w:rPr>
        <w:t>)</w:t>
      </w:r>
    </w:p>
    <w:p w:rsidR="00C908A2" w:rsidRPr="0041004C" w:rsidRDefault="00AA07A6" w:rsidP="009F5845">
      <w:pPr>
        <w:jc w:val="both"/>
        <w:rPr>
          <w:sz w:val="16"/>
        </w:rPr>
      </w:pPr>
      <w:r w:rsidRPr="0041004C">
        <w:rPr>
          <w:sz w:val="20"/>
        </w:rPr>
        <w:t>(The application for leave to appeal dismissed. /</w:t>
      </w:r>
      <w:r w:rsidR="009F5845" w:rsidRPr="0041004C">
        <w:rPr>
          <w:sz w:val="20"/>
        </w:rPr>
        <w:t xml:space="preserve"> </w:t>
      </w:r>
      <w:r w:rsidRPr="0041004C">
        <w:rPr>
          <w:sz w:val="20"/>
        </w:rPr>
        <w:t xml:space="preserve">La demande d’autorisation d’appel </w:t>
      </w:r>
      <w:proofErr w:type="gramStart"/>
      <w:r w:rsidRPr="0041004C">
        <w:rPr>
          <w:sz w:val="20"/>
        </w:rPr>
        <w:t>est</w:t>
      </w:r>
      <w:proofErr w:type="gramEnd"/>
      <w:r w:rsidRPr="0041004C">
        <w:rPr>
          <w:sz w:val="20"/>
        </w:rPr>
        <w:t xml:space="preserve"> rejetée.)</w:t>
      </w:r>
    </w:p>
    <w:p w:rsidR="00AA07A6" w:rsidRPr="0041004C" w:rsidRDefault="00AA07A6">
      <w:pPr>
        <w:rPr>
          <w:rFonts w:eastAsia="Calibri"/>
          <w:i/>
          <w:sz w:val="20"/>
        </w:rPr>
      </w:pPr>
    </w:p>
    <w:p w:rsidR="009E4DCB" w:rsidRPr="00907B39" w:rsidRDefault="009E4DCB" w:rsidP="009E4DCB">
      <w:pPr>
        <w:jc w:val="both"/>
        <w:rPr>
          <w:sz w:val="22"/>
          <w:szCs w:val="22"/>
          <w:lang w:val="fr-CA"/>
        </w:rPr>
      </w:pPr>
      <w:r w:rsidRPr="00907B39">
        <w:rPr>
          <w:sz w:val="22"/>
          <w:szCs w:val="22"/>
          <w:lang w:val="fr-CA"/>
        </w:rPr>
        <w:t>****</w:t>
      </w:r>
    </w:p>
    <w:p w:rsidR="009E4DCB" w:rsidRDefault="009E4DCB">
      <w:pPr>
        <w:rPr>
          <w:rFonts w:eastAsia="Calibri"/>
          <w:i/>
          <w:sz w:val="20"/>
          <w:lang w:val="fr-CA"/>
        </w:rPr>
      </w:pPr>
    </w:p>
    <w:p w:rsidR="00C908A2" w:rsidRPr="00AA07A6" w:rsidRDefault="00C908A2" w:rsidP="00C908A2">
      <w:pPr>
        <w:pStyle w:val="SCCAppellantInfoAppellantInfo"/>
        <w:rPr>
          <w:sz w:val="22"/>
          <w:szCs w:val="20"/>
          <w:lang w:val="fr-CA"/>
        </w:rPr>
      </w:pPr>
      <w:r w:rsidRPr="00AA07A6">
        <w:rPr>
          <w:i/>
          <w:sz w:val="22"/>
          <w:szCs w:val="20"/>
          <w:lang w:val="fr-CA"/>
        </w:rPr>
        <w:lastRenderedPageBreak/>
        <w:t xml:space="preserve">A.G. c. Société d’assurance automobile du Québec et autre </w:t>
      </w:r>
      <w:r w:rsidRPr="00AA07A6">
        <w:rPr>
          <w:sz w:val="22"/>
          <w:szCs w:val="20"/>
          <w:lang w:val="fr-CA"/>
        </w:rPr>
        <w:t xml:space="preserve">(Qc) (Civile) (Autorisation) </w:t>
      </w:r>
      <w:r w:rsidRPr="00AA07A6">
        <w:rPr>
          <w:sz w:val="22"/>
          <w:lang w:val="fr-CA"/>
        </w:rPr>
        <w:t>(</w:t>
      </w:r>
      <w:hyperlink r:id="rId12" w:history="1">
        <w:r w:rsidRPr="00AA07A6">
          <w:rPr>
            <w:rStyle w:val="Hyperlink"/>
            <w:sz w:val="22"/>
            <w:lang w:val="fr-CA"/>
          </w:rPr>
          <w:t>38108</w:t>
        </w:r>
      </w:hyperlink>
      <w:r w:rsidRPr="00AA07A6">
        <w:rPr>
          <w:sz w:val="22"/>
          <w:lang w:val="fr-CA"/>
        </w:rPr>
        <w:t>)</w:t>
      </w:r>
    </w:p>
    <w:p w:rsidR="00AA07A6" w:rsidRPr="00AA07A6" w:rsidRDefault="00AA07A6" w:rsidP="00AA07A6">
      <w:pPr>
        <w:jc w:val="both"/>
        <w:rPr>
          <w:sz w:val="20"/>
          <w:szCs w:val="24"/>
          <w:lang w:val="fr-CA"/>
        </w:rPr>
      </w:pPr>
      <w:r w:rsidRPr="00AA07A6">
        <w:rPr>
          <w:sz w:val="20"/>
          <w:szCs w:val="24"/>
          <w:lang w:val="fr-CA"/>
        </w:rPr>
        <w:t xml:space="preserve">(La requête en prorogation du délai de signification et de dépôt de la demande d’autorisation d’appel est accueillie. </w:t>
      </w:r>
      <w:r w:rsidR="00FE341E">
        <w:rPr>
          <w:sz w:val="20"/>
          <w:szCs w:val="24"/>
          <w:lang w:val="fr-CA"/>
        </w:rPr>
        <w:t>(</w:t>
      </w:r>
      <w:r w:rsidRPr="00AA07A6">
        <w:rPr>
          <w:sz w:val="20"/>
          <w:lang w:val="fr-CA"/>
        </w:rPr>
        <w:t xml:space="preserve">La demande d’autorisation d’appel est rejetée avec dépens </w:t>
      </w:r>
      <w:r w:rsidRPr="00AA07A6">
        <w:rPr>
          <w:iCs/>
          <w:sz w:val="20"/>
          <w:lang w:val="fr-CA"/>
        </w:rPr>
        <w:t>en faveur de l’intimée, Société de l’assurance automobile du Québec</w:t>
      </w:r>
      <w:r w:rsidRPr="00AA07A6">
        <w:rPr>
          <w:sz w:val="20"/>
          <w:lang w:val="fr-CA"/>
        </w:rPr>
        <w:t>. /</w:t>
      </w:r>
      <w:r w:rsidR="0041004C">
        <w:rPr>
          <w:sz w:val="20"/>
          <w:lang w:val="fr-CA"/>
        </w:rPr>
        <w:t xml:space="preserve"> </w:t>
      </w:r>
      <w:bookmarkStart w:id="0" w:name="_GoBack"/>
      <w:bookmarkEnd w:id="0"/>
    </w:p>
    <w:p w:rsidR="00AA07A6" w:rsidRPr="00AA07A6" w:rsidRDefault="00AA07A6" w:rsidP="00AA07A6">
      <w:pPr>
        <w:jc w:val="both"/>
        <w:rPr>
          <w:sz w:val="20"/>
          <w:lang w:val="en-CA"/>
        </w:rPr>
      </w:pPr>
      <w:r w:rsidRPr="00AA07A6">
        <w:rPr>
          <w:sz w:val="20"/>
          <w:szCs w:val="24"/>
          <w:lang w:val="en-CA"/>
        </w:rPr>
        <w:t>The motion for an extension of time to serve and file the application for leave to appeal is granted.</w:t>
      </w:r>
      <w:r w:rsidRPr="00AA07A6">
        <w:rPr>
          <w:sz w:val="20"/>
          <w:lang w:val="en-CA"/>
        </w:rPr>
        <w:t xml:space="preserve"> The application for leave to appeal is dismissed with costs to the respondent, </w:t>
      </w:r>
      <w:proofErr w:type="spellStart"/>
      <w:r w:rsidRPr="00AA07A6">
        <w:rPr>
          <w:sz w:val="20"/>
          <w:lang w:val="en-CA"/>
        </w:rPr>
        <w:t>Société</w:t>
      </w:r>
      <w:proofErr w:type="spellEnd"/>
      <w:r w:rsidRPr="00AA07A6">
        <w:rPr>
          <w:sz w:val="20"/>
          <w:lang w:val="en-CA"/>
        </w:rPr>
        <w:t xml:space="preserve"> de </w:t>
      </w:r>
      <w:proofErr w:type="spellStart"/>
      <w:r w:rsidRPr="00AA07A6">
        <w:rPr>
          <w:sz w:val="20"/>
          <w:lang w:val="en-CA"/>
        </w:rPr>
        <w:t>l’assurance</w:t>
      </w:r>
      <w:proofErr w:type="spellEnd"/>
      <w:r w:rsidRPr="00AA07A6">
        <w:rPr>
          <w:sz w:val="20"/>
          <w:lang w:val="en-CA"/>
        </w:rPr>
        <w:t xml:space="preserve"> automobile du Québec.)</w:t>
      </w:r>
    </w:p>
    <w:p w:rsidR="00C908A2" w:rsidRPr="00AA07A6" w:rsidRDefault="00C908A2" w:rsidP="00C908A2">
      <w:pPr>
        <w:ind w:left="357" w:hanging="357"/>
        <w:rPr>
          <w:sz w:val="20"/>
          <w:lang w:val="en-CA"/>
        </w:rPr>
      </w:pPr>
    </w:p>
    <w:p w:rsidR="009E4DCB" w:rsidRPr="002E73DE" w:rsidRDefault="009E4DCB" w:rsidP="009E4DCB">
      <w:pPr>
        <w:jc w:val="both"/>
        <w:rPr>
          <w:sz w:val="22"/>
          <w:szCs w:val="22"/>
        </w:rPr>
      </w:pPr>
      <w:r w:rsidRPr="002E73DE">
        <w:rPr>
          <w:sz w:val="22"/>
          <w:szCs w:val="22"/>
        </w:rPr>
        <w:t>****</w:t>
      </w:r>
    </w:p>
    <w:p w:rsidR="00C908A2" w:rsidRPr="00AA07A6" w:rsidRDefault="00C908A2" w:rsidP="00C908A2">
      <w:pPr>
        <w:rPr>
          <w:rFonts w:eastAsia="Calibri"/>
          <w:i/>
          <w:sz w:val="20"/>
        </w:rPr>
      </w:pPr>
    </w:p>
    <w:p w:rsidR="00C908A2" w:rsidRPr="009E4DCB" w:rsidRDefault="00C908A2" w:rsidP="00C908A2">
      <w:pPr>
        <w:rPr>
          <w:rFonts w:eastAsia="Calibri"/>
          <w:sz w:val="22"/>
          <w:lang w:val="en-CA"/>
        </w:rPr>
      </w:pPr>
      <w:r w:rsidRPr="009E4DCB">
        <w:rPr>
          <w:rFonts w:eastAsia="Calibri"/>
          <w:i/>
          <w:sz w:val="22"/>
          <w:lang w:val="en-CA"/>
        </w:rPr>
        <w:t>Adventurer Owner Ltd. Dockendale House, West Bay Street, P.O. Box CB-13048, Nassau, Bahamas et al. v. Her Majesty the Queen in Right of Canada et al.</w:t>
      </w:r>
      <w:r w:rsidRPr="009E4DCB">
        <w:rPr>
          <w:rFonts w:eastAsia="Calibri"/>
          <w:sz w:val="22"/>
          <w:lang w:val="en-CA"/>
        </w:rPr>
        <w:t xml:space="preserve"> (F.C.) (Civil) (By Leave) </w:t>
      </w:r>
      <w:r w:rsidRPr="009E4DCB">
        <w:rPr>
          <w:sz w:val="22"/>
        </w:rPr>
        <w:t>(</w:t>
      </w:r>
      <w:hyperlink r:id="rId13" w:history="1">
        <w:r w:rsidRPr="009E4DCB">
          <w:rPr>
            <w:rStyle w:val="Hyperlink"/>
            <w:sz w:val="22"/>
          </w:rPr>
          <w:t>38046</w:t>
        </w:r>
      </w:hyperlink>
      <w:r w:rsidRPr="009E4DCB">
        <w:rPr>
          <w:sz w:val="22"/>
        </w:rPr>
        <w:t>)</w:t>
      </w:r>
    </w:p>
    <w:p w:rsidR="00C908A2" w:rsidRPr="002E73DE" w:rsidRDefault="009E4DCB" w:rsidP="009F5845">
      <w:pPr>
        <w:jc w:val="both"/>
        <w:rPr>
          <w:sz w:val="20"/>
          <w:lang w:val="en-CA"/>
        </w:rPr>
      </w:pPr>
      <w:r>
        <w:rPr>
          <w:sz w:val="20"/>
        </w:rPr>
        <w:t>(</w:t>
      </w:r>
      <w:r w:rsidRPr="009E4DCB">
        <w:rPr>
          <w:sz w:val="20"/>
        </w:rPr>
        <w:t>The application for leave to appeal is dismissed with costs.</w:t>
      </w:r>
      <w:r>
        <w:rPr>
          <w:sz w:val="20"/>
        </w:rPr>
        <w:t xml:space="preserve"> /</w:t>
      </w:r>
      <w:r w:rsidR="009F5845">
        <w:rPr>
          <w:sz w:val="20"/>
        </w:rPr>
        <w:t xml:space="preserve"> </w:t>
      </w:r>
      <w:r w:rsidRPr="002E73DE">
        <w:rPr>
          <w:sz w:val="20"/>
          <w:lang w:val="en-CA"/>
        </w:rPr>
        <w:t xml:space="preserve">La demande d’autorisation d’appel </w:t>
      </w:r>
      <w:proofErr w:type="gramStart"/>
      <w:r w:rsidRPr="002E73DE">
        <w:rPr>
          <w:sz w:val="20"/>
          <w:lang w:val="en-CA"/>
        </w:rPr>
        <w:t>est</w:t>
      </w:r>
      <w:proofErr w:type="gramEnd"/>
      <w:r w:rsidRPr="002E73DE">
        <w:rPr>
          <w:sz w:val="20"/>
          <w:lang w:val="en-CA"/>
        </w:rPr>
        <w:t xml:space="preserve"> rejeté avec dépens.)</w:t>
      </w:r>
    </w:p>
    <w:p w:rsidR="009E4DCB" w:rsidRPr="002E73DE" w:rsidRDefault="009E4DCB" w:rsidP="009E4DCB">
      <w:pPr>
        <w:rPr>
          <w:lang w:val="en-CA"/>
        </w:rPr>
      </w:pPr>
    </w:p>
    <w:p w:rsidR="009E4DCB" w:rsidRPr="002E73DE" w:rsidRDefault="009E4DCB" w:rsidP="009E4DCB">
      <w:pPr>
        <w:jc w:val="both"/>
        <w:rPr>
          <w:sz w:val="22"/>
          <w:szCs w:val="22"/>
          <w:lang w:val="en-CA"/>
        </w:rPr>
      </w:pPr>
      <w:r w:rsidRPr="002E73DE">
        <w:rPr>
          <w:sz w:val="22"/>
          <w:szCs w:val="22"/>
          <w:lang w:val="en-CA"/>
        </w:rPr>
        <w:t>****</w:t>
      </w:r>
    </w:p>
    <w:p w:rsidR="00C908A2" w:rsidRDefault="00C908A2" w:rsidP="00C908A2">
      <w:pPr>
        <w:pStyle w:val="SCCAppellantInfoAppellantInfo"/>
        <w:rPr>
          <w:i/>
          <w:sz w:val="20"/>
          <w:szCs w:val="20"/>
        </w:rPr>
      </w:pPr>
    </w:p>
    <w:p w:rsidR="00C908A2" w:rsidRPr="009E4DCB" w:rsidRDefault="00C908A2" w:rsidP="00C908A2">
      <w:pPr>
        <w:pStyle w:val="SCCAppellantInfoAppellantInfo"/>
        <w:rPr>
          <w:sz w:val="22"/>
          <w:szCs w:val="20"/>
        </w:rPr>
      </w:pPr>
      <w:r w:rsidRPr="009E4DCB">
        <w:rPr>
          <w:i/>
          <w:sz w:val="22"/>
          <w:szCs w:val="20"/>
        </w:rPr>
        <w:t xml:space="preserve">Sun Wave Forest Products Ltd. et al. v. Susanna Xu also known as </w:t>
      </w:r>
      <w:proofErr w:type="spellStart"/>
      <w:r w:rsidRPr="009E4DCB">
        <w:rPr>
          <w:i/>
          <w:sz w:val="22"/>
          <w:szCs w:val="20"/>
        </w:rPr>
        <w:t>Jie</w:t>
      </w:r>
      <w:proofErr w:type="spellEnd"/>
      <w:r w:rsidRPr="009E4DCB">
        <w:rPr>
          <w:i/>
          <w:sz w:val="22"/>
          <w:szCs w:val="20"/>
        </w:rPr>
        <w:t xml:space="preserve"> Xu et al.</w:t>
      </w:r>
      <w:r w:rsidRPr="009E4DCB">
        <w:rPr>
          <w:sz w:val="22"/>
          <w:szCs w:val="20"/>
        </w:rPr>
        <w:t xml:space="preserve"> (B.C.) (Civil) (By Leave) </w:t>
      </w:r>
      <w:r w:rsidRPr="009E4DCB">
        <w:rPr>
          <w:sz w:val="22"/>
        </w:rPr>
        <w:t>(</w:t>
      </w:r>
      <w:hyperlink r:id="rId14" w:history="1">
        <w:r w:rsidRPr="009E4DCB">
          <w:rPr>
            <w:rStyle w:val="Hyperlink"/>
            <w:sz w:val="22"/>
          </w:rPr>
          <w:t>38067</w:t>
        </w:r>
      </w:hyperlink>
      <w:r w:rsidRPr="009E4DCB">
        <w:rPr>
          <w:sz w:val="22"/>
        </w:rPr>
        <w:t>)</w:t>
      </w:r>
    </w:p>
    <w:p w:rsidR="00C908A2" w:rsidRPr="002E73DE" w:rsidRDefault="009E4DCB" w:rsidP="009F5845">
      <w:pPr>
        <w:jc w:val="both"/>
        <w:rPr>
          <w:sz w:val="16"/>
          <w:lang w:val="en-CA"/>
        </w:rPr>
      </w:pPr>
      <w:r>
        <w:rPr>
          <w:sz w:val="20"/>
        </w:rPr>
        <w:t>(</w:t>
      </w:r>
      <w:r w:rsidRPr="009E4DCB">
        <w:rPr>
          <w:sz w:val="20"/>
        </w:rPr>
        <w:t xml:space="preserve">The application for leave to </w:t>
      </w:r>
      <w:r w:rsidR="002E73DE">
        <w:rPr>
          <w:sz w:val="20"/>
        </w:rPr>
        <w:t xml:space="preserve">appeal </w:t>
      </w:r>
      <w:r w:rsidRPr="009E4DCB">
        <w:rPr>
          <w:sz w:val="20"/>
        </w:rPr>
        <w:t>is dismissed with costs.</w:t>
      </w:r>
      <w:r>
        <w:rPr>
          <w:sz w:val="20"/>
        </w:rPr>
        <w:t xml:space="preserve"> /</w:t>
      </w:r>
      <w:r w:rsidR="009F5845">
        <w:rPr>
          <w:sz w:val="20"/>
        </w:rPr>
        <w:t xml:space="preserve"> </w:t>
      </w:r>
      <w:r w:rsidRPr="002E73DE">
        <w:rPr>
          <w:sz w:val="20"/>
          <w:lang w:val="en-CA"/>
        </w:rPr>
        <w:t xml:space="preserve">La demande d’autorisation d’appel </w:t>
      </w:r>
      <w:proofErr w:type="gramStart"/>
      <w:r w:rsidRPr="002E73DE">
        <w:rPr>
          <w:sz w:val="20"/>
          <w:lang w:val="en-CA"/>
        </w:rPr>
        <w:t>est</w:t>
      </w:r>
      <w:proofErr w:type="gramEnd"/>
      <w:r w:rsidRPr="002E73DE">
        <w:rPr>
          <w:sz w:val="20"/>
          <w:lang w:val="en-CA"/>
        </w:rPr>
        <w:t xml:space="preserve"> rejetée avec dépens.)</w:t>
      </w:r>
    </w:p>
    <w:p w:rsidR="009E4DCB" w:rsidRPr="002E73DE" w:rsidRDefault="009E4DCB" w:rsidP="00C908A2">
      <w:pPr>
        <w:ind w:left="357" w:hanging="357"/>
        <w:rPr>
          <w:sz w:val="20"/>
          <w:lang w:val="en-CA"/>
        </w:rPr>
      </w:pPr>
    </w:p>
    <w:p w:rsidR="009E4DCB" w:rsidRPr="002E73DE" w:rsidRDefault="009E4DCB" w:rsidP="009E4DCB">
      <w:pPr>
        <w:jc w:val="both"/>
        <w:rPr>
          <w:sz w:val="22"/>
          <w:szCs w:val="22"/>
          <w:lang w:val="en-CA"/>
        </w:rPr>
      </w:pPr>
      <w:r w:rsidRPr="002E73DE">
        <w:rPr>
          <w:sz w:val="22"/>
          <w:szCs w:val="22"/>
          <w:lang w:val="en-CA"/>
        </w:rPr>
        <w:t>****</w:t>
      </w:r>
    </w:p>
    <w:p w:rsidR="00C908A2" w:rsidRDefault="00C908A2" w:rsidP="00C908A2">
      <w:pPr>
        <w:rPr>
          <w:rFonts w:eastAsia="Calibri"/>
          <w:i/>
          <w:sz w:val="20"/>
        </w:rPr>
      </w:pPr>
    </w:p>
    <w:p w:rsidR="00C908A2" w:rsidRPr="009E4DCB" w:rsidRDefault="00C908A2" w:rsidP="00C908A2">
      <w:pPr>
        <w:rPr>
          <w:rFonts w:eastAsia="Calibri"/>
          <w:sz w:val="22"/>
          <w:lang w:val="en-CA"/>
        </w:rPr>
      </w:pPr>
      <w:r w:rsidRPr="009E4DCB">
        <w:rPr>
          <w:rFonts w:eastAsia="Calibri"/>
          <w:i/>
          <w:sz w:val="22"/>
        </w:rPr>
        <w:t xml:space="preserve">Norman Eli Larue v. Her Majesty the Queen </w:t>
      </w:r>
      <w:r w:rsidRPr="009E4DCB">
        <w:rPr>
          <w:rFonts w:eastAsia="Calibri"/>
          <w:sz w:val="22"/>
        </w:rPr>
        <w:t xml:space="preserve">(Y.T.) (Criminal) (As of Right / By Leave) </w:t>
      </w:r>
      <w:r w:rsidRPr="009E4DCB">
        <w:rPr>
          <w:sz w:val="22"/>
        </w:rPr>
        <w:t>(</w:t>
      </w:r>
      <w:hyperlink r:id="rId15" w:history="1">
        <w:r w:rsidRPr="009E4DCB">
          <w:rPr>
            <w:rStyle w:val="Hyperlink"/>
            <w:sz w:val="22"/>
          </w:rPr>
          <w:t>38224</w:t>
        </w:r>
      </w:hyperlink>
      <w:r w:rsidRPr="009E4DCB">
        <w:rPr>
          <w:sz w:val="22"/>
        </w:rPr>
        <w:t>)</w:t>
      </w:r>
    </w:p>
    <w:p w:rsidR="00FB0A8C" w:rsidRPr="002E73DE" w:rsidRDefault="009E4DCB" w:rsidP="000B5274">
      <w:pPr>
        <w:jc w:val="both"/>
        <w:rPr>
          <w:sz w:val="16"/>
          <w:lang w:val="en-CA"/>
        </w:rPr>
      </w:pPr>
      <w:r w:rsidRPr="009E4DCB">
        <w:rPr>
          <w:sz w:val="20"/>
        </w:rPr>
        <w:t xml:space="preserve">(The application for leave to appeal </w:t>
      </w:r>
      <w:r>
        <w:rPr>
          <w:sz w:val="20"/>
        </w:rPr>
        <w:t xml:space="preserve">is </w:t>
      </w:r>
      <w:r w:rsidRPr="009E4DCB">
        <w:rPr>
          <w:sz w:val="20"/>
        </w:rPr>
        <w:t>dismissed. /</w:t>
      </w:r>
      <w:r w:rsidR="009F5845">
        <w:rPr>
          <w:sz w:val="20"/>
        </w:rPr>
        <w:t xml:space="preserve"> </w:t>
      </w:r>
      <w:r w:rsidRPr="002E73DE">
        <w:rPr>
          <w:sz w:val="20"/>
          <w:lang w:val="en-CA"/>
        </w:rPr>
        <w:t xml:space="preserve">La demande d’autorisation d’appel </w:t>
      </w:r>
      <w:proofErr w:type="gramStart"/>
      <w:r w:rsidRPr="002E73DE">
        <w:rPr>
          <w:sz w:val="20"/>
          <w:lang w:val="en-CA"/>
        </w:rPr>
        <w:t>est</w:t>
      </w:r>
      <w:proofErr w:type="gramEnd"/>
      <w:r w:rsidRPr="002E73DE">
        <w:rPr>
          <w:sz w:val="20"/>
          <w:lang w:val="en-CA"/>
        </w:rPr>
        <w:t xml:space="preserve"> rejetée.)</w:t>
      </w:r>
    </w:p>
    <w:p w:rsidR="009E4DCB" w:rsidRPr="002E73DE" w:rsidRDefault="009E4DCB" w:rsidP="000B5274">
      <w:pPr>
        <w:jc w:val="both"/>
        <w:rPr>
          <w:sz w:val="20"/>
          <w:lang w:val="en-CA"/>
        </w:rPr>
      </w:pPr>
    </w:p>
    <w:p w:rsidR="009E4DCB" w:rsidRPr="002E73DE" w:rsidRDefault="009E4DCB" w:rsidP="009E4DCB">
      <w:pPr>
        <w:jc w:val="both"/>
        <w:rPr>
          <w:sz w:val="22"/>
          <w:szCs w:val="22"/>
          <w:lang w:val="en-CA"/>
        </w:rPr>
      </w:pPr>
      <w:r w:rsidRPr="002E73DE">
        <w:rPr>
          <w:sz w:val="22"/>
          <w:szCs w:val="22"/>
          <w:lang w:val="en-CA"/>
        </w:rPr>
        <w:t>****</w:t>
      </w:r>
    </w:p>
    <w:p w:rsidR="00F16B21" w:rsidRPr="00F16B21" w:rsidRDefault="00F16B21" w:rsidP="00D3228D">
      <w:pPr>
        <w:ind w:left="357" w:hanging="357"/>
        <w:rPr>
          <w:sz w:val="20"/>
        </w:rPr>
      </w:pPr>
    </w:p>
    <w:p w:rsidR="00D3228D" w:rsidRPr="00F16B21" w:rsidRDefault="00D3228D" w:rsidP="00D3228D">
      <w:pPr>
        <w:ind w:left="357" w:hanging="357"/>
        <w:jc w:val="both"/>
        <w:rPr>
          <w:sz w:val="20"/>
        </w:rPr>
      </w:pPr>
    </w:p>
    <w:p w:rsidR="00D3228D" w:rsidRPr="00F16B21" w:rsidRDefault="00D3228D" w:rsidP="00D3228D">
      <w:pPr>
        <w:ind w:left="357" w:hanging="357"/>
        <w:jc w:val="both"/>
        <w:rPr>
          <w:sz w:val="20"/>
        </w:rPr>
      </w:pPr>
    </w:p>
    <w:p w:rsidR="00D3344A" w:rsidRPr="00303EF9" w:rsidRDefault="00D3344A" w:rsidP="00D3344A">
      <w:pPr>
        <w:widowControl w:val="0"/>
        <w:outlineLvl w:val="0"/>
      </w:pPr>
      <w:r w:rsidRPr="00303EF9">
        <w:t xml:space="preserve">Supreme Court of Canada / Cour suprême du </w:t>
      </w:r>
      <w:proofErr w:type="gramStart"/>
      <w:r w:rsidRPr="00303EF9">
        <w:t>Canada :</w:t>
      </w:r>
      <w:proofErr w:type="gramEnd"/>
      <w:r w:rsidRPr="00303EF9">
        <w:t xml:space="preserve"> </w:t>
      </w:r>
    </w:p>
    <w:p w:rsidR="00D3344A" w:rsidRPr="00303EF9" w:rsidRDefault="00AD6EA1" w:rsidP="00D3344A">
      <w:pPr>
        <w:widowControl w:val="0"/>
        <w:outlineLvl w:val="0"/>
        <w:rPr>
          <w:color w:val="0000FF"/>
          <w:u w:val="single"/>
        </w:rPr>
      </w:pPr>
      <w:hyperlink r:id="rId16" w:history="1">
        <w:r w:rsidR="00D3344A" w:rsidRPr="00303EF9">
          <w:rPr>
            <w:rStyle w:val="Hyperlink"/>
          </w:rPr>
          <w:t>comments-commentaires@scc-csc.ca</w:t>
        </w:r>
      </w:hyperlink>
    </w:p>
    <w:p w:rsidR="00D3344A" w:rsidRPr="00303EF9" w:rsidRDefault="00D3344A" w:rsidP="00D3344A">
      <w:pPr>
        <w:widowControl w:val="0"/>
        <w:outlineLvl w:val="0"/>
      </w:pPr>
      <w:r w:rsidRPr="00303EF9">
        <w:t>(613) 995-4330</w:t>
      </w:r>
    </w:p>
    <w:p w:rsidR="00497B5E" w:rsidRPr="00303EF9" w:rsidRDefault="00497B5E" w:rsidP="00497B5E">
      <w:pPr>
        <w:widowControl w:val="0"/>
        <w:rPr>
          <w:sz w:val="20"/>
        </w:rPr>
      </w:pPr>
    </w:p>
    <w:p w:rsidR="003F43E6" w:rsidRPr="00303EF9" w:rsidRDefault="003F43E6" w:rsidP="00497B5E">
      <w:pPr>
        <w:widowControl w:val="0"/>
        <w:rPr>
          <w:sz w:val="20"/>
        </w:rPr>
      </w:pPr>
    </w:p>
    <w:p w:rsidR="00224F26" w:rsidRPr="00910AEC" w:rsidRDefault="003F43E6" w:rsidP="00DE0F77">
      <w:pPr>
        <w:pStyle w:val="Footer"/>
        <w:jc w:val="center"/>
      </w:pPr>
      <w:r w:rsidRPr="00303EF9">
        <w:t>- 30</w:t>
      </w:r>
      <w:r w:rsidR="00312438" w:rsidRPr="00303EF9">
        <w:t xml:space="preserve"> -</w:t>
      </w:r>
    </w:p>
    <w:p w:rsidR="00C711D9" w:rsidRPr="00910AEC" w:rsidRDefault="00C711D9">
      <w:pPr>
        <w:pStyle w:val="Footer"/>
        <w:jc w:val="center"/>
      </w:pPr>
    </w:p>
    <w:sectPr w:rsidR="00C711D9" w:rsidRPr="00910AEC" w:rsidSect="007C3E99">
      <w:headerReference w:type="even" r:id="rId17"/>
      <w:headerReference w:type="default" r:id="rId18"/>
      <w:footerReference w:type="even" r:id="rId19"/>
      <w:footerReference w:type="default" r:id="rId20"/>
      <w:headerReference w:type="first" r:id="rId21"/>
      <w:footerReference w:type="first" r:id="rId22"/>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7"/>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568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C24"/>
    <w:rsid w:val="00033257"/>
    <w:rsid w:val="00033817"/>
    <w:rsid w:val="00033B10"/>
    <w:rsid w:val="00033D1C"/>
    <w:rsid w:val="00033D1E"/>
    <w:rsid w:val="00033D28"/>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4C3D"/>
    <w:rsid w:val="00065F8F"/>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2AA0"/>
    <w:rsid w:val="00093146"/>
    <w:rsid w:val="000931FD"/>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6DBE"/>
    <w:rsid w:val="000B7258"/>
    <w:rsid w:val="000C014A"/>
    <w:rsid w:val="000C0E20"/>
    <w:rsid w:val="000C182C"/>
    <w:rsid w:val="000C1B64"/>
    <w:rsid w:val="000C21E8"/>
    <w:rsid w:val="000C3667"/>
    <w:rsid w:val="000C55EE"/>
    <w:rsid w:val="000C5EFC"/>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52E6"/>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B72"/>
    <w:rsid w:val="00233057"/>
    <w:rsid w:val="00233C1E"/>
    <w:rsid w:val="00234A3D"/>
    <w:rsid w:val="00235F38"/>
    <w:rsid w:val="0023658F"/>
    <w:rsid w:val="0023720D"/>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194D"/>
    <w:rsid w:val="00252431"/>
    <w:rsid w:val="00252FDB"/>
    <w:rsid w:val="00256732"/>
    <w:rsid w:val="002567CD"/>
    <w:rsid w:val="00256E30"/>
    <w:rsid w:val="0025713A"/>
    <w:rsid w:val="00257175"/>
    <w:rsid w:val="002610F7"/>
    <w:rsid w:val="002613AC"/>
    <w:rsid w:val="00261B80"/>
    <w:rsid w:val="00261D3C"/>
    <w:rsid w:val="00262C42"/>
    <w:rsid w:val="0026349D"/>
    <w:rsid w:val="002638D8"/>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525"/>
    <w:rsid w:val="002B63EB"/>
    <w:rsid w:val="002B7837"/>
    <w:rsid w:val="002C10D1"/>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DFA"/>
    <w:rsid w:val="00316F29"/>
    <w:rsid w:val="003203A3"/>
    <w:rsid w:val="003205B7"/>
    <w:rsid w:val="0032287A"/>
    <w:rsid w:val="003235CC"/>
    <w:rsid w:val="0032459E"/>
    <w:rsid w:val="00324F94"/>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3E0F"/>
    <w:rsid w:val="00376958"/>
    <w:rsid w:val="003770DF"/>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4E9B"/>
    <w:rsid w:val="003C58D1"/>
    <w:rsid w:val="003C5F5E"/>
    <w:rsid w:val="003C6BB7"/>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E0AAC"/>
    <w:rsid w:val="003E0CA4"/>
    <w:rsid w:val="003E0CC8"/>
    <w:rsid w:val="003E2E9F"/>
    <w:rsid w:val="003E3957"/>
    <w:rsid w:val="003E4C7D"/>
    <w:rsid w:val="003E4DC6"/>
    <w:rsid w:val="003E4FA3"/>
    <w:rsid w:val="003E6493"/>
    <w:rsid w:val="003F03F0"/>
    <w:rsid w:val="003F1029"/>
    <w:rsid w:val="003F1E6F"/>
    <w:rsid w:val="003F36C4"/>
    <w:rsid w:val="003F3BC1"/>
    <w:rsid w:val="003F43E6"/>
    <w:rsid w:val="003F466B"/>
    <w:rsid w:val="003F4A58"/>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16DA"/>
    <w:rsid w:val="004117D6"/>
    <w:rsid w:val="00411834"/>
    <w:rsid w:val="0041237D"/>
    <w:rsid w:val="0041315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60C"/>
    <w:rsid w:val="0049411B"/>
    <w:rsid w:val="00494738"/>
    <w:rsid w:val="00494CD1"/>
    <w:rsid w:val="004957BA"/>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727F"/>
    <w:rsid w:val="004D7335"/>
    <w:rsid w:val="004E0005"/>
    <w:rsid w:val="004E0B2F"/>
    <w:rsid w:val="004E177C"/>
    <w:rsid w:val="004E1B3F"/>
    <w:rsid w:val="004E2857"/>
    <w:rsid w:val="004E288D"/>
    <w:rsid w:val="004E33C5"/>
    <w:rsid w:val="004E34A3"/>
    <w:rsid w:val="004E4B02"/>
    <w:rsid w:val="004E4F02"/>
    <w:rsid w:val="004E72E7"/>
    <w:rsid w:val="004E74C0"/>
    <w:rsid w:val="004E75A3"/>
    <w:rsid w:val="004F0EC9"/>
    <w:rsid w:val="004F16FB"/>
    <w:rsid w:val="004F17D4"/>
    <w:rsid w:val="004F17E7"/>
    <w:rsid w:val="004F2287"/>
    <w:rsid w:val="004F27DD"/>
    <w:rsid w:val="004F2FA7"/>
    <w:rsid w:val="004F35D5"/>
    <w:rsid w:val="004F40AB"/>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5069"/>
    <w:rsid w:val="00535A60"/>
    <w:rsid w:val="00536D11"/>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6CC9"/>
    <w:rsid w:val="00556D95"/>
    <w:rsid w:val="00557DCC"/>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2319"/>
    <w:rsid w:val="005B2412"/>
    <w:rsid w:val="005B4EB8"/>
    <w:rsid w:val="005B5BA7"/>
    <w:rsid w:val="005B5DAE"/>
    <w:rsid w:val="005B660D"/>
    <w:rsid w:val="005C137E"/>
    <w:rsid w:val="005C18A2"/>
    <w:rsid w:val="005C196C"/>
    <w:rsid w:val="005C1C0C"/>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C1D"/>
    <w:rsid w:val="005E73A1"/>
    <w:rsid w:val="005E7A89"/>
    <w:rsid w:val="005F0CB5"/>
    <w:rsid w:val="005F3B66"/>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4E2"/>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4178"/>
    <w:rsid w:val="006442C8"/>
    <w:rsid w:val="00644642"/>
    <w:rsid w:val="00645CDC"/>
    <w:rsid w:val="00646273"/>
    <w:rsid w:val="00646CCD"/>
    <w:rsid w:val="00650536"/>
    <w:rsid w:val="006505D0"/>
    <w:rsid w:val="00650965"/>
    <w:rsid w:val="00652013"/>
    <w:rsid w:val="00652DEF"/>
    <w:rsid w:val="006543C0"/>
    <w:rsid w:val="006549F8"/>
    <w:rsid w:val="00655090"/>
    <w:rsid w:val="00656A0C"/>
    <w:rsid w:val="00657072"/>
    <w:rsid w:val="006571ED"/>
    <w:rsid w:val="00657259"/>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446B"/>
    <w:rsid w:val="007B567F"/>
    <w:rsid w:val="007B57E8"/>
    <w:rsid w:val="007B5903"/>
    <w:rsid w:val="007B65D4"/>
    <w:rsid w:val="007B7B5D"/>
    <w:rsid w:val="007C0042"/>
    <w:rsid w:val="007C150A"/>
    <w:rsid w:val="007C231E"/>
    <w:rsid w:val="007C28E7"/>
    <w:rsid w:val="007C2EE3"/>
    <w:rsid w:val="007C3E99"/>
    <w:rsid w:val="007C5323"/>
    <w:rsid w:val="007C5EA9"/>
    <w:rsid w:val="007C6187"/>
    <w:rsid w:val="007C62D5"/>
    <w:rsid w:val="007C67EE"/>
    <w:rsid w:val="007C7839"/>
    <w:rsid w:val="007C7A8C"/>
    <w:rsid w:val="007C7E61"/>
    <w:rsid w:val="007D018B"/>
    <w:rsid w:val="007D0805"/>
    <w:rsid w:val="007D0C0D"/>
    <w:rsid w:val="007D13F3"/>
    <w:rsid w:val="007D24AB"/>
    <w:rsid w:val="007D2643"/>
    <w:rsid w:val="007D2971"/>
    <w:rsid w:val="007D3A7F"/>
    <w:rsid w:val="007D42D5"/>
    <w:rsid w:val="007D4BFC"/>
    <w:rsid w:val="007D5305"/>
    <w:rsid w:val="007D6193"/>
    <w:rsid w:val="007D6B1C"/>
    <w:rsid w:val="007E06F1"/>
    <w:rsid w:val="007E4340"/>
    <w:rsid w:val="007E43BF"/>
    <w:rsid w:val="007E4D53"/>
    <w:rsid w:val="007E5C9C"/>
    <w:rsid w:val="007E6196"/>
    <w:rsid w:val="007E6535"/>
    <w:rsid w:val="007E6FE2"/>
    <w:rsid w:val="007E70BF"/>
    <w:rsid w:val="007E735A"/>
    <w:rsid w:val="007F0F01"/>
    <w:rsid w:val="007F157B"/>
    <w:rsid w:val="007F215C"/>
    <w:rsid w:val="007F22ED"/>
    <w:rsid w:val="007F4473"/>
    <w:rsid w:val="007F4F42"/>
    <w:rsid w:val="007F5B77"/>
    <w:rsid w:val="007F62A2"/>
    <w:rsid w:val="007F6929"/>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7B4D"/>
    <w:rsid w:val="00847EFC"/>
    <w:rsid w:val="00847FD1"/>
    <w:rsid w:val="00850263"/>
    <w:rsid w:val="008502C4"/>
    <w:rsid w:val="00850BE7"/>
    <w:rsid w:val="0085127E"/>
    <w:rsid w:val="008514F2"/>
    <w:rsid w:val="008515FA"/>
    <w:rsid w:val="00851AB5"/>
    <w:rsid w:val="00853153"/>
    <w:rsid w:val="00853253"/>
    <w:rsid w:val="00853924"/>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2850"/>
    <w:rsid w:val="008F302C"/>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30FCB"/>
    <w:rsid w:val="0093166D"/>
    <w:rsid w:val="00931CFE"/>
    <w:rsid w:val="009329B7"/>
    <w:rsid w:val="00933086"/>
    <w:rsid w:val="00933CA3"/>
    <w:rsid w:val="009340AB"/>
    <w:rsid w:val="00934102"/>
    <w:rsid w:val="00934D48"/>
    <w:rsid w:val="00935BC2"/>
    <w:rsid w:val="009360C1"/>
    <w:rsid w:val="00936192"/>
    <w:rsid w:val="00936642"/>
    <w:rsid w:val="009367AC"/>
    <w:rsid w:val="00936A76"/>
    <w:rsid w:val="00936D03"/>
    <w:rsid w:val="009370CC"/>
    <w:rsid w:val="00940C53"/>
    <w:rsid w:val="00941627"/>
    <w:rsid w:val="009416E1"/>
    <w:rsid w:val="0094247E"/>
    <w:rsid w:val="00942A08"/>
    <w:rsid w:val="00942CAD"/>
    <w:rsid w:val="00943363"/>
    <w:rsid w:val="00943D3B"/>
    <w:rsid w:val="009441A5"/>
    <w:rsid w:val="00944D9C"/>
    <w:rsid w:val="00946700"/>
    <w:rsid w:val="009469A8"/>
    <w:rsid w:val="009503BA"/>
    <w:rsid w:val="009513B4"/>
    <w:rsid w:val="0095197D"/>
    <w:rsid w:val="00952AFC"/>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C43"/>
    <w:rsid w:val="009B4EC5"/>
    <w:rsid w:val="009B5089"/>
    <w:rsid w:val="009B50CC"/>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6F6E"/>
    <w:rsid w:val="009F73DF"/>
    <w:rsid w:val="00A00009"/>
    <w:rsid w:val="00A00A96"/>
    <w:rsid w:val="00A00F88"/>
    <w:rsid w:val="00A01AAA"/>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6028E"/>
    <w:rsid w:val="00A602C0"/>
    <w:rsid w:val="00A60CA4"/>
    <w:rsid w:val="00A61077"/>
    <w:rsid w:val="00A62167"/>
    <w:rsid w:val="00A62285"/>
    <w:rsid w:val="00A635D9"/>
    <w:rsid w:val="00A63AED"/>
    <w:rsid w:val="00A64BF1"/>
    <w:rsid w:val="00A64D22"/>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6B78"/>
    <w:rsid w:val="00A86C5B"/>
    <w:rsid w:val="00A906B6"/>
    <w:rsid w:val="00A9112D"/>
    <w:rsid w:val="00A91936"/>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721"/>
    <w:rsid w:val="00AE62B2"/>
    <w:rsid w:val="00AE7321"/>
    <w:rsid w:val="00AE747B"/>
    <w:rsid w:val="00AF0591"/>
    <w:rsid w:val="00AF1653"/>
    <w:rsid w:val="00AF1960"/>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208B"/>
    <w:rsid w:val="00B42C6D"/>
    <w:rsid w:val="00B43C09"/>
    <w:rsid w:val="00B442AC"/>
    <w:rsid w:val="00B45159"/>
    <w:rsid w:val="00B4516E"/>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81A"/>
    <w:rsid w:val="00B6600C"/>
    <w:rsid w:val="00B6639E"/>
    <w:rsid w:val="00B701A7"/>
    <w:rsid w:val="00B7069B"/>
    <w:rsid w:val="00B70890"/>
    <w:rsid w:val="00B70E19"/>
    <w:rsid w:val="00B71369"/>
    <w:rsid w:val="00B74638"/>
    <w:rsid w:val="00B74DA0"/>
    <w:rsid w:val="00B75B83"/>
    <w:rsid w:val="00B75EF9"/>
    <w:rsid w:val="00B75F9C"/>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62A2"/>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FCA"/>
    <w:rsid w:val="00BF25CF"/>
    <w:rsid w:val="00BF39F5"/>
    <w:rsid w:val="00BF5C89"/>
    <w:rsid w:val="00BF666B"/>
    <w:rsid w:val="00BF7E95"/>
    <w:rsid w:val="00BF7F5F"/>
    <w:rsid w:val="00C005B0"/>
    <w:rsid w:val="00C00650"/>
    <w:rsid w:val="00C007C3"/>
    <w:rsid w:val="00C0085C"/>
    <w:rsid w:val="00C01685"/>
    <w:rsid w:val="00C01CEF"/>
    <w:rsid w:val="00C021BB"/>
    <w:rsid w:val="00C02C9D"/>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F01"/>
    <w:rsid w:val="00C4629E"/>
    <w:rsid w:val="00C4698C"/>
    <w:rsid w:val="00C47B12"/>
    <w:rsid w:val="00C47EA1"/>
    <w:rsid w:val="00C50614"/>
    <w:rsid w:val="00C50ADB"/>
    <w:rsid w:val="00C50DD6"/>
    <w:rsid w:val="00C5207F"/>
    <w:rsid w:val="00C52D21"/>
    <w:rsid w:val="00C52EF8"/>
    <w:rsid w:val="00C54910"/>
    <w:rsid w:val="00C54E0E"/>
    <w:rsid w:val="00C5547C"/>
    <w:rsid w:val="00C5605A"/>
    <w:rsid w:val="00C56513"/>
    <w:rsid w:val="00C565E8"/>
    <w:rsid w:val="00C56E34"/>
    <w:rsid w:val="00C573B1"/>
    <w:rsid w:val="00C5767F"/>
    <w:rsid w:val="00C613BC"/>
    <w:rsid w:val="00C6146D"/>
    <w:rsid w:val="00C640E6"/>
    <w:rsid w:val="00C64192"/>
    <w:rsid w:val="00C653FB"/>
    <w:rsid w:val="00C66545"/>
    <w:rsid w:val="00C67481"/>
    <w:rsid w:val="00C67623"/>
    <w:rsid w:val="00C70714"/>
    <w:rsid w:val="00C70C88"/>
    <w:rsid w:val="00C70EFD"/>
    <w:rsid w:val="00C711D9"/>
    <w:rsid w:val="00C717C9"/>
    <w:rsid w:val="00C72017"/>
    <w:rsid w:val="00C7351D"/>
    <w:rsid w:val="00C74560"/>
    <w:rsid w:val="00C74A7E"/>
    <w:rsid w:val="00C74D3A"/>
    <w:rsid w:val="00C750A1"/>
    <w:rsid w:val="00C75475"/>
    <w:rsid w:val="00C75878"/>
    <w:rsid w:val="00C76BBB"/>
    <w:rsid w:val="00C772CA"/>
    <w:rsid w:val="00C779D4"/>
    <w:rsid w:val="00C77C0E"/>
    <w:rsid w:val="00C80B32"/>
    <w:rsid w:val="00C821A5"/>
    <w:rsid w:val="00C826B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A02C3"/>
    <w:rsid w:val="00CA2379"/>
    <w:rsid w:val="00CA348D"/>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1307"/>
    <w:rsid w:val="00D7143F"/>
    <w:rsid w:val="00D72F77"/>
    <w:rsid w:val="00D7484D"/>
    <w:rsid w:val="00D74F46"/>
    <w:rsid w:val="00D7507B"/>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7B4A"/>
    <w:rsid w:val="00D90171"/>
    <w:rsid w:val="00D90F27"/>
    <w:rsid w:val="00D90F8B"/>
    <w:rsid w:val="00D92F3E"/>
    <w:rsid w:val="00D92F91"/>
    <w:rsid w:val="00D94075"/>
    <w:rsid w:val="00D95F43"/>
    <w:rsid w:val="00D96294"/>
    <w:rsid w:val="00D96A34"/>
    <w:rsid w:val="00D97E7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6166"/>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B76"/>
    <w:rsid w:val="00E105BC"/>
    <w:rsid w:val="00E108C8"/>
    <w:rsid w:val="00E114D9"/>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A41"/>
    <w:rsid w:val="00E65D1C"/>
    <w:rsid w:val="00E70D0F"/>
    <w:rsid w:val="00E710C9"/>
    <w:rsid w:val="00E715B3"/>
    <w:rsid w:val="00E724E4"/>
    <w:rsid w:val="00E73312"/>
    <w:rsid w:val="00E735CB"/>
    <w:rsid w:val="00E735D4"/>
    <w:rsid w:val="00E738C7"/>
    <w:rsid w:val="00E742A0"/>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DE1"/>
    <w:rsid w:val="00E9308B"/>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5F"/>
    <w:rsid w:val="00EB6058"/>
    <w:rsid w:val="00EB69F9"/>
    <w:rsid w:val="00EB7077"/>
    <w:rsid w:val="00EC0E72"/>
    <w:rsid w:val="00EC18C3"/>
    <w:rsid w:val="00EC2317"/>
    <w:rsid w:val="00EC2990"/>
    <w:rsid w:val="00EC2A4D"/>
    <w:rsid w:val="00EC36BD"/>
    <w:rsid w:val="00EC47BB"/>
    <w:rsid w:val="00EC4800"/>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AFE"/>
    <w:rsid w:val="00F230D5"/>
    <w:rsid w:val="00F24EF2"/>
    <w:rsid w:val="00F257BD"/>
    <w:rsid w:val="00F265F6"/>
    <w:rsid w:val="00F26BE7"/>
    <w:rsid w:val="00F27291"/>
    <w:rsid w:val="00F31A65"/>
    <w:rsid w:val="00F320D1"/>
    <w:rsid w:val="00F32569"/>
    <w:rsid w:val="00F33C90"/>
    <w:rsid w:val="00F34426"/>
    <w:rsid w:val="00F34AC2"/>
    <w:rsid w:val="00F3510F"/>
    <w:rsid w:val="00F35C22"/>
    <w:rsid w:val="00F36014"/>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5A2"/>
    <w:rsid w:val="00F91C82"/>
    <w:rsid w:val="00F92D44"/>
    <w:rsid w:val="00F9335D"/>
    <w:rsid w:val="00F94491"/>
    <w:rsid w:val="00F962B4"/>
    <w:rsid w:val="00F9698D"/>
    <w:rsid w:val="00F97208"/>
    <w:rsid w:val="00FA0210"/>
    <w:rsid w:val="00FA325A"/>
    <w:rsid w:val="00FA37CA"/>
    <w:rsid w:val="00FA3AA3"/>
    <w:rsid w:val="00FA3ECA"/>
    <w:rsid w:val="00FA4061"/>
    <w:rsid w:val="00FA4D44"/>
    <w:rsid w:val="00FA5D62"/>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30CA"/>
    <w:rsid w:val="00FE341E"/>
    <w:rsid w:val="00FE386C"/>
    <w:rsid w:val="00FE44CF"/>
    <w:rsid w:val="00FE4692"/>
    <w:rsid w:val="00FE4721"/>
    <w:rsid w:val="00FE4D2A"/>
    <w:rsid w:val="00FE4FD0"/>
    <w:rsid w:val="00FE555F"/>
    <w:rsid w:val="00FE5B95"/>
    <w:rsid w:val="00FF0455"/>
    <w:rsid w:val="00FF0664"/>
    <w:rsid w:val="00FF0786"/>
    <w:rsid w:val="00FF0A84"/>
    <w:rsid w:val="00FF0DC6"/>
    <w:rsid w:val="00FF1532"/>
    <w:rsid w:val="00FF1D16"/>
    <w:rsid w:val="00FF1DDA"/>
    <w:rsid w:val="00FF6251"/>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8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7998" TargetMode="External"/><Relationship Id="rId13" Type="http://schemas.openxmlformats.org/officeDocument/2006/relationships/hyperlink" Target="https://www.scc-csc.ca/case-dossier/info/sum-som-eng.aspx?cas=38046"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scc-csc.ca/case-dossier/info/sum-som-fra.aspx?cas=3810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mments-commentaires@scc-csc.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24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c-csc.ca/case-dossier/info/sum-som-eng.aspx?cas=38224" TargetMode="External"/><Relationship Id="rId23" Type="http://schemas.openxmlformats.org/officeDocument/2006/relationships/fontTable" Target="fontTable.xml"/><Relationship Id="rId10" Type="http://schemas.openxmlformats.org/officeDocument/2006/relationships/hyperlink" Target="https://www.scc-csc.ca/case-dossier/info/sum-som-fra.aspx?cas=3819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c-csc.ca/case-dossier/info/sum-som-fra.aspx?cas=38190" TargetMode="External"/><Relationship Id="rId14" Type="http://schemas.openxmlformats.org/officeDocument/2006/relationships/hyperlink" Target="https://www.scc-csc.ca/case-dossier/info/sum-som-eng.aspx?cas=38067"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0925E-E28A-4331-9C1F-CDC33864C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4205</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2018-11-28T17:43:00Z</dcterms:created>
  <dcterms:modified xsi:type="dcterms:W3CDTF">2018-11-28T17:43:00Z</dcterms:modified>
</cp:coreProperties>
</file>