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D0377A" w:rsidRDefault="000347C1" w:rsidP="00214729">
      <w:pPr>
        <w:widowControl w:val="0"/>
        <w:jc w:val="center"/>
        <w:rPr>
          <w:b/>
        </w:rPr>
      </w:pPr>
      <w:r w:rsidRPr="00D0377A">
        <w:fldChar w:fldCharType="begin"/>
      </w:r>
      <w:r w:rsidR="00FA7412" w:rsidRPr="00D0377A">
        <w:instrText xml:space="preserve"> SEQ CHAPTER \h \r 1</w:instrText>
      </w:r>
      <w:r w:rsidRPr="00D0377A">
        <w:fldChar w:fldCharType="end"/>
      </w:r>
      <w:r w:rsidR="00455BB9" w:rsidRPr="00D0377A">
        <w:rPr>
          <w:b/>
        </w:rPr>
        <w:t>JUDGMENT</w:t>
      </w:r>
      <w:r w:rsidR="00FA7412" w:rsidRPr="00D0377A">
        <w:rPr>
          <w:b/>
        </w:rPr>
        <w:t xml:space="preserve"> TO BE RENDERED IN APPEA</w:t>
      </w:r>
      <w:r w:rsidR="00CC2799" w:rsidRPr="00D0377A">
        <w:rPr>
          <w:b/>
        </w:rPr>
        <w:t>L</w:t>
      </w:r>
    </w:p>
    <w:p w:rsidR="005A7C1B" w:rsidRPr="00D0377A" w:rsidRDefault="005A7C1B" w:rsidP="005A7C1B">
      <w:pPr>
        <w:widowControl w:val="0"/>
      </w:pPr>
    </w:p>
    <w:p w:rsidR="00EC79B0" w:rsidRPr="00D0377A" w:rsidRDefault="00BE030B" w:rsidP="00EC79B0">
      <w:pPr>
        <w:widowControl w:val="0"/>
        <w:rPr>
          <w:b/>
        </w:rPr>
      </w:pPr>
      <w:r w:rsidRPr="00D0377A">
        <w:rPr>
          <w:b/>
        </w:rPr>
        <w:t>May</w:t>
      </w:r>
      <w:r w:rsidR="00C86395" w:rsidRPr="00D0377A">
        <w:rPr>
          <w:b/>
        </w:rPr>
        <w:t xml:space="preserve"> </w:t>
      </w:r>
      <w:r w:rsidR="008B03CF" w:rsidRPr="00D0377A">
        <w:rPr>
          <w:b/>
        </w:rPr>
        <w:t>1</w:t>
      </w:r>
      <w:r w:rsidR="00D0377A" w:rsidRPr="00D0377A">
        <w:rPr>
          <w:b/>
        </w:rPr>
        <w:t>6</w:t>
      </w:r>
      <w:r w:rsidR="00EC79B0" w:rsidRPr="00D0377A">
        <w:rPr>
          <w:b/>
        </w:rPr>
        <w:t>, 2</w:t>
      </w:r>
      <w:r w:rsidR="00E6600C" w:rsidRPr="00D0377A">
        <w:rPr>
          <w:b/>
        </w:rPr>
        <w:t>0</w:t>
      </w:r>
      <w:r w:rsidR="00EC79B0" w:rsidRPr="00D0377A">
        <w:rPr>
          <w:b/>
        </w:rPr>
        <w:t>1</w:t>
      </w:r>
      <w:r w:rsidR="008C5ACC" w:rsidRPr="00D0377A">
        <w:rPr>
          <w:b/>
        </w:rPr>
        <w:t>9</w:t>
      </w:r>
    </w:p>
    <w:p w:rsidR="00EC79B0" w:rsidRPr="00D0377A" w:rsidRDefault="00EC79B0" w:rsidP="00EC79B0">
      <w:pPr>
        <w:widowControl w:val="0"/>
        <w:rPr>
          <w:b/>
        </w:rPr>
      </w:pPr>
      <w:r w:rsidRPr="00D0377A">
        <w:rPr>
          <w:b/>
        </w:rPr>
        <w:t>For immediate release</w:t>
      </w:r>
    </w:p>
    <w:p w:rsidR="00EC79B0" w:rsidRPr="00D0377A" w:rsidRDefault="00EC79B0" w:rsidP="00EC79B0">
      <w:pPr>
        <w:widowControl w:val="0"/>
      </w:pPr>
    </w:p>
    <w:p w:rsidR="00EC79B0" w:rsidRPr="00D0377A" w:rsidRDefault="00EC79B0" w:rsidP="00EC79B0">
      <w:pPr>
        <w:widowControl w:val="0"/>
        <w:rPr>
          <w:lang w:val="fr-CA"/>
        </w:rPr>
      </w:pPr>
      <w:r w:rsidRPr="00D0377A">
        <w:rPr>
          <w:b/>
        </w:rPr>
        <w:t>OTTAWA</w:t>
      </w:r>
      <w:r w:rsidRPr="00D0377A">
        <w:t xml:space="preserve"> – The Supreme Court of Canad</w:t>
      </w:r>
      <w:r w:rsidR="00455BB9" w:rsidRPr="00D0377A">
        <w:t>a announced today that judgment</w:t>
      </w:r>
      <w:r w:rsidRPr="00D0377A">
        <w:t xml:space="preserve"> in the following appeal will be delivered at 9:45 a.m. E</w:t>
      </w:r>
      <w:r w:rsidR="00954614" w:rsidRPr="00D0377A">
        <w:t>D</w:t>
      </w:r>
      <w:r w:rsidR="00DC6C1E" w:rsidRPr="00D0377A">
        <w:t>T</w:t>
      </w:r>
      <w:r w:rsidR="00D74667" w:rsidRPr="00D0377A">
        <w:t xml:space="preserve"> on</w:t>
      </w:r>
      <w:r w:rsidR="00DC6C1E" w:rsidRPr="00D0377A">
        <w:t xml:space="preserve"> </w:t>
      </w:r>
      <w:r w:rsidR="002F55A8" w:rsidRPr="00D0377A">
        <w:t>Friday</w:t>
      </w:r>
      <w:r w:rsidR="000A7900" w:rsidRPr="00D0377A">
        <w:t xml:space="preserve">, </w:t>
      </w:r>
      <w:r w:rsidR="00266607" w:rsidRPr="00D0377A">
        <w:t>May</w:t>
      </w:r>
      <w:r w:rsidR="004E605A" w:rsidRPr="00D0377A">
        <w:t xml:space="preserve"> </w:t>
      </w:r>
      <w:r w:rsidR="002F55A8" w:rsidRPr="00D0377A">
        <w:t>24</w:t>
      </w:r>
      <w:r w:rsidR="00E63199" w:rsidRPr="00D0377A">
        <w:t>, 2</w:t>
      </w:r>
      <w:r w:rsidR="0086609D" w:rsidRPr="00D0377A">
        <w:t>01</w:t>
      </w:r>
      <w:r w:rsidR="008C5ACC" w:rsidRPr="00D0377A">
        <w:t>9</w:t>
      </w:r>
      <w:r w:rsidR="00455BB9" w:rsidRPr="00D0377A">
        <w:t xml:space="preserve">. </w:t>
      </w:r>
      <w:r w:rsidR="00455BB9" w:rsidRPr="00D0377A">
        <w:rPr>
          <w:lang w:val="fr-CA"/>
        </w:rPr>
        <w:t>This</w:t>
      </w:r>
      <w:r w:rsidRPr="00D0377A">
        <w:rPr>
          <w:lang w:val="fr-CA"/>
        </w:rPr>
        <w:t xml:space="preserve"> list is subject to change.</w:t>
      </w:r>
    </w:p>
    <w:p w:rsidR="001F76DD" w:rsidRPr="00D0377A" w:rsidRDefault="001F76DD" w:rsidP="001C4415">
      <w:pPr>
        <w:widowControl w:val="0"/>
        <w:rPr>
          <w:szCs w:val="24"/>
          <w:lang w:val="fr-CA"/>
        </w:rPr>
      </w:pPr>
    </w:p>
    <w:p w:rsidR="001C4415" w:rsidRPr="00D0377A" w:rsidRDefault="001C4415" w:rsidP="001C4415">
      <w:pPr>
        <w:widowControl w:val="0"/>
        <w:rPr>
          <w:lang w:val="fr-CA"/>
        </w:rPr>
      </w:pPr>
    </w:p>
    <w:p w:rsidR="001335A1" w:rsidRPr="00D0377A" w:rsidRDefault="001335A1" w:rsidP="001335A1">
      <w:pPr>
        <w:widowControl w:val="0"/>
        <w:jc w:val="center"/>
        <w:rPr>
          <w:b/>
          <w:lang w:val="fr-CA"/>
        </w:rPr>
      </w:pPr>
      <w:r w:rsidRPr="00D0377A">
        <w:rPr>
          <w:b/>
          <w:lang w:val="fr-CA"/>
        </w:rPr>
        <w:t>PROCHAIN JUGEMENT</w:t>
      </w:r>
      <w:r w:rsidR="00455BB9" w:rsidRPr="00D0377A">
        <w:rPr>
          <w:b/>
          <w:lang w:val="fr-CA"/>
        </w:rPr>
        <w:t xml:space="preserve"> SUR APPEL</w:t>
      </w:r>
    </w:p>
    <w:p w:rsidR="001335A1" w:rsidRPr="00D0377A" w:rsidRDefault="001335A1" w:rsidP="001335A1">
      <w:pPr>
        <w:widowControl w:val="0"/>
        <w:rPr>
          <w:lang w:val="fr-CA"/>
        </w:rPr>
      </w:pPr>
    </w:p>
    <w:p w:rsidR="00EC79B0" w:rsidRPr="00D0377A" w:rsidRDefault="00EC79B0" w:rsidP="00EC79B0">
      <w:pPr>
        <w:widowControl w:val="0"/>
        <w:rPr>
          <w:b/>
          <w:lang w:val="fr-CA"/>
        </w:rPr>
      </w:pPr>
      <w:r w:rsidRPr="00D0377A">
        <w:rPr>
          <w:b/>
          <w:lang w:val="fr-CA"/>
        </w:rPr>
        <w:t xml:space="preserve">Le </w:t>
      </w:r>
      <w:r w:rsidR="008B03CF" w:rsidRPr="00D0377A">
        <w:rPr>
          <w:b/>
          <w:lang w:val="fr-CA"/>
        </w:rPr>
        <w:t>1</w:t>
      </w:r>
      <w:r w:rsidR="00D0377A" w:rsidRPr="00D0377A">
        <w:rPr>
          <w:b/>
          <w:lang w:val="fr-CA"/>
        </w:rPr>
        <w:t>6</w:t>
      </w:r>
      <w:r w:rsidR="00FA5450" w:rsidRPr="00D0377A">
        <w:rPr>
          <w:b/>
          <w:lang w:val="fr-CA"/>
        </w:rPr>
        <w:t xml:space="preserve"> </w:t>
      </w:r>
      <w:r w:rsidR="00BE030B" w:rsidRPr="00D0377A">
        <w:rPr>
          <w:b/>
          <w:lang w:val="fr-CA"/>
        </w:rPr>
        <w:t>m</w:t>
      </w:r>
      <w:r w:rsidR="00E7729C" w:rsidRPr="00D0377A">
        <w:rPr>
          <w:b/>
          <w:lang w:val="fr-CA"/>
        </w:rPr>
        <w:t>a</w:t>
      </w:r>
      <w:r w:rsidR="0010114B" w:rsidRPr="00D0377A">
        <w:rPr>
          <w:b/>
          <w:lang w:val="fr-CA"/>
        </w:rPr>
        <w:t>i</w:t>
      </w:r>
      <w:r w:rsidR="00C86395" w:rsidRPr="00D0377A">
        <w:rPr>
          <w:b/>
          <w:lang w:val="fr-CA"/>
        </w:rPr>
        <w:t xml:space="preserve"> </w:t>
      </w:r>
      <w:r w:rsidR="0086609D" w:rsidRPr="00D0377A">
        <w:rPr>
          <w:b/>
          <w:lang w:val="fr-CA"/>
        </w:rPr>
        <w:t>201</w:t>
      </w:r>
      <w:r w:rsidR="008C5ACC" w:rsidRPr="00D0377A">
        <w:rPr>
          <w:b/>
          <w:lang w:val="fr-CA"/>
        </w:rPr>
        <w:t>9</w:t>
      </w:r>
    </w:p>
    <w:p w:rsidR="00EC79B0" w:rsidRPr="00D0377A" w:rsidRDefault="00EC79B0" w:rsidP="00EC79B0">
      <w:pPr>
        <w:widowControl w:val="0"/>
        <w:rPr>
          <w:b/>
          <w:lang w:val="fr-CA"/>
        </w:rPr>
      </w:pPr>
      <w:r w:rsidRPr="00D0377A">
        <w:rPr>
          <w:b/>
          <w:lang w:val="fr-CA"/>
        </w:rPr>
        <w:t>Pour diffusion immédiate</w:t>
      </w:r>
    </w:p>
    <w:p w:rsidR="00EC79B0" w:rsidRPr="00D0377A" w:rsidRDefault="00EC79B0" w:rsidP="00EC79B0">
      <w:pPr>
        <w:widowControl w:val="0"/>
        <w:rPr>
          <w:b/>
          <w:lang w:val="fr-CA"/>
        </w:rPr>
      </w:pPr>
    </w:p>
    <w:p w:rsidR="00EC79B0" w:rsidRPr="00EE5531" w:rsidRDefault="00EC79B0" w:rsidP="00EC79B0">
      <w:pPr>
        <w:widowControl w:val="0"/>
        <w:rPr>
          <w:lang w:val="fr-CA"/>
        </w:rPr>
      </w:pPr>
      <w:r w:rsidRPr="00D0377A">
        <w:rPr>
          <w:b/>
          <w:lang w:val="fr-CA"/>
        </w:rPr>
        <w:t>OTTAW</w:t>
      </w:r>
      <w:bookmarkStart w:id="0" w:name="_GoBack"/>
      <w:bookmarkEnd w:id="0"/>
      <w:r w:rsidRPr="00EE5531">
        <w:rPr>
          <w:b/>
          <w:lang w:val="fr-CA"/>
        </w:rPr>
        <w:t>A</w:t>
      </w:r>
      <w:r w:rsidRPr="00EE5531">
        <w:rPr>
          <w:lang w:val="fr-CA"/>
        </w:rPr>
        <w:t xml:space="preserve"> – La Cour suprême du Canada annonce que jugement ser</w:t>
      </w:r>
      <w:r w:rsidR="00C86395" w:rsidRPr="00EE5531">
        <w:rPr>
          <w:lang w:val="fr-CA"/>
        </w:rPr>
        <w:t>a</w:t>
      </w:r>
      <w:r w:rsidRPr="00EE5531">
        <w:rPr>
          <w:lang w:val="fr-CA"/>
        </w:rPr>
        <w:t xml:space="preserve"> rendu dans </w:t>
      </w:r>
      <w:r w:rsidR="001F1643" w:rsidRPr="00EE5531">
        <w:rPr>
          <w:lang w:val="fr-CA"/>
        </w:rPr>
        <w:t>l</w:t>
      </w:r>
      <w:r w:rsidR="00C86395" w:rsidRPr="00EE5531">
        <w:rPr>
          <w:lang w:val="fr-CA"/>
        </w:rPr>
        <w:t>’</w:t>
      </w:r>
      <w:r w:rsidR="001F1643" w:rsidRPr="00EE5531">
        <w:rPr>
          <w:lang w:val="fr-CA"/>
        </w:rPr>
        <w:t xml:space="preserve">appel </w:t>
      </w:r>
      <w:r w:rsidRPr="00EE5531">
        <w:rPr>
          <w:lang w:val="fr-CA"/>
        </w:rPr>
        <w:t xml:space="preserve">suivant le </w:t>
      </w:r>
      <w:r w:rsidR="002F55A8">
        <w:rPr>
          <w:lang w:val="fr-CA"/>
        </w:rPr>
        <w:t>v</w:t>
      </w:r>
      <w:r w:rsidR="008B03CF">
        <w:rPr>
          <w:lang w:val="fr-CA"/>
        </w:rPr>
        <w:t>e</w:t>
      </w:r>
      <w:r w:rsidR="002F55A8">
        <w:rPr>
          <w:lang w:val="fr-CA"/>
        </w:rPr>
        <w:t>ndre</w:t>
      </w:r>
      <w:r w:rsidR="00266607" w:rsidRPr="00EE5531">
        <w:rPr>
          <w:lang w:val="fr-CA"/>
        </w:rPr>
        <w:t>d</w:t>
      </w:r>
      <w:r w:rsidR="00945121" w:rsidRPr="00EE5531">
        <w:rPr>
          <w:lang w:val="fr-CA"/>
        </w:rPr>
        <w:t>i</w:t>
      </w:r>
      <w:r w:rsidR="007C1648" w:rsidRPr="00EE5531">
        <w:rPr>
          <w:lang w:val="fr-CA"/>
        </w:rPr>
        <w:t xml:space="preserve"> </w:t>
      </w:r>
      <w:r w:rsidR="002F55A8">
        <w:rPr>
          <w:lang w:val="fr-CA"/>
        </w:rPr>
        <w:t>24</w:t>
      </w:r>
      <w:r w:rsidR="00F62251" w:rsidRPr="00EE5531">
        <w:rPr>
          <w:lang w:val="fr-CA"/>
        </w:rPr>
        <w:t xml:space="preserve"> </w:t>
      </w:r>
      <w:r w:rsidR="00266607" w:rsidRPr="00EE5531">
        <w:rPr>
          <w:lang w:val="fr-CA"/>
        </w:rPr>
        <w:t>m</w:t>
      </w:r>
      <w:r w:rsidR="00E7729C" w:rsidRPr="00EE5531">
        <w:rPr>
          <w:lang w:val="fr-CA"/>
        </w:rPr>
        <w:t>a</w:t>
      </w:r>
      <w:r w:rsidR="00530DD0" w:rsidRPr="00EE5531">
        <w:rPr>
          <w:lang w:val="fr-CA"/>
        </w:rPr>
        <w:t>i</w:t>
      </w:r>
      <w:r w:rsidR="00282563" w:rsidRPr="00EE5531">
        <w:rPr>
          <w:lang w:val="fr-CA"/>
        </w:rPr>
        <w:t xml:space="preserve"> </w:t>
      </w:r>
      <w:r w:rsidRPr="00EE5531">
        <w:rPr>
          <w:lang w:val="fr-CA"/>
        </w:rPr>
        <w:t>201</w:t>
      </w:r>
      <w:r w:rsidR="008C5ACC" w:rsidRPr="00EE5531">
        <w:rPr>
          <w:lang w:val="fr-CA"/>
        </w:rPr>
        <w:t>9</w:t>
      </w:r>
      <w:r w:rsidRPr="00EE5531">
        <w:rPr>
          <w:lang w:val="fr-CA"/>
        </w:rPr>
        <w:t>, à 9 h 45 H</w:t>
      </w:r>
      <w:r w:rsidR="00E7729C" w:rsidRPr="00EE5531">
        <w:rPr>
          <w:lang w:val="fr-CA"/>
        </w:rPr>
        <w:t>A</w:t>
      </w:r>
      <w:r w:rsidRPr="00EE5531">
        <w:rPr>
          <w:lang w:val="fr-CA"/>
        </w:rPr>
        <w:t>E. Cette liste est sujette à modifications.</w:t>
      </w:r>
    </w:p>
    <w:p w:rsidR="00340C6D" w:rsidRPr="00D42E9E" w:rsidRDefault="00340C6D" w:rsidP="00340C6D">
      <w:pPr>
        <w:jc w:val="both"/>
        <w:rPr>
          <w:bCs/>
          <w:szCs w:val="24"/>
          <w:lang w:val="fr-CA"/>
        </w:rPr>
      </w:pPr>
    </w:p>
    <w:p w:rsidR="008F607D" w:rsidRDefault="00D0377A"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EE5531" w:rsidRDefault="004739C1" w:rsidP="00772636">
      <w:pPr>
        <w:jc w:val="both"/>
        <w:rPr>
          <w:szCs w:val="24"/>
        </w:rPr>
      </w:pPr>
      <w:r w:rsidRPr="004739C1">
        <w:rPr>
          <w:i/>
          <w:szCs w:val="24"/>
        </w:rPr>
        <w:t>Bradley David Barton v. Her Majesty the Queen</w:t>
      </w:r>
      <w:r w:rsidR="00D21369" w:rsidRPr="004739C1">
        <w:rPr>
          <w:i/>
          <w:szCs w:val="24"/>
        </w:rPr>
        <w:t xml:space="preserve"> </w:t>
      </w:r>
      <w:r w:rsidR="00772636" w:rsidRPr="004739C1">
        <w:rPr>
          <w:szCs w:val="24"/>
        </w:rPr>
        <w:t>(</w:t>
      </w:r>
      <w:r>
        <w:rPr>
          <w:szCs w:val="24"/>
        </w:rPr>
        <w:t>Alta</w:t>
      </w:r>
      <w:r w:rsidR="00373ECD" w:rsidRPr="004739C1">
        <w:rPr>
          <w:szCs w:val="24"/>
        </w:rPr>
        <w:t>.</w:t>
      </w:r>
      <w:r w:rsidR="00772636" w:rsidRPr="004739C1">
        <w:rPr>
          <w:szCs w:val="24"/>
        </w:rPr>
        <w:t xml:space="preserve">) </w:t>
      </w:r>
      <w:r w:rsidR="00772636" w:rsidRPr="00EE5531">
        <w:t>(</w:t>
      </w:r>
      <w:hyperlink r:id="rId7" w:history="1">
        <w:r w:rsidR="00772636" w:rsidRPr="00EE5531">
          <w:rPr>
            <w:rStyle w:val="Hyperlink"/>
          </w:rPr>
          <w:t>3</w:t>
        </w:r>
        <w:r w:rsidR="00296694" w:rsidRPr="00EE5531">
          <w:rPr>
            <w:rStyle w:val="Hyperlink"/>
          </w:rPr>
          <w:t>7</w:t>
        </w:r>
        <w:r w:rsidR="00BE030B" w:rsidRPr="00EE5531">
          <w:rPr>
            <w:rStyle w:val="Hyperlink"/>
          </w:rPr>
          <w:t>7</w:t>
        </w:r>
        <w:r>
          <w:rPr>
            <w:rStyle w:val="Hyperlink"/>
          </w:rPr>
          <w:t>6</w:t>
        </w:r>
        <w:r w:rsidR="00DF7503">
          <w:rPr>
            <w:rStyle w:val="Hyperlink"/>
          </w:rPr>
          <w:t>9</w:t>
        </w:r>
      </w:hyperlink>
      <w:r w:rsidR="00772636" w:rsidRPr="00EE5531">
        <w:t>)</w:t>
      </w:r>
    </w:p>
    <w:p w:rsidR="009F18D7" w:rsidRDefault="009F18D7" w:rsidP="00340C6D">
      <w:pPr>
        <w:jc w:val="both"/>
      </w:pPr>
    </w:p>
    <w:p w:rsidR="00841491" w:rsidRDefault="00841491" w:rsidP="00340C6D">
      <w:pPr>
        <w:jc w:val="both"/>
      </w:pPr>
    </w:p>
    <w:bookmarkStart w:id="1" w:name="1"/>
    <w:bookmarkEnd w:id="1"/>
    <w:p w:rsidR="00841491" w:rsidRPr="00841491" w:rsidRDefault="00841491" w:rsidP="00113303">
      <w:pPr>
        <w:widowControl w:val="0"/>
        <w:ind w:left="720" w:hanging="720"/>
        <w:jc w:val="both"/>
        <w:rPr>
          <w:sz w:val="20"/>
        </w:rPr>
      </w:pPr>
      <w:r w:rsidRPr="00841491">
        <w:rPr>
          <w:b/>
          <w:sz w:val="20"/>
          <w:lang w:val="en-CA"/>
        </w:rPr>
        <w:fldChar w:fldCharType="begin"/>
      </w:r>
      <w:r w:rsidRPr="00841491">
        <w:rPr>
          <w:b/>
          <w:sz w:val="20"/>
        </w:rPr>
        <w:instrText xml:space="preserve"> SEQ CHAPTER \h \r 1</w:instrText>
      </w:r>
      <w:r w:rsidRPr="00841491">
        <w:rPr>
          <w:b/>
          <w:sz w:val="20"/>
        </w:rPr>
        <w:fldChar w:fldCharType="end"/>
      </w:r>
      <w:r w:rsidRPr="00841491">
        <w:rPr>
          <w:b/>
          <w:sz w:val="20"/>
        </w:rPr>
        <w:t>37769</w:t>
      </w:r>
      <w:r w:rsidRPr="00841491">
        <w:rPr>
          <w:sz w:val="20"/>
        </w:rPr>
        <w:tab/>
      </w:r>
      <w:bookmarkStart w:id="2" w:name="3"/>
      <w:bookmarkEnd w:id="2"/>
      <w:r w:rsidRPr="00841491">
        <w:rPr>
          <w:b/>
          <w:i/>
          <w:sz w:val="20"/>
          <w:lang w:val="en-CA"/>
        </w:rPr>
        <w:t>Bradley</w:t>
      </w:r>
      <w:r w:rsidRPr="00841491">
        <w:rPr>
          <w:b/>
          <w:i/>
          <w:sz w:val="20"/>
        </w:rPr>
        <w:t xml:space="preserve"> David Barton v. Her Majesty the Queen</w:t>
      </w:r>
    </w:p>
    <w:p w:rsidR="00841491" w:rsidRPr="00841491" w:rsidRDefault="00841491" w:rsidP="0033799B">
      <w:pPr>
        <w:pStyle w:val="SCCCaseDescriptor"/>
        <w:rPr>
          <w:b w:val="0"/>
          <w:sz w:val="20"/>
        </w:rPr>
      </w:pPr>
      <w:r w:rsidRPr="00841491">
        <w:rPr>
          <w:sz w:val="20"/>
          <w:lang w:val="en-US"/>
        </w:rPr>
        <w:tab/>
      </w:r>
      <w:r>
        <w:rPr>
          <w:sz w:val="20"/>
          <w:lang w:val="en-US"/>
        </w:rPr>
        <w:tab/>
      </w:r>
      <w:r w:rsidRPr="00841491">
        <w:rPr>
          <w:b w:val="0"/>
          <w:sz w:val="20"/>
        </w:rPr>
        <w:t>(Alta.) (Criminal) (By Leave)</w:t>
      </w:r>
      <w:bookmarkStart w:id="3" w:name="4"/>
      <w:bookmarkEnd w:id="3"/>
    </w:p>
    <w:p w:rsidR="00841491" w:rsidRPr="00841491" w:rsidRDefault="00841491" w:rsidP="0033799B">
      <w:pPr>
        <w:widowControl w:val="0"/>
        <w:ind w:left="1440" w:hanging="1440"/>
        <w:jc w:val="both"/>
        <w:rPr>
          <w:sz w:val="20"/>
          <w:lang w:val="en-CA"/>
        </w:rPr>
      </w:pPr>
    </w:p>
    <w:p w:rsidR="00841491" w:rsidRPr="00841491" w:rsidRDefault="00841491" w:rsidP="0033799B">
      <w:pPr>
        <w:widowControl w:val="0"/>
        <w:ind w:left="1440" w:hanging="1440"/>
        <w:jc w:val="both"/>
        <w:rPr>
          <w:sz w:val="20"/>
          <w:lang w:val="en-CA"/>
        </w:rPr>
      </w:pPr>
      <w:r w:rsidRPr="00841491">
        <w:rPr>
          <w:sz w:val="20"/>
          <w:lang w:val="en-CA"/>
        </w:rPr>
        <w:t>(Publication ban in case)</w:t>
      </w:r>
    </w:p>
    <w:p w:rsidR="00841491" w:rsidRPr="00841491" w:rsidRDefault="00841491" w:rsidP="0033799B">
      <w:pPr>
        <w:widowControl w:val="0"/>
        <w:ind w:left="1440" w:hanging="1440"/>
        <w:jc w:val="both"/>
        <w:rPr>
          <w:sz w:val="20"/>
          <w:lang w:val="en-CA"/>
        </w:rPr>
      </w:pPr>
    </w:p>
    <w:p w:rsidR="00841491" w:rsidRPr="00841491" w:rsidRDefault="00841491" w:rsidP="0033799B">
      <w:pPr>
        <w:pStyle w:val="BodyText"/>
        <w:ind w:left="0"/>
        <w:jc w:val="both"/>
        <w:rPr>
          <w:sz w:val="20"/>
          <w:szCs w:val="20"/>
        </w:rPr>
      </w:pPr>
      <w:r w:rsidRPr="00841491">
        <w:rPr>
          <w:sz w:val="20"/>
          <w:szCs w:val="20"/>
        </w:rPr>
        <w:t xml:space="preserve">Criminal law </w:t>
      </w:r>
      <w:r w:rsidRPr="00841491">
        <w:rPr>
          <w:i/>
          <w:sz w:val="20"/>
          <w:szCs w:val="20"/>
        </w:rPr>
        <w:t xml:space="preserve">- </w:t>
      </w:r>
      <w:r w:rsidRPr="00841491">
        <w:rPr>
          <w:sz w:val="20"/>
          <w:szCs w:val="20"/>
        </w:rPr>
        <w:t xml:space="preserve">Charge to jury </w:t>
      </w:r>
      <w:r w:rsidRPr="00841491">
        <w:rPr>
          <w:i/>
          <w:sz w:val="20"/>
          <w:szCs w:val="20"/>
        </w:rPr>
        <w:t xml:space="preserve">- </w:t>
      </w:r>
      <w:r w:rsidRPr="00841491">
        <w:rPr>
          <w:sz w:val="20"/>
          <w:szCs w:val="20"/>
        </w:rPr>
        <w:t xml:space="preserve">Appeals </w:t>
      </w:r>
      <w:r w:rsidRPr="00841491">
        <w:rPr>
          <w:i/>
          <w:sz w:val="20"/>
          <w:szCs w:val="20"/>
        </w:rPr>
        <w:t xml:space="preserve">- </w:t>
      </w:r>
      <w:r w:rsidRPr="00841491">
        <w:rPr>
          <w:sz w:val="20"/>
          <w:szCs w:val="20"/>
        </w:rPr>
        <w:t xml:space="preserve">Powers of Court of Appeal </w:t>
      </w:r>
      <w:r w:rsidRPr="00841491">
        <w:rPr>
          <w:i/>
          <w:sz w:val="20"/>
          <w:szCs w:val="20"/>
        </w:rPr>
        <w:t>-</w:t>
      </w:r>
      <w:r w:rsidRPr="00841491">
        <w:rPr>
          <w:sz w:val="20"/>
          <w:szCs w:val="20"/>
        </w:rPr>
        <w:t xml:space="preserve"> Accused causes fatal injury </w:t>
      </w:r>
      <w:r w:rsidRPr="00841491">
        <w:rPr>
          <w:i/>
          <w:sz w:val="20"/>
          <w:szCs w:val="20"/>
        </w:rPr>
        <w:t>-</w:t>
      </w:r>
      <w:r w:rsidRPr="00841491">
        <w:rPr>
          <w:sz w:val="20"/>
          <w:szCs w:val="20"/>
        </w:rPr>
        <w:t xml:space="preserve"> Accused claims injury occurred accidentally during consensual sexual activity </w:t>
      </w:r>
      <w:r w:rsidRPr="00841491">
        <w:rPr>
          <w:i/>
          <w:sz w:val="20"/>
          <w:szCs w:val="20"/>
        </w:rPr>
        <w:t>-</w:t>
      </w:r>
      <w:r w:rsidRPr="00841491">
        <w:rPr>
          <w:sz w:val="20"/>
          <w:szCs w:val="20"/>
        </w:rPr>
        <w:t xml:space="preserve"> Accused’s </w:t>
      </w:r>
      <w:r w:rsidR="00341FB5" w:rsidRPr="00841491">
        <w:rPr>
          <w:sz w:val="20"/>
          <w:szCs w:val="20"/>
        </w:rPr>
        <w:t>acquittal</w:t>
      </w:r>
      <w:r w:rsidRPr="00841491">
        <w:rPr>
          <w:sz w:val="20"/>
          <w:szCs w:val="20"/>
        </w:rPr>
        <w:t xml:space="preserve"> by jury of first degree murder or manslaughter overturned on appeal </w:t>
      </w:r>
      <w:r w:rsidRPr="00841491">
        <w:rPr>
          <w:i/>
          <w:sz w:val="20"/>
          <w:szCs w:val="20"/>
        </w:rPr>
        <w:t>-</w:t>
      </w:r>
      <w:r w:rsidRPr="00841491">
        <w:rPr>
          <w:sz w:val="20"/>
          <w:szCs w:val="20"/>
        </w:rPr>
        <w:t xml:space="preserve"> Whether Court of Appeal compromised fundamental fairness of appeal </w:t>
      </w:r>
      <w:r w:rsidRPr="00841491">
        <w:rPr>
          <w:i/>
          <w:sz w:val="20"/>
          <w:szCs w:val="20"/>
        </w:rPr>
        <w:t xml:space="preserve">- </w:t>
      </w:r>
      <w:r w:rsidRPr="00841491">
        <w:rPr>
          <w:sz w:val="20"/>
          <w:szCs w:val="20"/>
        </w:rPr>
        <w:t>Whether charge to jury or Court of Appeal erred in respect of motive, post-offence conduct, evidence of prior sexual activity, risk of reasoning prejudice or unlawful act manslaughter?</w:t>
      </w:r>
    </w:p>
    <w:p w:rsidR="00841491" w:rsidRPr="00841491" w:rsidRDefault="00841491" w:rsidP="005D79B6">
      <w:pPr>
        <w:widowControl w:val="0"/>
        <w:jc w:val="both"/>
        <w:rPr>
          <w:sz w:val="20"/>
          <w:lang w:val="en-CA"/>
        </w:rPr>
      </w:pPr>
    </w:p>
    <w:p w:rsidR="00841491" w:rsidRDefault="00841491" w:rsidP="00113303">
      <w:pPr>
        <w:shd w:val="clear" w:color="auto" w:fill="FFFFFF"/>
        <w:autoSpaceDE w:val="0"/>
        <w:autoSpaceDN w:val="0"/>
        <w:jc w:val="both"/>
        <w:rPr>
          <w:sz w:val="20"/>
          <w:lang w:val="en"/>
        </w:rPr>
      </w:pPr>
      <w:r w:rsidRPr="00841491">
        <w:rPr>
          <w:sz w:val="20"/>
          <w:lang w:val="en"/>
        </w:rPr>
        <w:t xml:space="preserve">Cindy Gladue bled to death in the bathtub of Mr. Barton’s hotel room. An injury to her vaginal wall caused her death. Mr. Barton admitted that he hired Ms. Gladue as a sex trade worker. </w:t>
      </w:r>
      <w:r w:rsidRPr="00841491">
        <w:rPr>
          <w:sz w:val="20"/>
        </w:rPr>
        <w:t>He claimed that the injury was an accident that occurred during consensual sexual activity and she bled to death in the bathtub after he fell asleep.</w:t>
      </w:r>
      <w:r w:rsidRPr="00841491">
        <w:rPr>
          <w:sz w:val="20"/>
          <w:lang w:val="en"/>
        </w:rPr>
        <w:t xml:space="preserve"> Crown counsel argued at trial that Mr. Barton intentionally inflicted the fatal injury and was guilty of first degree murder. Alternatively, Crown counsel argued that Ms. Gladue did not consent to the conduct that caused the injury and Mr. Barton was guilty of manslaughter because he caused death in the course of a sexual assault. A jury acquitted Mr. Barton. The Court of Appeal granted an appeal, set aside the acquittal and ordered a new trial.</w:t>
      </w:r>
      <w:bookmarkStart w:id="4" w:name="QuickMark_1"/>
      <w:bookmarkEnd w:id="4"/>
    </w:p>
    <w:p w:rsidR="00841491" w:rsidRDefault="00841491" w:rsidP="00113303">
      <w:pPr>
        <w:shd w:val="clear" w:color="auto" w:fill="FFFFFF"/>
        <w:autoSpaceDE w:val="0"/>
        <w:autoSpaceDN w:val="0"/>
        <w:jc w:val="both"/>
        <w:rPr>
          <w:sz w:val="20"/>
          <w:lang w:val="en"/>
        </w:rPr>
      </w:pPr>
    </w:p>
    <w:p w:rsidR="00841491" w:rsidRDefault="00D0377A" w:rsidP="00113303">
      <w:pPr>
        <w:shd w:val="clear" w:color="auto" w:fill="FFFFFF"/>
        <w:autoSpaceDE w:val="0"/>
        <w:autoSpaceDN w:val="0"/>
        <w:jc w:val="both"/>
        <w:rPr>
          <w:sz w:val="20"/>
          <w:lang w:val="en"/>
        </w:rPr>
      </w:pPr>
      <w:r>
        <w:rPr>
          <w:sz w:val="20"/>
        </w:rPr>
        <w:pict>
          <v:rect id="_x0000_i1026" style="width:2in;height:1pt" o:hrpct="0" o:hralign="center" o:hrstd="t" o:hrnoshade="t" o:hr="t" fillcolor="black [3213]" stroked="f"/>
        </w:pict>
      </w:r>
    </w:p>
    <w:p w:rsidR="000161B1" w:rsidRDefault="000161B1" w:rsidP="00113303">
      <w:pPr>
        <w:shd w:val="clear" w:color="auto" w:fill="FFFFFF"/>
        <w:autoSpaceDE w:val="0"/>
        <w:autoSpaceDN w:val="0"/>
        <w:jc w:val="both"/>
        <w:rPr>
          <w:sz w:val="20"/>
          <w:lang w:val="en"/>
        </w:rPr>
      </w:pPr>
    </w:p>
    <w:p w:rsidR="00841491" w:rsidRPr="00841491" w:rsidRDefault="00841491" w:rsidP="00841491">
      <w:pPr>
        <w:pStyle w:val="SCCLsocParty"/>
        <w:rPr>
          <w:b/>
          <w:i w:val="0"/>
          <w:sz w:val="20"/>
          <w:szCs w:val="20"/>
        </w:rPr>
      </w:pPr>
      <w:r w:rsidRPr="00841491">
        <w:rPr>
          <w:rStyle w:val="SCCFileNumberChar"/>
          <w:i w:val="0"/>
          <w:sz w:val="20"/>
          <w:szCs w:val="20"/>
          <w:lang w:val="fr-CA"/>
        </w:rPr>
        <w:t>37769</w:t>
      </w:r>
      <w:r w:rsidRPr="00841491">
        <w:rPr>
          <w:rStyle w:val="SCCFileNumberChar"/>
          <w:b w:val="0"/>
          <w:sz w:val="20"/>
          <w:szCs w:val="20"/>
          <w:lang w:val="fr-CA"/>
        </w:rPr>
        <w:tab/>
      </w:r>
      <w:r w:rsidRPr="00841491">
        <w:rPr>
          <w:b/>
          <w:sz w:val="20"/>
          <w:szCs w:val="20"/>
        </w:rPr>
        <w:t>Bradley David Barton c. Sa Majesté la Reine</w:t>
      </w:r>
    </w:p>
    <w:p w:rsidR="00841491" w:rsidRPr="00841491" w:rsidRDefault="00841491" w:rsidP="00841491">
      <w:pPr>
        <w:shd w:val="clear" w:color="auto" w:fill="FFFFFF"/>
        <w:autoSpaceDE w:val="0"/>
        <w:autoSpaceDN w:val="0"/>
        <w:ind w:left="360" w:firstLine="360"/>
        <w:jc w:val="both"/>
        <w:rPr>
          <w:sz w:val="20"/>
          <w:lang w:val="fr-CA"/>
        </w:rPr>
      </w:pPr>
      <w:r w:rsidRPr="00841491">
        <w:rPr>
          <w:sz w:val="20"/>
          <w:lang w:val="fr-CA"/>
        </w:rPr>
        <w:t>(Alb.) (Criminelle) (Sur autorisation)</w:t>
      </w:r>
    </w:p>
    <w:p w:rsidR="00841491" w:rsidRPr="00841491" w:rsidRDefault="00841491" w:rsidP="00113303">
      <w:pPr>
        <w:shd w:val="clear" w:color="auto" w:fill="FFFFFF"/>
        <w:autoSpaceDE w:val="0"/>
        <w:autoSpaceDN w:val="0"/>
        <w:jc w:val="both"/>
        <w:rPr>
          <w:sz w:val="20"/>
          <w:lang w:val="fr-CA"/>
        </w:rPr>
      </w:pPr>
    </w:p>
    <w:p w:rsidR="00841491" w:rsidRPr="00841491" w:rsidRDefault="00841491" w:rsidP="00841491">
      <w:pPr>
        <w:rPr>
          <w:sz w:val="20"/>
          <w:lang w:val="fr-CA"/>
        </w:rPr>
      </w:pPr>
      <w:r w:rsidRPr="00841491">
        <w:rPr>
          <w:sz w:val="20"/>
          <w:lang w:val="fr-CA"/>
        </w:rPr>
        <w:t>(Ordonnance de non-publication dans le dossier)</w:t>
      </w:r>
    </w:p>
    <w:p w:rsidR="00841491" w:rsidRPr="00841491" w:rsidRDefault="00841491" w:rsidP="00841491">
      <w:pPr>
        <w:rPr>
          <w:sz w:val="20"/>
          <w:lang w:val="fr-CA"/>
        </w:rPr>
      </w:pPr>
    </w:p>
    <w:p w:rsidR="00841491" w:rsidRPr="00841491" w:rsidRDefault="00841491" w:rsidP="00841491">
      <w:pPr>
        <w:rPr>
          <w:sz w:val="20"/>
          <w:lang w:val="fr-CA"/>
        </w:rPr>
      </w:pPr>
      <w:r w:rsidRPr="00841491">
        <w:rPr>
          <w:sz w:val="20"/>
          <w:lang w:val="fr-CA"/>
        </w:rPr>
        <w:t>Droit criminel - Exposé au jury - Appels - Pouvoirs de la Cour d’appel - Accusé ayant causé des lésions corporelles fatales - Prétention de l’accusé selon laquelle les lésions corporelles sont survenues accidentellement pendant une activité sexuelle consensuelle - Annulation en appel de l’acquittement de l’accusé prononcé par un jury quant à l’accusation de meurtre au premier degré ou d’homicide involontaire coupable - La Cour d’appel a-t-elle compromis l’équité fondamentale de l’appel? - Le juge du procès, dans son exposé au jury, ou la Cour d’appel ont-ils commis une erreur concernant les questions du motif, du comportement postérieur à l’infraction, de la preuve de comportement sexuel antérieur, du risque de préjudice par raisonnement ou de l’homicide involontaire coupable résultant d’un acte illégal?</w:t>
      </w:r>
    </w:p>
    <w:p w:rsidR="00841491" w:rsidRPr="00841491" w:rsidRDefault="00841491" w:rsidP="00841491">
      <w:pPr>
        <w:rPr>
          <w:sz w:val="20"/>
          <w:lang w:val="fr-CA"/>
        </w:rPr>
      </w:pPr>
    </w:p>
    <w:p w:rsidR="00841491" w:rsidRPr="00841491" w:rsidRDefault="00841491" w:rsidP="00841491">
      <w:pPr>
        <w:shd w:val="clear" w:color="auto" w:fill="FFFFFF"/>
        <w:autoSpaceDE w:val="0"/>
        <w:autoSpaceDN w:val="0"/>
        <w:jc w:val="both"/>
        <w:rPr>
          <w:sz w:val="20"/>
          <w:lang w:val="fr-CA"/>
        </w:rPr>
      </w:pPr>
      <w:r w:rsidRPr="00841491">
        <w:rPr>
          <w:sz w:val="20"/>
          <w:lang w:val="fr-CA"/>
        </w:rPr>
        <w:t>Cindy Gladue est morte au bout de son sang dans le bain de la chambre d’hôtel de M. Barton. Elle est morte en raison de lésions à la paroi vaginale. M. Barton a admis avoir retenu les services de M</w:t>
      </w:r>
      <w:r w:rsidRPr="00841491">
        <w:rPr>
          <w:sz w:val="20"/>
          <w:vertAlign w:val="superscript"/>
          <w:lang w:val="fr-CA"/>
        </w:rPr>
        <w:t>me</w:t>
      </w:r>
      <w:r w:rsidRPr="00841491">
        <w:rPr>
          <w:sz w:val="20"/>
          <w:lang w:val="fr-CA"/>
        </w:rPr>
        <w:t> Gladue à titre de travailleuse du sexe. Il a prétendu que les lésions étaient le résultat d’un accident survenu pendant une activité sexuelle consensuelle et que cette dernière a saigné à mort dans le bain après qu’il s’est endormi. Au procès, le ministère public a soutenu que M. Barton avait intentionnellement causé les lésions corporelles fatales et qu’il était coupable de meurtre au premier degré. Subsidiairement, le ministère public a fait valoir que M</w:t>
      </w:r>
      <w:r w:rsidRPr="00841491">
        <w:rPr>
          <w:sz w:val="20"/>
          <w:vertAlign w:val="superscript"/>
          <w:lang w:val="fr-CA"/>
        </w:rPr>
        <w:t>me</w:t>
      </w:r>
      <w:r w:rsidRPr="00841491">
        <w:rPr>
          <w:sz w:val="20"/>
          <w:lang w:val="fr-CA"/>
        </w:rPr>
        <w:t> Gladue n’avait pas consenti au comportement à l’origine des lésions et que M. Barton était coupable d’homicide involontaire pour avoir causé la mort dans le contexte d’une agression sexuelle. Un jury a acquitté M. Barton. La Cour d’appel a accueilli l’appel, annulé l’acquittement et ordonné la tenue d’un nouveau procès.</w:t>
      </w:r>
    </w:p>
    <w:p w:rsidR="00841491" w:rsidRDefault="00841491" w:rsidP="00340C6D">
      <w:pPr>
        <w:jc w:val="both"/>
        <w:rPr>
          <w:lang w:val="fr-CA"/>
        </w:rPr>
      </w:pPr>
    </w:p>
    <w:p w:rsidR="000161B1" w:rsidRDefault="00D0377A" w:rsidP="00340C6D">
      <w:pPr>
        <w:jc w:val="both"/>
        <w:rPr>
          <w:lang w:val="fr-CA"/>
        </w:rPr>
      </w:pPr>
      <w:r>
        <w:rPr>
          <w:sz w:val="20"/>
        </w:rPr>
        <w:pict>
          <v:rect id="_x0000_i1027" style="width:2in;height:1pt" o:hrpct="0" o:hralign="center" o:hrstd="t" o:hrnoshade="t" o:hr="t" fillcolor="black [3213]" stroked="f"/>
        </w:pict>
      </w:r>
    </w:p>
    <w:p w:rsidR="000161B1" w:rsidRPr="00841491" w:rsidRDefault="000161B1" w:rsidP="00340C6D">
      <w:pPr>
        <w:jc w:val="both"/>
        <w:rPr>
          <w:lang w:val="fr-CA"/>
        </w:rPr>
      </w:pPr>
    </w:p>
    <w:p w:rsidR="00072A63" w:rsidRPr="00841491" w:rsidRDefault="00072A63" w:rsidP="00340C6D">
      <w:pPr>
        <w:jc w:val="both"/>
        <w:rPr>
          <w:szCs w:val="24"/>
          <w:lang w:val="fr-CA"/>
        </w:rPr>
      </w:pPr>
    </w:p>
    <w:p w:rsidR="00072A63" w:rsidRPr="00841491"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D0377A"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1B1"/>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3F8"/>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1FB5"/>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1491"/>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07D"/>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0B6C"/>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77A"/>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5531"/>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CaseDescriptor">
    <w:name w:val="SCC.CaseDescriptor"/>
    <w:basedOn w:val="Normal"/>
    <w:link w:val="SCCCaseDescriptorChar"/>
    <w:qFormat/>
    <w:rsid w:val="00841491"/>
    <w:rPr>
      <w:b/>
      <w:lang w:val="en-CA" w:eastAsia="en-CA"/>
    </w:rPr>
  </w:style>
  <w:style w:type="character" w:customStyle="1" w:styleId="SCCCaseDescriptorChar">
    <w:name w:val="SCC.CaseDescriptor Char"/>
    <w:basedOn w:val="DefaultParagraphFont"/>
    <w:link w:val="SCCCaseDescriptor"/>
    <w:rsid w:val="00841491"/>
    <w:rPr>
      <w:b/>
      <w:sz w:val="24"/>
      <w:lang w:val="en-CA" w:eastAsia="en-CA"/>
    </w:rPr>
  </w:style>
  <w:style w:type="paragraph" w:styleId="BodyText">
    <w:name w:val="Body Text"/>
    <w:basedOn w:val="Normal"/>
    <w:link w:val="BodyTextChar"/>
    <w:uiPriority w:val="1"/>
    <w:qFormat/>
    <w:rsid w:val="00841491"/>
    <w:pPr>
      <w:widowControl w:val="0"/>
      <w:ind w:left="120"/>
    </w:pPr>
    <w:rPr>
      <w:rFonts w:cstheme="minorBidi"/>
      <w:szCs w:val="24"/>
    </w:rPr>
  </w:style>
  <w:style w:type="character" w:customStyle="1" w:styleId="BodyTextChar">
    <w:name w:val="Body Text Char"/>
    <w:basedOn w:val="DefaultParagraphFont"/>
    <w:link w:val="BodyText"/>
    <w:uiPriority w:val="1"/>
    <w:rsid w:val="00841491"/>
    <w:rPr>
      <w:rFonts w:cstheme="minorBidi"/>
      <w:sz w:val="24"/>
      <w:szCs w:val="24"/>
    </w:rPr>
  </w:style>
  <w:style w:type="paragraph" w:customStyle="1" w:styleId="SCCFileNumber">
    <w:name w:val="SCC.FileNumber"/>
    <w:basedOn w:val="Normal"/>
    <w:next w:val="Normal"/>
    <w:link w:val="SCCFileNumberChar"/>
    <w:rsid w:val="00841491"/>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841491"/>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76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2019-05-15T18:08:00Z</dcterms:created>
  <dcterms:modified xsi:type="dcterms:W3CDTF">2019-05-16T18:44:00Z</dcterms:modified>
</cp:coreProperties>
</file>