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30573" w:rsidRDefault="003F43E6" w:rsidP="003F43E6">
      <w:pPr>
        <w:pStyle w:val="Header"/>
        <w:jc w:val="center"/>
        <w:rPr>
          <w:b/>
          <w:sz w:val="32"/>
        </w:rPr>
      </w:pPr>
      <w:r w:rsidRPr="00130573">
        <w:rPr>
          <w:b/>
          <w:sz w:val="32"/>
        </w:rPr>
        <w:t>Supreme Court of Canada / Cour suprême du Canada</w:t>
      </w:r>
    </w:p>
    <w:p w:rsidR="003F43E6" w:rsidRPr="00130573" w:rsidRDefault="003F43E6" w:rsidP="006F2579">
      <w:pPr>
        <w:widowControl w:val="0"/>
        <w:rPr>
          <w:i/>
        </w:rPr>
      </w:pPr>
    </w:p>
    <w:p w:rsidR="003F43E6" w:rsidRPr="00130573" w:rsidRDefault="003F43E6" w:rsidP="006F2579">
      <w:pPr>
        <w:widowControl w:val="0"/>
        <w:rPr>
          <w:i/>
        </w:rPr>
      </w:pPr>
    </w:p>
    <w:p w:rsidR="006F2579" w:rsidRPr="00130573" w:rsidRDefault="006F2579" w:rsidP="006F2579">
      <w:pPr>
        <w:widowControl w:val="0"/>
        <w:rPr>
          <w:i/>
          <w:lang w:val="fr-CA"/>
        </w:rPr>
      </w:pPr>
      <w:r w:rsidRPr="00130573">
        <w:rPr>
          <w:i/>
          <w:lang w:val="fr-CA"/>
        </w:rPr>
        <w:t>(le français suit)</w:t>
      </w:r>
    </w:p>
    <w:p w:rsidR="006F2579" w:rsidRPr="00130573" w:rsidRDefault="006F2579" w:rsidP="006F2579">
      <w:pPr>
        <w:widowControl w:val="0"/>
        <w:rPr>
          <w:lang w:val="fr-CA"/>
        </w:rPr>
      </w:pPr>
    </w:p>
    <w:p w:rsidR="006F2579" w:rsidRPr="00130573" w:rsidRDefault="00C007C3" w:rsidP="006F2579">
      <w:pPr>
        <w:widowControl w:val="0"/>
        <w:jc w:val="center"/>
        <w:rPr>
          <w:b/>
          <w:lang w:val="fr-CA"/>
        </w:rPr>
      </w:pPr>
      <w:r w:rsidRPr="00130573">
        <w:fldChar w:fldCharType="begin"/>
      </w:r>
      <w:r w:rsidR="006F2579" w:rsidRPr="00130573">
        <w:rPr>
          <w:lang w:val="fr-CA"/>
        </w:rPr>
        <w:instrText xml:space="preserve"> SEQ CHAPTER \h \r 1</w:instrText>
      </w:r>
      <w:r w:rsidRPr="00130573">
        <w:fldChar w:fldCharType="end"/>
      </w:r>
      <w:r w:rsidR="002767DF" w:rsidRPr="00130573">
        <w:rPr>
          <w:b/>
          <w:lang w:val="fr-CA"/>
        </w:rPr>
        <w:t xml:space="preserve">JUDGMENTS </w:t>
      </w:r>
      <w:r w:rsidR="004C4C26" w:rsidRPr="00130573">
        <w:rPr>
          <w:b/>
          <w:lang w:val="fr-CA"/>
        </w:rPr>
        <w:t>IN LEAVE APPLICATION</w:t>
      </w:r>
      <w:r w:rsidR="002375D8" w:rsidRPr="00130573">
        <w:rPr>
          <w:b/>
          <w:lang w:val="fr-CA"/>
        </w:rPr>
        <w:t>S</w:t>
      </w:r>
    </w:p>
    <w:p w:rsidR="006F2579" w:rsidRPr="00130573" w:rsidRDefault="006F2579" w:rsidP="006F2579">
      <w:pPr>
        <w:widowControl w:val="0"/>
        <w:rPr>
          <w:b/>
          <w:lang w:val="fr-CA"/>
        </w:rPr>
      </w:pPr>
    </w:p>
    <w:p w:rsidR="006F2579" w:rsidRPr="00130573" w:rsidRDefault="00EF5FD2" w:rsidP="006F2579">
      <w:pPr>
        <w:widowControl w:val="0"/>
        <w:rPr>
          <w:b/>
        </w:rPr>
      </w:pPr>
      <w:r w:rsidRPr="00130573">
        <w:rPr>
          <w:b/>
        </w:rPr>
        <w:t>June</w:t>
      </w:r>
      <w:r w:rsidR="00C9475D" w:rsidRPr="00130573">
        <w:rPr>
          <w:b/>
        </w:rPr>
        <w:t xml:space="preserve"> </w:t>
      </w:r>
      <w:r w:rsidRPr="00130573">
        <w:rPr>
          <w:b/>
        </w:rPr>
        <w:t>6</w:t>
      </w:r>
      <w:r w:rsidR="00170148" w:rsidRPr="00130573">
        <w:rPr>
          <w:b/>
        </w:rPr>
        <w:t>,</w:t>
      </w:r>
      <w:r w:rsidR="008825DB" w:rsidRPr="00130573">
        <w:rPr>
          <w:b/>
        </w:rPr>
        <w:t xml:space="preserve"> 201</w:t>
      </w:r>
      <w:r w:rsidR="00DC7C53" w:rsidRPr="00130573">
        <w:rPr>
          <w:b/>
        </w:rPr>
        <w:t>9</w:t>
      </w:r>
    </w:p>
    <w:p w:rsidR="006F2579" w:rsidRPr="00130573" w:rsidRDefault="006F2579" w:rsidP="006F2579">
      <w:pPr>
        <w:widowControl w:val="0"/>
        <w:rPr>
          <w:b/>
        </w:rPr>
      </w:pPr>
      <w:r w:rsidRPr="00130573">
        <w:rPr>
          <w:b/>
        </w:rPr>
        <w:t>For immediate release</w:t>
      </w:r>
    </w:p>
    <w:p w:rsidR="006F2579" w:rsidRPr="00130573" w:rsidRDefault="006F2579" w:rsidP="006F2579">
      <w:pPr>
        <w:widowControl w:val="0"/>
      </w:pPr>
    </w:p>
    <w:p w:rsidR="002767DF" w:rsidRPr="00130573" w:rsidRDefault="002767DF" w:rsidP="002767DF">
      <w:pPr>
        <w:widowControl w:val="0"/>
      </w:pPr>
      <w:r w:rsidRPr="00130573">
        <w:rPr>
          <w:b/>
        </w:rPr>
        <w:t>OTTAWA</w:t>
      </w:r>
      <w:r w:rsidRPr="00130573">
        <w:t xml:space="preserve"> – The Suprem</w:t>
      </w:r>
      <w:r w:rsidR="00580213" w:rsidRPr="00130573">
        <w:t>e</w:t>
      </w:r>
      <w:r w:rsidRPr="00130573">
        <w:t xml:space="preserve"> Court of Canada has today deposited with the Registrar judgment</w:t>
      </w:r>
      <w:r w:rsidR="004D3B41" w:rsidRPr="00130573">
        <w:t>s</w:t>
      </w:r>
      <w:r w:rsidRPr="00130573">
        <w:t xml:space="preserve"> in the following application</w:t>
      </w:r>
      <w:r w:rsidR="00CC044F" w:rsidRPr="00130573">
        <w:t>s</w:t>
      </w:r>
      <w:r w:rsidRPr="00130573">
        <w:t xml:space="preserve"> for leave to appe</w:t>
      </w:r>
      <w:r w:rsidR="00DB3E59" w:rsidRPr="00130573">
        <w:t>a</w:t>
      </w:r>
      <w:r w:rsidRPr="00130573">
        <w:t>l.</w:t>
      </w:r>
    </w:p>
    <w:p w:rsidR="006F2579" w:rsidRPr="00130573" w:rsidRDefault="006F2579" w:rsidP="006F2579">
      <w:pPr>
        <w:widowControl w:val="0"/>
      </w:pPr>
    </w:p>
    <w:p w:rsidR="006F2579" w:rsidRPr="00130573" w:rsidRDefault="006F2579" w:rsidP="006F2579">
      <w:pPr>
        <w:widowControl w:val="0"/>
      </w:pPr>
    </w:p>
    <w:p w:rsidR="002767DF" w:rsidRPr="00130573" w:rsidRDefault="002767DF" w:rsidP="002767DF">
      <w:pPr>
        <w:widowControl w:val="0"/>
        <w:jc w:val="center"/>
        <w:rPr>
          <w:lang w:val="fr-CA"/>
        </w:rPr>
      </w:pPr>
      <w:r w:rsidRPr="00130573">
        <w:rPr>
          <w:b/>
          <w:lang w:val="fr-CA"/>
        </w:rPr>
        <w:t>JUGEMENT</w:t>
      </w:r>
      <w:r w:rsidR="004C4C26" w:rsidRPr="00130573">
        <w:rPr>
          <w:b/>
          <w:lang w:val="fr-CA"/>
        </w:rPr>
        <w:t>S SUR DEMANDE</w:t>
      </w:r>
      <w:r w:rsidR="00CC044F" w:rsidRPr="00130573">
        <w:rPr>
          <w:b/>
          <w:lang w:val="fr-CA"/>
        </w:rPr>
        <w:t>S</w:t>
      </w:r>
      <w:r w:rsidRPr="00130573">
        <w:rPr>
          <w:b/>
          <w:lang w:val="fr-CA"/>
        </w:rPr>
        <w:t xml:space="preserve"> D’AUTORISATION</w:t>
      </w:r>
    </w:p>
    <w:p w:rsidR="006F2579" w:rsidRPr="00130573" w:rsidRDefault="006F2579" w:rsidP="006F2579">
      <w:pPr>
        <w:widowControl w:val="0"/>
        <w:rPr>
          <w:lang w:val="fr-CA"/>
        </w:rPr>
      </w:pPr>
    </w:p>
    <w:p w:rsidR="006F2579" w:rsidRPr="00130573" w:rsidRDefault="006F2579" w:rsidP="006F2579">
      <w:pPr>
        <w:widowControl w:val="0"/>
        <w:rPr>
          <w:b/>
          <w:lang w:val="fr-CA"/>
        </w:rPr>
      </w:pPr>
      <w:r w:rsidRPr="00130573">
        <w:rPr>
          <w:b/>
          <w:lang w:val="fr-CA"/>
        </w:rPr>
        <w:t>Le</w:t>
      </w:r>
      <w:r w:rsidR="008825DB" w:rsidRPr="00130573">
        <w:rPr>
          <w:b/>
          <w:lang w:val="fr-CA"/>
        </w:rPr>
        <w:t xml:space="preserve"> </w:t>
      </w:r>
      <w:r w:rsidR="00EF5FD2" w:rsidRPr="00130573">
        <w:rPr>
          <w:b/>
          <w:lang w:val="fr-CA"/>
        </w:rPr>
        <w:t>6</w:t>
      </w:r>
      <w:r w:rsidR="008F66B0" w:rsidRPr="00130573">
        <w:rPr>
          <w:b/>
          <w:lang w:val="fr-CA"/>
        </w:rPr>
        <w:t xml:space="preserve"> </w:t>
      </w:r>
      <w:r w:rsidR="00EF5FD2" w:rsidRPr="00130573">
        <w:rPr>
          <w:b/>
          <w:lang w:val="fr-CA"/>
        </w:rPr>
        <w:t>juin</w:t>
      </w:r>
      <w:r w:rsidR="004E4B02" w:rsidRPr="00130573">
        <w:rPr>
          <w:b/>
          <w:lang w:val="fr-CA"/>
        </w:rPr>
        <w:t xml:space="preserve"> </w:t>
      </w:r>
      <w:r w:rsidR="008825DB" w:rsidRPr="00130573">
        <w:rPr>
          <w:b/>
          <w:lang w:val="fr-CA"/>
        </w:rPr>
        <w:t>201</w:t>
      </w:r>
      <w:r w:rsidR="00DC7C53" w:rsidRPr="00130573">
        <w:rPr>
          <w:b/>
          <w:lang w:val="fr-CA"/>
        </w:rPr>
        <w:t>9</w:t>
      </w:r>
    </w:p>
    <w:p w:rsidR="006F2579" w:rsidRPr="00130573" w:rsidRDefault="006F2579" w:rsidP="006F2579">
      <w:pPr>
        <w:widowControl w:val="0"/>
        <w:rPr>
          <w:b/>
          <w:lang w:val="fr-CA"/>
        </w:rPr>
      </w:pPr>
      <w:r w:rsidRPr="00130573">
        <w:rPr>
          <w:b/>
          <w:lang w:val="fr-CA"/>
        </w:rPr>
        <w:t>Pour diffusion immédiate</w:t>
      </w:r>
    </w:p>
    <w:p w:rsidR="006F2579" w:rsidRPr="00130573" w:rsidRDefault="006F2579" w:rsidP="006F2579">
      <w:pPr>
        <w:widowControl w:val="0"/>
        <w:rPr>
          <w:b/>
          <w:lang w:val="fr-CA"/>
        </w:rPr>
      </w:pPr>
    </w:p>
    <w:p w:rsidR="002767DF" w:rsidRPr="00130573" w:rsidRDefault="002767DF" w:rsidP="002767DF">
      <w:pPr>
        <w:widowControl w:val="0"/>
        <w:rPr>
          <w:lang w:val="fr-CA"/>
        </w:rPr>
      </w:pPr>
      <w:r w:rsidRPr="00130573">
        <w:rPr>
          <w:b/>
          <w:lang w:val="fr-CA"/>
        </w:rPr>
        <w:t>OTTAWA</w:t>
      </w:r>
      <w:r w:rsidRPr="00130573">
        <w:rPr>
          <w:lang w:val="fr-CA"/>
        </w:rPr>
        <w:t xml:space="preserve"> – La Cour suprême du Canada a déposé aujourd’hui auprès du registrair</w:t>
      </w:r>
      <w:r w:rsidR="00832F42" w:rsidRPr="00130573">
        <w:rPr>
          <w:lang w:val="fr-CA"/>
        </w:rPr>
        <w:t>e</w:t>
      </w:r>
      <w:r w:rsidRPr="00130573">
        <w:rPr>
          <w:lang w:val="fr-CA"/>
        </w:rPr>
        <w:t xml:space="preserve"> les jugements dans </w:t>
      </w:r>
      <w:r w:rsidR="00CC044F" w:rsidRPr="00130573">
        <w:rPr>
          <w:lang w:val="fr-CA"/>
        </w:rPr>
        <w:t>les</w:t>
      </w:r>
      <w:r w:rsidR="008C7CD9" w:rsidRPr="00130573">
        <w:rPr>
          <w:lang w:val="fr-CA"/>
        </w:rPr>
        <w:t xml:space="preserve"> </w:t>
      </w:r>
      <w:r w:rsidR="004C4C26" w:rsidRPr="00130573">
        <w:rPr>
          <w:lang w:val="fr-CA"/>
        </w:rPr>
        <w:t>demande</w:t>
      </w:r>
      <w:r w:rsidR="0088435A" w:rsidRPr="00130573">
        <w:rPr>
          <w:lang w:val="fr-CA"/>
        </w:rPr>
        <w:t>s</w:t>
      </w:r>
      <w:r w:rsidRPr="00130573">
        <w:rPr>
          <w:lang w:val="fr-CA"/>
        </w:rPr>
        <w:t xml:space="preserve"> d’au</w:t>
      </w:r>
      <w:r w:rsidR="00F24EF2" w:rsidRPr="00130573">
        <w:rPr>
          <w:lang w:val="fr-CA"/>
        </w:rPr>
        <w:t>torisation d’appel qui suivent.</w:t>
      </w:r>
    </w:p>
    <w:p w:rsidR="00694BDA" w:rsidRPr="00130573" w:rsidRDefault="00694BDA" w:rsidP="000B5274">
      <w:pPr>
        <w:jc w:val="both"/>
        <w:rPr>
          <w:sz w:val="20"/>
          <w:lang w:val="fr-CA"/>
        </w:rPr>
      </w:pPr>
    </w:p>
    <w:p w:rsidR="006766BF" w:rsidRPr="00130573" w:rsidRDefault="006766BF" w:rsidP="000B5274">
      <w:pPr>
        <w:jc w:val="both"/>
        <w:rPr>
          <w:sz w:val="20"/>
          <w:lang w:val="fr-CA"/>
        </w:rPr>
      </w:pPr>
    </w:p>
    <w:p w:rsidR="00431DE2" w:rsidRPr="00130573" w:rsidRDefault="00431DE2" w:rsidP="00431DE2">
      <w:pPr>
        <w:jc w:val="both"/>
        <w:rPr>
          <w:b/>
          <w:sz w:val="22"/>
          <w:szCs w:val="22"/>
        </w:rPr>
      </w:pPr>
      <w:r w:rsidRPr="00130573">
        <w:rPr>
          <w:b/>
          <w:sz w:val="22"/>
          <w:szCs w:val="22"/>
        </w:rPr>
        <w:t>DISMISSED / REJETÉE</w:t>
      </w:r>
      <w:r w:rsidR="00EF5FD2" w:rsidRPr="00130573">
        <w:rPr>
          <w:b/>
          <w:sz w:val="22"/>
          <w:szCs w:val="22"/>
        </w:rPr>
        <w:t>S</w:t>
      </w:r>
    </w:p>
    <w:p w:rsidR="00431DE2" w:rsidRPr="00130573" w:rsidRDefault="00431DE2" w:rsidP="000B5274">
      <w:pPr>
        <w:jc w:val="both"/>
        <w:rPr>
          <w:sz w:val="20"/>
        </w:rPr>
      </w:pPr>
    </w:p>
    <w:p w:rsidR="00EE60F3" w:rsidRPr="00130573" w:rsidRDefault="00EE60F3" w:rsidP="00EE60F3">
      <w:pPr>
        <w:rPr>
          <w:rFonts w:eastAsia="Calibri"/>
          <w:sz w:val="22"/>
          <w:szCs w:val="22"/>
          <w:lang w:val="en-CA"/>
        </w:rPr>
      </w:pPr>
      <w:r w:rsidRPr="00130573">
        <w:rPr>
          <w:rFonts w:eastAsia="Calibri"/>
          <w:i/>
          <w:sz w:val="22"/>
          <w:szCs w:val="22"/>
          <w:lang w:val="en-CA"/>
        </w:rPr>
        <w:t>Michael Hilmoe</w:t>
      </w:r>
      <w:r w:rsidRPr="00130573">
        <w:rPr>
          <w:sz w:val="22"/>
          <w:szCs w:val="22"/>
        </w:rPr>
        <w:t xml:space="preserve"> </w:t>
      </w:r>
      <w:r w:rsidRPr="00130573">
        <w:rPr>
          <w:rFonts w:eastAsia="Calibri"/>
          <w:i/>
          <w:sz w:val="22"/>
          <w:szCs w:val="22"/>
          <w:lang w:val="en-CA"/>
        </w:rPr>
        <w:t>and Gaylynne Reimer v. Dianne Hilmoe</w:t>
      </w:r>
      <w:r w:rsidRPr="00130573">
        <w:rPr>
          <w:rFonts w:eastAsia="Calibri"/>
          <w:sz w:val="22"/>
          <w:szCs w:val="22"/>
          <w:lang w:val="en-CA"/>
        </w:rPr>
        <w:t xml:space="preserve"> (Sask.) (Civil) (By Leave) </w:t>
      </w:r>
      <w:r w:rsidRPr="00130573">
        <w:rPr>
          <w:sz w:val="22"/>
          <w:szCs w:val="22"/>
        </w:rPr>
        <w:t>(</w:t>
      </w:r>
      <w:hyperlink r:id="rId8" w:history="1">
        <w:r w:rsidRPr="00130573">
          <w:rPr>
            <w:rStyle w:val="Hyperlink"/>
            <w:sz w:val="22"/>
            <w:szCs w:val="22"/>
          </w:rPr>
          <w:t>38490</w:t>
        </w:r>
      </w:hyperlink>
      <w:r w:rsidRPr="00130573">
        <w:rPr>
          <w:sz w:val="22"/>
          <w:szCs w:val="22"/>
        </w:rPr>
        <w:t>)</w:t>
      </w:r>
    </w:p>
    <w:p w:rsidR="0041341E" w:rsidRPr="00130573" w:rsidRDefault="0041341E" w:rsidP="00AA07A6">
      <w:pPr>
        <w:jc w:val="both"/>
        <w:rPr>
          <w:sz w:val="20"/>
        </w:rPr>
      </w:pPr>
    </w:p>
    <w:p w:rsidR="003E745B" w:rsidRPr="00130573" w:rsidRDefault="00EE60F3" w:rsidP="00A85DAA">
      <w:pPr>
        <w:jc w:val="both"/>
        <w:rPr>
          <w:sz w:val="20"/>
        </w:rPr>
      </w:pPr>
      <w:r w:rsidRPr="00130573">
        <w:rPr>
          <w:sz w:val="20"/>
        </w:rPr>
        <w:t>The application for leave to appeal from the judgment of the</w:t>
      </w:r>
      <w:bookmarkStart w:id="0" w:name="BM_1_"/>
      <w:bookmarkEnd w:id="0"/>
      <w:r w:rsidRPr="00130573">
        <w:rPr>
          <w:sz w:val="20"/>
        </w:rPr>
        <w:t xml:space="preserve"> Court of Appeal for Saskatchewan, Number CACV3156, 2018 SKCA 92, dated November 23, 2018, is dismissed with costs.</w:t>
      </w:r>
    </w:p>
    <w:p w:rsidR="00A85DAA" w:rsidRPr="00130573" w:rsidRDefault="00A85DAA" w:rsidP="00A85DAA">
      <w:pPr>
        <w:jc w:val="both"/>
        <w:rPr>
          <w:sz w:val="20"/>
        </w:rPr>
      </w:pPr>
    </w:p>
    <w:p w:rsidR="003E745B" w:rsidRPr="00130573" w:rsidRDefault="00EE60F3" w:rsidP="00A85DAA">
      <w:pPr>
        <w:jc w:val="both"/>
        <w:rPr>
          <w:rFonts w:eastAsiaTheme="minorHAnsi" w:cstheme="minorBidi"/>
          <w:sz w:val="20"/>
          <w:lang w:val="fr-CA"/>
        </w:rPr>
      </w:pPr>
      <w:r w:rsidRPr="00130573">
        <w:rPr>
          <w:sz w:val="20"/>
          <w:lang w:val="fr-CA"/>
        </w:rPr>
        <w:t>La demande d’autorisation d’appel de l’arrêt de la Cour d’appel de la Saskatchewan, numéro CACV3156, 2018 SKCA 92, daté du 23 novembre 2018, est rejetée avec dépens.</w:t>
      </w:r>
    </w:p>
    <w:p w:rsidR="00A85DAA" w:rsidRPr="00130573" w:rsidRDefault="00A85DAA" w:rsidP="00A85DAA">
      <w:pPr>
        <w:jc w:val="both"/>
        <w:rPr>
          <w:sz w:val="20"/>
          <w:lang w:val="fr-CA"/>
        </w:rPr>
      </w:pPr>
    </w:p>
    <w:p w:rsidR="00AA07A6" w:rsidRPr="00130573" w:rsidRDefault="00130573" w:rsidP="00AA07A6">
      <w:pPr>
        <w:jc w:val="both"/>
        <w:rPr>
          <w:sz w:val="22"/>
          <w:szCs w:val="22"/>
        </w:rPr>
      </w:pPr>
      <w:r w:rsidRPr="00130573">
        <w:rPr>
          <w:sz w:val="20"/>
        </w:rPr>
        <w:pict>
          <v:rect id="_x0000_i1025" style="width:2in;height:1pt" o:hrpct="0" o:hralign="center" o:hrstd="t" o:hrnoshade="t" o:hr="t" fillcolor="black [3213]" stroked="f"/>
        </w:pict>
      </w:r>
    </w:p>
    <w:p w:rsidR="00EF5FD2" w:rsidRPr="00130573" w:rsidRDefault="00EF5FD2" w:rsidP="00EF5FD2">
      <w:pPr>
        <w:jc w:val="both"/>
        <w:rPr>
          <w:sz w:val="20"/>
          <w:lang w:val="fr-CA"/>
        </w:rPr>
      </w:pPr>
    </w:p>
    <w:p w:rsidR="0023239B" w:rsidRPr="00130573" w:rsidRDefault="0023239B" w:rsidP="0023239B">
      <w:pPr>
        <w:rPr>
          <w:rFonts w:eastAsia="Calibri"/>
          <w:sz w:val="22"/>
          <w:szCs w:val="22"/>
          <w:lang w:val="en-CA"/>
        </w:rPr>
      </w:pPr>
      <w:r w:rsidRPr="00130573">
        <w:rPr>
          <w:rFonts w:eastAsia="Calibri"/>
          <w:i/>
          <w:sz w:val="22"/>
          <w:szCs w:val="22"/>
          <w:lang w:val="en-CA"/>
        </w:rPr>
        <w:t xml:space="preserve">Cory James Lavallee v. Her Majesty the Queen </w:t>
      </w:r>
      <w:r w:rsidRPr="00130573">
        <w:rPr>
          <w:rFonts w:eastAsia="Calibri"/>
          <w:sz w:val="22"/>
          <w:szCs w:val="22"/>
          <w:lang w:val="en-CA"/>
        </w:rPr>
        <w:t xml:space="preserve">(Alta.) (Criminal) (By Leave) </w:t>
      </w:r>
      <w:r w:rsidRPr="00130573">
        <w:rPr>
          <w:sz w:val="22"/>
          <w:szCs w:val="22"/>
        </w:rPr>
        <w:t>(</w:t>
      </w:r>
      <w:hyperlink r:id="rId9" w:history="1">
        <w:r w:rsidRPr="00130573">
          <w:rPr>
            <w:rStyle w:val="Hyperlink"/>
            <w:sz w:val="22"/>
            <w:szCs w:val="22"/>
          </w:rPr>
          <w:t>38508</w:t>
        </w:r>
      </w:hyperlink>
      <w:r w:rsidRPr="00130573">
        <w:rPr>
          <w:sz w:val="22"/>
          <w:szCs w:val="22"/>
        </w:rPr>
        <w:t>)</w:t>
      </w:r>
    </w:p>
    <w:p w:rsidR="00EF5FD2" w:rsidRPr="00130573" w:rsidRDefault="00EF5FD2" w:rsidP="00EF5FD2">
      <w:pPr>
        <w:jc w:val="both"/>
        <w:rPr>
          <w:sz w:val="20"/>
        </w:rPr>
      </w:pPr>
    </w:p>
    <w:p w:rsidR="00EF5FD2" w:rsidRPr="00130573" w:rsidRDefault="0023239B" w:rsidP="00EF5FD2">
      <w:pPr>
        <w:jc w:val="both"/>
        <w:rPr>
          <w:sz w:val="20"/>
        </w:rPr>
      </w:pPr>
      <w:r w:rsidRPr="00130573">
        <w:rPr>
          <w:sz w:val="20"/>
        </w:rPr>
        <w:t>The motion for an extension of time to serve and file the application for leave to appeal is granted.</w:t>
      </w:r>
      <w:r w:rsidRPr="00130573" w:rsidDel="00514159">
        <w:rPr>
          <w:sz w:val="20"/>
        </w:rPr>
        <w:t xml:space="preserve"> </w:t>
      </w:r>
      <w:r w:rsidRPr="00130573">
        <w:rPr>
          <w:sz w:val="20"/>
        </w:rPr>
        <w:t>The application for leave to appeal from the judgment of the Court of Appeal of Alberta (Calgary), Number 1701-0055-A, 2018 ABCA 328, dated October 9, 2018, is dismissed.</w:t>
      </w:r>
    </w:p>
    <w:p w:rsidR="00EF5FD2" w:rsidRPr="00130573" w:rsidRDefault="00EF5FD2" w:rsidP="00EF5FD2">
      <w:pPr>
        <w:jc w:val="both"/>
        <w:rPr>
          <w:sz w:val="20"/>
        </w:rPr>
      </w:pPr>
    </w:p>
    <w:p w:rsidR="0023239B" w:rsidRPr="00130573" w:rsidRDefault="0023239B" w:rsidP="00EF5FD2">
      <w:pPr>
        <w:jc w:val="both"/>
        <w:rPr>
          <w:sz w:val="20"/>
          <w:lang w:val="fr-CA"/>
        </w:rPr>
      </w:pPr>
      <w:r w:rsidRPr="00130573">
        <w:rPr>
          <w:color w:val="000000"/>
          <w:sz w:val="20"/>
          <w:lang w:val="fr-CA"/>
        </w:rPr>
        <w:t xml:space="preserve">La requête en prorogation du délai de signification et de dépôt de la demande d’autorisation d’appel est accueillie. </w:t>
      </w:r>
      <w:r w:rsidRPr="00130573">
        <w:rPr>
          <w:sz w:val="20"/>
          <w:lang w:val="fr-CA"/>
        </w:rPr>
        <w:t>La demande d’autorisation d’appel de l’arrêt de la Cour d’appel de l’Alberta (Calgary), numéro 1701-0055-A, 2018 ABCA 328, daté du 9 octobre 2018, est rejetée.</w:t>
      </w:r>
    </w:p>
    <w:p w:rsidR="00EF5FD2" w:rsidRPr="00130573" w:rsidRDefault="00EF5FD2" w:rsidP="00EF5FD2">
      <w:pPr>
        <w:jc w:val="both"/>
        <w:rPr>
          <w:sz w:val="20"/>
          <w:lang w:val="fr-CA"/>
        </w:rPr>
      </w:pPr>
    </w:p>
    <w:p w:rsidR="002E7537" w:rsidRPr="00130573" w:rsidRDefault="00130573" w:rsidP="00EF5FD2">
      <w:pPr>
        <w:ind w:left="357" w:hanging="357"/>
        <w:rPr>
          <w:sz w:val="20"/>
          <w:lang w:val="en-CA"/>
        </w:rPr>
      </w:pPr>
      <w:r w:rsidRPr="00130573">
        <w:rPr>
          <w:sz w:val="20"/>
        </w:rPr>
        <w:pict>
          <v:rect id="_x0000_i1026" style="width:2in;height:1pt" o:hrpct="0" o:hralign="center" o:hrstd="t" o:hrnoshade="t" o:hr="t" fillcolor="black [3213]" stroked="f"/>
        </w:pict>
      </w:r>
    </w:p>
    <w:p w:rsidR="00EF5FD2" w:rsidRPr="00130573" w:rsidRDefault="00EF5FD2" w:rsidP="00EF5FD2">
      <w:pPr>
        <w:jc w:val="both"/>
        <w:rPr>
          <w:sz w:val="20"/>
          <w:lang w:val="fr-CA"/>
        </w:rPr>
      </w:pPr>
    </w:p>
    <w:p w:rsidR="009A5797" w:rsidRPr="00130573" w:rsidRDefault="009A5797" w:rsidP="009A5797">
      <w:pPr>
        <w:rPr>
          <w:rFonts w:eastAsia="Calibri"/>
          <w:sz w:val="22"/>
          <w:szCs w:val="22"/>
          <w:lang w:val="en-CA"/>
        </w:rPr>
      </w:pPr>
      <w:r w:rsidRPr="00130573">
        <w:rPr>
          <w:rFonts w:eastAsia="Calibri"/>
          <w:i/>
          <w:sz w:val="22"/>
          <w:szCs w:val="22"/>
          <w:lang w:val="en-CA"/>
        </w:rPr>
        <w:t xml:space="preserve">Agent E v. Attorney General of Canada (in Right of the Royal Canadian Mounted Police) </w:t>
      </w:r>
      <w:r w:rsidRPr="00130573">
        <w:rPr>
          <w:rFonts w:eastAsia="Calibri"/>
          <w:sz w:val="22"/>
          <w:szCs w:val="22"/>
          <w:lang w:val="en-CA"/>
        </w:rPr>
        <w:t xml:space="preserve">(B.C.) (Civil) (By Leave) </w:t>
      </w:r>
      <w:r w:rsidRPr="00130573">
        <w:rPr>
          <w:sz w:val="22"/>
          <w:szCs w:val="22"/>
        </w:rPr>
        <w:t>(</w:t>
      </w:r>
      <w:hyperlink r:id="rId10" w:history="1">
        <w:r w:rsidRPr="00130573">
          <w:rPr>
            <w:rStyle w:val="Hyperlink"/>
            <w:sz w:val="22"/>
            <w:szCs w:val="22"/>
          </w:rPr>
          <w:t>38523</w:t>
        </w:r>
      </w:hyperlink>
      <w:r w:rsidRPr="00130573">
        <w:rPr>
          <w:sz w:val="22"/>
          <w:szCs w:val="22"/>
        </w:rPr>
        <w:t>)</w:t>
      </w:r>
    </w:p>
    <w:p w:rsidR="00EF5FD2" w:rsidRPr="00130573" w:rsidRDefault="00EF5FD2" w:rsidP="00EF5FD2">
      <w:pPr>
        <w:jc w:val="both"/>
        <w:rPr>
          <w:sz w:val="20"/>
        </w:rPr>
      </w:pPr>
    </w:p>
    <w:p w:rsidR="009A5797" w:rsidRPr="00130573" w:rsidRDefault="009A5797" w:rsidP="00EF5FD2">
      <w:pPr>
        <w:jc w:val="both"/>
        <w:rPr>
          <w:sz w:val="20"/>
        </w:rPr>
      </w:pPr>
      <w:r w:rsidRPr="00130573">
        <w:rPr>
          <w:sz w:val="20"/>
        </w:rPr>
        <w:t>It is not necessary to consider the motion for an extension of time to file the application for leave to appeal. The application for leave to appeal from the judgment of the Court of Appeal for British Columbia (Vancouver), Number CA45379, 2018 BCCA 491, dated December 14, 2018, is dismissed with costs.</w:t>
      </w:r>
    </w:p>
    <w:p w:rsidR="00EF5FD2" w:rsidRPr="00130573" w:rsidRDefault="00EF5FD2" w:rsidP="00EF5FD2">
      <w:pPr>
        <w:jc w:val="both"/>
        <w:rPr>
          <w:sz w:val="20"/>
        </w:rPr>
      </w:pPr>
    </w:p>
    <w:p w:rsidR="00EF5FD2" w:rsidRPr="00130573" w:rsidRDefault="009A5797" w:rsidP="00EF5FD2">
      <w:pPr>
        <w:jc w:val="both"/>
        <w:rPr>
          <w:sz w:val="20"/>
          <w:lang w:val="fr-CA"/>
        </w:rPr>
      </w:pPr>
      <w:r w:rsidRPr="00130573">
        <w:rPr>
          <w:sz w:val="20"/>
          <w:lang w:val="fr-CA"/>
        </w:rPr>
        <w:lastRenderedPageBreak/>
        <w:t>Il n’est pas nécessaire d’examiner la requête en prorogation du délai de dépôt de la demande d’autorisation d’appel. La demande d’autorisation d’appel de l’arrêt de la Cour d’appel de la Colombie-Britannique (Vancouver), numéro CA45379, 2018 BCCA 491, daté du 14 décembre 2018, est rejetée avec dépens.</w:t>
      </w:r>
    </w:p>
    <w:p w:rsidR="00EF5FD2" w:rsidRPr="00130573" w:rsidRDefault="00EF5FD2" w:rsidP="00EF5FD2">
      <w:pPr>
        <w:jc w:val="both"/>
        <w:rPr>
          <w:sz w:val="20"/>
          <w:lang w:val="fr-CA"/>
        </w:rPr>
      </w:pPr>
    </w:p>
    <w:p w:rsidR="002E7537" w:rsidRPr="00130573" w:rsidRDefault="00130573" w:rsidP="00EF5FD2">
      <w:pPr>
        <w:ind w:left="357" w:hanging="357"/>
        <w:rPr>
          <w:sz w:val="20"/>
          <w:lang w:val="en-CA"/>
        </w:rPr>
      </w:pPr>
      <w:r w:rsidRPr="00130573">
        <w:rPr>
          <w:sz w:val="20"/>
        </w:rPr>
        <w:pict>
          <v:rect id="_x0000_i1027" style="width:2in;height:1pt" o:hrpct="0" o:hralign="center" o:hrstd="t" o:hrnoshade="t" o:hr="t" fillcolor="black [3213]" stroked="f"/>
        </w:pict>
      </w:r>
    </w:p>
    <w:p w:rsidR="00EF5FD2" w:rsidRPr="00130573" w:rsidRDefault="00EF5FD2" w:rsidP="00857E23">
      <w:pPr>
        <w:ind w:left="357" w:hanging="357"/>
        <w:rPr>
          <w:sz w:val="20"/>
          <w:lang w:val="en-CA"/>
        </w:rPr>
      </w:pPr>
    </w:p>
    <w:p w:rsidR="00BA3520" w:rsidRPr="00130573" w:rsidRDefault="00BA3520" w:rsidP="00BA3520">
      <w:pPr>
        <w:rPr>
          <w:rFonts w:eastAsia="Calibri"/>
          <w:sz w:val="22"/>
          <w:szCs w:val="22"/>
          <w:lang w:val="en-CA"/>
        </w:rPr>
      </w:pPr>
      <w:r w:rsidRPr="00130573">
        <w:rPr>
          <w:rFonts w:eastAsia="Calibri"/>
          <w:i/>
          <w:sz w:val="22"/>
          <w:szCs w:val="22"/>
          <w:lang w:val="en-CA"/>
        </w:rPr>
        <w:t xml:space="preserve">2138746 Ontario Inc. v. Friday Harbour Village Inc. </w:t>
      </w:r>
      <w:r w:rsidRPr="00130573">
        <w:rPr>
          <w:rFonts w:eastAsia="Calibri"/>
          <w:sz w:val="22"/>
          <w:szCs w:val="22"/>
          <w:lang w:val="en-CA"/>
        </w:rPr>
        <w:t xml:space="preserve">(Ont.) (Civil) (By Leave) </w:t>
      </w:r>
      <w:r w:rsidRPr="00130573">
        <w:rPr>
          <w:sz w:val="22"/>
          <w:szCs w:val="22"/>
        </w:rPr>
        <w:t>(</w:t>
      </w:r>
      <w:hyperlink r:id="rId11" w:history="1">
        <w:r w:rsidRPr="00130573">
          <w:rPr>
            <w:rStyle w:val="Hyperlink"/>
            <w:sz w:val="22"/>
            <w:szCs w:val="22"/>
          </w:rPr>
          <w:t>38518</w:t>
        </w:r>
      </w:hyperlink>
      <w:r w:rsidRPr="00130573">
        <w:rPr>
          <w:sz w:val="22"/>
          <w:szCs w:val="22"/>
        </w:rPr>
        <w:t>)</w:t>
      </w:r>
    </w:p>
    <w:p w:rsidR="00EF5FD2" w:rsidRPr="00130573" w:rsidRDefault="00EF5FD2" w:rsidP="00EF5FD2">
      <w:pPr>
        <w:jc w:val="both"/>
        <w:rPr>
          <w:sz w:val="20"/>
          <w:lang w:val="en-CA"/>
        </w:rPr>
      </w:pPr>
    </w:p>
    <w:p w:rsidR="00EF5FD2" w:rsidRPr="00130573" w:rsidRDefault="00BA3520" w:rsidP="00EF5FD2">
      <w:pPr>
        <w:jc w:val="both"/>
        <w:rPr>
          <w:sz w:val="20"/>
        </w:rPr>
      </w:pPr>
      <w:r w:rsidRPr="00130573">
        <w:rPr>
          <w:sz w:val="20"/>
        </w:rPr>
        <w:t>The application for leave to appeal from the judgment of the Court of Appeal for Ontario, Number C64844, 2018 ONCA 1047, dated December 19, 2018, is dismissed with costs.</w:t>
      </w:r>
    </w:p>
    <w:p w:rsidR="00BA3520" w:rsidRPr="00130573" w:rsidRDefault="00BA3520" w:rsidP="00EF5FD2">
      <w:pPr>
        <w:jc w:val="both"/>
        <w:rPr>
          <w:sz w:val="20"/>
        </w:rPr>
      </w:pPr>
    </w:p>
    <w:p w:rsidR="00BA3520" w:rsidRPr="00130573" w:rsidRDefault="00BA3520" w:rsidP="00EF5FD2">
      <w:pPr>
        <w:jc w:val="both"/>
        <w:rPr>
          <w:sz w:val="20"/>
          <w:lang w:val="fr-CA"/>
        </w:rPr>
      </w:pPr>
      <w:r w:rsidRPr="00130573">
        <w:rPr>
          <w:sz w:val="20"/>
          <w:lang w:val="fr-CA"/>
        </w:rPr>
        <w:t>La demande d’autorisation d’appel de l’arrêt de la Cour d’appel de l’Ontario, numéro C64844, 2018 ONCA 1047, daté du 19 décembre 2018, est rejetée avec dépens.</w:t>
      </w:r>
    </w:p>
    <w:p w:rsidR="00EF5FD2" w:rsidRPr="00130573" w:rsidRDefault="00EF5FD2" w:rsidP="00EF5FD2">
      <w:pPr>
        <w:jc w:val="both"/>
        <w:rPr>
          <w:sz w:val="20"/>
          <w:lang w:val="fr-CA"/>
        </w:rPr>
      </w:pPr>
    </w:p>
    <w:p w:rsidR="00EF5FD2" w:rsidRPr="00130573" w:rsidRDefault="00130573" w:rsidP="00EF5FD2">
      <w:pPr>
        <w:ind w:left="357" w:hanging="357"/>
        <w:rPr>
          <w:sz w:val="20"/>
          <w:lang w:val="en-CA"/>
        </w:rPr>
      </w:pPr>
      <w:r w:rsidRPr="00130573">
        <w:rPr>
          <w:sz w:val="20"/>
        </w:rPr>
        <w:pict>
          <v:rect id="_x0000_i1028" style="width:2in;height:1pt" o:hrpct="0" o:hralign="center" o:hrstd="t" o:hrnoshade="t" o:hr="t" fillcolor="black [3213]" stroked="f"/>
        </w:pict>
      </w:r>
    </w:p>
    <w:p w:rsidR="00EF5FD2" w:rsidRPr="00130573" w:rsidRDefault="00EF5FD2" w:rsidP="00857E23">
      <w:pPr>
        <w:ind w:left="357" w:hanging="357"/>
        <w:rPr>
          <w:sz w:val="20"/>
          <w:lang w:val="en-CA"/>
        </w:rPr>
      </w:pPr>
    </w:p>
    <w:p w:rsidR="00C37B39" w:rsidRPr="00130573" w:rsidRDefault="00C37B39" w:rsidP="00C37B39">
      <w:pPr>
        <w:rPr>
          <w:rFonts w:eastAsia="Calibri"/>
          <w:sz w:val="22"/>
          <w:szCs w:val="22"/>
          <w:lang w:val="en-CA"/>
        </w:rPr>
      </w:pPr>
      <w:r w:rsidRPr="00130573">
        <w:rPr>
          <w:rFonts w:eastAsia="Calibri"/>
          <w:i/>
          <w:sz w:val="22"/>
          <w:szCs w:val="22"/>
          <w:lang w:val="en-CA"/>
        </w:rPr>
        <w:t>Jamie Donald Charles Dalkeith-Mackie v. Her Majesty the Queen</w:t>
      </w:r>
      <w:r w:rsidRPr="00130573">
        <w:rPr>
          <w:rFonts w:eastAsia="Calibri"/>
          <w:sz w:val="22"/>
          <w:szCs w:val="22"/>
          <w:lang w:val="en-CA"/>
        </w:rPr>
        <w:t xml:space="preserve"> (Man.) (Criminal) (By Leave) </w:t>
      </w:r>
      <w:r w:rsidRPr="00130573">
        <w:rPr>
          <w:sz w:val="22"/>
          <w:szCs w:val="22"/>
        </w:rPr>
        <w:t>(</w:t>
      </w:r>
      <w:hyperlink r:id="rId12" w:history="1">
        <w:r w:rsidRPr="00130573">
          <w:rPr>
            <w:rStyle w:val="Hyperlink"/>
            <w:sz w:val="22"/>
            <w:szCs w:val="22"/>
          </w:rPr>
          <w:t>38465</w:t>
        </w:r>
      </w:hyperlink>
      <w:r w:rsidRPr="00130573">
        <w:rPr>
          <w:sz w:val="22"/>
          <w:szCs w:val="22"/>
        </w:rPr>
        <w:t>)</w:t>
      </w:r>
    </w:p>
    <w:p w:rsidR="00EF5FD2" w:rsidRPr="00130573" w:rsidRDefault="00EF5FD2" w:rsidP="00EF5FD2">
      <w:pPr>
        <w:jc w:val="both"/>
        <w:rPr>
          <w:sz w:val="20"/>
        </w:rPr>
      </w:pPr>
    </w:p>
    <w:p w:rsidR="00EF5FD2" w:rsidRPr="00130573" w:rsidRDefault="00C37B39" w:rsidP="00EF5FD2">
      <w:pPr>
        <w:jc w:val="both"/>
        <w:rPr>
          <w:sz w:val="20"/>
        </w:rPr>
      </w:pPr>
      <w:r w:rsidRPr="00130573">
        <w:rPr>
          <w:sz w:val="20"/>
        </w:rPr>
        <w:t>The motion for an extension of time to serve and file the reply is granted. The application for leave to appeal from the judgment of the Court of Appeal of Manitoba, Number AR17-30-08939, 2018 MBCA 118, dated November 8, 2018, is dismissed.</w:t>
      </w:r>
    </w:p>
    <w:p w:rsidR="00EF5FD2" w:rsidRPr="00130573" w:rsidRDefault="00EF5FD2" w:rsidP="00EF5FD2">
      <w:pPr>
        <w:jc w:val="both"/>
        <w:rPr>
          <w:sz w:val="20"/>
        </w:rPr>
      </w:pPr>
    </w:p>
    <w:p w:rsidR="00EF5FD2" w:rsidRPr="00130573" w:rsidRDefault="00C37B39" w:rsidP="00EF5FD2">
      <w:pPr>
        <w:jc w:val="both"/>
        <w:rPr>
          <w:sz w:val="20"/>
          <w:lang w:val="fr-CA"/>
        </w:rPr>
      </w:pPr>
      <w:r w:rsidRPr="00130573">
        <w:rPr>
          <w:sz w:val="20"/>
          <w:lang w:val="fr-CA"/>
        </w:rPr>
        <w:t>La requête en prorogation du délai de signification et de dépôt de la réplique est accueillie. La demande d’autorisation d’appel de l’arrêt de la Cour d’appel du Manitoba, numéro AR17-30-08939, 2018 MBCA 118, daté du 8 novembre 2018, est rejetée.</w:t>
      </w:r>
    </w:p>
    <w:p w:rsidR="00EF5FD2" w:rsidRPr="00130573" w:rsidRDefault="00EF5FD2" w:rsidP="00EF5FD2">
      <w:pPr>
        <w:jc w:val="both"/>
        <w:rPr>
          <w:sz w:val="20"/>
          <w:lang w:val="fr-CA"/>
        </w:rPr>
      </w:pPr>
    </w:p>
    <w:p w:rsidR="00EF5FD2" w:rsidRPr="00130573" w:rsidRDefault="00130573" w:rsidP="00EF5FD2">
      <w:pPr>
        <w:ind w:left="357" w:hanging="357"/>
        <w:rPr>
          <w:sz w:val="20"/>
          <w:lang w:val="en-CA"/>
        </w:rPr>
      </w:pPr>
      <w:r w:rsidRPr="00130573">
        <w:rPr>
          <w:sz w:val="20"/>
        </w:rPr>
        <w:pict>
          <v:rect id="_x0000_i1029" style="width:2in;height:1pt" o:hrpct="0" o:hralign="center" o:hrstd="t" o:hrnoshade="t" o:hr="t" fillcolor="black [3213]" stroked="f"/>
        </w:pict>
      </w:r>
    </w:p>
    <w:p w:rsidR="00EF5FD2" w:rsidRPr="00130573" w:rsidRDefault="00EF5FD2" w:rsidP="00EF5FD2">
      <w:pPr>
        <w:jc w:val="both"/>
        <w:rPr>
          <w:sz w:val="20"/>
          <w:lang w:val="fr-CA"/>
        </w:rPr>
      </w:pPr>
    </w:p>
    <w:p w:rsidR="004D10A4" w:rsidRPr="00130573" w:rsidRDefault="004D10A4" w:rsidP="004D10A4">
      <w:pPr>
        <w:rPr>
          <w:sz w:val="22"/>
          <w:szCs w:val="22"/>
        </w:rPr>
      </w:pPr>
      <w:r w:rsidRPr="00130573">
        <w:rPr>
          <w:i/>
          <w:sz w:val="22"/>
          <w:szCs w:val="22"/>
          <w:lang w:val="en-CA"/>
        </w:rPr>
        <w:t xml:space="preserve">Abdullah Almalki, Khuzimah Kalifah, Abdulrahman Almalki, by his Litigation Guardian Khuzimah Kalifah, Sajeda Almalki, by her Litigation Guardian Khuzimah Kalifah, Muaz Almalki, by his Litigation Guardian Khuzimah Kalifah, Ruqaya Almalki, by her Litigation Guardian Khuzimah Kalifah, Zukariyya Almalki, by his Litigation Guardian Khuzimah Kalifah, Nadim Almalki and Fatima Almalki v. </w:t>
      </w:r>
      <w:r w:rsidRPr="00130573">
        <w:rPr>
          <w:i/>
          <w:sz w:val="22"/>
          <w:szCs w:val="22"/>
        </w:rPr>
        <w:t>Stockwoods LLP</w:t>
      </w:r>
      <w:r w:rsidRPr="00130573">
        <w:rPr>
          <w:sz w:val="22"/>
          <w:szCs w:val="22"/>
        </w:rPr>
        <w:t xml:space="preserve"> (Ont.) (Civil) (By Leave) (</w:t>
      </w:r>
      <w:hyperlink r:id="rId13" w:history="1">
        <w:r w:rsidRPr="00130573">
          <w:rPr>
            <w:rStyle w:val="Hyperlink"/>
            <w:sz w:val="22"/>
            <w:szCs w:val="22"/>
          </w:rPr>
          <w:t>38552</w:t>
        </w:r>
      </w:hyperlink>
      <w:r w:rsidRPr="00130573">
        <w:rPr>
          <w:sz w:val="22"/>
          <w:szCs w:val="22"/>
        </w:rPr>
        <w:t>)</w:t>
      </w:r>
    </w:p>
    <w:p w:rsidR="00EF5FD2" w:rsidRPr="00130573" w:rsidRDefault="00EF5FD2" w:rsidP="00EF5FD2">
      <w:pPr>
        <w:jc w:val="both"/>
        <w:rPr>
          <w:sz w:val="20"/>
        </w:rPr>
      </w:pPr>
    </w:p>
    <w:p w:rsidR="004D10A4" w:rsidRPr="00130573" w:rsidRDefault="004D10A4" w:rsidP="004D10A4">
      <w:pPr>
        <w:jc w:val="both"/>
        <w:rPr>
          <w:sz w:val="20"/>
        </w:rPr>
      </w:pPr>
      <w:r w:rsidRPr="00130573">
        <w:rPr>
          <w:sz w:val="20"/>
        </w:rPr>
        <w:t>The application for leave to appeal from the judgment of the Court of Appeal for Ontario, Number C64421, 2019 ONCA 26,  dated January 17, 2019, is dismissed with costs.</w:t>
      </w:r>
    </w:p>
    <w:p w:rsidR="00EF5FD2" w:rsidRPr="00130573" w:rsidRDefault="00EF5FD2" w:rsidP="00EF5FD2">
      <w:pPr>
        <w:jc w:val="both"/>
        <w:rPr>
          <w:sz w:val="20"/>
        </w:rPr>
      </w:pPr>
    </w:p>
    <w:p w:rsidR="00EF5FD2" w:rsidRPr="00130573" w:rsidRDefault="004D10A4" w:rsidP="00EF5FD2">
      <w:pPr>
        <w:jc w:val="both"/>
        <w:rPr>
          <w:sz w:val="20"/>
          <w:lang w:val="fr-CA"/>
        </w:rPr>
      </w:pPr>
      <w:r w:rsidRPr="00130573">
        <w:rPr>
          <w:sz w:val="20"/>
          <w:lang w:val="fr-CA"/>
        </w:rPr>
        <w:t>La demande d’autorisation d’appel de l’arrêt de la Cour d’appel de l’Ontario, numéro C64421, 2019 ONCA 26, daté du 17 janvier 2019, est rejetée avec dépens.</w:t>
      </w:r>
    </w:p>
    <w:p w:rsidR="00EF5FD2" w:rsidRPr="00130573" w:rsidRDefault="00EF5FD2" w:rsidP="00EF5FD2">
      <w:pPr>
        <w:jc w:val="both"/>
        <w:rPr>
          <w:sz w:val="20"/>
          <w:lang w:val="fr-CA"/>
        </w:rPr>
      </w:pPr>
    </w:p>
    <w:p w:rsidR="00EF5FD2" w:rsidRPr="00130573" w:rsidRDefault="00130573" w:rsidP="00EF5FD2">
      <w:pPr>
        <w:ind w:left="357" w:hanging="357"/>
        <w:rPr>
          <w:sz w:val="20"/>
          <w:lang w:val="en-CA"/>
        </w:rPr>
      </w:pPr>
      <w:r w:rsidRPr="00130573">
        <w:rPr>
          <w:sz w:val="20"/>
        </w:rPr>
        <w:pict>
          <v:rect id="_x0000_i1030" style="width:2in;height:1pt" o:hrpct="0" o:hralign="center" o:hrstd="t" o:hrnoshade="t" o:hr="t" fillcolor="black [3213]" stroked="f"/>
        </w:pict>
      </w:r>
    </w:p>
    <w:p w:rsidR="00EF5FD2" w:rsidRPr="00130573" w:rsidRDefault="00EF5FD2" w:rsidP="00857E23">
      <w:pPr>
        <w:ind w:left="357" w:hanging="357"/>
        <w:rPr>
          <w:sz w:val="20"/>
          <w:lang w:val="en-CA"/>
        </w:rPr>
      </w:pPr>
    </w:p>
    <w:p w:rsidR="00410493" w:rsidRPr="00130573" w:rsidRDefault="00410493" w:rsidP="00410493">
      <w:pPr>
        <w:rPr>
          <w:sz w:val="22"/>
          <w:szCs w:val="22"/>
          <w:lang w:val="en-CA"/>
        </w:rPr>
      </w:pPr>
      <w:r w:rsidRPr="00130573">
        <w:rPr>
          <w:i/>
          <w:sz w:val="22"/>
          <w:szCs w:val="22"/>
        </w:rPr>
        <w:t>South Coast British Columbia Transportation Authority formerly known as Greater Vancouver Transportation Authority dba Translink v. BMT Fleet Technology Ltd. and International Marine Consultants Ltd. - and between - South Coast British Columbia Transportation Authority formerly known as Greater Vancouver Transportation Authority dba TransLink v. BMT Fleet Technology Ltd. and International Marine Consultants Ltd.</w:t>
      </w:r>
      <w:r w:rsidRPr="00130573">
        <w:rPr>
          <w:sz w:val="22"/>
          <w:szCs w:val="22"/>
        </w:rPr>
        <w:t xml:space="preserve"> (B.C.) (Civil) (By Leave) (</w:t>
      </w:r>
      <w:hyperlink r:id="rId14" w:history="1">
        <w:r w:rsidRPr="00130573">
          <w:rPr>
            <w:rStyle w:val="Hyperlink"/>
            <w:sz w:val="22"/>
            <w:szCs w:val="22"/>
          </w:rPr>
          <w:t>38511</w:t>
        </w:r>
      </w:hyperlink>
      <w:r w:rsidRPr="00130573">
        <w:rPr>
          <w:sz w:val="22"/>
          <w:szCs w:val="22"/>
        </w:rPr>
        <w:t>)</w:t>
      </w:r>
    </w:p>
    <w:p w:rsidR="00177B0A" w:rsidRPr="00130573" w:rsidRDefault="00177B0A" w:rsidP="00177B0A">
      <w:pPr>
        <w:jc w:val="both"/>
        <w:rPr>
          <w:sz w:val="20"/>
        </w:rPr>
      </w:pPr>
    </w:p>
    <w:p w:rsidR="00177B0A" w:rsidRPr="00130573" w:rsidRDefault="00410493" w:rsidP="00177B0A">
      <w:pPr>
        <w:jc w:val="both"/>
        <w:rPr>
          <w:sz w:val="20"/>
        </w:rPr>
      </w:pPr>
      <w:r w:rsidRPr="00130573">
        <w:rPr>
          <w:sz w:val="20"/>
        </w:rPr>
        <w:t>The motion to join two Court of Appeal of British Columbia files in a single application for leave to appeal is granted.</w:t>
      </w:r>
      <w:r w:rsidRPr="00130573" w:rsidDel="00197894">
        <w:rPr>
          <w:sz w:val="20"/>
        </w:rPr>
        <w:t xml:space="preserve"> </w:t>
      </w:r>
      <w:r w:rsidRPr="00130573">
        <w:rPr>
          <w:sz w:val="20"/>
        </w:rPr>
        <w:t xml:space="preserve"> The application for leave to appeal from the judgments of the Court of Appeal for British Columbia (Vancouver), Numbers  CA44804 and CA44837, 2018 BCCA 468, dated December 11, 2018, is dismissed with costs.</w:t>
      </w:r>
    </w:p>
    <w:p w:rsidR="00177B0A" w:rsidRPr="00130573" w:rsidRDefault="00177B0A" w:rsidP="00177B0A">
      <w:pPr>
        <w:jc w:val="both"/>
        <w:rPr>
          <w:sz w:val="20"/>
        </w:rPr>
      </w:pPr>
    </w:p>
    <w:p w:rsidR="00177B0A" w:rsidRPr="00130573" w:rsidRDefault="00410493" w:rsidP="00177B0A">
      <w:pPr>
        <w:jc w:val="both"/>
        <w:rPr>
          <w:sz w:val="20"/>
          <w:lang w:val="fr-CA"/>
        </w:rPr>
      </w:pPr>
      <w:r w:rsidRPr="00130573">
        <w:rPr>
          <w:sz w:val="20"/>
          <w:lang w:val="fr-CA"/>
        </w:rPr>
        <w:t>La requête pour joindre deux dossiers de la Cour d’appel de la Colombie-Britannique dans une seule demande d’autorisation d’appel est accueillie.</w:t>
      </w:r>
      <w:r w:rsidRPr="00130573" w:rsidDel="00197894">
        <w:rPr>
          <w:sz w:val="20"/>
          <w:lang w:val="fr-CA"/>
        </w:rPr>
        <w:t xml:space="preserve"> </w:t>
      </w:r>
      <w:r w:rsidRPr="00130573">
        <w:rPr>
          <w:sz w:val="20"/>
          <w:lang w:val="fr-CA"/>
        </w:rPr>
        <w:t>La demande d’autorisation d’appel des arrêts de la Cour d’appel de la Colombie-Britannique (Vancouver), numéros CA44804 et CA44837, 2018 BCCA 468, datés du 11 décembre 2018, est rejetée avec dépens.</w:t>
      </w:r>
    </w:p>
    <w:p w:rsidR="00177B0A" w:rsidRPr="00130573" w:rsidRDefault="00177B0A" w:rsidP="00177B0A">
      <w:pPr>
        <w:jc w:val="both"/>
        <w:rPr>
          <w:sz w:val="20"/>
          <w:lang w:val="fr-CA"/>
        </w:rPr>
      </w:pPr>
    </w:p>
    <w:p w:rsidR="00EF5FD2" w:rsidRPr="00130573" w:rsidRDefault="00130573" w:rsidP="00177B0A">
      <w:pPr>
        <w:ind w:left="357" w:hanging="357"/>
        <w:rPr>
          <w:sz w:val="20"/>
          <w:lang w:val="en-CA"/>
        </w:rPr>
      </w:pPr>
      <w:r w:rsidRPr="00130573">
        <w:rPr>
          <w:sz w:val="20"/>
        </w:rPr>
        <w:pict>
          <v:rect id="_x0000_i1031" style="width:2in;height:1pt" o:hrpct="0" o:hralign="center" o:hrstd="t" o:hrnoshade="t" o:hr="t" fillcolor="black [3213]" stroked="f"/>
        </w:pict>
      </w:r>
    </w:p>
    <w:p w:rsidR="00602EEF" w:rsidRPr="00130573" w:rsidRDefault="00602EEF" w:rsidP="00602EEF">
      <w:pPr>
        <w:jc w:val="both"/>
        <w:rPr>
          <w:sz w:val="20"/>
        </w:rPr>
      </w:pPr>
    </w:p>
    <w:p w:rsidR="00EF5FD2" w:rsidRPr="00130573" w:rsidRDefault="00EF5FD2" w:rsidP="00857E23">
      <w:pPr>
        <w:ind w:left="357" w:hanging="357"/>
        <w:rPr>
          <w:sz w:val="20"/>
          <w:lang w:val="en-CA"/>
        </w:rPr>
      </w:pPr>
    </w:p>
    <w:p w:rsidR="00D3228D" w:rsidRPr="00130573" w:rsidRDefault="00D3228D" w:rsidP="00D3228D">
      <w:pPr>
        <w:ind w:left="357" w:hanging="357"/>
        <w:jc w:val="both"/>
        <w:rPr>
          <w:sz w:val="20"/>
        </w:rPr>
      </w:pPr>
    </w:p>
    <w:p w:rsidR="00D3344A" w:rsidRPr="00130573" w:rsidRDefault="00D3344A" w:rsidP="00D3344A">
      <w:pPr>
        <w:widowControl w:val="0"/>
        <w:outlineLvl w:val="0"/>
      </w:pPr>
      <w:r w:rsidRPr="00130573">
        <w:t xml:space="preserve">Supreme Court of Canada / Cour suprême du Canada : </w:t>
      </w:r>
    </w:p>
    <w:p w:rsidR="00D3344A" w:rsidRPr="00130573" w:rsidRDefault="00130573" w:rsidP="00D3344A">
      <w:pPr>
        <w:widowControl w:val="0"/>
        <w:outlineLvl w:val="0"/>
        <w:rPr>
          <w:color w:val="0000FF"/>
          <w:u w:val="single"/>
        </w:rPr>
      </w:pPr>
      <w:hyperlink r:id="rId15" w:history="1">
        <w:r w:rsidR="00D3344A" w:rsidRPr="00130573">
          <w:rPr>
            <w:rStyle w:val="Hyperlink"/>
          </w:rPr>
          <w:t>comments-commentaires@scc-csc.ca</w:t>
        </w:r>
      </w:hyperlink>
    </w:p>
    <w:p w:rsidR="00D3344A" w:rsidRPr="00130573" w:rsidRDefault="00D3344A" w:rsidP="00D3344A">
      <w:pPr>
        <w:widowControl w:val="0"/>
        <w:outlineLvl w:val="0"/>
      </w:pPr>
      <w:r w:rsidRPr="00130573">
        <w:t>(613) 995-4330</w:t>
      </w:r>
    </w:p>
    <w:p w:rsidR="00497B5E" w:rsidRPr="00130573" w:rsidRDefault="00497B5E" w:rsidP="00497B5E">
      <w:pPr>
        <w:widowControl w:val="0"/>
        <w:rPr>
          <w:sz w:val="20"/>
        </w:rPr>
      </w:pPr>
    </w:p>
    <w:p w:rsidR="003F43E6" w:rsidRPr="00130573" w:rsidRDefault="003F43E6" w:rsidP="00497B5E">
      <w:pPr>
        <w:widowControl w:val="0"/>
        <w:rPr>
          <w:sz w:val="20"/>
        </w:rPr>
      </w:pPr>
    </w:p>
    <w:p w:rsidR="00224F26" w:rsidRPr="00910AEC" w:rsidRDefault="003F43E6" w:rsidP="00DE0F77">
      <w:pPr>
        <w:pStyle w:val="Footer"/>
        <w:jc w:val="center"/>
      </w:pPr>
      <w:r w:rsidRPr="00130573">
        <w:t>- 30</w:t>
      </w:r>
      <w:r w:rsidR="00312438" w:rsidRPr="00130573">
        <w:t xml:space="preserve"> -</w:t>
      </w:r>
      <w:bookmarkStart w:id="1" w:name="_GoBack"/>
      <w:bookmarkEnd w:id="1"/>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6"/>
  </w:num>
  <w:num w:numId="5">
    <w:abstractNumId w:val="14"/>
  </w:num>
  <w:num w:numId="6">
    <w:abstractNumId w:val="6"/>
  </w:num>
  <w:num w:numId="7">
    <w:abstractNumId w:val="11"/>
  </w:num>
  <w:num w:numId="8">
    <w:abstractNumId w:val="10"/>
  </w:num>
  <w:num w:numId="9">
    <w:abstractNumId w:val="1"/>
  </w:num>
  <w:num w:numId="10">
    <w:abstractNumId w:val="8"/>
  </w:num>
  <w:num w:numId="11">
    <w:abstractNumId w:val="15"/>
  </w:num>
  <w:num w:numId="12">
    <w:abstractNumId w:val="9"/>
  </w:num>
  <w:num w:numId="13">
    <w:abstractNumId w:val="5"/>
  </w:num>
  <w:num w:numId="14">
    <w:abstractNumId w:val="7"/>
  </w:num>
  <w:num w:numId="15">
    <w:abstractNumId w:val="0"/>
  </w:num>
  <w:num w:numId="16">
    <w:abstractNumId w:val="12"/>
  </w:num>
  <w:num w:numId="17">
    <w:abstractNumId w:val="18"/>
  </w:num>
  <w:num w:numId="18">
    <w:abstractNumId w:val="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5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44C5"/>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0573"/>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5B"/>
    <w:rsid w:val="001E4A9A"/>
    <w:rsid w:val="001E51E3"/>
    <w:rsid w:val="001F1186"/>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709E7"/>
    <w:rsid w:val="00270B1C"/>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EEC"/>
    <w:rsid w:val="002B5375"/>
    <w:rsid w:val="002B5525"/>
    <w:rsid w:val="002B63EB"/>
    <w:rsid w:val="002B7837"/>
    <w:rsid w:val="002B7C36"/>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46D"/>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397"/>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6F1F"/>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4000BE"/>
    <w:rsid w:val="0040063B"/>
    <w:rsid w:val="0040084D"/>
    <w:rsid w:val="0040101A"/>
    <w:rsid w:val="004018E3"/>
    <w:rsid w:val="00402040"/>
    <w:rsid w:val="004026BA"/>
    <w:rsid w:val="00403038"/>
    <w:rsid w:val="00403981"/>
    <w:rsid w:val="00403FE3"/>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6EB"/>
    <w:rsid w:val="004D2038"/>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46C5"/>
    <w:rsid w:val="005F5163"/>
    <w:rsid w:val="005F5CD4"/>
    <w:rsid w:val="005F75D2"/>
    <w:rsid w:val="005F771A"/>
    <w:rsid w:val="00600444"/>
    <w:rsid w:val="00600785"/>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08"/>
    <w:rsid w:val="007C7A8C"/>
    <w:rsid w:val="007C7E61"/>
    <w:rsid w:val="007D018B"/>
    <w:rsid w:val="007D0805"/>
    <w:rsid w:val="007D0C0D"/>
    <w:rsid w:val="007D0CDE"/>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81A"/>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34F"/>
    <w:rsid w:val="008608D2"/>
    <w:rsid w:val="0086191C"/>
    <w:rsid w:val="00861CAB"/>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46D17"/>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1AEB"/>
    <w:rsid w:val="00A12CC9"/>
    <w:rsid w:val="00A12F05"/>
    <w:rsid w:val="00A138C3"/>
    <w:rsid w:val="00A13B59"/>
    <w:rsid w:val="00A13E69"/>
    <w:rsid w:val="00A15693"/>
    <w:rsid w:val="00A172F9"/>
    <w:rsid w:val="00A1752B"/>
    <w:rsid w:val="00A2060D"/>
    <w:rsid w:val="00A216B7"/>
    <w:rsid w:val="00A2379A"/>
    <w:rsid w:val="00A23D4E"/>
    <w:rsid w:val="00A23FC5"/>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53AA"/>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303A"/>
    <w:rsid w:val="00C83C8C"/>
    <w:rsid w:val="00C84303"/>
    <w:rsid w:val="00C8493F"/>
    <w:rsid w:val="00C85915"/>
    <w:rsid w:val="00C85F5E"/>
    <w:rsid w:val="00C87D3E"/>
    <w:rsid w:val="00C87EE9"/>
    <w:rsid w:val="00C908A2"/>
    <w:rsid w:val="00C90F9B"/>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6504"/>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036"/>
    <w:rsid w:val="00CF0EF2"/>
    <w:rsid w:val="00CF1DF2"/>
    <w:rsid w:val="00CF1F81"/>
    <w:rsid w:val="00CF22B3"/>
    <w:rsid w:val="00CF294C"/>
    <w:rsid w:val="00CF2D3B"/>
    <w:rsid w:val="00CF3717"/>
    <w:rsid w:val="00CF61C2"/>
    <w:rsid w:val="00CF732A"/>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2DFC"/>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361B"/>
    <w:rsid w:val="00E5387A"/>
    <w:rsid w:val="00E546FD"/>
    <w:rsid w:val="00E54925"/>
    <w:rsid w:val="00E553A1"/>
    <w:rsid w:val="00E55463"/>
    <w:rsid w:val="00E555E8"/>
    <w:rsid w:val="00E571C9"/>
    <w:rsid w:val="00E571E4"/>
    <w:rsid w:val="00E57937"/>
    <w:rsid w:val="00E61173"/>
    <w:rsid w:val="00E611B7"/>
    <w:rsid w:val="00E6129C"/>
    <w:rsid w:val="00E61C4E"/>
    <w:rsid w:val="00E61D96"/>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F1864"/>
    <w:rsid w:val="00EF26B4"/>
    <w:rsid w:val="00EF3E2B"/>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2E01"/>
    <w:rsid w:val="00F93130"/>
    <w:rsid w:val="00F9335D"/>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775B"/>
    <w:rsid w:val="00FA7D78"/>
    <w:rsid w:val="00FB0131"/>
    <w:rsid w:val="00FB08CC"/>
    <w:rsid w:val="00FB0A8C"/>
    <w:rsid w:val="00FB1098"/>
    <w:rsid w:val="00FB1B92"/>
    <w:rsid w:val="00FB1E2E"/>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490" TargetMode="External"/><Relationship Id="rId13" Type="http://schemas.openxmlformats.org/officeDocument/2006/relationships/hyperlink" Target="https://www.scc-csc.ca/case-dossier/info/sum-som-eng.aspx?cas=385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4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18"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8523" TargetMode="External"/><Relationship Id="rId4" Type="http://schemas.openxmlformats.org/officeDocument/2006/relationships/settings" Target="settings.xml"/><Relationship Id="rId9" Type="http://schemas.openxmlformats.org/officeDocument/2006/relationships/hyperlink" Target="https://www.scc-csc.ca/case-dossier/info/sum-som-eng.aspx?cas=38508" TargetMode="External"/><Relationship Id="rId14" Type="http://schemas.openxmlformats.org/officeDocument/2006/relationships/hyperlink" Target="https://www.scc-csc.ca/case-dossier/info/sum-som-eng.aspx?cas=38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E471-15FB-48D8-BAC6-5F7F0AA0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2019-06-04T13:10:00Z</dcterms:created>
  <dcterms:modified xsi:type="dcterms:W3CDTF">2019-06-06T12:32:00Z</dcterms:modified>
</cp:coreProperties>
</file>