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FA7412" w:rsidRPr="00EE5A88">
        <w:rPr>
          <w:b/>
        </w:rPr>
        <w:t xml:space="preserve"> TO BE RENDERED IN APPEA</w:t>
      </w:r>
      <w:r w:rsidR="00CC2799" w:rsidRPr="00EE5A88">
        <w:rPr>
          <w:b/>
        </w:rPr>
        <w:t>L</w:t>
      </w:r>
    </w:p>
    <w:p w:rsidR="005A7C1B" w:rsidRPr="00EE5A88" w:rsidRDefault="005A7C1B" w:rsidP="005A7C1B">
      <w:pPr>
        <w:widowControl w:val="0"/>
      </w:pPr>
    </w:p>
    <w:p w:rsidR="00EC79B0" w:rsidRPr="00EE5A88" w:rsidRDefault="000A226B" w:rsidP="00EC79B0">
      <w:pPr>
        <w:widowControl w:val="0"/>
        <w:rPr>
          <w:b/>
        </w:rPr>
      </w:pPr>
      <w:r>
        <w:rPr>
          <w:b/>
        </w:rPr>
        <w:t>June</w:t>
      </w:r>
      <w:r w:rsidR="00C86395" w:rsidRPr="00EE5A88">
        <w:rPr>
          <w:b/>
        </w:rPr>
        <w:t xml:space="preserve"> </w:t>
      </w:r>
      <w:r w:rsidR="007416D5">
        <w:rPr>
          <w:b/>
        </w:rPr>
        <w:t>2</w:t>
      </w:r>
      <w:r w:rsidR="008D7877">
        <w:rPr>
          <w:b/>
        </w:rPr>
        <w:t>8</w:t>
      </w:r>
      <w:r w:rsidR="001667E3">
        <w:rPr>
          <w:b/>
        </w:rPr>
        <w:t>,</w:t>
      </w:r>
      <w:r w:rsidR="00EC79B0" w:rsidRPr="00EE5A88">
        <w:rPr>
          <w:b/>
        </w:rPr>
        <w:t xml:space="preserve">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A70302" w:rsidRDefault="00EC79B0" w:rsidP="00EC79B0">
      <w:pPr>
        <w:widowControl w:val="0"/>
        <w:rPr>
          <w:lang w:val="fr-CA"/>
        </w:rPr>
      </w:pPr>
      <w:r w:rsidRPr="00EE5531">
        <w:rPr>
          <w:b/>
        </w:rPr>
        <w:t>OTTAWA</w:t>
      </w:r>
      <w:r w:rsidRPr="00EE5531">
        <w:t xml:space="preserve"> – The Supreme Court of Canad</w:t>
      </w:r>
      <w:r w:rsidR="00455BB9" w:rsidRPr="00EE5531">
        <w:t>a announced today that judgment</w:t>
      </w:r>
      <w:r w:rsidRPr="00EE5531">
        <w:t xml:space="preserve"> in the following appeal will be delivered at 9:45 a.m. E</w:t>
      </w:r>
      <w:r w:rsidR="00954614" w:rsidRPr="00EE5531">
        <w:t>D</w:t>
      </w:r>
      <w:r w:rsidR="00DC6C1E" w:rsidRPr="00EE5531">
        <w:t>T</w:t>
      </w:r>
      <w:r w:rsidR="00D74667" w:rsidRPr="00EE5531">
        <w:t xml:space="preserve"> on</w:t>
      </w:r>
      <w:r w:rsidR="00DC6C1E" w:rsidRPr="00EE5531">
        <w:t xml:space="preserve"> </w:t>
      </w:r>
      <w:r w:rsidR="008B3BD2">
        <w:t>Fri</w:t>
      </w:r>
      <w:r w:rsidR="007416D5">
        <w:t>day</w:t>
      </w:r>
      <w:r w:rsidR="000A7900" w:rsidRPr="00EE5531">
        <w:t xml:space="preserve">, </w:t>
      </w:r>
      <w:r w:rsidR="000A226B">
        <w:t>Ju</w:t>
      </w:r>
      <w:r w:rsidR="008D7877">
        <w:t>ly</w:t>
      </w:r>
      <w:r w:rsidR="004E605A" w:rsidRPr="00EE5531">
        <w:t xml:space="preserve"> </w:t>
      </w:r>
      <w:r w:rsidR="008D7877">
        <w:t>5</w:t>
      </w:r>
      <w:r w:rsidR="00E63199" w:rsidRPr="00EE5531">
        <w:t>, 2</w:t>
      </w:r>
      <w:r w:rsidR="0086609D" w:rsidRPr="00EE5531">
        <w:t>01</w:t>
      </w:r>
      <w:r w:rsidR="008C5ACC" w:rsidRPr="00EE5531">
        <w:t>9</w:t>
      </w:r>
      <w:r w:rsidR="00455BB9" w:rsidRPr="00EE5531">
        <w:t xml:space="preserve">. </w:t>
      </w:r>
      <w:r w:rsidR="00455BB9" w:rsidRPr="00A70302">
        <w:rPr>
          <w:lang w:val="fr-CA"/>
        </w:rPr>
        <w:t>This</w:t>
      </w:r>
      <w:r w:rsidRPr="00A70302">
        <w:rPr>
          <w:lang w:val="fr-CA"/>
        </w:rPr>
        <w:t xml:space="preserve"> list is subject to change.</w:t>
      </w:r>
    </w:p>
    <w:p w:rsidR="001F76DD" w:rsidRPr="00A70302" w:rsidRDefault="001F76DD" w:rsidP="001C4415">
      <w:pPr>
        <w:widowControl w:val="0"/>
        <w:rPr>
          <w:szCs w:val="24"/>
          <w:lang w:val="fr-CA"/>
        </w:rPr>
      </w:pPr>
    </w:p>
    <w:p w:rsidR="001C4415" w:rsidRPr="00A70302" w:rsidRDefault="001C4415" w:rsidP="001C4415">
      <w:pPr>
        <w:widowControl w:val="0"/>
        <w:rPr>
          <w:lang w:val="fr-CA"/>
        </w:rPr>
      </w:pPr>
    </w:p>
    <w:p w:rsidR="001335A1" w:rsidRPr="00A45268" w:rsidRDefault="001335A1" w:rsidP="001335A1">
      <w:pPr>
        <w:widowControl w:val="0"/>
        <w:jc w:val="center"/>
        <w:rPr>
          <w:b/>
          <w:lang w:val="fr-CA"/>
        </w:rPr>
      </w:pPr>
      <w:r w:rsidRPr="00A45268">
        <w:rPr>
          <w:b/>
          <w:lang w:val="fr-CA"/>
        </w:rPr>
        <w:t>PROCHAIN JUGEMENT</w:t>
      </w:r>
      <w:r w:rsidR="00455BB9" w:rsidRPr="00A45268">
        <w:rPr>
          <w:b/>
          <w:lang w:val="fr-CA"/>
        </w:rPr>
        <w:t xml:space="preserve"> SUR APPEL</w:t>
      </w:r>
    </w:p>
    <w:p w:rsidR="001335A1" w:rsidRPr="00A45268" w:rsidRDefault="001335A1" w:rsidP="001335A1">
      <w:pPr>
        <w:widowControl w:val="0"/>
        <w:rPr>
          <w:lang w:val="fr-CA"/>
        </w:rPr>
      </w:pPr>
    </w:p>
    <w:p w:rsidR="00EC79B0" w:rsidRPr="00A45268" w:rsidRDefault="00EC79B0" w:rsidP="00EC79B0">
      <w:pPr>
        <w:widowControl w:val="0"/>
        <w:rPr>
          <w:b/>
          <w:lang w:val="fr-CA"/>
        </w:rPr>
      </w:pPr>
      <w:r w:rsidRPr="00A45268">
        <w:rPr>
          <w:b/>
          <w:lang w:val="fr-CA"/>
        </w:rPr>
        <w:t xml:space="preserve">Le </w:t>
      </w:r>
      <w:r w:rsidR="007416D5" w:rsidRPr="00A45268">
        <w:rPr>
          <w:b/>
          <w:lang w:val="fr-CA"/>
        </w:rPr>
        <w:t>2</w:t>
      </w:r>
      <w:r w:rsidR="008D7877">
        <w:rPr>
          <w:b/>
          <w:lang w:val="fr-CA"/>
        </w:rPr>
        <w:t>8</w:t>
      </w:r>
      <w:r w:rsidR="007416D5" w:rsidRPr="00A45268">
        <w:rPr>
          <w:b/>
          <w:lang w:val="fr-CA"/>
        </w:rPr>
        <w:t xml:space="preserve"> </w:t>
      </w:r>
      <w:r w:rsidR="000A226B" w:rsidRPr="00A45268">
        <w:rPr>
          <w:b/>
          <w:lang w:val="fr-CA"/>
        </w:rPr>
        <w:t>juin</w:t>
      </w:r>
      <w:r w:rsidR="00C86395" w:rsidRPr="00A45268">
        <w:rPr>
          <w:b/>
          <w:lang w:val="fr-CA"/>
        </w:rPr>
        <w:t xml:space="preserve"> </w:t>
      </w:r>
      <w:r w:rsidR="0086609D" w:rsidRPr="00A45268">
        <w:rPr>
          <w:b/>
          <w:lang w:val="fr-CA"/>
        </w:rPr>
        <w:t>201</w:t>
      </w:r>
      <w:r w:rsidR="008C5ACC" w:rsidRPr="00A45268">
        <w:rPr>
          <w:b/>
          <w:lang w:val="fr-CA"/>
        </w:rPr>
        <w:t>9</w:t>
      </w:r>
    </w:p>
    <w:p w:rsidR="00EC79B0" w:rsidRPr="00A45268" w:rsidRDefault="00EC79B0" w:rsidP="00EC79B0">
      <w:pPr>
        <w:widowControl w:val="0"/>
        <w:rPr>
          <w:b/>
          <w:lang w:val="fr-CA"/>
        </w:rPr>
      </w:pPr>
      <w:r w:rsidRPr="00A45268">
        <w:rPr>
          <w:b/>
          <w:lang w:val="fr-CA"/>
        </w:rPr>
        <w:t>Pour diffusion immédiate</w:t>
      </w:r>
    </w:p>
    <w:p w:rsidR="00EC79B0" w:rsidRPr="00A45268" w:rsidRDefault="00EC79B0" w:rsidP="00EC79B0">
      <w:pPr>
        <w:widowControl w:val="0"/>
        <w:rPr>
          <w:b/>
          <w:lang w:val="fr-CA"/>
        </w:rPr>
      </w:pPr>
    </w:p>
    <w:p w:rsidR="00EC79B0" w:rsidRPr="00A45268" w:rsidRDefault="00EC79B0" w:rsidP="00EC79B0">
      <w:pPr>
        <w:widowControl w:val="0"/>
        <w:rPr>
          <w:lang w:val="fr-CA"/>
        </w:rPr>
      </w:pPr>
      <w:r w:rsidRPr="00A45268">
        <w:rPr>
          <w:b/>
          <w:lang w:val="fr-CA"/>
        </w:rPr>
        <w:t>OTTAWA</w:t>
      </w:r>
      <w:r w:rsidRPr="00A45268">
        <w:rPr>
          <w:lang w:val="fr-CA"/>
        </w:rPr>
        <w:t xml:space="preserve"> – La Cour suprême du Canada annonce que jugement ser</w:t>
      </w:r>
      <w:r w:rsidR="00C86395" w:rsidRPr="00A45268">
        <w:rPr>
          <w:lang w:val="fr-CA"/>
        </w:rPr>
        <w:t>a</w:t>
      </w:r>
      <w:r w:rsidRPr="00A45268">
        <w:rPr>
          <w:lang w:val="fr-CA"/>
        </w:rPr>
        <w:t xml:space="preserve"> rendu dans </w:t>
      </w:r>
      <w:r w:rsidR="001F1643" w:rsidRPr="00A45268">
        <w:rPr>
          <w:lang w:val="fr-CA"/>
        </w:rPr>
        <w:t>l</w:t>
      </w:r>
      <w:r w:rsidR="00C86395" w:rsidRPr="00A45268">
        <w:rPr>
          <w:lang w:val="fr-CA"/>
        </w:rPr>
        <w:t>’</w:t>
      </w:r>
      <w:r w:rsidR="001F1643" w:rsidRPr="00A45268">
        <w:rPr>
          <w:lang w:val="fr-CA"/>
        </w:rPr>
        <w:t xml:space="preserve">appel </w:t>
      </w:r>
      <w:r w:rsidRPr="00A45268">
        <w:rPr>
          <w:lang w:val="fr-CA"/>
        </w:rPr>
        <w:t xml:space="preserve">suivant le </w:t>
      </w:r>
      <w:r w:rsidR="008B3BD2" w:rsidRPr="00A45268">
        <w:rPr>
          <w:lang w:val="fr-CA"/>
        </w:rPr>
        <w:t>v</w:t>
      </w:r>
      <w:r w:rsidR="008B03CF" w:rsidRPr="00A45268">
        <w:rPr>
          <w:lang w:val="fr-CA"/>
        </w:rPr>
        <w:t>e</w:t>
      </w:r>
      <w:r w:rsidR="008B3BD2" w:rsidRPr="00A45268">
        <w:rPr>
          <w:lang w:val="fr-CA"/>
        </w:rPr>
        <w:t>ndre</w:t>
      </w:r>
      <w:r w:rsidR="00266607" w:rsidRPr="00A45268">
        <w:rPr>
          <w:lang w:val="fr-CA"/>
        </w:rPr>
        <w:t>d</w:t>
      </w:r>
      <w:r w:rsidR="00945121" w:rsidRPr="00A45268">
        <w:rPr>
          <w:lang w:val="fr-CA"/>
        </w:rPr>
        <w:t>i</w:t>
      </w:r>
      <w:r w:rsidR="007C1648" w:rsidRPr="00A45268">
        <w:rPr>
          <w:lang w:val="fr-CA"/>
        </w:rPr>
        <w:t xml:space="preserve"> </w:t>
      </w:r>
      <w:r w:rsidR="008D7877">
        <w:rPr>
          <w:lang w:val="fr-CA"/>
        </w:rPr>
        <w:t>5</w:t>
      </w:r>
      <w:r w:rsidR="00F62251" w:rsidRPr="00A45268">
        <w:rPr>
          <w:lang w:val="fr-CA"/>
        </w:rPr>
        <w:t xml:space="preserve"> </w:t>
      </w:r>
      <w:r w:rsidR="000A226B" w:rsidRPr="00A45268">
        <w:rPr>
          <w:lang w:val="fr-CA"/>
        </w:rPr>
        <w:t>jui</w:t>
      </w:r>
      <w:r w:rsidR="008D7877">
        <w:rPr>
          <w:lang w:val="fr-CA"/>
        </w:rPr>
        <w:t>llet</w:t>
      </w:r>
      <w:r w:rsidR="00282563" w:rsidRPr="00A45268">
        <w:rPr>
          <w:lang w:val="fr-CA"/>
        </w:rPr>
        <w:t xml:space="preserve"> </w:t>
      </w:r>
      <w:r w:rsidRPr="00A45268">
        <w:rPr>
          <w:lang w:val="fr-CA"/>
        </w:rPr>
        <w:t>201</w:t>
      </w:r>
      <w:r w:rsidR="008C5ACC" w:rsidRPr="00A45268">
        <w:rPr>
          <w:lang w:val="fr-CA"/>
        </w:rPr>
        <w:t>9</w:t>
      </w:r>
      <w:r w:rsidRPr="00A45268">
        <w:rPr>
          <w:lang w:val="fr-CA"/>
        </w:rPr>
        <w:t>, à 9 h 45 H</w:t>
      </w:r>
      <w:r w:rsidR="00E7729C" w:rsidRPr="00A45268">
        <w:rPr>
          <w:lang w:val="fr-CA"/>
        </w:rPr>
        <w:t>A</w:t>
      </w:r>
      <w:r w:rsidRPr="00A45268">
        <w:rPr>
          <w:lang w:val="fr-CA"/>
        </w:rPr>
        <w:t>E. Cette liste est sujette à modifications.</w:t>
      </w:r>
    </w:p>
    <w:p w:rsidR="00340C6D" w:rsidRPr="00A45268" w:rsidRDefault="00340C6D" w:rsidP="00340C6D">
      <w:pPr>
        <w:jc w:val="both"/>
        <w:rPr>
          <w:bCs/>
          <w:szCs w:val="24"/>
          <w:lang w:val="fr-CA"/>
        </w:rPr>
      </w:pPr>
    </w:p>
    <w:p w:rsidR="008F607D" w:rsidRDefault="00A70302"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9D295C" w:rsidRDefault="00ED2CE4" w:rsidP="00772636">
      <w:pPr>
        <w:jc w:val="both"/>
        <w:rPr>
          <w:szCs w:val="24"/>
        </w:rPr>
      </w:pPr>
      <w:r w:rsidRPr="00ED2CE4">
        <w:rPr>
          <w:i/>
          <w:szCs w:val="24"/>
        </w:rPr>
        <w:t>Her Majesty the Queen v. Albert Penunsi</w:t>
      </w:r>
      <w:r w:rsidR="00D21369" w:rsidRPr="009D295C">
        <w:rPr>
          <w:i/>
          <w:szCs w:val="24"/>
        </w:rPr>
        <w:t xml:space="preserve"> </w:t>
      </w:r>
      <w:r w:rsidR="00772636" w:rsidRPr="009D295C">
        <w:rPr>
          <w:szCs w:val="24"/>
        </w:rPr>
        <w:t>(</w:t>
      </w:r>
      <w:r>
        <w:rPr>
          <w:szCs w:val="24"/>
        </w:rPr>
        <w:t>N.L</w:t>
      </w:r>
      <w:r w:rsidR="009D295C">
        <w:rPr>
          <w:szCs w:val="24"/>
        </w:rPr>
        <w:t>.</w:t>
      </w:r>
      <w:r w:rsidR="00772636" w:rsidRPr="009D295C">
        <w:rPr>
          <w:szCs w:val="24"/>
        </w:rPr>
        <w:t xml:space="preserve">) </w:t>
      </w:r>
      <w:r w:rsidR="00772636" w:rsidRPr="009D295C">
        <w:t>(</w:t>
      </w:r>
      <w:hyperlink r:id="rId7" w:history="1">
        <w:r w:rsidR="00772636" w:rsidRPr="009D295C">
          <w:rPr>
            <w:rStyle w:val="Hyperlink"/>
          </w:rPr>
          <w:t>3</w:t>
        </w:r>
        <w:r w:rsidR="00113F49">
          <w:rPr>
            <w:rStyle w:val="Hyperlink"/>
          </w:rPr>
          <w:t>8</w:t>
        </w:r>
        <w:r>
          <w:rPr>
            <w:rStyle w:val="Hyperlink"/>
          </w:rPr>
          <w:t>004</w:t>
        </w:r>
      </w:hyperlink>
      <w:r w:rsidR="00772636" w:rsidRPr="009D295C">
        <w:t>)</w:t>
      </w:r>
    </w:p>
    <w:p w:rsidR="009F18D7" w:rsidRPr="009D295C" w:rsidRDefault="009F18D7" w:rsidP="00340C6D">
      <w:pPr>
        <w:jc w:val="both"/>
      </w:pPr>
    </w:p>
    <w:p w:rsidR="00072A63" w:rsidRDefault="00072A63" w:rsidP="00340C6D">
      <w:pPr>
        <w:jc w:val="both"/>
        <w:rPr>
          <w:szCs w:val="24"/>
        </w:rPr>
      </w:pPr>
    </w:p>
    <w:bookmarkStart w:id="0" w:name="1"/>
    <w:bookmarkEnd w:id="0"/>
    <w:p w:rsidR="00AE5C2D" w:rsidRPr="00AE5C2D" w:rsidRDefault="00AE5C2D" w:rsidP="00264D79">
      <w:pPr>
        <w:pStyle w:val="SCCLsocParty"/>
        <w:jc w:val="left"/>
        <w:rPr>
          <w:b/>
          <w:i w:val="0"/>
          <w:sz w:val="20"/>
          <w:szCs w:val="20"/>
          <w:lang w:val="en-US"/>
        </w:rPr>
      </w:pPr>
      <w:r w:rsidRPr="00AE5C2D">
        <w:rPr>
          <w:b/>
          <w:i w:val="0"/>
          <w:sz w:val="20"/>
          <w:szCs w:val="20"/>
        </w:rPr>
        <w:fldChar w:fldCharType="begin"/>
      </w:r>
      <w:r w:rsidRPr="00AE5C2D">
        <w:rPr>
          <w:b/>
          <w:i w:val="0"/>
          <w:sz w:val="20"/>
          <w:szCs w:val="20"/>
          <w:lang w:val="en-US"/>
        </w:rPr>
        <w:instrText xml:space="preserve"> SEQ CHAPTER \h \r 1</w:instrText>
      </w:r>
      <w:r w:rsidRPr="00AE5C2D">
        <w:rPr>
          <w:b/>
          <w:i w:val="0"/>
          <w:sz w:val="20"/>
          <w:szCs w:val="20"/>
        </w:rPr>
        <w:fldChar w:fldCharType="end"/>
      </w:r>
      <w:r w:rsidRPr="00AE5C2D">
        <w:rPr>
          <w:b/>
          <w:i w:val="0"/>
          <w:sz w:val="20"/>
          <w:szCs w:val="20"/>
          <w:lang w:val="en-US"/>
        </w:rPr>
        <w:t>38004</w:t>
      </w:r>
      <w:r w:rsidRPr="00AE5C2D">
        <w:rPr>
          <w:sz w:val="20"/>
          <w:szCs w:val="20"/>
          <w:lang w:val="en-US"/>
        </w:rPr>
        <w:tab/>
      </w:r>
      <w:bookmarkStart w:id="1" w:name="3"/>
      <w:bookmarkEnd w:id="1"/>
      <w:r w:rsidRPr="00AE5C2D">
        <w:rPr>
          <w:b/>
          <w:sz w:val="20"/>
          <w:szCs w:val="20"/>
          <w:lang w:val="en-US"/>
        </w:rPr>
        <w:t>Her Majesty the Queen v. Albert Penunsi</w:t>
      </w:r>
    </w:p>
    <w:p w:rsidR="00AE5C2D" w:rsidRPr="00A70302" w:rsidRDefault="00AE5C2D" w:rsidP="002D036C">
      <w:pPr>
        <w:widowControl w:val="0"/>
        <w:ind w:left="1440" w:hanging="720"/>
        <w:jc w:val="both"/>
        <w:rPr>
          <w:sz w:val="20"/>
          <w:lang w:val="en-CA"/>
        </w:rPr>
      </w:pPr>
      <w:bookmarkStart w:id="2" w:name="_GoBack"/>
      <w:r w:rsidRPr="00A70302">
        <w:rPr>
          <w:sz w:val="20"/>
          <w:lang w:val="en-CA"/>
        </w:rPr>
        <w:t>(N.L.) (Criminal) (By Leave)</w:t>
      </w:r>
    </w:p>
    <w:bookmarkEnd w:id="2"/>
    <w:p w:rsidR="00AE5C2D" w:rsidRPr="00AE5C2D" w:rsidRDefault="00AE5C2D">
      <w:pPr>
        <w:widowControl w:val="0"/>
        <w:jc w:val="both"/>
        <w:rPr>
          <w:sz w:val="20"/>
          <w:lang w:val="en-CA"/>
        </w:rPr>
      </w:pPr>
    </w:p>
    <w:p w:rsidR="00AE5C2D" w:rsidRPr="00AE5C2D" w:rsidRDefault="00AE5C2D" w:rsidP="008E08BC">
      <w:pPr>
        <w:jc w:val="both"/>
        <w:rPr>
          <w:sz w:val="20"/>
        </w:rPr>
      </w:pPr>
      <w:bookmarkStart w:id="3" w:name="QuickMark_1"/>
      <w:bookmarkEnd w:id="3"/>
      <w:r w:rsidRPr="00AE5C2D">
        <w:rPr>
          <w:sz w:val="20"/>
        </w:rPr>
        <w:t xml:space="preserve">Criminal law - Judicial interim release - Whether the judicial interim release provisions contained in s. 515 of the </w:t>
      </w:r>
      <w:r w:rsidRPr="00AE5C2D">
        <w:rPr>
          <w:i/>
          <w:sz w:val="20"/>
        </w:rPr>
        <w:t>Criminal Code</w:t>
      </w:r>
      <w:r w:rsidRPr="00AE5C2D">
        <w:rPr>
          <w:sz w:val="20"/>
        </w:rPr>
        <w:t xml:space="preserve"> apply to recognizances to keep the peace set out in ss. 810, 810.01, 810.1 and 810.2 of the </w:t>
      </w:r>
      <w:r w:rsidRPr="00AE5C2D">
        <w:rPr>
          <w:i/>
          <w:sz w:val="20"/>
        </w:rPr>
        <w:t>Criminal Code</w:t>
      </w:r>
      <w:r w:rsidRPr="00AE5C2D">
        <w:rPr>
          <w:sz w:val="20"/>
        </w:rPr>
        <w:t xml:space="preserve"> - Whether s. 810.2(2) of the </w:t>
      </w:r>
      <w:r w:rsidRPr="00AE5C2D">
        <w:rPr>
          <w:i/>
          <w:sz w:val="20"/>
        </w:rPr>
        <w:t>Criminal Code</w:t>
      </w:r>
      <w:r w:rsidRPr="00AE5C2D">
        <w:rPr>
          <w:sz w:val="20"/>
        </w:rPr>
        <w:t xml:space="preserve"> empowers a judge to issue a warrant of arrest in order to cause a defendant to a s. 810.2 information to appear - Whether the Court of Appeal erred in law in interpreting the provisions of the </w:t>
      </w:r>
      <w:r w:rsidRPr="00AE5C2D">
        <w:rPr>
          <w:i/>
          <w:sz w:val="20"/>
        </w:rPr>
        <w:t>Criminal Code</w:t>
      </w:r>
      <w:r w:rsidRPr="00AE5C2D">
        <w:rPr>
          <w:sz w:val="20"/>
        </w:rPr>
        <w:t xml:space="preserve"> - Whether the Court of Appeal erred in law in finding that a judge cannot compel the appearance of a defendant to a s. 810.2 </w:t>
      </w:r>
      <w:r w:rsidRPr="00AE5C2D">
        <w:rPr>
          <w:i/>
          <w:sz w:val="20"/>
        </w:rPr>
        <w:t>Criminal Code</w:t>
      </w:r>
      <w:r w:rsidRPr="00AE5C2D">
        <w:rPr>
          <w:sz w:val="20"/>
        </w:rPr>
        <w:t xml:space="preserve"> Information by issuing a warrant of arrest - Whether the Court of Appeal erred in law in finding that a defendant to a s. 810.2 </w:t>
      </w:r>
      <w:r w:rsidRPr="00AE5C2D">
        <w:rPr>
          <w:i/>
          <w:sz w:val="20"/>
        </w:rPr>
        <w:t>Criminal Code</w:t>
      </w:r>
      <w:r w:rsidRPr="00AE5C2D">
        <w:rPr>
          <w:sz w:val="20"/>
        </w:rPr>
        <w:t xml:space="preserve"> Information cannot be subject to a s. 515 </w:t>
      </w:r>
      <w:r w:rsidRPr="00AE5C2D">
        <w:rPr>
          <w:i/>
          <w:sz w:val="20"/>
        </w:rPr>
        <w:t>Criminal Code</w:t>
      </w:r>
      <w:r w:rsidRPr="00AE5C2D">
        <w:rPr>
          <w:sz w:val="20"/>
        </w:rPr>
        <w:t xml:space="preserve"> hearing - </w:t>
      </w:r>
      <w:r w:rsidRPr="00AE5C2D">
        <w:rPr>
          <w:i/>
          <w:sz w:val="20"/>
        </w:rPr>
        <w:t>Criminal Code</w:t>
      </w:r>
      <w:r w:rsidRPr="00AE5C2D">
        <w:rPr>
          <w:sz w:val="20"/>
        </w:rPr>
        <w:t>, R.S.C. 1985, c. C-46.</w:t>
      </w:r>
    </w:p>
    <w:p w:rsidR="00AE5C2D" w:rsidRPr="00AE5C2D" w:rsidRDefault="00AE5C2D">
      <w:pPr>
        <w:widowControl w:val="0"/>
        <w:jc w:val="both"/>
        <w:rPr>
          <w:sz w:val="20"/>
        </w:rPr>
      </w:pPr>
    </w:p>
    <w:p w:rsidR="00AE5C2D" w:rsidRDefault="00AE5C2D" w:rsidP="00264D79">
      <w:pPr>
        <w:jc w:val="both"/>
        <w:rPr>
          <w:sz w:val="20"/>
        </w:rPr>
      </w:pPr>
      <w:r w:rsidRPr="00AE5C2D">
        <w:rPr>
          <w:sz w:val="20"/>
        </w:rPr>
        <w:t xml:space="preserve">An RCMP officer laid an information pursuant to s. 810.2 of the </w:t>
      </w:r>
      <w:r w:rsidRPr="00AE5C2D">
        <w:rPr>
          <w:i/>
          <w:sz w:val="20"/>
        </w:rPr>
        <w:t>Criminal Code</w:t>
      </w:r>
      <w:r w:rsidRPr="00AE5C2D">
        <w:rPr>
          <w:sz w:val="20"/>
        </w:rPr>
        <w:t xml:space="preserve">, stating that he had reason to believe that the respondent “will commit a serious personal injury offence.” At the time that this information was laid the respondent was serving a sentence and was expected to be released on December 5, 2014. An arrest warrant was issued, but was never executed. The Provincial Court judge held that s. 515 of the </w:t>
      </w:r>
      <w:r w:rsidRPr="00AE5C2D">
        <w:rPr>
          <w:i/>
          <w:sz w:val="20"/>
        </w:rPr>
        <w:t>Criminal Code</w:t>
      </w:r>
      <w:r w:rsidRPr="00AE5C2D">
        <w:rPr>
          <w:sz w:val="20"/>
        </w:rPr>
        <w:t xml:space="preserve"> (JIR provisions) do not apply to s. 810.2 </w:t>
      </w:r>
      <w:r w:rsidRPr="00AE5C2D">
        <w:rPr>
          <w:i/>
          <w:sz w:val="20"/>
        </w:rPr>
        <w:t>Criminal Code</w:t>
      </w:r>
      <w:r w:rsidRPr="00AE5C2D">
        <w:rPr>
          <w:sz w:val="20"/>
        </w:rPr>
        <w:t xml:space="preserve"> applications and he did not have the jurisdiction to have the respondent arrested or impose conditions on his release. Prior to the conclusion of the hearing in the Supreme Court Trial Division (General), the respondent entered into the s. 810.2 of the </w:t>
      </w:r>
      <w:r w:rsidRPr="00AE5C2D">
        <w:rPr>
          <w:i/>
          <w:sz w:val="20"/>
        </w:rPr>
        <w:t>Code</w:t>
      </w:r>
      <w:r w:rsidRPr="00AE5C2D">
        <w:rPr>
          <w:sz w:val="20"/>
        </w:rPr>
        <w:t xml:space="preserve"> recognizance by consent. </w:t>
      </w:r>
      <w:proofErr w:type="spellStart"/>
      <w:r w:rsidRPr="00AE5C2D">
        <w:rPr>
          <w:sz w:val="20"/>
        </w:rPr>
        <w:t>Goodridge</w:t>
      </w:r>
      <w:proofErr w:type="spellEnd"/>
      <w:r w:rsidRPr="00AE5C2D">
        <w:rPr>
          <w:sz w:val="20"/>
        </w:rPr>
        <w:t xml:space="preserve"> J. held that s. 515 of the </w:t>
      </w:r>
      <w:r w:rsidRPr="00AE5C2D">
        <w:rPr>
          <w:i/>
          <w:sz w:val="20"/>
        </w:rPr>
        <w:t>Code</w:t>
      </w:r>
      <w:r w:rsidRPr="00AE5C2D">
        <w:rPr>
          <w:sz w:val="20"/>
        </w:rPr>
        <w:t xml:space="preserve"> applied to s. 810.2 of the </w:t>
      </w:r>
      <w:r w:rsidRPr="00AE5C2D">
        <w:rPr>
          <w:i/>
          <w:sz w:val="20"/>
        </w:rPr>
        <w:t>Code</w:t>
      </w:r>
      <w:r w:rsidRPr="00AE5C2D">
        <w:rPr>
          <w:sz w:val="20"/>
        </w:rPr>
        <w:t xml:space="preserve"> applications and that the judge erred by refusing to conduct a show cause hearing on the Crown’s request. The Court of Appeal allowed the respondent’s appeal and held that s. 515 of the </w:t>
      </w:r>
      <w:r w:rsidRPr="00AE5C2D">
        <w:rPr>
          <w:i/>
          <w:sz w:val="20"/>
        </w:rPr>
        <w:t>Code</w:t>
      </w:r>
      <w:r w:rsidRPr="00AE5C2D">
        <w:rPr>
          <w:sz w:val="20"/>
        </w:rPr>
        <w:t xml:space="preserve"> does not apply to s. 810.2 peace bond proceedings.</w:t>
      </w:r>
    </w:p>
    <w:p w:rsidR="00AE5C2D" w:rsidRDefault="00AE5C2D" w:rsidP="00264D79">
      <w:pPr>
        <w:jc w:val="both"/>
        <w:rPr>
          <w:sz w:val="20"/>
        </w:rPr>
      </w:pPr>
    </w:p>
    <w:p w:rsidR="00AE5C2D" w:rsidRDefault="00A70302" w:rsidP="00264D79">
      <w:pPr>
        <w:jc w:val="both"/>
        <w:rPr>
          <w:sz w:val="20"/>
        </w:rPr>
      </w:pPr>
      <w:r>
        <w:rPr>
          <w:sz w:val="20"/>
        </w:rPr>
        <w:pict>
          <v:rect id="_x0000_i1026" style="width:2in;height:1pt" o:hrpct="0" o:hralign="center" o:hrstd="t" o:hrnoshade="t" o:hr="t" fillcolor="black [3213]" stroked="f"/>
        </w:pict>
      </w:r>
    </w:p>
    <w:p w:rsidR="00AE5C2D" w:rsidRDefault="00AE5C2D" w:rsidP="00264D79">
      <w:pPr>
        <w:jc w:val="both"/>
        <w:rPr>
          <w:sz w:val="20"/>
        </w:rPr>
      </w:pPr>
    </w:p>
    <w:p w:rsidR="00400669" w:rsidRPr="00400669" w:rsidRDefault="00400669" w:rsidP="00400669">
      <w:pPr>
        <w:pStyle w:val="SCCLsocParty"/>
        <w:rPr>
          <w:b/>
          <w:sz w:val="20"/>
          <w:szCs w:val="20"/>
        </w:rPr>
      </w:pPr>
      <w:r w:rsidRPr="00400669">
        <w:rPr>
          <w:rStyle w:val="SCCFileNumberChar"/>
          <w:i w:val="0"/>
          <w:sz w:val="20"/>
          <w:szCs w:val="20"/>
          <w:lang w:val="fr-CA"/>
        </w:rPr>
        <w:t>38004</w:t>
      </w:r>
      <w:r>
        <w:rPr>
          <w:rStyle w:val="SCCFileNumberChar"/>
          <w:sz w:val="20"/>
          <w:szCs w:val="20"/>
          <w:lang w:val="fr-CA"/>
        </w:rPr>
        <w:tab/>
      </w:r>
      <w:r w:rsidRPr="00400669">
        <w:rPr>
          <w:b/>
          <w:sz w:val="20"/>
          <w:szCs w:val="20"/>
        </w:rPr>
        <w:t>Sa Majesté la Reine c. Albert Penunsi</w:t>
      </w:r>
    </w:p>
    <w:p w:rsidR="00AE5C2D" w:rsidRPr="00400669" w:rsidRDefault="00400669" w:rsidP="00400669">
      <w:pPr>
        <w:ind w:left="360" w:firstLine="360"/>
        <w:jc w:val="both"/>
        <w:rPr>
          <w:sz w:val="20"/>
          <w:lang w:val="fr-CA"/>
        </w:rPr>
      </w:pPr>
      <w:r w:rsidRPr="00AE5C2D">
        <w:rPr>
          <w:sz w:val="20"/>
          <w:lang w:val="fr-CA"/>
        </w:rPr>
        <w:lastRenderedPageBreak/>
        <w:t>(T.-N.-L.) (Criminelle) (Sur autorisation)</w:t>
      </w:r>
    </w:p>
    <w:p w:rsidR="00400669" w:rsidRPr="00AE5C2D" w:rsidRDefault="00400669" w:rsidP="00400669">
      <w:pPr>
        <w:rPr>
          <w:sz w:val="20"/>
          <w:lang w:val="fr-CA"/>
        </w:rPr>
      </w:pPr>
    </w:p>
    <w:p w:rsidR="00400669" w:rsidRDefault="00400669" w:rsidP="00400669">
      <w:pPr>
        <w:jc w:val="both"/>
        <w:rPr>
          <w:sz w:val="20"/>
          <w:lang w:val="fr-CA"/>
        </w:rPr>
      </w:pPr>
      <w:r w:rsidRPr="00AE5C2D">
        <w:rPr>
          <w:sz w:val="20"/>
          <w:lang w:val="fr-CA"/>
        </w:rPr>
        <w:t xml:space="preserve">Droit criminel - Mise en liberté sous caution - Les dispositions relatives à la mise en liberté provisoire par voie judiciaire de l’art. 515 du </w:t>
      </w:r>
      <w:r w:rsidRPr="00AE5C2D">
        <w:rPr>
          <w:i/>
          <w:sz w:val="20"/>
          <w:lang w:val="fr-CA"/>
        </w:rPr>
        <w:t>Code criminel</w:t>
      </w:r>
      <w:r w:rsidRPr="00AE5C2D">
        <w:rPr>
          <w:sz w:val="20"/>
          <w:lang w:val="fr-CA"/>
        </w:rPr>
        <w:t xml:space="preserve"> s’appliquent-elles aux engagements de ne pas troubler l’ordre public énoncés </w:t>
      </w:r>
      <w:proofErr w:type="gramStart"/>
      <w:r w:rsidRPr="00AE5C2D">
        <w:rPr>
          <w:sz w:val="20"/>
          <w:lang w:val="fr-CA"/>
        </w:rPr>
        <w:t>aux art</w:t>
      </w:r>
      <w:proofErr w:type="gramEnd"/>
      <w:r w:rsidRPr="00AE5C2D">
        <w:rPr>
          <w:sz w:val="20"/>
          <w:lang w:val="fr-CA"/>
        </w:rPr>
        <w:t xml:space="preserve">. 810, 810.01, 810.1 et 810.2 du </w:t>
      </w:r>
      <w:r w:rsidRPr="00AE5C2D">
        <w:rPr>
          <w:i/>
          <w:sz w:val="20"/>
          <w:lang w:val="fr-CA"/>
        </w:rPr>
        <w:t>Code criminel</w:t>
      </w:r>
      <w:r w:rsidRPr="00AE5C2D">
        <w:rPr>
          <w:sz w:val="20"/>
          <w:lang w:val="fr-CA"/>
        </w:rPr>
        <w:t xml:space="preserve">? - Le par. 810.2(2) du </w:t>
      </w:r>
      <w:r w:rsidRPr="00AE5C2D">
        <w:rPr>
          <w:i/>
          <w:sz w:val="20"/>
          <w:lang w:val="fr-CA"/>
        </w:rPr>
        <w:t>Code criminel</w:t>
      </w:r>
      <w:r w:rsidRPr="00AE5C2D">
        <w:rPr>
          <w:sz w:val="20"/>
          <w:lang w:val="fr-CA"/>
        </w:rPr>
        <w:t xml:space="preserve"> habilite-t-il un juge à délivrer un mandat d’arrestation afin que comparaisse un défendeur à une dénonciation fondée sur l’art. 810.2? - La Cour d’appel a-t-elle commis une erreur en droit dans son interprétation des dispositions du </w:t>
      </w:r>
      <w:r w:rsidRPr="00AE5C2D">
        <w:rPr>
          <w:i/>
          <w:sz w:val="20"/>
          <w:lang w:val="fr-CA"/>
        </w:rPr>
        <w:t>Code criminel</w:t>
      </w:r>
      <w:r w:rsidRPr="00AE5C2D">
        <w:rPr>
          <w:sz w:val="20"/>
          <w:lang w:val="fr-CA"/>
        </w:rPr>
        <w:t xml:space="preserve">? - La Cour d’appel a-t-elle commis une erreur en droit lorsqu’elle a conclu que le juge ne peut pas forcer la comparution d’un défendeur à une dénonciation fondée sur l’art. 810.2 </w:t>
      </w:r>
      <w:proofErr w:type="gramStart"/>
      <w:r w:rsidRPr="00AE5C2D">
        <w:rPr>
          <w:sz w:val="20"/>
          <w:lang w:val="fr-CA"/>
        </w:rPr>
        <w:t>du</w:t>
      </w:r>
      <w:proofErr w:type="gramEnd"/>
      <w:r w:rsidRPr="00AE5C2D">
        <w:rPr>
          <w:sz w:val="20"/>
          <w:lang w:val="fr-CA"/>
        </w:rPr>
        <w:t xml:space="preserve"> </w:t>
      </w:r>
      <w:r w:rsidRPr="00AE5C2D">
        <w:rPr>
          <w:i/>
          <w:sz w:val="20"/>
          <w:lang w:val="fr-CA"/>
        </w:rPr>
        <w:t>Code criminel</w:t>
      </w:r>
      <w:r w:rsidRPr="00AE5C2D">
        <w:rPr>
          <w:sz w:val="20"/>
          <w:lang w:val="fr-CA"/>
        </w:rPr>
        <w:t xml:space="preserve"> en délivrant un mandat d’arrestation? - La Cour d’appel a-t-elle commis une erreur en droit en concluant qu’un défendeur à une dénonciation fondée sur l’art. 810.2 </w:t>
      </w:r>
      <w:proofErr w:type="gramStart"/>
      <w:r w:rsidRPr="00AE5C2D">
        <w:rPr>
          <w:sz w:val="20"/>
          <w:lang w:val="fr-CA"/>
        </w:rPr>
        <w:t>du</w:t>
      </w:r>
      <w:proofErr w:type="gramEnd"/>
      <w:r w:rsidRPr="00AE5C2D">
        <w:rPr>
          <w:sz w:val="20"/>
          <w:lang w:val="fr-CA"/>
        </w:rPr>
        <w:t xml:space="preserve"> </w:t>
      </w:r>
      <w:r w:rsidRPr="00AE5C2D">
        <w:rPr>
          <w:i/>
          <w:sz w:val="20"/>
          <w:lang w:val="fr-CA"/>
        </w:rPr>
        <w:t>Code criminel</w:t>
      </w:r>
      <w:r w:rsidRPr="00AE5C2D">
        <w:rPr>
          <w:sz w:val="20"/>
          <w:lang w:val="fr-CA"/>
        </w:rPr>
        <w:t xml:space="preserve"> ne peut faire l’objet d’une audience prévue à l’art. 515 du </w:t>
      </w:r>
      <w:r w:rsidRPr="00AE5C2D">
        <w:rPr>
          <w:i/>
          <w:sz w:val="20"/>
          <w:lang w:val="fr-CA"/>
        </w:rPr>
        <w:t>Code criminel</w:t>
      </w:r>
      <w:r w:rsidRPr="00AE5C2D">
        <w:rPr>
          <w:sz w:val="20"/>
          <w:lang w:val="fr-CA"/>
        </w:rPr>
        <w:t xml:space="preserve">? - </w:t>
      </w:r>
      <w:r w:rsidRPr="00AE5C2D">
        <w:rPr>
          <w:i/>
          <w:sz w:val="20"/>
          <w:lang w:val="fr-CA"/>
        </w:rPr>
        <w:t>Code criminel</w:t>
      </w:r>
      <w:r w:rsidRPr="00AE5C2D">
        <w:rPr>
          <w:sz w:val="20"/>
          <w:lang w:val="fr-CA"/>
        </w:rPr>
        <w:t>, L.R.C. 1985, c. C-46.</w:t>
      </w:r>
    </w:p>
    <w:p w:rsidR="00400669" w:rsidRDefault="00400669" w:rsidP="00264D79">
      <w:pPr>
        <w:jc w:val="both"/>
        <w:rPr>
          <w:sz w:val="20"/>
          <w:lang w:val="fr-CA"/>
        </w:rPr>
      </w:pPr>
    </w:p>
    <w:p w:rsidR="00400669" w:rsidRDefault="00400669" w:rsidP="00264D79">
      <w:pPr>
        <w:jc w:val="both"/>
        <w:rPr>
          <w:sz w:val="20"/>
          <w:lang w:val="fr-CA"/>
        </w:rPr>
      </w:pPr>
      <w:r w:rsidRPr="00AE5C2D">
        <w:rPr>
          <w:sz w:val="20"/>
          <w:lang w:val="fr-CA"/>
        </w:rPr>
        <w:t xml:space="preserve">Un agent de la GRC a déposé une dénonciation fondée sur l’art. 810.2 </w:t>
      </w:r>
      <w:proofErr w:type="gramStart"/>
      <w:r w:rsidRPr="00AE5C2D">
        <w:rPr>
          <w:sz w:val="20"/>
          <w:lang w:val="fr-CA"/>
        </w:rPr>
        <w:t>du</w:t>
      </w:r>
      <w:proofErr w:type="gramEnd"/>
      <w:r w:rsidRPr="00AE5C2D">
        <w:rPr>
          <w:sz w:val="20"/>
          <w:lang w:val="fr-CA"/>
        </w:rPr>
        <w:t xml:space="preserve"> </w:t>
      </w:r>
      <w:r w:rsidRPr="00AE5C2D">
        <w:rPr>
          <w:i/>
          <w:sz w:val="20"/>
          <w:lang w:val="fr-CA"/>
        </w:rPr>
        <w:t>Code criminel</w:t>
      </w:r>
      <w:r w:rsidRPr="00AE5C2D">
        <w:rPr>
          <w:sz w:val="20"/>
          <w:lang w:val="fr-CA"/>
        </w:rPr>
        <w:t xml:space="preserve">, dans laquelle il affirme qu’il avait des raisons de croire que des personnes « seront victimes de sévices graves à la personne » commis par l’intimé. Au moment où cette dénonciation a été déposée, l’intimé purgeait une peine et devait être libéré le 5 décembre 2014. Un mandat d’arrestation a été délivré, mais n’a jamais été exécuté. Le juge de la Cour </w:t>
      </w:r>
      <w:proofErr w:type="gramStart"/>
      <w:r w:rsidRPr="00AE5C2D">
        <w:rPr>
          <w:sz w:val="20"/>
          <w:lang w:val="fr-CA"/>
        </w:rPr>
        <w:t>provinciale a</w:t>
      </w:r>
      <w:proofErr w:type="gramEnd"/>
      <w:r w:rsidRPr="00AE5C2D">
        <w:rPr>
          <w:sz w:val="20"/>
          <w:lang w:val="fr-CA"/>
        </w:rPr>
        <w:t xml:space="preserve"> conclu que l’art. 515 du </w:t>
      </w:r>
      <w:r w:rsidRPr="00AE5C2D">
        <w:rPr>
          <w:i/>
          <w:sz w:val="20"/>
          <w:lang w:val="fr-CA"/>
        </w:rPr>
        <w:t>Code criminel</w:t>
      </w:r>
      <w:r w:rsidRPr="00AE5C2D">
        <w:rPr>
          <w:sz w:val="20"/>
          <w:lang w:val="fr-CA"/>
        </w:rPr>
        <w:t xml:space="preserve"> (dispositions relatives à la mise en liberté provisoire par voie judiciaire) ne s’applique pas aux demandes fondées sur l’art. 810.2 </w:t>
      </w:r>
      <w:proofErr w:type="gramStart"/>
      <w:r w:rsidRPr="00AE5C2D">
        <w:rPr>
          <w:sz w:val="20"/>
          <w:lang w:val="fr-CA"/>
        </w:rPr>
        <w:t>du</w:t>
      </w:r>
      <w:proofErr w:type="gramEnd"/>
      <w:r w:rsidRPr="00AE5C2D">
        <w:rPr>
          <w:sz w:val="20"/>
          <w:lang w:val="fr-CA"/>
        </w:rPr>
        <w:t xml:space="preserve"> </w:t>
      </w:r>
      <w:r w:rsidRPr="00AE5C2D">
        <w:rPr>
          <w:i/>
          <w:sz w:val="20"/>
          <w:lang w:val="fr-CA"/>
        </w:rPr>
        <w:t>Code criminel</w:t>
      </w:r>
      <w:r w:rsidRPr="00AE5C2D">
        <w:rPr>
          <w:sz w:val="20"/>
          <w:lang w:val="fr-CA"/>
        </w:rPr>
        <w:t xml:space="preserve"> et qu’il n’avait pas compétence pour faire arrêter l’intimé ou pour imposer des conditions à sa libération. Avant la conclusion de l’audience devant la Section de première instance de la Cour suprême (générale), l’intimé a accepté de contracter un engagement conformément à l’art. 810.2 </w:t>
      </w:r>
      <w:proofErr w:type="gramStart"/>
      <w:r w:rsidRPr="00AE5C2D">
        <w:rPr>
          <w:sz w:val="20"/>
          <w:lang w:val="fr-CA"/>
        </w:rPr>
        <w:t>du</w:t>
      </w:r>
      <w:proofErr w:type="gramEnd"/>
      <w:r w:rsidRPr="00AE5C2D">
        <w:rPr>
          <w:sz w:val="20"/>
          <w:lang w:val="fr-CA"/>
        </w:rPr>
        <w:t xml:space="preserve"> </w:t>
      </w:r>
      <w:r w:rsidRPr="00AE5C2D">
        <w:rPr>
          <w:i/>
          <w:sz w:val="20"/>
          <w:lang w:val="fr-CA"/>
        </w:rPr>
        <w:t>Code</w:t>
      </w:r>
      <w:r w:rsidRPr="00AE5C2D">
        <w:rPr>
          <w:sz w:val="20"/>
          <w:lang w:val="fr-CA"/>
        </w:rPr>
        <w:t xml:space="preserve">. Le juge </w:t>
      </w:r>
      <w:proofErr w:type="spellStart"/>
      <w:proofErr w:type="gramStart"/>
      <w:r w:rsidRPr="00AE5C2D">
        <w:rPr>
          <w:sz w:val="20"/>
          <w:lang w:val="fr-CA"/>
        </w:rPr>
        <w:t>Goodridge</w:t>
      </w:r>
      <w:proofErr w:type="spellEnd"/>
      <w:r w:rsidRPr="00AE5C2D">
        <w:rPr>
          <w:sz w:val="20"/>
          <w:lang w:val="fr-CA"/>
        </w:rPr>
        <w:t xml:space="preserve"> a</w:t>
      </w:r>
      <w:proofErr w:type="gramEnd"/>
      <w:r w:rsidRPr="00AE5C2D">
        <w:rPr>
          <w:sz w:val="20"/>
          <w:lang w:val="fr-CA"/>
        </w:rPr>
        <w:t xml:space="preserve"> conclu que l’art. 515 du </w:t>
      </w:r>
      <w:r w:rsidRPr="00AE5C2D">
        <w:rPr>
          <w:i/>
          <w:sz w:val="20"/>
          <w:lang w:val="fr-CA"/>
        </w:rPr>
        <w:t>Code</w:t>
      </w:r>
      <w:r w:rsidRPr="00AE5C2D">
        <w:rPr>
          <w:sz w:val="20"/>
          <w:lang w:val="fr-CA"/>
        </w:rPr>
        <w:t xml:space="preserve"> s’applique aux demandes fondées sur l’art. 810.2 </w:t>
      </w:r>
      <w:proofErr w:type="gramStart"/>
      <w:r w:rsidRPr="00AE5C2D">
        <w:rPr>
          <w:sz w:val="20"/>
          <w:lang w:val="fr-CA"/>
        </w:rPr>
        <w:t>du</w:t>
      </w:r>
      <w:proofErr w:type="gramEnd"/>
      <w:r w:rsidRPr="00AE5C2D">
        <w:rPr>
          <w:sz w:val="20"/>
          <w:lang w:val="fr-CA"/>
        </w:rPr>
        <w:t xml:space="preserve"> </w:t>
      </w:r>
      <w:r w:rsidRPr="00AE5C2D">
        <w:rPr>
          <w:i/>
          <w:sz w:val="20"/>
          <w:lang w:val="fr-CA"/>
        </w:rPr>
        <w:t>Code</w:t>
      </w:r>
      <w:r w:rsidRPr="00AE5C2D">
        <w:rPr>
          <w:sz w:val="20"/>
          <w:lang w:val="fr-CA"/>
        </w:rPr>
        <w:t xml:space="preserve">, et que le juge avait commis une erreur en refusant de tenir une audience de justification à la demande de la Couronne. La Cour d’appel a accueilli l’appel de l’intimé et a conclu que l’art. 515 du </w:t>
      </w:r>
      <w:r w:rsidRPr="00AE5C2D">
        <w:rPr>
          <w:i/>
          <w:sz w:val="20"/>
          <w:lang w:val="fr-CA"/>
        </w:rPr>
        <w:t>Code</w:t>
      </w:r>
      <w:r w:rsidRPr="00AE5C2D">
        <w:rPr>
          <w:sz w:val="20"/>
          <w:lang w:val="fr-CA"/>
        </w:rPr>
        <w:t xml:space="preserve"> ne s’applique pas aux instances relatives aux engagements de ne pas troubler l’ordre public aux termes de l’art. 810.2.</w:t>
      </w:r>
    </w:p>
    <w:p w:rsidR="00400669" w:rsidRPr="00400669" w:rsidRDefault="00400669" w:rsidP="00264D79">
      <w:pPr>
        <w:jc w:val="both"/>
        <w:rPr>
          <w:sz w:val="20"/>
          <w:lang w:val="fr-CA"/>
        </w:rPr>
      </w:pPr>
    </w:p>
    <w:p w:rsidR="00BE22A6" w:rsidRPr="00AE5C2D" w:rsidRDefault="00A70302" w:rsidP="00340C6D">
      <w:pPr>
        <w:jc w:val="both"/>
        <w:rPr>
          <w:sz w:val="20"/>
          <w:lang w:val="fr-CA"/>
        </w:rPr>
      </w:pPr>
      <w:r>
        <w:rPr>
          <w:sz w:val="20"/>
        </w:rPr>
        <w:pict>
          <v:rect id="_x0000_i1027" style="width:2in;height:1pt" o:hrpct="0" o:hralign="center" o:hrstd="t" o:hrnoshade="t" o:hr="t" fillcolor="black [3213]" stroked="f"/>
        </w:pict>
      </w:r>
    </w:p>
    <w:p w:rsidR="00BE22A6" w:rsidRPr="00AE5C2D" w:rsidRDefault="00BE22A6" w:rsidP="00340C6D">
      <w:pPr>
        <w:jc w:val="both"/>
        <w:rPr>
          <w:szCs w:val="24"/>
          <w:lang w:val="fr-CA"/>
        </w:rPr>
      </w:pPr>
    </w:p>
    <w:p w:rsidR="00BE22A6" w:rsidRPr="00AE5C2D" w:rsidRDefault="00BE22A6" w:rsidP="00340C6D">
      <w:pPr>
        <w:jc w:val="both"/>
        <w:rPr>
          <w:szCs w:val="24"/>
          <w:lang w:val="fr-CA"/>
        </w:rPr>
      </w:pPr>
    </w:p>
    <w:p w:rsidR="00072A63" w:rsidRPr="00AE5C2D"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A70302"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7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3F49"/>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67E3"/>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97293"/>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0669"/>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25C8"/>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6D5"/>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3CF"/>
    <w:rsid w:val="008B0841"/>
    <w:rsid w:val="008B305D"/>
    <w:rsid w:val="008B3BD2"/>
    <w:rsid w:val="008B5FA3"/>
    <w:rsid w:val="008B5FDB"/>
    <w:rsid w:val="008B6308"/>
    <w:rsid w:val="008C0593"/>
    <w:rsid w:val="008C2F61"/>
    <w:rsid w:val="008C5ACC"/>
    <w:rsid w:val="008C5D03"/>
    <w:rsid w:val="008D2829"/>
    <w:rsid w:val="008D3DE1"/>
    <w:rsid w:val="008D557C"/>
    <w:rsid w:val="008D5B1F"/>
    <w:rsid w:val="008D6BC4"/>
    <w:rsid w:val="008D7257"/>
    <w:rsid w:val="008D787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3D8B"/>
    <w:rsid w:val="00975F1B"/>
    <w:rsid w:val="0097705F"/>
    <w:rsid w:val="009773EE"/>
    <w:rsid w:val="009813C5"/>
    <w:rsid w:val="00984F0A"/>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295C"/>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268"/>
    <w:rsid w:val="00A45E77"/>
    <w:rsid w:val="00A47417"/>
    <w:rsid w:val="00A50E58"/>
    <w:rsid w:val="00A52FC3"/>
    <w:rsid w:val="00A539FF"/>
    <w:rsid w:val="00A56E84"/>
    <w:rsid w:val="00A60F48"/>
    <w:rsid w:val="00A641A8"/>
    <w:rsid w:val="00A64DFD"/>
    <w:rsid w:val="00A70302"/>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5C2D"/>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E22A6"/>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2770"/>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CE4"/>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7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AE5C2D"/>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AE5C2D"/>
    <w:rPr>
      <w:rFonts w:eastAsiaTheme="minorHAnsi"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800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904</Words>
  <Characters>4596</Characters>
  <Application>Microsoft Office Word</Application>
  <DocSecurity>0</DocSecurity>
  <Lines>183</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5444</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2019-06-24T18:37:00Z</dcterms:created>
  <dcterms:modified xsi:type="dcterms:W3CDTF">2019-06-28T16:06:00Z</dcterms:modified>
</cp:coreProperties>
</file>