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EE5531" w:rsidRDefault="001C4415" w:rsidP="001C4415">
      <w:pPr>
        <w:pStyle w:val="Header"/>
        <w:jc w:val="center"/>
        <w:rPr>
          <w:b/>
          <w:sz w:val="32"/>
        </w:rPr>
      </w:pPr>
      <w:r w:rsidRPr="00EE5531">
        <w:rPr>
          <w:b/>
          <w:sz w:val="32"/>
        </w:rPr>
        <w:t>Supreme Court of Canada / Cour suprême du Canada</w:t>
      </w:r>
    </w:p>
    <w:p w:rsidR="001C4415" w:rsidRPr="00EE5531" w:rsidRDefault="001C4415" w:rsidP="001C4415">
      <w:pPr>
        <w:widowControl w:val="0"/>
        <w:rPr>
          <w:i/>
        </w:rPr>
      </w:pPr>
    </w:p>
    <w:p w:rsidR="001C4415" w:rsidRPr="00EE5531" w:rsidRDefault="001C4415" w:rsidP="001C4415">
      <w:pPr>
        <w:widowControl w:val="0"/>
        <w:rPr>
          <w:i/>
        </w:rPr>
      </w:pPr>
    </w:p>
    <w:p w:rsidR="001C4415" w:rsidRPr="00EE5531" w:rsidRDefault="001C4415" w:rsidP="001C4415">
      <w:pPr>
        <w:widowControl w:val="0"/>
        <w:rPr>
          <w:i/>
        </w:rPr>
      </w:pPr>
      <w:r w:rsidRPr="00EE5531">
        <w:rPr>
          <w:i/>
        </w:rPr>
        <w:t>(le français suit)</w:t>
      </w:r>
    </w:p>
    <w:p w:rsidR="001C4415" w:rsidRPr="00EE5531" w:rsidRDefault="001C4415" w:rsidP="001C4415">
      <w:pPr>
        <w:widowControl w:val="0"/>
      </w:pPr>
    </w:p>
    <w:p w:rsidR="001C4415" w:rsidRPr="00015D4D" w:rsidRDefault="000347C1" w:rsidP="00214729">
      <w:pPr>
        <w:widowControl w:val="0"/>
        <w:jc w:val="center"/>
        <w:rPr>
          <w:b/>
        </w:rPr>
      </w:pPr>
      <w:r w:rsidRPr="00015D4D">
        <w:fldChar w:fldCharType="begin"/>
      </w:r>
      <w:r w:rsidR="00FA7412" w:rsidRPr="00015D4D">
        <w:instrText xml:space="preserve"> SEQ CHAPTER \h \r 1</w:instrText>
      </w:r>
      <w:r w:rsidRPr="00015D4D">
        <w:fldChar w:fldCharType="end"/>
      </w:r>
      <w:r w:rsidR="00455BB9" w:rsidRPr="00015D4D">
        <w:rPr>
          <w:b/>
        </w:rPr>
        <w:t>JUDGMENT</w:t>
      </w:r>
      <w:r w:rsidR="00FA7412" w:rsidRPr="00015D4D">
        <w:rPr>
          <w:b/>
        </w:rPr>
        <w:t xml:space="preserve"> TO BE RENDERED IN APPEA</w:t>
      </w:r>
      <w:r w:rsidR="00CC2799" w:rsidRPr="00015D4D">
        <w:rPr>
          <w:b/>
        </w:rPr>
        <w:t>L</w:t>
      </w:r>
    </w:p>
    <w:p w:rsidR="005A7C1B" w:rsidRPr="00015D4D" w:rsidRDefault="005A7C1B" w:rsidP="005A7C1B">
      <w:pPr>
        <w:widowControl w:val="0"/>
      </w:pPr>
    </w:p>
    <w:p w:rsidR="00EC79B0" w:rsidRPr="00015D4D" w:rsidRDefault="000A226B" w:rsidP="00EC79B0">
      <w:pPr>
        <w:widowControl w:val="0"/>
        <w:rPr>
          <w:b/>
        </w:rPr>
      </w:pPr>
      <w:r w:rsidRPr="00015D4D">
        <w:rPr>
          <w:b/>
        </w:rPr>
        <w:t>Ju</w:t>
      </w:r>
      <w:r w:rsidR="003E41BB" w:rsidRPr="00015D4D">
        <w:rPr>
          <w:b/>
        </w:rPr>
        <w:t>ly</w:t>
      </w:r>
      <w:r w:rsidR="00C86395" w:rsidRPr="00015D4D">
        <w:rPr>
          <w:b/>
        </w:rPr>
        <w:t xml:space="preserve"> </w:t>
      </w:r>
      <w:r w:rsidR="007416D5" w:rsidRPr="00015D4D">
        <w:rPr>
          <w:b/>
        </w:rPr>
        <w:t>2</w:t>
      </w:r>
      <w:r w:rsidR="00015D4D" w:rsidRPr="00015D4D">
        <w:rPr>
          <w:b/>
        </w:rPr>
        <w:t>5</w:t>
      </w:r>
      <w:r w:rsidR="001667E3" w:rsidRPr="00015D4D">
        <w:rPr>
          <w:b/>
        </w:rPr>
        <w:t>,</w:t>
      </w:r>
      <w:r w:rsidR="00EC79B0" w:rsidRPr="00015D4D">
        <w:rPr>
          <w:b/>
        </w:rPr>
        <w:t xml:space="preserve"> 2</w:t>
      </w:r>
      <w:r w:rsidR="00E6600C" w:rsidRPr="00015D4D">
        <w:rPr>
          <w:b/>
        </w:rPr>
        <w:t>0</w:t>
      </w:r>
      <w:r w:rsidR="00EC79B0" w:rsidRPr="00015D4D">
        <w:rPr>
          <w:b/>
        </w:rPr>
        <w:t>1</w:t>
      </w:r>
      <w:r w:rsidR="008C5ACC" w:rsidRPr="00015D4D">
        <w:rPr>
          <w:b/>
        </w:rPr>
        <w:t>9</w:t>
      </w:r>
    </w:p>
    <w:p w:rsidR="00EC79B0" w:rsidRPr="00015D4D" w:rsidRDefault="00EC79B0" w:rsidP="00EC79B0">
      <w:pPr>
        <w:widowControl w:val="0"/>
        <w:rPr>
          <w:b/>
        </w:rPr>
      </w:pPr>
      <w:r w:rsidRPr="00015D4D">
        <w:rPr>
          <w:b/>
        </w:rPr>
        <w:t>For immediate release</w:t>
      </w:r>
    </w:p>
    <w:p w:rsidR="00EC79B0" w:rsidRPr="00015D4D" w:rsidRDefault="00EC79B0" w:rsidP="00EC79B0">
      <w:pPr>
        <w:widowControl w:val="0"/>
      </w:pPr>
    </w:p>
    <w:p w:rsidR="00EC79B0" w:rsidRPr="00015D4D" w:rsidRDefault="00EC79B0" w:rsidP="00EC79B0">
      <w:pPr>
        <w:widowControl w:val="0"/>
        <w:rPr>
          <w:lang w:val="fr-CA"/>
        </w:rPr>
      </w:pPr>
      <w:r w:rsidRPr="00015D4D">
        <w:rPr>
          <w:b/>
        </w:rPr>
        <w:t>OTTAWA</w:t>
      </w:r>
      <w:r w:rsidRPr="00015D4D">
        <w:t xml:space="preserve"> – The Supreme Court of Canad</w:t>
      </w:r>
      <w:r w:rsidR="00455BB9" w:rsidRPr="00015D4D">
        <w:t>a announced today that judgment</w:t>
      </w:r>
      <w:r w:rsidRPr="00015D4D">
        <w:t xml:space="preserve"> in the following appeal will be delivered at 9:45 a.m. E</w:t>
      </w:r>
      <w:r w:rsidR="00954614" w:rsidRPr="00015D4D">
        <w:t>D</w:t>
      </w:r>
      <w:r w:rsidR="00DC6C1E" w:rsidRPr="00015D4D">
        <w:t>T</w:t>
      </w:r>
      <w:r w:rsidR="00D74667" w:rsidRPr="00015D4D">
        <w:t xml:space="preserve"> on</w:t>
      </w:r>
      <w:r w:rsidR="00DC6C1E" w:rsidRPr="00015D4D">
        <w:t xml:space="preserve"> </w:t>
      </w:r>
      <w:r w:rsidR="003E41BB" w:rsidRPr="00015D4D">
        <w:t>Wednes</w:t>
      </w:r>
      <w:r w:rsidR="007416D5" w:rsidRPr="00015D4D">
        <w:t>day</w:t>
      </w:r>
      <w:r w:rsidR="000A7900" w:rsidRPr="00015D4D">
        <w:t xml:space="preserve">, </w:t>
      </w:r>
      <w:r w:rsidR="000A226B" w:rsidRPr="00015D4D">
        <w:t>Ju</w:t>
      </w:r>
      <w:r w:rsidR="008D7877" w:rsidRPr="00015D4D">
        <w:t>ly</w:t>
      </w:r>
      <w:r w:rsidR="004E605A" w:rsidRPr="00015D4D">
        <w:t xml:space="preserve"> </w:t>
      </w:r>
      <w:r w:rsidR="003E41BB" w:rsidRPr="00015D4D">
        <w:t>31</w:t>
      </w:r>
      <w:r w:rsidR="00E63199" w:rsidRPr="00015D4D">
        <w:t>, 2</w:t>
      </w:r>
      <w:r w:rsidR="0086609D" w:rsidRPr="00015D4D">
        <w:t>01</w:t>
      </w:r>
      <w:r w:rsidR="008C5ACC" w:rsidRPr="00015D4D">
        <w:t>9</w:t>
      </w:r>
      <w:r w:rsidR="00455BB9" w:rsidRPr="00015D4D">
        <w:t xml:space="preserve">. </w:t>
      </w:r>
      <w:r w:rsidR="00455BB9" w:rsidRPr="00015D4D">
        <w:rPr>
          <w:lang w:val="fr-CA"/>
        </w:rPr>
        <w:t>This</w:t>
      </w:r>
      <w:r w:rsidRPr="00015D4D">
        <w:rPr>
          <w:lang w:val="fr-CA"/>
        </w:rPr>
        <w:t xml:space="preserve"> list is subject to change.</w:t>
      </w:r>
    </w:p>
    <w:p w:rsidR="001F76DD" w:rsidRPr="00015D4D" w:rsidRDefault="001F76DD" w:rsidP="001C4415">
      <w:pPr>
        <w:widowControl w:val="0"/>
        <w:rPr>
          <w:szCs w:val="24"/>
          <w:lang w:val="fr-CA"/>
        </w:rPr>
      </w:pPr>
    </w:p>
    <w:p w:rsidR="001C4415" w:rsidRPr="00015D4D" w:rsidRDefault="001C4415" w:rsidP="001C4415">
      <w:pPr>
        <w:widowControl w:val="0"/>
        <w:rPr>
          <w:lang w:val="fr-CA"/>
        </w:rPr>
      </w:pPr>
    </w:p>
    <w:p w:rsidR="001335A1" w:rsidRPr="00015D4D" w:rsidRDefault="001335A1" w:rsidP="001335A1">
      <w:pPr>
        <w:widowControl w:val="0"/>
        <w:jc w:val="center"/>
        <w:rPr>
          <w:b/>
          <w:lang w:val="fr-CA"/>
        </w:rPr>
      </w:pPr>
      <w:r w:rsidRPr="00015D4D">
        <w:rPr>
          <w:b/>
          <w:lang w:val="fr-CA"/>
        </w:rPr>
        <w:t>PROCHAIN JUGEMENT</w:t>
      </w:r>
      <w:r w:rsidR="00455BB9" w:rsidRPr="00015D4D">
        <w:rPr>
          <w:b/>
          <w:lang w:val="fr-CA"/>
        </w:rPr>
        <w:t xml:space="preserve"> SUR APPEL</w:t>
      </w:r>
    </w:p>
    <w:p w:rsidR="001335A1" w:rsidRPr="00015D4D" w:rsidRDefault="001335A1" w:rsidP="001335A1">
      <w:pPr>
        <w:widowControl w:val="0"/>
        <w:rPr>
          <w:lang w:val="fr-CA"/>
        </w:rPr>
      </w:pPr>
    </w:p>
    <w:p w:rsidR="00EC79B0" w:rsidRPr="00015D4D" w:rsidRDefault="00EC79B0" w:rsidP="00EC79B0">
      <w:pPr>
        <w:widowControl w:val="0"/>
        <w:rPr>
          <w:b/>
          <w:lang w:val="fr-CA"/>
        </w:rPr>
      </w:pPr>
      <w:r w:rsidRPr="00015D4D">
        <w:rPr>
          <w:b/>
          <w:lang w:val="fr-CA"/>
        </w:rPr>
        <w:t xml:space="preserve">Le </w:t>
      </w:r>
      <w:r w:rsidR="007416D5" w:rsidRPr="00015D4D">
        <w:rPr>
          <w:b/>
          <w:lang w:val="fr-CA"/>
        </w:rPr>
        <w:t>2</w:t>
      </w:r>
      <w:r w:rsidR="00015D4D" w:rsidRPr="00015D4D">
        <w:rPr>
          <w:b/>
          <w:lang w:val="fr-CA"/>
        </w:rPr>
        <w:t>5</w:t>
      </w:r>
      <w:r w:rsidR="007416D5" w:rsidRPr="00015D4D">
        <w:rPr>
          <w:b/>
          <w:lang w:val="fr-CA"/>
        </w:rPr>
        <w:t xml:space="preserve"> </w:t>
      </w:r>
      <w:r w:rsidR="000A226B" w:rsidRPr="00015D4D">
        <w:rPr>
          <w:b/>
          <w:lang w:val="fr-CA"/>
        </w:rPr>
        <w:t>jui</w:t>
      </w:r>
      <w:r w:rsidR="003E41BB" w:rsidRPr="00015D4D">
        <w:rPr>
          <w:b/>
          <w:lang w:val="fr-CA"/>
        </w:rPr>
        <w:t>llet</w:t>
      </w:r>
      <w:r w:rsidR="00C86395" w:rsidRPr="00015D4D">
        <w:rPr>
          <w:b/>
          <w:lang w:val="fr-CA"/>
        </w:rPr>
        <w:t xml:space="preserve"> </w:t>
      </w:r>
      <w:r w:rsidR="0086609D" w:rsidRPr="00015D4D">
        <w:rPr>
          <w:b/>
          <w:lang w:val="fr-CA"/>
        </w:rPr>
        <w:t>201</w:t>
      </w:r>
      <w:r w:rsidR="008C5ACC" w:rsidRPr="00015D4D">
        <w:rPr>
          <w:b/>
          <w:lang w:val="fr-CA"/>
        </w:rPr>
        <w:t>9</w:t>
      </w:r>
    </w:p>
    <w:p w:rsidR="00EC79B0" w:rsidRPr="006B786C" w:rsidRDefault="00EC79B0" w:rsidP="00EC79B0">
      <w:pPr>
        <w:widowControl w:val="0"/>
        <w:rPr>
          <w:b/>
          <w:lang w:val="fr-CA"/>
        </w:rPr>
      </w:pPr>
      <w:r w:rsidRPr="00015D4D">
        <w:rPr>
          <w:b/>
          <w:lang w:val="fr-CA"/>
        </w:rPr>
        <w:t>Pour diffusion immédiate</w:t>
      </w:r>
      <w:bookmarkStart w:id="0" w:name="_GoBack"/>
      <w:bookmarkEnd w:id="0"/>
    </w:p>
    <w:p w:rsidR="00EC79B0" w:rsidRPr="006B786C" w:rsidRDefault="00EC79B0" w:rsidP="00EC79B0">
      <w:pPr>
        <w:widowControl w:val="0"/>
        <w:rPr>
          <w:b/>
          <w:lang w:val="fr-CA"/>
        </w:rPr>
      </w:pPr>
    </w:p>
    <w:p w:rsidR="00EC79B0" w:rsidRPr="006B786C" w:rsidRDefault="00EC79B0" w:rsidP="00EC79B0">
      <w:pPr>
        <w:widowControl w:val="0"/>
        <w:rPr>
          <w:lang w:val="fr-CA"/>
        </w:rPr>
      </w:pPr>
      <w:r w:rsidRPr="006B786C">
        <w:rPr>
          <w:b/>
          <w:lang w:val="fr-CA"/>
        </w:rPr>
        <w:t>OTTAWA</w:t>
      </w:r>
      <w:r w:rsidRPr="006B786C">
        <w:rPr>
          <w:lang w:val="fr-CA"/>
        </w:rPr>
        <w:t xml:space="preserve"> – La Cour suprême du Canada annonce que jugement ser</w:t>
      </w:r>
      <w:r w:rsidR="00C86395" w:rsidRPr="006B786C">
        <w:rPr>
          <w:lang w:val="fr-CA"/>
        </w:rPr>
        <w:t>a</w:t>
      </w:r>
      <w:r w:rsidRPr="006B786C">
        <w:rPr>
          <w:lang w:val="fr-CA"/>
        </w:rPr>
        <w:t xml:space="preserve"> rendu dans </w:t>
      </w:r>
      <w:r w:rsidR="001F1643" w:rsidRPr="006B786C">
        <w:rPr>
          <w:lang w:val="fr-CA"/>
        </w:rPr>
        <w:t>l</w:t>
      </w:r>
      <w:r w:rsidR="00C86395" w:rsidRPr="006B786C">
        <w:rPr>
          <w:lang w:val="fr-CA"/>
        </w:rPr>
        <w:t>’</w:t>
      </w:r>
      <w:r w:rsidR="001F1643" w:rsidRPr="006B786C">
        <w:rPr>
          <w:lang w:val="fr-CA"/>
        </w:rPr>
        <w:t xml:space="preserve">appel </w:t>
      </w:r>
      <w:r w:rsidRPr="006B786C">
        <w:rPr>
          <w:lang w:val="fr-CA"/>
        </w:rPr>
        <w:t xml:space="preserve">suivant le </w:t>
      </w:r>
      <w:r w:rsidR="003E41BB">
        <w:rPr>
          <w:lang w:val="fr-CA"/>
        </w:rPr>
        <w:t>mercre</w:t>
      </w:r>
      <w:r w:rsidR="00266607" w:rsidRPr="006B786C">
        <w:rPr>
          <w:lang w:val="fr-CA"/>
        </w:rPr>
        <w:t>d</w:t>
      </w:r>
      <w:r w:rsidR="00945121" w:rsidRPr="006B786C">
        <w:rPr>
          <w:lang w:val="fr-CA"/>
        </w:rPr>
        <w:t>i</w:t>
      </w:r>
      <w:r w:rsidR="007C1648" w:rsidRPr="006B786C">
        <w:rPr>
          <w:lang w:val="fr-CA"/>
        </w:rPr>
        <w:t xml:space="preserve"> </w:t>
      </w:r>
      <w:r w:rsidR="003E41BB">
        <w:rPr>
          <w:lang w:val="fr-CA"/>
        </w:rPr>
        <w:t>31</w:t>
      </w:r>
      <w:r w:rsidR="00F62251" w:rsidRPr="006B786C">
        <w:rPr>
          <w:lang w:val="fr-CA"/>
        </w:rPr>
        <w:t xml:space="preserve"> </w:t>
      </w:r>
      <w:r w:rsidR="000A226B" w:rsidRPr="006B786C">
        <w:rPr>
          <w:lang w:val="fr-CA"/>
        </w:rPr>
        <w:t>jui</w:t>
      </w:r>
      <w:r w:rsidR="008D7877" w:rsidRPr="006B786C">
        <w:rPr>
          <w:lang w:val="fr-CA"/>
        </w:rPr>
        <w:t>llet</w:t>
      </w:r>
      <w:r w:rsidR="00282563" w:rsidRPr="006B786C">
        <w:rPr>
          <w:lang w:val="fr-CA"/>
        </w:rPr>
        <w:t xml:space="preserve"> </w:t>
      </w:r>
      <w:r w:rsidRPr="006B786C">
        <w:rPr>
          <w:lang w:val="fr-CA"/>
        </w:rPr>
        <w:t>201</w:t>
      </w:r>
      <w:r w:rsidR="008C5ACC" w:rsidRPr="006B786C">
        <w:rPr>
          <w:lang w:val="fr-CA"/>
        </w:rPr>
        <w:t>9</w:t>
      </w:r>
      <w:r w:rsidRPr="006B786C">
        <w:rPr>
          <w:lang w:val="fr-CA"/>
        </w:rPr>
        <w:t>, à 9 h 45 H</w:t>
      </w:r>
      <w:r w:rsidR="00E7729C" w:rsidRPr="006B786C">
        <w:rPr>
          <w:lang w:val="fr-CA"/>
        </w:rPr>
        <w:t>A</w:t>
      </w:r>
      <w:r w:rsidRPr="006B786C">
        <w:rPr>
          <w:lang w:val="fr-CA"/>
        </w:rPr>
        <w:t>E. Cette liste est sujette à modifications.</w:t>
      </w:r>
    </w:p>
    <w:p w:rsidR="00340C6D" w:rsidRPr="006B786C" w:rsidRDefault="00340C6D" w:rsidP="00340C6D">
      <w:pPr>
        <w:jc w:val="both"/>
        <w:rPr>
          <w:bCs/>
          <w:szCs w:val="24"/>
          <w:lang w:val="fr-CA"/>
        </w:rPr>
      </w:pPr>
    </w:p>
    <w:p w:rsidR="008F607D" w:rsidRDefault="00015D4D" w:rsidP="00340C6D">
      <w:pPr>
        <w:jc w:val="both"/>
        <w:rPr>
          <w:bCs/>
          <w:szCs w:val="24"/>
          <w:lang w:val="fr-CA"/>
        </w:rPr>
      </w:pPr>
      <w:r>
        <w:rPr>
          <w:sz w:val="20"/>
        </w:rPr>
        <w:pict>
          <v:rect id="_x0000_i1025" style="width:2in;height:1pt" o:hrpct="0" o:hralign="center" o:hrstd="t" o:hrnoshade="t" o:hr="t" fillcolor="black [3213]" stroked="f"/>
        </w:pict>
      </w:r>
    </w:p>
    <w:p w:rsidR="008F607D" w:rsidRPr="00EE5531" w:rsidRDefault="008F607D" w:rsidP="00340C6D">
      <w:pPr>
        <w:jc w:val="both"/>
        <w:rPr>
          <w:bCs/>
          <w:szCs w:val="24"/>
          <w:lang w:val="fr-CA"/>
        </w:rPr>
      </w:pPr>
    </w:p>
    <w:p w:rsidR="00772636" w:rsidRPr="009D295C" w:rsidRDefault="00ED2CE4" w:rsidP="00772636">
      <w:pPr>
        <w:jc w:val="both"/>
        <w:rPr>
          <w:szCs w:val="24"/>
        </w:rPr>
      </w:pPr>
      <w:r w:rsidRPr="00ED2CE4">
        <w:rPr>
          <w:i/>
          <w:szCs w:val="24"/>
        </w:rPr>
        <w:t xml:space="preserve">Her Majesty the Queen v. </w:t>
      </w:r>
      <w:r w:rsidR="003E41BB">
        <w:rPr>
          <w:i/>
          <w:szCs w:val="24"/>
        </w:rPr>
        <w:t>R.V.</w:t>
      </w:r>
      <w:r w:rsidR="00D21369" w:rsidRPr="009D295C">
        <w:rPr>
          <w:i/>
          <w:szCs w:val="24"/>
        </w:rPr>
        <w:t xml:space="preserve"> </w:t>
      </w:r>
      <w:r w:rsidR="00772636" w:rsidRPr="009D295C">
        <w:rPr>
          <w:szCs w:val="24"/>
        </w:rPr>
        <w:t>(</w:t>
      </w:r>
      <w:r w:rsidR="00E73BFD">
        <w:rPr>
          <w:szCs w:val="24"/>
        </w:rPr>
        <w:t>Ont</w:t>
      </w:r>
      <w:r w:rsidR="009D295C">
        <w:rPr>
          <w:szCs w:val="24"/>
        </w:rPr>
        <w:t>.</w:t>
      </w:r>
      <w:r w:rsidR="00772636" w:rsidRPr="009D295C">
        <w:rPr>
          <w:szCs w:val="24"/>
        </w:rPr>
        <w:t xml:space="preserve">) </w:t>
      </w:r>
      <w:r w:rsidR="00772636" w:rsidRPr="009D295C">
        <w:t>(</w:t>
      </w:r>
      <w:hyperlink r:id="rId7" w:history="1">
        <w:r w:rsidR="00772636" w:rsidRPr="009D295C">
          <w:rPr>
            <w:rStyle w:val="Hyperlink"/>
          </w:rPr>
          <w:t>3</w:t>
        </w:r>
        <w:r w:rsidR="00113F49">
          <w:rPr>
            <w:rStyle w:val="Hyperlink"/>
          </w:rPr>
          <w:t>8</w:t>
        </w:r>
        <w:r w:rsidR="003E41BB">
          <w:rPr>
            <w:rStyle w:val="Hyperlink"/>
          </w:rPr>
          <w:t>286</w:t>
        </w:r>
      </w:hyperlink>
      <w:r w:rsidR="00772636" w:rsidRPr="009D295C">
        <w:t>)</w:t>
      </w:r>
    </w:p>
    <w:p w:rsidR="009F18D7" w:rsidRDefault="009F18D7" w:rsidP="00340C6D">
      <w:pPr>
        <w:jc w:val="both"/>
      </w:pPr>
    </w:p>
    <w:p w:rsidR="00125E5C" w:rsidRDefault="00125E5C" w:rsidP="00340C6D">
      <w:pPr>
        <w:jc w:val="both"/>
      </w:pPr>
    </w:p>
    <w:bookmarkStart w:id="1" w:name="1"/>
    <w:bookmarkEnd w:id="1"/>
    <w:p w:rsidR="00125E5C" w:rsidRPr="00125E5C" w:rsidRDefault="00125E5C" w:rsidP="00952DB8">
      <w:pPr>
        <w:pStyle w:val="SCCLsocParty"/>
        <w:ind w:left="720" w:hanging="720"/>
        <w:jc w:val="left"/>
        <w:rPr>
          <w:b/>
          <w:i w:val="0"/>
          <w:sz w:val="20"/>
          <w:szCs w:val="20"/>
          <w:lang w:val="en-US"/>
        </w:rPr>
      </w:pPr>
      <w:r w:rsidRPr="00125E5C">
        <w:rPr>
          <w:b/>
          <w:i w:val="0"/>
          <w:sz w:val="20"/>
          <w:szCs w:val="20"/>
        </w:rPr>
        <w:fldChar w:fldCharType="begin"/>
      </w:r>
      <w:r w:rsidRPr="00125E5C">
        <w:rPr>
          <w:b/>
          <w:i w:val="0"/>
          <w:sz w:val="20"/>
          <w:szCs w:val="20"/>
          <w:lang w:val="en-US"/>
        </w:rPr>
        <w:instrText xml:space="preserve"> SEQ CHAPTER \h \r 1</w:instrText>
      </w:r>
      <w:r w:rsidRPr="00125E5C">
        <w:rPr>
          <w:b/>
          <w:i w:val="0"/>
          <w:sz w:val="20"/>
          <w:szCs w:val="20"/>
        </w:rPr>
        <w:fldChar w:fldCharType="end"/>
      </w:r>
      <w:r w:rsidRPr="00125E5C">
        <w:rPr>
          <w:b/>
          <w:i w:val="0"/>
          <w:sz w:val="20"/>
          <w:szCs w:val="20"/>
          <w:lang w:val="en-US"/>
        </w:rPr>
        <w:t>38286</w:t>
      </w:r>
      <w:r w:rsidRPr="00125E5C">
        <w:rPr>
          <w:b/>
          <w:i w:val="0"/>
          <w:sz w:val="20"/>
          <w:szCs w:val="20"/>
          <w:lang w:val="en-US"/>
        </w:rPr>
        <w:tab/>
      </w:r>
      <w:bookmarkStart w:id="2" w:name="3"/>
      <w:bookmarkEnd w:id="2"/>
      <w:r w:rsidRPr="00125E5C">
        <w:rPr>
          <w:b/>
          <w:sz w:val="20"/>
          <w:szCs w:val="20"/>
          <w:lang w:val="en-US"/>
        </w:rPr>
        <w:t>Her Majesty the Queen v. R.V.</w:t>
      </w:r>
    </w:p>
    <w:p w:rsidR="00125E5C" w:rsidRPr="00125E5C" w:rsidRDefault="00125E5C" w:rsidP="00952DB8">
      <w:pPr>
        <w:widowControl w:val="0"/>
        <w:ind w:left="1440" w:hanging="720"/>
        <w:jc w:val="both"/>
        <w:rPr>
          <w:sz w:val="20"/>
          <w:lang w:val="en-CA"/>
        </w:rPr>
      </w:pPr>
      <w:r w:rsidRPr="00125E5C">
        <w:rPr>
          <w:sz w:val="20"/>
          <w:lang w:val="en-CA"/>
        </w:rPr>
        <w:t>(Ont.) (Criminal) (By leave)</w:t>
      </w:r>
    </w:p>
    <w:p w:rsidR="00125E5C" w:rsidRPr="00125E5C" w:rsidRDefault="00125E5C">
      <w:pPr>
        <w:widowControl w:val="0"/>
        <w:jc w:val="both"/>
        <w:rPr>
          <w:sz w:val="20"/>
          <w:lang w:val="en-CA"/>
        </w:rPr>
      </w:pPr>
    </w:p>
    <w:p w:rsidR="00125E5C" w:rsidRPr="00125E5C" w:rsidRDefault="00125E5C">
      <w:pPr>
        <w:widowControl w:val="0"/>
        <w:jc w:val="both"/>
        <w:rPr>
          <w:sz w:val="20"/>
          <w:lang w:val="en-CA"/>
        </w:rPr>
      </w:pPr>
      <w:r w:rsidRPr="00125E5C">
        <w:rPr>
          <w:sz w:val="20"/>
          <w:lang w:val="en-CA"/>
        </w:rPr>
        <w:t>(Publication ban in case)</w:t>
      </w:r>
      <w:bookmarkStart w:id="3" w:name="QuickMark_1"/>
      <w:bookmarkEnd w:id="3"/>
    </w:p>
    <w:p w:rsidR="00125E5C" w:rsidRPr="00125E5C" w:rsidRDefault="00125E5C">
      <w:pPr>
        <w:widowControl w:val="0"/>
        <w:jc w:val="both"/>
        <w:rPr>
          <w:sz w:val="20"/>
          <w:lang w:val="en-CA"/>
        </w:rPr>
      </w:pPr>
    </w:p>
    <w:p w:rsidR="00125E5C" w:rsidRPr="00125E5C" w:rsidRDefault="00125E5C" w:rsidP="006151B5">
      <w:pPr>
        <w:jc w:val="both"/>
        <w:rPr>
          <w:sz w:val="20"/>
        </w:rPr>
      </w:pPr>
      <w:r w:rsidRPr="00125E5C">
        <w:rPr>
          <w:sz w:val="20"/>
        </w:rPr>
        <w:t xml:space="preserve">Criminal law - Evidence - Admissibility - Complainant’s sexual activity - Whether </w:t>
      </w:r>
      <w:r w:rsidRPr="00125E5C">
        <w:rPr>
          <w:sz w:val="20"/>
          <w:lang w:val="en"/>
        </w:rPr>
        <w:t xml:space="preserve">s. 276 of the </w:t>
      </w:r>
      <w:r w:rsidRPr="00125E5C">
        <w:rPr>
          <w:i/>
          <w:sz w:val="20"/>
          <w:lang w:val="en"/>
        </w:rPr>
        <w:t>Criminal Code</w:t>
      </w:r>
      <w:r w:rsidRPr="00125E5C">
        <w:rPr>
          <w:sz w:val="20"/>
          <w:lang w:val="en"/>
        </w:rPr>
        <w:t xml:space="preserve"> can </w:t>
      </w:r>
      <w:r w:rsidRPr="00125E5C">
        <w:rPr>
          <w:sz w:val="20"/>
        </w:rPr>
        <w:t xml:space="preserve">be used effectively as a discovery tool to enable an applicant to probe a complainant’s prior sexual history - Or, is </w:t>
      </w:r>
      <w:r w:rsidRPr="00125E5C">
        <w:rPr>
          <w:sz w:val="20"/>
          <w:lang w:val="en"/>
        </w:rPr>
        <w:t xml:space="preserve">s. 276 of the </w:t>
      </w:r>
      <w:r w:rsidRPr="00125E5C">
        <w:rPr>
          <w:i/>
          <w:sz w:val="20"/>
          <w:lang w:val="en"/>
        </w:rPr>
        <w:t>Criminal Code</w:t>
      </w:r>
      <w:r w:rsidRPr="00125E5C">
        <w:rPr>
          <w:sz w:val="20"/>
        </w:rPr>
        <w:t xml:space="preserve"> a rule of admissibility designed to screen evidence proffered by an applicant - What must an applicant show to satisfy the s. 276(2) of the </w:t>
      </w:r>
      <w:r w:rsidRPr="00125E5C">
        <w:rPr>
          <w:i/>
          <w:sz w:val="20"/>
        </w:rPr>
        <w:t>Criminal Code</w:t>
      </w:r>
      <w:r w:rsidRPr="00125E5C">
        <w:rPr>
          <w:sz w:val="20"/>
        </w:rPr>
        <w:t xml:space="preserve"> criteria for evidence of a complainant’s sexual activity to be admitted.</w:t>
      </w:r>
    </w:p>
    <w:p w:rsidR="00125E5C" w:rsidRPr="00125E5C" w:rsidRDefault="00125E5C">
      <w:pPr>
        <w:widowControl w:val="0"/>
        <w:jc w:val="both"/>
        <w:rPr>
          <w:sz w:val="20"/>
        </w:rPr>
      </w:pPr>
    </w:p>
    <w:p w:rsidR="00125E5C" w:rsidRPr="00125E5C" w:rsidRDefault="00125E5C">
      <w:pPr>
        <w:widowControl w:val="0"/>
        <w:jc w:val="both"/>
        <w:rPr>
          <w:sz w:val="20"/>
        </w:rPr>
      </w:pPr>
      <w:r w:rsidRPr="00125E5C">
        <w:rPr>
          <w:sz w:val="20"/>
          <w:lang w:val="en"/>
        </w:rPr>
        <w:t xml:space="preserve">R.V. was charged with sexually assaulting and touching the complainant for a sexual purpose when she was under 16 years of age contrary to ss. 271 and 151 of the </w:t>
      </w:r>
      <w:r w:rsidRPr="00125E5C">
        <w:rPr>
          <w:i/>
          <w:sz w:val="20"/>
          <w:lang w:val="en"/>
        </w:rPr>
        <w:t>Criminal Code</w:t>
      </w:r>
      <w:r w:rsidRPr="00125E5C">
        <w:rPr>
          <w:sz w:val="20"/>
          <w:lang w:val="en"/>
        </w:rPr>
        <w:t xml:space="preserve">. The application judge dismissed R.V.’s s. 276 </w:t>
      </w:r>
      <w:r w:rsidRPr="00125E5C">
        <w:rPr>
          <w:i/>
          <w:sz w:val="20"/>
          <w:lang w:val="en"/>
        </w:rPr>
        <w:t>Code</w:t>
      </w:r>
      <w:r w:rsidRPr="00125E5C">
        <w:rPr>
          <w:sz w:val="20"/>
          <w:lang w:val="en"/>
        </w:rPr>
        <w:t xml:space="preserve"> application. R.V. asked the trial judge to reconsider the application judge’s s. 276 application decision. The trial judge declined to do so and found that the application judge’s s. 276 ruling was binding on him. </w:t>
      </w:r>
      <w:r w:rsidRPr="00125E5C">
        <w:rPr>
          <w:sz w:val="20"/>
        </w:rPr>
        <w:t xml:space="preserve">R.V. was convicted of sexual interference. </w:t>
      </w:r>
      <w:r w:rsidRPr="00125E5C">
        <w:rPr>
          <w:sz w:val="20"/>
          <w:lang w:val="en"/>
        </w:rPr>
        <w:t xml:space="preserve">The Court of Appeal’s held that both the application judge and the trial judge erred. In the Court of Appeal’s view, the only reasonable outcome in this case would be to allow the cross-examination that R.V. sought to conduct. </w:t>
      </w:r>
      <w:r w:rsidRPr="00125E5C">
        <w:rPr>
          <w:sz w:val="20"/>
        </w:rPr>
        <w:t>The Court of Appeal allowed the appeal, set aside the conviction, and ordered a new trial.</w:t>
      </w:r>
    </w:p>
    <w:p w:rsidR="00125E5C" w:rsidRPr="00125E5C" w:rsidRDefault="00125E5C">
      <w:pPr>
        <w:widowControl w:val="0"/>
        <w:jc w:val="both"/>
        <w:rPr>
          <w:sz w:val="20"/>
        </w:rPr>
      </w:pPr>
    </w:p>
    <w:p w:rsidR="00125E5C" w:rsidRPr="00125E5C" w:rsidRDefault="00015D4D">
      <w:pPr>
        <w:widowControl w:val="0"/>
        <w:jc w:val="both"/>
        <w:rPr>
          <w:sz w:val="20"/>
        </w:rPr>
      </w:pPr>
      <w:r>
        <w:rPr>
          <w:sz w:val="20"/>
        </w:rPr>
        <w:pict>
          <v:rect id="_x0000_i1026" style="width:2in;height:1pt" o:hrpct="0" o:hralign="center" o:hrstd="t" o:hrnoshade="t" o:hr="t" fillcolor="black [3213]" stroked="f"/>
        </w:pict>
      </w:r>
    </w:p>
    <w:p w:rsidR="00125E5C" w:rsidRPr="00125E5C" w:rsidRDefault="00125E5C">
      <w:pPr>
        <w:widowControl w:val="0"/>
        <w:jc w:val="both"/>
        <w:rPr>
          <w:sz w:val="20"/>
          <w:lang w:val="en-CA"/>
        </w:rPr>
      </w:pPr>
    </w:p>
    <w:p w:rsidR="00125E5C" w:rsidRPr="00125E5C" w:rsidRDefault="00125E5C" w:rsidP="00634F5C">
      <w:pPr>
        <w:pStyle w:val="SCCLsocParty"/>
        <w:ind w:left="720" w:hanging="720"/>
        <w:jc w:val="left"/>
        <w:rPr>
          <w:b/>
          <w:i w:val="0"/>
          <w:sz w:val="20"/>
          <w:szCs w:val="20"/>
        </w:rPr>
      </w:pPr>
      <w:r w:rsidRPr="00125E5C">
        <w:rPr>
          <w:b/>
          <w:i w:val="0"/>
          <w:sz w:val="20"/>
          <w:szCs w:val="20"/>
        </w:rPr>
        <w:fldChar w:fldCharType="begin"/>
      </w:r>
      <w:r w:rsidRPr="00125E5C">
        <w:rPr>
          <w:b/>
          <w:i w:val="0"/>
          <w:sz w:val="20"/>
          <w:szCs w:val="20"/>
        </w:rPr>
        <w:instrText xml:space="preserve"> SEQ CHAPTER \h \r 1</w:instrText>
      </w:r>
      <w:r w:rsidRPr="00125E5C">
        <w:rPr>
          <w:b/>
          <w:i w:val="0"/>
          <w:sz w:val="20"/>
          <w:szCs w:val="20"/>
        </w:rPr>
        <w:fldChar w:fldCharType="end"/>
      </w:r>
      <w:r w:rsidRPr="00125E5C">
        <w:rPr>
          <w:b/>
          <w:i w:val="0"/>
          <w:sz w:val="20"/>
          <w:szCs w:val="20"/>
        </w:rPr>
        <w:t>38286</w:t>
      </w:r>
      <w:r w:rsidRPr="00125E5C">
        <w:rPr>
          <w:i w:val="0"/>
          <w:sz w:val="20"/>
          <w:szCs w:val="20"/>
        </w:rPr>
        <w:tab/>
      </w:r>
      <w:r w:rsidRPr="00125E5C">
        <w:rPr>
          <w:b/>
          <w:sz w:val="20"/>
          <w:szCs w:val="20"/>
        </w:rPr>
        <w:t>Sa Majesté la Reine c. R.V.</w:t>
      </w:r>
    </w:p>
    <w:p w:rsidR="00125E5C" w:rsidRPr="00125E5C" w:rsidRDefault="00125E5C" w:rsidP="00634F5C">
      <w:pPr>
        <w:widowControl w:val="0"/>
        <w:ind w:left="1440" w:hanging="720"/>
        <w:jc w:val="both"/>
        <w:rPr>
          <w:sz w:val="20"/>
          <w:lang w:val="fr-CA"/>
        </w:rPr>
      </w:pPr>
      <w:r w:rsidRPr="00125E5C">
        <w:rPr>
          <w:sz w:val="20"/>
          <w:lang w:val="fr-CA"/>
        </w:rPr>
        <w:t>(Ont.) (Criminelle) (Autorisation)</w:t>
      </w:r>
    </w:p>
    <w:p w:rsidR="00125E5C" w:rsidRPr="00125E5C" w:rsidRDefault="00125E5C">
      <w:pPr>
        <w:widowControl w:val="0"/>
        <w:jc w:val="both"/>
        <w:rPr>
          <w:sz w:val="20"/>
          <w:lang w:val="fr-CA"/>
        </w:rPr>
      </w:pPr>
    </w:p>
    <w:p w:rsidR="00125E5C" w:rsidRPr="00125E5C" w:rsidRDefault="00125E5C">
      <w:pPr>
        <w:widowControl w:val="0"/>
        <w:jc w:val="both"/>
        <w:rPr>
          <w:sz w:val="20"/>
          <w:lang w:val="fr-CA"/>
        </w:rPr>
      </w:pPr>
      <w:r w:rsidRPr="00125E5C">
        <w:rPr>
          <w:sz w:val="20"/>
          <w:lang w:val="fr-CA"/>
        </w:rPr>
        <w:t>(Ordonnance de non-publication dans le dossier)</w:t>
      </w:r>
    </w:p>
    <w:p w:rsidR="00125E5C" w:rsidRPr="00125E5C" w:rsidRDefault="00125E5C">
      <w:pPr>
        <w:widowControl w:val="0"/>
        <w:jc w:val="both"/>
        <w:rPr>
          <w:sz w:val="20"/>
          <w:lang w:val="fr-CA"/>
        </w:rPr>
      </w:pPr>
    </w:p>
    <w:p w:rsidR="00125E5C" w:rsidRPr="00125E5C" w:rsidRDefault="00125E5C" w:rsidP="006151B5">
      <w:pPr>
        <w:jc w:val="both"/>
        <w:rPr>
          <w:sz w:val="20"/>
          <w:lang w:val="fr-CA"/>
        </w:rPr>
      </w:pPr>
      <w:r w:rsidRPr="00125E5C">
        <w:rPr>
          <w:sz w:val="20"/>
          <w:lang w:val="fr-CA"/>
        </w:rPr>
        <w:t xml:space="preserve">Droit criminel - Preuve - Admissibilité - Activité sexuelle de la plaignante - L’art. 276 du </w:t>
      </w:r>
      <w:r w:rsidRPr="00125E5C">
        <w:rPr>
          <w:i/>
          <w:sz w:val="20"/>
          <w:lang w:val="fr-CA"/>
        </w:rPr>
        <w:t>Code criminel</w:t>
      </w:r>
      <w:r w:rsidRPr="00125E5C">
        <w:rPr>
          <w:sz w:val="20"/>
          <w:lang w:val="fr-CA"/>
        </w:rPr>
        <w:t xml:space="preserve"> peut-il effectivement être utilisé comme outil d’enquête préalable pour permettre à un demandeur de sonder le passé sexuel de la plaignante? - Ou, l’art. 276 du </w:t>
      </w:r>
      <w:r w:rsidRPr="00125E5C">
        <w:rPr>
          <w:i/>
          <w:sz w:val="20"/>
          <w:lang w:val="fr-CA"/>
        </w:rPr>
        <w:t>Code criminel</w:t>
      </w:r>
      <w:r w:rsidRPr="00125E5C">
        <w:rPr>
          <w:sz w:val="20"/>
          <w:lang w:val="fr-CA"/>
        </w:rPr>
        <w:t xml:space="preserve"> constitue-t-il plutôt une règle d’admissibilité conçue pour filtrer la preuve présentée par un demandeur? - Que doit établir un demandeur pour satisfaire les critères prévus au par. 276(2) du </w:t>
      </w:r>
      <w:r w:rsidRPr="00125E5C">
        <w:rPr>
          <w:i/>
          <w:sz w:val="20"/>
          <w:lang w:val="fr-CA"/>
        </w:rPr>
        <w:t>Code criminel</w:t>
      </w:r>
      <w:r w:rsidRPr="00125E5C">
        <w:rPr>
          <w:sz w:val="20"/>
          <w:lang w:val="fr-CA"/>
        </w:rPr>
        <w:t xml:space="preserve"> pour que la preuve de l’activité sexuelle d’une plaignante soit admise?</w:t>
      </w:r>
    </w:p>
    <w:p w:rsidR="00125E5C" w:rsidRPr="00125E5C" w:rsidRDefault="00125E5C">
      <w:pPr>
        <w:widowControl w:val="0"/>
        <w:jc w:val="both"/>
        <w:rPr>
          <w:sz w:val="20"/>
          <w:lang w:val="fr-CA"/>
        </w:rPr>
      </w:pPr>
    </w:p>
    <w:p w:rsidR="00125E5C" w:rsidRPr="00125E5C" w:rsidRDefault="00125E5C">
      <w:pPr>
        <w:widowControl w:val="0"/>
        <w:jc w:val="both"/>
        <w:rPr>
          <w:sz w:val="20"/>
          <w:lang w:val="fr-CA"/>
        </w:rPr>
      </w:pPr>
      <w:r w:rsidRPr="00125E5C">
        <w:rPr>
          <w:sz w:val="20"/>
          <w:lang w:val="fr-CA"/>
        </w:rPr>
        <w:t xml:space="preserve">R.V. a été accusé d’avoir agressé sexuellement la plaignante et d’avoir eu des contacts sexuels avec elle lorsqu’elle était âgée de moins de seize ans, des infractions prévues </w:t>
      </w:r>
      <w:proofErr w:type="gramStart"/>
      <w:r w:rsidRPr="00125E5C">
        <w:rPr>
          <w:sz w:val="20"/>
          <w:lang w:val="fr-CA"/>
        </w:rPr>
        <w:t>aux art</w:t>
      </w:r>
      <w:proofErr w:type="gramEnd"/>
      <w:r w:rsidRPr="00125E5C">
        <w:rPr>
          <w:sz w:val="20"/>
          <w:lang w:val="fr-CA"/>
        </w:rPr>
        <w:t xml:space="preserve">. 271 et 151 du </w:t>
      </w:r>
      <w:r w:rsidRPr="00125E5C">
        <w:rPr>
          <w:i/>
          <w:sz w:val="20"/>
          <w:lang w:val="fr-CA"/>
        </w:rPr>
        <w:t>Code criminel</w:t>
      </w:r>
      <w:r w:rsidRPr="00125E5C">
        <w:rPr>
          <w:sz w:val="20"/>
          <w:lang w:val="fr-CA"/>
        </w:rPr>
        <w:t xml:space="preserve">. Le juge saisi de la demande présentée en application de l’art. 276 du </w:t>
      </w:r>
      <w:r w:rsidRPr="00125E5C">
        <w:rPr>
          <w:i/>
          <w:sz w:val="20"/>
          <w:lang w:val="fr-CA"/>
        </w:rPr>
        <w:t>Code</w:t>
      </w:r>
      <w:r w:rsidRPr="00125E5C">
        <w:rPr>
          <w:sz w:val="20"/>
          <w:lang w:val="fr-CA"/>
        </w:rPr>
        <w:t xml:space="preserve"> a rejeté la demande de R.V. R.V. a demandé au juge du procès de réexaminer la décision du juge qui a statué sur la demande fondée sur l’art. 276. Le juge du procès a refusé de le faire, concluant qu’il était lié par la décision du premier juge. R.V. a été déclaré coupable de contacts sexuels. La Cour </w:t>
      </w:r>
      <w:proofErr w:type="gramStart"/>
      <w:r w:rsidRPr="00125E5C">
        <w:rPr>
          <w:sz w:val="20"/>
          <w:lang w:val="fr-CA"/>
        </w:rPr>
        <w:t>d’appel a</w:t>
      </w:r>
      <w:proofErr w:type="gramEnd"/>
      <w:r w:rsidRPr="00125E5C">
        <w:rPr>
          <w:sz w:val="20"/>
          <w:lang w:val="fr-CA"/>
        </w:rPr>
        <w:t xml:space="preserve"> conclu que le juge saisi de la demande fondée sur l’art. 276 et le juge du procès avaient tous les deux commis une erreur. De l’avis de la Cour d’appel, le seul résultat raisonnable en l’espèce serait de permettre le contre-interrogatoire que R.V. voulait faire. La Cour d’appel a accueilli l’appel, annulé la déclaration de culpabilité et ordonné la tenue d’un nouveau procès.</w:t>
      </w:r>
    </w:p>
    <w:p w:rsidR="00125E5C" w:rsidRPr="00125E5C" w:rsidRDefault="00125E5C" w:rsidP="00340C6D">
      <w:pPr>
        <w:jc w:val="both"/>
        <w:rPr>
          <w:lang w:val="fr-CA"/>
        </w:rPr>
      </w:pPr>
    </w:p>
    <w:p w:rsidR="00125E5C" w:rsidRPr="00125E5C" w:rsidRDefault="00015D4D" w:rsidP="00340C6D">
      <w:pPr>
        <w:jc w:val="both"/>
        <w:rPr>
          <w:lang w:val="fr-CA"/>
        </w:rPr>
      </w:pPr>
      <w:r>
        <w:rPr>
          <w:sz w:val="20"/>
        </w:rPr>
        <w:pict>
          <v:rect id="_x0000_i1027" style="width:2in;height:1pt" o:hrpct="0" o:hralign="center" o:hrstd="t" o:hrnoshade="t" o:hr="t" fillcolor="black [3213]" stroked="f"/>
        </w:pict>
      </w:r>
    </w:p>
    <w:p w:rsidR="00125E5C" w:rsidRPr="00125E5C" w:rsidRDefault="00125E5C" w:rsidP="00340C6D">
      <w:pPr>
        <w:jc w:val="both"/>
        <w:rPr>
          <w:lang w:val="fr-CA"/>
        </w:rPr>
      </w:pPr>
    </w:p>
    <w:p w:rsidR="00072A63" w:rsidRPr="00125E5C" w:rsidRDefault="00072A63" w:rsidP="00340C6D">
      <w:pPr>
        <w:jc w:val="both"/>
        <w:rPr>
          <w:szCs w:val="24"/>
          <w:lang w:val="fr-CA"/>
        </w:rPr>
      </w:pPr>
    </w:p>
    <w:p w:rsidR="00072A63" w:rsidRPr="00125E5C" w:rsidRDefault="00072A63" w:rsidP="00EC79B0">
      <w:pPr>
        <w:jc w:val="both"/>
        <w:rPr>
          <w:szCs w:val="24"/>
          <w:lang w:val="fr-CA"/>
        </w:rPr>
      </w:pPr>
    </w:p>
    <w:p w:rsidR="001C4415" w:rsidRPr="00EE5531" w:rsidRDefault="001C4415" w:rsidP="001C4415">
      <w:pPr>
        <w:widowControl w:val="0"/>
        <w:outlineLvl w:val="0"/>
      </w:pPr>
      <w:r w:rsidRPr="00EE5531">
        <w:t xml:space="preserve">Supreme Court of Canada / Cour suprême du </w:t>
      </w:r>
      <w:proofErr w:type="gramStart"/>
      <w:r w:rsidRPr="00EE5531">
        <w:t>Canada :</w:t>
      </w:r>
      <w:proofErr w:type="gramEnd"/>
      <w:r w:rsidRPr="00EE5531">
        <w:t xml:space="preserve"> </w:t>
      </w:r>
    </w:p>
    <w:p w:rsidR="001C4415" w:rsidRPr="00EE5531" w:rsidRDefault="00015D4D" w:rsidP="001C4415">
      <w:pPr>
        <w:widowControl w:val="0"/>
        <w:outlineLvl w:val="0"/>
      </w:pPr>
      <w:hyperlink r:id="rId8" w:history="1">
        <w:r w:rsidR="001C4415" w:rsidRPr="00EE5531">
          <w:rPr>
            <w:rStyle w:val="Hyperlink"/>
          </w:rPr>
          <w:t>comments-commentaires@scc-csc.ca</w:t>
        </w:r>
      </w:hyperlink>
    </w:p>
    <w:p w:rsidR="001C4415" w:rsidRPr="00EE5531" w:rsidRDefault="001C4415" w:rsidP="001C4415">
      <w:pPr>
        <w:widowControl w:val="0"/>
        <w:outlineLvl w:val="0"/>
      </w:pPr>
      <w:r w:rsidRPr="00EE5531">
        <w:t>(613) 995-4330</w:t>
      </w:r>
    </w:p>
    <w:p w:rsidR="001C4415" w:rsidRPr="00EE5531" w:rsidRDefault="001C4415" w:rsidP="001C4415">
      <w:pPr>
        <w:widowControl w:val="0"/>
        <w:rPr>
          <w:sz w:val="20"/>
        </w:rPr>
      </w:pPr>
    </w:p>
    <w:p w:rsidR="0036476C" w:rsidRPr="00A8502B" w:rsidRDefault="001C4415" w:rsidP="0036476C">
      <w:pPr>
        <w:pStyle w:val="Footer"/>
        <w:jc w:val="center"/>
        <w:rPr>
          <w:lang w:val="fr-CA"/>
        </w:rPr>
      </w:pPr>
      <w:r w:rsidRPr="00EE5531">
        <w:rPr>
          <w:lang w:val="fr-CA"/>
        </w:rPr>
        <w:t xml:space="preserve">- 30 </w:t>
      </w:r>
      <w:r w:rsidR="003C1B6E" w:rsidRPr="00EE5531">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61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1A59"/>
    <w:rsid w:val="0001212E"/>
    <w:rsid w:val="00015D4D"/>
    <w:rsid w:val="0001605B"/>
    <w:rsid w:val="0001634B"/>
    <w:rsid w:val="0002161B"/>
    <w:rsid w:val="00021901"/>
    <w:rsid w:val="0003356F"/>
    <w:rsid w:val="000347C1"/>
    <w:rsid w:val="00035555"/>
    <w:rsid w:val="00035B99"/>
    <w:rsid w:val="0003611D"/>
    <w:rsid w:val="0003620E"/>
    <w:rsid w:val="00036BD1"/>
    <w:rsid w:val="00037405"/>
    <w:rsid w:val="000376CC"/>
    <w:rsid w:val="00042B21"/>
    <w:rsid w:val="000446D3"/>
    <w:rsid w:val="000454BF"/>
    <w:rsid w:val="00053111"/>
    <w:rsid w:val="00060140"/>
    <w:rsid w:val="00060B39"/>
    <w:rsid w:val="00061A14"/>
    <w:rsid w:val="00072A63"/>
    <w:rsid w:val="0008116D"/>
    <w:rsid w:val="000855FD"/>
    <w:rsid w:val="00087122"/>
    <w:rsid w:val="000934D3"/>
    <w:rsid w:val="00095EDD"/>
    <w:rsid w:val="0009615F"/>
    <w:rsid w:val="000A03A4"/>
    <w:rsid w:val="000A063C"/>
    <w:rsid w:val="000A0834"/>
    <w:rsid w:val="000A21DA"/>
    <w:rsid w:val="000A226B"/>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14B"/>
    <w:rsid w:val="00101539"/>
    <w:rsid w:val="0010171C"/>
    <w:rsid w:val="00103400"/>
    <w:rsid w:val="00105085"/>
    <w:rsid w:val="001065AF"/>
    <w:rsid w:val="00113326"/>
    <w:rsid w:val="00113F49"/>
    <w:rsid w:val="00114B52"/>
    <w:rsid w:val="00114D6F"/>
    <w:rsid w:val="00116CE5"/>
    <w:rsid w:val="001170D1"/>
    <w:rsid w:val="00121D32"/>
    <w:rsid w:val="00125E5C"/>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67E3"/>
    <w:rsid w:val="00167E17"/>
    <w:rsid w:val="001710E4"/>
    <w:rsid w:val="001714EA"/>
    <w:rsid w:val="00172FC0"/>
    <w:rsid w:val="0017395A"/>
    <w:rsid w:val="00175566"/>
    <w:rsid w:val="00177C9B"/>
    <w:rsid w:val="001801D4"/>
    <w:rsid w:val="0018124A"/>
    <w:rsid w:val="001826CD"/>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607"/>
    <w:rsid w:val="002667BA"/>
    <w:rsid w:val="002667ED"/>
    <w:rsid w:val="00266A8B"/>
    <w:rsid w:val="002723AE"/>
    <w:rsid w:val="00272EAB"/>
    <w:rsid w:val="002768F6"/>
    <w:rsid w:val="00282563"/>
    <w:rsid w:val="0028630C"/>
    <w:rsid w:val="00290E05"/>
    <w:rsid w:val="00290F21"/>
    <w:rsid w:val="00291F84"/>
    <w:rsid w:val="00295263"/>
    <w:rsid w:val="00296694"/>
    <w:rsid w:val="00297E1D"/>
    <w:rsid w:val="002A1A63"/>
    <w:rsid w:val="002A23AD"/>
    <w:rsid w:val="002A2F5A"/>
    <w:rsid w:val="002A3DD8"/>
    <w:rsid w:val="002A4252"/>
    <w:rsid w:val="002A44BE"/>
    <w:rsid w:val="002A5496"/>
    <w:rsid w:val="002A6B95"/>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E6C2C"/>
    <w:rsid w:val="002F28E0"/>
    <w:rsid w:val="002F2E89"/>
    <w:rsid w:val="002F4212"/>
    <w:rsid w:val="002F55A8"/>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3ECD"/>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4E95"/>
    <w:rsid w:val="003D74E7"/>
    <w:rsid w:val="003E0326"/>
    <w:rsid w:val="003E101F"/>
    <w:rsid w:val="003E1BBF"/>
    <w:rsid w:val="003E222C"/>
    <w:rsid w:val="003E31F8"/>
    <w:rsid w:val="003E41BB"/>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39C1"/>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C0F87"/>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224A"/>
    <w:rsid w:val="00525362"/>
    <w:rsid w:val="00525B8E"/>
    <w:rsid w:val="005271AD"/>
    <w:rsid w:val="00530DD0"/>
    <w:rsid w:val="00531567"/>
    <w:rsid w:val="00534E1E"/>
    <w:rsid w:val="00537187"/>
    <w:rsid w:val="005400BA"/>
    <w:rsid w:val="00542361"/>
    <w:rsid w:val="0054302E"/>
    <w:rsid w:val="0054378D"/>
    <w:rsid w:val="005441B9"/>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25C8"/>
    <w:rsid w:val="005831CF"/>
    <w:rsid w:val="00591F70"/>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533EC"/>
    <w:rsid w:val="006630E5"/>
    <w:rsid w:val="00663CDF"/>
    <w:rsid w:val="00664993"/>
    <w:rsid w:val="00666E0D"/>
    <w:rsid w:val="0067017D"/>
    <w:rsid w:val="00676709"/>
    <w:rsid w:val="00680968"/>
    <w:rsid w:val="00682A71"/>
    <w:rsid w:val="00685A30"/>
    <w:rsid w:val="006861E2"/>
    <w:rsid w:val="006942C4"/>
    <w:rsid w:val="00697F0C"/>
    <w:rsid w:val="006A3523"/>
    <w:rsid w:val="006A58E0"/>
    <w:rsid w:val="006A6C0C"/>
    <w:rsid w:val="006B4B4E"/>
    <w:rsid w:val="006B5529"/>
    <w:rsid w:val="006B786C"/>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6D5"/>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4DF6"/>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39F"/>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3CF"/>
    <w:rsid w:val="008B0841"/>
    <w:rsid w:val="008B305D"/>
    <w:rsid w:val="008B3BD2"/>
    <w:rsid w:val="008B5FA3"/>
    <w:rsid w:val="008B5FDB"/>
    <w:rsid w:val="008B6308"/>
    <w:rsid w:val="008C2F61"/>
    <w:rsid w:val="008C5ACC"/>
    <w:rsid w:val="008C5D03"/>
    <w:rsid w:val="008D2829"/>
    <w:rsid w:val="008D3DE1"/>
    <w:rsid w:val="008D557C"/>
    <w:rsid w:val="008D5B1F"/>
    <w:rsid w:val="008D6BC4"/>
    <w:rsid w:val="008D7257"/>
    <w:rsid w:val="008D7877"/>
    <w:rsid w:val="008E0CE6"/>
    <w:rsid w:val="008E0CF4"/>
    <w:rsid w:val="008E5108"/>
    <w:rsid w:val="008E5567"/>
    <w:rsid w:val="008E7015"/>
    <w:rsid w:val="008E703D"/>
    <w:rsid w:val="008E7777"/>
    <w:rsid w:val="008F15CD"/>
    <w:rsid w:val="008F246A"/>
    <w:rsid w:val="008F607D"/>
    <w:rsid w:val="008F66A1"/>
    <w:rsid w:val="008F6C55"/>
    <w:rsid w:val="0090380F"/>
    <w:rsid w:val="009050BE"/>
    <w:rsid w:val="009062BF"/>
    <w:rsid w:val="009079AF"/>
    <w:rsid w:val="00911071"/>
    <w:rsid w:val="00916404"/>
    <w:rsid w:val="00916B9F"/>
    <w:rsid w:val="009202FD"/>
    <w:rsid w:val="00921102"/>
    <w:rsid w:val="009214B3"/>
    <w:rsid w:val="0092264F"/>
    <w:rsid w:val="0092285E"/>
    <w:rsid w:val="009234CE"/>
    <w:rsid w:val="009246D2"/>
    <w:rsid w:val="00925384"/>
    <w:rsid w:val="00931A3C"/>
    <w:rsid w:val="0093468B"/>
    <w:rsid w:val="00935D33"/>
    <w:rsid w:val="009408A3"/>
    <w:rsid w:val="009421D0"/>
    <w:rsid w:val="009448B0"/>
    <w:rsid w:val="00945121"/>
    <w:rsid w:val="00945199"/>
    <w:rsid w:val="00945849"/>
    <w:rsid w:val="00946EC7"/>
    <w:rsid w:val="00954614"/>
    <w:rsid w:val="00955BCE"/>
    <w:rsid w:val="009603A2"/>
    <w:rsid w:val="00961DA1"/>
    <w:rsid w:val="00962301"/>
    <w:rsid w:val="00970CA2"/>
    <w:rsid w:val="00970EDF"/>
    <w:rsid w:val="00972F05"/>
    <w:rsid w:val="00973D8B"/>
    <w:rsid w:val="00975F1B"/>
    <w:rsid w:val="0097705F"/>
    <w:rsid w:val="009773EE"/>
    <w:rsid w:val="009813C5"/>
    <w:rsid w:val="00984F0A"/>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69FD"/>
    <w:rsid w:val="009C7B71"/>
    <w:rsid w:val="009D109B"/>
    <w:rsid w:val="009D295C"/>
    <w:rsid w:val="009D30BC"/>
    <w:rsid w:val="009E15E2"/>
    <w:rsid w:val="009E23BF"/>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3D6D"/>
    <w:rsid w:val="00A45268"/>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18B"/>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94C3E"/>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E030B"/>
    <w:rsid w:val="00BF00CF"/>
    <w:rsid w:val="00BF07B1"/>
    <w:rsid w:val="00BF0DC4"/>
    <w:rsid w:val="00BF1E18"/>
    <w:rsid w:val="00BF336E"/>
    <w:rsid w:val="00BF4B52"/>
    <w:rsid w:val="00BF5E12"/>
    <w:rsid w:val="00C02565"/>
    <w:rsid w:val="00C02A35"/>
    <w:rsid w:val="00C05DB6"/>
    <w:rsid w:val="00C06000"/>
    <w:rsid w:val="00C06A7B"/>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4D4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1369"/>
    <w:rsid w:val="00D22031"/>
    <w:rsid w:val="00D303D6"/>
    <w:rsid w:val="00D32687"/>
    <w:rsid w:val="00D32D6E"/>
    <w:rsid w:val="00D3314A"/>
    <w:rsid w:val="00D362A2"/>
    <w:rsid w:val="00D37B27"/>
    <w:rsid w:val="00D424D2"/>
    <w:rsid w:val="00D42E9E"/>
    <w:rsid w:val="00D51791"/>
    <w:rsid w:val="00D522B4"/>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2770"/>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503"/>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FC2"/>
    <w:rsid w:val="00E67137"/>
    <w:rsid w:val="00E701AC"/>
    <w:rsid w:val="00E71B6C"/>
    <w:rsid w:val="00E71F47"/>
    <w:rsid w:val="00E73BFD"/>
    <w:rsid w:val="00E7552C"/>
    <w:rsid w:val="00E75EDC"/>
    <w:rsid w:val="00E76F19"/>
    <w:rsid w:val="00E7729C"/>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CE4"/>
    <w:rsid w:val="00ED2D18"/>
    <w:rsid w:val="00ED4D5F"/>
    <w:rsid w:val="00ED67B7"/>
    <w:rsid w:val="00EE1079"/>
    <w:rsid w:val="00EE1D6B"/>
    <w:rsid w:val="00EE5531"/>
    <w:rsid w:val="00EE5A88"/>
    <w:rsid w:val="00EE642E"/>
    <w:rsid w:val="00EE677E"/>
    <w:rsid w:val="00EE77E0"/>
    <w:rsid w:val="00EF0BD7"/>
    <w:rsid w:val="00EF65C0"/>
    <w:rsid w:val="00EF778F"/>
    <w:rsid w:val="00EF78B8"/>
    <w:rsid w:val="00EF7999"/>
    <w:rsid w:val="00F006DA"/>
    <w:rsid w:val="00F01ED3"/>
    <w:rsid w:val="00F020DF"/>
    <w:rsid w:val="00F03BFD"/>
    <w:rsid w:val="00F043BC"/>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65C"/>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1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828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3990</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2019-07-17T16:23:00Z</dcterms:created>
  <dcterms:modified xsi:type="dcterms:W3CDTF">2019-07-25T13:52:00Z</dcterms:modified>
</cp:coreProperties>
</file>