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4415" w:rsidRPr="00EE5531" w:rsidRDefault="001C4415" w:rsidP="001C4415">
      <w:pPr>
        <w:pStyle w:val="Header"/>
        <w:jc w:val="center"/>
        <w:rPr>
          <w:b/>
          <w:sz w:val="32"/>
        </w:rPr>
      </w:pPr>
      <w:r w:rsidRPr="00EE5531">
        <w:rPr>
          <w:b/>
          <w:sz w:val="32"/>
        </w:rPr>
        <w:t>Supreme Court of Canada / Cour suprême du Canada</w:t>
      </w:r>
    </w:p>
    <w:p w:rsidR="001C4415" w:rsidRPr="00EE5531" w:rsidRDefault="001C4415" w:rsidP="001C4415">
      <w:pPr>
        <w:widowControl w:val="0"/>
        <w:rPr>
          <w:i/>
        </w:rPr>
      </w:pPr>
    </w:p>
    <w:p w:rsidR="001C4415" w:rsidRPr="00EE5531" w:rsidRDefault="001C4415" w:rsidP="001C4415">
      <w:pPr>
        <w:widowControl w:val="0"/>
        <w:rPr>
          <w:i/>
        </w:rPr>
      </w:pPr>
    </w:p>
    <w:p w:rsidR="001C4415" w:rsidRPr="00EE5531" w:rsidRDefault="001C4415" w:rsidP="001C4415">
      <w:pPr>
        <w:widowControl w:val="0"/>
        <w:rPr>
          <w:i/>
        </w:rPr>
      </w:pPr>
      <w:r w:rsidRPr="00EE5531">
        <w:rPr>
          <w:i/>
        </w:rPr>
        <w:t>(le français suit)</w:t>
      </w:r>
    </w:p>
    <w:p w:rsidR="001C4415" w:rsidRPr="00EE5531" w:rsidRDefault="001C4415" w:rsidP="001C4415">
      <w:pPr>
        <w:widowControl w:val="0"/>
      </w:pPr>
    </w:p>
    <w:p w:rsidR="001C4415" w:rsidRPr="00301632" w:rsidRDefault="000347C1" w:rsidP="00214729">
      <w:pPr>
        <w:widowControl w:val="0"/>
        <w:jc w:val="center"/>
        <w:rPr>
          <w:b/>
        </w:rPr>
      </w:pPr>
      <w:r w:rsidRPr="00301632">
        <w:fldChar w:fldCharType="begin"/>
      </w:r>
      <w:r w:rsidR="00FA7412" w:rsidRPr="00301632">
        <w:instrText xml:space="preserve"> SEQ CHAPTER \h \r 1</w:instrText>
      </w:r>
      <w:r w:rsidRPr="00301632">
        <w:fldChar w:fldCharType="end"/>
      </w:r>
      <w:r w:rsidR="00455BB9" w:rsidRPr="00301632">
        <w:rPr>
          <w:b/>
        </w:rPr>
        <w:t>JUDGMENT</w:t>
      </w:r>
      <w:r w:rsidR="00FA7412" w:rsidRPr="00301632">
        <w:rPr>
          <w:b/>
        </w:rPr>
        <w:t xml:space="preserve"> TO BE RENDERED IN APPEA</w:t>
      </w:r>
      <w:r w:rsidR="00CC2799" w:rsidRPr="00301632">
        <w:rPr>
          <w:b/>
        </w:rPr>
        <w:t>L</w:t>
      </w:r>
    </w:p>
    <w:p w:rsidR="005A7C1B" w:rsidRPr="00301632" w:rsidRDefault="005A7C1B" w:rsidP="005A7C1B">
      <w:pPr>
        <w:widowControl w:val="0"/>
      </w:pPr>
    </w:p>
    <w:p w:rsidR="00EC79B0" w:rsidRPr="00301632" w:rsidRDefault="003B58C4" w:rsidP="00EC79B0">
      <w:pPr>
        <w:widowControl w:val="0"/>
        <w:rPr>
          <w:b/>
        </w:rPr>
      </w:pPr>
      <w:r w:rsidRPr="00301632">
        <w:rPr>
          <w:b/>
        </w:rPr>
        <w:t xml:space="preserve">September </w:t>
      </w:r>
      <w:r w:rsidR="0046535D" w:rsidRPr="00301632">
        <w:rPr>
          <w:b/>
        </w:rPr>
        <w:t>2</w:t>
      </w:r>
      <w:r w:rsidR="00301632" w:rsidRPr="00301632">
        <w:rPr>
          <w:b/>
        </w:rPr>
        <w:t>3</w:t>
      </w:r>
      <w:r w:rsidR="001667E3" w:rsidRPr="00301632">
        <w:rPr>
          <w:b/>
        </w:rPr>
        <w:t>,</w:t>
      </w:r>
      <w:r w:rsidR="00EC79B0" w:rsidRPr="00301632">
        <w:rPr>
          <w:b/>
        </w:rPr>
        <w:t xml:space="preserve"> 2</w:t>
      </w:r>
      <w:r w:rsidR="00E6600C" w:rsidRPr="00301632">
        <w:rPr>
          <w:b/>
        </w:rPr>
        <w:t>0</w:t>
      </w:r>
      <w:r w:rsidR="00EC79B0" w:rsidRPr="00301632">
        <w:rPr>
          <w:b/>
        </w:rPr>
        <w:t>1</w:t>
      </w:r>
      <w:r w:rsidR="008C5ACC" w:rsidRPr="00301632">
        <w:rPr>
          <w:b/>
        </w:rPr>
        <w:t>9</w:t>
      </w:r>
    </w:p>
    <w:p w:rsidR="00EC79B0" w:rsidRPr="00301632" w:rsidRDefault="00EC79B0" w:rsidP="00EC79B0">
      <w:pPr>
        <w:widowControl w:val="0"/>
        <w:rPr>
          <w:b/>
        </w:rPr>
      </w:pPr>
      <w:r w:rsidRPr="00301632">
        <w:rPr>
          <w:b/>
        </w:rPr>
        <w:t>For immediate release</w:t>
      </w:r>
    </w:p>
    <w:p w:rsidR="00EC79B0" w:rsidRPr="00301632" w:rsidRDefault="00EC79B0" w:rsidP="00EC79B0">
      <w:pPr>
        <w:widowControl w:val="0"/>
      </w:pPr>
    </w:p>
    <w:p w:rsidR="00EC79B0" w:rsidRPr="00301632" w:rsidRDefault="00EC79B0" w:rsidP="00EC79B0">
      <w:pPr>
        <w:widowControl w:val="0"/>
        <w:rPr>
          <w:lang w:val="fr-CA"/>
        </w:rPr>
      </w:pPr>
      <w:r w:rsidRPr="00301632">
        <w:rPr>
          <w:b/>
        </w:rPr>
        <w:t>OTTAWA</w:t>
      </w:r>
      <w:r w:rsidRPr="00301632">
        <w:t xml:space="preserve"> – The Supreme Court of Canad</w:t>
      </w:r>
      <w:r w:rsidR="00455BB9" w:rsidRPr="00301632">
        <w:t>a announced today that judgment</w:t>
      </w:r>
      <w:r w:rsidRPr="00301632">
        <w:t xml:space="preserve"> in the following appeal will be delivered at 9:45 a.m. E</w:t>
      </w:r>
      <w:r w:rsidR="00954614" w:rsidRPr="00301632">
        <w:t>D</w:t>
      </w:r>
      <w:r w:rsidR="00DC6C1E" w:rsidRPr="00301632">
        <w:t>T</w:t>
      </w:r>
      <w:r w:rsidR="00D74667" w:rsidRPr="00301632">
        <w:t xml:space="preserve"> on</w:t>
      </w:r>
      <w:r w:rsidR="00DC6C1E" w:rsidRPr="00301632">
        <w:t xml:space="preserve"> </w:t>
      </w:r>
      <w:r w:rsidR="0046535D" w:rsidRPr="00301632">
        <w:t>F</w:t>
      </w:r>
      <w:r w:rsidR="003B58C4" w:rsidRPr="00301632">
        <w:t>r</w:t>
      </w:r>
      <w:r w:rsidR="0046535D" w:rsidRPr="00301632">
        <w:t>i</w:t>
      </w:r>
      <w:r w:rsidR="003B58C4" w:rsidRPr="00301632">
        <w:t>day</w:t>
      </w:r>
      <w:r w:rsidR="000A7900" w:rsidRPr="00301632">
        <w:t xml:space="preserve">, </w:t>
      </w:r>
      <w:r w:rsidR="003B58C4" w:rsidRPr="00301632">
        <w:t>September</w:t>
      </w:r>
      <w:r w:rsidR="004E605A" w:rsidRPr="00301632">
        <w:t xml:space="preserve"> </w:t>
      </w:r>
      <w:r w:rsidR="003B58C4" w:rsidRPr="00301632">
        <w:t>2</w:t>
      </w:r>
      <w:r w:rsidR="0046535D" w:rsidRPr="00301632">
        <w:t>7</w:t>
      </w:r>
      <w:r w:rsidR="00E63199" w:rsidRPr="00301632">
        <w:t>, 2</w:t>
      </w:r>
      <w:r w:rsidR="0086609D" w:rsidRPr="00301632">
        <w:t>01</w:t>
      </w:r>
      <w:r w:rsidR="008C5ACC" w:rsidRPr="00301632">
        <w:t>9</w:t>
      </w:r>
      <w:r w:rsidR="00455BB9" w:rsidRPr="00301632">
        <w:t xml:space="preserve">. </w:t>
      </w:r>
      <w:r w:rsidR="00455BB9" w:rsidRPr="00301632">
        <w:rPr>
          <w:lang w:val="fr-CA"/>
        </w:rPr>
        <w:t>This</w:t>
      </w:r>
      <w:r w:rsidRPr="00301632">
        <w:rPr>
          <w:lang w:val="fr-CA"/>
        </w:rPr>
        <w:t xml:space="preserve"> list is subject to change.</w:t>
      </w:r>
    </w:p>
    <w:p w:rsidR="001F76DD" w:rsidRPr="00301632" w:rsidRDefault="001F76DD" w:rsidP="001C4415">
      <w:pPr>
        <w:widowControl w:val="0"/>
        <w:rPr>
          <w:szCs w:val="24"/>
          <w:lang w:val="fr-CA"/>
        </w:rPr>
      </w:pPr>
    </w:p>
    <w:p w:rsidR="001C4415" w:rsidRPr="00301632" w:rsidRDefault="001C4415" w:rsidP="001C4415">
      <w:pPr>
        <w:widowControl w:val="0"/>
        <w:rPr>
          <w:lang w:val="fr-CA"/>
        </w:rPr>
      </w:pPr>
    </w:p>
    <w:p w:rsidR="001335A1" w:rsidRPr="00301632" w:rsidRDefault="001335A1" w:rsidP="001335A1">
      <w:pPr>
        <w:widowControl w:val="0"/>
        <w:jc w:val="center"/>
        <w:rPr>
          <w:b/>
          <w:lang w:val="fr-CA"/>
        </w:rPr>
      </w:pPr>
      <w:r w:rsidRPr="00301632">
        <w:rPr>
          <w:b/>
          <w:lang w:val="fr-CA"/>
        </w:rPr>
        <w:t>PROCHAIN JUGEMENT</w:t>
      </w:r>
      <w:r w:rsidR="00455BB9" w:rsidRPr="00301632">
        <w:rPr>
          <w:b/>
          <w:lang w:val="fr-CA"/>
        </w:rPr>
        <w:t xml:space="preserve"> SUR APPEL</w:t>
      </w:r>
    </w:p>
    <w:p w:rsidR="001335A1" w:rsidRPr="00301632" w:rsidRDefault="001335A1" w:rsidP="001335A1">
      <w:pPr>
        <w:widowControl w:val="0"/>
        <w:rPr>
          <w:lang w:val="fr-CA"/>
        </w:rPr>
      </w:pPr>
    </w:p>
    <w:p w:rsidR="00EC79B0" w:rsidRPr="00301632" w:rsidRDefault="00EC79B0" w:rsidP="00EC79B0">
      <w:pPr>
        <w:widowControl w:val="0"/>
        <w:rPr>
          <w:b/>
          <w:lang w:val="fr-CA"/>
        </w:rPr>
      </w:pPr>
      <w:r w:rsidRPr="00301632">
        <w:rPr>
          <w:b/>
          <w:lang w:val="fr-CA"/>
        </w:rPr>
        <w:t xml:space="preserve">Le </w:t>
      </w:r>
      <w:r w:rsidR="0046535D" w:rsidRPr="00301632">
        <w:rPr>
          <w:b/>
          <w:lang w:val="fr-CA"/>
        </w:rPr>
        <w:t>2</w:t>
      </w:r>
      <w:r w:rsidR="00301632" w:rsidRPr="00301632">
        <w:rPr>
          <w:b/>
          <w:lang w:val="fr-CA"/>
        </w:rPr>
        <w:t>3</w:t>
      </w:r>
      <w:r w:rsidR="007416D5" w:rsidRPr="00301632">
        <w:rPr>
          <w:b/>
          <w:lang w:val="fr-CA"/>
        </w:rPr>
        <w:t xml:space="preserve"> </w:t>
      </w:r>
      <w:r w:rsidR="003B58C4" w:rsidRPr="00301632">
        <w:rPr>
          <w:b/>
          <w:lang w:val="fr-CA"/>
        </w:rPr>
        <w:t>septembre</w:t>
      </w:r>
      <w:r w:rsidR="00C86395" w:rsidRPr="00301632">
        <w:rPr>
          <w:b/>
          <w:lang w:val="fr-CA"/>
        </w:rPr>
        <w:t xml:space="preserve"> </w:t>
      </w:r>
      <w:r w:rsidR="0086609D" w:rsidRPr="00301632">
        <w:rPr>
          <w:b/>
          <w:lang w:val="fr-CA"/>
        </w:rPr>
        <w:t>201</w:t>
      </w:r>
      <w:r w:rsidR="008C5ACC" w:rsidRPr="00301632">
        <w:rPr>
          <w:b/>
          <w:lang w:val="fr-CA"/>
        </w:rPr>
        <w:t>9</w:t>
      </w:r>
    </w:p>
    <w:p w:rsidR="00EC79B0" w:rsidRPr="002874E9" w:rsidRDefault="00EC79B0" w:rsidP="00EC79B0">
      <w:pPr>
        <w:widowControl w:val="0"/>
        <w:rPr>
          <w:b/>
          <w:lang w:val="fr-CA"/>
        </w:rPr>
      </w:pPr>
      <w:r w:rsidRPr="00301632">
        <w:rPr>
          <w:b/>
          <w:lang w:val="fr-CA"/>
        </w:rPr>
        <w:t>Pour diffusion immédiate</w:t>
      </w:r>
      <w:bookmarkStart w:id="0" w:name="_GoBack"/>
      <w:bookmarkEnd w:id="0"/>
    </w:p>
    <w:p w:rsidR="00EC79B0" w:rsidRPr="002874E9" w:rsidRDefault="00EC79B0" w:rsidP="00EC79B0">
      <w:pPr>
        <w:widowControl w:val="0"/>
        <w:rPr>
          <w:b/>
          <w:lang w:val="fr-CA"/>
        </w:rPr>
      </w:pPr>
    </w:p>
    <w:p w:rsidR="00EC79B0" w:rsidRPr="002874E9" w:rsidRDefault="00EC79B0" w:rsidP="00EC79B0">
      <w:pPr>
        <w:widowControl w:val="0"/>
        <w:rPr>
          <w:lang w:val="fr-CA"/>
        </w:rPr>
      </w:pPr>
      <w:r w:rsidRPr="007D7538">
        <w:rPr>
          <w:b/>
          <w:lang w:val="fr-CA"/>
        </w:rPr>
        <w:t>OTTAWA</w:t>
      </w:r>
      <w:r w:rsidRPr="007D7538">
        <w:rPr>
          <w:lang w:val="fr-CA"/>
        </w:rPr>
        <w:t xml:space="preserve"> – La Cour suprême du Canada annonce que jugement ser</w:t>
      </w:r>
      <w:r w:rsidR="00C86395" w:rsidRPr="007D7538">
        <w:rPr>
          <w:lang w:val="fr-CA"/>
        </w:rPr>
        <w:t>a</w:t>
      </w:r>
      <w:r w:rsidRPr="007D7538">
        <w:rPr>
          <w:lang w:val="fr-CA"/>
        </w:rPr>
        <w:t xml:space="preserve"> rendu dans </w:t>
      </w:r>
      <w:r w:rsidR="001F1643" w:rsidRPr="007D7538">
        <w:rPr>
          <w:lang w:val="fr-CA"/>
        </w:rPr>
        <w:t>l</w:t>
      </w:r>
      <w:r w:rsidR="00C86395" w:rsidRPr="007D7538">
        <w:rPr>
          <w:lang w:val="fr-CA"/>
        </w:rPr>
        <w:t>’</w:t>
      </w:r>
      <w:r w:rsidR="001F1643" w:rsidRPr="007D7538">
        <w:rPr>
          <w:lang w:val="fr-CA"/>
        </w:rPr>
        <w:t xml:space="preserve">appel </w:t>
      </w:r>
      <w:r w:rsidRPr="007D7538">
        <w:rPr>
          <w:lang w:val="fr-CA"/>
        </w:rPr>
        <w:t xml:space="preserve">suivant le </w:t>
      </w:r>
      <w:r w:rsidR="0046535D" w:rsidRPr="007D7538">
        <w:rPr>
          <w:lang w:val="fr-CA"/>
        </w:rPr>
        <w:t>v</w:t>
      </w:r>
      <w:r w:rsidR="003B58C4" w:rsidRPr="007D7538">
        <w:rPr>
          <w:lang w:val="fr-CA"/>
        </w:rPr>
        <w:t>e</w:t>
      </w:r>
      <w:r w:rsidR="0046535D" w:rsidRPr="007D7538">
        <w:rPr>
          <w:lang w:val="fr-CA"/>
        </w:rPr>
        <w:t>ndre</w:t>
      </w:r>
      <w:r w:rsidR="003B58C4" w:rsidRPr="007D7538">
        <w:rPr>
          <w:lang w:val="fr-CA"/>
        </w:rPr>
        <w:t>di</w:t>
      </w:r>
      <w:r w:rsidR="007C1648" w:rsidRPr="007D7538">
        <w:rPr>
          <w:lang w:val="fr-CA"/>
        </w:rPr>
        <w:t xml:space="preserve"> </w:t>
      </w:r>
      <w:r w:rsidR="003B58C4" w:rsidRPr="007D7538">
        <w:rPr>
          <w:lang w:val="fr-CA"/>
        </w:rPr>
        <w:t>2</w:t>
      </w:r>
      <w:r w:rsidR="0046535D" w:rsidRPr="007D7538">
        <w:rPr>
          <w:lang w:val="fr-CA"/>
        </w:rPr>
        <w:t>7</w:t>
      </w:r>
      <w:r w:rsidR="00F62251" w:rsidRPr="007D7538">
        <w:rPr>
          <w:lang w:val="fr-CA"/>
        </w:rPr>
        <w:t xml:space="preserve"> </w:t>
      </w:r>
      <w:r w:rsidR="003B58C4" w:rsidRPr="007D7538">
        <w:rPr>
          <w:lang w:val="fr-CA"/>
        </w:rPr>
        <w:t>septembre</w:t>
      </w:r>
      <w:r w:rsidR="00282563" w:rsidRPr="007D7538">
        <w:rPr>
          <w:lang w:val="fr-CA"/>
        </w:rPr>
        <w:t xml:space="preserve"> </w:t>
      </w:r>
      <w:r w:rsidRPr="007D7538">
        <w:rPr>
          <w:lang w:val="fr-CA"/>
        </w:rPr>
        <w:t>201</w:t>
      </w:r>
      <w:r w:rsidR="008C5ACC" w:rsidRPr="007D7538">
        <w:rPr>
          <w:lang w:val="fr-CA"/>
        </w:rPr>
        <w:t>9</w:t>
      </w:r>
      <w:r w:rsidRPr="007D7538">
        <w:rPr>
          <w:lang w:val="fr-CA"/>
        </w:rPr>
        <w:t>, à 9 h 45 H</w:t>
      </w:r>
      <w:r w:rsidR="00E7729C" w:rsidRPr="007D7538">
        <w:rPr>
          <w:lang w:val="fr-CA"/>
        </w:rPr>
        <w:t>A</w:t>
      </w:r>
      <w:r w:rsidRPr="007D7538">
        <w:rPr>
          <w:lang w:val="fr-CA"/>
        </w:rPr>
        <w:t>E. Cette liste est sujette à modifications.</w:t>
      </w:r>
    </w:p>
    <w:p w:rsidR="00340C6D" w:rsidRPr="006B786C" w:rsidRDefault="00340C6D" w:rsidP="00340C6D">
      <w:pPr>
        <w:jc w:val="both"/>
        <w:rPr>
          <w:bCs/>
          <w:szCs w:val="24"/>
          <w:lang w:val="fr-CA"/>
        </w:rPr>
      </w:pPr>
    </w:p>
    <w:p w:rsidR="008F607D" w:rsidRDefault="00301632" w:rsidP="00340C6D">
      <w:pPr>
        <w:jc w:val="both"/>
        <w:rPr>
          <w:bCs/>
          <w:szCs w:val="24"/>
          <w:lang w:val="fr-CA"/>
        </w:rPr>
      </w:pPr>
      <w:r>
        <w:rPr>
          <w:sz w:val="20"/>
        </w:rPr>
        <w:pict>
          <v:rect id="_x0000_i1025" style="width:2in;height:1pt" o:hrpct="0" o:hralign="center" o:hrstd="t" o:hrnoshade="t" o:hr="t" fillcolor="black [3213]" stroked="f"/>
        </w:pict>
      </w:r>
    </w:p>
    <w:p w:rsidR="008F607D" w:rsidRPr="00EE5531" w:rsidRDefault="008F607D" w:rsidP="00340C6D">
      <w:pPr>
        <w:jc w:val="both"/>
        <w:rPr>
          <w:bCs/>
          <w:szCs w:val="24"/>
          <w:lang w:val="fr-CA"/>
        </w:rPr>
      </w:pPr>
    </w:p>
    <w:p w:rsidR="00772636" w:rsidRPr="006B22B8" w:rsidRDefault="0046535D" w:rsidP="00772636">
      <w:pPr>
        <w:jc w:val="both"/>
        <w:rPr>
          <w:szCs w:val="24"/>
          <w:lang w:val="fr-CA"/>
        </w:rPr>
      </w:pPr>
      <w:r w:rsidRPr="006B22B8">
        <w:rPr>
          <w:i/>
          <w:szCs w:val="24"/>
          <w:lang w:val="fr-CA"/>
        </w:rPr>
        <w:t>Marie-Maude Denis c. Marc-Yvan Côté</w:t>
      </w:r>
      <w:r w:rsidR="00D21369" w:rsidRPr="006B22B8">
        <w:rPr>
          <w:i/>
          <w:szCs w:val="24"/>
          <w:lang w:val="fr-CA"/>
        </w:rPr>
        <w:t xml:space="preserve"> </w:t>
      </w:r>
      <w:r w:rsidR="00772636" w:rsidRPr="006B22B8">
        <w:rPr>
          <w:szCs w:val="24"/>
          <w:lang w:val="fr-CA"/>
        </w:rPr>
        <w:t>(</w:t>
      </w:r>
      <w:r w:rsidRPr="006B22B8">
        <w:rPr>
          <w:szCs w:val="24"/>
          <w:lang w:val="fr-CA"/>
        </w:rPr>
        <w:t>Qc</w:t>
      </w:r>
      <w:r w:rsidR="00772636" w:rsidRPr="006B22B8">
        <w:rPr>
          <w:szCs w:val="24"/>
          <w:lang w:val="fr-CA"/>
        </w:rPr>
        <w:t xml:space="preserve">) </w:t>
      </w:r>
      <w:r w:rsidR="00772636" w:rsidRPr="006B22B8">
        <w:rPr>
          <w:lang w:val="fr-CA"/>
        </w:rPr>
        <w:t>(</w:t>
      </w:r>
      <w:hyperlink r:id="rId7" w:history="1">
        <w:r w:rsidR="00772636" w:rsidRPr="006B22B8">
          <w:rPr>
            <w:rStyle w:val="Hyperlink"/>
            <w:lang w:val="fr-CA"/>
          </w:rPr>
          <w:t>3</w:t>
        </w:r>
        <w:r w:rsidR="00113F49" w:rsidRPr="006B22B8">
          <w:rPr>
            <w:rStyle w:val="Hyperlink"/>
            <w:lang w:val="fr-CA"/>
          </w:rPr>
          <w:t>8</w:t>
        </w:r>
        <w:r w:rsidRPr="006B22B8">
          <w:rPr>
            <w:rStyle w:val="Hyperlink"/>
            <w:lang w:val="fr-CA"/>
          </w:rPr>
          <w:t>114</w:t>
        </w:r>
      </w:hyperlink>
      <w:r w:rsidR="00772636" w:rsidRPr="006B22B8">
        <w:rPr>
          <w:lang w:val="fr-CA"/>
        </w:rPr>
        <w:t>)</w:t>
      </w:r>
    </w:p>
    <w:p w:rsidR="00864F37" w:rsidRPr="006B22B8" w:rsidRDefault="00864F37" w:rsidP="00340C6D">
      <w:pPr>
        <w:jc w:val="both"/>
        <w:rPr>
          <w:lang w:val="fr-CA"/>
        </w:rPr>
      </w:pPr>
    </w:p>
    <w:p w:rsidR="002E6365" w:rsidRPr="006B22B8" w:rsidRDefault="002E6365" w:rsidP="00340C6D">
      <w:pPr>
        <w:jc w:val="both"/>
        <w:rPr>
          <w:lang w:val="fr-CA"/>
        </w:rPr>
      </w:pPr>
    </w:p>
    <w:bookmarkStart w:id="1" w:name="1"/>
    <w:bookmarkStart w:id="2" w:name="QuickMark_1"/>
    <w:bookmarkEnd w:id="1"/>
    <w:bookmarkEnd w:id="2"/>
    <w:p w:rsidR="002E6365" w:rsidRPr="006B22B8" w:rsidRDefault="002E6365" w:rsidP="00D1245D">
      <w:pPr>
        <w:widowControl w:val="0"/>
        <w:ind w:left="720" w:hanging="720"/>
        <w:jc w:val="both"/>
        <w:rPr>
          <w:b/>
          <w:i/>
          <w:sz w:val="20"/>
          <w:lang w:val="fr-CA"/>
        </w:rPr>
      </w:pPr>
      <w:r w:rsidRPr="006B22B8">
        <w:rPr>
          <w:b/>
          <w:sz w:val="20"/>
          <w:lang w:val="en-CA"/>
        </w:rPr>
        <w:fldChar w:fldCharType="begin"/>
      </w:r>
      <w:r w:rsidRPr="006B22B8">
        <w:rPr>
          <w:b/>
          <w:sz w:val="20"/>
          <w:lang w:val="fr-CA"/>
        </w:rPr>
        <w:instrText xml:space="preserve"> SEQ CHAPTER \h \r 1</w:instrText>
      </w:r>
      <w:r w:rsidRPr="006B22B8">
        <w:rPr>
          <w:b/>
          <w:sz w:val="20"/>
          <w:lang w:val="en-CA"/>
        </w:rPr>
        <w:fldChar w:fldCharType="end"/>
      </w:r>
      <w:r w:rsidRPr="006B22B8">
        <w:rPr>
          <w:b/>
          <w:sz w:val="20"/>
          <w:lang w:val="fr-CA"/>
        </w:rPr>
        <w:t>38114</w:t>
      </w:r>
      <w:r w:rsidRPr="006B22B8">
        <w:rPr>
          <w:sz w:val="20"/>
          <w:lang w:val="fr-CA"/>
        </w:rPr>
        <w:tab/>
      </w:r>
      <w:bookmarkStart w:id="3" w:name="3"/>
      <w:bookmarkEnd w:id="3"/>
      <w:r w:rsidRPr="006B22B8">
        <w:rPr>
          <w:b/>
          <w:i/>
          <w:sz w:val="20"/>
          <w:lang w:val="fr-CA"/>
        </w:rPr>
        <w:t>Marie-Maude Denis v. Marc-Yvan Côté</w:t>
      </w:r>
    </w:p>
    <w:p w:rsidR="002E6365" w:rsidRPr="006B22B8" w:rsidRDefault="002E6365" w:rsidP="00D1245D">
      <w:pPr>
        <w:widowControl w:val="0"/>
        <w:ind w:left="2160" w:hanging="1440"/>
        <w:jc w:val="both"/>
        <w:rPr>
          <w:sz w:val="20"/>
          <w:lang w:val="en-CA"/>
        </w:rPr>
      </w:pPr>
      <w:r w:rsidRPr="006B22B8">
        <w:rPr>
          <w:sz w:val="20"/>
          <w:lang w:val="en-CA"/>
        </w:rPr>
        <w:t>(Que.) (Civil) (By Leave)</w:t>
      </w:r>
    </w:p>
    <w:p w:rsidR="002E6365" w:rsidRPr="006B22B8" w:rsidRDefault="002E6365">
      <w:pPr>
        <w:widowControl w:val="0"/>
        <w:jc w:val="both"/>
        <w:rPr>
          <w:sz w:val="20"/>
          <w:lang w:val="en-CA"/>
        </w:rPr>
      </w:pPr>
    </w:p>
    <w:p w:rsidR="002E6365" w:rsidRPr="006B22B8" w:rsidRDefault="002E6365" w:rsidP="00937073">
      <w:pPr>
        <w:jc w:val="both"/>
        <w:rPr>
          <w:sz w:val="20"/>
          <w:lang w:val="en-CA"/>
        </w:rPr>
      </w:pPr>
      <w:r w:rsidRPr="006B22B8">
        <w:rPr>
          <w:i/>
          <w:sz w:val="20"/>
          <w:lang w:val="en-CA"/>
        </w:rPr>
        <w:t>Canadian Charter of Rights and Freedoms</w:t>
      </w:r>
      <w:r w:rsidRPr="006B22B8">
        <w:rPr>
          <w:sz w:val="20"/>
          <w:lang w:val="en-CA"/>
        </w:rPr>
        <w:t xml:space="preserve"> - Freedom of expression and press - Journalist and confidential source - Judgments and orders - Interlocutory orders - Courts - Jurisdiction - Police investigations concerning respondent - News reports disclosing information and documents arising from investigations - Journalist forced to divulge identity of her confidential sources - Court of Appeal finding that it had no jurisdiction to hear appeal - Parliament’s intention as regards s. 39.1 of </w:t>
      </w:r>
      <w:r w:rsidRPr="006B22B8">
        <w:rPr>
          <w:i/>
          <w:sz w:val="20"/>
          <w:lang w:val="en-CA"/>
        </w:rPr>
        <w:t>Canada Evidence Act</w:t>
      </w:r>
      <w:r w:rsidRPr="006B22B8">
        <w:rPr>
          <w:sz w:val="20"/>
          <w:lang w:val="en-CA"/>
        </w:rPr>
        <w:t xml:space="preserve">, added to that Act by </w:t>
      </w:r>
      <w:r w:rsidRPr="006B22B8">
        <w:rPr>
          <w:i/>
          <w:sz w:val="20"/>
          <w:lang w:val="en-CA"/>
        </w:rPr>
        <w:t>Journalistic Sources Protection Act</w:t>
      </w:r>
      <w:r w:rsidRPr="006B22B8">
        <w:rPr>
          <w:sz w:val="20"/>
          <w:lang w:val="en-CA"/>
        </w:rPr>
        <w:t xml:space="preserve"> - Scope and implications of reversal of burden of proof in s. 39.1(9) - Elements to be considered in new balancing exercise provided for in s. 39.1(7)(b) - Jurisdiction of provincial intermediate appellate courts under s. 39.1(10) - </w:t>
      </w:r>
      <w:r w:rsidRPr="006B22B8">
        <w:rPr>
          <w:i/>
          <w:sz w:val="20"/>
          <w:lang w:val="en-CA"/>
        </w:rPr>
        <w:t>Canada Evidence Act</w:t>
      </w:r>
      <w:r w:rsidRPr="006B22B8">
        <w:rPr>
          <w:sz w:val="20"/>
          <w:lang w:val="en-CA"/>
        </w:rPr>
        <w:t>, R.S.C. 1985, c. C</w:t>
      </w:r>
      <w:r w:rsidRPr="006B22B8">
        <w:rPr>
          <w:sz w:val="20"/>
          <w:lang w:val="en-CA"/>
        </w:rPr>
        <w:noBreakHyphen/>
        <w:t>5, s. 39.1.</w:t>
      </w:r>
    </w:p>
    <w:p w:rsidR="002E6365" w:rsidRPr="006B22B8" w:rsidRDefault="002E6365">
      <w:pPr>
        <w:widowControl w:val="0"/>
        <w:jc w:val="both"/>
        <w:rPr>
          <w:sz w:val="20"/>
          <w:lang w:val="en-CA"/>
        </w:rPr>
      </w:pPr>
    </w:p>
    <w:p w:rsidR="002E6365" w:rsidRPr="006B22B8" w:rsidRDefault="002E6365" w:rsidP="00937073">
      <w:pPr>
        <w:jc w:val="both"/>
        <w:rPr>
          <w:sz w:val="20"/>
          <w:lang w:val="en-CA"/>
        </w:rPr>
      </w:pPr>
      <w:r w:rsidRPr="006B22B8">
        <w:rPr>
          <w:sz w:val="20"/>
          <w:lang w:val="en-CA"/>
        </w:rPr>
        <w:t>Mr. Côté alleged that certain documents and information arising from a police investigation relating to charges of fraud, bribery, corruption and breach of trust had ended up in the hands of a journalist, Ms. Denis, who had published certain details from them. Mr. Côté filed a motion for a stay of proceedings before the trial judge, alleging that the information disclosed had been deliberately leaked by agents of the state and that the leaks were an abuse of process that would compromise the fairness of his trial. He therefore tried to compel Ms. Denis to testify in order to force her to divulge the identity of her sources so that he could find the persons responsible for the leaks and support his position. Ms. Denis applied to have her summons as a witness quashed, relying on the confidential protection of her sources.</w:t>
      </w:r>
    </w:p>
    <w:p w:rsidR="002E6365" w:rsidRPr="006B22B8" w:rsidRDefault="002E6365">
      <w:pPr>
        <w:widowControl w:val="0"/>
        <w:jc w:val="both"/>
        <w:rPr>
          <w:sz w:val="20"/>
          <w:lang w:val="en-CA"/>
        </w:rPr>
      </w:pPr>
    </w:p>
    <w:p w:rsidR="002E6365" w:rsidRPr="006B22B8" w:rsidRDefault="002E6365">
      <w:pPr>
        <w:widowControl w:val="0"/>
        <w:jc w:val="both"/>
        <w:rPr>
          <w:sz w:val="20"/>
          <w:lang w:val="en-CA"/>
        </w:rPr>
      </w:pPr>
      <w:r w:rsidRPr="006B22B8">
        <w:rPr>
          <w:sz w:val="20"/>
          <w:lang w:val="en-CA"/>
        </w:rPr>
        <w:t xml:space="preserve">The Court of Québec dismissed the motion to divulge the identity of the sources under s. 39.1(7) of the </w:t>
      </w:r>
      <w:r w:rsidRPr="006B22B8">
        <w:rPr>
          <w:i/>
          <w:sz w:val="20"/>
          <w:lang w:val="en-CA"/>
        </w:rPr>
        <w:t>Canada Evidence Act</w:t>
      </w:r>
      <w:r w:rsidRPr="006B22B8">
        <w:rPr>
          <w:sz w:val="20"/>
          <w:lang w:val="en-CA"/>
        </w:rPr>
        <w:t xml:space="preserve">. The Quebec Superior Court allowed Mr. Côté’s appeal and authorized the disclosure by Ms. Denis of the identity of her confidential sources. The Quebec Court of Appeal dismissed a subsequent appeal by Ms. Denis, finding that it had no jurisdiction over her appeal under s. 39.1(10) of the </w:t>
      </w:r>
      <w:r w:rsidRPr="006B22B8">
        <w:rPr>
          <w:i/>
          <w:sz w:val="20"/>
          <w:lang w:val="en-CA"/>
        </w:rPr>
        <w:t>Canada Evidence Act</w:t>
      </w:r>
      <w:r w:rsidRPr="006B22B8">
        <w:rPr>
          <w:sz w:val="20"/>
          <w:lang w:val="en-CA"/>
        </w:rPr>
        <w:t>.</w:t>
      </w:r>
    </w:p>
    <w:p w:rsidR="002E6365" w:rsidRPr="006B22B8" w:rsidRDefault="002E6365">
      <w:pPr>
        <w:widowControl w:val="0"/>
        <w:jc w:val="both"/>
        <w:rPr>
          <w:sz w:val="20"/>
          <w:lang w:val="en-CA"/>
        </w:rPr>
      </w:pPr>
    </w:p>
    <w:p w:rsidR="002E6365" w:rsidRPr="006B22B8" w:rsidRDefault="00301632">
      <w:pPr>
        <w:widowControl w:val="0"/>
        <w:jc w:val="both"/>
        <w:rPr>
          <w:sz w:val="20"/>
          <w:lang w:val="en-CA"/>
        </w:rPr>
      </w:pPr>
      <w:r>
        <w:rPr>
          <w:sz w:val="20"/>
        </w:rPr>
        <w:lastRenderedPageBreak/>
        <w:pict>
          <v:rect id="_x0000_i1026" style="width:2in;height:1pt" o:hrpct="0" o:hralign="center" o:hrstd="t" o:hrnoshade="t" o:hr="t" fillcolor="black [3213]" stroked="f"/>
        </w:pict>
      </w:r>
    </w:p>
    <w:p w:rsidR="002E6365" w:rsidRPr="006B22B8" w:rsidRDefault="002E6365">
      <w:pPr>
        <w:widowControl w:val="0"/>
        <w:jc w:val="both"/>
        <w:rPr>
          <w:sz w:val="20"/>
          <w:lang w:val="en-CA"/>
        </w:rPr>
      </w:pPr>
    </w:p>
    <w:p w:rsidR="002E6365" w:rsidRPr="006B22B8" w:rsidRDefault="002E6365" w:rsidP="00D1245D">
      <w:pPr>
        <w:widowControl w:val="0"/>
        <w:ind w:left="720" w:hanging="720"/>
        <w:jc w:val="both"/>
        <w:rPr>
          <w:b/>
          <w:i/>
          <w:sz w:val="20"/>
          <w:lang w:val="fr-CA"/>
        </w:rPr>
      </w:pPr>
      <w:r w:rsidRPr="006B22B8">
        <w:rPr>
          <w:b/>
          <w:sz w:val="20"/>
          <w:lang w:val="fr-CA"/>
        </w:rPr>
        <w:fldChar w:fldCharType="begin"/>
      </w:r>
      <w:r w:rsidRPr="006B22B8">
        <w:rPr>
          <w:b/>
          <w:sz w:val="20"/>
          <w:lang w:val="fr-CA"/>
        </w:rPr>
        <w:instrText xml:space="preserve"> SEQ CHAPTER \h \r 1</w:instrText>
      </w:r>
      <w:r w:rsidRPr="006B22B8">
        <w:rPr>
          <w:b/>
          <w:sz w:val="20"/>
        </w:rPr>
        <w:fldChar w:fldCharType="end"/>
      </w:r>
      <w:r w:rsidRPr="006B22B8">
        <w:rPr>
          <w:b/>
          <w:sz w:val="20"/>
          <w:lang w:val="fr-CA"/>
        </w:rPr>
        <w:t>38114</w:t>
      </w:r>
      <w:r w:rsidRPr="006B22B8">
        <w:rPr>
          <w:sz w:val="20"/>
          <w:lang w:val="fr-CA"/>
        </w:rPr>
        <w:tab/>
      </w:r>
      <w:r w:rsidRPr="006B22B8">
        <w:rPr>
          <w:b/>
          <w:i/>
          <w:sz w:val="20"/>
          <w:lang w:val="fr-CA"/>
        </w:rPr>
        <w:t>Marie-Maude Denis c. Marc-Yvan Côté</w:t>
      </w:r>
    </w:p>
    <w:p w:rsidR="002E6365" w:rsidRPr="006B22B8" w:rsidRDefault="002E6365" w:rsidP="00D1245D">
      <w:pPr>
        <w:widowControl w:val="0"/>
        <w:ind w:left="2160" w:hanging="1440"/>
        <w:jc w:val="both"/>
        <w:rPr>
          <w:sz w:val="20"/>
          <w:lang w:val="fr-CA"/>
        </w:rPr>
      </w:pPr>
      <w:r w:rsidRPr="006B22B8">
        <w:rPr>
          <w:sz w:val="20"/>
          <w:lang w:val="fr-CA"/>
        </w:rPr>
        <w:t>(Qc.) (Civile) (Autorisation)</w:t>
      </w:r>
    </w:p>
    <w:p w:rsidR="002E6365" w:rsidRPr="006B22B8" w:rsidRDefault="002E6365">
      <w:pPr>
        <w:widowControl w:val="0"/>
        <w:jc w:val="both"/>
        <w:rPr>
          <w:sz w:val="20"/>
          <w:lang w:val="fr-CA"/>
        </w:rPr>
      </w:pPr>
    </w:p>
    <w:p w:rsidR="002E6365" w:rsidRPr="006B22B8" w:rsidRDefault="002E6365" w:rsidP="00937073">
      <w:pPr>
        <w:jc w:val="both"/>
        <w:rPr>
          <w:sz w:val="20"/>
          <w:lang w:val="fr-CA"/>
        </w:rPr>
      </w:pPr>
      <w:r w:rsidRPr="006B22B8">
        <w:rPr>
          <w:i/>
          <w:sz w:val="20"/>
          <w:lang w:val="fr-CA"/>
        </w:rPr>
        <w:t>Charte canadienne des droits et libertés</w:t>
      </w:r>
      <w:r w:rsidRPr="006B22B8">
        <w:rPr>
          <w:sz w:val="20"/>
          <w:lang w:val="fr-CA"/>
        </w:rPr>
        <w:t xml:space="preserve"> - Liberté d’expression et de la presse - Journaliste et source confidentielle - Jugements et ordonnances - Ordonnances interlocutoires - Tribunaux - Compétence - Enquêtes policières au sujet de l’intimé - Reportages diffusant des informations et documents découlant des enquêtes - Journaliste forcée à divulguer l’identité de ses sources confidentielles - Cour d’appel se prononçant sans compétence pour entendre appel - Quelle est l’intention du législateur relativement à l’article 39.1 introduit à la </w:t>
      </w:r>
      <w:r w:rsidRPr="006B22B8">
        <w:rPr>
          <w:i/>
          <w:sz w:val="20"/>
          <w:lang w:val="fr-CA"/>
        </w:rPr>
        <w:t>Loi sur la preuve au Canada</w:t>
      </w:r>
      <w:r w:rsidRPr="006B22B8">
        <w:rPr>
          <w:sz w:val="20"/>
          <w:lang w:val="fr-CA"/>
        </w:rPr>
        <w:t xml:space="preserve"> par la </w:t>
      </w:r>
      <w:r w:rsidRPr="006B22B8">
        <w:rPr>
          <w:i/>
          <w:sz w:val="20"/>
          <w:lang w:val="fr-CA"/>
        </w:rPr>
        <w:t>Loi sur la protection des sources journalistiques</w:t>
      </w:r>
      <w:r w:rsidRPr="006B22B8">
        <w:rPr>
          <w:sz w:val="20"/>
          <w:lang w:val="fr-CA"/>
        </w:rPr>
        <w:t xml:space="preserve">? - Quelles sont la portée et les implications du renversement du fardeau de la preuve prévu au paragraphe 39.1(9)? - Quels éléments doivent être pris en considération dans le cadre du nouvel exercice de pondération prévu au paragraphe 39.1(7)b)? - Quelle est la compétence des cours d’appel provinciales intermédiaires en vertu du paragraphe 10 de l’article 39.1? - </w:t>
      </w:r>
      <w:r w:rsidRPr="006B22B8">
        <w:rPr>
          <w:i/>
          <w:sz w:val="20"/>
          <w:lang w:val="fr-CA"/>
        </w:rPr>
        <w:t>Loi sur la preuve au Canada</w:t>
      </w:r>
      <w:r w:rsidRPr="006B22B8">
        <w:rPr>
          <w:sz w:val="20"/>
          <w:lang w:val="fr-CA"/>
        </w:rPr>
        <w:t>, L.R.C. 1985, ch. C-5, article 39.1.</w:t>
      </w:r>
    </w:p>
    <w:p w:rsidR="002E6365" w:rsidRPr="006B22B8" w:rsidRDefault="002E6365">
      <w:pPr>
        <w:widowControl w:val="0"/>
        <w:jc w:val="both"/>
        <w:rPr>
          <w:sz w:val="20"/>
          <w:lang w:val="fr-CA"/>
        </w:rPr>
      </w:pPr>
    </w:p>
    <w:p w:rsidR="002E6365" w:rsidRPr="006B22B8" w:rsidRDefault="002E6365" w:rsidP="00937073">
      <w:pPr>
        <w:jc w:val="both"/>
        <w:rPr>
          <w:sz w:val="20"/>
          <w:lang w:val="fr-CA"/>
        </w:rPr>
      </w:pPr>
      <w:r w:rsidRPr="006B22B8">
        <w:rPr>
          <w:sz w:val="20"/>
          <w:lang w:val="fr-CA"/>
        </w:rPr>
        <w:t>Dans le cadre d’une enquête policière pour des accusations de fraude, de corruption et d’abus de confiance, M. Côté allègue que certains documents et informations découlant de l’enquête se retrouvent entre les mains d’une journaliste, Mme. Denis, qui en publie certains détails. M. Côté dépose une requête en arrêt des procédures devant le juge de première instance, alléguant que les informations dévoilées sont des fuites délibérées par des agents de l’État, et que ces fuites constituent un abus de procédure qui menacerait l’équité de son procès. M. Côté tente donc de contraindre Mme. Denis à témoigner, la forçant ainsi à divulguer l’identité de ses sources afin de remonter jusqu’aux auteurs des fuites et appuyer sa thèse. Mme. Denis demande l’annulation de son assignation comme témoin, invoquant la protection confidentielle de ses sources.</w:t>
      </w:r>
    </w:p>
    <w:p w:rsidR="002E6365" w:rsidRPr="006B22B8" w:rsidRDefault="002E6365">
      <w:pPr>
        <w:widowControl w:val="0"/>
        <w:jc w:val="both"/>
        <w:rPr>
          <w:sz w:val="20"/>
          <w:lang w:val="fr-CA"/>
        </w:rPr>
      </w:pPr>
    </w:p>
    <w:p w:rsidR="002E6365" w:rsidRPr="006B22B8" w:rsidRDefault="002E6365">
      <w:pPr>
        <w:widowControl w:val="0"/>
        <w:jc w:val="both"/>
        <w:rPr>
          <w:sz w:val="20"/>
          <w:lang w:val="fr-CA"/>
        </w:rPr>
      </w:pPr>
      <w:r w:rsidRPr="006B22B8">
        <w:rPr>
          <w:sz w:val="20"/>
          <w:lang w:val="fr-CA"/>
        </w:rPr>
        <w:t xml:space="preserve">La Cour du Québec refuse la requête en divulgation de l’identité des sources en vertu du par. (7) de l’art. 39.1 </w:t>
      </w:r>
      <w:proofErr w:type="gramStart"/>
      <w:r w:rsidRPr="006B22B8">
        <w:rPr>
          <w:sz w:val="20"/>
          <w:lang w:val="fr-CA"/>
        </w:rPr>
        <w:t>de</w:t>
      </w:r>
      <w:proofErr w:type="gramEnd"/>
      <w:r w:rsidRPr="006B22B8">
        <w:rPr>
          <w:sz w:val="20"/>
          <w:lang w:val="fr-CA"/>
        </w:rPr>
        <w:t xml:space="preserve"> la </w:t>
      </w:r>
      <w:r w:rsidRPr="006B22B8">
        <w:rPr>
          <w:i/>
          <w:sz w:val="20"/>
          <w:lang w:val="fr-CA"/>
        </w:rPr>
        <w:t>Loi sur la preuve au Canada</w:t>
      </w:r>
      <w:r w:rsidRPr="006B22B8">
        <w:rPr>
          <w:sz w:val="20"/>
          <w:lang w:val="fr-CA"/>
        </w:rPr>
        <w:t xml:space="preserve">. La Cour supérieure du Québec accueille l’appel de M. Côté, et autorise la divulgation par Mme. Denis de l’identité de ses sources confidentielles. La Cour d’appel du Québec rejette un appel subséquent de Mme. Denis, se prononçant sans compétence à l’égard de son pourvoi en vertu du par. 10 de l’art. 39.1 </w:t>
      </w:r>
      <w:proofErr w:type="gramStart"/>
      <w:r w:rsidRPr="006B22B8">
        <w:rPr>
          <w:sz w:val="20"/>
          <w:lang w:val="fr-CA"/>
        </w:rPr>
        <w:t>de</w:t>
      </w:r>
      <w:proofErr w:type="gramEnd"/>
      <w:r w:rsidRPr="006B22B8">
        <w:rPr>
          <w:sz w:val="20"/>
          <w:lang w:val="fr-CA"/>
        </w:rPr>
        <w:t xml:space="preserve"> la </w:t>
      </w:r>
      <w:r w:rsidRPr="006B22B8">
        <w:rPr>
          <w:i/>
          <w:sz w:val="20"/>
          <w:lang w:val="fr-CA"/>
        </w:rPr>
        <w:t>Loi sur la preuve</w:t>
      </w:r>
      <w:r w:rsidRPr="006B22B8">
        <w:rPr>
          <w:sz w:val="20"/>
          <w:lang w:val="fr-CA"/>
        </w:rPr>
        <w:t>.</w:t>
      </w:r>
    </w:p>
    <w:p w:rsidR="002E6365" w:rsidRPr="006B22B8" w:rsidRDefault="002E6365">
      <w:pPr>
        <w:widowControl w:val="0"/>
        <w:jc w:val="both"/>
        <w:rPr>
          <w:lang w:val="fr-CA"/>
        </w:rPr>
      </w:pPr>
    </w:p>
    <w:p w:rsidR="002E6365" w:rsidRDefault="00301632">
      <w:pPr>
        <w:widowControl w:val="0"/>
        <w:jc w:val="both"/>
        <w:rPr>
          <w:lang w:val="fr-CA"/>
        </w:rPr>
      </w:pPr>
      <w:r>
        <w:rPr>
          <w:sz w:val="20"/>
        </w:rPr>
        <w:pict>
          <v:rect id="_x0000_i1027" style="width:2in;height:1pt" o:hrpct="0" o:hralign="center" o:hrstd="t" o:hrnoshade="t" o:hr="t" fillcolor="black [3213]" stroked="f"/>
        </w:pict>
      </w:r>
    </w:p>
    <w:p w:rsidR="00864F37" w:rsidRPr="0046535D" w:rsidRDefault="00864F37" w:rsidP="00340C6D">
      <w:pPr>
        <w:jc w:val="both"/>
        <w:rPr>
          <w:lang w:val="fr-CA"/>
        </w:rPr>
      </w:pPr>
    </w:p>
    <w:p w:rsidR="00072A63" w:rsidRPr="0046535D" w:rsidRDefault="00072A63" w:rsidP="00340C6D">
      <w:pPr>
        <w:jc w:val="both"/>
        <w:rPr>
          <w:szCs w:val="24"/>
          <w:lang w:val="fr-CA"/>
        </w:rPr>
      </w:pPr>
    </w:p>
    <w:p w:rsidR="00072A63" w:rsidRPr="0046535D" w:rsidRDefault="00072A63" w:rsidP="00EC79B0">
      <w:pPr>
        <w:jc w:val="both"/>
        <w:rPr>
          <w:szCs w:val="24"/>
          <w:lang w:val="fr-CA"/>
        </w:rPr>
      </w:pPr>
    </w:p>
    <w:p w:rsidR="001C4415" w:rsidRPr="00EE5531" w:rsidRDefault="001C4415" w:rsidP="001C4415">
      <w:pPr>
        <w:widowControl w:val="0"/>
        <w:outlineLvl w:val="0"/>
      </w:pPr>
      <w:r w:rsidRPr="00EE5531">
        <w:t xml:space="preserve">Supreme Court of Canada / Cour suprême du </w:t>
      </w:r>
      <w:proofErr w:type="gramStart"/>
      <w:r w:rsidRPr="00EE5531">
        <w:t>Canada :</w:t>
      </w:r>
      <w:proofErr w:type="gramEnd"/>
      <w:r w:rsidRPr="00EE5531">
        <w:t xml:space="preserve"> </w:t>
      </w:r>
    </w:p>
    <w:p w:rsidR="001C4415" w:rsidRPr="00EE5531" w:rsidRDefault="00301632" w:rsidP="001C4415">
      <w:pPr>
        <w:widowControl w:val="0"/>
        <w:outlineLvl w:val="0"/>
      </w:pPr>
      <w:hyperlink r:id="rId8" w:history="1">
        <w:r w:rsidR="001C4415" w:rsidRPr="00EE5531">
          <w:rPr>
            <w:rStyle w:val="Hyperlink"/>
          </w:rPr>
          <w:t>comments-commentaires@scc-csc.ca</w:t>
        </w:r>
      </w:hyperlink>
    </w:p>
    <w:p w:rsidR="001C4415" w:rsidRPr="00EE5531" w:rsidRDefault="001C4415" w:rsidP="001C4415">
      <w:pPr>
        <w:widowControl w:val="0"/>
        <w:outlineLvl w:val="0"/>
      </w:pPr>
      <w:r w:rsidRPr="00EE5531">
        <w:t>(613) 995-4330</w:t>
      </w:r>
    </w:p>
    <w:p w:rsidR="001C4415" w:rsidRPr="00EE5531" w:rsidRDefault="001C4415" w:rsidP="001C4415">
      <w:pPr>
        <w:widowControl w:val="0"/>
        <w:rPr>
          <w:sz w:val="20"/>
        </w:rPr>
      </w:pPr>
    </w:p>
    <w:p w:rsidR="0036476C" w:rsidRPr="00A8502B" w:rsidRDefault="001C4415" w:rsidP="0036476C">
      <w:pPr>
        <w:pStyle w:val="Footer"/>
        <w:jc w:val="center"/>
        <w:rPr>
          <w:lang w:val="fr-CA"/>
        </w:rPr>
      </w:pPr>
      <w:r w:rsidRPr="00EE5531">
        <w:rPr>
          <w:lang w:val="fr-CA"/>
        </w:rPr>
        <w:t xml:space="preserve">- 30 </w:t>
      </w:r>
      <w:r w:rsidR="003C1B6E" w:rsidRPr="00EE5531">
        <w:rPr>
          <w:lang w:val="fr-CA"/>
        </w:rPr>
        <w:t>-</w:t>
      </w:r>
    </w:p>
    <w:p w:rsidR="0036476C" w:rsidRPr="00A8502B" w:rsidRDefault="0036476C" w:rsidP="0036476C">
      <w:pPr>
        <w:pStyle w:val="Footer"/>
        <w:jc w:val="center"/>
        <w:rPr>
          <w:lang w:val="fr-CA"/>
        </w:rPr>
      </w:pPr>
    </w:p>
    <w:sectPr w:rsidR="0036476C" w:rsidRPr="00A8502B" w:rsidSect="00D362A2">
      <w:headerReference w:type="even" r:id="rId9"/>
      <w:headerReference w:type="default" r:id="rId10"/>
      <w:footerReference w:type="even" r:id="rId11"/>
      <w:footerReference w:type="default" r:id="rId12"/>
      <w:headerReference w:type="first" r:id="rId13"/>
      <w:footerReference w:type="first" r:id="rId14"/>
      <w:pgSz w:w="12240" w:h="15840"/>
      <w:pgMar w:top="900" w:right="1440" w:bottom="806" w:left="1440" w:header="1080" w:footer="56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3CAD" w:rsidRDefault="00FF3CAD">
      <w:r>
        <w:separator/>
      </w:r>
    </w:p>
  </w:endnote>
  <w:endnote w:type="continuationSeparator" w:id="0">
    <w:p w:rsidR="00FF3CAD" w:rsidRDefault="00FF3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spacing w:line="0" w:lineRule="atLea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3CAD" w:rsidRDefault="00FF3CAD">
      <w:r>
        <w:separator/>
      </w:r>
    </w:p>
  </w:footnote>
  <w:footnote w:type="continuationSeparator" w:id="0">
    <w:p w:rsidR="00FF3CAD" w:rsidRDefault="00FF3C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33274A"/>
    <w:multiLevelType w:val="hybridMultilevel"/>
    <w:tmpl w:val="EF6A56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825C16"/>
    <w:multiLevelType w:val="hybridMultilevel"/>
    <w:tmpl w:val="0D664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4E6CDB"/>
    <w:multiLevelType w:val="hybridMultilevel"/>
    <w:tmpl w:val="C30068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removePersonalInformation/>
  <w:removeDateAndTime/>
  <w:bordersDoNotSurroundHeader/>
  <w:bordersDoNotSurroundFooter/>
  <w:proofState w:spelling="clean" w:grammar="clean"/>
  <w:defaultTabStop w:val="36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76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86C"/>
    <w:rsid w:val="000015B6"/>
    <w:rsid w:val="000100BA"/>
    <w:rsid w:val="00010D78"/>
    <w:rsid w:val="0001212E"/>
    <w:rsid w:val="0001605B"/>
    <w:rsid w:val="0001634B"/>
    <w:rsid w:val="0002161B"/>
    <w:rsid w:val="00021901"/>
    <w:rsid w:val="0003356F"/>
    <w:rsid w:val="000347C1"/>
    <w:rsid w:val="00035555"/>
    <w:rsid w:val="00035B99"/>
    <w:rsid w:val="0003611D"/>
    <w:rsid w:val="0003620E"/>
    <w:rsid w:val="00036BD1"/>
    <w:rsid w:val="00037405"/>
    <w:rsid w:val="000376CC"/>
    <w:rsid w:val="00042B21"/>
    <w:rsid w:val="000446D3"/>
    <w:rsid w:val="000454BF"/>
    <w:rsid w:val="00053111"/>
    <w:rsid w:val="00060140"/>
    <w:rsid w:val="00060B39"/>
    <w:rsid w:val="00061A14"/>
    <w:rsid w:val="00072A63"/>
    <w:rsid w:val="0008116D"/>
    <w:rsid w:val="000855FD"/>
    <w:rsid w:val="00087122"/>
    <w:rsid w:val="00095EDD"/>
    <w:rsid w:val="0009615F"/>
    <w:rsid w:val="000A03A4"/>
    <w:rsid w:val="000A063C"/>
    <w:rsid w:val="000A0834"/>
    <w:rsid w:val="000A21DA"/>
    <w:rsid w:val="000A226B"/>
    <w:rsid w:val="000A30BB"/>
    <w:rsid w:val="000A33B2"/>
    <w:rsid w:val="000A401F"/>
    <w:rsid w:val="000A7900"/>
    <w:rsid w:val="000B0E38"/>
    <w:rsid w:val="000B216A"/>
    <w:rsid w:val="000B6CE0"/>
    <w:rsid w:val="000C1225"/>
    <w:rsid w:val="000C466B"/>
    <w:rsid w:val="000C7C9D"/>
    <w:rsid w:val="000D25C5"/>
    <w:rsid w:val="000D4096"/>
    <w:rsid w:val="000D413D"/>
    <w:rsid w:val="000D682D"/>
    <w:rsid w:val="000E1ABF"/>
    <w:rsid w:val="000E1FA5"/>
    <w:rsid w:val="000E33A8"/>
    <w:rsid w:val="000E457A"/>
    <w:rsid w:val="000E5C1F"/>
    <w:rsid w:val="000F2225"/>
    <w:rsid w:val="000F2F73"/>
    <w:rsid w:val="000F5730"/>
    <w:rsid w:val="000F7714"/>
    <w:rsid w:val="001002A7"/>
    <w:rsid w:val="0010114B"/>
    <w:rsid w:val="00101539"/>
    <w:rsid w:val="0010171C"/>
    <w:rsid w:val="00103400"/>
    <w:rsid w:val="00105085"/>
    <w:rsid w:val="001065AF"/>
    <w:rsid w:val="00113326"/>
    <w:rsid w:val="00113F49"/>
    <w:rsid w:val="00114B52"/>
    <w:rsid w:val="00114D6F"/>
    <w:rsid w:val="00116CE5"/>
    <w:rsid w:val="001170D1"/>
    <w:rsid w:val="00121D32"/>
    <w:rsid w:val="0012635E"/>
    <w:rsid w:val="00127E76"/>
    <w:rsid w:val="001305E1"/>
    <w:rsid w:val="00131418"/>
    <w:rsid w:val="001335A1"/>
    <w:rsid w:val="001364D9"/>
    <w:rsid w:val="0013792F"/>
    <w:rsid w:val="00141A4B"/>
    <w:rsid w:val="001439C6"/>
    <w:rsid w:val="00143A58"/>
    <w:rsid w:val="001448DF"/>
    <w:rsid w:val="00145925"/>
    <w:rsid w:val="001476BD"/>
    <w:rsid w:val="00150BC6"/>
    <w:rsid w:val="00152C42"/>
    <w:rsid w:val="001563FF"/>
    <w:rsid w:val="00163F70"/>
    <w:rsid w:val="001642A1"/>
    <w:rsid w:val="00165E2A"/>
    <w:rsid w:val="001667E3"/>
    <w:rsid w:val="00167E17"/>
    <w:rsid w:val="001710E4"/>
    <w:rsid w:val="001714EA"/>
    <w:rsid w:val="00172FC0"/>
    <w:rsid w:val="0017395A"/>
    <w:rsid w:val="00175566"/>
    <w:rsid w:val="00177C9B"/>
    <w:rsid w:val="001801D4"/>
    <w:rsid w:val="0018124A"/>
    <w:rsid w:val="001826CD"/>
    <w:rsid w:val="00191F98"/>
    <w:rsid w:val="00193030"/>
    <w:rsid w:val="001936BC"/>
    <w:rsid w:val="00194B53"/>
    <w:rsid w:val="001A1632"/>
    <w:rsid w:val="001A24F4"/>
    <w:rsid w:val="001A29BA"/>
    <w:rsid w:val="001A4A73"/>
    <w:rsid w:val="001B092D"/>
    <w:rsid w:val="001B0D7E"/>
    <w:rsid w:val="001B104F"/>
    <w:rsid w:val="001B4934"/>
    <w:rsid w:val="001B599A"/>
    <w:rsid w:val="001B71AA"/>
    <w:rsid w:val="001C0462"/>
    <w:rsid w:val="001C149E"/>
    <w:rsid w:val="001C3E08"/>
    <w:rsid w:val="001C4415"/>
    <w:rsid w:val="001C6FEC"/>
    <w:rsid w:val="001D75ED"/>
    <w:rsid w:val="001E4A60"/>
    <w:rsid w:val="001E5E23"/>
    <w:rsid w:val="001E70CD"/>
    <w:rsid w:val="001F1643"/>
    <w:rsid w:val="001F1B2F"/>
    <w:rsid w:val="001F27D7"/>
    <w:rsid w:val="001F332E"/>
    <w:rsid w:val="001F37AC"/>
    <w:rsid w:val="001F57C9"/>
    <w:rsid w:val="001F5973"/>
    <w:rsid w:val="001F76DD"/>
    <w:rsid w:val="001F7F62"/>
    <w:rsid w:val="002029F5"/>
    <w:rsid w:val="00204BED"/>
    <w:rsid w:val="00205278"/>
    <w:rsid w:val="00207BC4"/>
    <w:rsid w:val="00211F62"/>
    <w:rsid w:val="00214729"/>
    <w:rsid w:val="002160B0"/>
    <w:rsid w:val="00221703"/>
    <w:rsid w:val="002257CF"/>
    <w:rsid w:val="00226AE8"/>
    <w:rsid w:val="00234845"/>
    <w:rsid w:val="00234B46"/>
    <w:rsid w:val="0023600D"/>
    <w:rsid w:val="002404C4"/>
    <w:rsid w:val="00240881"/>
    <w:rsid w:val="00241C35"/>
    <w:rsid w:val="00241F69"/>
    <w:rsid w:val="00242EC8"/>
    <w:rsid w:val="00243B49"/>
    <w:rsid w:val="00244461"/>
    <w:rsid w:val="00244D04"/>
    <w:rsid w:val="00245FBD"/>
    <w:rsid w:val="0024634F"/>
    <w:rsid w:val="002506ED"/>
    <w:rsid w:val="002511EB"/>
    <w:rsid w:val="00251D1B"/>
    <w:rsid w:val="00252555"/>
    <w:rsid w:val="0025265E"/>
    <w:rsid w:val="00252CC3"/>
    <w:rsid w:val="00253698"/>
    <w:rsid w:val="0025452B"/>
    <w:rsid w:val="00254D6F"/>
    <w:rsid w:val="002617BB"/>
    <w:rsid w:val="0026289A"/>
    <w:rsid w:val="00262BC7"/>
    <w:rsid w:val="0026466A"/>
    <w:rsid w:val="00264AA1"/>
    <w:rsid w:val="00266607"/>
    <w:rsid w:val="002667BA"/>
    <w:rsid w:val="002667ED"/>
    <w:rsid w:val="00266A8B"/>
    <w:rsid w:val="002723AE"/>
    <w:rsid w:val="00272EAB"/>
    <w:rsid w:val="002768F6"/>
    <w:rsid w:val="00282563"/>
    <w:rsid w:val="0028630C"/>
    <w:rsid w:val="002874E9"/>
    <w:rsid w:val="00290E05"/>
    <w:rsid w:val="00290F21"/>
    <w:rsid w:val="00291F84"/>
    <w:rsid w:val="00295263"/>
    <w:rsid w:val="00296694"/>
    <w:rsid w:val="00297E1D"/>
    <w:rsid w:val="002A1A63"/>
    <w:rsid w:val="002A23AD"/>
    <w:rsid w:val="002A2F5A"/>
    <w:rsid w:val="002A3DD8"/>
    <w:rsid w:val="002A4252"/>
    <w:rsid w:val="002A44BE"/>
    <w:rsid w:val="002A5496"/>
    <w:rsid w:val="002A6B95"/>
    <w:rsid w:val="002A6BD5"/>
    <w:rsid w:val="002A7752"/>
    <w:rsid w:val="002B06A9"/>
    <w:rsid w:val="002B23EF"/>
    <w:rsid w:val="002B4A1D"/>
    <w:rsid w:val="002B4D23"/>
    <w:rsid w:val="002B4F4E"/>
    <w:rsid w:val="002C177C"/>
    <w:rsid w:val="002C23CB"/>
    <w:rsid w:val="002C5CA9"/>
    <w:rsid w:val="002C5FAF"/>
    <w:rsid w:val="002D62BE"/>
    <w:rsid w:val="002D631B"/>
    <w:rsid w:val="002D6424"/>
    <w:rsid w:val="002D6539"/>
    <w:rsid w:val="002D68ED"/>
    <w:rsid w:val="002E3F05"/>
    <w:rsid w:val="002E5644"/>
    <w:rsid w:val="002E6365"/>
    <w:rsid w:val="002E6C2C"/>
    <w:rsid w:val="002F28E0"/>
    <w:rsid w:val="002F2E89"/>
    <w:rsid w:val="002F4212"/>
    <w:rsid w:val="002F55A8"/>
    <w:rsid w:val="00301632"/>
    <w:rsid w:val="003023B2"/>
    <w:rsid w:val="003054B8"/>
    <w:rsid w:val="003078A0"/>
    <w:rsid w:val="003112E4"/>
    <w:rsid w:val="00311F53"/>
    <w:rsid w:val="00317C58"/>
    <w:rsid w:val="00321B31"/>
    <w:rsid w:val="00324B83"/>
    <w:rsid w:val="003255C3"/>
    <w:rsid w:val="00334A90"/>
    <w:rsid w:val="00334E40"/>
    <w:rsid w:val="00336089"/>
    <w:rsid w:val="00336F85"/>
    <w:rsid w:val="00337D5F"/>
    <w:rsid w:val="00340C6D"/>
    <w:rsid w:val="00342E49"/>
    <w:rsid w:val="00346B6F"/>
    <w:rsid w:val="00346F0D"/>
    <w:rsid w:val="00350C6A"/>
    <w:rsid w:val="00350CE0"/>
    <w:rsid w:val="00352B94"/>
    <w:rsid w:val="00353AB0"/>
    <w:rsid w:val="00357919"/>
    <w:rsid w:val="00362484"/>
    <w:rsid w:val="0036476C"/>
    <w:rsid w:val="00365867"/>
    <w:rsid w:val="0037261F"/>
    <w:rsid w:val="00373ECD"/>
    <w:rsid w:val="00374148"/>
    <w:rsid w:val="0037569E"/>
    <w:rsid w:val="00380399"/>
    <w:rsid w:val="00380CC3"/>
    <w:rsid w:val="003835A6"/>
    <w:rsid w:val="00387EA2"/>
    <w:rsid w:val="00390E39"/>
    <w:rsid w:val="0039248C"/>
    <w:rsid w:val="003932EE"/>
    <w:rsid w:val="00393419"/>
    <w:rsid w:val="003936B9"/>
    <w:rsid w:val="003959D2"/>
    <w:rsid w:val="0039607F"/>
    <w:rsid w:val="003A1FB4"/>
    <w:rsid w:val="003A2267"/>
    <w:rsid w:val="003B038F"/>
    <w:rsid w:val="003B10C6"/>
    <w:rsid w:val="003B3AD5"/>
    <w:rsid w:val="003B4E7E"/>
    <w:rsid w:val="003B58C4"/>
    <w:rsid w:val="003B6ECB"/>
    <w:rsid w:val="003C1B6E"/>
    <w:rsid w:val="003C381F"/>
    <w:rsid w:val="003D4D2A"/>
    <w:rsid w:val="003D4E95"/>
    <w:rsid w:val="003D74E7"/>
    <w:rsid w:val="003E0326"/>
    <w:rsid w:val="003E101F"/>
    <w:rsid w:val="003E1BBF"/>
    <w:rsid w:val="003E222C"/>
    <w:rsid w:val="003E31F8"/>
    <w:rsid w:val="003E41BB"/>
    <w:rsid w:val="003E4906"/>
    <w:rsid w:val="003E5C8D"/>
    <w:rsid w:val="003F127B"/>
    <w:rsid w:val="003F2710"/>
    <w:rsid w:val="003F7920"/>
    <w:rsid w:val="004005FE"/>
    <w:rsid w:val="004016BB"/>
    <w:rsid w:val="004019D4"/>
    <w:rsid w:val="0040345E"/>
    <w:rsid w:val="00405F0F"/>
    <w:rsid w:val="004066AC"/>
    <w:rsid w:val="00406D7D"/>
    <w:rsid w:val="004102D0"/>
    <w:rsid w:val="004115B2"/>
    <w:rsid w:val="0041533E"/>
    <w:rsid w:val="0042151F"/>
    <w:rsid w:val="00421CC7"/>
    <w:rsid w:val="0042330C"/>
    <w:rsid w:val="00423876"/>
    <w:rsid w:val="0042442F"/>
    <w:rsid w:val="00424E50"/>
    <w:rsid w:val="00425FF3"/>
    <w:rsid w:val="00426675"/>
    <w:rsid w:val="00426798"/>
    <w:rsid w:val="00426F87"/>
    <w:rsid w:val="00427239"/>
    <w:rsid w:val="004324FD"/>
    <w:rsid w:val="00432DE1"/>
    <w:rsid w:val="0043341E"/>
    <w:rsid w:val="00433466"/>
    <w:rsid w:val="00442F1A"/>
    <w:rsid w:val="0045070D"/>
    <w:rsid w:val="00452E96"/>
    <w:rsid w:val="0045409A"/>
    <w:rsid w:val="00455BB9"/>
    <w:rsid w:val="00460580"/>
    <w:rsid w:val="00464E71"/>
    <w:rsid w:val="0046531B"/>
    <w:rsid w:val="0046535D"/>
    <w:rsid w:val="00467AE4"/>
    <w:rsid w:val="004739C1"/>
    <w:rsid w:val="00475644"/>
    <w:rsid w:val="0047787E"/>
    <w:rsid w:val="004824D8"/>
    <w:rsid w:val="00486701"/>
    <w:rsid w:val="0048671C"/>
    <w:rsid w:val="0048741E"/>
    <w:rsid w:val="00491284"/>
    <w:rsid w:val="004927D1"/>
    <w:rsid w:val="004A017B"/>
    <w:rsid w:val="004A2228"/>
    <w:rsid w:val="004A40E1"/>
    <w:rsid w:val="004A4570"/>
    <w:rsid w:val="004A56AC"/>
    <w:rsid w:val="004A6F06"/>
    <w:rsid w:val="004B22B5"/>
    <w:rsid w:val="004B4821"/>
    <w:rsid w:val="004B6E20"/>
    <w:rsid w:val="004B6F3A"/>
    <w:rsid w:val="004C070B"/>
    <w:rsid w:val="004C0F87"/>
    <w:rsid w:val="004D033B"/>
    <w:rsid w:val="004D2539"/>
    <w:rsid w:val="004D4322"/>
    <w:rsid w:val="004D465A"/>
    <w:rsid w:val="004D488A"/>
    <w:rsid w:val="004D7A9D"/>
    <w:rsid w:val="004E4B79"/>
    <w:rsid w:val="004E5455"/>
    <w:rsid w:val="004E605A"/>
    <w:rsid w:val="004E7227"/>
    <w:rsid w:val="004F0A44"/>
    <w:rsid w:val="004F1E22"/>
    <w:rsid w:val="004F215A"/>
    <w:rsid w:val="004F22F6"/>
    <w:rsid w:val="004F3FB9"/>
    <w:rsid w:val="004F76A1"/>
    <w:rsid w:val="00504582"/>
    <w:rsid w:val="00506DD4"/>
    <w:rsid w:val="00512FB2"/>
    <w:rsid w:val="0051320D"/>
    <w:rsid w:val="005132EC"/>
    <w:rsid w:val="00517F18"/>
    <w:rsid w:val="00520A3C"/>
    <w:rsid w:val="0052224A"/>
    <w:rsid w:val="00525362"/>
    <w:rsid w:val="00525B8E"/>
    <w:rsid w:val="005271AD"/>
    <w:rsid w:val="00530DD0"/>
    <w:rsid w:val="00531567"/>
    <w:rsid w:val="00534E1E"/>
    <w:rsid w:val="00537187"/>
    <w:rsid w:val="005400BA"/>
    <w:rsid w:val="00542361"/>
    <w:rsid w:val="0054302E"/>
    <w:rsid w:val="0054378D"/>
    <w:rsid w:val="005441B9"/>
    <w:rsid w:val="00545B3E"/>
    <w:rsid w:val="005463D9"/>
    <w:rsid w:val="005511F1"/>
    <w:rsid w:val="00552278"/>
    <w:rsid w:val="0055520C"/>
    <w:rsid w:val="00560D32"/>
    <w:rsid w:val="005631B8"/>
    <w:rsid w:val="00563EF8"/>
    <w:rsid w:val="005671BC"/>
    <w:rsid w:val="005717F4"/>
    <w:rsid w:val="00572E24"/>
    <w:rsid w:val="00575FA2"/>
    <w:rsid w:val="0057727D"/>
    <w:rsid w:val="00580897"/>
    <w:rsid w:val="00580EBF"/>
    <w:rsid w:val="005825C8"/>
    <w:rsid w:val="005831CF"/>
    <w:rsid w:val="00591F70"/>
    <w:rsid w:val="005932DF"/>
    <w:rsid w:val="00595150"/>
    <w:rsid w:val="00595922"/>
    <w:rsid w:val="005A0FB1"/>
    <w:rsid w:val="005A5B16"/>
    <w:rsid w:val="005A5D20"/>
    <w:rsid w:val="005A7C1B"/>
    <w:rsid w:val="005B10FA"/>
    <w:rsid w:val="005B11A1"/>
    <w:rsid w:val="005B4F58"/>
    <w:rsid w:val="005B7E1A"/>
    <w:rsid w:val="005C258D"/>
    <w:rsid w:val="005C2979"/>
    <w:rsid w:val="005C3F3D"/>
    <w:rsid w:val="005C571B"/>
    <w:rsid w:val="005C7767"/>
    <w:rsid w:val="005C7A4F"/>
    <w:rsid w:val="005D1FAA"/>
    <w:rsid w:val="005D4151"/>
    <w:rsid w:val="005E1617"/>
    <w:rsid w:val="005E1FA2"/>
    <w:rsid w:val="005E263A"/>
    <w:rsid w:val="005E3E02"/>
    <w:rsid w:val="005E696E"/>
    <w:rsid w:val="005E74B7"/>
    <w:rsid w:val="005F3B17"/>
    <w:rsid w:val="005F6821"/>
    <w:rsid w:val="005F6E1A"/>
    <w:rsid w:val="006004E2"/>
    <w:rsid w:val="00600C43"/>
    <w:rsid w:val="006144E7"/>
    <w:rsid w:val="00614699"/>
    <w:rsid w:val="00615DA3"/>
    <w:rsid w:val="00616C60"/>
    <w:rsid w:val="00616DAE"/>
    <w:rsid w:val="006219EE"/>
    <w:rsid w:val="00622F54"/>
    <w:rsid w:val="006256B4"/>
    <w:rsid w:val="006268A3"/>
    <w:rsid w:val="006269C3"/>
    <w:rsid w:val="006306BF"/>
    <w:rsid w:val="0063116A"/>
    <w:rsid w:val="0063254B"/>
    <w:rsid w:val="00632844"/>
    <w:rsid w:val="006334F5"/>
    <w:rsid w:val="0063679E"/>
    <w:rsid w:val="0063766F"/>
    <w:rsid w:val="00640A4E"/>
    <w:rsid w:val="006429EF"/>
    <w:rsid w:val="00650518"/>
    <w:rsid w:val="00651F3A"/>
    <w:rsid w:val="006533EC"/>
    <w:rsid w:val="006630E5"/>
    <w:rsid w:val="00663CDF"/>
    <w:rsid w:val="00664993"/>
    <w:rsid w:val="00666E0D"/>
    <w:rsid w:val="0067017D"/>
    <w:rsid w:val="00676709"/>
    <w:rsid w:val="00680968"/>
    <w:rsid w:val="00682A71"/>
    <w:rsid w:val="00685A30"/>
    <w:rsid w:val="006861E2"/>
    <w:rsid w:val="006942C4"/>
    <w:rsid w:val="006A3523"/>
    <w:rsid w:val="006A58E0"/>
    <w:rsid w:val="006A6C0C"/>
    <w:rsid w:val="006B22B8"/>
    <w:rsid w:val="006B4B4E"/>
    <w:rsid w:val="006B5529"/>
    <w:rsid w:val="006B786C"/>
    <w:rsid w:val="006C4A8F"/>
    <w:rsid w:val="006C5AA6"/>
    <w:rsid w:val="006C7633"/>
    <w:rsid w:val="006D2CD6"/>
    <w:rsid w:val="006D2DF8"/>
    <w:rsid w:val="006D69C4"/>
    <w:rsid w:val="006E0932"/>
    <w:rsid w:val="006E1781"/>
    <w:rsid w:val="006E3A6A"/>
    <w:rsid w:val="006E416A"/>
    <w:rsid w:val="006E5414"/>
    <w:rsid w:val="006E6156"/>
    <w:rsid w:val="006E741D"/>
    <w:rsid w:val="006E7CC3"/>
    <w:rsid w:val="006E7FD1"/>
    <w:rsid w:val="006F1899"/>
    <w:rsid w:val="006F1A6D"/>
    <w:rsid w:val="006F202E"/>
    <w:rsid w:val="006F3B04"/>
    <w:rsid w:val="006F636B"/>
    <w:rsid w:val="006F73CC"/>
    <w:rsid w:val="006F7FC8"/>
    <w:rsid w:val="007009F9"/>
    <w:rsid w:val="0070294E"/>
    <w:rsid w:val="00711DBC"/>
    <w:rsid w:val="0071224C"/>
    <w:rsid w:val="0071392B"/>
    <w:rsid w:val="00716381"/>
    <w:rsid w:val="00717966"/>
    <w:rsid w:val="00724953"/>
    <w:rsid w:val="00724998"/>
    <w:rsid w:val="00727681"/>
    <w:rsid w:val="00731F00"/>
    <w:rsid w:val="00732616"/>
    <w:rsid w:val="00732764"/>
    <w:rsid w:val="00735BE0"/>
    <w:rsid w:val="00736325"/>
    <w:rsid w:val="007364BD"/>
    <w:rsid w:val="007416D5"/>
    <w:rsid w:val="007418AB"/>
    <w:rsid w:val="00743AB2"/>
    <w:rsid w:val="00743CD0"/>
    <w:rsid w:val="007464AD"/>
    <w:rsid w:val="007505FE"/>
    <w:rsid w:val="00753E0D"/>
    <w:rsid w:val="00753FDD"/>
    <w:rsid w:val="00755A54"/>
    <w:rsid w:val="00762239"/>
    <w:rsid w:val="0076366F"/>
    <w:rsid w:val="00767B87"/>
    <w:rsid w:val="00772636"/>
    <w:rsid w:val="00777C18"/>
    <w:rsid w:val="007805CD"/>
    <w:rsid w:val="0078068B"/>
    <w:rsid w:val="00780B16"/>
    <w:rsid w:val="0078318A"/>
    <w:rsid w:val="00785AB9"/>
    <w:rsid w:val="00785CE8"/>
    <w:rsid w:val="0079131E"/>
    <w:rsid w:val="00791AA4"/>
    <w:rsid w:val="00793134"/>
    <w:rsid w:val="0079370B"/>
    <w:rsid w:val="00794A43"/>
    <w:rsid w:val="00794D8B"/>
    <w:rsid w:val="0079562F"/>
    <w:rsid w:val="00795926"/>
    <w:rsid w:val="007A0A44"/>
    <w:rsid w:val="007A2100"/>
    <w:rsid w:val="007A4A45"/>
    <w:rsid w:val="007A4DF6"/>
    <w:rsid w:val="007A6290"/>
    <w:rsid w:val="007A6330"/>
    <w:rsid w:val="007A6FF5"/>
    <w:rsid w:val="007A71C4"/>
    <w:rsid w:val="007A7383"/>
    <w:rsid w:val="007B1B40"/>
    <w:rsid w:val="007B2E91"/>
    <w:rsid w:val="007B47FB"/>
    <w:rsid w:val="007C1648"/>
    <w:rsid w:val="007C288F"/>
    <w:rsid w:val="007C30F2"/>
    <w:rsid w:val="007D1B42"/>
    <w:rsid w:val="007D20F6"/>
    <w:rsid w:val="007D4862"/>
    <w:rsid w:val="007D5D5B"/>
    <w:rsid w:val="007D5F75"/>
    <w:rsid w:val="007D6B10"/>
    <w:rsid w:val="007D7538"/>
    <w:rsid w:val="007E08A3"/>
    <w:rsid w:val="007E7DF1"/>
    <w:rsid w:val="007F29FE"/>
    <w:rsid w:val="007F3D16"/>
    <w:rsid w:val="007F45A9"/>
    <w:rsid w:val="00800066"/>
    <w:rsid w:val="00803329"/>
    <w:rsid w:val="008064C3"/>
    <w:rsid w:val="00807EAE"/>
    <w:rsid w:val="00810A3F"/>
    <w:rsid w:val="00811E14"/>
    <w:rsid w:val="008120D8"/>
    <w:rsid w:val="008134C2"/>
    <w:rsid w:val="0081445F"/>
    <w:rsid w:val="00815249"/>
    <w:rsid w:val="00815E69"/>
    <w:rsid w:val="00815F42"/>
    <w:rsid w:val="008203B9"/>
    <w:rsid w:val="00820A00"/>
    <w:rsid w:val="008227A7"/>
    <w:rsid w:val="0083044B"/>
    <w:rsid w:val="008313A9"/>
    <w:rsid w:val="00831AFC"/>
    <w:rsid w:val="00831D1B"/>
    <w:rsid w:val="00833C42"/>
    <w:rsid w:val="00837302"/>
    <w:rsid w:val="0084339F"/>
    <w:rsid w:val="00843914"/>
    <w:rsid w:val="00844A0C"/>
    <w:rsid w:val="00845B97"/>
    <w:rsid w:val="0085122E"/>
    <w:rsid w:val="00851B24"/>
    <w:rsid w:val="00857775"/>
    <w:rsid w:val="00861E1D"/>
    <w:rsid w:val="00864F37"/>
    <w:rsid w:val="0086609D"/>
    <w:rsid w:val="00870608"/>
    <w:rsid w:val="008709FF"/>
    <w:rsid w:val="008716D8"/>
    <w:rsid w:val="00875923"/>
    <w:rsid w:val="00875B30"/>
    <w:rsid w:val="008766B1"/>
    <w:rsid w:val="008814A0"/>
    <w:rsid w:val="0088190D"/>
    <w:rsid w:val="0088662B"/>
    <w:rsid w:val="00890FD7"/>
    <w:rsid w:val="00893647"/>
    <w:rsid w:val="008B03CF"/>
    <w:rsid w:val="008B0841"/>
    <w:rsid w:val="008B305D"/>
    <w:rsid w:val="008B3BD2"/>
    <w:rsid w:val="008B5FA3"/>
    <w:rsid w:val="008B5FDB"/>
    <w:rsid w:val="008B6308"/>
    <w:rsid w:val="008C2F61"/>
    <w:rsid w:val="008C5ACC"/>
    <w:rsid w:val="008C5D03"/>
    <w:rsid w:val="008D2829"/>
    <w:rsid w:val="008D3DE1"/>
    <w:rsid w:val="008D557C"/>
    <w:rsid w:val="008D5B1F"/>
    <w:rsid w:val="008D6BC4"/>
    <w:rsid w:val="008D7257"/>
    <w:rsid w:val="008D7877"/>
    <w:rsid w:val="008E0CE6"/>
    <w:rsid w:val="008E0CF4"/>
    <w:rsid w:val="008E5108"/>
    <w:rsid w:val="008E5567"/>
    <w:rsid w:val="008E7015"/>
    <w:rsid w:val="008E703D"/>
    <w:rsid w:val="008E7777"/>
    <w:rsid w:val="008F15CD"/>
    <w:rsid w:val="008F246A"/>
    <w:rsid w:val="008F607D"/>
    <w:rsid w:val="008F66A1"/>
    <w:rsid w:val="008F6C55"/>
    <w:rsid w:val="0090380F"/>
    <w:rsid w:val="009050BE"/>
    <w:rsid w:val="009062BF"/>
    <w:rsid w:val="009079AF"/>
    <w:rsid w:val="00911071"/>
    <w:rsid w:val="00916404"/>
    <w:rsid w:val="00916B9F"/>
    <w:rsid w:val="009202FD"/>
    <w:rsid w:val="00921102"/>
    <w:rsid w:val="009214B3"/>
    <w:rsid w:val="0092264F"/>
    <w:rsid w:val="0092285E"/>
    <w:rsid w:val="009234CE"/>
    <w:rsid w:val="009246D2"/>
    <w:rsid w:val="00925384"/>
    <w:rsid w:val="00931A3C"/>
    <w:rsid w:val="0093468B"/>
    <w:rsid w:val="00935D33"/>
    <w:rsid w:val="009408A3"/>
    <w:rsid w:val="009421D0"/>
    <w:rsid w:val="009448B0"/>
    <w:rsid w:val="00945121"/>
    <w:rsid w:val="00945199"/>
    <w:rsid w:val="00945849"/>
    <w:rsid w:val="00946EC7"/>
    <w:rsid w:val="00954614"/>
    <w:rsid w:val="00955BCE"/>
    <w:rsid w:val="009603A2"/>
    <w:rsid w:val="00961DA1"/>
    <w:rsid w:val="00962301"/>
    <w:rsid w:val="00970CA2"/>
    <w:rsid w:val="00970EDF"/>
    <w:rsid w:val="00972F05"/>
    <w:rsid w:val="00973D8B"/>
    <w:rsid w:val="00975F1B"/>
    <w:rsid w:val="0097705F"/>
    <w:rsid w:val="009773EE"/>
    <w:rsid w:val="009813C5"/>
    <w:rsid w:val="00984F0A"/>
    <w:rsid w:val="009907CD"/>
    <w:rsid w:val="0099092D"/>
    <w:rsid w:val="009927A8"/>
    <w:rsid w:val="00992E03"/>
    <w:rsid w:val="00993EF1"/>
    <w:rsid w:val="00995BAC"/>
    <w:rsid w:val="009A229C"/>
    <w:rsid w:val="009A7FCE"/>
    <w:rsid w:val="009B06DD"/>
    <w:rsid w:val="009B3142"/>
    <w:rsid w:val="009B68EF"/>
    <w:rsid w:val="009B72F4"/>
    <w:rsid w:val="009C0D0F"/>
    <w:rsid w:val="009C2A17"/>
    <w:rsid w:val="009C643F"/>
    <w:rsid w:val="009C7B71"/>
    <w:rsid w:val="009D109B"/>
    <w:rsid w:val="009D295C"/>
    <w:rsid w:val="009D30BC"/>
    <w:rsid w:val="009E15E2"/>
    <w:rsid w:val="009E23BF"/>
    <w:rsid w:val="009E2BF3"/>
    <w:rsid w:val="009E2D9A"/>
    <w:rsid w:val="009E478A"/>
    <w:rsid w:val="009E6E2B"/>
    <w:rsid w:val="009E7F8F"/>
    <w:rsid w:val="009F18D7"/>
    <w:rsid w:val="009F1E2B"/>
    <w:rsid w:val="009F5005"/>
    <w:rsid w:val="009F5F96"/>
    <w:rsid w:val="009F74D0"/>
    <w:rsid w:val="00A00CBF"/>
    <w:rsid w:val="00A06BFF"/>
    <w:rsid w:val="00A129AE"/>
    <w:rsid w:val="00A12B84"/>
    <w:rsid w:val="00A13112"/>
    <w:rsid w:val="00A17FF7"/>
    <w:rsid w:val="00A20D09"/>
    <w:rsid w:val="00A21A0F"/>
    <w:rsid w:val="00A253E7"/>
    <w:rsid w:val="00A26653"/>
    <w:rsid w:val="00A2764E"/>
    <w:rsid w:val="00A37C7C"/>
    <w:rsid w:val="00A40505"/>
    <w:rsid w:val="00A409CF"/>
    <w:rsid w:val="00A42C03"/>
    <w:rsid w:val="00A43D6D"/>
    <w:rsid w:val="00A45268"/>
    <w:rsid w:val="00A45E77"/>
    <w:rsid w:val="00A47417"/>
    <w:rsid w:val="00A50E58"/>
    <w:rsid w:val="00A52FC3"/>
    <w:rsid w:val="00A539FF"/>
    <w:rsid w:val="00A56E84"/>
    <w:rsid w:val="00A60F48"/>
    <w:rsid w:val="00A641A8"/>
    <w:rsid w:val="00A64DFD"/>
    <w:rsid w:val="00A709E8"/>
    <w:rsid w:val="00A83DF2"/>
    <w:rsid w:val="00A8420B"/>
    <w:rsid w:val="00A8502B"/>
    <w:rsid w:val="00A86226"/>
    <w:rsid w:val="00A86D9C"/>
    <w:rsid w:val="00A920FB"/>
    <w:rsid w:val="00A9462E"/>
    <w:rsid w:val="00A968C4"/>
    <w:rsid w:val="00A96F68"/>
    <w:rsid w:val="00A97C36"/>
    <w:rsid w:val="00AA6478"/>
    <w:rsid w:val="00AB1071"/>
    <w:rsid w:val="00AB4EFD"/>
    <w:rsid w:val="00AB6E49"/>
    <w:rsid w:val="00AB7298"/>
    <w:rsid w:val="00AB76F5"/>
    <w:rsid w:val="00AC0E55"/>
    <w:rsid w:val="00AC1EBB"/>
    <w:rsid w:val="00AC29C3"/>
    <w:rsid w:val="00AC3DA6"/>
    <w:rsid w:val="00AD271C"/>
    <w:rsid w:val="00AD28E3"/>
    <w:rsid w:val="00AD4D8B"/>
    <w:rsid w:val="00AE57A4"/>
    <w:rsid w:val="00AE77AE"/>
    <w:rsid w:val="00AF291D"/>
    <w:rsid w:val="00AF51A0"/>
    <w:rsid w:val="00AF5D67"/>
    <w:rsid w:val="00B00765"/>
    <w:rsid w:val="00B0211B"/>
    <w:rsid w:val="00B0252F"/>
    <w:rsid w:val="00B02858"/>
    <w:rsid w:val="00B10539"/>
    <w:rsid w:val="00B10F2E"/>
    <w:rsid w:val="00B11D20"/>
    <w:rsid w:val="00B11D74"/>
    <w:rsid w:val="00B14DCE"/>
    <w:rsid w:val="00B15276"/>
    <w:rsid w:val="00B17303"/>
    <w:rsid w:val="00B21DA8"/>
    <w:rsid w:val="00B26A2D"/>
    <w:rsid w:val="00B348B0"/>
    <w:rsid w:val="00B36EC1"/>
    <w:rsid w:val="00B435C2"/>
    <w:rsid w:val="00B46027"/>
    <w:rsid w:val="00B4618B"/>
    <w:rsid w:val="00B46448"/>
    <w:rsid w:val="00B46917"/>
    <w:rsid w:val="00B50803"/>
    <w:rsid w:val="00B51F4D"/>
    <w:rsid w:val="00B57CEE"/>
    <w:rsid w:val="00B622BC"/>
    <w:rsid w:val="00B62425"/>
    <w:rsid w:val="00B67B8C"/>
    <w:rsid w:val="00B7457F"/>
    <w:rsid w:val="00B75D52"/>
    <w:rsid w:val="00B7734D"/>
    <w:rsid w:val="00B80672"/>
    <w:rsid w:val="00B8086C"/>
    <w:rsid w:val="00B809D3"/>
    <w:rsid w:val="00B80A40"/>
    <w:rsid w:val="00B84353"/>
    <w:rsid w:val="00B87097"/>
    <w:rsid w:val="00B87662"/>
    <w:rsid w:val="00B90B28"/>
    <w:rsid w:val="00B92053"/>
    <w:rsid w:val="00B94C3E"/>
    <w:rsid w:val="00BA5D3E"/>
    <w:rsid w:val="00BA60B3"/>
    <w:rsid w:val="00BB4305"/>
    <w:rsid w:val="00BB4CC8"/>
    <w:rsid w:val="00BB5F43"/>
    <w:rsid w:val="00BC097C"/>
    <w:rsid w:val="00BC100C"/>
    <w:rsid w:val="00BC4F13"/>
    <w:rsid w:val="00BD0BD6"/>
    <w:rsid w:val="00BD2EF8"/>
    <w:rsid w:val="00BD2F73"/>
    <w:rsid w:val="00BD325B"/>
    <w:rsid w:val="00BD4D56"/>
    <w:rsid w:val="00BD762D"/>
    <w:rsid w:val="00BE030B"/>
    <w:rsid w:val="00BF00CF"/>
    <w:rsid w:val="00BF07B1"/>
    <w:rsid w:val="00BF0DC4"/>
    <w:rsid w:val="00BF1E18"/>
    <w:rsid w:val="00BF336E"/>
    <w:rsid w:val="00BF4B52"/>
    <w:rsid w:val="00BF5E12"/>
    <w:rsid w:val="00C02565"/>
    <w:rsid w:val="00C02A35"/>
    <w:rsid w:val="00C05DB6"/>
    <w:rsid w:val="00C06000"/>
    <w:rsid w:val="00C06A7B"/>
    <w:rsid w:val="00C06CDF"/>
    <w:rsid w:val="00C07D18"/>
    <w:rsid w:val="00C103A9"/>
    <w:rsid w:val="00C10553"/>
    <w:rsid w:val="00C1495B"/>
    <w:rsid w:val="00C14970"/>
    <w:rsid w:val="00C173E2"/>
    <w:rsid w:val="00C20C17"/>
    <w:rsid w:val="00C210C3"/>
    <w:rsid w:val="00C23E02"/>
    <w:rsid w:val="00C26855"/>
    <w:rsid w:val="00C26ED7"/>
    <w:rsid w:val="00C318D7"/>
    <w:rsid w:val="00C343BF"/>
    <w:rsid w:val="00C34DBC"/>
    <w:rsid w:val="00C3754A"/>
    <w:rsid w:val="00C419A6"/>
    <w:rsid w:val="00C443AF"/>
    <w:rsid w:val="00C46901"/>
    <w:rsid w:val="00C472C0"/>
    <w:rsid w:val="00C51144"/>
    <w:rsid w:val="00C5334E"/>
    <w:rsid w:val="00C54C7F"/>
    <w:rsid w:val="00C55365"/>
    <w:rsid w:val="00C56B06"/>
    <w:rsid w:val="00C610C8"/>
    <w:rsid w:val="00C63FB9"/>
    <w:rsid w:val="00C65E58"/>
    <w:rsid w:val="00C724D2"/>
    <w:rsid w:val="00C72BFA"/>
    <w:rsid w:val="00C72BFD"/>
    <w:rsid w:val="00C72F53"/>
    <w:rsid w:val="00C7690C"/>
    <w:rsid w:val="00C7692E"/>
    <w:rsid w:val="00C76C3D"/>
    <w:rsid w:val="00C77D60"/>
    <w:rsid w:val="00C80CEE"/>
    <w:rsid w:val="00C84D4E"/>
    <w:rsid w:val="00C86395"/>
    <w:rsid w:val="00C87AA9"/>
    <w:rsid w:val="00C92D07"/>
    <w:rsid w:val="00C9358F"/>
    <w:rsid w:val="00C9499A"/>
    <w:rsid w:val="00C96187"/>
    <w:rsid w:val="00C96700"/>
    <w:rsid w:val="00CA0D0B"/>
    <w:rsid w:val="00CA4014"/>
    <w:rsid w:val="00CA425B"/>
    <w:rsid w:val="00CA4B10"/>
    <w:rsid w:val="00CB05B1"/>
    <w:rsid w:val="00CB0853"/>
    <w:rsid w:val="00CB0F26"/>
    <w:rsid w:val="00CB3AE2"/>
    <w:rsid w:val="00CB3FBB"/>
    <w:rsid w:val="00CB5906"/>
    <w:rsid w:val="00CB65F1"/>
    <w:rsid w:val="00CC2799"/>
    <w:rsid w:val="00CC2CF7"/>
    <w:rsid w:val="00CC59ED"/>
    <w:rsid w:val="00CD00F0"/>
    <w:rsid w:val="00CD2A1C"/>
    <w:rsid w:val="00CD2EFD"/>
    <w:rsid w:val="00CD4BC4"/>
    <w:rsid w:val="00CD72FE"/>
    <w:rsid w:val="00CD75D2"/>
    <w:rsid w:val="00CD77BC"/>
    <w:rsid w:val="00CE017D"/>
    <w:rsid w:val="00CE1B9F"/>
    <w:rsid w:val="00CE6F80"/>
    <w:rsid w:val="00CF18AB"/>
    <w:rsid w:val="00D00632"/>
    <w:rsid w:val="00D01F37"/>
    <w:rsid w:val="00D02758"/>
    <w:rsid w:val="00D03A26"/>
    <w:rsid w:val="00D05D59"/>
    <w:rsid w:val="00D17D39"/>
    <w:rsid w:val="00D17D8F"/>
    <w:rsid w:val="00D17E8A"/>
    <w:rsid w:val="00D21369"/>
    <w:rsid w:val="00D22031"/>
    <w:rsid w:val="00D303D6"/>
    <w:rsid w:val="00D32687"/>
    <w:rsid w:val="00D32D6E"/>
    <w:rsid w:val="00D3314A"/>
    <w:rsid w:val="00D362A2"/>
    <w:rsid w:val="00D37B27"/>
    <w:rsid w:val="00D424D2"/>
    <w:rsid w:val="00D42E9E"/>
    <w:rsid w:val="00D51791"/>
    <w:rsid w:val="00D522B4"/>
    <w:rsid w:val="00D5468E"/>
    <w:rsid w:val="00D55F42"/>
    <w:rsid w:val="00D61701"/>
    <w:rsid w:val="00D63A7D"/>
    <w:rsid w:val="00D641AC"/>
    <w:rsid w:val="00D64BC8"/>
    <w:rsid w:val="00D65268"/>
    <w:rsid w:val="00D70C1C"/>
    <w:rsid w:val="00D710A9"/>
    <w:rsid w:val="00D715E9"/>
    <w:rsid w:val="00D73A55"/>
    <w:rsid w:val="00D74667"/>
    <w:rsid w:val="00D75A2B"/>
    <w:rsid w:val="00D8474E"/>
    <w:rsid w:val="00D86029"/>
    <w:rsid w:val="00D86814"/>
    <w:rsid w:val="00D8701B"/>
    <w:rsid w:val="00D92770"/>
    <w:rsid w:val="00D93AE3"/>
    <w:rsid w:val="00D94FA0"/>
    <w:rsid w:val="00DA1A84"/>
    <w:rsid w:val="00DA2EAA"/>
    <w:rsid w:val="00DA6A86"/>
    <w:rsid w:val="00DB2F91"/>
    <w:rsid w:val="00DB406B"/>
    <w:rsid w:val="00DB531C"/>
    <w:rsid w:val="00DB53BA"/>
    <w:rsid w:val="00DC32EB"/>
    <w:rsid w:val="00DC42B7"/>
    <w:rsid w:val="00DC4589"/>
    <w:rsid w:val="00DC4734"/>
    <w:rsid w:val="00DC4E25"/>
    <w:rsid w:val="00DC6C1E"/>
    <w:rsid w:val="00DD4383"/>
    <w:rsid w:val="00DD78FE"/>
    <w:rsid w:val="00DE04BB"/>
    <w:rsid w:val="00DE2FDB"/>
    <w:rsid w:val="00DE3506"/>
    <w:rsid w:val="00DE37D6"/>
    <w:rsid w:val="00DE746A"/>
    <w:rsid w:val="00DE7E96"/>
    <w:rsid w:val="00DF349B"/>
    <w:rsid w:val="00DF42A7"/>
    <w:rsid w:val="00DF44C2"/>
    <w:rsid w:val="00DF4A3F"/>
    <w:rsid w:val="00DF54E7"/>
    <w:rsid w:val="00DF614F"/>
    <w:rsid w:val="00DF6B95"/>
    <w:rsid w:val="00DF7503"/>
    <w:rsid w:val="00DF7A2E"/>
    <w:rsid w:val="00E02404"/>
    <w:rsid w:val="00E046A3"/>
    <w:rsid w:val="00E07FAA"/>
    <w:rsid w:val="00E128DB"/>
    <w:rsid w:val="00E12E0B"/>
    <w:rsid w:val="00E14E68"/>
    <w:rsid w:val="00E16926"/>
    <w:rsid w:val="00E21239"/>
    <w:rsid w:val="00E228C8"/>
    <w:rsid w:val="00E363C5"/>
    <w:rsid w:val="00E36DE8"/>
    <w:rsid w:val="00E40153"/>
    <w:rsid w:val="00E41DF4"/>
    <w:rsid w:val="00E44A3B"/>
    <w:rsid w:val="00E450FF"/>
    <w:rsid w:val="00E47A93"/>
    <w:rsid w:val="00E507CC"/>
    <w:rsid w:val="00E51DCC"/>
    <w:rsid w:val="00E538AE"/>
    <w:rsid w:val="00E575D4"/>
    <w:rsid w:val="00E602CC"/>
    <w:rsid w:val="00E60BCF"/>
    <w:rsid w:val="00E63199"/>
    <w:rsid w:val="00E631BB"/>
    <w:rsid w:val="00E6600C"/>
    <w:rsid w:val="00E66FC2"/>
    <w:rsid w:val="00E67137"/>
    <w:rsid w:val="00E701AC"/>
    <w:rsid w:val="00E71B6C"/>
    <w:rsid w:val="00E71F47"/>
    <w:rsid w:val="00E73BFD"/>
    <w:rsid w:val="00E7552C"/>
    <w:rsid w:val="00E75EDC"/>
    <w:rsid w:val="00E76F19"/>
    <w:rsid w:val="00E7729C"/>
    <w:rsid w:val="00E77DF7"/>
    <w:rsid w:val="00E802FE"/>
    <w:rsid w:val="00E823D3"/>
    <w:rsid w:val="00E828F0"/>
    <w:rsid w:val="00E82DB5"/>
    <w:rsid w:val="00E8450A"/>
    <w:rsid w:val="00E857F1"/>
    <w:rsid w:val="00E919C6"/>
    <w:rsid w:val="00E919F1"/>
    <w:rsid w:val="00E93DBE"/>
    <w:rsid w:val="00E9584F"/>
    <w:rsid w:val="00EA00F5"/>
    <w:rsid w:val="00EA2FA7"/>
    <w:rsid w:val="00EA389B"/>
    <w:rsid w:val="00EB1B1D"/>
    <w:rsid w:val="00EB3D84"/>
    <w:rsid w:val="00EB4F12"/>
    <w:rsid w:val="00EB5BC7"/>
    <w:rsid w:val="00EB6CB3"/>
    <w:rsid w:val="00EB7F81"/>
    <w:rsid w:val="00EC0B90"/>
    <w:rsid w:val="00EC103C"/>
    <w:rsid w:val="00EC79B0"/>
    <w:rsid w:val="00ED1C3A"/>
    <w:rsid w:val="00ED2CE4"/>
    <w:rsid w:val="00ED2D18"/>
    <w:rsid w:val="00ED4D5F"/>
    <w:rsid w:val="00ED67B7"/>
    <w:rsid w:val="00EE1079"/>
    <w:rsid w:val="00EE1D6B"/>
    <w:rsid w:val="00EE5531"/>
    <w:rsid w:val="00EE5A88"/>
    <w:rsid w:val="00EE642E"/>
    <w:rsid w:val="00EE677E"/>
    <w:rsid w:val="00EE77E0"/>
    <w:rsid w:val="00EF0BD7"/>
    <w:rsid w:val="00EF65C0"/>
    <w:rsid w:val="00EF778F"/>
    <w:rsid w:val="00EF78B8"/>
    <w:rsid w:val="00EF7999"/>
    <w:rsid w:val="00F006DA"/>
    <w:rsid w:val="00F01ED3"/>
    <w:rsid w:val="00F020DF"/>
    <w:rsid w:val="00F03BFD"/>
    <w:rsid w:val="00F043BC"/>
    <w:rsid w:val="00F118D3"/>
    <w:rsid w:val="00F1242C"/>
    <w:rsid w:val="00F128C3"/>
    <w:rsid w:val="00F1711D"/>
    <w:rsid w:val="00F200BC"/>
    <w:rsid w:val="00F223F4"/>
    <w:rsid w:val="00F23EAF"/>
    <w:rsid w:val="00F25C3E"/>
    <w:rsid w:val="00F269BB"/>
    <w:rsid w:val="00F317F9"/>
    <w:rsid w:val="00F33A4A"/>
    <w:rsid w:val="00F353AE"/>
    <w:rsid w:val="00F36D46"/>
    <w:rsid w:val="00F42BF1"/>
    <w:rsid w:val="00F4365C"/>
    <w:rsid w:val="00F43DC9"/>
    <w:rsid w:val="00F441EF"/>
    <w:rsid w:val="00F443E2"/>
    <w:rsid w:val="00F52595"/>
    <w:rsid w:val="00F530EE"/>
    <w:rsid w:val="00F531CE"/>
    <w:rsid w:val="00F5415C"/>
    <w:rsid w:val="00F54B30"/>
    <w:rsid w:val="00F57324"/>
    <w:rsid w:val="00F62251"/>
    <w:rsid w:val="00F64A4F"/>
    <w:rsid w:val="00F67027"/>
    <w:rsid w:val="00F71933"/>
    <w:rsid w:val="00F74994"/>
    <w:rsid w:val="00F74DE7"/>
    <w:rsid w:val="00F7795B"/>
    <w:rsid w:val="00F803D9"/>
    <w:rsid w:val="00F823B0"/>
    <w:rsid w:val="00F82D1B"/>
    <w:rsid w:val="00F85483"/>
    <w:rsid w:val="00F950E6"/>
    <w:rsid w:val="00F960F5"/>
    <w:rsid w:val="00F97939"/>
    <w:rsid w:val="00FA0ED7"/>
    <w:rsid w:val="00FA3210"/>
    <w:rsid w:val="00FA5450"/>
    <w:rsid w:val="00FA62A2"/>
    <w:rsid w:val="00FA7412"/>
    <w:rsid w:val="00FB0F59"/>
    <w:rsid w:val="00FB3BF9"/>
    <w:rsid w:val="00FB55B6"/>
    <w:rsid w:val="00FB56B2"/>
    <w:rsid w:val="00FB5B7E"/>
    <w:rsid w:val="00FB61C0"/>
    <w:rsid w:val="00FB709E"/>
    <w:rsid w:val="00FC57AE"/>
    <w:rsid w:val="00FC6C27"/>
    <w:rsid w:val="00FE3585"/>
    <w:rsid w:val="00FF09DA"/>
    <w:rsid w:val="00FF16A1"/>
    <w:rsid w:val="00FF330A"/>
    <w:rsid w:val="00FF3CAD"/>
    <w:rsid w:val="00FF483D"/>
    <w:rsid w:val="00FF49A5"/>
    <w:rsid w:val="00FF69FD"/>
    <w:rsid w:val="00FF6B2B"/>
    <w:rsid w:val="00FF6CAF"/>
    <w:rsid w:val="00FF7398"/>
    <w:rsid w:val="00FF7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61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47C1"/>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7B87"/>
    <w:rPr>
      <w:color w:val="0000FF"/>
      <w:u w:val="single"/>
    </w:rPr>
  </w:style>
  <w:style w:type="character" w:customStyle="1" w:styleId="SYSHYPERTEXT">
    <w:name w:val="SYS_HYPERTEXT"/>
    <w:basedOn w:val="DefaultParagraphFont"/>
    <w:rsid w:val="000347C1"/>
    <w:rPr>
      <w:color w:val="0000FF"/>
      <w:u w:val="single"/>
    </w:rPr>
  </w:style>
  <w:style w:type="character" w:styleId="FollowedHyperlink">
    <w:name w:val="FollowedHyperlink"/>
    <w:basedOn w:val="DefaultParagraphFont"/>
    <w:uiPriority w:val="99"/>
    <w:semiHidden/>
    <w:unhideWhenUsed/>
    <w:rsid w:val="008709FF"/>
    <w:rPr>
      <w:color w:val="800080"/>
      <w:u w:val="single"/>
    </w:rPr>
  </w:style>
  <w:style w:type="paragraph" w:styleId="Header">
    <w:name w:val="header"/>
    <w:basedOn w:val="Normal"/>
    <w:link w:val="HeaderChar"/>
    <w:uiPriority w:val="99"/>
    <w:unhideWhenUsed/>
    <w:rsid w:val="00FA62A2"/>
    <w:pPr>
      <w:tabs>
        <w:tab w:val="center" w:pos="4680"/>
        <w:tab w:val="right" w:pos="9360"/>
      </w:tabs>
    </w:pPr>
  </w:style>
  <w:style w:type="character" w:customStyle="1" w:styleId="HeaderChar">
    <w:name w:val="Header Char"/>
    <w:basedOn w:val="DefaultParagraphFont"/>
    <w:link w:val="Header"/>
    <w:uiPriority w:val="99"/>
    <w:rsid w:val="00FA62A2"/>
    <w:rPr>
      <w:sz w:val="24"/>
    </w:rPr>
  </w:style>
  <w:style w:type="paragraph" w:styleId="Footer">
    <w:name w:val="footer"/>
    <w:basedOn w:val="Normal"/>
    <w:link w:val="FooterChar"/>
    <w:uiPriority w:val="99"/>
    <w:unhideWhenUsed/>
    <w:rsid w:val="00FA62A2"/>
    <w:pPr>
      <w:tabs>
        <w:tab w:val="center" w:pos="4680"/>
        <w:tab w:val="right" w:pos="9360"/>
      </w:tabs>
    </w:pPr>
  </w:style>
  <w:style w:type="character" w:customStyle="1" w:styleId="FooterChar">
    <w:name w:val="Footer Char"/>
    <w:basedOn w:val="DefaultParagraphFont"/>
    <w:link w:val="Footer"/>
    <w:uiPriority w:val="99"/>
    <w:rsid w:val="00FA62A2"/>
    <w:rPr>
      <w:sz w:val="24"/>
    </w:rPr>
  </w:style>
  <w:style w:type="character" w:styleId="Strong">
    <w:name w:val="Strong"/>
    <w:basedOn w:val="DefaultParagraphFont"/>
    <w:uiPriority w:val="22"/>
    <w:qFormat/>
    <w:rsid w:val="0079562F"/>
    <w:rPr>
      <w:b/>
      <w:bCs/>
    </w:rPr>
  </w:style>
  <w:style w:type="paragraph" w:customStyle="1" w:styleId="SCCLsocParty">
    <w:name w:val="SCC.Lsoc.Party"/>
    <w:basedOn w:val="Normal"/>
    <w:next w:val="Normal"/>
    <w:link w:val="SCCLsocPartyChar"/>
    <w:rsid w:val="0079562F"/>
    <w:pPr>
      <w:jc w:val="both"/>
    </w:pPr>
    <w:rPr>
      <w:rFonts w:eastAsia="Calibri"/>
      <w:i/>
      <w:szCs w:val="22"/>
      <w:lang w:val="fr-CA"/>
    </w:rPr>
  </w:style>
  <w:style w:type="character" w:customStyle="1" w:styleId="SCCLsocPartyChar">
    <w:name w:val="SCC.Lsoc.Party Char"/>
    <w:basedOn w:val="DefaultParagraphFont"/>
    <w:link w:val="SCCLsocParty"/>
    <w:rsid w:val="0079562F"/>
    <w:rPr>
      <w:rFonts w:eastAsia="Calibri" w:cs="Times New Roman"/>
      <w:i/>
      <w:sz w:val="24"/>
      <w:szCs w:val="22"/>
      <w:lang w:val="fr-CA"/>
    </w:rPr>
  </w:style>
  <w:style w:type="paragraph" w:styleId="BalloonText">
    <w:name w:val="Balloon Text"/>
    <w:basedOn w:val="Normal"/>
    <w:link w:val="BalloonTextChar"/>
    <w:uiPriority w:val="99"/>
    <w:semiHidden/>
    <w:unhideWhenUsed/>
    <w:rsid w:val="00F200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00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7468">
      <w:bodyDiv w:val="1"/>
      <w:marLeft w:val="0"/>
      <w:marRight w:val="0"/>
      <w:marTop w:val="0"/>
      <w:marBottom w:val="0"/>
      <w:divBdr>
        <w:top w:val="none" w:sz="0" w:space="0" w:color="auto"/>
        <w:left w:val="none" w:sz="0" w:space="0" w:color="auto"/>
        <w:bottom w:val="none" w:sz="0" w:space="0" w:color="auto"/>
        <w:right w:val="none" w:sz="0" w:space="0" w:color="auto"/>
      </w:divBdr>
    </w:div>
    <w:div w:id="155541300">
      <w:bodyDiv w:val="1"/>
      <w:marLeft w:val="0"/>
      <w:marRight w:val="0"/>
      <w:marTop w:val="0"/>
      <w:marBottom w:val="0"/>
      <w:divBdr>
        <w:top w:val="none" w:sz="0" w:space="0" w:color="auto"/>
        <w:left w:val="none" w:sz="0" w:space="0" w:color="auto"/>
        <w:bottom w:val="none" w:sz="0" w:space="0" w:color="auto"/>
        <w:right w:val="none" w:sz="0" w:space="0" w:color="auto"/>
      </w:divBdr>
    </w:div>
    <w:div w:id="434251522">
      <w:bodyDiv w:val="1"/>
      <w:marLeft w:val="0"/>
      <w:marRight w:val="0"/>
      <w:marTop w:val="0"/>
      <w:marBottom w:val="0"/>
      <w:divBdr>
        <w:top w:val="none" w:sz="0" w:space="0" w:color="auto"/>
        <w:left w:val="none" w:sz="0" w:space="0" w:color="auto"/>
        <w:bottom w:val="none" w:sz="0" w:space="0" w:color="auto"/>
        <w:right w:val="none" w:sz="0" w:space="0" w:color="auto"/>
      </w:divBdr>
    </w:div>
    <w:div w:id="470638163">
      <w:bodyDiv w:val="1"/>
      <w:marLeft w:val="0"/>
      <w:marRight w:val="0"/>
      <w:marTop w:val="0"/>
      <w:marBottom w:val="0"/>
      <w:divBdr>
        <w:top w:val="none" w:sz="0" w:space="0" w:color="auto"/>
        <w:left w:val="none" w:sz="0" w:space="0" w:color="auto"/>
        <w:bottom w:val="none" w:sz="0" w:space="0" w:color="auto"/>
        <w:right w:val="none" w:sz="0" w:space="0" w:color="auto"/>
      </w:divBdr>
    </w:div>
    <w:div w:id="563030962">
      <w:bodyDiv w:val="1"/>
      <w:marLeft w:val="0"/>
      <w:marRight w:val="0"/>
      <w:marTop w:val="0"/>
      <w:marBottom w:val="0"/>
      <w:divBdr>
        <w:top w:val="none" w:sz="0" w:space="0" w:color="auto"/>
        <w:left w:val="none" w:sz="0" w:space="0" w:color="auto"/>
        <w:bottom w:val="none" w:sz="0" w:space="0" w:color="auto"/>
        <w:right w:val="none" w:sz="0" w:space="0" w:color="auto"/>
      </w:divBdr>
    </w:div>
    <w:div w:id="585531170">
      <w:bodyDiv w:val="1"/>
      <w:marLeft w:val="0"/>
      <w:marRight w:val="0"/>
      <w:marTop w:val="0"/>
      <w:marBottom w:val="0"/>
      <w:divBdr>
        <w:top w:val="none" w:sz="0" w:space="0" w:color="auto"/>
        <w:left w:val="none" w:sz="0" w:space="0" w:color="auto"/>
        <w:bottom w:val="none" w:sz="0" w:space="0" w:color="auto"/>
        <w:right w:val="none" w:sz="0" w:space="0" w:color="auto"/>
      </w:divBdr>
    </w:div>
    <w:div w:id="848062956">
      <w:bodyDiv w:val="1"/>
      <w:marLeft w:val="0"/>
      <w:marRight w:val="0"/>
      <w:marTop w:val="0"/>
      <w:marBottom w:val="0"/>
      <w:divBdr>
        <w:top w:val="none" w:sz="0" w:space="0" w:color="auto"/>
        <w:left w:val="none" w:sz="0" w:space="0" w:color="auto"/>
        <w:bottom w:val="none" w:sz="0" w:space="0" w:color="auto"/>
        <w:right w:val="none" w:sz="0" w:space="0" w:color="auto"/>
      </w:divBdr>
    </w:div>
    <w:div w:id="850292782">
      <w:bodyDiv w:val="1"/>
      <w:marLeft w:val="0"/>
      <w:marRight w:val="0"/>
      <w:marTop w:val="0"/>
      <w:marBottom w:val="0"/>
      <w:divBdr>
        <w:top w:val="none" w:sz="0" w:space="0" w:color="auto"/>
        <w:left w:val="none" w:sz="0" w:space="0" w:color="auto"/>
        <w:bottom w:val="none" w:sz="0" w:space="0" w:color="auto"/>
        <w:right w:val="none" w:sz="0" w:space="0" w:color="auto"/>
      </w:divBdr>
    </w:div>
    <w:div w:id="868831822">
      <w:bodyDiv w:val="1"/>
      <w:marLeft w:val="0"/>
      <w:marRight w:val="0"/>
      <w:marTop w:val="0"/>
      <w:marBottom w:val="0"/>
      <w:divBdr>
        <w:top w:val="none" w:sz="0" w:space="0" w:color="auto"/>
        <w:left w:val="none" w:sz="0" w:space="0" w:color="auto"/>
        <w:bottom w:val="none" w:sz="0" w:space="0" w:color="auto"/>
        <w:right w:val="none" w:sz="0" w:space="0" w:color="auto"/>
      </w:divBdr>
    </w:div>
    <w:div w:id="888108128">
      <w:bodyDiv w:val="1"/>
      <w:marLeft w:val="0"/>
      <w:marRight w:val="0"/>
      <w:marTop w:val="0"/>
      <w:marBottom w:val="0"/>
      <w:divBdr>
        <w:top w:val="none" w:sz="0" w:space="0" w:color="auto"/>
        <w:left w:val="none" w:sz="0" w:space="0" w:color="auto"/>
        <w:bottom w:val="none" w:sz="0" w:space="0" w:color="auto"/>
        <w:right w:val="none" w:sz="0" w:space="0" w:color="auto"/>
      </w:divBdr>
    </w:div>
    <w:div w:id="913852924">
      <w:bodyDiv w:val="1"/>
      <w:marLeft w:val="0"/>
      <w:marRight w:val="0"/>
      <w:marTop w:val="0"/>
      <w:marBottom w:val="0"/>
      <w:divBdr>
        <w:top w:val="none" w:sz="0" w:space="0" w:color="auto"/>
        <w:left w:val="none" w:sz="0" w:space="0" w:color="auto"/>
        <w:bottom w:val="none" w:sz="0" w:space="0" w:color="auto"/>
        <w:right w:val="none" w:sz="0" w:space="0" w:color="auto"/>
      </w:divBdr>
    </w:div>
    <w:div w:id="1044868879">
      <w:bodyDiv w:val="1"/>
      <w:marLeft w:val="0"/>
      <w:marRight w:val="0"/>
      <w:marTop w:val="0"/>
      <w:marBottom w:val="0"/>
      <w:divBdr>
        <w:top w:val="none" w:sz="0" w:space="0" w:color="auto"/>
        <w:left w:val="none" w:sz="0" w:space="0" w:color="auto"/>
        <w:bottom w:val="none" w:sz="0" w:space="0" w:color="auto"/>
        <w:right w:val="none" w:sz="0" w:space="0" w:color="auto"/>
      </w:divBdr>
    </w:div>
    <w:div w:id="1098332106">
      <w:bodyDiv w:val="1"/>
      <w:marLeft w:val="0"/>
      <w:marRight w:val="0"/>
      <w:marTop w:val="0"/>
      <w:marBottom w:val="0"/>
      <w:divBdr>
        <w:top w:val="none" w:sz="0" w:space="0" w:color="auto"/>
        <w:left w:val="none" w:sz="0" w:space="0" w:color="auto"/>
        <w:bottom w:val="none" w:sz="0" w:space="0" w:color="auto"/>
        <w:right w:val="none" w:sz="0" w:space="0" w:color="auto"/>
      </w:divBdr>
    </w:div>
    <w:div w:id="1195773862">
      <w:bodyDiv w:val="1"/>
      <w:marLeft w:val="0"/>
      <w:marRight w:val="0"/>
      <w:marTop w:val="0"/>
      <w:marBottom w:val="0"/>
      <w:divBdr>
        <w:top w:val="none" w:sz="0" w:space="0" w:color="auto"/>
        <w:left w:val="none" w:sz="0" w:space="0" w:color="auto"/>
        <w:bottom w:val="none" w:sz="0" w:space="0" w:color="auto"/>
        <w:right w:val="none" w:sz="0" w:space="0" w:color="auto"/>
      </w:divBdr>
    </w:div>
    <w:div w:id="1203446659">
      <w:bodyDiv w:val="1"/>
      <w:marLeft w:val="0"/>
      <w:marRight w:val="0"/>
      <w:marTop w:val="0"/>
      <w:marBottom w:val="0"/>
      <w:divBdr>
        <w:top w:val="none" w:sz="0" w:space="0" w:color="auto"/>
        <w:left w:val="none" w:sz="0" w:space="0" w:color="auto"/>
        <w:bottom w:val="none" w:sz="0" w:space="0" w:color="auto"/>
        <w:right w:val="none" w:sz="0" w:space="0" w:color="auto"/>
      </w:divBdr>
    </w:div>
    <w:div w:id="1261792763">
      <w:bodyDiv w:val="1"/>
      <w:marLeft w:val="0"/>
      <w:marRight w:val="0"/>
      <w:marTop w:val="0"/>
      <w:marBottom w:val="0"/>
      <w:divBdr>
        <w:top w:val="none" w:sz="0" w:space="0" w:color="auto"/>
        <w:left w:val="none" w:sz="0" w:space="0" w:color="auto"/>
        <w:bottom w:val="none" w:sz="0" w:space="0" w:color="auto"/>
        <w:right w:val="none" w:sz="0" w:space="0" w:color="auto"/>
      </w:divBdr>
    </w:div>
    <w:div w:id="1288120850">
      <w:bodyDiv w:val="1"/>
      <w:marLeft w:val="0"/>
      <w:marRight w:val="0"/>
      <w:marTop w:val="0"/>
      <w:marBottom w:val="0"/>
      <w:divBdr>
        <w:top w:val="none" w:sz="0" w:space="0" w:color="auto"/>
        <w:left w:val="none" w:sz="0" w:space="0" w:color="auto"/>
        <w:bottom w:val="none" w:sz="0" w:space="0" w:color="auto"/>
        <w:right w:val="none" w:sz="0" w:space="0" w:color="auto"/>
      </w:divBdr>
    </w:div>
    <w:div w:id="1302808878">
      <w:bodyDiv w:val="1"/>
      <w:marLeft w:val="0"/>
      <w:marRight w:val="0"/>
      <w:marTop w:val="0"/>
      <w:marBottom w:val="0"/>
      <w:divBdr>
        <w:top w:val="none" w:sz="0" w:space="0" w:color="auto"/>
        <w:left w:val="none" w:sz="0" w:space="0" w:color="auto"/>
        <w:bottom w:val="none" w:sz="0" w:space="0" w:color="auto"/>
        <w:right w:val="none" w:sz="0" w:space="0" w:color="auto"/>
      </w:divBdr>
    </w:div>
    <w:div w:id="1315262274">
      <w:bodyDiv w:val="1"/>
      <w:marLeft w:val="0"/>
      <w:marRight w:val="0"/>
      <w:marTop w:val="0"/>
      <w:marBottom w:val="0"/>
      <w:divBdr>
        <w:top w:val="none" w:sz="0" w:space="0" w:color="auto"/>
        <w:left w:val="none" w:sz="0" w:space="0" w:color="auto"/>
        <w:bottom w:val="none" w:sz="0" w:space="0" w:color="auto"/>
        <w:right w:val="none" w:sz="0" w:space="0" w:color="auto"/>
      </w:divBdr>
    </w:div>
    <w:div w:id="1404916155">
      <w:bodyDiv w:val="1"/>
      <w:marLeft w:val="0"/>
      <w:marRight w:val="0"/>
      <w:marTop w:val="0"/>
      <w:marBottom w:val="0"/>
      <w:divBdr>
        <w:top w:val="none" w:sz="0" w:space="0" w:color="auto"/>
        <w:left w:val="none" w:sz="0" w:space="0" w:color="auto"/>
        <w:bottom w:val="none" w:sz="0" w:space="0" w:color="auto"/>
        <w:right w:val="none" w:sz="0" w:space="0" w:color="auto"/>
      </w:divBdr>
    </w:div>
    <w:div w:id="1426224100">
      <w:bodyDiv w:val="1"/>
      <w:marLeft w:val="0"/>
      <w:marRight w:val="0"/>
      <w:marTop w:val="0"/>
      <w:marBottom w:val="0"/>
      <w:divBdr>
        <w:top w:val="none" w:sz="0" w:space="0" w:color="auto"/>
        <w:left w:val="none" w:sz="0" w:space="0" w:color="auto"/>
        <w:bottom w:val="none" w:sz="0" w:space="0" w:color="auto"/>
        <w:right w:val="none" w:sz="0" w:space="0" w:color="auto"/>
      </w:divBdr>
    </w:div>
    <w:div w:id="1442187160">
      <w:bodyDiv w:val="1"/>
      <w:marLeft w:val="0"/>
      <w:marRight w:val="0"/>
      <w:marTop w:val="0"/>
      <w:marBottom w:val="0"/>
      <w:divBdr>
        <w:top w:val="none" w:sz="0" w:space="0" w:color="auto"/>
        <w:left w:val="none" w:sz="0" w:space="0" w:color="auto"/>
        <w:bottom w:val="none" w:sz="0" w:space="0" w:color="auto"/>
        <w:right w:val="none" w:sz="0" w:space="0" w:color="auto"/>
      </w:divBdr>
    </w:div>
    <w:div w:id="1467426635">
      <w:bodyDiv w:val="1"/>
      <w:marLeft w:val="0"/>
      <w:marRight w:val="0"/>
      <w:marTop w:val="0"/>
      <w:marBottom w:val="0"/>
      <w:divBdr>
        <w:top w:val="none" w:sz="0" w:space="0" w:color="auto"/>
        <w:left w:val="none" w:sz="0" w:space="0" w:color="auto"/>
        <w:bottom w:val="none" w:sz="0" w:space="0" w:color="auto"/>
        <w:right w:val="none" w:sz="0" w:space="0" w:color="auto"/>
      </w:divBdr>
    </w:div>
    <w:div w:id="1633704952">
      <w:bodyDiv w:val="1"/>
      <w:marLeft w:val="0"/>
      <w:marRight w:val="0"/>
      <w:marTop w:val="0"/>
      <w:marBottom w:val="0"/>
      <w:divBdr>
        <w:top w:val="none" w:sz="0" w:space="0" w:color="auto"/>
        <w:left w:val="none" w:sz="0" w:space="0" w:color="auto"/>
        <w:bottom w:val="none" w:sz="0" w:space="0" w:color="auto"/>
        <w:right w:val="none" w:sz="0" w:space="0" w:color="auto"/>
      </w:divBdr>
    </w:div>
    <w:div w:id="1663897148">
      <w:bodyDiv w:val="1"/>
      <w:marLeft w:val="0"/>
      <w:marRight w:val="0"/>
      <w:marTop w:val="0"/>
      <w:marBottom w:val="0"/>
      <w:divBdr>
        <w:top w:val="none" w:sz="0" w:space="0" w:color="auto"/>
        <w:left w:val="none" w:sz="0" w:space="0" w:color="auto"/>
        <w:bottom w:val="none" w:sz="0" w:space="0" w:color="auto"/>
        <w:right w:val="none" w:sz="0" w:space="0" w:color="auto"/>
      </w:divBdr>
    </w:div>
    <w:div w:id="1794329043">
      <w:bodyDiv w:val="1"/>
      <w:marLeft w:val="0"/>
      <w:marRight w:val="0"/>
      <w:marTop w:val="0"/>
      <w:marBottom w:val="0"/>
      <w:divBdr>
        <w:top w:val="none" w:sz="0" w:space="0" w:color="auto"/>
        <w:left w:val="none" w:sz="0" w:space="0" w:color="auto"/>
        <w:bottom w:val="none" w:sz="0" w:space="0" w:color="auto"/>
        <w:right w:val="none" w:sz="0" w:space="0" w:color="auto"/>
      </w:divBdr>
    </w:div>
    <w:div w:id="1824928011">
      <w:bodyDiv w:val="1"/>
      <w:marLeft w:val="0"/>
      <w:marRight w:val="0"/>
      <w:marTop w:val="0"/>
      <w:marBottom w:val="0"/>
      <w:divBdr>
        <w:top w:val="none" w:sz="0" w:space="0" w:color="auto"/>
        <w:left w:val="none" w:sz="0" w:space="0" w:color="auto"/>
        <w:bottom w:val="none" w:sz="0" w:space="0" w:color="auto"/>
        <w:right w:val="none" w:sz="0" w:space="0" w:color="auto"/>
      </w:divBdr>
    </w:div>
    <w:div w:id="2017027245">
      <w:bodyDiv w:val="1"/>
      <w:marLeft w:val="0"/>
      <w:marRight w:val="0"/>
      <w:marTop w:val="0"/>
      <w:marBottom w:val="0"/>
      <w:divBdr>
        <w:top w:val="none" w:sz="0" w:space="0" w:color="auto"/>
        <w:left w:val="none" w:sz="0" w:space="0" w:color="auto"/>
        <w:bottom w:val="none" w:sz="0" w:space="0" w:color="auto"/>
        <w:right w:val="none" w:sz="0" w:space="0" w:color="auto"/>
      </w:divBdr>
    </w:div>
    <w:div w:id="2065331188">
      <w:bodyDiv w:val="1"/>
      <w:marLeft w:val="0"/>
      <w:marRight w:val="0"/>
      <w:marTop w:val="0"/>
      <w:marBottom w:val="0"/>
      <w:divBdr>
        <w:top w:val="none" w:sz="0" w:space="0" w:color="auto"/>
        <w:left w:val="none" w:sz="0" w:space="0" w:color="auto"/>
        <w:bottom w:val="none" w:sz="0" w:space="0" w:color="auto"/>
        <w:right w:val="none" w:sz="0" w:space="0" w:color="auto"/>
      </w:divBdr>
    </w:div>
    <w:div w:id="2145198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mments-commentaires@scc-csc.ca"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scc-csc.ca/case-dossier/info/sum-som-fra.aspx?cas=38114"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870</Words>
  <Characters>4755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5614</CharactersWithSpaces>
  <SharedDoc>false</SharedDoc>
  <HLinks>
    <vt:vector size="48" baseType="variant">
      <vt:variant>
        <vt:i4>524364</vt:i4>
      </vt:variant>
      <vt:variant>
        <vt:i4>23</vt:i4>
      </vt:variant>
      <vt:variant>
        <vt:i4>0</vt:i4>
      </vt:variant>
      <vt:variant>
        <vt:i4>5</vt:i4>
      </vt:variant>
      <vt:variant>
        <vt:lpwstr>http://www.scc-csc.gc.ca/news-nouv/rel-com/subs-abon-fra.aspx</vt:lpwstr>
      </vt:variant>
      <vt:variant>
        <vt:lpwstr/>
      </vt:variant>
      <vt:variant>
        <vt:i4>852048</vt:i4>
      </vt:variant>
      <vt:variant>
        <vt:i4>20</vt:i4>
      </vt:variant>
      <vt:variant>
        <vt:i4>0</vt:i4>
      </vt:variant>
      <vt:variant>
        <vt:i4>5</vt:i4>
      </vt:variant>
      <vt:variant>
        <vt:lpwstr>http://www.scc-csc.gc.ca/news-nouv/rel-com/subs-abon-eng.aspx</vt:lpwstr>
      </vt:variant>
      <vt:variant>
        <vt:lpwstr/>
      </vt:variant>
      <vt:variant>
        <vt:i4>3080213</vt:i4>
      </vt:variant>
      <vt:variant>
        <vt:i4>17</vt:i4>
      </vt:variant>
      <vt:variant>
        <vt:i4>0</vt:i4>
      </vt:variant>
      <vt:variant>
        <vt:i4>5</vt:i4>
      </vt:variant>
      <vt:variant>
        <vt:lpwstr>mailto:comments-commentaires@scc-csc.ca</vt:lpwstr>
      </vt:variant>
      <vt:variant>
        <vt:lpwstr/>
      </vt:variant>
      <vt:variant>
        <vt:i4>589830</vt:i4>
      </vt:variant>
      <vt:variant>
        <vt:i4>14</vt:i4>
      </vt:variant>
      <vt:variant>
        <vt:i4>0</vt:i4>
      </vt:variant>
      <vt:variant>
        <vt:i4>5</vt:i4>
      </vt:variant>
      <vt:variant>
        <vt:lpwstr>http://www.scc-csc.gc.ca/case-dossier/info/sum-som-eng.aspx?cas=36064</vt:lpwstr>
      </vt:variant>
      <vt:variant>
        <vt:lpwstr/>
      </vt:variant>
      <vt:variant>
        <vt:i4>720911</vt:i4>
      </vt:variant>
      <vt:variant>
        <vt:i4>11</vt:i4>
      </vt:variant>
      <vt:variant>
        <vt:i4>0</vt:i4>
      </vt:variant>
      <vt:variant>
        <vt:i4>5</vt:i4>
      </vt:variant>
      <vt:variant>
        <vt:lpwstr>http://www.scc-csc.gc.ca/case-dossier/info/sum-som-eng.aspx?cas=35977</vt:lpwstr>
      </vt:variant>
      <vt:variant>
        <vt:lpwstr/>
      </vt:variant>
      <vt:variant>
        <vt:i4>720898</vt:i4>
      </vt:variant>
      <vt:variant>
        <vt:i4>8</vt:i4>
      </vt:variant>
      <vt:variant>
        <vt:i4>0</vt:i4>
      </vt:variant>
      <vt:variant>
        <vt:i4>5</vt:i4>
      </vt:variant>
      <vt:variant>
        <vt:lpwstr>http://www.scc-csc.gc.ca/case-dossier/info/sum-som-eng.aspx?cas=35475</vt:lpwstr>
      </vt:variant>
      <vt:variant>
        <vt:lpwstr/>
      </vt:variant>
      <vt:variant>
        <vt:i4>2424895</vt:i4>
      </vt:variant>
      <vt:variant>
        <vt:i4>5</vt:i4>
      </vt:variant>
      <vt:variant>
        <vt:i4>0</vt:i4>
      </vt:variant>
      <vt:variant>
        <vt:i4>5</vt:i4>
      </vt:variant>
      <vt:variant>
        <vt:lpwstr>http://scc-csc.lexum.com/scc-csc/news/fr/item/4916/index.do</vt:lpwstr>
      </vt:variant>
      <vt:variant>
        <vt:lpwstr/>
      </vt:variant>
      <vt:variant>
        <vt:i4>3735612</vt:i4>
      </vt:variant>
      <vt:variant>
        <vt:i4>2</vt:i4>
      </vt:variant>
      <vt:variant>
        <vt:i4>0</vt:i4>
      </vt:variant>
      <vt:variant>
        <vt:i4>5</vt:i4>
      </vt:variant>
      <vt:variant>
        <vt:lpwstr>http://scc-csc.lexum.com/scc-csc/news/en/item/4916/index.do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2019-09-20T18:19:00Z</dcterms:created>
  <dcterms:modified xsi:type="dcterms:W3CDTF">2019-09-22T17:54:00Z</dcterms:modified>
</cp:coreProperties>
</file>