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E65DB0" w:rsidRDefault="00F61846" w:rsidP="00122CE1">
      <w:pPr>
        <w:pStyle w:val="Header"/>
        <w:tabs>
          <w:tab w:val="left" w:pos="1620"/>
          <w:tab w:val="left" w:pos="1710"/>
        </w:tabs>
        <w:jc w:val="center"/>
        <w:rPr>
          <w:b/>
          <w:sz w:val="32"/>
        </w:rPr>
      </w:pPr>
      <w:r w:rsidRPr="00E65DB0">
        <w:rPr>
          <w:b/>
          <w:sz w:val="32"/>
        </w:rPr>
        <w:t>S</w:t>
      </w:r>
      <w:r w:rsidR="003F43E6" w:rsidRPr="00E65DB0">
        <w:rPr>
          <w:b/>
          <w:sz w:val="32"/>
        </w:rPr>
        <w:t>upreme Court of Canada / Cour suprême du Canada</w:t>
      </w:r>
    </w:p>
    <w:p w:rsidR="003F43E6" w:rsidRPr="00E65DB0" w:rsidRDefault="003F43E6" w:rsidP="006F2579">
      <w:pPr>
        <w:widowControl w:val="0"/>
        <w:rPr>
          <w:i/>
        </w:rPr>
      </w:pPr>
    </w:p>
    <w:p w:rsidR="006F2579" w:rsidRPr="00E65DB0" w:rsidRDefault="006F2579" w:rsidP="006F2579">
      <w:pPr>
        <w:widowControl w:val="0"/>
        <w:rPr>
          <w:i/>
        </w:rPr>
      </w:pPr>
      <w:r w:rsidRPr="00E65DB0">
        <w:rPr>
          <w:i/>
        </w:rPr>
        <w:t>(le français suit)</w:t>
      </w:r>
    </w:p>
    <w:p w:rsidR="006F2579" w:rsidRPr="00E65DB0" w:rsidRDefault="006F2579" w:rsidP="006F2579">
      <w:pPr>
        <w:widowControl w:val="0"/>
      </w:pPr>
    </w:p>
    <w:p w:rsidR="006F2579" w:rsidRPr="00E65DB0" w:rsidRDefault="00B07908" w:rsidP="006F2579">
      <w:pPr>
        <w:widowControl w:val="0"/>
        <w:jc w:val="center"/>
        <w:rPr>
          <w:b/>
        </w:rPr>
      </w:pPr>
      <w:r w:rsidRPr="00E65DB0">
        <w:fldChar w:fldCharType="begin"/>
      </w:r>
      <w:r w:rsidR="006F2579" w:rsidRPr="00E65DB0">
        <w:instrText xml:space="preserve"> SEQ CHAPTER \h \r 1</w:instrText>
      </w:r>
      <w:r w:rsidRPr="00E65DB0">
        <w:fldChar w:fldCharType="end"/>
      </w:r>
      <w:r w:rsidR="006F2579" w:rsidRPr="00E65DB0">
        <w:rPr>
          <w:b/>
        </w:rPr>
        <w:t>JUDGMENT TO B</w:t>
      </w:r>
      <w:r w:rsidR="00001846" w:rsidRPr="00E65DB0">
        <w:rPr>
          <w:b/>
        </w:rPr>
        <w:t>E RENDERED IN LE</w:t>
      </w:r>
      <w:r w:rsidR="00A0288A" w:rsidRPr="00E65DB0">
        <w:rPr>
          <w:b/>
        </w:rPr>
        <w:t>A</w:t>
      </w:r>
      <w:r w:rsidR="00001846" w:rsidRPr="00E65DB0">
        <w:rPr>
          <w:b/>
        </w:rPr>
        <w:t>VE APPLICATION</w:t>
      </w:r>
    </w:p>
    <w:p w:rsidR="006F2579" w:rsidRPr="00E65DB0" w:rsidRDefault="006F2579" w:rsidP="006F2579">
      <w:pPr>
        <w:widowControl w:val="0"/>
      </w:pPr>
    </w:p>
    <w:p w:rsidR="006F2579" w:rsidRPr="000763D8" w:rsidRDefault="008A0E91" w:rsidP="006F2579">
      <w:pPr>
        <w:widowControl w:val="0"/>
        <w:rPr>
          <w:b/>
        </w:rPr>
      </w:pPr>
      <w:r>
        <w:rPr>
          <w:b/>
        </w:rPr>
        <w:t>Novem</w:t>
      </w:r>
      <w:r w:rsidR="00074936">
        <w:rPr>
          <w:b/>
        </w:rPr>
        <w:t>ber</w:t>
      </w:r>
      <w:r w:rsidR="00A15B66" w:rsidRPr="000763D8">
        <w:rPr>
          <w:b/>
        </w:rPr>
        <w:t xml:space="preserve"> </w:t>
      </w:r>
      <w:r w:rsidR="00885007">
        <w:rPr>
          <w:b/>
        </w:rPr>
        <w:t>1</w:t>
      </w:r>
      <w:r w:rsidR="0093579F">
        <w:rPr>
          <w:b/>
        </w:rPr>
        <w:t>8</w:t>
      </w:r>
      <w:r w:rsidR="004441C7" w:rsidRPr="000763D8">
        <w:rPr>
          <w:b/>
        </w:rPr>
        <w:t>,</w:t>
      </w:r>
      <w:r w:rsidR="006F2579" w:rsidRPr="000763D8">
        <w:rPr>
          <w:b/>
        </w:rPr>
        <w:t xml:space="preserve"> </w:t>
      </w:r>
      <w:r w:rsidR="0054689F" w:rsidRPr="000763D8">
        <w:rPr>
          <w:b/>
        </w:rPr>
        <w:t>201</w:t>
      </w:r>
      <w:r w:rsidR="00313D36" w:rsidRPr="000763D8">
        <w:rPr>
          <w:b/>
        </w:rPr>
        <w:t>9</w:t>
      </w:r>
    </w:p>
    <w:p w:rsidR="006F2579" w:rsidRPr="00E65DB0" w:rsidRDefault="00674F39" w:rsidP="006F2579">
      <w:pPr>
        <w:widowControl w:val="0"/>
        <w:rPr>
          <w:b/>
        </w:rPr>
      </w:pPr>
      <w:r w:rsidRPr="000763D8">
        <w:rPr>
          <w:b/>
        </w:rPr>
        <w:t>For immediate release</w:t>
      </w:r>
    </w:p>
    <w:p w:rsidR="006F2579" w:rsidRPr="00E65DB0" w:rsidRDefault="006F2579" w:rsidP="006F2579">
      <w:pPr>
        <w:widowControl w:val="0"/>
      </w:pPr>
    </w:p>
    <w:p w:rsidR="006F2579" w:rsidRPr="00E65DB0" w:rsidRDefault="006F2579" w:rsidP="006F2579">
      <w:pPr>
        <w:widowControl w:val="0"/>
      </w:pPr>
      <w:r w:rsidRPr="00E65DB0">
        <w:rPr>
          <w:b/>
        </w:rPr>
        <w:t>OTTAWA</w:t>
      </w:r>
      <w:r w:rsidRPr="00E65DB0">
        <w:t xml:space="preserve"> – The Supreme Court of Canad</w:t>
      </w:r>
      <w:r w:rsidR="006246E4" w:rsidRPr="00E65DB0">
        <w:t>a</w:t>
      </w:r>
      <w:r w:rsidRPr="00E65DB0">
        <w:t xml:space="preserve"> announced today that judgment in the following application for leave to appeal will be delivered at 9:45 a.m. </w:t>
      </w:r>
      <w:r w:rsidR="00E05816" w:rsidRPr="00E65DB0">
        <w:t>E</w:t>
      </w:r>
      <w:r w:rsidR="008A0E91">
        <w:t>S</w:t>
      </w:r>
      <w:r w:rsidR="00E05816" w:rsidRPr="00E65DB0">
        <w:t>T</w:t>
      </w:r>
      <w:r w:rsidRPr="00E65DB0">
        <w:t xml:space="preserve"> on Thursday, </w:t>
      </w:r>
      <w:r w:rsidR="008A0E91">
        <w:t>Novem</w:t>
      </w:r>
      <w:r w:rsidR="00074936">
        <w:t>ber</w:t>
      </w:r>
      <w:r w:rsidR="00455912" w:rsidRPr="00E65DB0">
        <w:t xml:space="preserve"> </w:t>
      </w:r>
      <w:r w:rsidR="0093579F">
        <w:t>2</w:t>
      </w:r>
      <w:r w:rsidR="00885007">
        <w:t>1</w:t>
      </w:r>
      <w:r w:rsidR="00921E5A" w:rsidRPr="00E65DB0">
        <w:t>,</w:t>
      </w:r>
      <w:r w:rsidR="002F38D7" w:rsidRPr="00E65DB0">
        <w:t xml:space="preserve"> </w:t>
      </w:r>
      <w:r w:rsidR="006648D1" w:rsidRPr="00E65DB0">
        <w:t>201</w:t>
      </w:r>
      <w:r w:rsidR="00313D36" w:rsidRPr="00E65DB0">
        <w:t>9</w:t>
      </w:r>
      <w:r w:rsidRPr="00E65DB0">
        <w:t>. This list is subject to chang</w:t>
      </w:r>
      <w:r w:rsidR="00192F7F" w:rsidRPr="00E65DB0">
        <w:t>e</w:t>
      </w:r>
      <w:r w:rsidRPr="00E65DB0">
        <w:t>.</w:t>
      </w:r>
    </w:p>
    <w:p w:rsidR="00FF5AA4" w:rsidRPr="00E65DB0" w:rsidRDefault="00FF5AA4" w:rsidP="006F2579">
      <w:pPr>
        <w:widowControl w:val="0"/>
        <w:rPr>
          <w:sz w:val="20"/>
        </w:rPr>
      </w:pPr>
    </w:p>
    <w:p w:rsidR="00B43418" w:rsidRPr="00E65DB0" w:rsidRDefault="00B43418" w:rsidP="006F2579">
      <w:pPr>
        <w:widowControl w:val="0"/>
        <w:rPr>
          <w:sz w:val="20"/>
        </w:rPr>
      </w:pPr>
    </w:p>
    <w:p w:rsidR="006F2579" w:rsidRPr="00E65DB0" w:rsidRDefault="006F2579" w:rsidP="006F2579">
      <w:pPr>
        <w:widowControl w:val="0"/>
        <w:jc w:val="center"/>
        <w:rPr>
          <w:lang w:val="fr-CA"/>
        </w:rPr>
      </w:pPr>
      <w:r w:rsidRPr="00E65DB0">
        <w:rPr>
          <w:b/>
          <w:lang w:val="fr-CA"/>
        </w:rPr>
        <w:t>PROCHAIN JUGEMENT</w:t>
      </w:r>
      <w:r w:rsidR="00001846" w:rsidRPr="00E65DB0">
        <w:rPr>
          <w:b/>
          <w:lang w:val="fr-CA"/>
        </w:rPr>
        <w:t xml:space="preserve"> SUR DEMANDE</w:t>
      </w:r>
      <w:r w:rsidRPr="00E65DB0">
        <w:rPr>
          <w:b/>
          <w:lang w:val="fr-CA"/>
        </w:rPr>
        <w:t xml:space="preserve"> D’AUTORISATION</w:t>
      </w:r>
    </w:p>
    <w:p w:rsidR="006F2579" w:rsidRPr="00E65DB0" w:rsidRDefault="006F2579" w:rsidP="006F2579">
      <w:pPr>
        <w:widowControl w:val="0"/>
        <w:rPr>
          <w:lang w:val="fr-CA"/>
        </w:rPr>
      </w:pPr>
    </w:p>
    <w:p w:rsidR="006F2579" w:rsidRPr="000763D8" w:rsidRDefault="006F2579" w:rsidP="006F2579">
      <w:pPr>
        <w:widowControl w:val="0"/>
        <w:rPr>
          <w:b/>
          <w:lang w:val="fr-CA"/>
        </w:rPr>
      </w:pPr>
      <w:r w:rsidRPr="000763D8">
        <w:rPr>
          <w:b/>
          <w:lang w:val="fr-CA"/>
        </w:rPr>
        <w:t>Le</w:t>
      </w:r>
      <w:r w:rsidR="00957A76" w:rsidRPr="000763D8">
        <w:rPr>
          <w:b/>
          <w:lang w:val="fr-CA"/>
        </w:rPr>
        <w:t xml:space="preserve"> </w:t>
      </w:r>
      <w:r w:rsidR="00885007">
        <w:rPr>
          <w:b/>
          <w:lang w:val="fr-CA"/>
        </w:rPr>
        <w:t>1</w:t>
      </w:r>
      <w:r w:rsidR="0093579F">
        <w:rPr>
          <w:b/>
          <w:lang w:val="fr-CA"/>
        </w:rPr>
        <w:t>8</w:t>
      </w:r>
      <w:r w:rsidR="00136C09" w:rsidRPr="000763D8">
        <w:rPr>
          <w:b/>
          <w:lang w:val="fr-CA"/>
        </w:rPr>
        <w:t xml:space="preserve"> </w:t>
      </w:r>
      <w:r w:rsidR="00C10DF8">
        <w:rPr>
          <w:b/>
          <w:lang w:val="fr-CA"/>
        </w:rPr>
        <w:t>n</w:t>
      </w:r>
      <w:r w:rsidR="00074936">
        <w:rPr>
          <w:b/>
          <w:lang w:val="fr-CA"/>
        </w:rPr>
        <w:t>o</w:t>
      </w:r>
      <w:r w:rsidR="00C10DF8">
        <w:rPr>
          <w:b/>
          <w:lang w:val="fr-CA"/>
        </w:rPr>
        <w:t>vem</w:t>
      </w:r>
      <w:r w:rsidR="00074936">
        <w:rPr>
          <w:b/>
          <w:lang w:val="fr-CA"/>
        </w:rPr>
        <w:t>bre</w:t>
      </w:r>
      <w:r w:rsidR="00A151D1" w:rsidRPr="000763D8">
        <w:rPr>
          <w:b/>
          <w:lang w:val="fr-CA"/>
        </w:rPr>
        <w:t xml:space="preserve"> 201</w:t>
      </w:r>
      <w:r w:rsidR="00313D36" w:rsidRPr="000763D8">
        <w:rPr>
          <w:b/>
          <w:lang w:val="fr-CA"/>
        </w:rPr>
        <w:t>9</w:t>
      </w:r>
    </w:p>
    <w:p w:rsidR="006F2579" w:rsidRPr="00E65DB0" w:rsidRDefault="006F2579" w:rsidP="006F2579">
      <w:pPr>
        <w:widowControl w:val="0"/>
        <w:rPr>
          <w:b/>
          <w:lang w:val="fr-CA"/>
        </w:rPr>
      </w:pPr>
      <w:r w:rsidRPr="000763D8">
        <w:rPr>
          <w:b/>
          <w:lang w:val="fr-CA"/>
        </w:rPr>
        <w:t>Pour diffusion immédiate</w:t>
      </w:r>
    </w:p>
    <w:p w:rsidR="006F2579" w:rsidRPr="00E65DB0" w:rsidRDefault="006F2579" w:rsidP="006F2579">
      <w:pPr>
        <w:widowControl w:val="0"/>
        <w:rPr>
          <w:lang w:val="fr-CA"/>
        </w:rPr>
      </w:pPr>
    </w:p>
    <w:p w:rsidR="006F2579" w:rsidRPr="00E65DB0" w:rsidRDefault="006F2579" w:rsidP="006F2579">
      <w:pPr>
        <w:widowControl w:val="0"/>
        <w:rPr>
          <w:lang w:val="fr-CA"/>
        </w:rPr>
      </w:pPr>
      <w:r w:rsidRPr="00E65DB0">
        <w:rPr>
          <w:b/>
          <w:lang w:val="fr-CA"/>
        </w:rPr>
        <w:t>OTTAWA</w:t>
      </w:r>
      <w:r w:rsidRPr="00E65DB0">
        <w:rPr>
          <w:lang w:val="fr-CA"/>
        </w:rPr>
        <w:t xml:space="preserve"> – La Cour suprême du Canada annonce que jugement ser</w:t>
      </w:r>
      <w:r w:rsidR="004259F9" w:rsidRPr="00E65DB0">
        <w:rPr>
          <w:lang w:val="fr-CA"/>
        </w:rPr>
        <w:t>a</w:t>
      </w:r>
      <w:r w:rsidRPr="00E65DB0">
        <w:rPr>
          <w:lang w:val="fr-CA"/>
        </w:rPr>
        <w:t xml:space="preserve"> rendu </w:t>
      </w:r>
      <w:r w:rsidRPr="002E2889">
        <w:rPr>
          <w:lang w:val="fr-CA"/>
        </w:rPr>
        <w:t>dans l</w:t>
      </w:r>
      <w:r w:rsidR="002E2889" w:rsidRPr="002E2889">
        <w:rPr>
          <w:lang w:val="fr-CA"/>
        </w:rPr>
        <w:t>a</w:t>
      </w:r>
      <w:r w:rsidRPr="002E2889">
        <w:rPr>
          <w:lang w:val="fr-CA"/>
        </w:rPr>
        <w:t xml:space="preserve"> demande d</w:t>
      </w:r>
      <w:r w:rsidR="00001846" w:rsidRPr="002E2889">
        <w:rPr>
          <w:lang w:val="fr-CA"/>
        </w:rPr>
        <w:t>’autorisation d’appel suivant</w:t>
      </w:r>
      <w:r w:rsidR="00B27839" w:rsidRPr="002E2889">
        <w:rPr>
          <w:lang w:val="fr-CA"/>
        </w:rPr>
        <w:t>e</w:t>
      </w:r>
      <w:r w:rsidRPr="002E2889">
        <w:rPr>
          <w:lang w:val="fr-CA"/>
        </w:rPr>
        <w:t xml:space="preserve"> le jeudi </w:t>
      </w:r>
      <w:r w:rsidR="0093579F" w:rsidRPr="002E2889">
        <w:rPr>
          <w:lang w:val="fr-CA"/>
        </w:rPr>
        <w:t>2</w:t>
      </w:r>
      <w:r w:rsidR="00885007" w:rsidRPr="002E2889">
        <w:rPr>
          <w:lang w:val="fr-CA"/>
        </w:rPr>
        <w:t>1</w:t>
      </w:r>
      <w:r w:rsidR="00780317" w:rsidRPr="002E2889">
        <w:rPr>
          <w:lang w:val="fr-CA"/>
        </w:rPr>
        <w:t xml:space="preserve"> </w:t>
      </w:r>
      <w:r w:rsidR="00C10DF8" w:rsidRPr="002E2889">
        <w:rPr>
          <w:lang w:val="fr-CA"/>
        </w:rPr>
        <w:t>n</w:t>
      </w:r>
      <w:r w:rsidR="00074936" w:rsidRPr="002E2889">
        <w:rPr>
          <w:lang w:val="fr-CA"/>
        </w:rPr>
        <w:t>o</w:t>
      </w:r>
      <w:r w:rsidR="00C10DF8" w:rsidRPr="002E2889">
        <w:rPr>
          <w:lang w:val="fr-CA"/>
        </w:rPr>
        <w:t>vem</w:t>
      </w:r>
      <w:r w:rsidR="00074936" w:rsidRPr="002E2889">
        <w:rPr>
          <w:lang w:val="fr-CA"/>
        </w:rPr>
        <w:t>bre</w:t>
      </w:r>
      <w:r w:rsidR="00694391" w:rsidRPr="002E2889">
        <w:rPr>
          <w:lang w:val="fr-CA"/>
        </w:rPr>
        <w:t xml:space="preserve"> 2</w:t>
      </w:r>
      <w:r w:rsidR="006648D1" w:rsidRPr="002E2889">
        <w:rPr>
          <w:lang w:val="fr-CA"/>
        </w:rPr>
        <w:t>01</w:t>
      </w:r>
      <w:r w:rsidR="00313D36" w:rsidRPr="002E2889">
        <w:rPr>
          <w:lang w:val="fr-CA"/>
        </w:rPr>
        <w:t>9</w:t>
      </w:r>
      <w:r w:rsidRPr="002E2889">
        <w:rPr>
          <w:lang w:val="fr-CA"/>
        </w:rPr>
        <w:t xml:space="preserve">, à 9 h 45 </w:t>
      </w:r>
      <w:r w:rsidR="000627A2" w:rsidRPr="002E2889">
        <w:rPr>
          <w:lang w:val="fr-CA"/>
        </w:rPr>
        <w:t>H</w:t>
      </w:r>
      <w:r w:rsidR="00C10DF8" w:rsidRPr="002E2889">
        <w:rPr>
          <w:lang w:val="fr-CA"/>
        </w:rPr>
        <w:t>N</w:t>
      </w:r>
      <w:r w:rsidRPr="002E2889">
        <w:rPr>
          <w:lang w:val="fr-CA"/>
        </w:rPr>
        <w:t>E. Cette liste</w:t>
      </w:r>
      <w:r w:rsidRPr="00E65DB0">
        <w:rPr>
          <w:lang w:val="fr-CA"/>
        </w:rPr>
        <w:t xml:space="preserve"> est sujette à modifications.</w:t>
      </w:r>
    </w:p>
    <w:p w:rsidR="00EF2A9D" w:rsidRPr="004A2FCB" w:rsidRDefault="00EF2A9D" w:rsidP="009B14F4">
      <w:pPr>
        <w:widowControl w:val="0"/>
        <w:jc w:val="both"/>
        <w:rPr>
          <w:sz w:val="20"/>
          <w:lang w:val="fr-CA"/>
        </w:rPr>
      </w:pPr>
    </w:p>
    <w:p w:rsidR="001838E0" w:rsidRPr="00035CE9" w:rsidRDefault="00DF271A" w:rsidP="009B14F4">
      <w:pPr>
        <w:widowControl w:val="0"/>
        <w:jc w:val="both"/>
        <w:rPr>
          <w:sz w:val="20"/>
          <w:lang w:val="fr-CA"/>
        </w:rPr>
      </w:pPr>
      <w:r>
        <w:rPr>
          <w:sz w:val="20"/>
        </w:rPr>
        <w:pict>
          <v:rect id="_x0000_i1025" style="width:2in;height:1pt" o:hrpct="0" o:hralign="center" o:hrstd="t" o:hrnoshade="t" o:hr="t" fillcolor="black [3213]" stroked="f"/>
        </w:pict>
      </w:r>
    </w:p>
    <w:p w:rsidR="006F6D19" w:rsidRDefault="006F6D19" w:rsidP="009F5EC1">
      <w:pPr>
        <w:jc w:val="both"/>
        <w:rPr>
          <w:sz w:val="20"/>
        </w:rPr>
      </w:pPr>
    </w:p>
    <w:p w:rsidR="000F6365" w:rsidRPr="00B93D96" w:rsidRDefault="000F6365" w:rsidP="00B93D96">
      <w:pPr>
        <w:pStyle w:val="ListParagraph"/>
        <w:numPr>
          <w:ilvl w:val="0"/>
          <w:numId w:val="41"/>
        </w:numPr>
        <w:ind w:left="357" w:hanging="357"/>
        <w:rPr>
          <w:sz w:val="20"/>
        </w:rPr>
      </w:pPr>
      <w:r w:rsidRPr="00B93D96">
        <w:rPr>
          <w:i/>
          <w:sz w:val="20"/>
        </w:rPr>
        <w:t>Attorney General of Ontario v. Jamie Clark, et al.</w:t>
      </w:r>
      <w:r w:rsidRPr="00B93D96">
        <w:rPr>
          <w:sz w:val="20"/>
        </w:rPr>
        <w:t xml:space="preserve"> (Ont.) (Civil) (By Leave) (</w:t>
      </w:r>
      <w:hyperlink r:id="rId8" w:history="1">
        <w:r w:rsidRPr="00B93D96">
          <w:rPr>
            <w:rStyle w:val="Hyperlink"/>
            <w:sz w:val="20"/>
            <w:szCs w:val="20"/>
          </w:rPr>
          <w:t>38</w:t>
        </w:r>
        <w:r w:rsidR="00B93D96">
          <w:rPr>
            <w:rStyle w:val="Hyperlink"/>
            <w:sz w:val="20"/>
            <w:szCs w:val="20"/>
          </w:rPr>
          <w:t>687</w:t>
        </w:r>
      </w:hyperlink>
      <w:r w:rsidRPr="00B93D96">
        <w:rPr>
          <w:sz w:val="20"/>
        </w:rPr>
        <w:t>)</w:t>
      </w:r>
    </w:p>
    <w:p w:rsidR="0003120F" w:rsidRPr="00035CE9" w:rsidRDefault="0003120F" w:rsidP="009F5EC1">
      <w:pPr>
        <w:jc w:val="both"/>
        <w:rPr>
          <w:sz w:val="20"/>
        </w:rPr>
      </w:pPr>
    </w:p>
    <w:p w:rsidR="00D97696" w:rsidRPr="00E65DB0" w:rsidRDefault="00DF271A" w:rsidP="009F5EC1">
      <w:pPr>
        <w:jc w:val="both"/>
        <w:rPr>
          <w:sz w:val="20"/>
        </w:rPr>
      </w:pPr>
      <w:r>
        <w:rPr>
          <w:sz w:val="20"/>
        </w:rPr>
        <w:pict>
          <v:rect id="_x0000_i1026" style="width:2in;height:1pt" o:hrpct="0" o:hralign="center" o:hrstd="t" o:hrnoshade="t" o:hr="t" fillcolor="black [3213]" stroked="f"/>
        </w:pict>
      </w:r>
    </w:p>
    <w:p w:rsidR="00602309" w:rsidRPr="00DF271A" w:rsidRDefault="00602309" w:rsidP="00DF271A">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F271A" w:rsidRPr="00DF271A" w:rsidTr="00E95A6A">
        <w:tc>
          <w:tcPr>
            <w:tcW w:w="543" w:type="pct"/>
          </w:tcPr>
          <w:p w:rsidR="00DF271A" w:rsidRPr="00DF271A" w:rsidRDefault="00DF271A" w:rsidP="00DF271A">
            <w:pPr>
              <w:jc w:val="both"/>
              <w:rPr>
                <w:sz w:val="20"/>
              </w:rPr>
            </w:pPr>
            <w:r w:rsidRPr="00DF271A">
              <w:rPr>
                <w:rStyle w:val="SCCFileNumberChar"/>
                <w:sz w:val="20"/>
                <w:szCs w:val="20"/>
              </w:rPr>
              <w:t>38687</w:t>
            </w:r>
          </w:p>
        </w:tc>
        <w:tc>
          <w:tcPr>
            <w:tcW w:w="4457" w:type="pct"/>
            <w:gridSpan w:val="3"/>
          </w:tcPr>
          <w:p w:rsidR="00DF271A" w:rsidRPr="00DF271A" w:rsidRDefault="00DF271A" w:rsidP="00DF271A">
            <w:pPr>
              <w:pStyle w:val="SCCLsocParty"/>
              <w:jc w:val="both"/>
              <w:rPr>
                <w:b/>
                <w:sz w:val="20"/>
                <w:szCs w:val="20"/>
                <w:lang w:val="en-US"/>
              </w:rPr>
            </w:pPr>
            <w:r w:rsidRPr="00DF271A">
              <w:rPr>
                <w:b/>
                <w:sz w:val="20"/>
                <w:szCs w:val="20"/>
                <w:lang w:val="en-US"/>
              </w:rPr>
              <w:t>Attorney General of Ontario v. Jamie Clark, Donald Belanger</w:t>
            </w:r>
            <w:r>
              <w:rPr>
                <w:b/>
                <w:sz w:val="20"/>
                <w:szCs w:val="20"/>
                <w:lang w:val="en-US"/>
              </w:rPr>
              <w:t xml:space="preserve"> and</w:t>
            </w:r>
            <w:bookmarkStart w:id="0" w:name="_GoBack"/>
            <w:bookmarkEnd w:id="0"/>
            <w:r w:rsidRPr="00DF271A">
              <w:rPr>
                <w:b/>
                <w:sz w:val="20"/>
                <w:szCs w:val="20"/>
                <w:lang w:val="en-US"/>
              </w:rPr>
              <w:t xml:space="preserve"> Steven Watts</w:t>
            </w:r>
          </w:p>
          <w:p w:rsidR="00DF271A" w:rsidRPr="00DF271A" w:rsidRDefault="00DF271A" w:rsidP="00DF271A">
            <w:pPr>
              <w:jc w:val="both"/>
              <w:rPr>
                <w:sz w:val="20"/>
              </w:rPr>
            </w:pPr>
            <w:r w:rsidRPr="00DF271A">
              <w:rPr>
                <w:sz w:val="20"/>
              </w:rPr>
              <w:t>(Ont.) (Civil) (By Leave)</w:t>
            </w:r>
          </w:p>
        </w:tc>
      </w:tr>
      <w:tr w:rsidR="00DF271A" w:rsidRPr="00DF271A" w:rsidTr="00E95A6A">
        <w:tc>
          <w:tcPr>
            <w:tcW w:w="5000" w:type="pct"/>
            <w:gridSpan w:val="4"/>
          </w:tcPr>
          <w:p w:rsidR="00DF271A" w:rsidRPr="00DF271A" w:rsidRDefault="00DF271A" w:rsidP="00DF271A">
            <w:pPr>
              <w:jc w:val="both"/>
              <w:rPr>
                <w:sz w:val="20"/>
              </w:rPr>
            </w:pPr>
            <w:r w:rsidRPr="00DF271A">
              <w:rPr>
                <w:sz w:val="20"/>
              </w:rPr>
              <w:t>Crown law — Crown liability — Torts — Misfeasance in public office — Judgments and orders — Summary judgments — Applicant’s motion to strike respondents’ claims allowed in part —Respondent’s claim for misfeasance in public office against Crown Attorneys allowed to proceed — Are Attorney General and Crown Attorneys absolutely immune from civil liability to claimants who were not the subject of a prosecution? — Should misfeasance claims against Crown prosecutors based on allegations of recklessness or wilful blindness be prohibited?</w:t>
            </w:r>
          </w:p>
          <w:p w:rsidR="00DF271A" w:rsidRPr="00DF271A" w:rsidRDefault="00DF271A" w:rsidP="00DF271A">
            <w:pPr>
              <w:jc w:val="both"/>
              <w:rPr>
                <w:sz w:val="20"/>
              </w:rPr>
            </w:pPr>
          </w:p>
        </w:tc>
      </w:tr>
      <w:tr w:rsidR="00DF271A" w:rsidRPr="00DF271A" w:rsidTr="00E95A6A">
        <w:tc>
          <w:tcPr>
            <w:tcW w:w="5000" w:type="pct"/>
            <w:gridSpan w:val="4"/>
          </w:tcPr>
          <w:p w:rsidR="00DF271A" w:rsidRPr="00DF271A" w:rsidRDefault="00DF271A" w:rsidP="00DF271A">
            <w:pPr>
              <w:jc w:val="both"/>
              <w:rPr>
                <w:sz w:val="20"/>
              </w:rPr>
            </w:pPr>
            <w:r w:rsidRPr="00DF271A">
              <w:rPr>
                <w:sz w:val="20"/>
              </w:rPr>
              <w:t>In 2009, the respondents, who are all police officers, arrested and charged two individuals in connection with an armed robbery and forcible confinement. B</w:t>
            </w:r>
            <w:proofErr w:type="spellStart"/>
            <w:r w:rsidRPr="00DF271A">
              <w:rPr>
                <w:sz w:val="20"/>
                <w:lang w:val="en"/>
              </w:rPr>
              <w:t>oth</w:t>
            </w:r>
            <w:proofErr w:type="spellEnd"/>
            <w:r w:rsidRPr="00DF271A">
              <w:rPr>
                <w:sz w:val="20"/>
                <w:lang w:val="en"/>
              </w:rPr>
              <w:t xml:space="preserve"> accused provided videotaped statements. </w:t>
            </w:r>
            <w:r w:rsidRPr="00DF271A">
              <w:rPr>
                <w:sz w:val="20"/>
              </w:rPr>
              <w:t xml:space="preserve">One of the accused provided a false exculpatory statement and the other provided a statement admitting to their involvement in the crime. They both later claimed that the police officers had assaulted them during their arrests. The officers denied that any assaults had taken place and provided the Crown Attorney with exculpatory evidence that supported their position.  Proceedings against one of the accused were stayed on the basis of the assault claim. The other accused was convicted of the charges but he subsequently brought a </w:t>
            </w:r>
            <w:r w:rsidRPr="00DF271A">
              <w:rPr>
                <w:i/>
                <w:sz w:val="20"/>
              </w:rPr>
              <w:t>Charter</w:t>
            </w:r>
            <w:r w:rsidRPr="00DF271A">
              <w:rPr>
                <w:sz w:val="20"/>
              </w:rPr>
              <w:t xml:space="preserve"> application seeking to stay the proceedings against him on the ground that the respondents had assaulted him. However, the exculpatory evidence provided by the police was never made known to the court. The trial judge decided that a reduced sentence was the appropriate remedy to address the assault claim. The accused appealed and the Court of Appeal upheld the assault finding and entered a stay of proceedings. Both sets of reasons from the courts contained language that was highly critical of the conduct of police officers during the arrests of the two accused.</w:t>
            </w:r>
          </w:p>
          <w:p w:rsidR="00DF271A" w:rsidRPr="00DF271A" w:rsidRDefault="00DF271A" w:rsidP="00DF271A">
            <w:pPr>
              <w:jc w:val="both"/>
              <w:rPr>
                <w:sz w:val="20"/>
              </w:rPr>
            </w:pPr>
          </w:p>
          <w:p w:rsidR="00DF271A" w:rsidRPr="00DF271A" w:rsidRDefault="00DF271A" w:rsidP="00DF271A">
            <w:pPr>
              <w:jc w:val="both"/>
              <w:rPr>
                <w:sz w:val="20"/>
              </w:rPr>
            </w:pPr>
            <w:r w:rsidRPr="00DF271A">
              <w:rPr>
                <w:sz w:val="20"/>
              </w:rPr>
              <w:lastRenderedPageBreak/>
              <w:t>The police officers brought an action against the Attorney General for Ontario, alleging that the Crown Attorneys involved failed to pursue and put forward available evidence that contradicted the assault claims of the accused. They alleged that the Crown’s actions and omissions caused irreparable harm to their reputations. Their claims were based on allegations of negligence and misfeasance in public office. The Attorney General brought a motion to strike their claims. The motion judge struck the claim in negligence but allowed the claim for misfeasance in public office to proceed. Both parties appealed. The Court of Appeal upheld the decision of the motion judge.</w:t>
            </w:r>
          </w:p>
        </w:tc>
      </w:tr>
      <w:tr w:rsidR="00DF271A" w:rsidRPr="00DF271A" w:rsidTr="00E95A6A">
        <w:tc>
          <w:tcPr>
            <w:tcW w:w="5000" w:type="pct"/>
            <w:gridSpan w:val="4"/>
          </w:tcPr>
          <w:p w:rsidR="00DF271A" w:rsidRPr="00DF271A" w:rsidRDefault="00DF271A" w:rsidP="00DF271A">
            <w:pPr>
              <w:jc w:val="both"/>
              <w:rPr>
                <w:sz w:val="20"/>
              </w:rPr>
            </w:pPr>
          </w:p>
        </w:tc>
      </w:tr>
      <w:tr w:rsidR="00DF271A" w:rsidRPr="00DF271A" w:rsidTr="00E95A6A">
        <w:tc>
          <w:tcPr>
            <w:tcW w:w="2427" w:type="pct"/>
            <w:gridSpan w:val="2"/>
          </w:tcPr>
          <w:p w:rsidR="00DF271A" w:rsidRPr="00DF271A" w:rsidRDefault="00DF271A" w:rsidP="00DF271A">
            <w:pPr>
              <w:jc w:val="both"/>
              <w:rPr>
                <w:sz w:val="20"/>
              </w:rPr>
            </w:pPr>
            <w:r w:rsidRPr="00DF271A">
              <w:rPr>
                <w:sz w:val="20"/>
              </w:rPr>
              <w:t>June 13, 2017</w:t>
            </w:r>
          </w:p>
          <w:p w:rsidR="00DF271A" w:rsidRPr="00DF271A" w:rsidRDefault="00DF271A" w:rsidP="00DF271A">
            <w:pPr>
              <w:jc w:val="both"/>
              <w:rPr>
                <w:sz w:val="20"/>
              </w:rPr>
            </w:pPr>
            <w:r w:rsidRPr="00DF271A">
              <w:rPr>
                <w:sz w:val="20"/>
              </w:rPr>
              <w:t>Ontario Superior Court of Justice</w:t>
            </w:r>
          </w:p>
          <w:p w:rsidR="00DF271A" w:rsidRPr="00DF271A" w:rsidRDefault="00DF271A" w:rsidP="00DF271A">
            <w:pPr>
              <w:jc w:val="both"/>
              <w:rPr>
                <w:sz w:val="20"/>
              </w:rPr>
            </w:pPr>
            <w:r w:rsidRPr="00DF271A">
              <w:rPr>
                <w:sz w:val="20"/>
              </w:rPr>
              <w:t>(Stinson J.)</w:t>
            </w:r>
          </w:p>
          <w:p w:rsidR="00DF271A" w:rsidRPr="00DF271A" w:rsidRDefault="00DF271A" w:rsidP="00DF271A">
            <w:pPr>
              <w:jc w:val="both"/>
              <w:rPr>
                <w:rStyle w:val="Hyperlink"/>
                <w:sz w:val="20"/>
              </w:rPr>
            </w:pPr>
            <w:hyperlink r:id="rId9" w:history="1">
              <w:r w:rsidRPr="00DF271A">
                <w:rPr>
                  <w:rStyle w:val="Hyperlink"/>
                  <w:sz w:val="20"/>
                </w:rPr>
                <w:t>2017 ONSC 3683</w:t>
              </w:r>
            </w:hyperlink>
          </w:p>
          <w:p w:rsidR="00DF271A" w:rsidRPr="00DF271A" w:rsidRDefault="00DF271A" w:rsidP="00DF271A">
            <w:pPr>
              <w:jc w:val="both"/>
              <w:rPr>
                <w:sz w:val="20"/>
              </w:rPr>
            </w:pPr>
          </w:p>
        </w:tc>
        <w:tc>
          <w:tcPr>
            <w:tcW w:w="243" w:type="pct"/>
          </w:tcPr>
          <w:p w:rsidR="00DF271A" w:rsidRPr="00DF271A" w:rsidRDefault="00DF271A" w:rsidP="00DF271A">
            <w:pPr>
              <w:jc w:val="both"/>
              <w:rPr>
                <w:sz w:val="20"/>
              </w:rPr>
            </w:pPr>
          </w:p>
        </w:tc>
        <w:tc>
          <w:tcPr>
            <w:tcW w:w="2330" w:type="pct"/>
          </w:tcPr>
          <w:p w:rsidR="00DF271A" w:rsidRPr="00DF271A" w:rsidRDefault="00DF271A" w:rsidP="00DF271A">
            <w:pPr>
              <w:jc w:val="both"/>
              <w:rPr>
                <w:sz w:val="20"/>
              </w:rPr>
            </w:pPr>
            <w:r w:rsidRPr="00DF271A">
              <w:rPr>
                <w:sz w:val="20"/>
              </w:rPr>
              <w:t>Respondents’ claim in negligence struck; Respondents’ claim for misfeasance in public office allowed to proceed</w:t>
            </w:r>
          </w:p>
        </w:tc>
      </w:tr>
      <w:tr w:rsidR="00DF271A" w:rsidRPr="00DF271A" w:rsidTr="00E95A6A">
        <w:tc>
          <w:tcPr>
            <w:tcW w:w="2427" w:type="pct"/>
            <w:gridSpan w:val="2"/>
          </w:tcPr>
          <w:p w:rsidR="00DF271A" w:rsidRPr="00DF271A" w:rsidRDefault="00DF271A" w:rsidP="00DF271A">
            <w:pPr>
              <w:jc w:val="both"/>
              <w:rPr>
                <w:sz w:val="20"/>
              </w:rPr>
            </w:pPr>
            <w:r w:rsidRPr="00DF271A">
              <w:rPr>
                <w:sz w:val="20"/>
              </w:rPr>
              <w:t>April 18, 2019</w:t>
            </w:r>
          </w:p>
          <w:p w:rsidR="00DF271A" w:rsidRPr="00DF271A" w:rsidRDefault="00DF271A" w:rsidP="00DF271A">
            <w:pPr>
              <w:jc w:val="both"/>
              <w:rPr>
                <w:sz w:val="20"/>
              </w:rPr>
            </w:pPr>
            <w:r w:rsidRPr="00DF271A">
              <w:rPr>
                <w:sz w:val="20"/>
              </w:rPr>
              <w:t>Court of Appeal for Ontario</w:t>
            </w:r>
          </w:p>
          <w:p w:rsidR="00DF271A" w:rsidRPr="00DF271A" w:rsidRDefault="00DF271A" w:rsidP="00DF271A">
            <w:pPr>
              <w:jc w:val="both"/>
              <w:rPr>
                <w:sz w:val="20"/>
              </w:rPr>
            </w:pPr>
            <w:r w:rsidRPr="00DF271A">
              <w:rPr>
                <w:sz w:val="20"/>
              </w:rPr>
              <w:t>Lauwers, Huscroft and Trotter JJ.A.)</w:t>
            </w:r>
          </w:p>
          <w:p w:rsidR="00DF271A" w:rsidRPr="00DF271A" w:rsidRDefault="00DF271A" w:rsidP="00DF271A">
            <w:pPr>
              <w:jc w:val="both"/>
              <w:rPr>
                <w:rStyle w:val="Hyperlink"/>
                <w:sz w:val="20"/>
              </w:rPr>
            </w:pPr>
            <w:hyperlink r:id="rId10" w:history="1">
              <w:r w:rsidRPr="00DF271A">
                <w:rPr>
                  <w:rStyle w:val="Hyperlink"/>
                  <w:sz w:val="20"/>
                </w:rPr>
                <w:t>2019 ONCA 311</w:t>
              </w:r>
            </w:hyperlink>
          </w:p>
          <w:p w:rsidR="00DF271A" w:rsidRPr="00DF271A" w:rsidRDefault="00DF271A" w:rsidP="00DF271A">
            <w:pPr>
              <w:jc w:val="both"/>
              <w:rPr>
                <w:sz w:val="20"/>
              </w:rPr>
            </w:pPr>
          </w:p>
        </w:tc>
        <w:tc>
          <w:tcPr>
            <w:tcW w:w="243" w:type="pct"/>
          </w:tcPr>
          <w:p w:rsidR="00DF271A" w:rsidRPr="00DF271A" w:rsidRDefault="00DF271A" w:rsidP="00DF271A">
            <w:pPr>
              <w:jc w:val="both"/>
              <w:rPr>
                <w:sz w:val="20"/>
              </w:rPr>
            </w:pPr>
          </w:p>
        </w:tc>
        <w:tc>
          <w:tcPr>
            <w:tcW w:w="2330" w:type="pct"/>
          </w:tcPr>
          <w:p w:rsidR="00DF271A" w:rsidRPr="00DF271A" w:rsidRDefault="00DF271A" w:rsidP="00DF271A">
            <w:pPr>
              <w:jc w:val="both"/>
              <w:rPr>
                <w:sz w:val="20"/>
              </w:rPr>
            </w:pPr>
            <w:r w:rsidRPr="00DF271A">
              <w:rPr>
                <w:sz w:val="20"/>
              </w:rPr>
              <w:t>Applicant’s appeal dismissed; Respondents’ appeal dismissed</w:t>
            </w:r>
          </w:p>
          <w:p w:rsidR="00DF271A" w:rsidRPr="00DF271A" w:rsidRDefault="00DF271A" w:rsidP="00DF271A">
            <w:pPr>
              <w:jc w:val="both"/>
              <w:rPr>
                <w:sz w:val="20"/>
              </w:rPr>
            </w:pPr>
          </w:p>
          <w:p w:rsidR="00DF271A" w:rsidRPr="00DF271A" w:rsidRDefault="00DF271A" w:rsidP="00DF271A">
            <w:pPr>
              <w:jc w:val="both"/>
              <w:rPr>
                <w:sz w:val="20"/>
              </w:rPr>
            </w:pPr>
          </w:p>
        </w:tc>
      </w:tr>
      <w:tr w:rsidR="00DF271A" w:rsidRPr="00DF271A" w:rsidTr="00E95A6A">
        <w:tc>
          <w:tcPr>
            <w:tcW w:w="2427" w:type="pct"/>
            <w:gridSpan w:val="2"/>
          </w:tcPr>
          <w:p w:rsidR="00DF271A" w:rsidRPr="00DF271A" w:rsidRDefault="00DF271A" w:rsidP="00DF271A">
            <w:pPr>
              <w:jc w:val="both"/>
              <w:rPr>
                <w:sz w:val="20"/>
              </w:rPr>
            </w:pPr>
            <w:r w:rsidRPr="00DF271A">
              <w:rPr>
                <w:sz w:val="20"/>
              </w:rPr>
              <w:t>June 17, 2019</w:t>
            </w:r>
          </w:p>
          <w:p w:rsidR="00DF271A" w:rsidRPr="00DF271A" w:rsidRDefault="00DF271A" w:rsidP="00DF271A">
            <w:pPr>
              <w:jc w:val="both"/>
              <w:rPr>
                <w:sz w:val="20"/>
              </w:rPr>
            </w:pPr>
            <w:r w:rsidRPr="00DF271A">
              <w:rPr>
                <w:sz w:val="20"/>
              </w:rPr>
              <w:t>Supreme Court of Canada</w:t>
            </w:r>
          </w:p>
        </w:tc>
        <w:tc>
          <w:tcPr>
            <w:tcW w:w="243" w:type="pct"/>
          </w:tcPr>
          <w:p w:rsidR="00DF271A" w:rsidRPr="00DF271A" w:rsidRDefault="00DF271A" w:rsidP="00DF271A">
            <w:pPr>
              <w:jc w:val="both"/>
              <w:rPr>
                <w:sz w:val="20"/>
              </w:rPr>
            </w:pPr>
          </w:p>
        </w:tc>
        <w:tc>
          <w:tcPr>
            <w:tcW w:w="2330" w:type="pct"/>
          </w:tcPr>
          <w:p w:rsidR="00DF271A" w:rsidRPr="00DF271A" w:rsidRDefault="00DF271A" w:rsidP="00DF271A">
            <w:pPr>
              <w:jc w:val="both"/>
              <w:rPr>
                <w:sz w:val="20"/>
              </w:rPr>
            </w:pPr>
            <w:r w:rsidRPr="00DF271A">
              <w:rPr>
                <w:sz w:val="20"/>
              </w:rPr>
              <w:t>Application for leave to appeal filed</w:t>
            </w:r>
          </w:p>
          <w:p w:rsidR="00DF271A" w:rsidRPr="00DF271A" w:rsidRDefault="00DF271A" w:rsidP="00DF271A">
            <w:pPr>
              <w:jc w:val="both"/>
              <w:rPr>
                <w:sz w:val="20"/>
              </w:rPr>
            </w:pPr>
          </w:p>
        </w:tc>
      </w:tr>
    </w:tbl>
    <w:p w:rsidR="00DF271A" w:rsidRPr="00DF271A" w:rsidRDefault="00DF271A" w:rsidP="00DF271A">
      <w:pPr>
        <w:jc w:val="both"/>
        <w:rPr>
          <w:sz w:val="20"/>
        </w:rPr>
      </w:pPr>
    </w:p>
    <w:p w:rsidR="00602309" w:rsidRPr="00DF271A" w:rsidRDefault="00DF271A" w:rsidP="00DF271A">
      <w:pPr>
        <w:ind w:left="142" w:hanging="142"/>
        <w:jc w:val="both"/>
        <w:rPr>
          <w:sz w:val="20"/>
        </w:rPr>
      </w:pPr>
      <w:r>
        <w:rPr>
          <w:sz w:val="20"/>
        </w:rPr>
        <w:pict>
          <v:rect id="_x0000_i1027" style="width:2in;height:1pt" o:hrpct="0" o:hralign="center" o:hrstd="t" o:hrnoshade="t" o:hr="t" fillcolor="black [3213]" stroked="f"/>
        </w:pict>
      </w:r>
    </w:p>
    <w:p w:rsidR="00461F99" w:rsidRPr="00DF271A" w:rsidRDefault="00461F99" w:rsidP="00DF271A">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F271A" w:rsidRPr="00DF271A" w:rsidTr="00802614">
        <w:tc>
          <w:tcPr>
            <w:tcW w:w="543" w:type="pct"/>
          </w:tcPr>
          <w:p w:rsidR="00DF271A" w:rsidRPr="00DF271A" w:rsidRDefault="00DF271A" w:rsidP="00DF271A">
            <w:pPr>
              <w:jc w:val="both"/>
              <w:rPr>
                <w:sz w:val="20"/>
                <w:lang w:val="fr-CA"/>
              </w:rPr>
            </w:pPr>
            <w:r w:rsidRPr="00DF271A">
              <w:rPr>
                <w:rStyle w:val="SCCFileNumberChar"/>
                <w:sz w:val="20"/>
                <w:szCs w:val="20"/>
                <w:lang w:val="fr-CA"/>
              </w:rPr>
              <w:t>38687</w:t>
            </w:r>
          </w:p>
        </w:tc>
        <w:tc>
          <w:tcPr>
            <w:tcW w:w="4457" w:type="pct"/>
            <w:gridSpan w:val="3"/>
          </w:tcPr>
          <w:p w:rsidR="00DF271A" w:rsidRPr="00DF271A" w:rsidRDefault="00DF271A" w:rsidP="00DF271A">
            <w:pPr>
              <w:pStyle w:val="SCCLsocParty"/>
              <w:jc w:val="both"/>
              <w:rPr>
                <w:b/>
                <w:sz w:val="20"/>
                <w:szCs w:val="20"/>
              </w:rPr>
            </w:pPr>
            <w:r w:rsidRPr="00DF271A">
              <w:rPr>
                <w:b/>
                <w:sz w:val="20"/>
                <w:szCs w:val="20"/>
              </w:rPr>
              <w:t>Procureur général de l’Ontario c. Jamie Clark, Donald Belanger</w:t>
            </w:r>
            <w:r>
              <w:rPr>
                <w:b/>
                <w:sz w:val="20"/>
                <w:szCs w:val="20"/>
              </w:rPr>
              <w:t xml:space="preserve"> et</w:t>
            </w:r>
            <w:r w:rsidRPr="00DF271A">
              <w:rPr>
                <w:b/>
                <w:sz w:val="20"/>
                <w:szCs w:val="20"/>
              </w:rPr>
              <w:t xml:space="preserve"> Steven Watts</w:t>
            </w:r>
          </w:p>
          <w:p w:rsidR="00DF271A" w:rsidRPr="00DF271A" w:rsidRDefault="00DF271A" w:rsidP="00DF271A">
            <w:pPr>
              <w:jc w:val="both"/>
              <w:rPr>
                <w:sz w:val="20"/>
                <w:lang w:val="fr-CA"/>
              </w:rPr>
            </w:pPr>
            <w:r w:rsidRPr="00DF271A">
              <w:rPr>
                <w:sz w:val="20"/>
                <w:lang w:val="fr-CA"/>
              </w:rPr>
              <w:t>(Ont.) (Civile) (Autorisation)</w:t>
            </w:r>
          </w:p>
        </w:tc>
      </w:tr>
      <w:tr w:rsidR="00DF271A" w:rsidRPr="00DF271A" w:rsidTr="00802614">
        <w:tc>
          <w:tcPr>
            <w:tcW w:w="5000" w:type="pct"/>
            <w:gridSpan w:val="4"/>
          </w:tcPr>
          <w:p w:rsidR="00DF271A" w:rsidRPr="00DF271A" w:rsidRDefault="00DF271A" w:rsidP="00DF271A">
            <w:pPr>
              <w:jc w:val="both"/>
              <w:rPr>
                <w:sz w:val="20"/>
                <w:lang w:val="fr-CA"/>
              </w:rPr>
            </w:pPr>
            <w:r w:rsidRPr="00DF271A">
              <w:rPr>
                <w:sz w:val="20"/>
                <w:lang w:val="fr-CA"/>
              </w:rPr>
              <w:t>Droit de la Couronne — Responsabilité de l’État — Responsabilité civile — Faute dans l’exercice d’une charge publique — Jugements et ordonnances — Jugements sommaires — Motion du demandeur en radiation des demandes des intimés accueillie en partie — Le tribunal autorise l’exercice du recours des intimés fondé sur la faute dans l’exercice d’une charge publique et dirigé contre les procureurs de la Couronne — Le procureur général et les procureurs de la Couronne jouissent</w:t>
            </w:r>
            <w:r w:rsidRPr="00DF271A">
              <w:rPr>
                <w:sz w:val="20"/>
                <w:lang w:val="fr-CA"/>
              </w:rPr>
              <w:noBreakHyphen/>
              <w:t>ils de l’immunité absolue en ce qui concerne la responsabilité civile envers des demandeurs qui n’étaient pas visés par une poursuite pénale? — Y a</w:t>
            </w:r>
            <w:r w:rsidRPr="00DF271A">
              <w:rPr>
                <w:sz w:val="20"/>
                <w:lang w:val="fr-CA"/>
              </w:rPr>
              <w:noBreakHyphen/>
              <w:t>t</w:t>
            </w:r>
            <w:r w:rsidRPr="00DF271A">
              <w:rPr>
                <w:sz w:val="20"/>
                <w:lang w:val="fr-CA"/>
              </w:rPr>
              <w:noBreakHyphen/>
              <w:t>il lieu d’interdire les demandes fondées sur la faute d’exécution dirigées contre les procureurs de la Couronne sur le fondement d’allégations d’insouciance ou d’aveuglement volontaire?</w:t>
            </w:r>
          </w:p>
          <w:p w:rsidR="00DF271A" w:rsidRPr="00DF271A" w:rsidRDefault="00DF271A" w:rsidP="00DF271A">
            <w:pPr>
              <w:jc w:val="both"/>
              <w:rPr>
                <w:sz w:val="20"/>
                <w:lang w:val="fr-CA"/>
              </w:rPr>
            </w:pPr>
          </w:p>
        </w:tc>
      </w:tr>
      <w:tr w:rsidR="00DF271A" w:rsidRPr="00DF271A" w:rsidTr="00802614">
        <w:tc>
          <w:tcPr>
            <w:tcW w:w="5000" w:type="pct"/>
            <w:gridSpan w:val="4"/>
          </w:tcPr>
          <w:p w:rsidR="00DF271A" w:rsidRPr="00DF271A" w:rsidRDefault="00DF271A" w:rsidP="00DF271A">
            <w:pPr>
              <w:jc w:val="both"/>
              <w:rPr>
                <w:sz w:val="20"/>
                <w:lang w:val="fr-CA"/>
              </w:rPr>
            </w:pPr>
            <w:r w:rsidRPr="00DF271A">
              <w:rPr>
                <w:sz w:val="20"/>
                <w:lang w:val="fr-CA"/>
              </w:rPr>
              <w:t xml:space="preserve">En 2009, les intimés, qui sont tous des policiers, ont arrêté et accusé deux personnes en lien avec un vol à main armée et une séquestration. Les deux accusés ont fait des déclarations enregistrées sur bande vidéo. Un des accusés a fait une déclaration disculpatoire fausse et l’autre a fait une déclaration avouant leur implication dans le crime. Les deux ont par la suite affirmé que les policiers les avaient agressés pendant leurs arrestations. Les policiers ont nié les agressions et ils ont fourni au procureur de la Couronne des éléments de preuve disculpatoire au soutien de leur thèse. Il y a eu arrêt des procédures contre un des accusés sur le fondement de l’allégation d’agression. L’autre accusé a été déclaré coupable des accusations, mais il a présenté par la suite une demande d’arrêt des procédures contre lui fondée sur la </w:t>
            </w:r>
            <w:r w:rsidRPr="00DF271A">
              <w:rPr>
                <w:i/>
                <w:sz w:val="20"/>
                <w:lang w:val="fr-CA"/>
              </w:rPr>
              <w:t>Charte</w:t>
            </w:r>
            <w:r w:rsidRPr="00DF271A">
              <w:rPr>
                <w:sz w:val="20"/>
                <w:lang w:val="fr-CA"/>
              </w:rPr>
              <w:t>, alléguant que les intimés l’avaient agressé. Toutefois, la preuve disculpatoire présentée par les policiers n’a jamais été portée à la connaissance du tribunal. Le juge du procès a statué qu’une peine réduite était la réparation appropriée pour prendre en compte l’allégation d’agression. Les accusés ont interjeté appel et la Cour d’appel a confirmé la conclusion d’agression et a inscrit un arrêt des procédures. Les deux ensembles de motifs renfermaient des passages extrêmement critiques envers la conduite des policiers pendant les arrestations des deux accusés.</w:t>
            </w:r>
          </w:p>
          <w:p w:rsidR="00DF271A" w:rsidRPr="00DF271A" w:rsidRDefault="00DF271A" w:rsidP="00DF271A">
            <w:pPr>
              <w:jc w:val="both"/>
              <w:rPr>
                <w:sz w:val="20"/>
                <w:lang w:val="fr-CA"/>
              </w:rPr>
            </w:pPr>
          </w:p>
          <w:p w:rsidR="00DF271A" w:rsidRPr="00DF271A" w:rsidRDefault="00DF271A" w:rsidP="00DF271A">
            <w:pPr>
              <w:jc w:val="both"/>
              <w:rPr>
                <w:sz w:val="20"/>
                <w:lang w:val="fr-CA"/>
              </w:rPr>
            </w:pPr>
            <w:r w:rsidRPr="00DF271A">
              <w:rPr>
                <w:sz w:val="20"/>
                <w:lang w:val="fr-CA"/>
              </w:rPr>
              <w:t xml:space="preserve">Les policiers ont intenté une action contre le procureur général de l’Ontario, reprochant aux procureurs de la Couronne en cause de ne pas avoir poursuivi et mis de l’avant les éléments de preuve disponibles qui contredisaient les allégations d’agression faites par les accusés. Ils ont allégué que les actions et omissions du ministère public avaient causé une atteinte irréparable à leurs réputations. Leurs demandes étaient fondées sur des allégations de négligence et de faute dans l’exercice d’une charge publique. Le procureur général a présenté une requête en radiation de leurs demandes. Le juge de première instance a radié la demande fondée sur la négligence, mais a permis l’exercice </w:t>
            </w:r>
            <w:r w:rsidRPr="00DF271A">
              <w:rPr>
                <w:sz w:val="20"/>
                <w:lang w:val="fr-CA"/>
              </w:rPr>
              <w:lastRenderedPageBreak/>
              <w:t>du recours fondé sur la faute dans l’exercice d’une charge publique. Les deux parties ont interjeté appel. La Cour d’appel a confirmé la décision du juge de première instance.</w:t>
            </w:r>
          </w:p>
        </w:tc>
      </w:tr>
      <w:tr w:rsidR="00DF271A" w:rsidRPr="00DF271A" w:rsidTr="00802614">
        <w:tc>
          <w:tcPr>
            <w:tcW w:w="5000" w:type="pct"/>
            <w:gridSpan w:val="4"/>
          </w:tcPr>
          <w:p w:rsidR="00DF271A" w:rsidRPr="00DF271A" w:rsidRDefault="00DF271A" w:rsidP="00DF271A">
            <w:pPr>
              <w:jc w:val="both"/>
              <w:rPr>
                <w:sz w:val="20"/>
                <w:lang w:val="fr-CA"/>
              </w:rPr>
            </w:pPr>
          </w:p>
        </w:tc>
      </w:tr>
      <w:tr w:rsidR="00DF271A" w:rsidRPr="00DF271A" w:rsidTr="00802614">
        <w:tc>
          <w:tcPr>
            <w:tcW w:w="2427" w:type="pct"/>
            <w:gridSpan w:val="2"/>
          </w:tcPr>
          <w:p w:rsidR="00DF271A" w:rsidRPr="00DF271A" w:rsidRDefault="00DF271A" w:rsidP="00DF271A">
            <w:pPr>
              <w:jc w:val="both"/>
              <w:rPr>
                <w:sz w:val="20"/>
                <w:lang w:val="fr-CA"/>
              </w:rPr>
            </w:pPr>
            <w:r w:rsidRPr="00DF271A">
              <w:rPr>
                <w:sz w:val="20"/>
                <w:lang w:val="fr-CA"/>
              </w:rPr>
              <w:t>13 juin 2017</w:t>
            </w:r>
          </w:p>
          <w:p w:rsidR="00DF271A" w:rsidRPr="00DF271A" w:rsidRDefault="00DF271A" w:rsidP="00DF271A">
            <w:pPr>
              <w:jc w:val="both"/>
              <w:rPr>
                <w:sz w:val="20"/>
                <w:lang w:val="fr-CA"/>
              </w:rPr>
            </w:pPr>
            <w:r w:rsidRPr="00DF271A">
              <w:rPr>
                <w:sz w:val="20"/>
                <w:lang w:val="fr-CA"/>
              </w:rPr>
              <w:t>Cour supérieure de justice de l’Ontario</w:t>
            </w:r>
          </w:p>
          <w:p w:rsidR="00DF271A" w:rsidRPr="00DF271A" w:rsidRDefault="00DF271A" w:rsidP="00DF271A">
            <w:pPr>
              <w:jc w:val="both"/>
              <w:rPr>
                <w:sz w:val="20"/>
                <w:lang w:val="fr-CA"/>
              </w:rPr>
            </w:pPr>
            <w:r w:rsidRPr="00DF271A">
              <w:rPr>
                <w:sz w:val="20"/>
                <w:lang w:val="fr-CA"/>
              </w:rPr>
              <w:t xml:space="preserve">(Juge </w:t>
            </w:r>
            <w:proofErr w:type="spellStart"/>
            <w:r w:rsidRPr="00DF271A">
              <w:rPr>
                <w:sz w:val="20"/>
                <w:lang w:val="fr-CA"/>
              </w:rPr>
              <w:t>Stinson</w:t>
            </w:r>
            <w:proofErr w:type="spellEnd"/>
            <w:r w:rsidRPr="00DF271A">
              <w:rPr>
                <w:sz w:val="20"/>
                <w:lang w:val="fr-CA"/>
              </w:rPr>
              <w:t>)</w:t>
            </w:r>
          </w:p>
          <w:p w:rsidR="00DF271A" w:rsidRPr="00DF271A" w:rsidRDefault="00DF271A" w:rsidP="00DF271A">
            <w:pPr>
              <w:jc w:val="both"/>
              <w:rPr>
                <w:rStyle w:val="Hyperlink"/>
                <w:sz w:val="20"/>
                <w:lang w:val="fr-CA"/>
              </w:rPr>
            </w:pPr>
            <w:hyperlink r:id="rId11" w:history="1">
              <w:r w:rsidRPr="00DF271A">
                <w:rPr>
                  <w:rStyle w:val="Hyperlink"/>
                  <w:sz w:val="20"/>
                  <w:lang w:val="fr-CA"/>
                </w:rPr>
                <w:t>2017 ONSC 3683</w:t>
              </w:r>
            </w:hyperlink>
          </w:p>
          <w:p w:rsidR="00DF271A" w:rsidRPr="00DF271A" w:rsidRDefault="00DF271A" w:rsidP="00DF271A">
            <w:pPr>
              <w:jc w:val="both"/>
              <w:rPr>
                <w:sz w:val="20"/>
                <w:lang w:val="fr-CA"/>
              </w:rPr>
            </w:pPr>
          </w:p>
        </w:tc>
        <w:tc>
          <w:tcPr>
            <w:tcW w:w="243" w:type="pct"/>
          </w:tcPr>
          <w:p w:rsidR="00DF271A" w:rsidRPr="00DF271A" w:rsidRDefault="00DF271A" w:rsidP="00DF271A">
            <w:pPr>
              <w:jc w:val="both"/>
              <w:rPr>
                <w:sz w:val="20"/>
                <w:lang w:val="fr-CA"/>
              </w:rPr>
            </w:pPr>
          </w:p>
        </w:tc>
        <w:tc>
          <w:tcPr>
            <w:tcW w:w="2330" w:type="pct"/>
          </w:tcPr>
          <w:p w:rsidR="00DF271A" w:rsidRPr="00DF271A" w:rsidRDefault="00DF271A" w:rsidP="00DF271A">
            <w:pPr>
              <w:jc w:val="both"/>
              <w:rPr>
                <w:sz w:val="20"/>
                <w:lang w:val="fr-CA"/>
              </w:rPr>
            </w:pPr>
            <w:r w:rsidRPr="00DF271A">
              <w:rPr>
                <w:sz w:val="20"/>
                <w:lang w:val="fr-CA"/>
              </w:rPr>
              <w:t>Jugement radiant la demande des intimés fondée sur la négligence et autorisant l’exercice du recours fondé sur la faute dans l’exercice d’une charge publique</w:t>
            </w:r>
          </w:p>
        </w:tc>
      </w:tr>
      <w:tr w:rsidR="00DF271A" w:rsidRPr="00DF271A" w:rsidTr="00802614">
        <w:tc>
          <w:tcPr>
            <w:tcW w:w="2427" w:type="pct"/>
            <w:gridSpan w:val="2"/>
          </w:tcPr>
          <w:p w:rsidR="00DF271A" w:rsidRPr="00DF271A" w:rsidRDefault="00DF271A" w:rsidP="00DF271A">
            <w:pPr>
              <w:jc w:val="both"/>
              <w:rPr>
                <w:sz w:val="20"/>
                <w:lang w:val="fr-CA"/>
              </w:rPr>
            </w:pPr>
            <w:r w:rsidRPr="00DF271A">
              <w:rPr>
                <w:sz w:val="20"/>
                <w:lang w:val="fr-CA"/>
              </w:rPr>
              <w:t>19 avril 2019</w:t>
            </w:r>
          </w:p>
          <w:p w:rsidR="00DF271A" w:rsidRPr="00DF271A" w:rsidRDefault="00DF271A" w:rsidP="00DF271A">
            <w:pPr>
              <w:jc w:val="both"/>
              <w:rPr>
                <w:sz w:val="20"/>
                <w:lang w:val="fr-CA"/>
              </w:rPr>
            </w:pPr>
            <w:r w:rsidRPr="00DF271A">
              <w:rPr>
                <w:sz w:val="20"/>
                <w:lang w:val="fr-CA"/>
              </w:rPr>
              <w:t>Cour d’appel de l’Ontario</w:t>
            </w:r>
          </w:p>
          <w:p w:rsidR="00DF271A" w:rsidRPr="00DF271A" w:rsidRDefault="00DF271A" w:rsidP="00DF271A">
            <w:pPr>
              <w:jc w:val="both"/>
              <w:rPr>
                <w:sz w:val="20"/>
                <w:lang w:val="fr-CA"/>
              </w:rPr>
            </w:pPr>
            <w:r w:rsidRPr="00DF271A">
              <w:rPr>
                <w:sz w:val="20"/>
                <w:lang w:val="fr-CA"/>
              </w:rPr>
              <w:t xml:space="preserve">Juges </w:t>
            </w:r>
            <w:proofErr w:type="spellStart"/>
            <w:r w:rsidRPr="00DF271A">
              <w:rPr>
                <w:sz w:val="20"/>
                <w:lang w:val="fr-CA"/>
              </w:rPr>
              <w:t>Lauwers</w:t>
            </w:r>
            <w:proofErr w:type="spellEnd"/>
            <w:r w:rsidRPr="00DF271A">
              <w:rPr>
                <w:sz w:val="20"/>
                <w:lang w:val="fr-CA"/>
              </w:rPr>
              <w:t xml:space="preserve">, </w:t>
            </w:r>
            <w:proofErr w:type="spellStart"/>
            <w:r w:rsidRPr="00DF271A">
              <w:rPr>
                <w:sz w:val="20"/>
                <w:lang w:val="fr-CA"/>
              </w:rPr>
              <w:t>Huscroft</w:t>
            </w:r>
            <w:proofErr w:type="spellEnd"/>
            <w:r w:rsidRPr="00DF271A">
              <w:rPr>
                <w:sz w:val="20"/>
                <w:lang w:val="fr-CA"/>
              </w:rPr>
              <w:t xml:space="preserve"> et Trotter)</w:t>
            </w:r>
          </w:p>
          <w:p w:rsidR="00DF271A" w:rsidRPr="00DF271A" w:rsidRDefault="00DF271A" w:rsidP="00DF271A">
            <w:pPr>
              <w:jc w:val="both"/>
              <w:rPr>
                <w:rStyle w:val="Hyperlink"/>
                <w:sz w:val="20"/>
                <w:lang w:val="fr-CA"/>
              </w:rPr>
            </w:pPr>
            <w:hyperlink r:id="rId12" w:history="1">
              <w:r w:rsidRPr="00DF271A">
                <w:rPr>
                  <w:rStyle w:val="Hyperlink"/>
                  <w:sz w:val="20"/>
                  <w:lang w:val="fr-CA"/>
                </w:rPr>
                <w:t>2019 ONCA 311</w:t>
              </w:r>
            </w:hyperlink>
          </w:p>
          <w:p w:rsidR="00DF271A" w:rsidRPr="00DF271A" w:rsidRDefault="00DF271A" w:rsidP="00DF271A">
            <w:pPr>
              <w:jc w:val="both"/>
              <w:rPr>
                <w:sz w:val="20"/>
                <w:lang w:val="fr-CA"/>
              </w:rPr>
            </w:pPr>
          </w:p>
        </w:tc>
        <w:tc>
          <w:tcPr>
            <w:tcW w:w="243" w:type="pct"/>
          </w:tcPr>
          <w:p w:rsidR="00DF271A" w:rsidRPr="00DF271A" w:rsidRDefault="00DF271A" w:rsidP="00DF271A">
            <w:pPr>
              <w:jc w:val="both"/>
              <w:rPr>
                <w:sz w:val="20"/>
                <w:lang w:val="fr-CA"/>
              </w:rPr>
            </w:pPr>
          </w:p>
        </w:tc>
        <w:tc>
          <w:tcPr>
            <w:tcW w:w="2330" w:type="pct"/>
          </w:tcPr>
          <w:p w:rsidR="00DF271A" w:rsidRPr="00DF271A" w:rsidRDefault="00DF271A" w:rsidP="00DF271A">
            <w:pPr>
              <w:jc w:val="both"/>
              <w:rPr>
                <w:sz w:val="20"/>
                <w:lang w:val="fr-CA"/>
              </w:rPr>
            </w:pPr>
            <w:r w:rsidRPr="00DF271A">
              <w:rPr>
                <w:sz w:val="20"/>
                <w:lang w:val="fr-CA"/>
              </w:rPr>
              <w:t>Rejet de l’appel du demandeur; rejet de l’appel des intimés</w:t>
            </w:r>
          </w:p>
          <w:p w:rsidR="00DF271A" w:rsidRPr="00DF271A" w:rsidRDefault="00DF271A" w:rsidP="00DF271A">
            <w:pPr>
              <w:jc w:val="both"/>
              <w:rPr>
                <w:sz w:val="20"/>
                <w:lang w:val="fr-CA"/>
              </w:rPr>
            </w:pPr>
          </w:p>
          <w:p w:rsidR="00DF271A" w:rsidRPr="00DF271A" w:rsidRDefault="00DF271A" w:rsidP="00DF271A">
            <w:pPr>
              <w:jc w:val="both"/>
              <w:rPr>
                <w:sz w:val="20"/>
                <w:lang w:val="fr-CA"/>
              </w:rPr>
            </w:pPr>
          </w:p>
        </w:tc>
      </w:tr>
      <w:tr w:rsidR="00DF271A" w:rsidRPr="00DF271A" w:rsidTr="00802614">
        <w:tc>
          <w:tcPr>
            <w:tcW w:w="2427" w:type="pct"/>
            <w:gridSpan w:val="2"/>
          </w:tcPr>
          <w:p w:rsidR="00DF271A" w:rsidRPr="00DF271A" w:rsidRDefault="00DF271A" w:rsidP="00DF271A">
            <w:pPr>
              <w:jc w:val="both"/>
              <w:rPr>
                <w:sz w:val="20"/>
                <w:lang w:val="fr-CA"/>
              </w:rPr>
            </w:pPr>
            <w:r w:rsidRPr="00DF271A">
              <w:rPr>
                <w:sz w:val="20"/>
                <w:lang w:val="fr-CA"/>
              </w:rPr>
              <w:t>17 juin 2019</w:t>
            </w:r>
          </w:p>
          <w:p w:rsidR="00DF271A" w:rsidRPr="00DF271A" w:rsidRDefault="00DF271A" w:rsidP="00DF271A">
            <w:pPr>
              <w:jc w:val="both"/>
              <w:rPr>
                <w:sz w:val="20"/>
                <w:lang w:val="fr-CA"/>
              </w:rPr>
            </w:pPr>
            <w:r w:rsidRPr="00DF271A">
              <w:rPr>
                <w:sz w:val="20"/>
                <w:lang w:val="fr-CA"/>
              </w:rPr>
              <w:t>Cour suprême du Canada</w:t>
            </w:r>
          </w:p>
        </w:tc>
        <w:tc>
          <w:tcPr>
            <w:tcW w:w="243" w:type="pct"/>
          </w:tcPr>
          <w:p w:rsidR="00DF271A" w:rsidRPr="00DF271A" w:rsidRDefault="00DF271A" w:rsidP="00DF271A">
            <w:pPr>
              <w:jc w:val="both"/>
              <w:rPr>
                <w:sz w:val="20"/>
                <w:lang w:val="fr-CA"/>
              </w:rPr>
            </w:pPr>
          </w:p>
        </w:tc>
        <w:tc>
          <w:tcPr>
            <w:tcW w:w="2330" w:type="pct"/>
          </w:tcPr>
          <w:p w:rsidR="00DF271A" w:rsidRPr="00DF271A" w:rsidRDefault="00DF271A" w:rsidP="00DF271A">
            <w:pPr>
              <w:jc w:val="both"/>
              <w:rPr>
                <w:sz w:val="20"/>
                <w:lang w:val="fr-CA"/>
              </w:rPr>
            </w:pPr>
            <w:r w:rsidRPr="00DF271A">
              <w:rPr>
                <w:sz w:val="20"/>
                <w:lang w:val="fr-CA"/>
              </w:rPr>
              <w:t>Dépôt de la demande d’autorisation d’appel</w:t>
            </w:r>
          </w:p>
          <w:p w:rsidR="00DF271A" w:rsidRPr="00DF271A" w:rsidRDefault="00DF271A" w:rsidP="00DF271A">
            <w:pPr>
              <w:jc w:val="both"/>
              <w:rPr>
                <w:sz w:val="20"/>
                <w:lang w:val="fr-CA"/>
              </w:rPr>
            </w:pPr>
          </w:p>
        </w:tc>
      </w:tr>
    </w:tbl>
    <w:p w:rsidR="00461F99" w:rsidRPr="00DF271A" w:rsidRDefault="00461F99" w:rsidP="00DF271A">
      <w:pPr>
        <w:ind w:left="142" w:hanging="142"/>
        <w:jc w:val="both"/>
        <w:rPr>
          <w:sz w:val="20"/>
          <w:lang w:val="fr-CA"/>
        </w:rPr>
      </w:pPr>
    </w:p>
    <w:p w:rsidR="00461F99" w:rsidRPr="00DF271A" w:rsidRDefault="00DF271A" w:rsidP="00542899">
      <w:pPr>
        <w:ind w:left="142" w:hanging="142"/>
        <w:rPr>
          <w:sz w:val="20"/>
          <w:lang w:val="fr-CA"/>
        </w:rPr>
      </w:pPr>
      <w:r>
        <w:rPr>
          <w:sz w:val="20"/>
        </w:rPr>
        <w:pict>
          <v:rect id="_x0000_i1028" style="width:2in;height:1pt" o:hrpct="0" o:hralign="center" o:hrstd="t" o:hrnoshade="t" o:hr="t" fillcolor="black [3213]" stroked="f"/>
        </w:pict>
      </w:r>
    </w:p>
    <w:p w:rsidR="00461F99" w:rsidRPr="00DF271A" w:rsidRDefault="00461F99" w:rsidP="00542899">
      <w:pPr>
        <w:ind w:left="142" w:hanging="142"/>
        <w:rPr>
          <w:sz w:val="20"/>
          <w:lang w:val="fr-CA"/>
        </w:rPr>
      </w:pPr>
    </w:p>
    <w:p w:rsidR="00461F99" w:rsidRPr="00DF271A" w:rsidRDefault="00461F99" w:rsidP="00542899">
      <w:pPr>
        <w:ind w:left="142" w:hanging="142"/>
        <w:rPr>
          <w:sz w:val="20"/>
          <w:lang w:val="fr-CA"/>
        </w:rPr>
      </w:pPr>
    </w:p>
    <w:p w:rsidR="00FD3FA0" w:rsidRPr="00DF271A" w:rsidRDefault="00FD3FA0" w:rsidP="006A22CA">
      <w:pPr>
        <w:ind w:left="142" w:hanging="142"/>
        <w:jc w:val="both"/>
        <w:rPr>
          <w:sz w:val="20"/>
          <w:lang w:val="fr-CA"/>
        </w:rPr>
      </w:pPr>
    </w:p>
    <w:p w:rsidR="00D3344A" w:rsidRPr="00E65DB0" w:rsidRDefault="00D3344A" w:rsidP="00D3344A">
      <w:pPr>
        <w:widowControl w:val="0"/>
        <w:outlineLvl w:val="0"/>
      </w:pPr>
      <w:r w:rsidRPr="00E65DB0">
        <w:t xml:space="preserve">Supreme Court of Canada / Cour suprême du </w:t>
      </w:r>
      <w:proofErr w:type="gramStart"/>
      <w:r w:rsidRPr="00E65DB0">
        <w:t>Canad</w:t>
      </w:r>
      <w:r w:rsidR="00EE289F" w:rsidRPr="00E65DB0">
        <w:t>a</w:t>
      </w:r>
      <w:r w:rsidRPr="00E65DB0">
        <w:t xml:space="preserve"> :</w:t>
      </w:r>
      <w:proofErr w:type="gramEnd"/>
    </w:p>
    <w:p w:rsidR="00D3344A" w:rsidRPr="00E65DB0" w:rsidRDefault="00DF271A" w:rsidP="00D3344A">
      <w:pPr>
        <w:widowControl w:val="0"/>
        <w:outlineLvl w:val="0"/>
        <w:rPr>
          <w:u w:val="single"/>
        </w:rPr>
      </w:pPr>
      <w:hyperlink r:id="rId13" w:history="1">
        <w:r w:rsidR="009B7391" w:rsidRPr="00E65DB0">
          <w:rPr>
            <w:rStyle w:val="Hyperlink"/>
          </w:rPr>
          <w:t>comments-commentaires@scc-csc.ca</w:t>
        </w:r>
      </w:hyperlink>
    </w:p>
    <w:p w:rsidR="00D3344A" w:rsidRPr="00E65DB0" w:rsidRDefault="0065588C" w:rsidP="00D3344A">
      <w:pPr>
        <w:widowControl w:val="0"/>
        <w:outlineLvl w:val="0"/>
      </w:pPr>
      <w:r w:rsidRPr="00E65DB0">
        <w:t>613-</w:t>
      </w:r>
      <w:r w:rsidR="00D3344A" w:rsidRPr="00E65DB0">
        <w:t>995-4330</w:t>
      </w:r>
    </w:p>
    <w:p w:rsidR="00497B5E" w:rsidRPr="00E65DB0" w:rsidRDefault="00497B5E" w:rsidP="00497B5E">
      <w:pPr>
        <w:widowControl w:val="0"/>
        <w:rPr>
          <w:sz w:val="20"/>
        </w:rPr>
      </w:pPr>
    </w:p>
    <w:p w:rsidR="00F6251B" w:rsidRPr="006E558B" w:rsidRDefault="003F43E6" w:rsidP="00F6251B">
      <w:pPr>
        <w:pStyle w:val="Footer"/>
        <w:jc w:val="center"/>
      </w:pPr>
      <w:r w:rsidRPr="00E65DB0">
        <w:t>- 30 -</w:t>
      </w:r>
    </w:p>
    <w:sectPr w:rsidR="00F6251B" w:rsidRPr="006E558B" w:rsidSect="0052482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B66" w:rsidRDefault="00A15B66" w:rsidP="0034178A">
      <w:r>
        <w:separator/>
      </w:r>
    </w:p>
  </w:endnote>
  <w:endnote w:type="continuationSeparator" w:id="0">
    <w:p w:rsidR="00A15B66" w:rsidRDefault="00A15B66"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Pr="009F77F0" w:rsidRDefault="00A15B66"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B66" w:rsidRDefault="00A15B66" w:rsidP="0034178A">
      <w:r>
        <w:separator/>
      </w:r>
    </w:p>
  </w:footnote>
  <w:footnote w:type="continuationSeparator" w:id="0">
    <w:p w:rsidR="00A15B66" w:rsidRDefault="00A15B66"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A94"/>
    <w:multiLevelType w:val="hybridMultilevel"/>
    <w:tmpl w:val="126AD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7FE3"/>
    <w:multiLevelType w:val="hybridMultilevel"/>
    <w:tmpl w:val="F79A780A"/>
    <w:lvl w:ilvl="0" w:tplc="AAFE659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21070"/>
    <w:multiLevelType w:val="hybridMultilevel"/>
    <w:tmpl w:val="2AF08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907E1"/>
    <w:multiLevelType w:val="hybridMultilevel"/>
    <w:tmpl w:val="0234B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84DFB"/>
    <w:multiLevelType w:val="hybridMultilevel"/>
    <w:tmpl w:val="D4927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A74F4A"/>
    <w:multiLevelType w:val="hybridMultilevel"/>
    <w:tmpl w:val="476A2BBC"/>
    <w:lvl w:ilvl="0" w:tplc="E6EC6BD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716CCA"/>
    <w:multiLevelType w:val="hybridMultilevel"/>
    <w:tmpl w:val="74AA3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5411AD"/>
    <w:multiLevelType w:val="hybridMultilevel"/>
    <w:tmpl w:val="CED2EAE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81ACA"/>
    <w:multiLevelType w:val="hybridMultilevel"/>
    <w:tmpl w:val="9FA29F82"/>
    <w:lvl w:ilvl="0" w:tplc="BCB8550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4B1887"/>
    <w:multiLevelType w:val="hybridMultilevel"/>
    <w:tmpl w:val="45D0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EC5AA8"/>
    <w:multiLevelType w:val="hybridMultilevel"/>
    <w:tmpl w:val="B78E4B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D117E2"/>
    <w:multiLevelType w:val="hybridMultilevel"/>
    <w:tmpl w:val="B78E4B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EC7FEE"/>
    <w:multiLevelType w:val="hybridMultilevel"/>
    <w:tmpl w:val="43429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3A0809"/>
    <w:multiLevelType w:val="hybridMultilevel"/>
    <w:tmpl w:val="E6304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5C19B0"/>
    <w:multiLevelType w:val="hybridMultilevel"/>
    <w:tmpl w:val="5BEA8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4E4911"/>
    <w:multiLevelType w:val="hybridMultilevel"/>
    <w:tmpl w:val="38045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9F4FAD"/>
    <w:multiLevelType w:val="hybridMultilevel"/>
    <w:tmpl w:val="D9205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BF49B0"/>
    <w:multiLevelType w:val="hybridMultilevel"/>
    <w:tmpl w:val="F332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57794"/>
    <w:multiLevelType w:val="hybridMultilevel"/>
    <w:tmpl w:val="1AE2C26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EC5CD2"/>
    <w:multiLevelType w:val="hybridMultilevel"/>
    <w:tmpl w:val="B2202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3F327B"/>
    <w:multiLevelType w:val="hybridMultilevel"/>
    <w:tmpl w:val="A6244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AD7DF2"/>
    <w:multiLevelType w:val="hybridMultilevel"/>
    <w:tmpl w:val="0B589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050396"/>
    <w:multiLevelType w:val="hybridMultilevel"/>
    <w:tmpl w:val="70FA9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EF5595"/>
    <w:multiLevelType w:val="hybridMultilevel"/>
    <w:tmpl w:val="7FFC437A"/>
    <w:lvl w:ilvl="0" w:tplc="2A7071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4979B2"/>
    <w:multiLevelType w:val="hybridMultilevel"/>
    <w:tmpl w:val="D2267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C24394"/>
    <w:multiLevelType w:val="hybridMultilevel"/>
    <w:tmpl w:val="9808D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D356E0"/>
    <w:multiLevelType w:val="hybridMultilevel"/>
    <w:tmpl w:val="253A7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6A5765"/>
    <w:multiLevelType w:val="hybridMultilevel"/>
    <w:tmpl w:val="5554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4940F1"/>
    <w:multiLevelType w:val="hybridMultilevel"/>
    <w:tmpl w:val="226AA150"/>
    <w:lvl w:ilvl="0" w:tplc="FC5E438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A3356C"/>
    <w:multiLevelType w:val="hybridMultilevel"/>
    <w:tmpl w:val="9482CD98"/>
    <w:lvl w:ilvl="0" w:tplc="DA826E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134B1D"/>
    <w:multiLevelType w:val="hybridMultilevel"/>
    <w:tmpl w:val="CE16C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556AEF"/>
    <w:multiLevelType w:val="hybridMultilevel"/>
    <w:tmpl w:val="5A723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4C5197"/>
    <w:multiLevelType w:val="hybridMultilevel"/>
    <w:tmpl w:val="587AA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7839B6"/>
    <w:multiLevelType w:val="hybridMultilevel"/>
    <w:tmpl w:val="2FC614FE"/>
    <w:lvl w:ilvl="0" w:tplc="C14AB34A">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0C59E8"/>
    <w:multiLevelType w:val="hybridMultilevel"/>
    <w:tmpl w:val="14822E96"/>
    <w:lvl w:ilvl="0" w:tplc="B8FE966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1D5092"/>
    <w:multiLevelType w:val="hybridMultilevel"/>
    <w:tmpl w:val="6A3AC9BE"/>
    <w:lvl w:ilvl="0" w:tplc="380CA69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F11F3E"/>
    <w:multiLevelType w:val="hybridMultilevel"/>
    <w:tmpl w:val="A79483EC"/>
    <w:lvl w:ilvl="0" w:tplc="8F34420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301E81"/>
    <w:multiLevelType w:val="hybridMultilevel"/>
    <w:tmpl w:val="E772B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4A478D"/>
    <w:multiLevelType w:val="hybridMultilevel"/>
    <w:tmpl w:val="6B6EF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F3683B"/>
    <w:multiLevelType w:val="hybridMultilevel"/>
    <w:tmpl w:val="6F92C16A"/>
    <w:lvl w:ilvl="0" w:tplc="80CA61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61786A"/>
    <w:multiLevelType w:val="hybridMultilevel"/>
    <w:tmpl w:val="A1A252EA"/>
    <w:lvl w:ilvl="0" w:tplc="61B02A9C">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0"/>
  </w:num>
  <w:num w:numId="3">
    <w:abstractNumId w:val="38"/>
  </w:num>
  <w:num w:numId="4">
    <w:abstractNumId w:val="8"/>
  </w:num>
  <w:num w:numId="5">
    <w:abstractNumId w:val="9"/>
  </w:num>
  <w:num w:numId="6">
    <w:abstractNumId w:val="19"/>
  </w:num>
  <w:num w:numId="7">
    <w:abstractNumId w:val="0"/>
  </w:num>
  <w:num w:numId="8">
    <w:abstractNumId w:val="12"/>
  </w:num>
  <w:num w:numId="9">
    <w:abstractNumId w:val="3"/>
  </w:num>
  <w:num w:numId="10">
    <w:abstractNumId w:val="5"/>
  </w:num>
  <w:num w:numId="11">
    <w:abstractNumId w:val="4"/>
  </w:num>
  <w:num w:numId="12">
    <w:abstractNumId w:val="3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11"/>
  </w:num>
  <w:num w:numId="16">
    <w:abstractNumId w:val="1"/>
  </w:num>
  <w:num w:numId="17">
    <w:abstractNumId w:val="25"/>
  </w:num>
  <w:num w:numId="18">
    <w:abstractNumId w:val="14"/>
  </w:num>
  <w:num w:numId="19">
    <w:abstractNumId w:val="35"/>
  </w:num>
  <w:num w:numId="20">
    <w:abstractNumId w:val="32"/>
  </w:num>
  <w:num w:numId="21">
    <w:abstractNumId w:val="7"/>
  </w:num>
  <w:num w:numId="22">
    <w:abstractNumId w:val="34"/>
  </w:num>
  <w:num w:numId="23">
    <w:abstractNumId w:val="17"/>
  </w:num>
  <w:num w:numId="24">
    <w:abstractNumId w:val="36"/>
  </w:num>
  <w:num w:numId="25">
    <w:abstractNumId w:val="23"/>
  </w:num>
  <w:num w:numId="26">
    <w:abstractNumId w:val="2"/>
  </w:num>
  <w:num w:numId="27">
    <w:abstractNumId w:val="37"/>
  </w:num>
  <w:num w:numId="28">
    <w:abstractNumId w:val="30"/>
  </w:num>
  <w:num w:numId="29">
    <w:abstractNumId w:val="18"/>
  </w:num>
  <w:num w:numId="30">
    <w:abstractNumId w:val="27"/>
  </w:num>
  <w:num w:numId="31">
    <w:abstractNumId w:val="22"/>
  </w:num>
  <w:num w:numId="32">
    <w:abstractNumId w:val="29"/>
  </w:num>
  <w:num w:numId="33">
    <w:abstractNumId w:val="15"/>
  </w:num>
  <w:num w:numId="34">
    <w:abstractNumId w:val="21"/>
  </w:num>
  <w:num w:numId="35">
    <w:abstractNumId w:val="6"/>
  </w:num>
  <w:num w:numId="36">
    <w:abstractNumId w:val="26"/>
  </w:num>
  <w:num w:numId="37">
    <w:abstractNumId w:val="39"/>
  </w:num>
  <w:num w:numId="38">
    <w:abstractNumId w:val="28"/>
  </w:num>
  <w:num w:numId="39">
    <w:abstractNumId w:val="16"/>
  </w:num>
  <w:num w:numId="40">
    <w:abstractNumId w:val="33"/>
  </w:num>
  <w:num w:numId="41">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28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86C"/>
    <w:rsid w:val="00003A2D"/>
    <w:rsid w:val="00003D1C"/>
    <w:rsid w:val="00003FFB"/>
    <w:rsid w:val="000043C3"/>
    <w:rsid w:val="0000482C"/>
    <w:rsid w:val="00006057"/>
    <w:rsid w:val="00006648"/>
    <w:rsid w:val="00006868"/>
    <w:rsid w:val="0000743E"/>
    <w:rsid w:val="000076E7"/>
    <w:rsid w:val="00010A38"/>
    <w:rsid w:val="000111B6"/>
    <w:rsid w:val="000128A2"/>
    <w:rsid w:val="000136CC"/>
    <w:rsid w:val="0001374A"/>
    <w:rsid w:val="00014452"/>
    <w:rsid w:val="00014C19"/>
    <w:rsid w:val="000154CC"/>
    <w:rsid w:val="00015958"/>
    <w:rsid w:val="000163BD"/>
    <w:rsid w:val="000164DB"/>
    <w:rsid w:val="00016932"/>
    <w:rsid w:val="00016D65"/>
    <w:rsid w:val="00016D95"/>
    <w:rsid w:val="0001736B"/>
    <w:rsid w:val="000176FB"/>
    <w:rsid w:val="00017D08"/>
    <w:rsid w:val="00020797"/>
    <w:rsid w:val="00020816"/>
    <w:rsid w:val="00020A11"/>
    <w:rsid w:val="00020DAE"/>
    <w:rsid w:val="00021515"/>
    <w:rsid w:val="00021776"/>
    <w:rsid w:val="0002267C"/>
    <w:rsid w:val="00022EFE"/>
    <w:rsid w:val="000238E0"/>
    <w:rsid w:val="00024962"/>
    <w:rsid w:val="000250B7"/>
    <w:rsid w:val="00025F42"/>
    <w:rsid w:val="00027443"/>
    <w:rsid w:val="00027685"/>
    <w:rsid w:val="000276EE"/>
    <w:rsid w:val="00027781"/>
    <w:rsid w:val="000277E1"/>
    <w:rsid w:val="00027DF7"/>
    <w:rsid w:val="00030233"/>
    <w:rsid w:val="00030382"/>
    <w:rsid w:val="0003120F"/>
    <w:rsid w:val="00032189"/>
    <w:rsid w:val="00032BD3"/>
    <w:rsid w:val="00032CDB"/>
    <w:rsid w:val="00032E02"/>
    <w:rsid w:val="00033049"/>
    <w:rsid w:val="00033257"/>
    <w:rsid w:val="00033935"/>
    <w:rsid w:val="00033D1E"/>
    <w:rsid w:val="00033D28"/>
    <w:rsid w:val="00034387"/>
    <w:rsid w:val="000343B3"/>
    <w:rsid w:val="0003496D"/>
    <w:rsid w:val="00034A7F"/>
    <w:rsid w:val="000352F8"/>
    <w:rsid w:val="00035790"/>
    <w:rsid w:val="00035CE9"/>
    <w:rsid w:val="000368C3"/>
    <w:rsid w:val="00036DC6"/>
    <w:rsid w:val="0003725B"/>
    <w:rsid w:val="000374DA"/>
    <w:rsid w:val="00037BF8"/>
    <w:rsid w:val="00037E9F"/>
    <w:rsid w:val="00040247"/>
    <w:rsid w:val="00040542"/>
    <w:rsid w:val="00040C48"/>
    <w:rsid w:val="00041302"/>
    <w:rsid w:val="0004159F"/>
    <w:rsid w:val="00041650"/>
    <w:rsid w:val="000419D8"/>
    <w:rsid w:val="00041B58"/>
    <w:rsid w:val="00042069"/>
    <w:rsid w:val="00042390"/>
    <w:rsid w:val="0004298B"/>
    <w:rsid w:val="000433FC"/>
    <w:rsid w:val="000437B4"/>
    <w:rsid w:val="00043D20"/>
    <w:rsid w:val="00043FDE"/>
    <w:rsid w:val="000467DE"/>
    <w:rsid w:val="00046CB2"/>
    <w:rsid w:val="00046DF1"/>
    <w:rsid w:val="00047188"/>
    <w:rsid w:val="00047941"/>
    <w:rsid w:val="00047CD6"/>
    <w:rsid w:val="00050477"/>
    <w:rsid w:val="00051DE6"/>
    <w:rsid w:val="00053B2B"/>
    <w:rsid w:val="00053BAF"/>
    <w:rsid w:val="00054353"/>
    <w:rsid w:val="000547E3"/>
    <w:rsid w:val="0005486A"/>
    <w:rsid w:val="00054A01"/>
    <w:rsid w:val="00054F8E"/>
    <w:rsid w:val="00055DB2"/>
    <w:rsid w:val="0005719F"/>
    <w:rsid w:val="0005761E"/>
    <w:rsid w:val="000577D9"/>
    <w:rsid w:val="000579A0"/>
    <w:rsid w:val="00057A53"/>
    <w:rsid w:val="00060753"/>
    <w:rsid w:val="00060981"/>
    <w:rsid w:val="00060B62"/>
    <w:rsid w:val="00060C0B"/>
    <w:rsid w:val="00061035"/>
    <w:rsid w:val="00061283"/>
    <w:rsid w:val="00062012"/>
    <w:rsid w:val="0006231F"/>
    <w:rsid w:val="000627A2"/>
    <w:rsid w:val="000629D7"/>
    <w:rsid w:val="0006325B"/>
    <w:rsid w:val="000632D7"/>
    <w:rsid w:val="00063A81"/>
    <w:rsid w:val="0006417A"/>
    <w:rsid w:val="000645F4"/>
    <w:rsid w:val="00064D3D"/>
    <w:rsid w:val="000657E8"/>
    <w:rsid w:val="00065F8F"/>
    <w:rsid w:val="0006649C"/>
    <w:rsid w:val="00066859"/>
    <w:rsid w:val="00066B80"/>
    <w:rsid w:val="000676C8"/>
    <w:rsid w:val="00067F50"/>
    <w:rsid w:val="00070830"/>
    <w:rsid w:val="00070B2E"/>
    <w:rsid w:val="000718BA"/>
    <w:rsid w:val="0007424A"/>
    <w:rsid w:val="00074936"/>
    <w:rsid w:val="00074E6D"/>
    <w:rsid w:val="00074EB7"/>
    <w:rsid w:val="000763D8"/>
    <w:rsid w:val="000770D5"/>
    <w:rsid w:val="00077C71"/>
    <w:rsid w:val="00077CCC"/>
    <w:rsid w:val="00077E16"/>
    <w:rsid w:val="00080523"/>
    <w:rsid w:val="00080675"/>
    <w:rsid w:val="000809B3"/>
    <w:rsid w:val="000809F1"/>
    <w:rsid w:val="00080EAB"/>
    <w:rsid w:val="00081348"/>
    <w:rsid w:val="00081C6A"/>
    <w:rsid w:val="00082444"/>
    <w:rsid w:val="000825A5"/>
    <w:rsid w:val="00082812"/>
    <w:rsid w:val="00082885"/>
    <w:rsid w:val="00082D8D"/>
    <w:rsid w:val="00082E05"/>
    <w:rsid w:val="00083162"/>
    <w:rsid w:val="0008327A"/>
    <w:rsid w:val="000841F9"/>
    <w:rsid w:val="000843DB"/>
    <w:rsid w:val="0008442A"/>
    <w:rsid w:val="000845AF"/>
    <w:rsid w:val="00084C8D"/>
    <w:rsid w:val="00085BE8"/>
    <w:rsid w:val="00085D13"/>
    <w:rsid w:val="00086629"/>
    <w:rsid w:val="00087808"/>
    <w:rsid w:val="000879BA"/>
    <w:rsid w:val="00090151"/>
    <w:rsid w:val="0009046F"/>
    <w:rsid w:val="00091277"/>
    <w:rsid w:val="00091FFC"/>
    <w:rsid w:val="00093693"/>
    <w:rsid w:val="00093B7C"/>
    <w:rsid w:val="00093FF5"/>
    <w:rsid w:val="00094A30"/>
    <w:rsid w:val="00094C56"/>
    <w:rsid w:val="00095627"/>
    <w:rsid w:val="00096469"/>
    <w:rsid w:val="00096BDC"/>
    <w:rsid w:val="00096F2F"/>
    <w:rsid w:val="000975EC"/>
    <w:rsid w:val="00097C55"/>
    <w:rsid w:val="000A0444"/>
    <w:rsid w:val="000A0472"/>
    <w:rsid w:val="000A0F64"/>
    <w:rsid w:val="000A152E"/>
    <w:rsid w:val="000A1691"/>
    <w:rsid w:val="000A20B0"/>
    <w:rsid w:val="000A245A"/>
    <w:rsid w:val="000A32BF"/>
    <w:rsid w:val="000A397A"/>
    <w:rsid w:val="000A4311"/>
    <w:rsid w:val="000A43F5"/>
    <w:rsid w:val="000A4D7E"/>
    <w:rsid w:val="000A4F2E"/>
    <w:rsid w:val="000A50F9"/>
    <w:rsid w:val="000A6C60"/>
    <w:rsid w:val="000A6F64"/>
    <w:rsid w:val="000A76D7"/>
    <w:rsid w:val="000A7798"/>
    <w:rsid w:val="000A78FC"/>
    <w:rsid w:val="000A7978"/>
    <w:rsid w:val="000A7C00"/>
    <w:rsid w:val="000A7E1F"/>
    <w:rsid w:val="000B029D"/>
    <w:rsid w:val="000B07FB"/>
    <w:rsid w:val="000B10DF"/>
    <w:rsid w:val="000B163F"/>
    <w:rsid w:val="000B1EEF"/>
    <w:rsid w:val="000B29D0"/>
    <w:rsid w:val="000B2CB2"/>
    <w:rsid w:val="000B38C9"/>
    <w:rsid w:val="000B46A2"/>
    <w:rsid w:val="000B503B"/>
    <w:rsid w:val="000B59B7"/>
    <w:rsid w:val="000B6193"/>
    <w:rsid w:val="000B7088"/>
    <w:rsid w:val="000B7258"/>
    <w:rsid w:val="000B754A"/>
    <w:rsid w:val="000B76DB"/>
    <w:rsid w:val="000B7975"/>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5DC8"/>
    <w:rsid w:val="000C61C7"/>
    <w:rsid w:val="000C6AA2"/>
    <w:rsid w:val="000C6C97"/>
    <w:rsid w:val="000C6D37"/>
    <w:rsid w:val="000C7179"/>
    <w:rsid w:val="000C7BD5"/>
    <w:rsid w:val="000D002C"/>
    <w:rsid w:val="000D070B"/>
    <w:rsid w:val="000D1456"/>
    <w:rsid w:val="000D1DDF"/>
    <w:rsid w:val="000D205A"/>
    <w:rsid w:val="000D2161"/>
    <w:rsid w:val="000D25A2"/>
    <w:rsid w:val="000D262B"/>
    <w:rsid w:val="000D2F5C"/>
    <w:rsid w:val="000D2F8A"/>
    <w:rsid w:val="000D3129"/>
    <w:rsid w:val="000D3C7E"/>
    <w:rsid w:val="000D4BBF"/>
    <w:rsid w:val="000D556A"/>
    <w:rsid w:val="000D6416"/>
    <w:rsid w:val="000D6635"/>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522"/>
    <w:rsid w:val="000F352C"/>
    <w:rsid w:val="000F3662"/>
    <w:rsid w:val="000F4B29"/>
    <w:rsid w:val="000F4C35"/>
    <w:rsid w:val="000F525E"/>
    <w:rsid w:val="000F5511"/>
    <w:rsid w:val="000F5C26"/>
    <w:rsid w:val="000F62C7"/>
    <w:rsid w:val="000F6365"/>
    <w:rsid w:val="000F6A2D"/>
    <w:rsid w:val="000F6A34"/>
    <w:rsid w:val="000F6CBD"/>
    <w:rsid w:val="000F77EC"/>
    <w:rsid w:val="0010013D"/>
    <w:rsid w:val="00100C1C"/>
    <w:rsid w:val="00100CEE"/>
    <w:rsid w:val="001017D1"/>
    <w:rsid w:val="00101E4B"/>
    <w:rsid w:val="001029D6"/>
    <w:rsid w:val="00102A25"/>
    <w:rsid w:val="00102F8F"/>
    <w:rsid w:val="0010304E"/>
    <w:rsid w:val="001033B2"/>
    <w:rsid w:val="001043C6"/>
    <w:rsid w:val="00105612"/>
    <w:rsid w:val="00105EA6"/>
    <w:rsid w:val="0010618E"/>
    <w:rsid w:val="001068F5"/>
    <w:rsid w:val="00106A2F"/>
    <w:rsid w:val="00106D48"/>
    <w:rsid w:val="00107219"/>
    <w:rsid w:val="00107DAF"/>
    <w:rsid w:val="001101BB"/>
    <w:rsid w:val="00110FE1"/>
    <w:rsid w:val="00111BDC"/>
    <w:rsid w:val="001120A0"/>
    <w:rsid w:val="0011219D"/>
    <w:rsid w:val="00112A8C"/>
    <w:rsid w:val="00113F0C"/>
    <w:rsid w:val="0011442D"/>
    <w:rsid w:val="001147A4"/>
    <w:rsid w:val="00114929"/>
    <w:rsid w:val="00115CF1"/>
    <w:rsid w:val="001170C6"/>
    <w:rsid w:val="00117137"/>
    <w:rsid w:val="00117AF3"/>
    <w:rsid w:val="00117C0F"/>
    <w:rsid w:val="001200D6"/>
    <w:rsid w:val="001201D7"/>
    <w:rsid w:val="00120360"/>
    <w:rsid w:val="0012068C"/>
    <w:rsid w:val="001207F9"/>
    <w:rsid w:val="00120BC7"/>
    <w:rsid w:val="00120CA0"/>
    <w:rsid w:val="00121008"/>
    <w:rsid w:val="0012101A"/>
    <w:rsid w:val="001215D6"/>
    <w:rsid w:val="001218CB"/>
    <w:rsid w:val="0012202C"/>
    <w:rsid w:val="00122CE1"/>
    <w:rsid w:val="00122E2B"/>
    <w:rsid w:val="00123976"/>
    <w:rsid w:val="001241FC"/>
    <w:rsid w:val="00124629"/>
    <w:rsid w:val="00124CA3"/>
    <w:rsid w:val="00124DEC"/>
    <w:rsid w:val="00124EFD"/>
    <w:rsid w:val="0012577E"/>
    <w:rsid w:val="0012582B"/>
    <w:rsid w:val="0012596E"/>
    <w:rsid w:val="001260C8"/>
    <w:rsid w:val="001262EF"/>
    <w:rsid w:val="0012655D"/>
    <w:rsid w:val="00126583"/>
    <w:rsid w:val="001268B8"/>
    <w:rsid w:val="0012732F"/>
    <w:rsid w:val="00127732"/>
    <w:rsid w:val="001307C5"/>
    <w:rsid w:val="00130A02"/>
    <w:rsid w:val="00131433"/>
    <w:rsid w:val="0013159F"/>
    <w:rsid w:val="00131EB1"/>
    <w:rsid w:val="00132428"/>
    <w:rsid w:val="00132635"/>
    <w:rsid w:val="0013283A"/>
    <w:rsid w:val="00134190"/>
    <w:rsid w:val="001342D5"/>
    <w:rsid w:val="00134A11"/>
    <w:rsid w:val="00134F05"/>
    <w:rsid w:val="001354E7"/>
    <w:rsid w:val="00135A54"/>
    <w:rsid w:val="00136710"/>
    <w:rsid w:val="0013672B"/>
    <w:rsid w:val="00136C09"/>
    <w:rsid w:val="00137F05"/>
    <w:rsid w:val="001400A0"/>
    <w:rsid w:val="00140131"/>
    <w:rsid w:val="00140982"/>
    <w:rsid w:val="00140CFB"/>
    <w:rsid w:val="00141200"/>
    <w:rsid w:val="00141591"/>
    <w:rsid w:val="0014172A"/>
    <w:rsid w:val="0014187A"/>
    <w:rsid w:val="00141A98"/>
    <w:rsid w:val="00141FBC"/>
    <w:rsid w:val="001422C9"/>
    <w:rsid w:val="0014243F"/>
    <w:rsid w:val="0014294E"/>
    <w:rsid w:val="00142C72"/>
    <w:rsid w:val="001432CD"/>
    <w:rsid w:val="001432DF"/>
    <w:rsid w:val="00143447"/>
    <w:rsid w:val="00143519"/>
    <w:rsid w:val="001437C9"/>
    <w:rsid w:val="00143B74"/>
    <w:rsid w:val="00144111"/>
    <w:rsid w:val="0014426B"/>
    <w:rsid w:val="00144A29"/>
    <w:rsid w:val="00146407"/>
    <w:rsid w:val="001467D1"/>
    <w:rsid w:val="00147BE4"/>
    <w:rsid w:val="00147CDB"/>
    <w:rsid w:val="00147DDC"/>
    <w:rsid w:val="00147DE3"/>
    <w:rsid w:val="00150453"/>
    <w:rsid w:val="00150A0F"/>
    <w:rsid w:val="00150C10"/>
    <w:rsid w:val="00150D1B"/>
    <w:rsid w:val="00151336"/>
    <w:rsid w:val="00151D31"/>
    <w:rsid w:val="00152366"/>
    <w:rsid w:val="001526D2"/>
    <w:rsid w:val="00152EC0"/>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944"/>
    <w:rsid w:val="00161E40"/>
    <w:rsid w:val="00161F83"/>
    <w:rsid w:val="00162AC9"/>
    <w:rsid w:val="00163837"/>
    <w:rsid w:val="00163A54"/>
    <w:rsid w:val="00164791"/>
    <w:rsid w:val="0016553C"/>
    <w:rsid w:val="00165EAA"/>
    <w:rsid w:val="0016645E"/>
    <w:rsid w:val="001665EA"/>
    <w:rsid w:val="00166949"/>
    <w:rsid w:val="00167155"/>
    <w:rsid w:val="00167721"/>
    <w:rsid w:val="00170788"/>
    <w:rsid w:val="001708BE"/>
    <w:rsid w:val="0017098A"/>
    <w:rsid w:val="001716F7"/>
    <w:rsid w:val="001727B3"/>
    <w:rsid w:val="00172993"/>
    <w:rsid w:val="001732B2"/>
    <w:rsid w:val="001739C2"/>
    <w:rsid w:val="00173B3A"/>
    <w:rsid w:val="00173FCF"/>
    <w:rsid w:val="00174655"/>
    <w:rsid w:val="00174D90"/>
    <w:rsid w:val="00175977"/>
    <w:rsid w:val="00175DD6"/>
    <w:rsid w:val="0017605B"/>
    <w:rsid w:val="001761EF"/>
    <w:rsid w:val="0017656E"/>
    <w:rsid w:val="00176790"/>
    <w:rsid w:val="00176D8B"/>
    <w:rsid w:val="0017751F"/>
    <w:rsid w:val="001809E0"/>
    <w:rsid w:val="00181214"/>
    <w:rsid w:val="00181375"/>
    <w:rsid w:val="001813C3"/>
    <w:rsid w:val="00181855"/>
    <w:rsid w:val="001818E4"/>
    <w:rsid w:val="001819DA"/>
    <w:rsid w:val="00181FCF"/>
    <w:rsid w:val="00182693"/>
    <w:rsid w:val="001826A0"/>
    <w:rsid w:val="00182705"/>
    <w:rsid w:val="00182DFB"/>
    <w:rsid w:val="00182E38"/>
    <w:rsid w:val="00183780"/>
    <w:rsid w:val="00183835"/>
    <w:rsid w:val="001838E0"/>
    <w:rsid w:val="00183A15"/>
    <w:rsid w:val="00185355"/>
    <w:rsid w:val="0018535B"/>
    <w:rsid w:val="00185483"/>
    <w:rsid w:val="00185D52"/>
    <w:rsid w:val="0018628A"/>
    <w:rsid w:val="001866BF"/>
    <w:rsid w:val="00186884"/>
    <w:rsid w:val="00186A9F"/>
    <w:rsid w:val="00186B99"/>
    <w:rsid w:val="00187102"/>
    <w:rsid w:val="00187119"/>
    <w:rsid w:val="001878EB"/>
    <w:rsid w:val="0019000C"/>
    <w:rsid w:val="0019030D"/>
    <w:rsid w:val="0019092C"/>
    <w:rsid w:val="00190C7A"/>
    <w:rsid w:val="00190E9E"/>
    <w:rsid w:val="00190F7F"/>
    <w:rsid w:val="0019269B"/>
    <w:rsid w:val="001929EF"/>
    <w:rsid w:val="00192F7F"/>
    <w:rsid w:val="001939CB"/>
    <w:rsid w:val="00193CAA"/>
    <w:rsid w:val="00193F5B"/>
    <w:rsid w:val="00194559"/>
    <w:rsid w:val="001947C1"/>
    <w:rsid w:val="001948EC"/>
    <w:rsid w:val="00194C7F"/>
    <w:rsid w:val="00194F2A"/>
    <w:rsid w:val="0019508F"/>
    <w:rsid w:val="001953F2"/>
    <w:rsid w:val="0019547E"/>
    <w:rsid w:val="00195688"/>
    <w:rsid w:val="0019734C"/>
    <w:rsid w:val="0019776A"/>
    <w:rsid w:val="001A0137"/>
    <w:rsid w:val="001A06DE"/>
    <w:rsid w:val="001A08FF"/>
    <w:rsid w:val="001A0E69"/>
    <w:rsid w:val="001A17B1"/>
    <w:rsid w:val="001A1AE7"/>
    <w:rsid w:val="001A2314"/>
    <w:rsid w:val="001A2D78"/>
    <w:rsid w:val="001A3100"/>
    <w:rsid w:val="001A3A22"/>
    <w:rsid w:val="001A3AA1"/>
    <w:rsid w:val="001A3F98"/>
    <w:rsid w:val="001A4109"/>
    <w:rsid w:val="001A4547"/>
    <w:rsid w:val="001A48FB"/>
    <w:rsid w:val="001A4C89"/>
    <w:rsid w:val="001A4F4E"/>
    <w:rsid w:val="001A562F"/>
    <w:rsid w:val="001A59DD"/>
    <w:rsid w:val="001A5DD8"/>
    <w:rsid w:val="001A6341"/>
    <w:rsid w:val="001A646C"/>
    <w:rsid w:val="001A66AF"/>
    <w:rsid w:val="001B09DF"/>
    <w:rsid w:val="001B0AB2"/>
    <w:rsid w:val="001B1019"/>
    <w:rsid w:val="001B1B0D"/>
    <w:rsid w:val="001B2704"/>
    <w:rsid w:val="001B2C82"/>
    <w:rsid w:val="001B2F6B"/>
    <w:rsid w:val="001B3657"/>
    <w:rsid w:val="001B3EDD"/>
    <w:rsid w:val="001B3EE2"/>
    <w:rsid w:val="001B43FF"/>
    <w:rsid w:val="001B4478"/>
    <w:rsid w:val="001B4569"/>
    <w:rsid w:val="001B4B99"/>
    <w:rsid w:val="001B5B2D"/>
    <w:rsid w:val="001B5EB4"/>
    <w:rsid w:val="001B68D3"/>
    <w:rsid w:val="001B6F65"/>
    <w:rsid w:val="001B72AE"/>
    <w:rsid w:val="001B7686"/>
    <w:rsid w:val="001B76EB"/>
    <w:rsid w:val="001B7B29"/>
    <w:rsid w:val="001C0084"/>
    <w:rsid w:val="001C0B1F"/>
    <w:rsid w:val="001C0C39"/>
    <w:rsid w:val="001C0E0C"/>
    <w:rsid w:val="001C1A1F"/>
    <w:rsid w:val="001C1B4B"/>
    <w:rsid w:val="001C2F21"/>
    <w:rsid w:val="001C321B"/>
    <w:rsid w:val="001C3C19"/>
    <w:rsid w:val="001C3E96"/>
    <w:rsid w:val="001C3ED4"/>
    <w:rsid w:val="001C567B"/>
    <w:rsid w:val="001C5696"/>
    <w:rsid w:val="001C5E6C"/>
    <w:rsid w:val="001C65BB"/>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D6CED"/>
    <w:rsid w:val="001E04E8"/>
    <w:rsid w:val="001E184B"/>
    <w:rsid w:val="001E1D29"/>
    <w:rsid w:val="001E1EE3"/>
    <w:rsid w:val="001E1F20"/>
    <w:rsid w:val="001E26B5"/>
    <w:rsid w:val="001E386F"/>
    <w:rsid w:val="001E394B"/>
    <w:rsid w:val="001E3BCD"/>
    <w:rsid w:val="001E473D"/>
    <w:rsid w:val="001E4798"/>
    <w:rsid w:val="001E4E84"/>
    <w:rsid w:val="001E4EBC"/>
    <w:rsid w:val="001E55D4"/>
    <w:rsid w:val="001E6CB1"/>
    <w:rsid w:val="001E71B5"/>
    <w:rsid w:val="001E7B18"/>
    <w:rsid w:val="001F1095"/>
    <w:rsid w:val="001F15CD"/>
    <w:rsid w:val="001F1A6D"/>
    <w:rsid w:val="001F1F3F"/>
    <w:rsid w:val="001F27B1"/>
    <w:rsid w:val="001F2F00"/>
    <w:rsid w:val="001F348D"/>
    <w:rsid w:val="001F3AE7"/>
    <w:rsid w:val="001F3E3F"/>
    <w:rsid w:val="001F4516"/>
    <w:rsid w:val="001F47D0"/>
    <w:rsid w:val="001F5B11"/>
    <w:rsid w:val="001F6550"/>
    <w:rsid w:val="001F69E8"/>
    <w:rsid w:val="001F6ACC"/>
    <w:rsid w:val="001F7038"/>
    <w:rsid w:val="001F7320"/>
    <w:rsid w:val="00200F31"/>
    <w:rsid w:val="002014D5"/>
    <w:rsid w:val="0020189C"/>
    <w:rsid w:val="00201B26"/>
    <w:rsid w:val="0020221F"/>
    <w:rsid w:val="00202E67"/>
    <w:rsid w:val="00203082"/>
    <w:rsid w:val="00203AEA"/>
    <w:rsid w:val="00203D33"/>
    <w:rsid w:val="00204D4A"/>
    <w:rsid w:val="00205051"/>
    <w:rsid w:val="0020524A"/>
    <w:rsid w:val="0020794A"/>
    <w:rsid w:val="00207A23"/>
    <w:rsid w:val="00207C7F"/>
    <w:rsid w:val="00210B48"/>
    <w:rsid w:val="00210F53"/>
    <w:rsid w:val="00211174"/>
    <w:rsid w:val="0021175A"/>
    <w:rsid w:val="00211B5E"/>
    <w:rsid w:val="00211B9D"/>
    <w:rsid w:val="002120BD"/>
    <w:rsid w:val="00212962"/>
    <w:rsid w:val="00212E46"/>
    <w:rsid w:val="00213196"/>
    <w:rsid w:val="00214731"/>
    <w:rsid w:val="00214852"/>
    <w:rsid w:val="0021492E"/>
    <w:rsid w:val="00214F01"/>
    <w:rsid w:val="0021540E"/>
    <w:rsid w:val="00215C9A"/>
    <w:rsid w:val="0021615A"/>
    <w:rsid w:val="002169FE"/>
    <w:rsid w:val="00216F58"/>
    <w:rsid w:val="00217135"/>
    <w:rsid w:val="0022132D"/>
    <w:rsid w:val="00221D16"/>
    <w:rsid w:val="00221D27"/>
    <w:rsid w:val="00222064"/>
    <w:rsid w:val="00222CAE"/>
    <w:rsid w:val="00223622"/>
    <w:rsid w:val="00223B83"/>
    <w:rsid w:val="00223DAB"/>
    <w:rsid w:val="0022536E"/>
    <w:rsid w:val="002254EC"/>
    <w:rsid w:val="00225A53"/>
    <w:rsid w:val="00225C88"/>
    <w:rsid w:val="002262C4"/>
    <w:rsid w:val="002264F4"/>
    <w:rsid w:val="0022650B"/>
    <w:rsid w:val="00227A81"/>
    <w:rsid w:val="0023017F"/>
    <w:rsid w:val="0023067E"/>
    <w:rsid w:val="00230A52"/>
    <w:rsid w:val="00231427"/>
    <w:rsid w:val="00231B27"/>
    <w:rsid w:val="002326CA"/>
    <w:rsid w:val="00232934"/>
    <w:rsid w:val="00232BAB"/>
    <w:rsid w:val="00233057"/>
    <w:rsid w:val="002331EC"/>
    <w:rsid w:val="00233702"/>
    <w:rsid w:val="00233ABC"/>
    <w:rsid w:val="00234906"/>
    <w:rsid w:val="00234A3D"/>
    <w:rsid w:val="00235ACB"/>
    <w:rsid w:val="00235DEC"/>
    <w:rsid w:val="002363D0"/>
    <w:rsid w:val="00236B10"/>
    <w:rsid w:val="00236EEA"/>
    <w:rsid w:val="002372B2"/>
    <w:rsid w:val="002401C8"/>
    <w:rsid w:val="002407C6"/>
    <w:rsid w:val="00240AF3"/>
    <w:rsid w:val="00240DEB"/>
    <w:rsid w:val="0024142D"/>
    <w:rsid w:val="00241714"/>
    <w:rsid w:val="00241F1E"/>
    <w:rsid w:val="0024354E"/>
    <w:rsid w:val="00243D06"/>
    <w:rsid w:val="0024401F"/>
    <w:rsid w:val="002442D3"/>
    <w:rsid w:val="00244CDD"/>
    <w:rsid w:val="00245302"/>
    <w:rsid w:val="0024568B"/>
    <w:rsid w:val="00245D73"/>
    <w:rsid w:val="002460F2"/>
    <w:rsid w:val="002472FE"/>
    <w:rsid w:val="0025030E"/>
    <w:rsid w:val="00250F72"/>
    <w:rsid w:val="002514CA"/>
    <w:rsid w:val="0025203A"/>
    <w:rsid w:val="00252675"/>
    <w:rsid w:val="00252803"/>
    <w:rsid w:val="00252FDB"/>
    <w:rsid w:val="0025369C"/>
    <w:rsid w:val="00254988"/>
    <w:rsid w:val="00254AAA"/>
    <w:rsid w:val="00255E07"/>
    <w:rsid w:val="002567CD"/>
    <w:rsid w:val="00257287"/>
    <w:rsid w:val="00257322"/>
    <w:rsid w:val="002574ED"/>
    <w:rsid w:val="002576B5"/>
    <w:rsid w:val="0025785E"/>
    <w:rsid w:val="00257FAD"/>
    <w:rsid w:val="0026026D"/>
    <w:rsid w:val="00260B9A"/>
    <w:rsid w:val="002612BE"/>
    <w:rsid w:val="002613AC"/>
    <w:rsid w:val="0026148A"/>
    <w:rsid w:val="002614AF"/>
    <w:rsid w:val="00261D3C"/>
    <w:rsid w:val="00262C42"/>
    <w:rsid w:val="0026349D"/>
    <w:rsid w:val="00265174"/>
    <w:rsid w:val="00265817"/>
    <w:rsid w:val="00266503"/>
    <w:rsid w:val="00266E0E"/>
    <w:rsid w:val="00266FD4"/>
    <w:rsid w:val="002671CC"/>
    <w:rsid w:val="00267241"/>
    <w:rsid w:val="002676FA"/>
    <w:rsid w:val="00267CA4"/>
    <w:rsid w:val="00270135"/>
    <w:rsid w:val="0027099E"/>
    <w:rsid w:val="002709E7"/>
    <w:rsid w:val="00271078"/>
    <w:rsid w:val="00271222"/>
    <w:rsid w:val="002728FA"/>
    <w:rsid w:val="0027369C"/>
    <w:rsid w:val="00273706"/>
    <w:rsid w:val="002745CB"/>
    <w:rsid w:val="00274B8F"/>
    <w:rsid w:val="00274D9D"/>
    <w:rsid w:val="00276052"/>
    <w:rsid w:val="002769B7"/>
    <w:rsid w:val="00276C42"/>
    <w:rsid w:val="002775A0"/>
    <w:rsid w:val="0027764C"/>
    <w:rsid w:val="00280C4C"/>
    <w:rsid w:val="00280E55"/>
    <w:rsid w:val="0028141B"/>
    <w:rsid w:val="00281E59"/>
    <w:rsid w:val="002826AA"/>
    <w:rsid w:val="00282FEC"/>
    <w:rsid w:val="00282FF3"/>
    <w:rsid w:val="0028364E"/>
    <w:rsid w:val="00284204"/>
    <w:rsid w:val="00284655"/>
    <w:rsid w:val="002848CB"/>
    <w:rsid w:val="00284D72"/>
    <w:rsid w:val="00285776"/>
    <w:rsid w:val="002858BA"/>
    <w:rsid w:val="0028661B"/>
    <w:rsid w:val="002866D9"/>
    <w:rsid w:val="0028686B"/>
    <w:rsid w:val="002912A0"/>
    <w:rsid w:val="00291756"/>
    <w:rsid w:val="0029235D"/>
    <w:rsid w:val="00292574"/>
    <w:rsid w:val="002926A4"/>
    <w:rsid w:val="00292F35"/>
    <w:rsid w:val="00292F9A"/>
    <w:rsid w:val="0029396A"/>
    <w:rsid w:val="00293DE2"/>
    <w:rsid w:val="00293E5E"/>
    <w:rsid w:val="00293FB0"/>
    <w:rsid w:val="00294DB1"/>
    <w:rsid w:val="00295E8C"/>
    <w:rsid w:val="00296148"/>
    <w:rsid w:val="0029649C"/>
    <w:rsid w:val="00296C8F"/>
    <w:rsid w:val="0029771E"/>
    <w:rsid w:val="002A0378"/>
    <w:rsid w:val="002A0621"/>
    <w:rsid w:val="002A07B1"/>
    <w:rsid w:val="002A0AA8"/>
    <w:rsid w:val="002A17E0"/>
    <w:rsid w:val="002A21C3"/>
    <w:rsid w:val="002A36E0"/>
    <w:rsid w:val="002A39E7"/>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F51"/>
    <w:rsid w:val="002B15AC"/>
    <w:rsid w:val="002B193B"/>
    <w:rsid w:val="002B19FB"/>
    <w:rsid w:val="002B2C08"/>
    <w:rsid w:val="002B327C"/>
    <w:rsid w:val="002B36C3"/>
    <w:rsid w:val="002B51D1"/>
    <w:rsid w:val="002B532E"/>
    <w:rsid w:val="002B543A"/>
    <w:rsid w:val="002B5525"/>
    <w:rsid w:val="002B5A2E"/>
    <w:rsid w:val="002B5A4B"/>
    <w:rsid w:val="002B61A8"/>
    <w:rsid w:val="002B678E"/>
    <w:rsid w:val="002B68FE"/>
    <w:rsid w:val="002C0717"/>
    <w:rsid w:val="002C0BC3"/>
    <w:rsid w:val="002C0D00"/>
    <w:rsid w:val="002C10D1"/>
    <w:rsid w:val="002C1CFA"/>
    <w:rsid w:val="002C239C"/>
    <w:rsid w:val="002C2F4E"/>
    <w:rsid w:val="002C30B8"/>
    <w:rsid w:val="002C356F"/>
    <w:rsid w:val="002C3A5F"/>
    <w:rsid w:val="002C3CEB"/>
    <w:rsid w:val="002C433A"/>
    <w:rsid w:val="002C4DD7"/>
    <w:rsid w:val="002C5754"/>
    <w:rsid w:val="002C6142"/>
    <w:rsid w:val="002C6BF5"/>
    <w:rsid w:val="002C6D79"/>
    <w:rsid w:val="002C765A"/>
    <w:rsid w:val="002D0C49"/>
    <w:rsid w:val="002D0F70"/>
    <w:rsid w:val="002D1469"/>
    <w:rsid w:val="002D2333"/>
    <w:rsid w:val="002D2553"/>
    <w:rsid w:val="002D2E99"/>
    <w:rsid w:val="002D366C"/>
    <w:rsid w:val="002D3BF3"/>
    <w:rsid w:val="002D434E"/>
    <w:rsid w:val="002D43A1"/>
    <w:rsid w:val="002D50B7"/>
    <w:rsid w:val="002D6310"/>
    <w:rsid w:val="002D63D6"/>
    <w:rsid w:val="002D65E4"/>
    <w:rsid w:val="002D6680"/>
    <w:rsid w:val="002D6EFA"/>
    <w:rsid w:val="002D7F1A"/>
    <w:rsid w:val="002E00CC"/>
    <w:rsid w:val="002E0473"/>
    <w:rsid w:val="002E05A3"/>
    <w:rsid w:val="002E0BB8"/>
    <w:rsid w:val="002E0C45"/>
    <w:rsid w:val="002E1197"/>
    <w:rsid w:val="002E1312"/>
    <w:rsid w:val="002E1AB7"/>
    <w:rsid w:val="002E1AF1"/>
    <w:rsid w:val="002E1F29"/>
    <w:rsid w:val="002E24D4"/>
    <w:rsid w:val="002E2889"/>
    <w:rsid w:val="002E293D"/>
    <w:rsid w:val="002E2A27"/>
    <w:rsid w:val="002E2FEF"/>
    <w:rsid w:val="002E3911"/>
    <w:rsid w:val="002E3E8A"/>
    <w:rsid w:val="002E44E7"/>
    <w:rsid w:val="002E527B"/>
    <w:rsid w:val="002E56B2"/>
    <w:rsid w:val="002E5ACF"/>
    <w:rsid w:val="002E604B"/>
    <w:rsid w:val="002E710B"/>
    <w:rsid w:val="002E799D"/>
    <w:rsid w:val="002F06D0"/>
    <w:rsid w:val="002F15AD"/>
    <w:rsid w:val="002F2CF2"/>
    <w:rsid w:val="002F369F"/>
    <w:rsid w:val="002F3830"/>
    <w:rsid w:val="002F38D7"/>
    <w:rsid w:val="002F3EFA"/>
    <w:rsid w:val="002F42D9"/>
    <w:rsid w:val="002F4364"/>
    <w:rsid w:val="002F4929"/>
    <w:rsid w:val="002F5989"/>
    <w:rsid w:val="002F694D"/>
    <w:rsid w:val="002F73F4"/>
    <w:rsid w:val="002F796C"/>
    <w:rsid w:val="002F7DD0"/>
    <w:rsid w:val="002F7DDE"/>
    <w:rsid w:val="002F7E97"/>
    <w:rsid w:val="003000FF"/>
    <w:rsid w:val="003006A1"/>
    <w:rsid w:val="003012A2"/>
    <w:rsid w:val="00301499"/>
    <w:rsid w:val="003018B7"/>
    <w:rsid w:val="0030204B"/>
    <w:rsid w:val="003020C6"/>
    <w:rsid w:val="0030280A"/>
    <w:rsid w:val="00304ACA"/>
    <w:rsid w:val="00304F2A"/>
    <w:rsid w:val="003062D8"/>
    <w:rsid w:val="0030704A"/>
    <w:rsid w:val="003070B7"/>
    <w:rsid w:val="003075BC"/>
    <w:rsid w:val="00307E7E"/>
    <w:rsid w:val="003101EC"/>
    <w:rsid w:val="003103EE"/>
    <w:rsid w:val="0031042A"/>
    <w:rsid w:val="003106DE"/>
    <w:rsid w:val="00311663"/>
    <w:rsid w:val="0031171D"/>
    <w:rsid w:val="00311B59"/>
    <w:rsid w:val="003127F4"/>
    <w:rsid w:val="00312E1C"/>
    <w:rsid w:val="003133C7"/>
    <w:rsid w:val="00313652"/>
    <w:rsid w:val="0031376D"/>
    <w:rsid w:val="00313D36"/>
    <w:rsid w:val="003151B5"/>
    <w:rsid w:val="00315AF8"/>
    <w:rsid w:val="00315C91"/>
    <w:rsid w:val="003168A7"/>
    <w:rsid w:val="003175F3"/>
    <w:rsid w:val="00317835"/>
    <w:rsid w:val="00317A71"/>
    <w:rsid w:val="00317C72"/>
    <w:rsid w:val="00320110"/>
    <w:rsid w:val="00320ED9"/>
    <w:rsid w:val="00321DAA"/>
    <w:rsid w:val="003225D9"/>
    <w:rsid w:val="00322AF3"/>
    <w:rsid w:val="0032306C"/>
    <w:rsid w:val="00323146"/>
    <w:rsid w:val="003233CB"/>
    <w:rsid w:val="003235CC"/>
    <w:rsid w:val="00323D09"/>
    <w:rsid w:val="00324EC4"/>
    <w:rsid w:val="00325427"/>
    <w:rsid w:val="00325668"/>
    <w:rsid w:val="00325823"/>
    <w:rsid w:val="00325E60"/>
    <w:rsid w:val="0032752E"/>
    <w:rsid w:val="00327705"/>
    <w:rsid w:val="00327A06"/>
    <w:rsid w:val="0033097A"/>
    <w:rsid w:val="00330C51"/>
    <w:rsid w:val="00330DCC"/>
    <w:rsid w:val="003310D4"/>
    <w:rsid w:val="0033199D"/>
    <w:rsid w:val="00331CFC"/>
    <w:rsid w:val="0033241A"/>
    <w:rsid w:val="0033252A"/>
    <w:rsid w:val="00332627"/>
    <w:rsid w:val="00332A87"/>
    <w:rsid w:val="00332E97"/>
    <w:rsid w:val="00332F1F"/>
    <w:rsid w:val="00333196"/>
    <w:rsid w:val="00333F4A"/>
    <w:rsid w:val="00334EB2"/>
    <w:rsid w:val="003351CE"/>
    <w:rsid w:val="0033535C"/>
    <w:rsid w:val="0033559C"/>
    <w:rsid w:val="0033625F"/>
    <w:rsid w:val="003362C9"/>
    <w:rsid w:val="00337063"/>
    <w:rsid w:val="003379DC"/>
    <w:rsid w:val="00337C8D"/>
    <w:rsid w:val="00340D7B"/>
    <w:rsid w:val="00341556"/>
    <w:rsid w:val="0034178A"/>
    <w:rsid w:val="003429E0"/>
    <w:rsid w:val="003436C7"/>
    <w:rsid w:val="00343A3B"/>
    <w:rsid w:val="00343B7B"/>
    <w:rsid w:val="00343C1E"/>
    <w:rsid w:val="003441F0"/>
    <w:rsid w:val="00344B33"/>
    <w:rsid w:val="00346021"/>
    <w:rsid w:val="00346127"/>
    <w:rsid w:val="00346B36"/>
    <w:rsid w:val="0034796D"/>
    <w:rsid w:val="00347CC0"/>
    <w:rsid w:val="0035093A"/>
    <w:rsid w:val="003509E6"/>
    <w:rsid w:val="00351237"/>
    <w:rsid w:val="00351946"/>
    <w:rsid w:val="00351B53"/>
    <w:rsid w:val="00351FF0"/>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57E8F"/>
    <w:rsid w:val="00360937"/>
    <w:rsid w:val="00360B19"/>
    <w:rsid w:val="00360FCE"/>
    <w:rsid w:val="0036193E"/>
    <w:rsid w:val="003626D8"/>
    <w:rsid w:val="00362D25"/>
    <w:rsid w:val="00362DF3"/>
    <w:rsid w:val="00362E82"/>
    <w:rsid w:val="00364001"/>
    <w:rsid w:val="00364617"/>
    <w:rsid w:val="0036478E"/>
    <w:rsid w:val="003659CD"/>
    <w:rsid w:val="00365B5F"/>
    <w:rsid w:val="00365DC3"/>
    <w:rsid w:val="0036633C"/>
    <w:rsid w:val="00366CA4"/>
    <w:rsid w:val="00366CC9"/>
    <w:rsid w:val="0036763E"/>
    <w:rsid w:val="00367C14"/>
    <w:rsid w:val="00367E02"/>
    <w:rsid w:val="0037013D"/>
    <w:rsid w:val="0037078A"/>
    <w:rsid w:val="00370DA4"/>
    <w:rsid w:val="003710CD"/>
    <w:rsid w:val="00372673"/>
    <w:rsid w:val="00372CE0"/>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0B5"/>
    <w:rsid w:val="00383AFB"/>
    <w:rsid w:val="00383B9B"/>
    <w:rsid w:val="0038431A"/>
    <w:rsid w:val="0038547C"/>
    <w:rsid w:val="003857D3"/>
    <w:rsid w:val="00385A88"/>
    <w:rsid w:val="00385BA5"/>
    <w:rsid w:val="00386E93"/>
    <w:rsid w:val="00387900"/>
    <w:rsid w:val="00387AF8"/>
    <w:rsid w:val="00387BE8"/>
    <w:rsid w:val="00390065"/>
    <w:rsid w:val="003901C7"/>
    <w:rsid w:val="00390A1E"/>
    <w:rsid w:val="0039180F"/>
    <w:rsid w:val="0039332D"/>
    <w:rsid w:val="00393383"/>
    <w:rsid w:val="00393660"/>
    <w:rsid w:val="00393E6D"/>
    <w:rsid w:val="003940A4"/>
    <w:rsid w:val="00394A88"/>
    <w:rsid w:val="00394FBC"/>
    <w:rsid w:val="00395509"/>
    <w:rsid w:val="003957B6"/>
    <w:rsid w:val="003958AE"/>
    <w:rsid w:val="00395D43"/>
    <w:rsid w:val="00396076"/>
    <w:rsid w:val="0039618A"/>
    <w:rsid w:val="0039624A"/>
    <w:rsid w:val="003963D0"/>
    <w:rsid w:val="00396F07"/>
    <w:rsid w:val="0039709D"/>
    <w:rsid w:val="00397213"/>
    <w:rsid w:val="003979FF"/>
    <w:rsid w:val="003A00C9"/>
    <w:rsid w:val="003A0258"/>
    <w:rsid w:val="003A0632"/>
    <w:rsid w:val="003A08CE"/>
    <w:rsid w:val="003A100F"/>
    <w:rsid w:val="003A11C4"/>
    <w:rsid w:val="003A1F69"/>
    <w:rsid w:val="003A320F"/>
    <w:rsid w:val="003A47E8"/>
    <w:rsid w:val="003A487D"/>
    <w:rsid w:val="003A4AB7"/>
    <w:rsid w:val="003A58BA"/>
    <w:rsid w:val="003A7124"/>
    <w:rsid w:val="003A73E6"/>
    <w:rsid w:val="003A797C"/>
    <w:rsid w:val="003B00B8"/>
    <w:rsid w:val="003B02EC"/>
    <w:rsid w:val="003B0718"/>
    <w:rsid w:val="003B1455"/>
    <w:rsid w:val="003B1639"/>
    <w:rsid w:val="003B196D"/>
    <w:rsid w:val="003B2062"/>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AB8"/>
    <w:rsid w:val="003B6DB2"/>
    <w:rsid w:val="003B6E18"/>
    <w:rsid w:val="003B7053"/>
    <w:rsid w:val="003B7102"/>
    <w:rsid w:val="003B774F"/>
    <w:rsid w:val="003B7D49"/>
    <w:rsid w:val="003B7E00"/>
    <w:rsid w:val="003B7EA2"/>
    <w:rsid w:val="003C02CC"/>
    <w:rsid w:val="003C0862"/>
    <w:rsid w:val="003C0C25"/>
    <w:rsid w:val="003C1144"/>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1DD2"/>
    <w:rsid w:val="003D1F52"/>
    <w:rsid w:val="003D265F"/>
    <w:rsid w:val="003D27BD"/>
    <w:rsid w:val="003D3202"/>
    <w:rsid w:val="003D353C"/>
    <w:rsid w:val="003D53EB"/>
    <w:rsid w:val="003D63C8"/>
    <w:rsid w:val="003D6472"/>
    <w:rsid w:val="003D6A4E"/>
    <w:rsid w:val="003D6C18"/>
    <w:rsid w:val="003D7756"/>
    <w:rsid w:val="003E08D7"/>
    <w:rsid w:val="003E19E7"/>
    <w:rsid w:val="003E1DA0"/>
    <w:rsid w:val="003E29B3"/>
    <w:rsid w:val="003E36C0"/>
    <w:rsid w:val="003E3724"/>
    <w:rsid w:val="003E3957"/>
    <w:rsid w:val="003E398D"/>
    <w:rsid w:val="003E4289"/>
    <w:rsid w:val="003E4800"/>
    <w:rsid w:val="003E487B"/>
    <w:rsid w:val="003E5338"/>
    <w:rsid w:val="003E55E5"/>
    <w:rsid w:val="003E57F9"/>
    <w:rsid w:val="003E5DFE"/>
    <w:rsid w:val="003E5E7E"/>
    <w:rsid w:val="003E5F4F"/>
    <w:rsid w:val="003E6144"/>
    <w:rsid w:val="003E6395"/>
    <w:rsid w:val="003E69D1"/>
    <w:rsid w:val="003E6A80"/>
    <w:rsid w:val="003E6EF7"/>
    <w:rsid w:val="003E7F59"/>
    <w:rsid w:val="003F059B"/>
    <w:rsid w:val="003F069F"/>
    <w:rsid w:val="003F0D8B"/>
    <w:rsid w:val="003F1E6F"/>
    <w:rsid w:val="003F1F9E"/>
    <w:rsid w:val="003F2A93"/>
    <w:rsid w:val="003F2CA4"/>
    <w:rsid w:val="003F3BC1"/>
    <w:rsid w:val="003F3D76"/>
    <w:rsid w:val="003F42A4"/>
    <w:rsid w:val="003F43E6"/>
    <w:rsid w:val="003F4894"/>
    <w:rsid w:val="003F490D"/>
    <w:rsid w:val="003F4DDB"/>
    <w:rsid w:val="003F5542"/>
    <w:rsid w:val="003F5810"/>
    <w:rsid w:val="003F5842"/>
    <w:rsid w:val="003F61E1"/>
    <w:rsid w:val="003F704D"/>
    <w:rsid w:val="003F77FC"/>
    <w:rsid w:val="004000BE"/>
    <w:rsid w:val="00400122"/>
    <w:rsid w:val="004015C7"/>
    <w:rsid w:val="00401D3D"/>
    <w:rsid w:val="004020AB"/>
    <w:rsid w:val="004026BA"/>
    <w:rsid w:val="004026DA"/>
    <w:rsid w:val="00403038"/>
    <w:rsid w:val="004030D5"/>
    <w:rsid w:val="0040388F"/>
    <w:rsid w:val="00404249"/>
    <w:rsid w:val="004050B4"/>
    <w:rsid w:val="0040533B"/>
    <w:rsid w:val="00405746"/>
    <w:rsid w:val="004062EC"/>
    <w:rsid w:val="00406755"/>
    <w:rsid w:val="004067DB"/>
    <w:rsid w:val="004069C5"/>
    <w:rsid w:val="00406B1E"/>
    <w:rsid w:val="0040709C"/>
    <w:rsid w:val="00407EF3"/>
    <w:rsid w:val="00407F30"/>
    <w:rsid w:val="00410ECC"/>
    <w:rsid w:val="004116DA"/>
    <w:rsid w:val="004117D6"/>
    <w:rsid w:val="00411834"/>
    <w:rsid w:val="00411963"/>
    <w:rsid w:val="00411B1C"/>
    <w:rsid w:val="00412A23"/>
    <w:rsid w:val="00412F22"/>
    <w:rsid w:val="004149DA"/>
    <w:rsid w:val="00414A2E"/>
    <w:rsid w:val="00415755"/>
    <w:rsid w:val="00415DD0"/>
    <w:rsid w:val="004161DE"/>
    <w:rsid w:val="00416211"/>
    <w:rsid w:val="004162D1"/>
    <w:rsid w:val="004167B1"/>
    <w:rsid w:val="00417735"/>
    <w:rsid w:val="0042035D"/>
    <w:rsid w:val="00420604"/>
    <w:rsid w:val="00420841"/>
    <w:rsid w:val="004226AA"/>
    <w:rsid w:val="00422793"/>
    <w:rsid w:val="00423732"/>
    <w:rsid w:val="0042396F"/>
    <w:rsid w:val="00423B38"/>
    <w:rsid w:val="00423FCE"/>
    <w:rsid w:val="004249C4"/>
    <w:rsid w:val="004257F8"/>
    <w:rsid w:val="004259F9"/>
    <w:rsid w:val="00425B31"/>
    <w:rsid w:val="00425BAA"/>
    <w:rsid w:val="0042648D"/>
    <w:rsid w:val="00426957"/>
    <w:rsid w:val="00426976"/>
    <w:rsid w:val="00426BBE"/>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CA6"/>
    <w:rsid w:val="00433DA2"/>
    <w:rsid w:val="004343BC"/>
    <w:rsid w:val="00434AC5"/>
    <w:rsid w:val="00435A31"/>
    <w:rsid w:val="00436DA8"/>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0C1D"/>
    <w:rsid w:val="00450DBC"/>
    <w:rsid w:val="00450DFB"/>
    <w:rsid w:val="004511AB"/>
    <w:rsid w:val="004511FA"/>
    <w:rsid w:val="004514DB"/>
    <w:rsid w:val="004519BB"/>
    <w:rsid w:val="0045235F"/>
    <w:rsid w:val="004533F1"/>
    <w:rsid w:val="00453477"/>
    <w:rsid w:val="00453797"/>
    <w:rsid w:val="00453ABE"/>
    <w:rsid w:val="004542A8"/>
    <w:rsid w:val="004546CE"/>
    <w:rsid w:val="00455912"/>
    <w:rsid w:val="004560D2"/>
    <w:rsid w:val="004576E8"/>
    <w:rsid w:val="00457CEE"/>
    <w:rsid w:val="00460794"/>
    <w:rsid w:val="00460F4D"/>
    <w:rsid w:val="00461DF1"/>
    <w:rsid w:val="00461F99"/>
    <w:rsid w:val="00462BA8"/>
    <w:rsid w:val="00463731"/>
    <w:rsid w:val="00463A9F"/>
    <w:rsid w:val="00463CEF"/>
    <w:rsid w:val="00463DEF"/>
    <w:rsid w:val="00464686"/>
    <w:rsid w:val="00464FEE"/>
    <w:rsid w:val="004672B7"/>
    <w:rsid w:val="00467391"/>
    <w:rsid w:val="004706A0"/>
    <w:rsid w:val="00471291"/>
    <w:rsid w:val="00471318"/>
    <w:rsid w:val="004715A8"/>
    <w:rsid w:val="00471789"/>
    <w:rsid w:val="00472190"/>
    <w:rsid w:val="004724BF"/>
    <w:rsid w:val="00472695"/>
    <w:rsid w:val="004729E0"/>
    <w:rsid w:val="00473344"/>
    <w:rsid w:val="00473E9C"/>
    <w:rsid w:val="004744D7"/>
    <w:rsid w:val="00474AAA"/>
    <w:rsid w:val="00474BF7"/>
    <w:rsid w:val="00474D9B"/>
    <w:rsid w:val="00474E5C"/>
    <w:rsid w:val="00474F62"/>
    <w:rsid w:val="00475824"/>
    <w:rsid w:val="00475CE7"/>
    <w:rsid w:val="00475E1A"/>
    <w:rsid w:val="00476077"/>
    <w:rsid w:val="004762ED"/>
    <w:rsid w:val="004769AB"/>
    <w:rsid w:val="00476F6F"/>
    <w:rsid w:val="00477469"/>
    <w:rsid w:val="004774B6"/>
    <w:rsid w:val="004775E8"/>
    <w:rsid w:val="00477A87"/>
    <w:rsid w:val="0048052E"/>
    <w:rsid w:val="00481888"/>
    <w:rsid w:val="0048213C"/>
    <w:rsid w:val="0048221A"/>
    <w:rsid w:val="00482A6C"/>
    <w:rsid w:val="00482BE4"/>
    <w:rsid w:val="004831E5"/>
    <w:rsid w:val="00483663"/>
    <w:rsid w:val="0048370B"/>
    <w:rsid w:val="00483C2E"/>
    <w:rsid w:val="00483E9A"/>
    <w:rsid w:val="004848D1"/>
    <w:rsid w:val="00486750"/>
    <w:rsid w:val="00487EBC"/>
    <w:rsid w:val="00490268"/>
    <w:rsid w:val="00490DDC"/>
    <w:rsid w:val="00490E33"/>
    <w:rsid w:val="00491D56"/>
    <w:rsid w:val="00491D60"/>
    <w:rsid w:val="004947D5"/>
    <w:rsid w:val="0049492A"/>
    <w:rsid w:val="00494CD1"/>
    <w:rsid w:val="00494CDA"/>
    <w:rsid w:val="00495713"/>
    <w:rsid w:val="004957BA"/>
    <w:rsid w:val="0049590A"/>
    <w:rsid w:val="004959F3"/>
    <w:rsid w:val="00495CE9"/>
    <w:rsid w:val="00495E5A"/>
    <w:rsid w:val="004962C7"/>
    <w:rsid w:val="004963CC"/>
    <w:rsid w:val="004970C9"/>
    <w:rsid w:val="00497428"/>
    <w:rsid w:val="00497574"/>
    <w:rsid w:val="004978DC"/>
    <w:rsid w:val="00497B5E"/>
    <w:rsid w:val="004A0C7E"/>
    <w:rsid w:val="004A1469"/>
    <w:rsid w:val="004A224A"/>
    <w:rsid w:val="004A275E"/>
    <w:rsid w:val="004A28DD"/>
    <w:rsid w:val="004A2F02"/>
    <w:rsid w:val="004A2FCB"/>
    <w:rsid w:val="004A3074"/>
    <w:rsid w:val="004A32DD"/>
    <w:rsid w:val="004A4486"/>
    <w:rsid w:val="004A570E"/>
    <w:rsid w:val="004A59B2"/>
    <w:rsid w:val="004A74F3"/>
    <w:rsid w:val="004A7CEC"/>
    <w:rsid w:val="004B06E1"/>
    <w:rsid w:val="004B129A"/>
    <w:rsid w:val="004B24A3"/>
    <w:rsid w:val="004B24F7"/>
    <w:rsid w:val="004B26C7"/>
    <w:rsid w:val="004B28AF"/>
    <w:rsid w:val="004B2A91"/>
    <w:rsid w:val="004B2F98"/>
    <w:rsid w:val="004B31C7"/>
    <w:rsid w:val="004B4BC0"/>
    <w:rsid w:val="004B4BDC"/>
    <w:rsid w:val="004B4D42"/>
    <w:rsid w:val="004B4DE8"/>
    <w:rsid w:val="004B4E10"/>
    <w:rsid w:val="004B60AB"/>
    <w:rsid w:val="004B612C"/>
    <w:rsid w:val="004B62A5"/>
    <w:rsid w:val="004B6CCC"/>
    <w:rsid w:val="004B73F5"/>
    <w:rsid w:val="004B7E3E"/>
    <w:rsid w:val="004C0544"/>
    <w:rsid w:val="004C07ED"/>
    <w:rsid w:val="004C0978"/>
    <w:rsid w:val="004C0DFB"/>
    <w:rsid w:val="004C1AF9"/>
    <w:rsid w:val="004C228F"/>
    <w:rsid w:val="004C2469"/>
    <w:rsid w:val="004C2585"/>
    <w:rsid w:val="004C279B"/>
    <w:rsid w:val="004C281D"/>
    <w:rsid w:val="004C2D71"/>
    <w:rsid w:val="004C2E9D"/>
    <w:rsid w:val="004C4513"/>
    <w:rsid w:val="004C4BEC"/>
    <w:rsid w:val="004C5A9B"/>
    <w:rsid w:val="004C7022"/>
    <w:rsid w:val="004C7663"/>
    <w:rsid w:val="004C79C0"/>
    <w:rsid w:val="004C7FC6"/>
    <w:rsid w:val="004D055D"/>
    <w:rsid w:val="004D08E0"/>
    <w:rsid w:val="004D129E"/>
    <w:rsid w:val="004D25B5"/>
    <w:rsid w:val="004D47B9"/>
    <w:rsid w:val="004D489C"/>
    <w:rsid w:val="004D49C8"/>
    <w:rsid w:val="004D53B2"/>
    <w:rsid w:val="004D5428"/>
    <w:rsid w:val="004D5D5C"/>
    <w:rsid w:val="004D5FBA"/>
    <w:rsid w:val="004D6E67"/>
    <w:rsid w:val="004D6FCC"/>
    <w:rsid w:val="004D752E"/>
    <w:rsid w:val="004D765E"/>
    <w:rsid w:val="004D7ACC"/>
    <w:rsid w:val="004E00B4"/>
    <w:rsid w:val="004E0745"/>
    <w:rsid w:val="004E0963"/>
    <w:rsid w:val="004E0B2F"/>
    <w:rsid w:val="004E0CCF"/>
    <w:rsid w:val="004E0DEA"/>
    <w:rsid w:val="004E1B3F"/>
    <w:rsid w:val="004E1D94"/>
    <w:rsid w:val="004E21ED"/>
    <w:rsid w:val="004E2A8E"/>
    <w:rsid w:val="004E2AF8"/>
    <w:rsid w:val="004E3DC8"/>
    <w:rsid w:val="004E4132"/>
    <w:rsid w:val="004E4559"/>
    <w:rsid w:val="004E458C"/>
    <w:rsid w:val="004E5788"/>
    <w:rsid w:val="004E70F1"/>
    <w:rsid w:val="004E714B"/>
    <w:rsid w:val="004F000D"/>
    <w:rsid w:val="004F0EC9"/>
    <w:rsid w:val="004F0F77"/>
    <w:rsid w:val="004F27DD"/>
    <w:rsid w:val="004F3935"/>
    <w:rsid w:val="004F4033"/>
    <w:rsid w:val="004F40AB"/>
    <w:rsid w:val="004F47F7"/>
    <w:rsid w:val="004F5023"/>
    <w:rsid w:val="004F5AD4"/>
    <w:rsid w:val="004F5E74"/>
    <w:rsid w:val="004F5ED2"/>
    <w:rsid w:val="004F7CCB"/>
    <w:rsid w:val="0050050B"/>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32D5"/>
    <w:rsid w:val="00513637"/>
    <w:rsid w:val="00515BEE"/>
    <w:rsid w:val="00515EAB"/>
    <w:rsid w:val="00517065"/>
    <w:rsid w:val="005178CD"/>
    <w:rsid w:val="005208AC"/>
    <w:rsid w:val="005209B8"/>
    <w:rsid w:val="00520B14"/>
    <w:rsid w:val="00520BF3"/>
    <w:rsid w:val="005219BF"/>
    <w:rsid w:val="00521DC2"/>
    <w:rsid w:val="00521EFA"/>
    <w:rsid w:val="0052230A"/>
    <w:rsid w:val="00522BED"/>
    <w:rsid w:val="00522D01"/>
    <w:rsid w:val="00523237"/>
    <w:rsid w:val="00523A16"/>
    <w:rsid w:val="00523D2D"/>
    <w:rsid w:val="00524432"/>
    <w:rsid w:val="00524822"/>
    <w:rsid w:val="005256BB"/>
    <w:rsid w:val="005256DB"/>
    <w:rsid w:val="00525AC4"/>
    <w:rsid w:val="00525B79"/>
    <w:rsid w:val="005264A5"/>
    <w:rsid w:val="0052688B"/>
    <w:rsid w:val="00526A8A"/>
    <w:rsid w:val="00526D01"/>
    <w:rsid w:val="00530860"/>
    <w:rsid w:val="00531932"/>
    <w:rsid w:val="00531C3D"/>
    <w:rsid w:val="0053277C"/>
    <w:rsid w:val="00532EB0"/>
    <w:rsid w:val="005335BC"/>
    <w:rsid w:val="005336CE"/>
    <w:rsid w:val="00533CD5"/>
    <w:rsid w:val="00534621"/>
    <w:rsid w:val="00534871"/>
    <w:rsid w:val="00534BAE"/>
    <w:rsid w:val="00534F33"/>
    <w:rsid w:val="00535069"/>
    <w:rsid w:val="00535A60"/>
    <w:rsid w:val="005368AB"/>
    <w:rsid w:val="005372AF"/>
    <w:rsid w:val="00537410"/>
    <w:rsid w:val="00540D5C"/>
    <w:rsid w:val="00540EBB"/>
    <w:rsid w:val="00541971"/>
    <w:rsid w:val="00541FF9"/>
    <w:rsid w:val="00542899"/>
    <w:rsid w:val="00544481"/>
    <w:rsid w:val="005444FD"/>
    <w:rsid w:val="00544C2E"/>
    <w:rsid w:val="0054689F"/>
    <w:rsid w:val="00546DAD"/>
    <w:rsid w:val="00546F64"/>
    <w:rsid w:val="00546FFA"/>
    <w:rsid w:val="0054701C"/>
    <w:rsid w:val="0055021B"/>
    <w:rsid w:val="0055024A"/>
    <w:rsid w:val="0055040D"/>
    <w:rsid w:val="00550BD7"/>
    <w:rsid w:val="00550D90"/>
    <w:rsid w:val="005510E7"/>
    <w:rsid w:val="00551176"/>
    <w:rsid w:val="0055248D"/>
    <w:rsid w:val="00552EC6"/>
    <w:rsid w:val="005535CA"/>
    <w:rsid w:val="005538CF"/>
    <w:rsid w:val="005542A1"/>
    <w:rsid w:val="00554850"/>
    <w:rsid w:val="005549AB"/>
    <w:rsid w:val="005557FE"/>
    <w:rsid w:val="00555A0C"/>
    <w:rsid w:val="00555A17"/>
    <w:rsid w:val="00555EC7"/>
    <w:rsid w:val="005570AD"/>
    <w:rsid w:val="00557B49"/>
    <w:rsid w:val="00557CF3"/>
    <w:rsid w:val="00557DCC"/>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3F5"/>
    <w:rsid w:val="0056580C"/>
    <w:rsid w:val="005658E4"/>
    <w:rsid w:val="00565949"/>
    <w:rsid w:val="005659DA"/>
    <w:rsid w:val="00565B20"/>
    <w:rsid w:val="00566C79"/>
    <w:rsid w:val="00567966"/>
    <w:rsid w:val="00570169"/>
    <w:rsid w:val="00571DC3"/>
    <w:rsid w:val="00571DD3"/>
    <w:rsid w:val="00571EA8"/>
    <w:rsid w:val="00571FF4"/>
    <w:rsid w:val="005720B2"/>
    <w:rsid w:val="00572D19"/>
    <w:rsid w:val="00573C76"/>
    <w:rsid w:val="005748A1"/>
    <w:rsid w:val="00574B54"/>
    <w:rsid w:val="00574DCD"/>
    <w:rsid w:val="00575001"/>
    <w:rsid w:val="005757C3"/>
    <w:rsid w:val="00576CAE"/>
    <w:rsid w:val="0057720B"/>
    <w:rsid w:val="00577800"/>
    <w:rsid w:val="00580185"/>
    <w:rsid w:val="005809B5"/>
    <w:rsid w:val="005812EF"/>
    <w:rsid w:val="00582010"/>
    <w:rsid w:val="0058254B"/>
    <w:rsid w:val="00583491"/>
    <w:rsid w:val="0058351E"/>
    <w:rsid w:val="00584064"/>
    <w:rsid w:val="00584584"/>
    <w:rsid w:val="00584844"/>
    <w:rsid w:val="00584922"/>
    <w:rsid w:val="005854E3"/>
    <w:rsid w:val="005858C5"/>
    <w:rsid w:val="005860AC"/>
    <w:rsid w:val="00587407"/>
    <w:rsid w:val="00587914"/>
    <w:rsid w:val="005900F4"/>
    <w:rsid w:val="0059181C"/>
    <w:rsid w:val="0059188F"/>
    <w:rsid w:val="005921B3"/>
    <w:rsid w:val="00592318"/>
    <w:rsid w:val="005925EC"/>
    <w:rsid w:val="00594F57"/>
    <w:rsid w:val="00595123"/>
    <w:rsid w:val="005951F8"/>
    <w:rsid w:val="00595265"/>
    <w:rsid w:val="0059611F"/>
    <w:rsid w:val="005964F5"/>
    <w:rsid w:val="00597046"/>
    <w:rsid w:val="00597224"/>
    <w:rsid w:val="005A0727"/>
    <w:rsid w:val="005A1B7D"/>
    <w:rsid w:val="005A1FB5"/>
    <w:rsid w:val="005A21F0"/>
    <w:rsid w:val="005A3592"/>
    <w:rsid w:val="005A4082"/>
    <w:rsid w:val="005A46DD"/>
    <w:rsid w:val="005A64FE"/>
    <w:rsid w:val="005A6B39"/>
    <w:rsid w:val="005A6C46"/>
    <w:rsid w:val="005B0AAB"/>
    <w:rsid w:val="005B2834"/>
    <w:rsid w:val="005B2FBF"/>
    <w:rsid w:val="005B3737"/>
    <w:rsid w:val="005B3E01"/>
    <w:rsid w:val="005B3F91"/>
    <w:rsid w:val="005B409A"/>
    <w:rsid w:val="005B4285"/>
    <w:rsid w:val="005B48B5"/>
    <w:rsid w:val="005B4C78"/>
    <w:rsid w:val="005B4EB8"/>
    <w:rsid w:val="005B51D3"/>
    <w:rsid w:val="005B5497"/>
    <w:rsid w:val="005B549B"/>
    <w:rsid w:val="005B5790"/>
    <w:rsid w:val="005B5CEE"/>
    <w:rsid w:val="005B5E9D"/>
    <w:rsid w:val="005B5FA3"/>
    <w:rsid w:val="005B5FD3"/>
    <w:rsid w:val="005B633B"/>
    <w:rsid w:val="005B66C5"/>
    <w:rsid w:val="005B6B5A"/>
    <w:rsid w:val="005B6C43"/>
    <w:rsid w:val="005B6F1B"/>
    <w:rsid w:val="005B711B"/>
    <w:rsid w:val="005B72C0"/>
    <w:rsid w:val="005C1453"/>
    <w:rsid w:val="005C196C"/>
    <w:rsid w:val="005C1C71"/>
    <w:rsid w:val="005C205B"/>
    <w:rsid w:val="005C2A8E"/>
    <w:rsid w:val="005C2CA2"/>
    <w:rsid w:val="005C3064"/>
    <w:rsid w:val="005C3191"/>
    <w:rsid w:val="005C31AA"/>
    <w:rsid w:val="005C3464"/>
    <w:rsid w:val="005C3C86"/>
    <w:rsid w:val="005C4651"/>
    <w:rsid w:val="005C4E55"/>
    <w:rsid w:val="005C725E"/>
    <w:rsid w:val="005C7653"/>
    <w:rsid w:val="005C7BBF"/>
    <w:rsid w:val="005D0057"/>
    <w:rsid w:val="005D019B"/>
    <w:rsid w:val="005D06E9"/>
    <w:rsid w:val="005D1B73"/>
    <w:rsid w:val="005D22E9"/>
    <w:rsid w:val="005D3069"/>
    <w:rsid w:val="005D31CB"/>
    <w:rsid w:val="005D370F"/>
    <w:rsid w:val="005D3730"/>
    <w:rsid w:val="005D3BD1"/>
    <w:rsid w:val="005D40A5"/>
    <w:rsid w:val="005D57F3"/>
    <w:rsid w:val="005D5940"/>
    <w:rsid w:val="005D5A15"/>
    <w:rsid w:val="005D5D26"/>
    <w:rsid w:val="005D5EBA"/>
    <w:rsid w:val="005E00F5"/>
    <w:rsid w:val="005E0B86"/>
    <w:rsid w:val="005E0FA3"/>
    <w:rsid w:val="005E17EF"/>
    <w:rsid w:val="005E27C5"/>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2654"/>
    <w:rsid w:val="005F3F86"/>
    <w:rsid w:val="005F4197"/>
    <w:rsid w:val="005F4B38"/>
    <w:rsid w:val="005F4C67"/>
    <w:rsid w:val="005F4F12"/>
    <w:rsid w:val="005F5163"/>
    <w:rsid w:val="005F52C6"/>
    <w:rsid w:val="005F541C"/>
    <w:rsid w:val="005F5A77"/>
    <w:rsid w:val="005F61E5"/>
    <w:rsid w:val="005F6596"/>
    <w:rsid w:val="005F6751"/>
    <w:rsid w:val="005F7D76"/>
    <w:rsid w:val="0060092D"/>
    <w:rsid w:val="00601639"/>
    <w:rsid w:val="00602309"/>
    <w:rsid w:val="006024F3"/>
    <w:rsid w:val="006028B7"/>
    <w:rsid w:val="00602C43"/>
    <w:rsid w:val="00603321"/>
    <w:rsid w:val="00603543"/>
    <w:rsid w:val="00603572"/>
    <w:rsid w:val="00604ACB"/>
    <w:rsid w:val="00604C44"/>
    <w:rsid w:val="006055FE"/>
    <w:rsid w:val="006067DB"/>
    <w:rsid w:val="006073F9"/>
    <w:rsid w:val="00607F86"/>
    <w:rsid w:val="0061009A"/>
    <w:rsid w:val="006104F9"/>
    <w:rsid w:val="00610669"/>
    <w:rsid w:val="00610BC0"/>
    <w:rsid w:val="00611335"/>
    <w:rsid w:val="006114ED"/>
    <w:rsid w:val="0061157C"/>
    <w:rsid w:val="0061282A"/>
    <w:rsid w:val="00612C9E"/>
    <w:rsid w:val="006131E5"/>
    <w:rsid w:val="006132AE"/>
    <w:rsid w:val="006143D5"/>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A61"/>
    <w:rsid w:val="00625B63"/>
    <w:rsid w:val="00626107"/>
    <w:rsid w:val="00626190"/>
    <w:rsid w:val="00626DA9"/>
    <w:rsid w:val="00627517"/>
    <w:rsid w:val="00630B1A"/>
    <w:rsid w:val="00632281"/>
    <w:rsid w:val="00632364"/>
    <w:rsid w:val="006324C1"/>
    <w:rsid w:val="006327BE"/>
    <w:rsid w:val="00632A4A"/>
    <w:rsid w:val="00633369"/>
    <w:rsid w:val="00634573"/>
    <w:rsid w:val="006351C8"/>
    <w:rsid w:val="00635A24"/>
    <w:rsid w:val="00635DDF"/>
    <w:rsid w:val="00636818"/>
    <w:rsid w:val="00636ADD"/>
    <w:rsid w:val="00636C79"/>
    <w:rsid w:val="006373D4"/>
    <w:rsid w:val="00637592"/>
    <w:rsid w:val="00640221"/>
    <w:rsid w:val="006406E5"/>
    <w:rsid w:val="00640B24"/>
    <w:rsid w:val="0064110A"/>
    <w:rsid w:val="006417BC"/>
    <w:rsid w:val="0064185B"/>
    <w:rsid w:val="00641C9C"/>
    <w:rsid w:val="00641EE6"/>
    <w:rsid w:val="00641F0C"/>
    <w:rsid w:val="00642292"/>
    <w:rsid w:val="00642EB3"/>
    <w:rsid w:val="0064364D"/>
    <w:rsid w:val="00643794"/>
    <w:rsid w:val="006441AD"/>
    <w:rsid w:val="006442C8"/>
    <w:rsid w:val="0064464F"/>
    <w:rsid w:val="006446B7"/>
    <w:rsid w:val="0064476C"/>
    <w:rsid w:val="00644B90"/>
    <w:rsid w:val="006460C3"/>
    <w:rsid w:val="00646E32"/>
    <w:rsid w:val="00646E56"/>
    <w:rsid w:val="00647687"/>
    <w:rsid w:val="00647768"/>
    <w:rsid w:val="006505E5"/>
    <w:rsid w:val="00651AD8"/>
    <w:rsid w:val="00651B4D"/>
    <w:rsid w:val="0065230F"/>
    <w:rsid w:val="0065353F"/>
    <w:rsid w:val="00653F72"/>
    <w:rsid w:val="006546B9"/>
    <w:rsid w:val="00654B60"/>
    <w:rsid w:val="00655090"/>
    <w:rsid w:val="0065588C"/>
    <w:rsid w:val="006566DE"/>
    <w:rsid w:val="00656A27"/>
    <w:rsid w:val="00656F58"/>
    <w:rsid w:val="00657727"/>
    <w:rsid w:val="00660969"/>
    <w:rsid w:val="006609B8"/>
    <w:rsid w:val="00660B48"/>
    <w:rsid w:val="00662650"/>
    <w:rsid w:val="0066366C"/>
    <w:rsid w:val="00663B62"/>
    <w:rsid w:val="006648D1"/>
    <w:rsid w:val="00664DA5"/>
    <w:rsid w:val="00664E1D"/>
    <w:rsid w:val="00666BA1"/>
    <w:rsid w:val="0066772B"/>
    <w:rsid w:val="00667D20"/>
    <w:rsid w:val="006700CB"/>
    <w:rsid w:val="0067011A"/>
    <w:rsid w:val="00670428"/>
    <w:rsid w:val="00670786"/>
    <w:rsid w:val="006708BC"/>
    <w:rsid w:val="00670BF6"/>
    <w:rsid w:val="00670EFE"/>
    <w:rsid w:val="00671FD0"/>
    <w:rsid w:val="006721DF"/>
    <w:rsid w:val="00672266"/>
    <w:rsid w:val="00672703"/>
    <w:rsid w:val="006727A0"/>
    <w:rsid w:val="00672956"/>
    <w:rsid w:val="00672A20"/>
    <w:rsid w:val="0067345B"/>
    <w:rsid w:val="006734ED"/>
    <w:rsid w:val="00674329"/>
    <w:rsid w:val="006745A1"/>
    <w:rsid w:val="00674808"/>
    <w:rsid w:val="00674CE6"/>
    <w:rsid w:val="00674F39"/>
    <w:rsid w:val="00675BE9"/>
    <w:rsid w:val="00675D53"/>
    <w:rsid w:val="006767DB"/>
    <w:rsid w:val="00676BB6"/>
    <w:rsid w:val="00676FCA"/>
    <w:rsid w:val="00677279"/>
    <w:rsid w:val="00677979"/>
    <w:rsid w:val="00677BA8"/>
    <w:rsid w:val="00677E9E"/>
    <w:rsid w:val="00680232"/>
    <w:rsid w:val="00680316"/>
    <w:rsid w:val="006803A0"/>
    <w:rsid w:val="00680EC8"/>
    <w:rsid w:val="0068141A"/>
    <w:rsid w:val="00681809"/>
    <w:rsid w:val="00681B55"/>
    <w:rsid w:val="00682088"/>
    <w:rsid w:val="0068303F"/>
    <w:rsid w:val="006830FC"/>
    <w:rsid w:val="00683770"/>
    <w:rsid w:val="00683926"/>
    <w:rsid w:val="00683B58"/>
    <w:rsid w:val="006849D2"/>
    <w:rsid w:val="0068584D"/>
    <w:rsid w:val="00685F7C"/>
    <w:rsid w:val="00686775"/>
    <w:rsid w:val="00686A7E"/>
    <w:rsid w:val="00686C41"/>
    <w:rsid w:val="00686CAE"/>
    <w:rsid w:val="00687DA2"/>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44B6"/>
    <w:rsid w:val="00695005"/>
    <w:rsid w:val="0069571C"/>
    <w:rsid w:val="00695E3A"/>
    <w:rsid w:val="00695E56"/>
    <w:rsid w:val="00695FA3"/>
    <w:rsid w:val="00696375"/>
    <w:rsid w:val="006965DF"/>
    <w:rsid w:val="0069685F"/>
    <w:rsid w:val="00696CA3"/>
    <w:rsid w:val="00696FF8"/>
    <w:rsid w:val="00697BFC"/>
    <w:rsid w:val="006A0169"/>
    <w:rsid w:val="006A01B2"/>
    <w:rsid w:val="006A09A4"/>
    <w:rsid w:val="006A134B"/>
    <w:rsid w:val="006A1957"/>
    <w:rsid w:val="006A21CC"/>
    <w:rsid w:val="006A22CA"/>
    <w:rsid w:val="006A291A"/>
    <w:rsid w:val="006A3856"/>
    <w:rsid w:val="006A438F"/>
    <w:rsid w:val="006A503A"/>
    <w:rsid w:val="006A65A6"/>
    <w:rsid w:val="006A6750"/>
    <w:rsid w:val="006A7601"/>
    <w:rsid w:val="006A7D6E"/>
    <w:rsid w:val="006A7FA7"/>
    <w:rsid w:val="006B0634"/>
    <w:rsid w:val="006B0F9B"/>
    <w:rsid w:val="006B157C"/>
    <w:rsid w:val="006B1837"/>
    <w:rsid w:val="006B1C34"/>
    <w:rsid w:val="006B1FF1"/>
    <w:rsid w:val="006B293F"/>
    <w:rsid w:val="006B34DE"/>
    <w:rsid w:val="006B35F3"/>
    <w:rsid w:val="006B40C1"/>
    <w:rsid w:val="006B42DC"/>
    <w:rsid w:val="006B44B4"/>
    <w:rsid w:val="006B4DC5"/>
    <w:rsid w:val="006B5F49"/>
    <w:rsid w:val="006B60A2"/>
    <w:rsid w:val="006B6A20"/>
    <w:rsid w:val="006B7ABD"/>
    <w:rsid w:val="006C078D"/>
    <w:rsid w:val="006C0AB1"/>
    <w:rsid w:val="006C0D6F"/>
    <w:rsid w:val="006C0F95"/>
    <w:rsid w:val="006C164E"/>
    <w:rsid w:val="006C1EDD"/>
    <w:rsid w:val="006C2188"/>
    <w:rsid w:val="006C22E4"/>
    <w:rsid w:val="006C25AD"/>
    <w:rsid w:val="006C2B13"/>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3FBE"/>
    <w:rsid w:val="006D443D"/>
    <w:rsid w:val="006D4512"/>
    <w:rsid w:val="006D46C7"/>
    <w:rsid w:val="006D4C04"/>
    <w:rsid w:val="006D5DCC"/>
    <w:rsid w:val="006D5E38"/>
    <w:rsid w:val="006D614A"/>
    <w:rsid w:val="006D61AF"/>
    <w:rsid w:val="006D635A"/>
    <w:rsid w:val="006D65EC"/>
    <w:rsid w:val="006D6B5E"/>
    <w:rsid w:val="006D6CA1"/>
    <w:rsid w:val="006D712E"/>
    <w:rsid w:val="006D7DA7"/>
    <w:rsid w:val="006E08F5"/>
    <w:rsid w:val="006E0EE2"/>
    <w:rsid w:val="006E0FAD"/>
    <w:rsid w:val="006E2715"/>
    <w:rsid w:val="006E2737"/>
    <w:rsid w:val="006E27D1"/>
    <w:rsid w:val="006E2953"/>
    <w:rsid w:val="006E2CD8"/>
    <w:rsid w:val="006E2EB2"/>
    <w:rsid w:val="006E43D2"/>
    <w:rsid w:val="006E4462"/>
    <w:rsid w:val="006E465C"/>
    <w:rsid w:val="006E4B08"/>
    <w:rsid w:val="006E4EB7"/>
    <w:rsid w:val="006E558B"/>
    <w:rsid w:val="006E6085"/>
    <w:rsid w:val="006E6612"/>
    <w:rsid w:val="006E753A"/>
    <w:rsid w:val="006E7A5E"/>
    <w:rsid w:val="006E7D59"/>
    <w:rsid w:val="006E7F4D"/>
    <w:rsid w:val="006E7F81"/>
    <w:rsid w:val="006F0623"/>
    <w:rsid w:val="006F12A6"/>
    <w:rsid w:val="006F1443"/>
    <w:rsid w:val="006F17DA"/>
    <w:rsid w:val="006F1C69"/>
    <w:rsid w:val="006F1FA1"/>
    <w:rsid w:val="006F2579"/>
    <w:rsid w:val="006F2855"/>
    <w:rsid w:val="006F2887"/>
    <w:rsid w:val="006F2958"/>
    <w:rsid w:val="006F2DD6"/>
    <w:rsid w:val="006F38EB"/>
    <w:rsid w:val="006F4261"/>
    <w:rsid w:val="006F5439"/>
    <w:rsid w:val="006F69AA"/>
    <w:rsid w:val="006F6D19"/>
    <w:rsid w:val="006F713E"/>
    <w:rsid w:val="006F750C"/>
    <w:rsid w:val="006F7EB1"/>
    <w:rsid w:val="00700A36"/>
    <w:rsid w:val="00700AD5"/>
    <w:rsid w:val="00701834"/>
    <w:rsid w:val="0070199E"/>
    <w:rsid w:val="007019C6"/>
    <w:rsid w:val="00701BDD"/>
    <w:rsid w:val="00701E8E"/>
    <w:rsid w:val="00702B85"/>
    <w:rsid w:val="00702B93"/>
    <w:rsid w:val="00702D04"/>
    <w:rsid w:val="00702D4F"/>
    <w:rsid w:val="00703943"/>
    <w:rsid w:val="00703D5F"/>
    <w:rsid w:val="007045FC"/>
    <w:rsid w:val="0070488F"/>
    <w:rsid w:val="00704CDE"/>
    <w:rsid w:val="00704CF9"/>
    <w:rsid w:val="00704ECD"/>
    <w:rsid w:val="00705075"/>
    <w:rsid w:val="00705199"/>
    <w:rsid w:val="00705711"/>
    <w:rsid w:val="0070582E"/>
    <w:rsid w:val="00706AAB"/>
    <w:rsid w:val="00706E9A"/>
    <w:rsid w:val="007073E2"/>
    <w:rsid w:val="0070772C"/>
    <w:rsid w:val="00707EED"/>
    <w:rsid w:val="00710713"/>
    <w:rsid w:val="00710A96"/>
    <w:rsid w:val="00711B38"/>
    <w:rsid w:val="00711F83"/>
    <w:rsid w:val="007122C3"/>
    <w:rsid w:val="007123C3"/>
    <w:rsid w:val="0071266E"/>
    <w:rsid w:val="00712C38"/>
    <w:rsid w:val="00712E25"/>
    <w:rsid w:val="007130F7"/>
    <w:rsid w:val="00714183"/>
    <w:rsid w:val="00714B95"/>
    <w:rsid w:val="00715C37"/>
    <w:rsid w:val="00715CA4"/>
    <w:rsid w:val="00715E75"/>
    <w:rsid w:val="0071643E"/>
    <w:rsid w:val="00716585"/>
    <w:rsid w:val="0071691D"/>
    <w:rsid w:val="0071695A"/>
    <w:rsid w:val="00716BD8"/>
    <w:rsid w:val="007170BB"/>
    <w:rsid w:val="007172B6"/>
    <w:rsid w:val="00717CD9"/>
    <w:rsid w:val="00720C6C"/>
    <w:rsid w:val="00720D93"/>
    <w:rsid w:val="00721EC2"/>
    <w:rsid w:val="007225C9"/>
    <w:rsid w:val="00722634"/>
    <w:rsid w:val="007226F3"/>
    <w:rsid w:val="0072344E"/>
    <w:rsid w:val="007237EE"/>
    <w:rsid w:val="007240C3"/>
    <w:rsid w:val="007243CC"/>
    <w:rsid w:val="0072530B"/>
    <w:rsid w:val="00725B8A"/>
    <w:rsid w:val="007263B7"/>
    <w:rsid w:val="0072677C"/>
    <w:rsid w:val="00727471"/>
    <w:rsid w:val="00727632"/>
    <w:rsid w:val="007301CB"/>
    <w:rsid w:val="007304DE"/>
    <w:rsid w:val="0073087D"/>
    <w:rsid w:val="00731957"/>
    <w:rsid w:val="007323E0"/>
    <w:rsid w:val="00732744"/>
    <w:rsid w:val="0073288D"/>
    <w:rsid w:val="00732974"/>
    <w:rsid w:val="00732BB6"/>
    <w:rsid w:val="00733008"/>
    <w:rsid w:val="00733697"/>
    <w:rsid w:val="00733C12"/>
    <w:rsid w:val="00733C2F"/>
    <w:rsid w:val="00733EF3"/>
    <w:rsid w:val="007356BB"/>
    <w:rsid w:val="00735B0B"/>
    <w:rsid w:val="00735BED"/>
    <w:rsid w:val="0073666D"/>
    <w:rsid w:val="0073669E"/>
    <w:rsid w:val="00736799"/>
    <w:rsid w:val="00736927"/>
    <w:rsid w:val="0073707B"/>
    <w:rsid w:val="00737C67"/>
    <w:rsid w:val="00737D1D"/>
    <w:rsid w:val="00737F76"/>
    <w:rsid w:val="00740303"/>
    <w:rsid w:val="007404A0"/>
    <w:rsid w:val="007406D2"/>
    <w:rsid w:val="007406EA"/>
    <w:rsid w:val="00741002"/>
    <w:rsid w:val="00741637"/>
    <w:rsid w:val="007418D4"/>
    <w:rsid w:val="00741E81"/>
    <w:rsid w:val="00742121"/>
    <w:rsid w:val="007424BF"/>
    <w:rsid w:val="00742CE6"/>
    <w:rsid w:val="00743353"/>
    <w:rsid w:val="00743655"/>
    <w:rsid w:val="0074467F"/>
    <w:rsid w:val="00744F24"/>
    <w:rsid w:val="0074501E"/>
    <w:rsid w:val="007454C7"/>
    <w:rsid w:val="00745868"/>
    <w:rsid w:val="00746066"/>
    <w:rsid w:val="00746472"/>
    <w:rsid w:val="007469D8"/>
    <w:rsid w:val="00746CD0"/>
    <w:rsid w:val="00746F76"/>
    <w:rsid w:val="007471B6"/>
    <w:rsid w:val="00747A21"/>
    <w:rsid w:val="00747C5A"/>
    <w:rsid w:val="00747CD0"/>
    <w:rsid w:val="007500B9"/>
    <w:rsid w:val="00750846"/>
    <w:rsid w:val="007516D1"/>
    <w:rsid w:val="00751ADF"/>
    <w:rsid w:val="00751DE7"/>
    <w:rsid w:val="00752361"/>
    <w:rsid w:val="00752CE8"/>
    <w:rsid w:val="00753790"/>
    <w:rsid w:val="0075428A"/>
    <w:rsid w:val="0075561B"/>
    <w:rsid w:val="00755E6D"/>
    <w:rsid w:val="007575BC"/>
    <w:rsid w:val="007608FB"/>
    <w:rsid w:val="00760A78"/>
    <w:rsid w:val="00760EA6"/>
    <w:rsid w:val="007620C8"/>
    <w:rsid w:val="00763C94"/>
    <w:rsid w:val="007641B3"/>
    <w:rsid w:val="00764725"/>
    <w:rsid w:val="0076472C"/>
    <w:rsid w:val="00764B6B"/>
    <w:rsid w:val="00764F0C"/>
    <w:rsid w:val="007659EA"/>
    <w:rsid w:val="007659EF"/>
    <w:rsid w:val="00766029"/>
    <w:rsid w:val="00766432"/>
    <w:rsid w:val="00766983"/>
    <w:rsid w:val="00767A28"/>
    <w:rsid w:val="00770893"/>
    <w:rsid w:val="00770E73"/>
    <w:rsid w:val="007712C3"/>
    <w:rsid w:val="00771D33"/>
    <w:rsid w:val="00771F1C"/>
    <w:rsid w:val="007724C4"/>
    <w:rsid w:val="007725DF"/>
    <w:rsid w:val="00772E14"/>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30E5"/>
    <w:rsid w:val="007844DE"/>
    <w:rsid w:val="007848DA"/>
    <w:rsid w:val="00784A3D"/>
    <w:rsid w:val="00785A39"/>
    <w:rsid w:val="007861AA"/>
    <w:rsid w:val="00787447"/>
    <w:rsid w:val="0078776F"/>
    <w:rsid w:val="007900EA"/>
    <w:rsid w:val="00790BDA"/>
    <w:rsid w:val="00790CD2"/>
    <w:rsid w:val="0079103F"/>
    <w:rsid w:val="007918A1"/>
    <w:rsid w:val="00791D66"/>
    <w:rsid w:val="00792169"/>
    <w:rsid w:val="00793091"/>
    <w:rsid w:val="00793ED9"/>
    <w:rsid w:val="00793F12"/>
    <w:rsid w:val="007943A8"/>
    <w:rsid w:val="007947F4"/>
    <w:rsid w:val="00795892"/>
    <w:rsid w:val="00795DC8"/>
    <w:rsid w:val="00795FC0"/>
    <w:rsid w:val="007963D7"/>
    <w:rsid w:val="00796527"/>
    <w:rsid w:val="007966D8"/>
    <w:rsid w:val="0079734D"/>
    <w:rsid w:val="007975AC"/>
    <w:rsid w:val="00797CF6"/>
    <w:rsid w:val="007A0F7C"/>
    <w:rsid w:val="007A10D6"/>
    <w:rsid w:val="007A1167"/>
    <w:rsid w:val="007A12A7"/>
    <w:rsid w:val="007A14FC"/>
    <w:rsid w:val="007A20A0"/>
    <w:rsid w:val="007A2AD1"/>
    <w:rsid w:val="007A2B71"/>
    <w:rsid w:val="007A2BE6"/>
    <w:rsid w:val="007A2C5D"/>
    <w:rsid w:val="007A340C"/>
    <w:rsid w:val="007A36E5"/>
    <w:rsid w:val="007A4A3D"/>
    <w:rsid w:val="007A52EA"/>
    <w:rsid w:val="007A5A11"/>
    <w:rsid w:val="007A5AB8"/>
    <w:rsid w:val="007A63B0"/>
    <w:rsid w:val="007A662B"/>
    <w:rsid w:val="007A6F16"/>
    <w:rsid w:val="007A7512"/>
    <w:rsid w:val="007A752A"/>
    <w:rsid w:val="007A7B6E"/>
    <w:rsid w:val="007A7E3D"/>
    <w:rsid w:val="007A7F7F"/>
    <w:rsid w:val="007A7FD6"/>
    <w:rsid w:val="007B028F"/>
    <w:rsid w:val="007B09DF"/>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C0BE9"/>
    <w:rsid w:val="007C1D91"/>
    <w:rsid w:val="007C204B"/>
    <w:rsid w:val="007C3004"/>
    <w:rsid w:val="007C398B"/>
    <w:rsid w:val="007C5323"/>
    <w:rsid w:val="007C6187"/>
    <w:rsid w:val="007C63B8"/>
    <w:rsid w:val="007C67EE"/>
    <w:rsid w:val="007C7928"/>
    <w:rsid w:val="007C7A8C"/>
    <w:rsid w:val="007D058C"/>
    <w:rsid w:val="007D05C7"/>
    <w:rsid w:val="007D07F8"/>
    <w:rsid w:val="007D0EE9"/>
    <w:rsid w:val="007D1707"/>
    <w:rsid w:val="007D1B89"/>
    <w:rsid w:val="007D1BEA"/>
    <w:rsid w:val="007D20D0"/>
    <w:rsid w:val="007D2422"/>
    <w:rsid w:val="007D24AB"/>
    <w:rsid w:val="007D2C5E"/>
    <w:rsid w:val="007D3405"/>
    <w:rsid w:val="007D41C2"/>
    <w:rsid w:val="007D42D5"/>
    <w:rsid w:val="007D467D"/>
    <w:rsid w:val="007D4BFC"/>
    <w:rsid w:val="007D4C02"/>
    <w:rsid w:val="007D5080"/>
    <w:rsid w:val="007D6193"/>
    <w:rsid w:val="007D6B1C"/>
    <w:rsid w:val="007D78EE"/>
    <w:rsid w:val="007D7A92"/>
    <w:rsid w:val="007E01C5"/>
    <w:rsid w:val="007E0750"/>
    <w:rsid w:val="007E0A49"/>
    <w:rsid w:val="007E0F2C"/>
    <w:rsid w:val="007E0FAF"/>
    <w:rsid w:val="007E112F"/>
    <w:rsid w:val="007E1356"/>
    <w:rsid w:val="007E1C60"/>
    <w:rsid w:val="007E205A"/>
    <w:rsid w:val="007E3CC5"/>
    <w:rsid w:val="007E43F2"/>
    <w:rsid w:val="007E441D"/>
    <w:rsid w:val="007E450C"/>
    <w:rsid w:val="007E4A09"/>
    <w:rsid w:val="007E4A1C"/>
    <w:rsid w:val="007E4C9C"/>
    <w:rsid w:val="007E5486"/>
    <w:rsid w:val="007E5646"/>
    <w:rsid w:val="007E5B1C"/>
    <w:rsid w:val="007E5F2E"/>
    <w:rsid w:val="007E5FB5"/>
    <w:rsid w:val="007E6196"/>
    <w:rsid w:val="007E6656"/>
    <w:rsid w:val="007E6E12"/>
    <w:rsid w:val="007E70BF"/>
    <w:rsid w:val="007E717D"/>
    <w:rsid w:val="007E724E"/>
    <w:rsid w:val="007E735A"/>
    <w:rsid w:val="007E7432"/>
    <w:rsid w:val="007F0085"/>
    <w:rsid w:val="007F080F"/>
    <w:rsid w:val="007F0F01"/>
    <w:rsid w:val="007F155F"/>
    <w:rsid w:val="007F15B0"/>
    <w:rsid w:val="007F1A99"/>
    <w:rsid w:val="007F1C4A"/>
    <w:rsid w:val="007F22A7"/>
    <w:rsid w:val="007F22ED"/>
    <w:rsid w:val="007F24DA"/>
    <w:rsid w:val="007F2ED8"/>
    <w:rsid w:val="007F3138"/>
    <w:rsid w:val="007F3253"/>
    <w:rsid w:val="007F4457"/>
    <w:rsid w:val="007F4DE5"/>
    <w:rsid w:val="007F4F42"/>
    <w:rsid w:val="007F536B"/>
    <w:rsid w:val="007F59CD"/>
    <w:rsid w:val="007F5E48"/>
    <w:rsid w:val="007F67DD"/>
    <w:rsid w:val="007F67F0"/>
    <w:rsid w:val="007F6BC7"/>
    <w:rsid w:val="007F728E"/>
    <w:rsid w:val="007F7325"/>
    <w:rsid w:val="007F7F32"/>
    <w:rsid w:val="00800A70"/>
    <w:rsid w:val="00800DF8"/>
    <w:rsid w:val="008017C2"/>
    <w:rsid w:val="00801E32"/>
    <w:rsid w:val="00801FB7"/>
    <w:rsid w:val="008021FD"/>
    <w:rsid w:val="00802554"/>
    <w:rsid w:val="008026FA"/>
    <w:rsid w:val="00802B21"/>
    <w:rsid w:val="00802DB4"/>
    <w:rsid w:val="00803187"/>
    <w:rsid w:val="008036BE"/>
    <w:rsid w:val="00803B18"/>
    <w:rsid w:val="00803B2E"/>
    <w:rsid w:val="00804016"/>
    <w:rsid w:val="00804019"/>
    <w:rsid w:val="00804BA2"/>
    <w:rsid w:val="00804FE6"/>
    <w:rsid w:val="008050F8"/>
    <w:rsid w:val="00805224"/>
    <w:rsid w:val="0080556B"/>
    <w:rsid w:val="00805FD6"/>
    <w:rsid w:val="00806809"/>
    <w:rsid w:val="00806ABD"/>
    <w:rsid w:val="0080729F"/>
    <w:rsid w:val="00807B03"/>
    <w:rsid w:val="00807D00"/>
    <w:rsid w:val="00807EA4"/>
    <w:rsid w:val="00807EB6"/>
    <w:rsid w:val="0081053D"/>
    <w:rsid w:val="008106E3"/>
    <w:rsid w:val="00810F07"/>
    <w:rsid w:val="008115B8"/>
    <w:rsid w:val="008115CF"/>
    <w:rsid w:val="00811E77"/>
    <w:rsid w:val="00812315"/>
    <w:rsid w:val="00813018"/>
    <w:rsid w:val="00814DCA"/>
    <w:rsid w:val="0081539C"/>
    <w:rsid w:val="008154EA"/>
    <w:rsid w:val="00815822"/>
    <w:rsid w:val="00815D1B"/>
    <w:rsid w:val="00815E1C"/>
    <w:rsid w:val="008164A8"/>
    <w:rsid w:val="00816C1F"/>
    <w:rsid w:val="008174AD"/>
    <w:rsid w:val="0082040A"/>
    <w:rsid w:val="00820876"/>
    <w:rsid w:val="0082143F"/>
    <w:rsid w:val="0082159A"/>
    <w:rsid w:val="00821718"/>
    <w:rsid w:val="00822064"/>
    <w:rsid w:val="008220AD"/>
    <w:rsid w:val="00822969"/>
    <w:rsid w:val="00823196"/>
    <w:rsid w:val="00823610"/>
    <w:rsid w:val="008237DE"/>
    <w:rsid w:val="00823C0F"/>
    <w:rsid w:val="00824ABF"/>
    <w:rsid w:val="00824E32"/>
    <w:rsid w:val="00825B9C"/>
    <w:rsid w:val="00825B9F"/>
    <w:rsid w:val="00825FF3"/>
    <w:rsid w:val="0082733F"/>
    <w:rsid w:val="0082755D"/>
    <w:rsid w:val="00827EFF"/>
    <w:rsid w:val="008301C6"/>
    <w:rsid w:val="0083049A"/>
    <w:rsid w:val="008319DA"/>
    <w:rsid w:val="00831D1D"/>
    <w:rsid w:val="008321A6"/>
    <w:rsid w:val="00833393"/>
    <w:rsid w:val="0083380F"/>
    <w:rsid w:val="00835CF4"/>
    <w:rsid w:val="00835FCE"/>
    <w:rsid w:val="008368DE"/>
    <w:rsid w:val="008372F2"/>
    <w:rsid w:val="00840BCC"/>
    <w:rsid w:val="00840E25"/>
    <w:rsid w:val="0084161A"/>
    <w:rsid w:val="00841962"/>
    <w:rsid w:val="00842277"/>
    <w:rsid w:val="008424BB"/>
    <w:rsid w:val="00842B3A"/>
    <w:rsid w:val="008434A7"/>
    <w:rsid w:val="0084383C"/>
    <w:rsid w:val="0084456D"/>
    <w:rsid w:val="008445F8"/>
    <w:rsid w:val="00844729"/>
    <w:rsid w:val="008461B4"/>
    <w:rsid w:val="008465CB"/>
    <w:rsid w:val="00846A62"/>
    <w:rsid w:val="00846DEF"/>
    <w:rsid w:val="008475B6"/>
    <w:rsid w:val="0085127E"/>
    <w:rsid w:val="008515CC"/>
    <w:rsid w:val="008517C6"/>
    <w:rsid w:val="00852898"/>
    <w:rsid w:val="00852F4F"/>
    <w:rsid w:val="00853308"/>
    <w:rsid w:val="008534CC"/>
    <w:rsid w:val="00853C98"/>
    <w:rsid w:val="00854103"/>
    <w:rsid w:val="008549B1"/>
    <w:rsid w:val="008550BA"/>
    <w:rsid w:val="0085543E"/>
    <w:rsid w:val="008568B0"/>
    <w:rsid w:val="008578F2"/>
    <w:rsid w:val="0085799C"/>
    <w:rsid w:val="00857A16"/>
    <w:rsid w:val="00857DB6"/>
    <w:rsid w:val="008600ED"/>
    <w:rsid w:val="00860366"/>
    <w:rsid w:val="00860701"/>
    <w:rsid w:val="008610B6"/>
    <w:rsid w:val="008614BF"/>
    <w:rsid w:val="00861CAB"/>
    <w:rsid w:val="008623CA"/>
    <w:rsid w:val="0086242F"/>
    <w:rsid w:val="008627A8"/>
    <w:rsid w:val="00862B21"/>
    <w:rsid w:val="008636D6"/>
    <w:rsid w:val="00863A06"/>
    <w:rsid w:val="00863CBC"/>
    <w:rsid w:val="00863E02"/>
    <w:rsid w:val="0086489A"/>
    <w:rsid w:val="008650B0"/>
    <w:rsid w:val="00865274"/>
    <w:rsid w:val="00865301"/>
    <w:rsid w:val="00865940"/>
    <w:rsid w:val="00865A0D"/>
    <w:rsid w:val="00865EEC"/>
    <w:rsid w:val="00866416"/>
    <w:rsid w:val="00866A27"/>
    <w:rsid w:val="00866C88"/>
    <w:rsid w:val="008701DC"/>
    <w:rsid w:val="00870234"/>
    <w:rsid w:val="0087081B"/>
    <w:rsid w:val="008714CD"/>
    <w:rsid w:val="00871B19"/>
    <w:rsid w:val="0087269F"/>
    <w:rsid w:val="00872A6E"/>
    <w:rsid w:val="008739F1"/>
    <w:rsid w:val="00873F33"/>
    <w:rsid w:val="00874197"/>
    <w:rsid w:val="00874308"/>
    <w:rsid w:val="00874882"/>
    <w:rsid w:val="00874903"/>
    <w:rsid w:val="00875375"/>
    <w:rsid w:val="008753E4"/>
    <w:rsid w:val="00875827"/>
    <w:rsid w:val="008764DF"/>
    <w:rsid w:val="00876C7F"/>
    <w:rsid w:val="00876DA9"/>
    <w:rsid w:val="0087747D"/>
    <w:rsid w:val="00877B13"/>
    <w:rsid w:val="00880AB5"/>
    <w:rsid w:val="00880AD5"/>
    <w:rsid w:val="00880C01"/>
    <w:rsid w:val="00881095"/>
    <w:rsid w:val="00881457"/>
    <w:rsid w:val="00881918"/>
    <w:rsid w:val="00881E68"/>
    <w:rsid w:val="00882802"/>
    <w:rsid w:val="00882B0F"/>
    <w:rsid w:val="008836A7"/>
    <w:rsid w:val="00883749"/>
    <w:rsid w:val="008837DA"/>
    <w:rsid w:val="00884467"/>
    <w:rsid w:val="0088452E"/>
    <w:rsid w:val="00884AB6"/>
    <w:rsid w:val="00885007"/>
    <w:rsid w:val="00885B86"/>
    <w:rsid w:val="008872D7"/>
    <w:rsid w:val="00887E8C"/>
    <w:rsid w:val="00887F03"/>
    <w:rsid w:val="0089055E"/>
    <w:rsid w:val="008905C2"/>
    <w:rsid w:val="008914A2"/>
    <w:rsid w:val="008923EA"/>
    <w:rsid w:val="00892678"/>
    <w:rsid w:val="00893B95"/>
    <w:rsid w:val="008941B2"/>
    <w:rsid w:val="0089486E"/>
    <w:rsid w:val="00894DEA"/>
    <w:rsid w:val="00896875"/>
    <w:rsid w:val="008A091D"/>
    <w:rsid w:val="008A0D44"/>
    <w:rsid w:val="008A0E91"/>
    <w:rsid w:val="008A1084"/>
    <w:rsid w:val="008A1A5A"/>
    <w:rsid w:val="008A1C2F"/>
    <w:rsid w:val="008A1DA7"/>
    <w:rsid w:val="008A1E5E"/>
    <w:rsid w:val="008A29BC"/>
    <w:rsid w:val="008A3884"/>
    <w:rsid w:val="008A3A4B"/>
    <w:rsid w:val="008A41DE"/>
    <w:rsid w:val="008A48F2"/>
    <w:rsid w:val="008A49EA"/>
    <w:rsid w:val="008A4ABF"/>
    <w:rsid w:val="008A4B88"/>
    <w:rsid w:val="008A5E2E"/>
    <w:rsid w:val="008A6614"/>
    <w:rsid w:val="008A6B96"/>
    <w:rsid w:val="008A739F"/>
    <w:rsid w:val="008A7517"/>
    <w:rsid w:val="008A763E"/>
    <w:rsid w:val="008A790C"/>
    <w:rsid w:val="008B0108"/>
    <w:rsid w:val="008B1123"/>
    <w:rsid w:val="008B18E3"/>
    <w:rsid w:val="008B203C"/>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3326"/>
    <w:rsid w:val="008C5275"/>
    <w:rsid w:val="008C561D"/>
    <w:rsid w:val="008C62EC"/>
    <w:rsid w:val="008C6316"/>
    <w:rsid w:val="008C6BC6"/>
    <w:rsid w:val="008C7008"/>
    <w:rsid w:val="008C7911"/>
    <w:rsid w:val="008C7FAF"/>
    <w:rsid w:val="008D0BE4"/>
    <w:rsid w:val="008D1475"/>
    <w:rsid w:val="008D151E"/>
    <w:rsid w:val="008D19DB"/>
    <w:rsid w:val="008D2E86"/>
    <w:rsid w:val="008D35E2"/>
    <w:rsid w:val="008D3AB8"/>
    <w:rsid w:val="008D3E52"/>
    <w:rsid w:val="008D41B5"/>
    <w:rsid w:val="008D52D5"/>
    <w:rsid w:val="008D5BE0"/>
    <w:rsid w:val="008D5CAE"/>
    <w:rsid w:val="008D72C3"/>
    <w:rsid w:val="008D7537"/>
    <w:rsid w:val="008D7689"/>
    <w:rsid w:val="008D7B10"/>
    <w:rsid w:val="008E041A"/>
    <w:rsid w:val="008E04F6"/>
    <w:rsid w:val="008E068D"/>
    <w:rsid w:val="008E0EA6"/>
    <w:rsid w:val="008E0FD3"/>
    <w:rsid w:val="008E154C"/>
    <w:rsid w:val="008E1B76"/>
    <w:rsid w:val="008E1DCB"/>
    <w:rsid w:val="008E2248"/>
    <w:rsid w:val="008E2CD5"/>
    <w:rsid w:val="008E2DF1"/>
    <w:rsid w:val="008E3BD0"/>
    <w:rsid w:val="008E48CC"/>
    <w:rsid w:val="008E53E7"/>
    <w:rsid w:val="008E5B3B"/>
    <w:rsid w:val="008E63EA"/>
    <w:rsid w:val="008E6BBA"/>
    <w:rsid w:val="008E7537"/>
    <w:rsid w:val="008E7558"/>
    <w:rsid w:val="008E7C23"/>
    <w:rsid w:val="008E7F8D"/>
    <w:rsid w:val="008F06E9"/>
    <w:rsid w:val="008F11C4"/>
    <w:rsid w:val="008F2850"/>
    <w:rsid w:val="008F2FC2"/>
    <w:rsid w:val="008F302C"/>
    <w:rsid w:val="008F327F"/>
    <w:rsid w:val="008F3305"/>
    <w:rsid w:val="008F3A1B"/>
    <w:rsid w:val="008F3C46"/>
    <w:rsid w:val="008F3E18"/>
    <w:rsid w:val="008F42FB"/>
    <w:rsid w:val="008F4C45"/>
    <w:rsid w:val="008F508E"/>
    <w:rsid w:val="008F59A9"/>
    <w:rsid w:val="008F5D1E"/>
    <w:rsid w:val="008F7242"/>
    <w:rsid w:val="008F75F1"/>
    <w:rsid w:val="008F7D34"/>
    <w:rsid w:val="009013D1"/>
    <w:rsid w:val="00901457"/>
    <w:rsid w:val="00901C77"/>
    <w:rsid w:val="00901ED0"/>
    <w:rsid w:val="0090233F"/>
    <w:rsid w:val="009026E8"/>
    <w:rsid w:val="009030B0"/>
    <w:rsid w:val="009031E3"/>
    <w:rsid w:val="009035A2"/>
    <w:rsid w:val="0090368C"/>
    <w:rsid w:val="00903C20"/>
    <w:rsid w:val="00904674"/>
    <w:rsid w:val="0090489B"/>
    <w:rsid w:val="00904BC9"/>
    <w:rsid w:val="00904D4C"/>
    <w:rsid w:val="009056C1"/>
    <w:rsid w:val="009056CA"/>
    <w:rsid w:val="009057C5"/>
    <w:rsid w:val="00905F4A"/>
    <w:rsid w:val="009062BB"/>
    <w:rsid w:val="0090688C"/>
    <w:rsid w:val="0090766E"/>
    <w:rsid w:val="0091038B"/>
    <w:rsid w:val="0091043D"/>
    <w:rsid w:val="009119D3"/>
    <w:rsid w:val="00911F66"/>
    <w:rsid w:val="00913377"/>
    <w:rsid w:val="0091344B"/>
    <w:rsid w:val="009136AF"/>
    <w:rsid w:val="00913DCC"/>
    <w:rsid w:val="0091409A"/>
    <w:rsid w:val="00914378"/>
    <w:rsid w:val="00914F27"/>
    <w:rsid w:val="00915EF0"/>
    <w:rsid w:val="00916333"/>
    <w:rsid w:val="00916702"/>
    <w:rsid w:val="00917B03"/>
    <w:rsid w:val="00917B21"/>
    <w:rsid w:val="00917B5F"/>
    <w:rsid w:val="0092168B"/>
    <w:rsid w:val="00921E03"/>
    <w:rsid w:val="00921E5A"/>
    <w:rsid w:val="00922101"/>
    <w:rsid w:val="00922A4B"/>
    <w:rsid w:val="009236F3"/>
    <w:rsid w:val="009241BB"/>
    <w:rsid w:val="009244F7"/>
    <w:rsid w:val="00924C0D"/>
    <w:rsid w:val="00924D94"/>
    <w:rsid w:val="0092501B"/>
    <w:rsid w:val="0092587F"/>
    <w:rsid w:val="00925AA4"/>
    <w:rsid w:val="0092631E"/>
    <w:rsid w:val="009272CD"/>
    <w:rsid w:val="00927447"/>
    <w:rsid w:val="00927809"/>
    <w:rsid w:val="00930FA6"/>
    <w:rsid w:val="009313BE"/>
    <w:rsid w:val="009318B0"/>
    <w:rsid w:val="00932FE2"/>
    <w:rsid w:val="00933907"/>
    <w:rsid w:val="00933DCB"/>
    <w:rsid w:val="0093405E"/>
    <w:rsid w:val="009340AB"/>
    <w:rsid w:val="00934498"/>
    <w:rsid w:val="0093579F"/>
    <w:rsid w:val="00935C0B"/>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3C5"/>
    <w:rsid w:val="009468E9"/>
    <w:rsid w:val="00946910"/>
    <w:rsid w:val="00946D18"/>
    <w:rsid w:val="0094759E"/>
    <w:rsid w:val="00947C38"/>
    <w:rsid w:val="00947E63"/>
    <w:rsid w:val="00951718"/>
    <w:rsid w:val="00952CCB"/>
    <w:rsid w:val="00953BFE"/>
    <w:rsid w:val="00953E91"/>
    <w:rsid w:val="00954290"/>
    <w:rsid w:val="009550BB"/>
    <w:rsid w:val="0095545C"/>
    <w:rsid w:val="00955935"/>
    <w:rsid w:val="00955992"/>
    <w:rsid w:val="00956067"/>
    <w:rsid w:val="00956115"/>
    <w:rsid w:val="00956244"/>
    <w:rsid w:val="00956304"/>
    <w:rsid w:val="009566DC"/>
    <w:rsid w:val="00956BED"/>
    <w:rsid w:val="00957342"/>
    <w:rsid w:val="009574F2"/>
    <w:rsid w:val="00957921"/>
    <w:rsid w:val="00957A1E"/>
    <w:rsid w:val="00957A76"/>
    <w:rsid w:val="00957C00"/>
    <w:rsid w:val="00960719"/>
    <w:rsid w:val="00960F89"/>
    <w:rsid w:val="009616B6"/>
    <w:rsid w:val="009619CF"/>
    <w:rsid w:val="00962255"/>
    <w:rsid w:val="00962483"/>
    <w:rsid w:val="00962B2A"/>
    <w:rsid w:val="00963502"/>
    <w:rsid w:val="00963C96"/>
    <w:rsid w:val="009648EF"/>
    <w:rsid w:val="009649FF"/>
    <w:rsid w:val="00966B53"/>
    <w:rsid w:val="00970584"/>
    <w:rsid w:val="00970F04"/>
    <w:rsid w:val="0097114B"/>
    <w:rsid w:val="00971224"/>
    <w:rsid w:val="00971AEF"/>
    <w:rsid w:val="00971F36"/>
    <w:rsid w:val="0097358B"/>
    <w:rsid w:val="00973730"/>
    <w:rsid w:val="00973A12"/>
    <w:rsid w:val="00973AFE"/>
    <w:rsid w:val="00974614"/>
    <w:rsid w:val="00975084"/>
    <w:rsid w:val="00975243"/>
    <w:rsid w:val="009754BC"/>
    <w:rsid w:val="0097588C"/>
    <w:rsid w:val="00975C3B"/>
    <w:rsid w:val="0097620F"/>
    <w:rsid w:val="00976FE8"/>
    <w:rsid w:val="009771A0"/>
    <w:rsid w:val="0097799A"/>
    <w:rsid w:val="00977C25"/>
    <w:rsid w:val="009807C9"/>
    <w:rsid w:val="00980CAF"/>
    <w:rsid w:val="00980DB8"/>
    <w:rsid w:val="0098122A"/>
    <w:rsid w:val="009816C8"/>
    <w:rsid w:val="00981FC9"/>
    <w:rsid w:val="00982327"/>
    <w:rsid w:val="009833CB"/>
    <w:rsid w:val="009834A1"/>
    <w:rsid w:val="009836FB"/>
    <w:rsid w:val="00983736"/>
    <w:rsid w:val="009837A3"/>
    <w:rsid w:val="00983F27"/>
    <w:rsid w:val="009843E2"/>
    <w:rsid w:val="0098582B"/>
    <w:rsid w:val="009858DA"/>
    <w:rsid w:val="009861EE"/>
    <w:rsid w:val="009874AF"/>
    <w:rsid w:val="0098795A"/>
    <w:rsid w:val="00987F32"/>
    <w:rsid w:val="0099011B"/>
    <w:rsid w:val="00990557"/>
    <w:rsid w:val="009911B5"/>
    <w:rsid w:val="009912E2"/>
    <w:rsid w:val="00991536"/>
    <w:rsid w:val="00991648"/>
    <w:rsid w:val="009918AC"/>
    <w:rsid w:val="00991E87"/>
    <w:rsid w:val="0099255B"/>
    <w:rsid w:val="00992A8B"/>
    <w:rsid w:val="00993DAC"/>
    <w:rsid w:val="00995BAE"/>
    <w:rsid w:val="00995D5C"/>
    <w:rsid w:val="00996373"/>
    <w:rsid w:val="00996A23"/>
    <w:rsid w:val="00997046"/>
    <w:rsid w:val="009973B6"/>
    <w:rsid w:val="00997585"/>
    <w:rsid w:val="00997705"/>
    <w:rsid w:val="00997BEC"/>
    <w:rsid w:val="00997C26"/>
    <w:rsid w:val="009A0B7F"/>
    <w:rsid w:val="009A0E19"/>
    <w:rsid w:val="009A1215"/>
    <w:rsid w:val="009A1220"/>
    <w:rsid w:val="009A1416"/>
    <w:rsid w:val="009A20E4"/>
    <w:rsid w:val="009A2440"/>
    <w:rsid w:val="009A2448"/>
    <w:rsid w:val="009A28F6"/>
    <w:rsid w:val="009A30DA"/>
    <w:rsid w:val="009A3D15"/>
    <w:rsid w:val="009A3E6F"/>
    <w:rsid w:val="009A3FD3"/>
    <w:rsid w:val="009A4ECB"/>
    <w:rsid w:val="009A5F3F"/>
    <w:rsid w:val="009A6007"/>
    <w:rsid w:val="009A6E33"/>
    <w:rsid w:val="009A6F9E"/>
    <w:rsid w:val="009A714A"/>
    <w:rsid w:val="009A7318"/>
    <w:rsid w:val="009B0602"/>
    <w:rsid w:val="009B0987"/>
    <w:rsid w:val="009B1062"/>
    <w:rsid w:val="009B107E"/>
    <w:rsid w:val="009B121B"/>
    <w:rsid w:val="009B14F4"/>
    <w:rsid w:val="009B177F"/>
    <w:rsid w:val="009B17DB"/>
    <w:rsid w:val="009B1A80"/>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0D5"/>
    <w:rsid w:val="009C61C6"/>
    <w:rsid w:val="009C6454"/>
    <w:rsid w:val="009C6CF4"/>
    <w:rsid w:val="009C74B8"/>
    <w:rsid w:val="009C78E3"/>
    <w:rsid w:val="009C7FFB"/>
    <w:rsid w:val="009D04DD"/>
    <w:rsid w:val="009D1DCA"/>
    <w:rsid w:val="009D2018"/>
    <w:rsid w:val="009D2D62"/>
    <w:rsid w:val="009D31CD"/>
    <w:rsid w:val="009D4E10"/>
    <w:rsid w:val="009D4F53"/>
    <w:rsid w:val="009D69CD"/>
    <w:rsid w:val="009D7121"/>
    <w:rsid w:val="009E01B8"/>
    <w:rsid w:val="009E0843"/>
    <w:rsid w:val="009E0B3D"/>
    <w:rsid w:val="009E1ABA"/>
    <w:rsid w:val="009E1B79"/>
    <w:rsid w:val="009E1BC8"/>
    <w:rsid w:val="009E1E84"/>
    <w:rsid w:val="009E36A3"/>
    <w:rsid w:val="009E38AF"/>
    <w:rsid w:val="009E52A8"/>
    <w:rsid w:val="009E595B"/>
    <w:rsid w:val="009E673E"/>
    <w:rsid w:val="009E68BE"/>
    <w:rsid w:val="009E6A49"/>
    <w:rsid w:val="009E74CA"/>
    <w:rsid w:val="009E759E"/>
    <w:rsid w:val="009E7AD8"/>
    <w:rsid w:val="009F096D"/>
    <w:rsid w:val="009F0AA8"/>
    <w:rsid w:val="009F0C01"/>
    <w:rsid w:val="009F0D41"/>
    <w:rsid w:val="009F0F04"/>
    <w:rsid w:val="009F161C"/>
    <w:rsid w:val="009F1BC2"/>
    <w:rsid w:val="009F1D57"/>
    <w:rsid w:val="009F28F7"/>
    <w:rsid w:val="009F29A4"/>
    <w:rsid w:val="009F2B8A"/>
    <w:rsid w:val="009F2BAF"/>
    <w:rsid w:val="009F2F18"/>
    <w:rsid w:val="009F3041"/>
    <w:rsid w:val="009F38E8"/>
    <w:rsid w:val="009F39AD"/>
    <w:rsid w:val="009F44D8"/>
    <w:rsid w:val="009F4EF8"/>
    <w:rsid w:val="009F4F1B"/>
    <w:rsid w:val="009F5872"/>
    <w:rsid w:val="009F5EC1"/>
    <w:rsid w:val="009F5F05"/>
    <w:rsid w:val="009F5FF4"/>
    <w:rsid w:val="009F6DB9"/>
    <w:rsid w:val="009F70AA"/>
    <w:rsid w:val="009F72B5"/>
    <w:rsid w:val="009F740D"/>
    <w:rsid w:val="009F77F0"/>
    <w:rsid w:val="009F7E73"/>
    <w:rsid w:val="00A0020E"/>
    <w:rsid w:val="00A00370"/>
    <w:rsid w:val="00A00C3D"/>
    <w:rsid w:val="00A00F88"/>
    <w:rsid w:val="00A01041"/>
    <w:rsid w:val="00A016A7"/>
    <w:rsid w:val="00A01A02"/>
    <w:rsid w:val="00A01AAA"/>
    <w:rsid w:val="00A01AED"/>
    <w:rsid w:val="00A01B9A"/>
    <w:rsid w:val="00A02007"/>
    <w:rsid w:val="00A024F6"/>
    <w:rsid w:val="00A0288A"/>
    <w:rsid w:val="00A02A8B"/>
    <w:rsid w:val="00A02B6A"/>
    <w:rsid w:val="00A02F74"/>
    <w:rsid w:val="00A030F3"/>
    <w:rsid w:val="00A03652"/>
    <w:rsid w:val="00A041C7"/>
    <w:rsid w:val="00A04E7C"/>
    <w:rsid w:val="00A04F4B"/>
    <w:rsid w:val="00A06B3C"/>
    <w:rsid w:val="00A06C85"/>
    <w:rsid w:val="00A06EA0"/>
    <w:rsid w:val="00A07728"/>
    <w:rsid w:val="00A10003"/>
    <w:rsid w:val="00A1084E"/>
    <w:rsid w:val="00A10A09"/>
    <w:rsid w:val="00A114CC"/>
    <w:rsid w:val="00A11A74"/>
    <w:rsid w:val="00A11CB9"/>
    <w:rsid w:val="00A11FB5"/>
    <w:rsid w:val="00A12CC9"/>
    <w:rsid w:val="00A134B1"/>
    <w:rsid w:val="00A1449A"/>
    <w:rsid w:val="00A1467F"/>
    <w:rsid w:val="00A14921"/>
    <w:rsid w:val="00A151D1"/>
    <w:rsid w:val="00A15B66"/>
    <w:rsid w:val="00A16122"/>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492A"/>
    <w:rsid w:val="00A2504D"/>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3EA0"/>
    <w:rsid w:val="00A34383"/>
    <w:rsid w:val="00A3529A"/>
    <w:rsid w:val="00A36BBD"/>
    <w:rsid w:val="00A376F0"/>
    <w:rsid w:val="00A40262"/>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2FA3"/>
    <w:rsid w:val="00A53724"/>
    <w:rsid w:val="00A53F32"/>
    <w:rsid w:val="00A543D2"/>
    <w:rsid w:val="00A54818"/>
    <w:rsid w:val="00A54C21"/>
    <w:rsid w:val="00A550AB"/>
    <w:rsid w:val="00A55DC6"/>
    <w:rsid w:val="00A55DD4"/>
    <w:rsid w:val="00A56070"/>
    <w:rsid w:val="00A56314"/>
    <w:rsid w:val="00A5634C"/>
    <w:rsid w:val="00A56859"/>
    <w:rsid w:val="00A569E0"/>
    <w:rsid w:val="00A56D42"/>
    <w:rsid w:val="00A5707D"/>
    <w:rsid w:val="00A571FF"/>
    <w:rsid w:val="00A6008D"/>
    <w:rsid w:val="00A600CF"/>
    <w:rsid w:val="00A60997"/>
    <w:rsid w:val="00A60B09"/>
    <w:rsid w:val="00A60CA4"/>
    <w:rsid w:val="00A6104E"/>
    <w:rsid w:val="00A61446"/>
    <w:rsid w:val="00A615E0"/>
    <w:rsid w:val="00A61D87"/>
    <w:rsid w:val="00A62285"/>
    <w:rsid w:val="00A62763"/>
    <w:rsid w:val="00A62821"/>
    <w:rsid w:val="00A6338B"/>
    <w:rsid w:val="00A6390A"/>
    <w:rsid w:val="00A64524"/>
    <w:rsid w:val="00A64A9B"/>
    <w:rsid w:val="00A65A66"/>
    <w:rsid w:val="00A65C73"/>
    <w:rsid w:val="00A66774"/>
    <w:rsid w:val="00A66BBF"/>
    <w:rsid w:val="00A66EE4"/>
    <w:rsid w:val="00A67235"/>
    <w:rsid w:val="00A675DD"/>
    <w:rsid w:val="00A70197"/>
    <w:rsid w:val="00A7045E"/>
    <w:rsid w:val="00A7047F"/>
    <w:rsid w:val="00A70585"/>
    <w:rsid w:val="00A70728"/>
    <w:rsid w:val="00A70C52"/>
    <w:rsid w:val="00A71245"/>
    <w:rsid w:val="00A715EF"/>
    <w:rsid w:val="00A71BDB"/>
    <w:rsid w:val="00A720B7"/>
    <w:rsid w:val="00A72719"/>
    <w:rsid w:val="00A72BCC"/>
    <w:rsid w:val="00A731D2"/>
    <w:rsid w:val="00A73289"/>
    <w:rsid w:val="00A73387"/>
    <w:rsid w:val="00A73405"/>
    <w:rsid w:val="00A74310"/>
    <w:rsid w:val="00A745D3"/>
    <w:rsid w:val="00A7462D"/>
    <w:rsid w:val="00A748DB"/>
    <w:rsid w:val="00A7498A"/>
    <w:rsid w:val="00A7549A"/>
    <w:rsid w:val="00A76F6B"/>
    <w:rsid w:val="00A77966"/>
    <w:rsid w:val="00A77A0F"/>
    <w:rsid w:val="00A77F4A"/>
    <w:rsid w:val="00A8029C"/>
    <w:rsid w:val="00A8033D"/>
    <w:rsid w:val="00A80449"/>
    <w:rsid w:val="00A826A0"/>
    <w:rsid w:val="00A826B4"/>
    <w:rsid w:val="00A82E1A"/>
    <w:rsid w:val="00A83266"/>
    <w:rsid w:val="00A8395A"/>
    <w:rsid w:val="00A83B75"/>
    <w:rsid w:val="00A83C7E"/>
    <w:rsid w:val="00A8418C"/>
    <w:rsid w:val="00A84318"/>
    <w:rsid w:val="00A843A6"/>
    <w:rsid w:val="00A84DA1"/>
    <w:rsid w:val="00A84F4E"/>
    <w:rsid w:val="00A85505"/>
    <w:rsid w:val="00A85676"/>
    <w:rsid w:val="00A856DD"/>
    <w:rsid w:val="00A85812"/>
    <w:rsid w:val="00A85DC4"/>
    <w:rsid w:val="00A85E12"/>
    <w:rsid w:val="00A864D8"/>
    <w:rsid w:val="00A869C4"/>
    <w:rsid w:val="00A8700B"/>
    <w:rsid w:val="00A871C9"/>
    <w:rsid w:val="00A87FE2"/>
    <w:rsid w:val="00A907C0"/>
    <w:rsid w:val="00A91271"/>
    <w:rsid w:val="00A913FF"/>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E4D"/>
    <w:rsid w:val="00AA219A"/>
    <w:rsid w:val="00AA2577"/>
    <w:rsid w:val="00AA25C5"/>
    <w:rsid w:val="00AA2966"/>
    <w:rsid w:val="00AA2B8B"/>
    <w:rsid w:val="00AA2C6E"/>
    <w:rsid w:val="00AA3F84"/>
    <w:rsid w:val="00AA4886"/>
    <w:rsid w:val="00AA509E"/>
    <w:rsid w:val="00AA53A0"/>
    <w:rsid w:val="00AA6484"/>
    <w:rsid w:val="00AA66A3"/>
    <w:rsid w:val="00AA7874"/>
    <w:rsid w:val="00AA7D0F"/>
    <w:rsid w:val="00AA7FC0"/>
    <w:rsid w:val="00AB0396"/>
    <w:rsid w:val="00AB0440"/>
    <w:rsid w:val="00AB0479"/>
    <w:rsid w:val="00AB05C9"/>
    <w:rsid w:val="00AB0BC7"/>
    <w:rsid w:val="00AB0FDF"/>
    <w:rsid w:val="00AB1831"/>
    <w:rsid w:val="00AB20AB"/>
    <w:rsid w:val="00AB27B9"/>
    <w:rsid w:val="00AB2A48"/>
    <w:rsid w:val="00AB2AAE"/>
    <w:rsid w:val="00AB2C0F"/>
    <w:rsid w:val="00AB2D52"/>
    <w:rsid w:val="00AB382F"/>
    <w:rsid w:val="00AB3DD2"/>
    <w:rsid w:val="00AB40A0"/>
    <w:rsid w:val="00AB5007"/>
    <w:rsid w:val="00AB5528"/>
    <w:rsid w:val="00AB5538"/>
    <w:rsid w:val="00AB5825"/>
    <w:rsid w:val="00AB58D9"/>
    <w:rsid w:val="00AB63C3"/>
    <w:rsid w:val="00AB6656"/>
    <w:rsid w:val="00AB7178"/>
    <w:rsid w:val="00AB74C3"/>
    <w:rsid w:val="00AC0E72"/>
    <w:rsid w:val="00AC1000"/>
    <w:rsid w:val="00AC1212"/>
    <w:rsid w:val="00AC1250"/>
    <w:rsid w:val="00AC1A74"/>
    <w:rsid w:val="00AC21C6"/>
    <w:rsid w:val="00AC2E79"/>
    <w:rsid w:val="00AC3779"/>
    <w:rsid w:val="00AC422A"/>
    <w:rsid w:val="00AC4979"/>
    <w:rsid w:val="00AC640E"/>
    <w:rsid w:val="00AC673B"/>
    <w:rsid w:val="00AC79A8"/>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3FD"/>
    <w:rsid w:val="00AD7537"/>
    <w:rsid w:val="00AD7D99"/>
    <w:rsid w:val="00AD7DC1"/>
    <w:rsid w:val="00AE07B8"/>
    <w:rsid w:val="00AE116C"/>
    <w:rsid w:val="00AE11D6"/>
    <w:rsid w:val="00AE2C85"/>
    <w:rsid w:val="00AE328A"/>
    <w:rsid w:val="00AE42F5"/>
    <w:rsid w:val="00AE43BB"/>
    <w:rsid w:val="00AE4721"/>
    <w:rsid w:val="00AE4C09"/>
    <w:rsid w:val="00AE541B"/>
    <w:rsid w:val="00AE56D5"/>
    <w:rsid w:val="00AE7160"/>
    <w:rsid w:val="00AE747B"/>
    <w:rsid w:val="00AE7B1F"/>
    <w:rsid w:val="00AE7D07"/>
    <w:rsid w:val="00AE7DE5"/>
    <w:rsid w:val="00AF03C7"/>
    <w:rsid w:val="00AF03E3"/>
    <w:rsid w:val="00AF12DE"/>
    <w:rsid w:val="00AF1653"/>
    <w:rsid w:val="00AF2183"/>
    <w:rsid w:val="00AF2AEF"/>
    <w:rsid w:val="00AF3BF4"/>
    <w:rsid w:val="00AF3F93"/>
    <w:rsid w:val="00AF4BB9"/>
    <w:rsid w:val="00AF50BF"/>
    <w:rsid w:val="00AF5369"/>
    <w:rsid w:val="00AF5612"/>
    <w:rsid w:val="00AF5C96"/>
    <w:rsid w:val="00AF5D63"/>
    <w:rsid w:val="00AF63E5"/>
    <w:rsid w:val="00AF71D2"/>
    <w:rsid w:val="00B00325"/>
    <w:rsid w:val="00B00478"/>
    <w:rsid w:val="00B01410"/>
    <w:rsid w:val="00B01BCB"/>
    <w:rsid w:val="00B026D2"/>
    <w:rsid w:val="00B02B2E"/>
    <w:rsid w:val="00B02C5B"/>
    <w:rsid w:val="00B02DE3"/>
    <w:rsid w:val="00B03049"/>
    <w:rsid w:val="00B037AA"/>
    <w:rsid w:val="00B03A9D"/>
    <w:rsid w:val="00B04BB4"/>
    <w:rsid w:val="00B0513C"/>
    <w:rsid w:val="00B054BA"/>
    <w:rsid w:val="00B06804"/>
    <w:rsid w:val="00B06AB9"/>
    <w:rsid w:val="00B07010"/>
    <w:rsid w:val="00B0782C"/>
    <w:rsid w:val="00B07908"/>
    <w:rsid w:val="00B1005C"/>
    <w:rsid w:val="00B11298"/>
    <w:rsid w:val="00B11D8C"/>
    <w:rsid w:val="00B11F8A"/>
    <w:rsid w:val="00B122A0"/>
    <w:rsid w:val="00B1256E"/>
    <w:rsid w:val="00B13430"/>
    <w:rsid w:val="00B13787"/>
    <w:rsid w:val="00B13F06"/>
    <w:rsid w:val="00B14007"/>
    <w:rsid w:val="00B1445B"/>
    <w:rsid w:val="00B14855"/>
    <w:rsid w:val="00B14D06"/>
    <w:rsid w:val="00B15801"/>
    <w:rsid w:val="00B1644E"/>
    <w:rsid w:val="00B16CE0"/>
    <w:rsid w:val="00B177BF"/>
    <w:rsid w:val="00B177F3"/>
    <w:rsid w:val="00B17AAC"/>
    <w:rsid w:val="00B20571"/>
    <w:rsid w:val="00B215D0"/>
    <w:rsid w:val="00B21F73"/>
    <w:rsid w:val="00B22176"/>
    <w:rsid w:val="00B22D7B"/>
    <w:rsid w:val="00B2329D"/>
    <w:rsid w:val="00B2343E"/>
    <w:rsid w:val="00B23822"/>
    <w:rsid w:val="00B23A32"/>
    <w:rsid w:val="00B23A60"/>
    <w:rsid w:val="00B23D80"/>
    <w:rsid w:val="00B240C7"/>
    <w:rsid w:val="00B243A4"/>
    <w:rsid w:val="00B245B8"/>
    <w:rsid w:val="00B245E3"/>
    <w:rsid w:val="00B24ABA"/>
    <w:rsid w:val="00B255C5"/>
    <w:rsid w:val="00B25E98"/>
    <w:rsid w:val="00B25FB2"/>
    <w:rsid w:val="00B26A92"/>
    <w:rsid w:val="00B26D21"/>
    <w:rsid w:val="00B26DCD"/>
    <w:rsid w:val="00B274C7"/>
    <w:rsid w:val="00B27839"/>
    <w:rsid w:val="00B27A36"/>
    <w:rsid w:val="00B27DB4"/>
    <w:rsid w:val="00B30861"/>
    <w:rsid w:val="00B311A8"/>
    <w:rsid w:val="00B32B71"/>
    <w:rsid w:val="00B3300D"/>
    <w:rsid w:val="00B33676"/>
    <w:rsid w:val="00B33EFE"/>
    <w:rsid w:val="00B33FC9"/>
    <w:rsid w:val="00B343CF"/>
    <w:rsid w:val="00B34A70"/>
    <w:rsid w:val="00B34D05"/>
    <w:rsid w:val="00B34E1F"/>
    <w:rsid w:val="00B35194"/>
    <w:rsid w:val="00B36C97"/>
    <w:rsid w:val="00B37179"/>
    <w:rsid w:val="00B371D6"/>
    <w:rsid w:val="00B37AAA"/>
    <w:rsid w:val="00B37AE6"/>
    <w:rsid w:val="00B37C41"/>
    <w:rsid w:val="00B4078C"/>
    <w:rsid w:val="00B40976"/>
    <w:rsid w:val="00B40A92"/>
    <w:rsid w:val="00B40D0C"/>
    <w:rsid w:val="00B4191E"/>
    <w:rsid w:val="00B42C19"/>
    <w:rsid w:val="00B42C6D"/>
    <w:rsid w:val="00B43418"/>
    <w:rsid w:val="00B437D7"/>
    <w:rsid w:val="00B43B49"/>
    <w:rsid w:val="00B4461F"/>
    <w:rsid w:val="00B4481E"/>
    <w:rsid w:val="00B448D7"/>
    <w:rsid w:val="00B4516E"/>
    <w:rsid w:val="00B455D4"/>
    <w:rsid w:val="00B45B27"/>
    <w:rsid w:val="00B45D33"/>
    <w:rsid w:val="00B46036"/>
    <w:rsid w:val="00B46233"/>
    <w:rsid w:val="00B467ED"/>
    <w:rsid w:val="00B46CB0"/>
    <w:rsid w:val="00B50BD3"/>
    <w:rsid w:val="00B5139A"/>
    <w:rsid w:val="00B51669"/>
    <w:rsid w:val="00B52315"/>
    <w:rsid w:val="00B5294D"/>
    <w:rsid w:val="00B52D8A"/>
    <w:rsid w:val="00B52DAB"/>
    <w:rsid w:val="00B539BE"/>
    <w:rsid w:val="00B53BAE"/>
    <w:rsid w:val="00B53CF9"/>
    <w:rsid w:val="00B54336"/>
    <w:rsid w:val="00B5549D"/>
    <w:rsid w:val="00B56011"/>
    <w:rsid w:val="00B5613E"/>
    <w:rsid w:val="00B565D0"/>
    <w:rsid w:val="00B565EE"/>
    <w:rsid w:val="00B56C51"/>
    <w:rsid w:val="00B56EF5"/>
    <w:rsid w:val="00B575F4"/>
    <w:rsid w:val="00B57C19"/>
    <w:rsid w:val="00B60423"/>
    <w:rsid w:val="00B6070A"/>
    <w:rsid w:val="00B60A02"/>
    <w:rsid w:val="00B6183E"/>
    <w:rsid w:val="00B61D05"/>
    <w:rsid w:val="00B62043"/>
    <w:rsid w:val="00B63682"/>
    <w:rsid w:val="00B65076"/>
    <w:rsid w:val="00B65677"/>
    <w:rsid w:val="00B65787"/>
    <w:rsid w:val="00B6581A"/>
    <w:rsid w:val="00B6639E"/>
    <w:rsid w:val="00B670E5"/>
    <w:rsid w:val="00B67598"/>
    <w:rsid w:val="00B70807"/>
    <w:rsid w:val="00B70890"/>
    <w:rsid w:val="00B71CAF"/>
    <w:rsid w:val="00B71DB8"/>
    <w:rsid w:val="00B72ED7"/>
    <w:rsid w:val="00B7320C"/>
    <w:rsid w:val="00B7320E"/>
    <w:rsid w:val="00B73271"/>
    <w:rsid w:val="00B73752"/>
    <w:rsid w:val="00B73779"/>
    <w:rsid w:val="00B749EC"/>
    <w:rsid w:val="00B74DA0"/>
    <w:rsid w:val="00B74DFD"/>
    <w:rsid w:val="00B7733B"/>
    <w:rsid w:val="00B77E7C"/>
    <w:rsid w:val="00B809A7"/>
    <w:rsid w:val="00B80BD8"/>
    <w:rsid w:val="00B80F85"/>
    <w:rsid w:val="00B81892"/>
    <w:rsid w:val="00B819CC"/>
    <w:rsid w:val="00B81CDF"/>
    <w:rsid w:val="00B824E7"/>
    <w:rsid w:val="00B82784"/>
    <w:rsid w:val="00B827FD"/>
    <w:rsid w:val="00B829D3"/>
    <w:rsid w:val="00B82D29"/>
    <w:rsid w:val="00B83703"/>
    <w:rsid w:val="00B83B7C"/>
    <w:rsid w:val="00B83EBF"/>
    <w:rsid w:val="00B842EE"/>
    <w:rsid w:val="00B845BD"/>
    <w:rsid w:val="00B84F90"/>
    <w:rsid w:val="00B85A66"/>
    <w:rsid w:val="00B85AA6"/>
    <w:rsid w:val="00B86E92"/>
    <w:rsid w:val="00B8738C"/>
    <w:rsid w:val="00B90370"/>
    <w:rsid w:val="00B907B5"/>
    <w:rsid w:val="00B90F3B"/>
    <w:rsid w:val="00B91053"/>
    <w:rsid w:val="00B91270"/>
    <w:rsid w:val="00B916F3"/>
    <w:rsid w:val="00B92397"/>
    <w:rsid w:val="00B926BD"/>
    <w:rsid w:val="00B92EB5"/>
    <w:rsid w:val="00B92EEB"/>
    <w:rsid w:val="00B9309E"/>
    <w:rsid w:val="00B93544"/>
    <w:rsid w:val="00B93D96"/>
    <w:rsid w:val="00B946DE"/>
    <w:rsid w:val="00B94A45"/>
    <w:rsid w:val="00B955E4"/>
    <w:rsid w:val="00B957C1"/>
    <w:rsid w:val="00B95A58"/>
    <w:rsid w:val="00B95A9E"/>
    <w:rsid w:val="00B9625A"/>
    <w:rsid w:val="00B96795"/>
    <w:rsid w:val="00B96958"/>
    <w:rsid w:val="00B96E46"/>
    <w:rsid w:val="00B974A4"/>
    <w:rsid w:val="00B9752D"/>
    <w:rsid w:val="00B97762"/>
    <w:rsid w:val="00B979F7"/>
    <w:rsid w:val="00BA01C1"/>
    <w:rsid w:val="00BA0438"/>
    <w:rsid w:val="00BA06FA"/>
    <w:rsid w:val="00BA0A23"/>
    <w:rsid w:val="00BA289D"/>
    <w:rsid w:val="00BA33A9"/>
    <w:rsid w:val="00BA3460"/>
    <w:rsid w:val="00BA39C2"/>
    <w:rsid w:val="00BA441A"/>
    <w:rsid w:val="00BA4713"/>
    <w:rsid w:val="00BA49AF"/>
    <w:rsid w:val="00BA4B61"/>
    <w:rsid w:val="00BA5BDA"/>
    <w:rsid w:val="00BA5DCA"/>
    <w:rsid w:val="00BA5EB3"/>
    <w:rsid w:val="00BA5F1E"/>
    <w:rsid w:val="00BA6D44"/>
    <w:rsid w:val="00BA6F31"/>
    <w:rsid w:val="00BA7240"/>
    <w:rsid w:val="00BA7782"/>
    <w:rsid w:val="00BB0472"/>
    <w:rsid w:val="00BB09F6"/>
    <w:rsid w:val="00BB134D"/>
    <w:rsid w:val="00BB19FB"/>
    <w:rsid w:val="00BB2A4D"/>
    <w:rsid w:val="00BB2F5F"/>
    <w:rsid w:val="00BB3A0C"/>
    <w:rsid w:val="00BB3D35"/>
    <w:rsid w:val="00BB3D7A"/>
    <w:rsid w:val="00BB3DB6"/>
    <w:rsid w:val="00BB4B53"/>
    <w:rsid w:val="00BB4D5A"/>
    <w:rsid w:val="00BB4E7A"/>
    <w:rsid w:val="00BB6658"/>
    <w:rsid w:val="00BB686D"/>
    <w:rsid w:val="00BC0A42"/>
    <w:rsid w:val="00BC0D15"/>
    <w:rsid w:val="00BC0E1B"/>
    <w:rsid w:val="00BC1051"/>
    <w:rsid w:val="00BC193B"/>
    <w:rsid w:val="00BC286A"/>
    <w:rsid w:val="00BC35D9"/>
    <w:rsid w:val="00BC3913"/>
    <w:rsid w:val="00BC3C65"/>
    <w:rsid w:val="00BC45E1"/>
    <w:rsid w:val="00BC471A"/>
    <w:rsid w:val="00BC52D2"/>
    <w:rsid w:val="00BC5FEE"/>
    <w:rsid w:val="00BC6152"/>
    <w:rsid w:val="00BC62C7"/>
    <w:rsid w:val="00BC6C9D"/>
    <w:rsid w:val="00BC6F58"/>
    <w:rsid w:val="00BD00C4"/>
    <w:rsid w:val="00BD07C7"/>
    <w:rsid w:val="00BD0BB1"/>
    <w:rsid w:val="00BD0E15"/>
    <w:rsid w:val="00BD1371"/>
    <w:rsid w:val="00BD14CE"/>
    <w:rsid w:val="00BD2421"/>
    <w:rsid w:val="00BD2557"/>
    <w:rsid w:val="00BD28F9"/>
    <w:rsid w:val="00BD2EF0"/>
    <w:rsid w:val="00BD3541"/>
    <w:rsid w:val="00BD4652"/>
    <w:rsid w:val="00BD4A8F"/>
    <w:rsid w:val="00BD513D"/>
    <w:rsid w:val="00BD525F"/>
    <w:rsid w:val="00BD5EDD"/>
    <w:rsid w:val="00BD62A2"/>
    <w:rsid w:val="00BD6A96"/>
    <w:rsid w:val="00BD6BF0"/>
    <w:rsid w:val="00BD74B1"/>
    <w:rsid w:val="00BD76C9"/>
    <w:rsid w:val="00BE0172"/>
    <w:rsid w:val="00BE037A"/>
    <w:rsid w:val="00BE0F38"/>
    <w:rsid w:val="00BE112A"/>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4C12"/>
    <w:rsid w:val="00BE540B"/>
    <w:rsid w:val="00BE56CE"/>
    <w:rsid w:val="00BE6364"/>
    <w:rsid w:val="00BE6576"/>
    <w:rsid w:val="00BE6C1C"/>
    <w:rsid w:val="00BE6FE8"/>
    <w:rsid w:val="00BE7433"/>
    <w:rsid w:val="00BE7CB6"/>
    <w:rsid w:val="00BF048F"/>
    <w:rsid w:val="00BF062D"/>
    <w:rsid w:val="00BF0ED5"/>
    <w:rsid w:val="00BF1154"/>
    <w:rsid w:val="00BF159A"/>
    <w:rsid w:val="00BF1A2A"/>
    <w:rsid w:val="00BF1A6B"/>
    <w:rsid w:val="00BF1EEF"/>
    <w:rsid w:val="00BF1FCA"/>
    <w:rsid w:val="00BF3170"/>
    <w:rsid w:val="00BF44FB"/>
    <w:rsid w:val="00BF5160"/>
    <w:rsid w:val="00BF6BD1"/>
    <w:rsid w:val="00BF6D5E"/>
    <w:rsid w:val="00BF72CB"/>
    <w:rsid w:val="00BF7494"/>
    <w:rsid w:val="00BF7FF6"/>
    <w:rsid w:val="00C00270"/>
    <w:rsid w:val="00C00650"/>
    <w:rsid w:val="00C00E23"/>
    <w:rsid w:val="00C012C4"/>
    <w:rsid w:val="00C014C3"/>
    <w:rsid w:val="00C021BB"/>
    <w:rsid w:val="00C026F9"/>
    <w:rsid w:val="00C028E5"/>
    <w:rsid w:val="00C02BBE"/>
    <w:rsid w:val="00C037A3"/>
    <w:rsid w:val="00C03932"/>
    <w:rsid w:val="00C03D86"/>
    <w:rsid w:val="00C04D79"/>
    <w:rsid w:val="00C0626D"/>
    <w:rsid w:val="00C06879"/>
    <w:rsid w:val="00C06B98"/>
    <w:rsid w:val="00C06DE4"/>
    <w:rsid w:val="00C0702A"/>
    <w:rsid w:val="00C076B5"/>
    <w:rsid w:val="00C10DF8"/>
    <w:rsid w:val="00C11029"/>
    <w:rsid w:val="00C110FB"/>
    <w:rsid w:val="00C1171A"/>
    <w:rsid w:val="00C1312A"/>
    <w:rsid w:val="00C138FD"/>
    <w:rsid w:val="00C13EFE"/>
    <w:rsid w:val="00C143CD"/>
    <w:rsid w:val="00C14B68"/>
    <w:rsid w:val="00C14FA2"/>
    <w:rsid w:val="00C15282"/>
    <w:rsid w:val="00C15480"/>
    <w:rsid w:val="00C166E5"/>
    <w:rsid w:val="00C17064"/>
    <w:rsid w:val="00C17EE8"/>
    <w:rsid w:val="00C17F02"/>
    <w:rsid w:val="00C17FE5"/>
    <w:rsid w:val="00C204EF"/>
    <w:rsid w:val="00C21013"/>
    <w:rsid w:val="00C21459"/>
    <w:rsid w:val="00C214B5"/>
    <w:rsid w:val="00C234F7"/>
    <w:rsid w:val="00C237E8"/>
    <w:rsid w:val="00C23824"/>
    <w:rsid w:val="00C23B84"/>
    <w:rsid w:val="00C24599"/>
    <w:rsid w:val="00C249E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1F40"/>
    <w:rsid w:val="00C325F4"/>
    <w:rsid w:val="00C3269C"/>
    <w:rsid w:val="00C3367F"/>
    <w:rsid w:val="00C342CA"/>
    <w:rsid w:val="00C34515"/>
    <w:rsid w:val="00C34A03"/>
    <w:rsid w:val="00C34D9A"/>
    <w:rsid w:val="00C34ECA"/>
    <w:rsid w:val="00C34FF2"/>
    <w:rsid w:val="00C350DE"/>
    <w:rsid w:val="00C35A85"/>
    <w:rsid w:val="00C35B4B"/>
    <w:rsid w:val="00C360A1"/>
    <w:rsid w:val="00C362CD"/>
    <w:rsid w:val="00C36498"/>
    <w:rsid w:val="00C36C08"/>
    <w:rsid w:val="00C36CF8"/>
    <w:rsid w:val="00C36FF2"/>
    <w:rsid w:val="00C37183"/>
    <w:rsid w:val="00C373FF"/>
    <w:rsid w:val="00C37D5A"/>
    <w:rsid w:val="00C40B69"/>
    <w:rsid w:val="00C40C2A"/>
    <w:rsid w:val="00C40E5E"/>
    <w:rsid w:val="00C412AD"/>
    <w:rsid w:val="00C413B0"/>
    <w:rsid w:val="00C418F0"/>
    <w:rsid w:val="00C419F7"/>
    <w:rsid w:val="00C41DD7"/>
    <w:rsid w:val="00C42040"/>
    <w:rsid w:val="00C42448"/>
    <w:rsid w:val="00C426D0"/>
    <w:rsid w:val="00C42F68"/>
    <w:rsid w:val="00C4313B"/>
    <w:rsid w:val="00C435AB"/>
    <w:rsid w:val="00C44016"/>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73B1"/>
    <w:rsid w:val="00C600EE"/>
    <w:rsid w:val="00C60567"/>
    <w:rsid w:val="00C611F9"/>
    <w:rsid w:val="00C614D3"/>
    <w:rsid w:val="00C61D17"/>
    <w:rsid w:val="00C6294C"/>
    <w:rsid w:val="00C62B06"/>
    <w:rsid w:val="00C62DF8"/>
    <w:rsid w:val="00C62E03"/>
    <w:rsid w:val="00C63365"/>
    <w:rsid w:val="00C64192"/>
    <w:rsid w:val="00C647CB"/>
    <w:rsid w:val="00C64F06"/>
    <w:rsid w:val="00C651FF"/>
    <w:rsid w:val="00C6575F"/>
    <w:rsid w:val="00C65B99"/>
    <w:rsid w:val="00C66BB7"/>
    <w:rsid w:val="00C6714D"/>
    <w:rsid w:val="00C67D33"/>
    <w:rsid w:val="00C72D39"/>
    <w:rsid w:val="00C72EB7"/>
    <w:rsid w:val="00C7333C"/>
    <w:rsid w:val="00C7346F"/>
    <w:rsid w:val="00C7351D"/>
    <w:rsid w:val="00C73A25"/>
    <w:rsid w:val="00C73D60"/>
    <w:rsid w:val="00C73E33"/>
    <w:rsid w:val="00C747F2"/>
    <w:rsid w:val="00C7521C"/>
    <w:rsid w:val="00C752A5"/>
    <w:rsid w:val="00C752EB"/>
    <w:rsid w:val="00C75878"/>
    <w:rsid w:val="00C75B95"/>
    <w:rsid w:val="00C75BD1"/>
    <w:rsid w:val="00C76BBB"/>
    <w:rsid w:val="00C7713E"/>
    <w:rsid w:val="00C77212"/>
    <w:rsid w:val="00C776FE"/>
    <w:rsid w:val="00C779D4"/>
    <w:rsid w:val="00C77B57"/>
    <w:rsid w:val="00C77C0E"/>
    <w:rsid w:val="00C80094"/>
    <w:rsid w:val="00C80125"/>
    <w:rsid w:val="00C809C6"/>
    <w:rsid w:val="00C81430"/>
    <w:rsid w:val="00C83677"/>
    <w:rsid w:val="00C836BD"/>
    <w:rsid w:val="00C83899"/>
    <w:rsid w:val="00C85536"/>
    <w:rsid w:val="00C8569F"/>
    <w:rsid w:val="00C861EB"/>
    <w:rsid w:val="00C862CF"/>
    <w:rsid w:val="00C86377"/>
    <w:rsid w:val="00C86829"/>
    <w:rsid w:val="00C86A4F"/>
    <w:rsid w:val="00C86DA3"/>
    <w:rsid w:val="00C871F5"/>
    <w:rsid w:val="00C8735E"/>
    <w:rsid w:val="00C878EC"/>
    <w:rsid w:val="00C879EA"/>
    <w:rsid w:val="00C87C1A"/>
    <w:rsid w:val="00C87EBA"/>
    <w:rsid w:val="00C9116E"/>
    <w:rsid w:val="00C911A9"/>
    <w:rsid w:val="00C9135D"/>
    <w:rsid w:val="00C914F8"/>
    <w:rsid w:val="00C9209C"/>
    <w:rsid w:val="00C9319C"/>
    <w:rsid w:val="00C935F6"/>
    <w:rsid w:val="00C93ED0"/>
    <w:rsid w:val="00C9420E"/>
    <w:rsid w:val="00C95234"/>
    <w:rsid w:val="00C971B3"/>
    <w:rsid w:val="00C9788C"/>
    <w:rsid w:val="00C97C59"/>
    <w:rsid w:val="00C97F4B"/>
    <w:rsid w:val="00CA047B"/>
    <w:rsid w:val="00CA06A9"/>
    <w:rsid w:val="00CA08E3"/>
    <w:rsid w:val="00CA0C2B"/>
    <w:rsid w:val="00CA12D5"/>
    <w:rsid w:val="00CA2734"/>
    <w:rsid w:val="00CA2E55"/>
    <w:rsid w:val="00CA2F2B"/>
    <w:rsid w:val="00CA3613"/>
    <w:rsid w:val="00CA37CC"/>
    <w:rsid w:val="00CA418B"/>
    <w:rsid w:val="00CA42DE"/>
    <w:rsid w:val="00CA4A0D"/>
    <w:rsid w:val="00CA52C0"/>
    <w:rsid w:val="00CA55EE"/>
    <w:rsid w:val="00CA5922"/>
    <w:rsid w:val="00CA5C69"/>
    <w:rsid w:val="00CA7A1E"/>
    <w:rsid w:val="00CB12E9"/>
    <w:rsid w:val="00CB16E0"/>
    <w:rsid w:val="00CB1766"/>
    <w:rsid w:val="00CB1E90"/>
    <w:rsid w:val="00CB1EB4"/>
    <w:rsid w:val="00CB1F6C"/>
    <w:rsid w:val="00CB21D8"/>
    <w:rsid w:val="00CB30A8"/>
    <w:rsid w:val="00CB328F"/>
    <w:rsid w:val="00CB3573"/>
    <w:rsid w:val="00CB364D"/>
    <w:rsid w:val="00CB3A38"/>
    <w:rsid w:val="00CB3B10"/>
    <w:rsid w:val="00CB425D"/>
    <w:rsid w:val="00CB4831"/>
    <w:rsid w:val="00CB4C73"/>
    <w:rsid w:val="00CB4D25"/>
    <w:rsid w:val="00CB58D5"/>
    <w:rsid w:val="00CB5C51"/>
    <w:rsid w:val="00CB5DBA"/>
    <w:rsid w:val="00CB5FBD"/>
    <w:rsid w:val="00CB65DC"/>
    <w:rsid w:val="00CB6DC9"/>
    <w:rsid w:val="00CB7F2D"/>
    <w:rsid w:val="00CC0989"/>
    <w:rsid w:val="00CC13F5"/>
    <w:rsid w:val="00CC1638"/>
    <w:rsid w:val="00CC16EE"/>
    <w:rsid w:val="00CC1763"/>
    <w:rsid w:val="00CC21F6"/>
    <w:rsid w:val="00CC2600"/>
    <w:rsid w:val="00CC3F69"/>
    <w:rsid w:val="00CC4244"/>
    <w:rsid w:val="00CC4526"/>
    <w:rsid w:val="00CC4B0F"/>
    <w:rsid w:val="00CC4B86"/>
    <w:rsid w:val="00CC54F4"/>
    <w:rsid w:val="00CC5A1A"/>
    <w:rsid w:val="00CC5EA6"/>
    <w:rsid w:val="00CC6B67"/>
    <w:rsid w:val="00CC6CE2"/>
    <w:rsid w:val="00CC6D02"/>
    <w:rsid w:val="00CC6D80"/>
    <w:rsid w:val="00CC70C2"/>
    <w:rsid w:val="00CC71C7"/>
    <w:rsid w:val="00CC759C"/>
    <w:rsid w:val="00CC7C8E"/>
    <w:rsid w:val="00CD0363"/>
    <w:rsid w:val="00CD0868"/>
    <w:rsid w:val="00CD11A6"/>
    <w:rsid w:val="00CD171A"/>
    <w:rsid w:val="00CD18B3"/>
    <w:rsid w:val="00CD1CCA"/>
    <w:rsid w:val="00CD2072"/>
    <w:rsid w:val="00CD2B43"/>
    <w:rsid w:val="00CD2C7C"/>
    <w:rsid w:val="00CD33A6"/>
    <w:rsid w:val="00CD3886"/>
    <w:rsid w:val="00CD3D9B"/>
    <w:rsid w:val="00CD4E01"/>
    <w:rsid w:val="00CD4F9A"/>
    <w:rsid w:val="00CD5608"/>
    <w:rsid w:val="00CD6935"/>
    <w:rsid w:val="00CD6C36"/>
    <w:rsid w:val="00CD7204"/>
    <w:rsid w:val="00CD7CC3"/>
    <w:rsid w:val="00CE05CF"/>
    <w:rsid w:val="00CE0A6E"/>
    <w:rsid w:val="00CE0C9B"/>
    <w:rsid w:val="00CE113C"/>
    <w:rsid w:val="00CE1E9C"/>
    <w:rsid w:val="00CE1F89"/>
    <w:rsid w:val="00CE2C20"/>
    <w:rsid w:val="00CE2CC9"/>
    <w:rsid w:val="00CE3697"/>
    <w:rsid w:val="00CE42F4"/>
    <w:rsid w:val="00CE47E8"/>
    <w:rsid w:val="00CE4861"/>
    <w:rsid w:val="00CE4C9B"/>
    <w:rsid w:val="00CE6109"/>
    <w:rsid w:val="00CE6260"/>
    <w:rsid w:val="00CE633C"/>
    <w:rsid w:val="00CE6C1C"/>
    <w:rsid w:val="00CE761A"/>
    <w:rsid w:val="00CE7796"/>
    <w:rsid w:val="00CE7B3F"/>
    <w:rsid w:val="00CE7C81"/>
    <w:rsid w:val="00CF0386"/>
    <w:rsid w:val="00CF05D2"/>
    <w:rsid w:val="00CF0D83"/>
    <w:rsid w:val="00CF0EF2"/>
    <w:rsid w:val="00CF21E8"/>
    <w:rsid w:val="00CF234B"/>
    <w:rsid w:val="00CF26EF"/>
    <w:rsid w:val="00CF33AC"/>
    <w:rsid w:val="00CF3400"/>
    <w:rsid w:val="00CF3793"/>
    <w:rsid w:val="00CF3BB6"/>
    <w:rsid w:val="00CF40C5"/>
    <w:rsid w:val="00CF47AC"/>
    <w:rsid w:val="00CF47E5"/>
    <w:rsid w:val="00CF5B2D"/>
    <w:rsid w:val="00CF5BA3"/>
    <w:rsid w:val="00CF5BB5"/>
    <w:rsid w:val="00CF6964"/>
    <w:rsid w:val="00CF6AA3"/>
    <w:rsid w:val="00CF732A"/>
    <w:rsid w:val="00D00533"/>
    <w:rsid w:val="00D00540"/>
    <w:rsid w:val="00D0083A"/>
    <w:rsid w:val="00D00AA4"/>
    <w:rsid w:val="00D00F77"/>
    <w:rsid w:val="00D01406"/>
    <w:rsid w:val="00D015A7"/>
    <w:rsid w:val="00D015CB"/>
    <w:rsid w:val="00D01ABC"/>
    <w:rsid w:val="00D01D87"/>
    <w:rsid w:val="00D0250E"/>
    <w:rsid w:val="00D026F8"/>
    <w:rsid w:val="00D0423A"/>
    <w:rsid w:val="00D048C7"/>
    <w:rsid w:val="00D04A90"/>
    <w:rsid w:val="00D05C02"/>
    <w:rsid w:val="00D05D7C"/>
    <w:rsid w:val="00D06573"/>
    <w:rsid w:val="00D06723"/>
    <w:rsid w:val="00D06EF2"/>
    <w:rsid w:val="00D07131"/>
    <w:rsid w:val="00D07526"/>
    <w:rsid w:val="00D07737"/>
    <w:rsid w:val="00D077AD"/>
    <w:rsid w:val="00D07D7D"/>
    <w:rsid w:val="00D07E3B"/>
    <w:rsid w:val="00D10705"/>
    <w:rsid w:val="00D11276"/>
    <w:rsid w:val="00D1233D"/>
    <w:rsid w:val="00D123CF"/>
    <w:rsid w:val="00D127DF"/>
    <w:rsid w:val="00D1308F"/>
    <w:rsid w:val="00D13678"/>
    <w:rsid w:val="00D13C69"/>
    <w:rsid w:val="00D1460D"/>
    <w:rsid w:val="00D14A27"/>
    <w:rsid w:val="00D14B1E"/>
    <w:rsid w:val="00D14DCC"/>
    <w:rsid w:val="00D150F9"/>
    <w:rsid w:val="00D152F0"/>
    <w:rsid w:val="00D15494"/>
    <w:rsid w:val="00D1550B"/>
    <w:rsid w:val="00D15858"/>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4B2D"/>
    <w:rsid w:val="00D25A76"/>
    <w:rsid w:val="00D2692A"/>
    <w:rsid w:val="00D278F4"/>
    <w:rsid w:val="00D27C28"/>
    <w:rsid w:val="00D27E31"/>
    <w:rsid w:val="00D27EA3"/>
    <w:rsid w:val="00D308D8"/>
    <w:rsid w:val="00D311F7"/>
    <w:rsid w:val="00D318AF"/>
    <w:rsid w:val="00D322C3"/>
    <w:rsid w:val="00D32350"/>
    <w:rsid w:val="00D32B0E"/>
    <w:rsid w:val="00D3307E"/>
    <w:rsid w:val="00D3344A"/>
    <w:rsid w:val="00D3355A"/>
    <w:rsid w:val="00D33AB7"/>
    <w:rsid w:val="00D340D5"/>
    <w:rsid w:val="00D3435B"/>
    <w:rsid w:val="00D346F8"/>
    <w:rsid w:val="00D3486D"/>
    <w:rsid w:val="00D34C41"/>
    <w:rsid w:val="00D34CA3"/>
    <w:rsid w:val="00D356A6"/>
    <w:rsid w:val="00D35AA2"/>
    <w:rsid w:val="00D362BE"/>
    <w:rsid w:val="00D36BE9"/>
    <w:rsid w:val="00D3722A"/>
    <w:rsid w:val="00D37579"/>
    <w:rsid w:val="00D379CE"/>
    <w:rsid w:val="00D4006F"/>
    <w:rsid w:val="00D406B1"/>
    <w:rsid w:val="00D40B0A"/>
    <w:rsid w:val="00D42ACE"/>
    <w:rsid w:val="00D42FB7"/>
    <w:rsid w:val="00D43569"/>
    <w:rsid w:val="00D43F58"/>
    <w:rsid w:val="00D43FC2"/>
    <w:rsid w:val="00D4457A"/>
    <w:rsid w:val="00D44932"/>
    <w:rsid w:val="00D44AF1"/>
    <w:rsid w:val="00D45734"/>
    <w:rsid w:val="00D45F69"/>
    <w:rsid w:val="00D46172"/>
    <w:rsid w:val="00D46610"/>
    <w:rsid w:val="00D46D5A"/>
    <w:rsid w:val="00D46FE2"/>
    <w:rsid w:val="00D47282"/>
    <w:rsid w:val="00D4779F"/>
    <w:rsid w:val="00D47829"/>
    <w:rsid w:val="00D47E7C"/>
    <w:rsid w:val="00D50195"/>
    <w:rsid w:val="00D50AD1"/>
    <w:rsid w:val="00D52EE0"/>
    <w:rsid w:val="00D542A9"/>
    <w:rsid w:val="00D54305"/>
    <w:rsid w:val="00D54789"/>
    <w:rsid w:val="00D54F6A"/>
    <w:rsid w:val="00D5501F"/>
    <w:rsid w:val="00D55663"/>
    <w:rsid w:val="00D55807"/>
    <w:rsid w:val="00D560FA"/>
    <w:rsid w:val="00D56540"/>
    <w:rsid w:val="00D56BA3"/>
    <w:rsid w:val="00D56D40"/>
    <w:rsid w:val="00D56D87"/>
    <w:rsid w:val="00D57242"/>
    <w:rsid w:val="00D57933"/>
    <w:rsid w:val="00D57F64"/>
    <w:rsid w:val="00D57FAB"/>
    <w:rsid w:val="00D57FD7"/>
    <w:rsid w:val="00D604C4"/>
    <w:rsid w:val="00D605E1"/>
    <w:rsid w:val="00D60C3B"/>
    <w:rsid w:val="00D624DF"/>
    <w:rsid w:val="00D62550"/>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7597"/>
    <w:rsid w:val="00D675FE"/>
    <w:rsid w:val="00D679B1"/>
    <w:rsid w:val="00D67C8A"/>
    <w:rsid w:val="00D704A2"/>
    <w:rsid w:val="00D709B7"/>
    <w:rsid w:val="00D71211"/>
    <w:rsid w:val="00D7143F"/>
    <w:rsid w:val="00D7236B"/>
    <w:rsid w:val="00D72409"/>
    <w:rsid w:val="00D7269D"/>
    <w:rsid w:val="00D7279E"/>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D29"/>
    <w:rsid w:val="00D84F6A"/>
    <w:rsid w:val="00D8506B"/>
    <w:rsid w:val="00D855D0"/>
    <w:rsid w:val="00D85A8B"/>
    <w:rsid w:val="00D86229"/>
    <w:rsid w:val="00D86ADC"/>
    <w:rsid w:val="00D876CD"/>
    <w:rsid w:val="00D90124"/>
    <w:rsid w:val="00D90791"/>
    <w:rsid w:val="00D90A08"/>
    <w:rsid w:val="00D90F27"/>
    <w:rsid w:val="00D90F8B"/>
    <w:rsid w:val="00D9114E"/>
    <w:rsid w:val="00D91524"/>
    <w:rsid w:val="00D91C1A"/>
    <w:rsid w:val="00D91C56"/>
    <w:rsid w:val="00D928A3"/>
    <w:rsid w:val="00D92E85"/>
    <w:rsid w:val="00D93A74"/>
    <w:rsid w:val="00D9440E"/>
    <w:rsid w:val="00D9470C"/>
    <w:rsid w:val="00D95433"/>
    <w:rsid w:val="00D95689"/>
    <w:rsid w:val="00D956B6"/>
    <w:rsid w:val="00D95EF6"/>
    <w:rsid w:val="00D95F43"/>
    <w:rsid w:val="00D961DA"/>
    <w:rsid w:val="00D97043"/>
    <w:rsid w:val="00D97696"/>
    <w:rsid w:val="00D9772E"/>
    <w:rsid w:val="00DA07B1"/>
    <w:rsid w:val="00DA0DC8"/>
    <w:rsid w:val="00DA1481"/>
    <w:rsid w:val="00DA17B0"/>
    <w:rsid w:val="00DA2035"/>
    <w:rsid w:val="00DA27C6"/>
    <w:rsid w:val="00DA2C00"/>
    <w:rsid w:val="00DA33EC"/>
    <w:rsid w:val="00DA3B79"/>
    <w:rsid w:val="00DA3F09"/>
    <w:rsid w:val="00DA48B0"/>
    <w:rsid w:val="00DA5BA5"/>
    <w:rsid w:val="00DA5E1F"/>
    <w:rsid w:val="00DA639A"/>
    <w:rsid w:val="00DA6B48"/>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4D4"/>
    <w:rsid w:val="00DB597B"/>
    <w:rsid w:val="00DB5A3F"/>
    <w:rsid w:val="00DB6496"/>
    <w:rsid w:val="00DB78EC"/>
    <w:rsid w:val="00DB7EAE"/>
    <w:rsid w:val="00DC0112"/>
    <w:rsid w:val="00DC124A"/>
    <w:rsid w:val="00DC159A"/>
    <w:rsid w:val="00DC1BD9"/>
    <w:rsid w:val="00DC1BE4"/>
    <w:rsid w:val="00DC1E3D"/>
    <w:rsid w:val="00DC2393"/>
    <w:rsid w:val="00DC23B0"/>
    <w:rsid w:val="00DC246B"/>
    <w:rsid w:val="00DC2AD7"/>
    <w:rsid w:val="00DC2CDA"/>
    <w:rsid w:val="00DC5A4C"/>
    <w:rsid w:val="00DC68D3"/>
    <w:rsid w:val="00DC6EBF"/>
    <w:rsid w:val="00DC76A7"/>
    <w:rsid w:val="00DD0581"/>
    <w:rsid w:val="00DD085F"/>
    <w:rsid w:val="00DD0BB5"/>
    <w:rsid w:val="00DD1761"/>
    <w:rsid w:val="00DD19C3"/>
    <w:rsid w:val="00DD273A"/>
    <w:rsid w:val="00DD3483"/>
    <w:rsid w:val="00DD40A3"/>
    <w:rsid w:val="00DD4C6C"/>
    <w:rsid w:val="00DD4D17"/>
    <w:rsid w:val="00DD5846"/>
    <w:rsid w:val="00DD620A"/>
    <w:rsid w:val="00DD6AAC"/>
    <w:rsid w:val="00DD7392"/>
    <w:rsid w:val="00DD7C97"/>
    <w:rsid w:val="00DE02E3"/>
    <w:rsid w:val="00DE0462"/>
    <w:rsid w:val="00DE10A6"/>
    <w:rsid w:val="00DE11D6"/>
    <w:rsid w:val="00DE1AEE"/>
    <w:rsid w:val="00DE2212"/>
    <w:rsid w:val="00DE2457"/>
    <w:rsid w:val="00DE2796"/>
    <w:rsid w:val="00DE2C8D"/>
    <w:rsid w:val="00DE36B6"/>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71A"/>
    <w:rsid w:val="00DF2C09"/>
    <w:rsid w:val="00DF3A31"/>
    <w:rsid w:val="00DF3DDB"/>
    <w:rsid w:val="00DF563C"/>
    <w:rsid w:val="00DF5D6C"/>
    <w:rsid w:val="00DF610A"/>
    <w:rsid w:val="00DF631D"/>
    <w:rsid w:val="00DF6C1A"/>
    <w:rsid w:val="00DF6C2D"/>
    <w:rsid w:val="00DF6D88"/>
    <w:rsid w:val="00DF74F4"/>
    <w:rsid w:val="00E00415"/>
    <w:rsid w:val="00E010DC"/>
    <w:rsid w:val="00E01808"/>
    <w:rsid w:val="00E01D4D"/>
    <w:rsid w:val="00E01E63"/>
    <w:rsid w:val="00E028C1"/>
    <w:rsid w:val="00E02941"/>
    <w:rsid w:val="00E03081"/>
    <w:rsid w:val="00E03B96"/>
    <w:rsid w:val="00E03BA2"/>
    <w:rsid w:val="00E03FAB"/>
    <w:rsid w:val="00E04119"/>
    <w:rsid w:val="00E04231"/>
    <w:rsid w:val="00E04A8B"/>
    <w:rsid w:val="00E04B64"/>
    <w:rsid w:val="00E05816"/>
    <w:rsid w:val="00E05872"/>
    <w:rsid w:val="00E0592D"/>
    <w:rsid w:val="00E059E0"/>
    <w:rsid w:val="00E05B90"/>
    <w:rsid w:val="00E05BF7"/>
    <w:rsid w:val="00E06224"/>
    <w:rsid w:val="00E06316"/>
    <w:rsid w:val="00E0675C"/>
    <w:rsid w:val="00E06B80"/>
    <w:rsid w:val="00E06E46"/>
    <w:rsid w:val="00E0787E"/>
    <w:rsid w:val="00E103D1"/>
    <w:rsid w:val="00E10EA2"/>
    <w:rsid w:val="00E10F8D"/>
    <w:rsid w:val="00E112C9"/>
    <w:rsid w:val="00E114D9"/>
    <w:rsid w:val="00E11DE2"/>
    <w:rsid w:val="00E11EF2"/>
    <w:rsid w:val="00E11FDF"/>
    <w:rsid w:val="00E126BB"/>
    <w:rsid w:val="00E1305B"/>
    <w:rsid w:val="00E134A9"/>
    <w:rsid w:val="00E135F9"/>
    <w:rsid w:val="00E136F7"/>
    <w:rsid w:val="00E13771"/>
    <w:rsid w:val="00E140FF"/>
    <w:rsid w:val="00E14AED"/>
    <w:rsid w:val="00E14D31"/>
    <w:rsid w:val="00E14FE4"/>
    <w:rsid w:val="00E150E0"/>
    <w:rsid w:val="00E155F6"/>
    <w:rsid w:val="00E167A2"/>
    <w:rsid w:val="00E17AB3"/>
    <w:rsid w:val="00E20C2E"/>
    <w:rsid w:val="00E20CB2"/>
    <w:rsid w:val="00E2108D"/>
    <w:rsid w:val="00E21422"/>
    <w:rsid w:val="00E214F0"/>
    <w:rsid w:val="00E218A3"/>
    <w:rsid w:val="00E21D4D"/>
    <w:rsid w:val="00E21F9F"/>
    <w:rsid w:val="00E220EA"/>
    <w:rsid w:val="00E2262C"/>
    <w:rsid w:val="00E2294C"/>
    <w:rsid w:val="00E22E16"/>
    <w:rsid w:val="00E23054"/>
    <w:rsid w:val="00E236F6"/>
    <w:rsid w:val="00E237A8"/>
    <w:rsid w:val="00E23C73"/>
    <w:rsid w:val="00E24A15"/>
    <w:rsid w:val="00E24D59"/>
    <w:rsid w:val="00E24EE6"/>
    <w:rsid w:val="00E24F7C"/>
    <w:rsid w:val="00E25852"/>
    <w:rsid w:val="00E259D4"/>
    <w:rsid w:val="00E25B67"/>
    <w:rsid w:val="00E25F3E"/>
    <w:rsid w:val="00E25FDB"/>
    <w:rsid w:val="00E26152"/>
    <w:rsid w:val="00E267CF"/>
    <w:rsid w:val="00E26DDA"/>
    <w:rsid w:val="00E27379"/>
    <w:rsid w:val="00E30009"/>
    <w:rsid w:val="00E3087B"/>
    <w:rsid w:val="00E30A6C"/>
    <w:rsid w:val="00E30B9B"/>
    <w:rsid w:val="00E30FF3"/>
    <w:rsid w:val="00E3151F"/>
    <w:rsid w:val="00E316BB"/>
    <w:rsid w:val="00E31BA9"/>
    <w:rsid w:val="00E31C80"/>
    <w:rsid w:val="00E31DD1"/>
    <w:rsid w:val="00E31E1C"/>
    <w:rsid w:val="00E31E48"/>
    <w:rsid w:val="00E32965"/>
    <w:rsid w:val="00E33562"/>
    <w:rsid w:val="00E337C4"/>
    <w:rsid w:val="00E337E8"/>
    <w:rsid w:val="00E338AF"/>
    <w:rsid w:val="00E33990"/>
    <w:rsid w:val="00E339C0"/>
    <w:rsid w:val="00E33A8F"/>
    <w:rsid w:val="00E33EC0"/>
    <w:rsid w:val="00E34274"/>
    <w:rsid w:val="00E3485E"/>
    <w:rsid w:val="00E34AA2"/>
    <w:rsid w:val="00E35486"/>
    <w:rsid w:val="00E3566D"/>
    <w:rsid w:val="00E35764"/>
    <w:rsid w:val="00E35A3A"/>
    <w:rsid w:val="00E379DE"/>
    <w:rsid w:val="00E37FAF"/>
    <w:rsid w:val="00E4090B"/>
    <w:rsid w:val="00E4098C"/>
    <w:rsid w:val="00E40ABB"/>
    <w:rsid w:val="00E41058"/>
    <w:rsid w:val="00E412A9"/>
    <w:rsid w:val="00E416FB"/>
    <w:rsid w:val="00E419BD"/>
    <w:rsid w:val="00E41F06"/>
    <w:rsid w:val="00E422DC"/>
    <w:rsid w:val="00E42314"/>
    <w:rsid w:val="00E42827"/>
    <w:rsid w:val="00E42B30"/>
    <w:rsid w:val="00E42DA2"/>
    <w:rsid w:val="00E44AAD"/>
    <w:rsid w:val="00E44CAD"/>
    <w:rsid w:val="00E4596A"/>
    <w:rsid w:val="00E45E6B"/>
    <w:rsid w:val="00E465FE"/>
    <w:rsid w:val="00E46B19"/>
    <w:rsid w:val="00E476B7"/>
    <w:rsid w:val="00E47A35"/>
    <w:rsid w:val="00E50167"/>
    <w:rsid w:val="00E5097C"/>
    <w:rsid w:val="00E513DE"/>
    <w:rsid w:val="00E51DDA"/>
    <w:rsid w:val="00E52A08"/>
    <w:rsid w:val="00E5361B"/>
    <w:rsid w:val="00E5366E"/>
    <w:rsid w:val="00E53BCC"/>
    <w:rsid w:val="00E54925"/>
    <w:rsid w:val="00E5566F"/>
    <w:rsid w:val="00E57188"/>
    <w:rsid w:val="00E600D7"/>
    <w:rsid w:val="00E604A4"/>
    <w:rsid w:val="00E609FD"/>
    <w:rsid w:val="00E61C4E"/>
    <w:rsid w:val="00E62147"/>
    <w:rsid w:val="00E627B1"/>
    <w:rsid w:val="00E629E6"/>
    <w:rsid w:val="00E631DE"/>
    <w:rsid w:val="00E6371C"/>
    <w:rsid w:val="00E63872"/>
    <w:rsid w:val="00E63C6C"/>
    <w:rsid w:val="00E63F87"/>
    <w:rsid w:val="00E6464B"/>
    <w:rsid w:val="00E6527E"/>
    <w:rsid w:val="00E65A41"/>
    <w:rsid w:val="00E65DB0"/>
    <w:rsid w:val="00E665CB"/>
    <w:rsid w:val="00E677B3"/>
    <w:rsid w:val="00E701F5"/>
    <w:rsid w:val="00E706A0"/>
    <w:rsid w:val="00E70C65"/>
    <w:rsid w:val="00E70E08"/>
    <w:rsid w:val="00E710C9"/>
    <w:rsid w:val="00E71666"/>
    <w:rsid w:val="00E71676"/>
    <w:rsid w:val="00E724E4"/>
    <w:rsid w:val="00E72C52"/>
    <w:rsid w:val="00E72CB0"/>
    <w:rsid w:val="00E73155"/>
    <w:rsid w:val="00E73312"/>
    <w:rsid w:val="00E735D4"/>
    <w:rsid w:val="00E73AFD"/>
    <w:rsid w:val="00E7411D"/>
    <w:rsid w:val="00E7419C"/>
    <w:rsid w:val="00E7483A"/>
    <w:rsid w:val="00E7525A"/>
    <w:rsid w:val="00E76205"/>
    <w:rsid w:val="00E7637E"/>
    <w:rsid w:val="00E76439"/>
    <w:rsid w:val="00E76936"/>
    <w:rsid w:val="00E76CAD"/>
    <w:rsid w:val="00E76CBC"/>
    <w:rsid w:val="00E77415"/>
    <w:rsid w:val="00E778EC"/>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3B0"/>
    <w:rsid w:val="00E858D9"/>
    <w:rsid w:val="00E85DC1"/>
    <w:rsid w:val="00E862F4"/>
    <w:rsid w:val="00E869D1"/>
    <w:rsid w:val="00E86D33"/>
    <w:rsid w:val="00E9032B"/>
    <w:rsid w:val="00E90393"/>
    <w:rsid w:val="00E90B5E"/>
    <w:rsid w:val="00E9144F"/>
    <w:rsid w:val="00E91579"/>
    <w:rsid w:val="00E92BD9"/>
    <w:rsid w:val="00E92DE1"/>
    <w:rsid w:val="00E936A7"/>
    <w:rsid w:val="00E93717"/>
    <w:rsid w:val="00E94339"/>
    <w:rsid w:val="00E944FD"/>
    <w:rsid w:val="00E94FA2"/>
    <w:rsid w:val="00E94FDF"/>
    <w:rsid w:val="00E9546A"/>
    <w:rsid w:val="00E95563"/>
    <w:rsid w:val="00E96188"/>
    <w:rsid w:val="00E97CCA"/>
    <w:rsid w:val="00E97E2B"/>
    <w:rsid w:val="00EA015C"/>
    <w:rsid w:val="00EA0177"/>
    <w:rsid w:val="00EA0D5B"/>
    <w:rsid w:val="00EA0D76"/>
    <w:rsid w:val="00EA224E"/>
    <w:rsid w:val="00EA389A"/>
    <w:rsid w:val="00EA3FF6"/>
    <w:rsid w:val="00EA6DC0"/>
    <w:rsid w:val="00EA7FBE"/>
    <w:rsid w:val="00EB0C5B"/>
    <w:rsid w:val="00EB1185"/>
    <w:rsid w:val="00EB159B"/>
    <w:rsid w:val="00EB2033"/>
    <w:rsid w:val="00EB220F"/>
    <w:rsid w:val="00EB22E5"/>
    <w:rsid w:val="00EB2481"/>
    <w:rsid w:val="00EB257B"/>
    <w:rsid w:val="00EB2812"/>
    <w:rsid w:val="00EB2A1F"/>
    <w:rsid w:val="00EB2C19"/>
    <w:rsid w:val="00EB2D88"/>
    <w:rsid w:val="00EB32A8"/>
    <w:rsid w:val="00EB370F"/>
    <w:rsid w:val="00EB404A"/>
    <w:rsid w:val="00EB4BE5"/>
    <w:rsid w:val="00EB5234"/>
    <w:rsid w:val="00EB610E"/>
    <w:rsid w:val="00EB722E"/>
    <w:rsid w:val="00EC091F"/>
    <w:rsid w:val="00EC0E72"/>
    <w:rsid w:val="00EC10B0"/>
    <w:rsid w:val="00EC137F"/>
    <w:rsid w:val="00EC2028"/>
    <w:rsid w:val="00EC2317"/>
    <w:rsid w:val="00EC25BA"/>
    <w:rsid w:val="00EC2990"/>
    <w:rsid w:val="00EC2A4D"/>
    <w:rsid w:val="00EC3301"/>
    <w:rsid w:val="00EC340D"/>
    <w:rsid w:val="00EC348F"/>
    <w:rsid w:val="00EC391D"/>
    <w:rsid w:val="00EC43F0"/>
    <w:rsid w:val="00EC44B3"/>
    <w:rsid w:val="00EC4BBD"/>
    <w:rsid w:val="00EC4EC1"/>
    <w:rsid w:val="00EC4FBB"/>
    <w:rsid w:val="00EC58A4"/>
    <w:rsid w:val="00EC6001"/>
    <w:rsid w:val="00EC61E5"/>
    <w:rsid w:val="00EC63BD"/>
    <w:rsid w:val="00EC6654"/>
    <w:rsid w:val="00EC67A3"/>
    <w:rsid w:val="00EC78B3"/>
    <w:rsid w:val="00EC7EEF"/>
    <w:rsid w:val="00ED0E87"/>
    <w:rsid w:val="00ED0EE8"/>
    <w:rsid w:val="00ED1037"/>
    <w:rsid w:val="00ED11BA"/>
    <w:rsid w:val="00ED1358"/>
    <w:rsid w:val="00ED1764"/>
    <w:rsid w:val="00ED19B7"/>
    <w:rsid w:val="00ED200B"/>
    <w:rsid w:val="00ED238B"/>
    <w:rsid w:val="00ED2520"/>
    <w:rsid w:val="00ED2E12"/>
    <w:rsid w:val="00ED3EDC"/>
    <w:rsid w:val="00ED47A4"/>
    <w:rsid w:val="00ED4F03"/>
    <w:rsid w:val="00ED52B2"/>
    <w:rsid w:val="00ED54B4"/>
    <w:rsid w:val="00ED552A"/>
    <w:rsid w:val="00ED56DC"/>
    <w:rsid w:val="00ED5B4E"/>
    <w:rsid w:val="00ED5F73"/>
    <w:rsid w:val="00ED6D5B"/>
    <w:rsid w:val="00ED7739"/>
    <w:rsid w:val="00ED7D19"/>
    <w:rsid w:val="00ED7F87"/>
    <w:rsid w:val="00EE0ADC"/>
    <w:rsid w:val="00EE15D5"/>
    <w:rsid w:val="00EE1612"/>
    <w:rsid w:val="00EE173D"/>
    <w:rsid w:val="00EE1BE8"/>
    <w:rsid w:val="00EE1DD9"/>
    <w:rsid w:val="00EE1FE8"/>
    <w:rsid w:val="00EE231A"/>
    <w:rsid w:val="00EE24D6"/>
    <w:rsid w:val="00EE289F"/>
    <w:rsid w:val="00EE2B04"/>
    <w:rsid w:val="00EE36CF"/>
    <w:rsid w:val="00EE3B13"/>
    <w:rsid w:val="00EE59C6"/>
    <w:rsid w:val="00EE69B9"/>
    <w:rsid w:val="00EE75E5"/>
    <w:rsid w:val="00EE76C8"/>
    <w:rsid w:val="00EE7CFC"/>
    <w:rsid w:val="00EF0066"/>
    <w:rsid w:val="00EF1262"/>
    <w:rsid w:val="00EF1864"/>
    <w:rsid w:val="00EF26B4"/>
    <w:rsid w:val="00EF2732"/>
    <w:rsid w:val="00EF2A9D"/>
    <w:rsid w:val="00EF2BB9"/>
    <w:rsid w:val="00EF2C6C"/>
    <w:rsid w:val="00EF3131"/>
    <w:rsid w:val="00EF33BF"/>
    <w:rsid w:val="00EF3BDB"/>
    <w:rsid w:val="00EF3F5F"/>
    <w:rsid w:val="00EF41F1"/>
    <w:rsid w:val="00EF491E"/>
    <w:rsid w:val="00EF50F3"/>
    <w:rsid w:val="00EF6828"/>
    <w:rsid w:val="00EF6E6D"/>
    <w:rsid w:val="00EF775A"/>
    <w:rsid w:val="00EF7A66"/>
    <w:rsid w:val="00EF7D2B"/>
    <w:rsid w:val="00F00020"/>
    <w:rsid w:val="00F00DA4"/>
    <w:rsid w:val="00F00FEA"/>
    <w:rsid w:val="00F01A7F"/>
    <w:rsid w:val="00F0227A"/>
    <w:rsid w:val="00F02E36"/>
    <w:rsid w:val="00F03426"/>
    <w:rsid w:val="00F036BA"/>
    <w:rsid w:val="00F03CE3"/>
    <w:rsid w:val="00F04707"/>
    <w:rsid w:val="00F048E6"/>
    <w:rsid w:val="00F04ACD"/>
    <w:rsid w:val="00F04D5B"/>
    <w:rsid w:val="00F0539D"/>
    <w:rsid w:val="00F0571B"/>
    <w:rsid w:val="00F062AE"/>
    <w:rsid w:val="00F0635E"/>
    <w:rsid w:val="00F071CC"/>
    <w:rsid w:val="00F073E3"/>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BF"/>
    <w:rsid w:val="00F1567A"/>
    <w:rsid w:val="00F16949"/>
    <w:rsid w:val="00F16D8C"/>
    <w:rsid w:val="00F177AD"/>
    <w:rsid w:val="00F177E7"/>
    <w:rsid w:val="00F17C72"/>
    <w:rsid w:val="00F17D2D"/>
    <w:rsid w:val="00F20894"/>
    <w:rsid w:val="00F20C03"/>
    <w:rsid w:val="00F20D29"/>
    <w:rsid w:val="00F20D34"/>
    <w:rsid w:val="00F21629"/>
    <w:rsid w:val="00F22383"/>
    <w:rsid w:val="00F2241D"/>
    <w:rsid w:val="00F22912"/>
    <w:rsid w:val="00F22AEB"/>
    <w:rsid w:val="00F22AFE"/>
    <w:rsid w:val="00F22BCA"/>
    <w:rsid w:val="00F23754"/>
    <w:rsid w:val="00F237A4"/>
    <w:rsid w:val="00F23F6D"/>
    <w:rsid w:val="00F24067"/>
    <w:rsid w:val="00F24087"/>
    <w:rsid w:val="00F243AE"/>
    <w:rsid w:val="00F24A5E"/>
    <w:rsid w:val="00F25DD9"/>
    <w:rsid w:val="00F265F6"/>
    <w:rsid w:val="00F26653"/>
    <w:rsid w:val="00F27291"/>
    <w:rsid w:val="00F2770C"/>
    <w:rsid w:val="00F27EC5"/>
    <w:rsid w:val="00F3016B"/>
    <w:rsid w:val="00F31113"/>
    <w:rsid w:val="00F314C0"/>
    <w:rsid w:val="00F314D3"/>
    <w:rsid w:val="00F31E5C"/>
    <w:rsid w:val="00F32084"/>
    <w:rsid w:val="00F32457"/>
    <w:rsid w:val="00F32541"/>
    <w:rsid w:val="00F3254D"/>
    <w:rsid w:val="00F32569"/>
    <w:rsid w:val="00F32D1C"/>
    <w:rsid w:val="00F336A1"/>
    <w:rsid w:val="00F33889"/>
    <w:rsid w:val="00F347C0"/>
    <w:rsid w:val="00F350E8"/>
    <w:rsid w:val="00F351D3"/>
    <w:rsid w:val="00F357FA"/>
    <w:rsid w:val="00F35C22"/>
    <w:rsid w:val="00F37121"/>
    <w:rsid w:val="00F37791"/>
    <w:rsid w:val="00F377FB"/>
    <w:rsid w:val="00F37FE3"/>
    <w:rsid w:val="00F40306"/>
    <w:rsid w:val="00F40663"/>
    <w:rsid w:val="00F41337"/>
    <w:rsid w:val="00F4140B"/>
    <w:rsid w:val="00F41940"/>
    <w:rsid w:val="00F41BE6"/>
    <w:rsid w:val="00F41FCD"/>
    <w:rsid w:val="00F4276C"/>
    <w:rsid w:val="00F43AF6"/>
    <w:rsid w:val="00F43E13"/>
    <w:rsid w:val="00F44405"/>
    <w:rsid w:val="00F446C0"/>
    <w:rsid w:val="00F44796"/>
    <w:rsid w:val="00F44C14"/>
    <w:rsid w:val="00F44D8E"/>
    <w:rsid w:val="00F46255"/>
    <w:rsid w:val="00F47398"/>
    <w:rsid w:val="00F478ED"/>
    <w:rsid w:val="00F47DC5"/>
    <w:rsid w:val="00F50665"/>
    <w:rsid w:val="00F50A23"/>
    <w:rsid w:val="00F50CDB"/>
    <w:rsid w:val="00F50E9F"/>
    <w:rsid w:val="00F51174"/>
    <w:rsid w:val="00F518F3"/>
    <w:rsid w:val="00F51B7C"/>
    <w:rsid w:val="00F52C85"/>
    <w:rsid w:val="00F53424"/>
    <w:rsid w:val="00F5367B"/>
    <w:rsid w:val="00F54B12"/>
    <w:rsid w:val="00F55403"/>
    <w:rsid w:val="00F55934"/>
    <w:rsid w:val="00F5608F"/>
    <w:rsid w:val="00F6027C"/>
    <w:rsid w:val="00F60415"/>
    <w:rsid w:val="00F60DAD"/>
    <w:rsid w:val="00F60DE0"/>
    <w:rsid w:val="00F60F20"/>
    <w:rsid w:val="00F617DE"/>
    <w:rsid w:val="00F61846"/>
    <w:rsid w:val="00F6194D"/>
    <w:rsid w:val="00F61E53"/>
    <w:rsid w:val="00F61F8E"/>
    <w:rsid w:val="00F62107"/>
    <w:rsid w:val="00F62233"/>
    <w:rsid w:val="00F6251B"/>
    <w:rsid w:val="00F626C6"/>
    <w:rsid w:val="00F62CF6"/>
    <w:rsid w:val="00F63295"/>
    <w:rsid w:val="00F63405"/>
    <w:rsid w:val="00F63C7A"/>
    <w:rsid w:val="00F64156"/>
    <w:rsid w:val="00F65038"/>
    <w:rsid w:val="00F6576A"/>
    <w:rsid w:val="00F65925"/>
    <w:rsid w:val="00F6658A"/>
    <w:rsid w:val="00F66924"/>
    <w:rsid w:val="00F66F13"/>
    <w:rsid w:val="00F66FA6"/>
    <w:rsid w:val="00F67BD1"/>
    <w:rsid w:val="00F70293"/>
    <w:rsid w:val="00F708A1"/>
    <w:rsid w:val="00F70C8A"/>
    <w:rsid w:val="00F71087"/>
    <w:rsid w:val="00F71242"/>
    <w:rsid w:val="00F71C01"/>
    <w:rsid w:val="00F721AC"/>
    <w:rsid w:val="00F7246A"/>
    <w:rsid w:val="00F732FF"/>
    <w:rsid w:val="00F73A04"/>
    <w:rsid w:val="00F743A3"/>
    <w:rsid w:val="00F74A72"/>
    <w:rsid w:val="00F74A9D"/>
    <w:rsid w:val="00F74DE7"/>
    <w:rsid w:val="00F74E5A"/>
    <w:rsid w:val="00F751B6"/>
    <w:rsid w:val="00F76A83"/>
    <w:rsid w:val="00F77105"/>
    <w:rsid w:val="00F774C8"/>
    <w:rsid w:val="00F802C8"/>
    <w:rsid w:val="00F80B7B"/>
    <w:rsid w:val="00F81D96"/>
    <w:rsid w:val="00F826E7"/>
    <w:rsid w:val="00F82C6C"/>
    <w:rsid w:val="00F82E27"/>
    <w:rsid w:val="00F83369"/>
    <w:rsid w:val="00F83950"/>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87CCF"/>
    <w:rsid w:val="00F916C9"/>
    <w:rsid w:val="00F91915"/>
    <w:rsid w:val="00F91ACA"/>
    <w:rsid w:val="00F91D8C"/>
    <w:rsid w:val="00F91FB8"/>
    <w:rsid w:val="00F921C0"/>
    <w:rsid w:val="00F92203"/>
    <w:rsid w:val="00F92282"/>
    <w:rsid w:val="00F9337A"/>
    <w:rsid w:val="00F93967"/>
    <w:rsid w:val="00F93C39"/>
    <w:rsid w:val="00F9402E"/>
    <w:rsid w:val="00F944B3"/>
    <w:rsid w:val="00F960B1"/>
    <w:rsid w:val="00F962B4"/>
    <w:rsid w:val="00F96C14"/>
    <w:rsid w:val="00F96CF3"/>
    <w:rsid w:val="00F972B0"/>
    <w:rsid w:val="00F9767B"/>
    <w:rsid w:val="00FA0210"/>
    <w:rsid w:val="00FA08D8"/>
    <w:rsid w:val="00FA0A55"/>
    <w:rsid w:val="00FA0EC1"/>
    <w:rsid w:val="00FA2BC5"/>
    <w:rsid w:val="00FA2BF8"/>
    <w:rsid w:val="00FA381D"/>
    <w:rsid w:val="00FA3AA3"/>
    <w:rsid w:val="00FA3CB3"/>
    <w:rsid w:val="00FA3D00"/>
    <w:rsid w:val="00FA3F17"/>
    <w:rsid w:val="00FA4324"/>
    <w:rsid w:val="00FA4C1F"/>
    <w:rsid w:val="00FA5070"/>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163"/>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D7"/>
    <w:rsid w:val="00FB66D9"/>
    <w:rsid w:val="00FB74E5"/>
    <w:rsid w:val="00FC0D59"/>
    <w:rsid w:val="00FC15CB"/>
    <w:rsid w:val="00FC1673"/>
    <w:rsid w:val="00FC1A3D"/>
    <w:rsid w:val="00FC1A5C"/>
    <w:rsid w:val="00FC1C53"/>
    <w:rsid w:val="00FC1D2A"/>
    <w:rsid w:val="00FC1F43"/>
    <w:rsid w:val="00FC2B88"/>
    <w:rsid w:val="00FC2D03"/>
    <w:rsid w:val="00FC2D4C"/>
    <w:rsid w:val="00FC30D1"/>
    <w:rsid w:val="00FC39EA"/>
    <w:rsid w:val="00FC469C"/>
    <w:rsid w:val="00FC4943"/>
    <w:rsid w:val="00FC49E0"/>
    <w:rsid w:val="00FC4AA6"/>
    <w:rsid w:val="00FC56B8"/>
    <w:rsid w:val="00FC56FC"/>
    <w:rsid w:val="00FC5CFE"/>
    <w:rsid w:val="00FC60B8"/>
    <w:rsid w:val="00FC6BBC"/>
    <w:rsid w:val="00FC6DE6"/>
    <w:rsid w:val="00FC6E48"/>
    <w:rsid w:val="00FD0A9D"/>
    <w:rsid w:val="00FD0A9E"/>
    <w:rsid w:val="00FD0F14"/>
    <w:rsid w:val="00FD15AF"/>
    <w:rsid w:val="00FD15EC"/>
    <w:rsid w:val="00FD2F1A"/>
    <w:rsid w:val="00FD3053"/>
    <w:rsid w:val="00FD32A4"/>
    <w:rsid w:val="00FD3715"/>
    <w:rsid w:val="00FD37D0"/>
    <w:rsid w:val="00FD3DE0"/>
    <w:rsid w:val="00FD3FA0"/>
    <w:rsid w:val="00FD440C"/>
    <w:rsid w:val="00FD4EC8"/>
    <w:rsid w:val="00FD5684"/>
    <w:rsid w:val="00FD5E81"/>
    <w:rsid w:val="00FD5FF0"/>
    <w:rsid w:val="00FD623D"/>
    <w:rsid w:val="00FD711C"/>
    <w:rsid w:val="00FD7F01"/>
    <w:rsid w:val="00FD7F02"/>
    <w:rsid w:val="00FE0775"/>
    <w:rsid w:val="00FE0CFF"/>
    <w:rsid w:val="00FE0F88"/>
    <w:rsid w:val="00FE138C"/>
    <w:rsid w:val="00FE1480"/>
    <w:rsid w:val="00FE2400"/>
    <w:rsid w:val="00FE2C02"/>
    <w:rsid w:val="00FE32CB"/>
    <w:rsid w:val="00FE3782"/>
    <w:rsid w:val="00FE3A6A"/>
    <w:rsid w:val="00FE3AC5"/>
    <w:rsid w:val="00FE44CF"/>
    <w:rsid w:val="00FE46EE"/>
    <w:rsid w:val="00FE4721"/>
    <w:rsid w:val="00FE4977"/>
    <w:rsid w:val="00FE4D2A"/>
    <w:rsid w:val="00FE4FA0"/>
    <w:rsid w:val="00FE4FD0"/>
    <w:rsid w:val="00FE5051"/>
    <w:rsid w:val="00FE5331"/>
    <w:rsid w:val="00FE53DC"/>
    <w:rsid w:val="00FE547D"/>
    <w:rsid w:val="00FE566B"/>
    <w:rsid w:val="00FE5839"/>
    <w:rsid w:val="00FE5B58"/>
    <w:rsid w:val="00FE6030"/>
    <w:rsid w:val="00FE6E80"/>
    <w:rsid w:val="00FE74F1"/>
    <w:rsid w:val="00FF02E4"/>
    <w:rsid w:val="00FF0471"/>
    <w:rsid w:val="00FF0DA9"/>
    <w:rsid w:val="00FF10F1"/>
    <w:rsid w:val="00FF2F3F"/>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8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687" TargetMode="External"/><Relationship Id="rId13" Type="http://schemas.openxmlformats.org/officeDocument/2006/relationships/hyperlink" Target="mailto:comments-commentaires@scc-csc.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anlii.ca/t/hzvpp%3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nlii.ca/t/h4h4r%3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canlii.ca/t/hzvpp%3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anlii.ca/t/h4h4r%3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1E3D6-6634-4992-A594-21448DE15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7963</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2019-11-15T19:01:00Z</dcterms:created>
  <dcterms:modified xsi:type="dcterms:W3CDTF">2019-11-15T19:04:00Z</dcterms:modified>
</cp:coreProperties>
</file>