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F09DA" w:rsidRDefault="000E391F" w:rsidP="000E391F">
      <w:pPr>
        <w:pStyle w:val="Header"/>
        <w:jc w:val="center"/>
        <w:rPr>
          <w:b/>
          <w:sz w:val="32"/>
        </w:rPr>
      </w:pPr>
      <w:r w:rsidRPr="00FF09DA">
        <w:rPr>
          <w:b/>
          <w:sz w:val="32"/>
        </w:rPr>
        <w:t>Supreme Court of Canada / Cour suprême du Canada</w:t>
      </w:r>
    </w:p>
    <w:p w:rsidR="000E391F" w:rsidRPr="00FF09DA" w:rsidRDefault="000E391F" w:rsidP="000E391F">
      <w:pPr>
        <w:widowControl w:val="0"/>
        <w:rPr>
          <w:i/>
        </w:rPr>
      </w:pPr>
    </w:p>
    <w:p w:rsidR="000E391F" w:rsidRPr="00FF09DA" w:rsidRDefault="000E391F" w:rsidP="000E391F">
      <w:pPr>
        <w:widowControl w:val="0"/>
        <w:rPr>
          <w:i/>
        </w:rPr>
      </w:pPr>
    </w:p>
    <w:p w:rsidR="006F2579" w:rsidRPr="00CC10A8" w:rsidRDefault="006F2579" w:rsidP="006F2579">
      <w:pPr>
        <w:widowControl w:val="0"/>
        <w:rPr>
          <w:i/>
          <w:sz w:val="20"/>
        </w:rPr>
      </w:pPr>
      <w:r w:rsidRPr="00CC10A8">
        <w:rPr>
          <w:i/>
          <w:sz w:val="20"/>
        </w:rPr>
        <w:t>(</w:t>
      </w:r>
      <w:r w:rsidR="003240B6" w:rsidRPr="00CC10A8">
        <w:rPr>
          <w:i/>
          <w:sz w:val="20"/>
        </w:rPr>
        <w:t>L</w:t>
      </w:r>
      <w:r w:rsidRPr="00CC10A8">
        <w:rPr>
          <w:i/>
          <w:sz w:val="20"/>
        </w:rPr>
        <w:t>e français suit)</w:t>
      </w:r>
    </w:p>
    <w:p w:rsidR="006F2579" w:rsidRPr="00CC10A8" w:rsidRDefault="006F2579" w:rsidP="006F2579">
      <w:pPr>
        <w:widowControl w:val="0"/>
      </w:pPr>
    </w:p>
    <w:p w:rsidR="006F2579" w:rsidRPr="003351CE" w:rsidRDefault="00B07908" w:rsidP="006F2579">
      <w:pPr>
        <w:widowControl w:val="0"/>
        <w:jc w:val="center"/>
        <w:rPr>
          <w:b/>
        </w:rPr>
      </w:pPr>
      <w:r w:rsidRPr="00D44D1F">
        <w:fldChar w:fldCharType="begin"/>
      </w:r>
      <w:r w:rsidR="006F2579" w:rsidRPr="00D44D1F">
        <w:instrText xml:space="preserve"> SEQ CHAPTER \h \r 1</w:instrText>
      </w:r>
      <w:r w:rsidRPr="00D44D1F">
        <w:fldChar w:fldCharType="end"/>
      </w:r>
      <w:r w:rsidR="006F2579" w:rsidRPr="00D44D1F">
        <w:rPr>
          <w:b/>
        </w:rPr>
        <w:t>JUDGMENT</w:t>
      </w:r>
      <w:r w:rsidR="00B17AAC" w:rsidRPr="00D44D1F">
        <w:rPr>
          <w:b/>
        </w:rPr>
        <w:t>S</w:t>
      </w:r>
      <w:r w:rsidR="006F2579" w:rsidRPr="00D44D1F">
        <w:rPr>
          <w:b/>
        </w:rPr>
        <w:t xml:space="preserve"> TO B</w:t>
      </w:r>
      <w:r w:rsidR="00001846" w:rsidRPr="00D44D1F">
        <w:rPr>
          <w:b/>
        </w:rPr>
        <w:t>E RENDERED IN LE</w:t>
      </w:r>
      <w:r w:rsidR="00A0288A" w:rsidRPr="00D44D1F">
        <w:rPr>
          <w:b/>
        </w:rPr>
        <w:t>A</w:t>
      </w:r>
      <w:r w:rsidR="00001846" w:rsidRPr="00D44D1F">
        <w:rPr>
          <w:b/>
        </w:rPr>
        <w:t>VE APPLICATION</w:t>
      </w:r>
      <w:r w:rsidR="00E94FDF" w:rsidRPr="00D44D1F">
        <w:rPr>
          <w:b/>
        </w:rPr>
        <w:t>S</w:t>
      </w:r>
    </w:p>
    <w:p w:rsidR="006F2579" w:rsidRPr="003351CE" w:rsidRDefault="006F2579" w:rsidP="006F2579">
      <w:pPr>
        <w:widowControl w:val="0"/>
      </w:pPr>
    </w:p>
    <w:p w:rsidR="006F2579" w:rsidRPr="00D44D1F" w:rsidRDefault="00D44D1F" w:rsidP="006F2579">
      <w:pPr>
        <w:widowControl w:val="0"/>
      </w:pPr>
      <w:r w:rsidRPr="00D44D1F">
        <w:rPr>
          <w:b/>
        </w:rPr>
        <w:t>Decemb</w:t>
      </w:r>
      <w:r w:rsidR="003E0A78" w:rsidRPr="00D44D1F">
        <w:rPr>
          <w:b/>
        </w:rPr>
        <w:t>er</w:t>
      </w:r>
      <w:r w:rsidR="00A15B66" w:rsidRPr="00D44D1F">
        <w:rPr>
          <w:b/>
        </w:rPr>
        <w:t xml:space="preserve"> </w:t>
      </w:r>
      <w:r w:rsidRPr="00D44D1F">
        <w:rPr>
          <w:b/>
        </w:rPr>
        <w:t>9</w:t>
      </w:r>
      <w:r w:rsidR="004441C7" w:rsidRPr="00D44D1F">
        <w:rPr>
          <w:b/>
        </w:rPr>
        <w:t>,</w:t>
      </w:r>
      <w:r w:rsidR="006F2579" w:rsidRPr="00D44D1F">
        <w:rPr>
          <w:b/>
        </w:rPr>
        <w:t xml:space="preserve"> </w:t>
      </w:r>
      <w:r w:rsidR="0054689F" w:rsidRPr="00D44D1F">
        <w:rPr>
          <w:b/>
        </w:rPr>
        <w:t>201</w:t>
      </w:r>
      <w:r w:rsidR="00313D36" w:rsidRPr="00D44D1F">
        <w:rPr>
          <w:b/>
        </w:rPr>
        <w:t>9</w:t>
      </w:r>
    </w:p>
    <w:p w:rsidR="006F2579" w:rsidRPr="003351CE" w:rsidRDefault="00674F39" w:rsidP="006F2579">
      <w:pPr>
        <w:widowControl w:val="0"/>
        <w:rPr>
          <w:b/>
        </w:rPr>
      </w:pPr>
      <w:r w:rsidRPr="00D44D1F">
        <w:rPr>
          <w:b/>
        </w:rPr>
        <w:t>For immediate release</w:t>
      </w:r>
    </w:p>
    <w:p w:rsidR="006F2579" w:rsidRPr="003351CE" w:rsidRDefault="006F2579" w:rsidP="006F2579">
      <w:pPr>
        <w:widowControl w:val="0"/>
      </w:pPr>
    </w:p>
    <w:p w:rsidR="006F2579" w:rsidRPr="003240B6" w:rsidRDefault="006F2579" w:rsidP="006F2579">
      <w:pPr>
        <w:widowControl w:val="0"/>
        <w:rPr>
          <w:lang w:val="fr-CA"/>
        </w:rPr>
      </w:pPr>
      <w:r w:rsidRPr="006C319D">
        <w:rPr>
          <w:b/>
        </w:rPr>
        <w:t>OTTAWA</w:t>
      </w:r>
      <w:r w:rsidRPr="006C319D">
        <w:t xml:space="preserve"> – </w:t>
      </w:r>
      <w:r w:rsidRPr="00D44D1F">
        <w:t>The Supreme Court of Canad</w:t>
      </w:r>
      <w:r w:rsidR="006246E4" w:rsidRPr="00D44D1F">
        <w:t>a</w:t>
      </w:r>
      <w:r w:rsidRPr="00D44D1F">
        <w:t xml:space="preserve"> announced today that judgment in the following </w:t>
      </w:r>
      <w:r w:rsidR="00DB6199" w:rsidRPr="00D44D1F">
        <w:t xml:space="preserve">leave applications </w:t>
      </w:r>
      <w:r w:rsidRPr="00D44D1F">
        <w:t xml:space="preserve">will be delivered at 9:45 a.m. </w:t>
      </w:r>
      <w:r w:rsidR="00E05816" w:rsidRPr="00D44D1F">
        <w:t>E</w:t>
      </w:r>
      <w:r w:rsidR="000E391F" w:rsidRPr="00D44D1F">
        <w:t>S</w:t>
      </w:r>
      <w:r w:rsidR="00E05816" w:rsidRPr="00D44D1F">
        <w:t>T</w:t>
      </w:r>
      <w:r w:rsidRPr="00D44D1F">
        <w:t xml:space="preserve"> on Thursday, </w:t>
      </w:r>
      <w:r w:rsidR="00D44D1F" w:rsidRPr="00D44D1F">
        <w:t>December</w:t>
      </w:r>
      <w:r w:rsidR="00455912" w:rsidRPr="00D44D1F">
        <w:t xml:space="preserve"> </w:t>
      </w:r>
      <w:r w:rsidR="00D44D1F" w:rsidRPr="00D44D1F">
        <w:t>12</w:t>
      </w:r>
      <w:r w:rsidR="007E112F" w:rsidRPr="00D44D1F">
        <w:t>,</w:t>
      </w:r>
      <w:r w:rsidR="002F38D7" w:rsidRPr="00D44D1F">
        <w:t xml:space="preserve"> </w:t>
      </w:r>
      <w:r w:rsidR="006648D1" w:rsidRPr="00D44D1F">
        <w:t>201</w:t>
      </w:r>
      <w:r w:rsidR="00313D36" w:rsidRPr="00D44D1F">
        <w:t>9</w:t>
      </w:r>
      <w:r w:rsidRPr="00D44D1F">
        <w:t xml:space="preserve">. </w:t>
      </w:r>
      <w:r w:rsidRPr="00D44D1F">
        <w:rPr>
          <w:lang w:val="fr-CA"/>
        </w:rPr>
        <w:t>This list is subject to chang</w:t>
      </w:r>
      <w:r w:rsidR="00192F7F" w:rsidRPr="00D44D1F">
        <w:rPr>
          <w:lang w:val="fr-CA"/>
        </w:rPr>
        <w:t>e</w:t>
      </w:r>
      <w:r w:rsidRPr="00D44D1F">
        <w:rPr>
          <w:lang w:val="fr-CA"/>
        </w:rPr>
        <w:t>.</w:t>
      </w:r>
    </w:p>
    <w:p w:rsidR="00FF5AA4" w:rsidRPr="00FD6616" w:rsidRDefault="00FF5AA4" w:rsidP="006F2579">
      <w:pPr>
        <w:widowControl w:val="0"/>
        <w:rPr>
          <w:lang w:val="fr-CA"/>
        </w:rPr>
      </w:pPr>
    </w:p>
    <w:p w:rsidR="00B43418" w:rsidRPr="00FD6616" w:rsidRDefault="00B43418" w:rsidP="006F2579">
      <w:pPr>
        <w:widowControl w:val="0"/>
        <w:rPr>
          <w:lang w:val="fr-CA"/>
        </w:rPr>
      </w:pPr>
    </w:p>
    <w:p w:rsidR="006F2579" w:rsidRPr="004E0745" w:rsidRDefault="006F2579" w:rsidP="006F2579">
      <w:pPr>
        <w:widowControl w:val="0"/>
        <w:jc w:val="center"/>
        <w:rPr>
          <w:lang w:val="fr-CA"/>
        </w:rPr>
      </w:pPr>
      <w:r w:rsidRPr="00D44D1F">
        <w:rPr>
          <w:b/>
          <w:lang w:val="fr-CA"/>
        </w:rPr>
        <w:t>PROCHAIN</w:t>
      </w:r>
      <w:r w:rsidR="00B17AAC" w:rsidRPr="00D44D1F">
        <w:rPr>
          <w:b/>
          <w:lang w:val="fr-CA"/>
        </w:rPr>
        <w:t>S</w:t>
      </w:r>
      <w:r w:rsidRPr="00D44D1F">
        <w:rPr>
          <w:b/>
          <w:lang w:val="fr-CA"/>
        </w:rPr>
        <w:t xml:space="preserve"> JUGEMENT</w:t>
      </w:r>
      <w:r w:rsidR="00B17AAC" w:rsidRPr="00D44D1F">
        <w:rPr>
          <w:b/>
          <w:lang w:val="fr-CA"/>
        </w:rPr>
        <w:t>S</w:t>
      </w:r>
      <w:r w:rsidR="00001846" w:rsidRPr="00D44D1F">
        <w:rPr>
          <w:b/>
          <w:lang w:val="fr-CA"/>
        </w:rPr>
        <w:t xml:space="preserve"> SUR DEMANDE</w:t>
      </w:r>
      <w:r w:rsidR="00B17AAC" w:rsidRPr="00D44D1F">
        <w:rPr>
          <w:b/>
          <w:lang w:val="fr-CA"/>
        </w:rPr>
        <w:t>S</w:t>
      </w:r>
      <w:r w:rsidRPr="00D44D1F">
        <w:rPr>
          <w:b/>
          <w:lang w:val="fr-CA"/>
        </w:rPr>
        <w:t xml:space="preserve"> D’AUTORISATION</w:t>
      </w:r>
    </w:p>
    <w:p w:rsidR="006F2579" w:rsidRPr="004E0745" w:rsidRDefault="006F2579" w:rsidP="006F2579">
      <w:pPr>
        <w:widowControl w:val="0"/>
        <w:rPr>
          <w:lang w:val="fr-CA"/>
        </w:rPr>
      </w:pPr>
    </w:p>
    <w:p w:rsidR="006F2579" w:rsidRPr="00D44D1F" w:rsidRDefault="006F2579" w:rsidP="006F2579">
      <w:pPr>
        <w:widowControl w:val="0"/>
        <w:rPr>
          <w:lang w:val="fr-CA"/>
        </w:rPr>
      </w:pPr>
      <w:r w:rsidRPr="00D44D1F">
        <w:rPr>
          <w:b/>
          <w:lang w:val="fr-CA"/>
        </w:rPr>
        <w:t>Le</w:t>
      </w:r>
      <w:r w:rsidR="00957A76" w:rsidRPr="00D44D1F">
        <w:rPr>
          <w:b/>
          <w:lang w:val="fr-CA"/>
        </w:rPr>
        <w:t xml:space="preserve"> </w:t>
      </w:r>
      <w:r w:rsidR="00D44D1F" w:rsidRPr="00D44D1F">
        <w:rPr>
          <w:b/>
          <w:lang w:val="fr-CA"/>
        </w:rPr>
        <w:t>9</w:t>
      </w:r>
      <w:r w:rsidR="00A15B66" w:rsidRPr="00D44D1F">
        <w:rPr>
          <w:b/>
          <w:lang w:val="fr-CA"/>
        </w:rPr>
        <w:t xml:space="preserve"> </w:t>
      </w:r>
      <w:r w:rsidR="00D44D1F" w:rsidRPr="00D44D1F">
        <w:rPr>
          <w:b/>
          <w:lang w:val="fr-CA"/>
        </w:rPr>
        <w:t>déc</w:t>
      </w:r>
      <w:r w:rsidR="003E0A78" w:rsidRPr="00D44D1F">
        <w:rPr>
          <w:b/>
          <w:lang w:val="fr-CA"/>
        </w:rPr>
        <w:t>embre</w:t>
      </w:r>
      <w:r w:rsidR="00A151D1" w:rsidRPr="00D44D1F">
        <w:rPr>
          <w:b/>
          <w:lang w:val="fr-CA"/>
        </w:rPr>
        <w:t xml:space="preserve"> 201</w:t>
      </w:r>
      <w:r w:rsidR="00313D36" w:rsidRPr="00D44D1F">
        <w:rPr>
          <w:b/>
          <w:lang w:val="fr-CA"/>
        </w:rPr>
        <w:t>9</w:t>
      </w:r>
    </w:p>
    <w:p w:rsidR="006F2579" w:rsidRPr="004E0745" w:rsidRDefault="006F2579" w:rsidP="006F2579">
      <w:pPr>
        <w:widowControl w:val="0"/>
        <w:rPr>
          <w:b/>
          <w:lang w:val="fr-CA"/>
        </w:rPr>
      </w:pPr>
      <w:r w:rsidRPr="00D44D1F">
        <w:rPr>
          <w:b/>
          <w:lang w:val="fr-CA"/>
        </w:rPr>
        <w:t>Pour diffusion immédiate</w:t>
      </w:r>
    </w:p>
    <w:p w:rsidR="006F2579" w:rsidRPr="004E0745" w:rsidRDefault="006F2579" w:rsidP="006F2579">
      <w:pPr>
        <w:widowControl w:val="0"/>
        <w:rPr>
          <w:lang w:val="fr-CA"/>
        </w:rPr>
      </w:pPr>
    </w:p>
    <w:p w:rsidR="006F2579" w:rsidRPr="004E0745" w:rsidRDefault="006F2579" w:rsidP="006F2579">
      <w:pPr>
        <w:widowControl w:val="0"/>
        <w:rPr>
          <w:lang w:val="fr-CA"/>
        </w:rPr>
      </w:pPr>
      <w:r w:rsidRPr="004E0745">
        <w:rPr>
          <w:b/>
          <w:lang w:val="fr-CA"/>
        </w:rPr>
        <w:t>OTTAWA</w:t>
      </w:r>
      <w:r w:rsidRPr="004E0745">
        <w:rPr>
          <w:lang w:val="fr-CA"/>
        </w:rPr>
        <w:t xml:space="preserve"> – La Cour </w:t>
      </w:r>
      <w:r w:rsidRPr="00D44D1F">
        <w:rPr>
          <w:lang w:val="fr-CA"/>
        </w:rPr>
        <w:t>suprême du Canada annonce que jugement ser</w:t>
      </w:r>
      <w:r w:rsidR="004259F9" w:rsidRPr="00D44D1F">
        <w:rPr>
          <w:lang w:val="fr-CA"/>
        </w:rPr>
        <w:t>a</w:t>
      </w:r>
      <w:r w:rsidRPr="00D44D1F">
        <w:rPr>
          <w:lang w:val="fr-CA"/>
        </w:rPr>
        <w:t xml:space="preserve"> rendu dans l</w:t>
      </w:r>
      <w:r w:rsidR="008600ED" w:rsidRPr="00D44D1F">
        <w:rPr>
          <w:lang w:val="fr-CA"/>
        </w:rPr>
        <w:t>es</w:t>
      </w:r>
      <w:r w:rsidRPr="00D44D1F">
        <w:rPr>
          <w:lang w:val="fr-CA"/>
        </w:rPr>
        <w:t xml:space="preserve"> demande</w:t>
      </w:r>
      <w:r w:rsidR="008600ED" w:rsidRPr="00D44D1F">
        <w:rPr>
          <w:lang w:val="fr-CA"/>
        </w:rPr>
        <w:t>s</w:t>
      </w:r>
      <w:r w:rsidRPr="00D44D1F">
        <w:rPr>
          <w:lang w:val="fr-CA"/>
        </w:rPr>
        <w:t xml:space="preserve"> d</w:t>
      </w:r>
      <w:r w:rsidR="00001846" w:rsidRPr="00D44D1F">
        <w:rPr>
          <w:lang w:val="fr-CA"/>
        </w:rPr>
        <w:t>’autorisation suivante</w:t>
      </w:r>
      <w:r w:rsidR="008600ED" w:rsidRPr="00D44D1F">
        <w:rPr>
          <w:lang w:val="fr-CA"/>
        </w:rPr>
        <w:t>s</w:t>
      </w:r>
      <w:r w:rsidRPr="00D44D1F">
        <w:rPr>
          <w:lang w:val="fr-CA"/>
        </w:rPr>
        <w:t xml:space="preserve"> le jeudi </w:t>
      </w:r>
      <w:r w:rsidR="00D44D1F" w:rsidRPr="00D44D1F">
        <w:rPr>
          <w:lang w:val="fr-CA"/>
        </w:rPr>
        <w:t>12</w:t>
      </w:r>
      <w:r w:rsidR="00780317" w:rsidRPr="00D44D1F">
        <w:rPr>
          <w:lang w:val="fr-CA"/>
        </w:rPr>
        <w:t xml:space="preserve"> </w:t>
      </w:r>
      <w:r w:rsidR="00D44D1F" w:rsidRPr="00D44D1F">
        <w:rPr>
          <w:lang w:val="fr-CA"/>
        </w:rPr>
        <w:t>décembre</w:t>
      </w:r>
      <w:r w:rsidR="00694391" w:rsidRPr="00D44D1F">
        <w:rPr>
          <w:lang w:val="fr-CA"/>
        </w:rPr>
        <w:t xml:space="preserve"> 2</w:t>
      </w:r>
      <w:r w:rsidR="006648D1" w:rsidRPr="00D44D1F">
        <w:rPr>
          <w:lang w:val="fr-CA"/>
        </w:rPr>
        <w:t>01</w:t>
      </w:r>
      <w:r w:rsidR="00313D36" w:rsidRPr="00D44D1F">
        <w:rPr>
          <w:lang w:val="fr-CA"/>
        </w:rPr>
        <w:t>9</w:t>
      </w:r>
      <w:r w:rsidRPr="00D44D1F">
        <w:rPr>
          <w:lang w:val="fr-CA"/>
        </w:rPr>
        <w:t xml:space="preserve">, à 9 h 45 </w:t>
      </w:r>
      <w:r w:rsidR="000627A2" w:rsidRPr="00D44D1F">
        <w:rPr>
          <w:lang w:val="fr-CA"/>
        </w:rPr>
        <w:t>H</w:t>
      </w:r>
      <w:r w:rsidR="000E391F" w:rsidRPr="00D44D1F">
        <w:rPr>
          <w:lang w:val="fr-CA"/>
        </w:rPr>
        <w:t>N</w:t>
      </w:r>
      <w:r w:rsidRPr="00D44D1F">
        <w:rPr>
          <w:lang w:val="fr-CA"/>
        </w:rPr>
        <w:t>E. Cette liste est sujette à modifications.</w:t>
      </w:r>
    </w:p>
    <w:p w:rsidR="0080556B" w:rsidRPr="00727D56" w:rsidRDefault="0080556B" w:rsidP="009B14F4">
      <w:pPr>
        <w:widowControl w:val="0"/>
        <w:jc w:val="both"/>
        <w:rPr>
          <w:szCs w:val="24"/>
          <w:lang w:val="fr-CA"/>
        </w:rPr>
      </w:pPr>
    </w:p>
    <w:p w:rsidR="001838E0" w:rsidRPr="00357FAB" w:rsidRDefault="00B3083A" w:rsidP="009B14F4">
      <w:pPr>
        <w:widowControl w:val="0"/>
        <w:jc w:val="both"/>
        <w:rPr>
          <w:szCs w:val="24"/>
          <w:lang w:val="fr-CA"/>
        </w:rPr>
      </w:pPr>
      <w:r>
        <w:rPr>
          <w:szCs w:val="24"/>
          <w:lang w:val="fr-CA"/>
        </w:rPr>
        <w:pict>
          <v:rect id="_x0000_i1025" style="width:108pt;height:1pt" o:hrpct="0" o:hralign="center" o:hrstd="t" o:hrnoshade="t" o:hr="t" fillcolor="black [3213]" stroked="f"/>
        </w:pict>
      </w:r>
    </w:p>
    <w:p w:rsidR="00AE5853" w:rsidRPr="00357FAB" w:rsidRDefault="00AE5853" w:rsidP="009B14F4">
      <w:pPr>
        <w:widowControl w:val="0"/>
        <w:jc w:val="both"/>
        <w:rPr>
          <w:szCs w:val="24"/>
          <w:lang w:val="fr-CA"/>
        </w:rPr>
      </w:pPr>
    </w:p>
    <w:p w:rsidR="00727D56" w:rsidRPr="00357FAB" w:rsidRDefault="00727D56" w:rsidP="00727D56">
      <w:pPr>
        <w:pStyle w:val="ListParagraph"/>
        <w:numPr>
          <w:ilvl w:val="0"/>
          <w:numId w:val="16"/>
        </w:numPr>
        <w:ind w:left="357" w:hanging="357"/>
        <w:rPr>
          <w:sz w:val="20"/>
          <w:lang w:val="fr-CA"/>
        </w:rPr>
      </w:pPr>
      <w:r w:rsidRPr="00357FAB">
        <w:rPr>
          <w:i/>
          <w:sz w:val="20"/>
          <w:lang w:val="fr-FR"/>
        </w:rPr>
        <w:t xml:space="preserve">M.E. c. Sa Majesté la Reine </w:t>
      </w:r>
      <w:r w:rsidRPr="00357FAB">
        <w:rPr>
          <w:sz w:val="20"/>
          <w:lang w:val="fr-FR"/>
        </w:rPr>
        <w:t xml:space="preserve">(Qc) (Criminelle) (Autorisation) </w:t>
      </w:r>
      <w:r w:rsidRPr="00357FAB">
        <w:rPr>
          <w:sz w:val="20"/>
          <w:lang w:val="fr-CA"/>
        </w:rPr>
        <w:t>(</w:t>
      </w:r>
      <w:hyperlink r:id="rId8" w:history="1">
        <w:r w:rsidRPr="00357FAB">
          <w:rPr>
            <w:rStyle w:val="Hyperlink"/>
            <w:sz w:val="20"/>
            <w:szCs w:val="20"/>
            <w:lang w:val="fr-CA"/>
          </w:rPr>
          <w:t>38</w:t>
        </w:r>
        <w:r w:rsidR="00960E8D" w:rsidRPr="00357FAB">
          <w:rPr>
            <w:rStyle w:val="Hyperlink"/>
            <w:sz w:val="20"/>
            <w:szCs w:val="20"/>
            <w:lang w:val="fr-CA"/>
          </w:rPr>
          <w:t>701</w:t>
        </w:r>
      </w:hyperlink>
      <w:r w:rsidRPr="00357FAB">
        <w:rPr>
          <w:sz w:val="20"/>
          <w:lang w:val="fr-CA"/>
        </w:rPr>
        <w:t>)</w:t>
      </w:r>
    </w:p>
    <w:p w:rsidR="00727D56" w:rsidRPr="00357FAB" w:rsidRDefault="00727D56" w:rsidP="00727D56">
      <w:pPr>
        <w:ind w:left="357" w:hanging="357"/>
        <w:contextualSpacing/>
        <w:rPr>
          <w:sz w:val="20"/>
          <w:lang w:val="fr-FR"/>
        </w:rPr>
      </w:pPr>
    </w:p>
    <w:p w:rsidR="00727D56" w:rsidRPr="00357FAB" w:rsidRDefault="00727D56" w:rsidP="00727D56">
      <w:pPr>
        <w:pStyle w:val="ListParagraph"/>
        <w:numPr>
          <w:ilvl w:val="0"/>
          <w:numId w:val="16"/>
        </w:numPr>
        <w:ind w:left="357" w:hanging="357"/>
        <w:rPr>
          <w:sz w:val="20"/>
          <w:lang w:val="fr-CA"/>
        </w:rPr>
      </w:pPr>
      <w:r w:rsidRPr="00357FAB">
        <w:rPr>
          <w:i/>
          <w:sz w:val="20"/>
          <w:lang w:val="fr-FR"/>
        </w:rPr>
        <w:t xml:space="preserve">Sa Majesté la Reine c. Jason Lacelle Belec </w:t>
      </w:r>
      <w:r w:rsidRPr="00357FAB">
        <w:rPr>
          <w:sz w:val="20"/>
          <w:lang w:val="fr-FR"/>
        </w:rPr>
        <w:t xml:space="preserve">(Qc) (Criminelle) (Autorisation) </w:t>
      </w:r>
      <w:r w:rsidRPr="00357FAB">
        <w:rPr>
          <w:sz w:val="20"/>
          <w:lang w:val="fr-CA"/>
        </w:rPr>
        <w:t>(</w:t>
      </w:r>
      <w:hyperlink r:id="rId9" w:history="1">
        <w:r w:rsidRPr="00357FAB">
          <w:rPr>
            <w:rStyle w:val="Hyperlink"/>
            <w:sz w:val="20"/>
            <w:szCs w:val="20"/>
            <w:lang w:val="fr-CA"/>
          </w:rPr>
          <w:t>386</w:t>
        </w:r>
        <w:r w:rsidR="00EA5A99" w:rsidRPr="00357FAB">
          <w:rPr>
            <w:rStyle w:val="Hyperlink"/>
            <w:sz w:val="20"/>
            <w:szCs w:val="20"/>
            <w:lang w:val="fr-CA"/>
          </w:rPr>
          <w:t>90</w:t>
        </w:r>
      </w:hyperlink>
      <w:r w:rsidRPr="00357FAB">
        <w:rPr>
          <w:sz w:val="20"/>
          <w:lang w:val="fr-CA"/>
        </w:rPr>
        <w:t>)</w:t>
      </w:r>
    </w:p>
    <w:p w:rsidR="00727D56" w:rsidRPr="00357FAB" w:rsidRDefault="00727D56" w:rsidP="00727D56">
      <w:pPr>
        <w:ind w:left="357" w:hanging="357"/>
        <w:rPr>
          <w:i/>
          <w:sz w:val="20"/>
          <w:lang w:val="fr-FR"/>
        </w:rPr>
      </w:pPr>
    </w:p>
    <w:p w:rsidR="00727D56" w:rsidRPr="00357FAB" w:rsidRDefault="00727D56" w:rsidP="00727D56">
      <w:pPr>
        <w:pStyle w:val="ListParagraph"/>
        <w:numPr>
          <w:ilvl w:val="0"/>
          <w:numId w:val="16"/>
        </w:numPr>
        <w:ind w:left="357" w:hanging="357"/>
        <w:rPr>
          <w:sz w:val="20"/>
        </w:rPr>
      </w:pPr>
      <w:r w:rsidRPr="00357FAB">
        <w:rPr>
          <w:i/>
          <w:sz w:val="20"/>
        </w:rPr>
        <w:t xml:space="preserve">J. Cote &amp; Son Excavating Ltd. v. City of Burnaby, et al. </w:t>
      </w:r>
      <w:r w:rsidRPr="00357FAB">
        <w:rPr>
          <w:sz w:val="20"/>
        </w:rPr>
        <w:t>(B.C.) (Civil) (By Leave) (</w:t>
      </w:r>
      <w:hyperlink r:id="rId10" w:history="1">
        <w:r w:rsidRPr="00357FAB">
          <w:rPr>
            <w:rStyle w:val="Hyperlink"/>
            <w:sz w:val="20"/>
            <w:szCs w:val="20"/>
          </w:rPr>
          <w:t>38</w:t>
        </w:r>
        <w:r w:rsidR="003A70B8" w:rsidRPr="00357FAB">
          <w:rPr>
            <w:rStyle w:val="Hyperlink"/>
            <w:sz w:val="20"/>
            <w:szCs w:val="20"/>
          </w:rPr>
          <w:t>763</w:t>
        </w:r>
      </w:hyperlink>
      <w:r w:rsidRPr="00357FAB">
        <w:rPr>
          <w:sz w:val="20"/>
        </w:rPr>
        <w:t>)</w:t>
      </w:r>
    </w:p>
    <w:p w:rsidR="00727D56" w:rsidRPr="00357FAB" w:rsidRDefault="00727D56" w:rsidP="00727D56">
      <w:pPr>
        <w:ind w:left="357" w:hanging="357"/>
        <w:contextualSpacing/>
        <w:rPr>
          <w:sz w:val="20"/>
        </w:rPr>
      </w:pPr>
    </w:p>
    <w:p w:rsidR="00727D56" w:rsidRPr="00357FAB" w:rsidRDefault="00727D56" w:rsidP="00727D56">
      <w:pPr>
        <w:pStyle w:val="ListParagraph"/>
        <w:numPr>
          <w:ilvl w:val="0"/>
          <w:numId w:val="16"/>
        </w:numPr>
        <w:ind w:left="357" w:hanging="357"/>
        <w:rPr>
          <w:sz w:val="20"/>
          <w:lang w:val="fr-CA"/>
        </w:rPr>
      </w:pPr>
      <w:r w:rsidRPr="00357FAB">
        <w:rPr>
          <w:i/>
          <w:sz w:val="20"/>
          <w:lang w:val="fr-FR"/>
        </w:rPr>
        <w:t>Yves André LeBoutillier c. Sa Majesté la Reine</w:t>
      </w:r>
      <w:r w:rsidRPr="00357FAB">
        <w:rPr>
          <w:sz w:val="20"/>
          <w:lang w:val="fr-FR"/>
        </w:rPr>
        <w:t xml:space="preserve"> (Qc) (Criminelle) (Autorisation) </w:t>
      </w:r>
      <w:r w:rsidRPr="00357FAB">
        <w:rPr>
          <w:sz w:val="20"/>
          <w:lang w:val="fr-CA"/>
        </w:rPr>
        <w:t>(</w:t>
      </w:r>
      <w:hyperlink r:id="rId11" w:history="1">
        <w:r w:rsidRPr="00357FAB">
          <w:rPr>
            <w:rStyle w:val="Hyperlink"/>
            <w:sz w:val="20"/>
            <w:szCs w:val="20"/>
            <w:lang w:val="fr-CA"/>
          </w:rPr>
          <w:t>38</w:t>
        </w:r>
        <w:r w:rsidR="00A11363" w:rsidRPr="00357FAB">
          <w:rPr>
            <w:rStyle w:val="Hyperlink"/>
            <w:sz w:val="20"/>
            <w:szCs w:val="20"/>
            <w:lang w:val="fr-CA"/>
          </w:rPr>
          <w:t>723</w:t>
        </w:r>
      </w:hyperlink>
      <w:r w:rsidRPr="00357FAB">
        <w:rPr>
          <w:sz w:val="20"/>
          <w:lang w:val="fr-CA"/>
        </w:rPr>
        <w:t>)</w:t>
      </w:r>
    </w:p>
    <w:p w:rsidR="00727D56" w:rsidRPr="00357FAB" w:rsidRDefault="00727D56" w:rsidP="00727D56">
      <w:pPr>
        <w:ind w:left="357" w:hanging="357"/>
        <w:rPr>
          <w:sz w:val="20"/>
          <w:lang w:val="fr-CA"/>
        </w:rPr>
      </w:pPr>
    </w:p>
    <w:p w:rsidR="00727D56" w:rsidRPr="00357FAB" w:rsidRDefault="00727D56" w:rsidP="00727D56">
      <w:pPr>
        <w:pStyle w:val="ListParagraph"/>
        <w:numPr>
          <w:ilvl w:val="0"/>
          <w:numId w:val="16"/>
        </w:numPr>
        <w:ind w:left="357" w:hanging="357"/>
        <w:rPr>
          <w:sz w:val="20"/>
        </w:rPr>
      </w:pPr>
      <w:r w:rsidRPr="00357FAB">
        <w:rPr>
          <w:i/>
          <w:sz w:val="20"/>
        </w:rPr>
        <w:t>Thomas Duong v. Regina</w:t>
      </w:r>
      <w:r w:rsidRPr="00357FAB">
        <w:rPr>
          <w:sz w:val="20"/>
        </w:rPr>
        <w:t xml:space="preserve"> (B.C.) (Criminal) (By Leave) (</w:t>
      </w:r>
      <w:hyperlink r:id="rId12" w:history="1">
        <w:r w:rsidRPr="00357FAB">
          <w:rPr>
            <w:rStyle w:val="Hyperlink"/>
            <w:sz w:val="20"/>
            <w:szCs w:val="20"/>
          </w:rPr>
          <w:t>38</w:t>
        </w:r>
        <w:r w:rsidR="005A1C91" w:rsidRPr="00357FAB">
          <w:rPr>
            <w:rStyle w:val="Hyperlink"/>
            <w:sz w:val="20"/>
            <w:szCs w:val="20"/>
          </w:rPr>
          <w:t>821</w:t>
        </w:r>
      </w:hyperlink>
      <w:r w:rsidRPr="00357FAB">
        <w:rPr>
          <w:sz w:val="20"/>
        </w:rPr>
        <w:t>)</w:t>
      </w:r>
    </w:p>
    <w:p w:rsidR="00727D56" w:rsidRPr="00357FAB" w:rsidRDefault="00727D56" w:rsidP="00727D56">
      <w:pPr>
        <w:ind w:left="357" w:hanging="357"/>
        <w:rPr>
          <w:sz w:val="20"/>
        </w:rPr>
      </w:pPr>
    </w:p>
    <w:p w:rsidR="00727D56" w:rsidRPr="00357FAB" w:rsidRDefault="00727D56" w:rsidP="00727D56">
      <w:pPr>
        <w:pStyle w:val="ListParagraph"/>
        <w:numPr>
          <w:ilvl w:val="0"/>
          <w:numId w:val="16"/>
        </w:numPr>
        <w:ind w:left="357" w:hanging="357"/>
        <w:rPr>
          <w:sz w:val="20"/>
          <w:lang w:val="fr-CA"/>
        </w:rPr>
      </w:pPr>
      <w:r w:rsidRPr="00357FAB">
        <w:rPr>
          <w:i/>
          <w:sz w:val="20"/>
          <w:lang w:val="fr-CA"/>
        </w:rPr>
        <w:t xml:space="preserve">Groupe Anderson inc. c. </w:t>
      </w:r>
      <w:r w:rsidR="00E915D3" w:rsidRPr="00357FAB">
        <w:rPr>
          <w:i/>
          <w:sz w:val="20"/>
          <w:lang w:val="fr-CA"/>
        </w:rPr>
        <w:t xml:space="preserve">Compagnie d’assurances </w:t>
      </w:r>
      <w:r w:rsidRPr="00357FAB">
        <w:rPr>
          <w:i/>
          <w:sz w:val="20"/>
          <w:lang w:val="fr-CA"/>
        </w:rPr>
        <w:t>Euler Hermes</w:t>
      </w:r>
      <w:r w:rsidR="00E915D3" w:rsidRPr="00357FAB">
        <w:rPr>
          <w:i/>
          <w:sz w:val="20"/>
          <w:lang w:val="fr-CA"/>
        </w:rPr>
        <w:t xml:space="preserve"> – Amérique du Nord</w:t>
      </w:r>
      <w:r w:rsidRPr="00357FAB">
        <w:rPr>
          <w:i/>
          <w:sz w:val="20"/>
          <w:lang w:val="fr-CA"/>
        </w:rPr>
        <w:t xml:space="preserve"> </w:t>
      </w:r>
      <w:r w:rsidRPr="00357FAB">
        <w:rPr>
          <w:sz w:val="20"/>
          <w:lang w:val="fr-CA"/>
        </w:rPr>
        <w:t>(Qc) (Civile) (Autorisation) (</w:t>
      </w:r>
      <w:hyperlink r:id="rId13" w:history="1">
        <w:r w:rsidRPr="00357FAB">
          <w:rPr>
            <w:rStyle w:val="Hyperlink"/>
            <w:sz w:val="20"/>
            <w:szCs w:val="20"/>
            <w:lang w:val="fr-CA"/>
          </w:rPr>
          <w:t>38</w:t>
        </w:r>
        <w:r w:rsidR="00E915D3" w:rsidRPr="00357FAB">
          <w:rPr>
            <w:rStyle w:val="Hyperlink"/>
            <w:sz w:val="20"/>
            <w:szCs w:val="20"/>
            <w:lang w:val="fr-CA"/>
          </w:rPr>
          <w:t>770</w:t>
        </w:r>
      </w:hyperlink>
      <w:r w:rsidRPr="00357FAB">
        <w:rPr>
          <w:sz w:val="20"/>
          <w:lang w:val="fr-CA"/>
        </w:rPr>
        <w:t>)</w:t>
      </w:r>
    </w:p>
    <w:p w:rsidR="00727D56" w:rsidRPr="00357FAB" w:rsidRDefault="00727D56" w:rsidP="00727D56">
      <w:pPr>
        <w:widowControl w:val="0"/>
        <w:ind w:left="357" w:hanging="357"/>
        <w:rPr>
          <w:sz w:val="20"/>
          <w:lang w:val="fr-CA"/>
        </w:rPr>
      </w:pPr>
    </w:p>
    <w:p w:rsidR="00727D56" w:rsidRPr="00357FAB" w:rsidRDefault="00727D56" w:rsidP="00727D56">
      <w:pPr>
        <w:pStyle w:val="SCCAppellantInfoAppellantInfo"/>
        <w:numPr>
          <w:ilvl w:val="0"/>
          <w:numId w:val="16"/>
        </w:numPr>
        <w:ind w:left="357" w:hanging="357"/>
        <w:rPr>
          <w:sz w:val="20"/>
          <w:szCs w:val="20"/>
        </w:rPr>
      </w:pPr>
      <w:r w:rsidRPr="00357FAB">
        <w:rPr>
          <w:i/>
          <w:sz w:val="20"/>
          <w:szCs w:val="20"/>
        </w:rPr>
        <w:t>Bernd Walter v. Attorney General of British Columbia</w:t>
      </w:r>
      <w:r w:rsidRPr="00357FAB">
        <w:rPr>
          <w:sz w:val="20"/>
          <w:szCs w:val="20"/>
        </w:rPr>
        <w:t xml:space="preserve"> (B.C.) (Civil) (By Leave) </w:t>
      </w:r>
      <w:r w:rsidRPr="00357FAB">
        <w:rPr>
          <w:sz w:val="20"/>
        </w:rPr>
        <w:t>(</w:t>
      </w:r>
      <w:hyperlink r:id="rId14" w:history="1">
        <w:r w:rsidRPr="00357FAB">
          <w:rPr>
            <w:rStyle w:val="Hyperlink"/>
            <w:sz w:val="20"/>
            <w:szCs w:val="20"/>
          </w:rPr>
          <w:t>38</w:t>
        </w:r>
        <w:r w:rsidR="00F771FA" w:rsidRPr="00357FAB">
          <w:rPr>
            <w:rStyle w:val="Hyperlink"/>
            <w:sz w:val="20"/>
            <w:szCs w:val="20"/>
          </w:rPr>
          <w:t>78</w:t>
        </w:r>
        <w:r w:rsidRPr="00357FAB">
          <w:rPr>
            <w:rStyle w:val="Hyperlink"/>
            <w:sz w:val="20"/>
            <w:szCs w:val="20"/>
          </w:rPr>
          <w:t>6</w:t>
        </w:r>
      </w:hyperlink>
      <w:r w:rsidRPr="00357FAB">
        <w:rPr>
          <w:sz w:val="20"/>
        </w:rPr>
        <w:t>)</w:t>
      </w:r>
    </w:p>
    <w:p w:rsidR="00727D56" w:rsidRPr="00357FAB" w:rsidRDefault="00727D56" w:rsidP="00727D56">
      <w:pPr>
        <w:ind w:left="357" w:hanging="357"/>
        <w:rPr>
          <w:sz w:val="20"/>
          <w:lang w:val="en-CA"/>
        </w:rPr>
      </w:pPr>
    </w:p>
    <w:p w:rsidR="00727D56" w:rsidRPr="00357FAB" w:rsidRDefault="00727D56" w:rsidP="00727D56">
      <w:pPr>
        <w:pStyle w:val="SCCAppellantInfoAppellantInfo"/>
        <w:numPr>
          <w:ilvl w:val="0"/>
          <w:numId w:val="16"/>
        </w:numPr>
        <w:ind w:left="357" w:hanging="357"/>
        <w:rPr>
          <w:sz w:val="20"/>
          <w:szCs w:val="20"/>
          <w:lang w:val="fr-CA"/>
        </w:rPr>
      </w:pPr>
      <w:r w:rsidRPr="00357FAB">
        <w:rPr>
          <w:i/>
          <w:sz w:val="20"/>
          <w:szCs w:val="20"/>
        </w:rPr>
        <w:t>Deanna Passera v. Her Majesty the Queen</w:t>
      </w:r>
      <w:r w:rsidRPr="00357FAB">
        <w:rPr>
          <w:sz w:val="20"/>
          <w:szCs w:val="20"/>
        </w:rPr>
        <w:t xml:space="preserve"> (Ont.) </w:t>
      </w:r>
      <w:r w:rsidR="001F2589" w:rsidRPr="00357FAB">
        <w:rPr>
          <w:sz w:val="20"/>
          <w:szCs w:val="20"/>
          <w:lang w:val="fr-CA"/>
        </w:rPr>
        <w:t>(Criminal) (By Leave)</w:t>
      </w:r>
      <w:r w:rsidRPr="00357FAB">
        <w:rPr>
          <w:sz w:val="20"/>
          <w:szCs w:val="20"/>
          <w:lang w:val="fr-CA"/>
        </w:rPr>
        <w:t xml:space="preserve"> </w:t>
      </w:r>
      <w:r w:rsidRPr="00357FAB">
        <w:rPr>
          <w:sz w:val="20"/>
        </w:rPr>
        <w:t>(</w:t>
      </w:r>
      <w:hyperlink r:id="rId15" w:history="1">
        <w:r w:rsidRPr="00357FAB">
          <w:rPr>
            <w:rStyle w:val="Hyperlink"/>
            <w:sz w:val="20"/>
            <w:szCs w:val="20"/>
          </w:rPr>
          <w:t>38</w:t>
        </w:r>
        <w:r w:rsidR="001F2589" w:rsidRPr="00357FAB">
          <w:rPr>
            <w:rStyle w:val="Hyperlink"/>
            <w:sz w:val="20"/>
            <w:szCs w:val="20"/>
          </w:rPr>
          <w:t>811</w:t>
        </w:r>
      </w:hyperlink>
      <w:r w:rsidRPr="00357FAB">
        <w:rPr>
          <w:sz w:val="20"/>
        </w:rPr>
        <w:t>)</w:t>
      </w:r>
    </w:p>
    <w:p w:rsidR="00727D56" w:rsidRPr="00357FAB" w:rsidRDefault="00727D56" w:rsidP="00727D56">
      <w:pPr>
        <w:ind w:left="357" w:hanging="357"/>
        <w:rPr>
          <w:sz w:val="20"/>
          <w:lang w:val="fr-CA"/>
        </w:rPr>
      </w:pPr>
    </w:p>
    <w:p w:rsidR="00727D56" w:rsidRPr="00357FAB" w:rsidRDefault="00727D56" w:rsidP="00727D56">
      <w:pPr>
        <w:pStyle w:val="SCCAppellantInfoAppellantInfo"/>
        <w:numPr>
          <w:ilvl w:val="0"/>
          <w:numId w:val="16"/>
        </w:numPr>
        <w:ind w:left="357" w:hanging="357"/>
        <w:rPr>
          <w:sz w:val="20"/>
          <w:szCs w:val="20"/>
          <w:lang w:val="fr-CA"/>
        </w:rPr>
      </w:pPr>
      <w:r w:rsidRPr="00357FAB">
        <w:rPr>
          <w:i/>
          <w:sz w:val="20"/>
          <w:szCs w:val="20"/>
          <w:lang w:val="fr-CA"/>
        </w:rPr>
        <w:t>Paul Gélinas, et al. c. L’honorable Serge Delisle, J.C.Q., et al.</w:t>
      </w:r>
      <w:r w:rsidRPr="00357FAB">
        <w:rPr>
          <w:sz w:val="20"/>
          <w:szCs w:val="20"/>
          <w:lang w:val="fr-CA"/>
        </w:rPr>
        <w:t xml:space="preserve"> (Qc) (Civile) (Autorisation) </w:t>
      </w:r>
      <w:r w:rsidRPr="00357FAB">
        <w:rPr>
          <w:sz w:val="20"/>
        </w:rPr>
        <w:t>(</w:t>
      </w:r>
      <w:hyperlink r:id="rId16" w:history="1">
        <w:r w:rsidRPr="00357FAB">
          <w:rPr>
            <w:rStyle w:val="Hyperlink"/>
            <w:sz w:val="20"/>
            <w:szCs w:val="20"/>
          </w:rPr>
          <w:t>38</w:t>
        </w:r>
        <w:r w:rsidR="00D1382B" w:rsidRPr="00357FAB">
          <w:rPr>
            <w:rStyle w:val="Hyperlink"/>
            <w:sz w:val="20"/>
            <w:szCs w:val="20"/>
          </w:rPr>
          <w:t>714</w:t>
        </w:r>
      </w:hyperlink>
      <w:r w:rsidRPr="00357FAB">
        <w:rPr>
          <w:sz w:val="20"/>
        </w:rPr>
        <w:t>)</w:t>
      </w:r>
    </w:p>
    <w:p w:rsidR="00727D56" w:rsidRPr="00357FAB" w:rsidRDefault="00727D56" w:rsidP="00727D56">
      <w:pPr>
        <w:ind w:left="357" w:hanging="357"/>
        <w:rPr>
          <w:sz w:val="20"/>
          <w:lang w:val="fr-CA"/>
        </w:rPr>
      </w:pPr>
    </w:p>
    <w:p w:rsidR="00727D56" w:rsidRPr="00357FAB" w:rsidRDefault="00727D56" w:rsidP="00727D56">
      <w:pPr>
        <w:pStyle w:val="SCCAppellantInfoAppellantInfo"/>
        <w:numPr>
          <w:ilvl w:val="0"/>
          <w:numId w:val="16"/>
        </w:numPr>
        <w:ind w:left="357" w:hanging="357"/>
        <w:rPr>
          <w:sz w:val="20"/>
          <w:szCs w:val="20"/>
          <w:lang w:val="fr-CA"/>
        </w:rPr>
      </w:pPr>
      <w:r w:rsidRPr="00357FAB">
        <w:rPr>
          <w:i/>
          <w:sz w:val="20"/>
          <w:szCs w:val="20"/>
          <w:lang w:val="fr-CA"/>
        </w:rPr>
        <w:t>Conseil canadien de la Magistrature c. L’Honorable Michel Girouard, et al.</w:t>
      </w:r>
      <w:r w:rsidRPr="00357FAB">
        <w:rPr>
          <w:sz w:val="20"/>
          <w:szCs w:val="20"/>
          <w:lang w:val="fr-CA"/>
        </w:rPr>
        <w:t xml:space="preserve"> (C</w:t>
      </w:r>
      <w:r w:rsidR="00FF1F3C" w:rsidRPr="00357FAB">
        <w:rPr>
          <w:sz w:val="20"/>
          <w:szCs w:val="20"/>
          <w:lang w:val="fr-CA"/>
        </w:rPr>
        <w:t>.</w:t>
      </w:r>
      <w:r w:rsidRPr="00357FAB">
        <w:rPr>
          <w:sz w:val="20"/>
          <w:szCs w:val="20"/>
          <w:lang w:val="fr-CA"/>
        </w:rPr>
        <w:t>F</w:t>
      </w:r>
      <w:r w:rsidR="00FF1F3C" w:rsidRPr="00357FAB">
        <w:rPr>
          <w:sz w:val="20"/>
          <w:szCs w:val="20"/>
          <w:lang w:val="fr-CA"/>
        </w:rPr>
        <w:t>.</w:t>
      </w:r>
      <w:r w:rsidRPr="00357FAB">
        <w:rPr>
          <w:sz w:val="20"/>
          <w:szCs w:val="20"/>
          <w:lang w:val="fr-CA"/>
        </w:rPr>
        <w:t xml:space="preserve">) (Civile) (Autorisation) </w:t>
      </w:r>
      <w:r w:rsidRPr="00357FAB">
        <w:rPr>
          <w:sz w:val="20"/>
          <w:lang w:val="fr-CA"/>
        </w:rPr>
        <w:t>(</w:t>
      </w:r>
      <w:hyperlink r:id="rId17" w:history="1">
        <w:r w:rsidRPr="00357FAB">
          <w:rPr>
            <w:rStyle w:val="Hyperlink"/>
            <w:sz w:val="20"/>
            <w:szCs w:val="20"/>
            <w:lang w:val="fr-CA"/>
          </w:rPr>
          <w:t>38</w:t>
        </w:r>
        <w:r w:rsidR="00290A06" w:rsidRPr="00357FAB">
          <w:rPr>
            <w:rStyle w:val="Hyperlink"/>
            <w:sz w:val="20"/>
            <w:szCs w:val="20"/>
            <w:lang w:val="fr-CA"/>
          </w:rPr>
          <w:t>7</w:t>
        </w:r>
        <w:r w:rsidRPr="00357FAB">
          <w:rPr>
            <w:rStyle w:val="Hyperlink"/>
            <w:sz w:val="20"/>
            <w:szCs w:val="20"/>
            <w:lang w:val="fr-CA"/>
          </w:rPr>
          <w:t>6</w:t>
        </w:r>
        <w:r w:rsidR="00290A06" w:rsidRPr="00357FAB">
          <w:rPr>
            <w:rStyle w:val="Hyperlink"/>
            <w:sz w:val="20"/>
            <w:szCs w:val="20"/>
            <w:lang w:val="fr-CA"/>
          </w:rPr>
          <w:t>5</w:t>
        </w:r>
      </w:hyperlink>
      <w:r w:rsidRPr="00357FAB">
        <w:rPr>
          <w:sz w:val="20"/>
          <w:lang w:val="fr-CA"/>
        </w:rPr>
        <w:t>)</w:t>
      </w:r>
    </w:p>
    <w:p w:rsidR="00727D56" w:rsidRPr="00357FAB" w:rsidRDefault="00727D56" w:rsidP="00727D56">
      <w:pPr>
        <w:ind w:left="357" w:hanging="357"/>
        <w:rPr>
          <w:sz w:val="20"/>
          <w:lang w:val="fr-CA"/>
        </w:rPr>
      </w:pPr>
    </w:p>
    <w:p w:rsidR="00727D56" w:rsidRPr="00357FAB" w:rsidRDefault="00727D56" w:rsidP="00727D56">
      <w:pPr>
        <w:pStyle w:val="SCCAppellantInfoAppellantInfo"/>
        <w:numPr>
          <w:ilvl w:val="0"/>
          <w:numId w:val="16"/>
        </w:numPr>
        <w:ind w:left="357" w:hanging="357"/>
        <w:rPr>
          <w:sz w:val="20"/>
          <w:szCs w:val="20"/>
          <w:lang w:val="fr-CA"/>
        </w:rPr>
      </w:pPr>
      <w:r w:rsidRPr="00357FAB">
        <w:rPr>
          <w:i/>
          <w:sz w:val="20"/>
          <w:szCs w:val="20"/>
          <w:lang w:val="fr-CA"/>
        </w:rPr>
        <w:t>Juan Fermin Palma c. Sa Majesté la Reine</w:t>
      </w:r>
      <w:r w:rsidRPr="00357FAB">
        <w:rPr>
          <w:sz w:val="20"/>
          <w:szCs w:val="20"/>
          <w:lang w:val="fr-CA"/>
        </w:rPr>
        <w:t xml:space="preserve"> (Qc) (Criminelle) (Autorisation) </w:t>
      </w:r>
      <w:r w:rsidRPr="00357FAB">
        <w:rPr>
          <w:sz w:val="20"/>
          <w:lang w:val="fr-CA"/>
        </w:rPr>
        <w:t>(</w:t>
      </w:r>
      <w:hyperlink r:id="rId18" w:history="1">
        <w:r w:rsidRPr="00357FAB">
          <w:rPr>
            <w:rStyle w:val="Hyperlink"/>
            <w:sz w:val="20"/>
            <w:szCs w:val="20"/>
            <w:lang w:val="fr-CA"/>
          </w:rPr>
          <w:t>38</w:t>
        </w:r>
        <w:r w:rsidR="00E72E66" w:rsidRPr="00357FAB">
          <w:rPr>
            <w:rStyle w:val="Hyperlink"/>
            <w:sz w:val="20"/>
            <w:szCs w:val="20"/>
            <w:lang w:val="fr-CA"/>
          </w:rPr>
          <w:t>744</w:t>
        </w:r>
      </w:hyperlink>
      <w:r w:rsidRPr="00357FAB">
        <w:rPr>
          <w:sz w:val="20"/>
          <w:lang w:val="fr-CA"/>
        </w:rPr>
        <w:t>)</w:t>
      </w:r>
    </w:p>
    <w:p w:rsidR="00727D56" w:rsidRPr="00357FAB" w:rsidRDefault="00727D56" w:rsidP="00727D56">
      <w:pPr>
        <w:ind w:left="357" w:hanging="357"/>
        <w:rPr>
          <w:sz w:val="20"/>
          <w:lang w:val="fr-CA"/>
        </w:rPr>
      </w:pPr>
    </w:p>
    <w:p w:rsidR="00727D56" w:rsidRPr="00357FAB" w:rsidRDefault="00727D56" w:rsidP="00727D56">
      <w:pPr>
        <w:pStyle w:val="SCCAppellantInfoAppellantInfo"/>
        <w:numPr>
          <w:ilvl w:val="0"/>
          <w:numId w:val="16"/>
        </w:numPr>
        <w:ind w:left="357" w:hanging="357"/>
        <w:rPr>
          <w:sz w:val="20"/>
          <w:szCs w:val="20"/>
        </w:rPr>
      </w:pPr>
      <w:r w:rsidRPr="00357FAB">
        <w:rPr>
          <w:i/>
          <w:sz w:val="20"/>
          <w:szCs w:val="20"/>
        </w:rPr>
        <w:t>Garth Laurrie Mackenzie, et al. v. Makiba Greenway-Brown, et al.</w:t>
      </w:r>
      <w:r w:rsidRPr="00357FAB">
        <w:rPr>
          <w:sz w:val="20"/>
          <w:szCs w:val="20"/>
        </w:rPr>
        <w:t xml:space="preserve"> (B.C.) (Civil) (By Leave) </w:t>
      </w:r>
      <w:r w:rsidRPr="00357FAB">
        <w:rPr>
          <w:sz w:val="20"/>
        </w:rPr>
        <w:t>(</w:t>
      </w:r>
      <w:hyperlink r:id="rId19" w:history="1">
        <w:r w:rsidRPr="00357FAB">
          <w:rPr>
            <w:rStyle w:val="Hyperlink"/>
            <w:sz w:val="20"/>
            <w:szCs w:val="20"/>
          </w:rPr>
          <w:t>386</w:t>
        </w:r>
        <w:r w:rsidR="00E9309F" w:rsidRPr="00357FAB">
          <w:rPr>
            <w:rStyle w:val="Hyperlink"/>
            <w:sz w:val="20"/>
            <w:szCs w:val="20"/>
          </w:rPr>
          <w:t>9</w:t>
        </w:r>
        <w:r w:rsidRPr="00357FAB">
          <w:rPr>
            <w:rStyle w:val="Hyperlink"/>
            <w:sz w:val="20"/>
            <w:szCs w:val="20"/>
          </w:rPr>
          <w:t>6</w:t>
        </w:r>
      </w:hyperlink>
      <w:r w:rsidRPr="00357FAB">
        <w:rPr>
          <w:sz w:val="20"/>
        </w:rPr>
        <w:t>)</w:t>
      </w:r>
    </w:p>
    <w:p w:rsidR="00727D56" w:rsidRPr="00357FAB" w:rsidRDefault="00727D56" w:rsidP="00727D56">
      <w:pPr>
        <w:ind w:left="357" w:hanging="357"/>
        <w:rPr>
          <w:sz w:val="20"/>
          <w:lang w:val="en-CA"/>
        </w:rPr>
      </w:pPr>
    </w:p>
    <w:p w:rsidR="00727D56" w:rsidRPr="00357FAB" w:rsidRDefault="00727D56" w:rsidP="00727D56">
      <w:pPr>
        <w:pStyle w:val="SCCAppellantInfoAppellantInfo"/>
        <w:numPr>
          <w:ilvl w:val="0"/>
          <w:numId w:val="16"/>
        </w:numPr>
        <w:ind w:left="357" w:hanging="357"/>
        <w:rPr>
          <w:sz w:val="20"/>
          <w:szCs w:val="20"/>
        </w:rPr>
      </w:pPr>
      <w:r w:rsidRPr="00357FAB">
        <w:rPr>
          <w:i/>
          <w:sz w:val="20"/>
          <w:szCs w:val="20"/>
        </w:rPr>
        <w:t>Drew McPherson v. Jamie Campbell</w:t>
      </w:r>
      <w:r w:rsidRPr="00357FAB">
        <w:rPr>
          <w:sz w:val="20"/>
          <w:szCs w:val="20"/>
        </w:rPr>
        <w:t xml:space="preserve"> (N.S.) (Civil) (By Leave) </w:t>
      </w:r>
      <w:r w:rsidRPr="00357FAB">
        <w:rPr>
          <w:sz w:val="20"/>
        </w:rPr>
        <w:t>(</w:t>
      </w:r>
      <w:hyperlink r:id="rId20" w:history="1">
        <w:r w:rsidRPr="00357FAB">
          <w:rPr>
            <w:rStyle w:val="Hyperlink"/>
            <w:sz w:val="20"/>
            <w:szCs w:val="20"/>
          </w:rPr>
          <w:t>38</w:t>
        </w:r>
        <w:r w:rsidR="00777CF6" w:rsidRPr="00357FAB">
          <w:rPr>
            <w:rStyle w:val="Hyperlink"/>
            <w:sz w:val="20"/>
            <w:szCs w:val="20"/>
          </w:rPr>
          <w:t>72</w:t>
        </w:r>
        <w:r w:rsidRPr="00357FAB">
          <w:rPr>
            <w:rStyle w:val="Hyperlink"/>
            <w:sz w:val="20"/>
            <w:szCs w:val="20"/>
          </w:rPr>
          <w:t>6</w:t>
        </w:r>
      </w:hyperlink>
      <w:r w:rsidRPr="00357FAB">
        <w:rPr>
          <w:sz w:val="20"/>
        </w:rPr>
        <w:t>)</w:t>
      </w:r>
    </w:p>
    <w:p w:rsidR="002866D9" w:rsidRPr="00727D56" w:rsidRDefault="002866D9" w:rsidP="006A22CA">
      <w:pPr>
        <w:ind w:left="142" w:hanging="142"/>
        <w:jc w:val="both"/>
        <w:rPr>
          <w:sz w:val="20"/>
        </w:rPr>
      </w:pPr>
    </w:p>
    <w:p w:rsidR="00537F74" w:rsidRDefault="00B3083A" w:rsidP="006A22CA">
      <w:pPr>
        <w:ind w:left="142" w:hanging="142"/>
        <w:jc w:val="both"/>
        <w:rPr>
          <w:sz w:val="20"/>
          <w:lang w:val="fr-CA"/>
        </w:rPr>
      </w:pPr>
      <w:r>
        <w:rPr>
          <w:sz w:val="20"/>
          <w:lang w:val="fr-CA"/>
        </w:rPr>
        <w:pict>
          <v:rect id="_x0000_i1026" style="width:108pt;height:1pt" o:hrpct="0" o:hralign="center" o:hrstd="t" o:hrnoshade="t" o:hr="t" fillcolor="black [3213]" stroked="f"/>
        </w:pict>
      </w:r>
    </w:p>
    <w:p w:rsidR="00CC10A8" w:rsidRDefault="00CC10A8"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lang w:val="en-CA"/>
              </w:rPr>
            </w:pPr>
            <w:r w:rsidRPr="00CC1858">
              <w:rPr>
                <w:rStyle w:val="SCCFileNumberChar"/>
                <w:sz w:val="20"/>
                <w:szCs w:val="20"/>
              </w:rPr>
              <w:t>38701</w:t>
            </w:r>
          </w:p>
        </w:tc>
        <w:tc>
          <w:tcPr>
            <w:tcW w:w="4457" w:type="pct"/>
            <w:gridSpan w:val="3"/>
          </w:tcPr>
          <w:p w:rsidR="00CC1858" w:rsidRPr="00CC1858" w:rsidRDefault="00CC1858" w:rsidP="00CC1858">
            <w:pPr>
              <w:pStyle w:val="SCCLsocParty"/>
              <w:jc w:val="both"/>
              <w:rPr>
                <w:b/>
                <w:sz w:val="20"/>
                <w:szCs w:val="20"/>
                <w:lang w:val="en-CA"/>
              </w:rPr>
            </w:pPr>
            <w:r w:rsidRPr="00CC1858">
              <w:rPr>
                <w:b/>
                <w:sz w:val="20"/>
                <w:szCs w:val="20"/>
                <w:lang w:val="en-CA"/>
              </w:rPr>
              <w:t>M.E. v. Her Majesty the Queen</w:t>
            </w:r>
          </w:p>
          <w:p w:rsidR="00CC1858" w:rsidRPr="00CC1858" w:rsidRDefault="00CC1858" w:rsidP="00CC1858">
            <w:pPr>
              <w:jc w:val="both"/>
              <w:rPr>
                <w:sz w:val="20"/>
                <w:lang w:val="en-CA"/>
              </w:rPr>
            </w:pPr>
            <w:r w:rsidRPr="00CC1858">
              <w:rPr>
                <w:sz w:val="20"/>
                <w:lang w:val="en-CA"/>
              </w:rPr>
              <w:t>(Que.) (Criminal) (By Leave)</w:t>
            </w:r>
          </w:p>
        </w:tc>
      </w:tr>
      <w:tr w:rsidR="00CC1858" w:rsidRPr="00CC1858" w:rsidTr="00CC1858">
        <w:tc>
          <w:tcPr>
            <w:tcW w:w="5000" w:type="pct"/>
            <w:gridSpan w:val="4"/>
          </w:tcPr>
          <w:p w:rsidR="00CC1858" w:rsidRPr="00CC1858" w:rsidRDefault="00CC1858" w:rsidP="00CC1858">
            <w:pPr>
              <w:jc w:val="both"/>
              <w:rPr>
                <w:sz w:val="20"/>
                <w:lang w:val="en-CA"/>
              </w:rPr>
            </w:pPr>
            <w:r w:rsidRPr="00CC1858">
              <w:rPr>
                <w:sz w:val="20"/>
                <w:lang w:val="en-CA"/>
              </w:rPr>
              <w:t>Constitutional law — Charter of Rights — Whether right to fair trial was violated — Whether right to make full answer and defence was violated — Whether constitutional right to be presumed innocent was violated — Whether breaches had impact on outcome and overall fairness of trial process.</w:t>
            </w:r>
          </w:p>
        </w:tc>
      </w:tr>
      <w:tr w:rsidR="00CC1858" w:rsidRPr="00CC1858" w:rsidTr="00CC1858">
        <w:tc>
          <w:tcPr>
            <w:tcW w:w="5000" w:type="pct"/>
            <w:gridSpan w:val="4"/>
          </w:tcPr>
          <w:p w:rsidR="00CC1858" w:rsidRPr="00CC1858" w:rsidRDefault="00CC1858" w:rsidP="00CC1858">
            <w:pPr>
              <w:jc w:val="both"/>
              <w:rPr>
                <w:sz w:val="20"/>
                <w:lang w:val="en-CA"/>
              </w:rPr>
            </w:pPr>
          </w:p>
        </w:tc>
      </w:tr>
      <w:tr w:rsidR="00CC1858" w:rsidRPr="00CC1858" w:rsidTr="00CC1858">
        <w:tc>
          <w:tcPr>
            <w:tcW w:w="5000" w:type="pct"/>
            <w:gridSpan w:val="4"/>
          </w:tcPr>
          <w:p w:rsidR="00CC1858" w:rsidRPr="00CC1858" w:rsidRDefault="00CC1858" w:rsidP="00CC1858">
            <w:pPr>
              <w:jc w:val="both"/>
              <w:rPr>
                <w:sz w:val="20"/>
                <w:lang w:val="en-CA"/>
              </w:rPr>
            </w:pPr>
            <w:r w:rsidRPr="00CC1858">
              <w:rPr>
                <w:sz w:val="20"/>
                <w:lang w:val="en-CA"/>
              </w:rPr>
              <w:t xml:space="preserve">In 2015, the applicant, M.E., </w:t>
            </w:r>
            <w:proofErr w:type="gramStart"/>
            <w:r w:rsidRPr="00CC1858">
              <w:rPr>
                <w:sz w:val="20"/>
                <w:lang w:val="en-CA"/>
              </w:rPr>
              <w:t>was found</w:t>
            </w:r>
            <w:proofErr w:type="gramEnd"/>
            <w:r w:rsidRPr="00CC1858">
              <w:rPr>
                <w:sz w:val="20"/>
                <w:lang w:val="en-CA"/>
              </w:rPr>
              <w:t xml:space="preserve"> guilty on two charges. He appealed that decision to the Superior Court. The Superior Court dismissed the appeal and concluded that M.E.’s first argument, that his right to the effective assistance of counsel </w:t>
            </w:r>
            <w:proofErr w:type="gramStart"/>
            <w:r w:rsidRPr="00CC1858">
              <w:rPr>
                <w:sz w:val="20"/>
                <w:lang w:val="en-CA"/>
              </w:rPr>
              <w:t>had been violated</w:t>
            </w:r>
            <w:proofErr w:type="gramEnd"/>
            <w:r w:rsidRPr="00CC1858">
              <w:rPr>
                <w:sz w:val="20"/>
                <w:lang w:val="en-CA"/>
              </w:rPr>
              <w:t>, could not succeed. It reached the same conclusion on his second argument that the trial judge’s verdict had been unreasonable. The Court of Appeal unanimously granted a motion to dismiss M.E.’s appeal. In its view, M.E. had to apply for leave to appeal the Superior Court’s judgment. In a second judgment, the Court of Appeal took note of the dismissal of the appeal.</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July 30, 2018</w:t>
            </w:r>
          </w:p>
          <w:p w:rsidR="00CC1858" w:rsidRPr="00CC1858" w:rsidRDefault="00CC1858" w:rsidP="00CC1858">
            <w:pPr>
              <w:jc w:val="both"/>
              <w:rPr>
                <w:sz w:val="20"/>
                <w:lang w:val="en-CA"/>
              </w:rPr>
            </w:pPr>
            <w:r w:rsidRPr="00CC1858">
              <w:rPr>
                <w:sz w:val="20"/>
                <w:lang w:val="en-CA"/>
              </w:rPr>
              <w:t>Quebec Superior Court</w:t>
            </w:r>
          </w:p>
          <w:p w:rsidR="00CC1858" w:rsidRPr="00CC1858" w:rsidRDefault="00CC1858" w:rsidP="00CC1858">
            <w:pPr>
              <w:jc w:val="both"/>
              <w:rPr>
                <w:sz w:val="20"/>
                <w:lang w:val="en-CA"/>
              </w:rPr>
            </w:pPr>
            <w:r w:rsidRPr="00CC1858">
              <w:rPr>
                <w:sz w:val="20"/>
                <w:lang w:val="en-CA"/>
              </w:rPr>
              <w:t>(Dadour J.)</w:t>
            </w:r>
          </w:p>
          <w:p w:rsidR="00CC1858" w:rsidRPr="00CC1858" w:rsidRDefault="00B3083A" w:rsidP="00CC1858">
            <w:pPr>
              <w:jc w:val="both"/>
              <w:rPr>
                <w:sz w:val="20"/>
                <w:lang w:val="en-CA"/>
              </w:rPr>
            </w:pPr>
            <w:hyperlink r:id="rId21" w:history="1">
              <w:r w:rsidR="00CC1858" w:rsidRPr="00CC1858">
                <w:rPr>
                  <w:rStyle w:val="Hyperlink"/>
                  <w:sz w:val="20"/>
                  <w:lang w:val="en-CA"/>
                </w:rPr>
                <w:t>2018 QCCS 3424</w:t>
              </w:r>
            </w:hyperlink>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Appeal dismissed</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September 17, 2018</w:t>
            </w:r>
          </w:p>
          <w:p w:rsidR="00CC1858" w:rsidRPr="00CC1858" w:rsidRDefault="00CC1858" w:rsidP="00CC1858">
            <w:pPr>
              <w:jc w:val="both"/>
              <w:rPr>
                <w:sz w:val="20"/>
                <w:lang w:val="en-CA"/>
              </w:rPr>
            </w:pPr>
            <w:r w:rsidRPr="00CC1858">
              <w:rPr>
                <w:sz w:val="20"/>
                <w:lang w:val="en-CA"/>
              </w:rPr>
              <w:t>Quebec Court of Appeal (Montréal)</w:t>
            </w:r>
          </w:p>
          <w:p w:rsidR="00CC1858" w:rsidRPr="00CC1858" w:rsidRDefault="00CC1858" w:rsidP="00CC1858">
            <w:pPr>
              <w:jc w:val="both"/>
              <w:rPr>
                <w:sz w:val="20"/>
                <w:lang w:val="en-CA"/>
              </w:rPr>
            </w:pPr>
            <w:r w:rsidRPr="00CC1858">
              <w:rPr>
                <w:sz w:val="20"/>
                <w:lang w:val="en-CA"/>
              </w:rPr>
              <w:t>(Bich, Mainville and Healy JJ.A.)</w:t>
            </w:r>
          </w:p>
          <w:p w:rsidR="00CC1858" w:rsidRPr="00CC1858" w:rsidRDefault="00B3083A" w:rsidP="00CC1858">
            <w:pPr>
              <w:jc w:val="both"/>
              <w:rPr>
                <w:sz w:val="20"/>
                <w:lang w:val="en-CA"/>
              </w:rPr>
            </w:pPr>
            <w:hyperlink r:id="rId22" w:history="1">
              <w:r w:rsidR="00CC1858" w:rsidRPr="00CC1858">
                <w:rPr>
                  <w:rStyle w:val="Hyperlink"/>
                  <w:sz w:val="20"/>
                  <w:lang w:val="en-CA"/>
                </w:rPr>
                <w:t>2018 QCCA 1544</w:t>
              </w:r>
            </w:hyperlink>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Motion to dismiss appeal granted; appeal dismissed</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October 19, 2018</w:t>
            </w:r>
          </w:p>
          <w:p w:rsidR="00CC1858" w:rsidRPr="00CC1858" w:rsidRDefault="00CC1858" w:rsidP="00CC1858">
            <w:pPr>
              <w:jc w:val="both"/>
              <w:rPr>
                <w:sz w:val="20"/>
                <w:lang w:val="en-CA"/>
              </w:rPr>
            </w:pPr>
            <w:r w:rsidRPr="00CC1858">
              <w:rPr>
                <w:sz w:val="20"/>
                <w:lang w:val="en-CA"/>
              </w:rPr>
              <w:t xml:space="preserve">Quebec Court of Appeal </w:t>
            </w:r>
          </w:p>
          <w:p w:rsidR="00CC1858" w:rsidRPr="00CC1858" w:rsidRDefault="00CC1858" w:rsidP="00CC1858">
            <w:pPr>
              <w:jc w:val="both"/>
              <w:rPr>
                <w:sz w:val="20"/>
                <w:lang w:val="en-CA"/>
              </w:rPr>
            </w:pPr>
            <w:r w:rsidRPr="00CC1858">
              <w:rPr>
                <w:sz w:val="20"/>
                <w:lang w:val="en-CA"/>
              </w:rPr>
              <w:t>(Vauclair J.A.)</w:t>
            </w:r>
          </w:p>
          <w:p w:rsidR="00CC1858" w:rsidRPr="00CC1858" w:rsidRDefault="00B3083A" w:rsidP="00CC1858">
            <w:pPr>
              <w:jc w:val="both"/>
              <w:rPr>
                <w:sz w:val="20"/>
                <w:lang w:val="en-CA"/>
              </w:rPr>
            </w:pPr>
            <w:hyperlink r:id="rId23" w:history="1">
              <w:r w:rsidR="00CC1858" w:rsidRPr="00CC1858">
                <w:rPr>
                  <w:rStyle w:val="Hyperlink"/>
                  <w:sz w:val="20"/>
                  <w:lang w:val="en-CA"/>
                </w:rPr>
                <w:t>2018 QCCA 1756</w:t>
              </w:r>
            </w:hyperlink>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Note taken of dismissal of appeal on September 17, 2018</w:t>
            </w: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November 30, 2018</w:t>
            </w:r>
          </w:p>
          <w:p w:rsidR="00CC1858" w:rsidRPr="00CC1858" w:rsidRDefault="00CC1858" w:rsidP="00CC1858">
            <w:pPr>
              <w:jc w:val="both"/>
              <w:rPr>
                <w:sz w:val="20"/>
                <w:lang w:val="en-CA"/>
              </w:rPr>
            </w:pPr>
            <w:r w:rsidRPr="00CC1858">
              <w:rPr>
                <w:sz w:val="20"/>
                <w:lang w:val="en-CA"/>
              </w:rPr>
              <w:t>Supreme Court of Canada</w:t>
            </w: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Application for leave to appeal filed</w:t>
            </w:r>
          </w:p>
          <w:p w:rsidR="00CC1858" w:rsidRPr="00CC1858" w:rsidRDefault="00CC1858" w:rsidP="00CC1858">
            <w:pPr>
              <w:jc w:val="both"/>
              <w:rPr>
                <w:sz w:val="20"/>
                <w:lang w:val="en-CA"/>
              </w:rPr>
            </w:pPr>
          </w:p>
        </w:tc>
      </w:tr>
    </w:tbl>
    <w:p w:rsidR="00CC1858" w:rsidRPr="00CC1858" w:rsidRDefault="00CC1858" w:rsidP="00CC1858">
      <w:pPr>
        <w:jc w:val="both"/>
        <w:rPr>
          <w:sz w:val="20"/>
          <w:lang w:val="en-CA"/>
        </w:rPr>
      </w:pPr>
    </w:p>
    <w:p w:rsidR="00CC1858" w:rsidRPr="00CC1858" w:rsidRDefault="00B3083A" w:rsidP="00CC1858">
      <w:pPr>
        <w:jc w:val="both"/>
        <w:rPr>
          <w:sz w:val="20"/>
          <w:lang w:val="en-CA"/>
        </w:rPr>
      </w:pPr>
      <w:r>
        <w:rPr>
          <w:sz w:val="20"/>
          <w:lang w:val="fr-CA"/>
        </w:rPr>
        <w:pict>
          <v:rect id="_x0000_i1027" style="width:108pt;height:1pt" o:hrpct="0" o:hralign="center" o:hrstd="t" o:hrnoshade="t" o:hr="t" fillcolor="black [3213]" stroked="f"/>
        </w:pict>
      </w:r>
    </w:p>
    <w:p w:rsidR="00CC1858" w:rsidRPr="00CC1858" w:rsidRDefault="00CC1858" w:rsidP="00CC18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rPr>
            </w:pPr>
            <w:r w:rsidRPr="00CC1858">
              <w:rPr>
                <w:rStyle w:val="SCCFileNumberChar"/>
                <w:sz w:val="20"/>
                <w:szCs w:val="20"/>
              </w:rPr>
              <w:t>38701</w:t>
            </w:r>
          </w:p>
        </w:tc>
        <w:tc>
          <w:tcPr>
            <w:tcW w:w="4457" w:type="pct"/>
            <w:gridSpan w:val="3"/>
          </w:tcPr>
          <w:p w:rsidR="00CC1858" w:rsidRPr="00CC1858" w:rsidRDefault="00CC1858" w:rsidP="00CC1858">
            <w:pPr>
              <w:pStyle w:val="SCCLsocParty"/>
              <w:jc w:val="both"/>
              <w:rPr>
                <w:b/>
                <w:sz w:val="20"/>
                <w:szCs w:val="20"/>
              </w:rPr>
            </w:pPr>
            <w:r w:rsidRPr="00CC1858">
              <w:rPr>
                <w:b/>
                <w:sz w:val="20"/>
                <w:szCs w:val="20"/>
              </w:rPr>
              <w:t>M.E. c. Sa Majesté la Reine</w:t>
            </w:r>
          </w:p>
          <w:p w:rsidR="00CC1858" w:rsidRPr="00CC1858" w:rsidRDefault="00CC1858" w:rsidP="00CC1858">
            <w:pPr>
              <w:jc w:val="both"/>
              <w:rPr>
                <w:sz w:val="20"/>
              </w:rPr>
            </w:pPr>
            <w:r w:rsidRPr="00CC1858">
              <w:rPr>
                <w:sz w:val="20"/>
              </w:rPr>
              <w:t>(Qc) (Criminelle) (Autorisation)</w:t>
            </w: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t>Droit constitutionnel — Charte des droits — Le droit à un procès équitable a</w:t>
            </w:r>
            <w:r w:rsidRPr="00CC1858">
              <w:rPr>
                <w:sz w:val="20"/>
                <w:lang w:val="fr-CA"/>
              </w:rPr>
              <w:noBreakHyphen/>
              <w:t>t</w:t>
            </w:r>
            <w:r w:rsidRPr="00CC1858">
              <w:rPr>
                <w:sz w:val="20"/>
                <w:lang w:val="fr-CA"/>
              </w:rPr>
              <w:noBreakHyphen/>
              <w:t>il été violé? — Le droit à une défense pleine et entière a</w:t>
            </w:r>
            <w:r w:rsidRPr="00CC1858">
              <w:rPr>
                <w:sz w:val="20"/>
                <w:lang w:val="fr-CA"/>
              </w:rPr>
              <w:noBreakHyphen/>
              <w:t>t</w:t>
            </w:r>
            <w:r w:rsidRPr="00CC1858">
              <w:rPr>
                <w:sz w:val="20"/>
                <w:lang w:val="fr-CA"/>
              </w:rPr>
              <w:noBreakHyphen/>
              <w:t>il été violé? — Le droit à la présomption d’innocence garanti par la constitution a</w:t>
            </w:r>
            <w:r w:rsidRPr="00CC1858">
              <w:rPr>
                <w:sz w:val="20"/>
                <w:lang w:val="fr-CA"/>
              </w:rPr>
              <w:noBreakHyphen/>
              <w:t>t</w:t>
            </w:r>
            <w:r w:rsidRPr="00CC1858">
              <w:rPr>
                <w:sz w:val="20"/>
                <w:lang w:val="fr-CA"/>
              </w:rPr>
              <w:noBreakHyphen/>
              <w:t>il été violé? — Les manquements ont</w:t>
            </w:r>
            <w:r w:rsidRPr="00CC1858">
              <w:rPr>
                <w:sz w:val="20"/>
                <w:lang w:val="fr-CA"/>
              </w:rPr>
              <w:noBreakHyphen/>
              <w:t>ils influencé l’issue et l’équité globale du procès?</w:t>
            </w:r>
          </w:p>
        </w:tc>
      </w:tr>
      <w:tr w:rsidR="00CC1858" w:rsidRPr="004803C1" w:rsidTr="00CC1858">
        <w:tc>
          <w:tcPr>
            <w:tcW w:w="5000" w:type="pct"/>
            <w:gridSpan w:val="4"/>
          </w:tcPr>
          <w:p w:rsidR="00CC1858" w:rsidRPr="00CC1858" w:rsidRDefault="00CC1858" w:rsidP="00CC1858">
            <w:pPr>
              <w:jc w:val="both"/>
              <w:rPr>
                <w:sz w:val="20"/>
                <w:lang w:val="fr-CA"/>
              </w:rPr>
            </w:pP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t xml:space="preserve">En 2015, le demandeur M.E. est déclaré coupable de deux chefs d’accusation. Il se pourvoit en appel de cette décision en Cour supérieure. La Cour supérieure rejette l’appel et conclut que le premier moyen de M.E., soit que son droit à l’assistance effective d’un avocat a été violé, doit </w:t>
            </w:r>
            <w:proofErr w:type="gramStart"/>
            <w:r w:rsidRPr="00CC1858">
              <w:rPr>
                <w:sz w:val="20"/>
                <w:lang w:val="fr-CA"/>
              </w:rPr>
              <w:t>échouer</w:t>
            </w:r>
            <w:proofErr w:type="gramEnd"/>
            <w:r w:rsidRPr="00CC1858">
              <w:rPr>
                <w:sz w:val="20"/>
                <w:lang w:val="fr-CA"/>
              </w:rPr>
              <w:t>. Il en va de même pour ce qui est du second moyen de M.E. — soit que le verdict rendu par le premier juge était déraisonnable. La Cour d’appel accueillie unanimement une requête en rejet de l’appel de M.E. Elle considère que celui</w:t>
            </w:r>
            <w:r w:rsidRPr="00CC1858">
              <w:rPr>
                <w:sz w:val="20"/>
                <w:lang w:val="fr-CA"/>
              </w:rPr>
              <w:noBreakHyphen/>
              <w:t>ci devait demander l’autorisation de faire appel du jugement de la Cour supérieure. Dans un second jugement, la Cour d’appel prend acte de ce rejet d’appel.</w:t>
            </w:r>
          </w:p>
          <w:p w:rsidR="00CC1858" w:rsidRPr="00CC1858" w:rsidRDefault="00CC1858" w:rsidP="00CC1858">
            <w:pPr>
              <w:jc w:val="both"/>
              <w:rPr>
                <w:sz w:val="20"/>
                <w:lang w:val="fr-CA"/>
              </w:rPr>
            </w:pP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Le 30 juillet 2018</w:t>
            </w:r>
          </w:p>
          <w:p w:rsidR="00CC1858" w:rsidRPr="00CC1858" w:rsidRDefault="00CC1858" w:rsidP="00CC1858">
            <w:pPr>
              <w:jc w:val="both"/>
              <w:rPr>
                <w:sz w:val="20"/>
                <w:lang w:val="fr-CA"/>
              </w:rPr>
            </w:pPr>
            <w:r w:rsidRPr="00CC1858">
              <w:rPr>
                <w:sz w:val="20"/>
                <w:lang w:val="fr-CA"/>
              </w:rPr>
              <w:t>Cour supérieure du Québec</w:t>
            </w:r>
          </w:p>
          <w:p w:rsidR="00CC1858" w:rsidRPr="00CC1858" w:rsidRDefault="00CC1858" w:rsidP="00CC1858">
            <w:pPr>
              <w:jc w:val="both"/>
              <w:rPr>
                <w:sz w:val="20"/>
              </w:rPr>
            </w:pPr>
            <w:r w:rsidRPr="00CC1858">
              <w:rPr>
                <w:sz w:val="20"/>
              </w:rPr>
              <w:t xml:space="preserve">(le juge </w:t>
            </w:r>
            <w:proofErr w:type="spellStart"/>
            <w:r w:rsidRPr="00CC1858">
              <w:rPr>
                <w:sz w:val="20"/>
              </w:rPr>
              <w:t>Dadour</w:t>
            </w:r>
            <w:proofErr w:type="spellEnd"/>
            <w:r w:rsidRPr="00CC1858">
              <w:rPr>
                <w:sz w:val="20"/>
              </w:rPr>
              <w:t>)</w:t>
            </w:r>
          </w:p>
          <w:p w:rsidR="00CC1858" w:rsidRPr="00CC1858" w:rsidRDefault="00B3083A" w:rsidP="00CC1858">
            <w:pPr>
              <w:jc w:val="both"/>
              <w:rPr>
                <w:sz w:val="20"/>
              </w:rPr>
            </w:pPr>
            <w:hyperlink r:id="rId24" w:history="1">
              <w:r w:rsidR="00CC1858" w:rsidRPr="00CC1858">
                <w:rPr>
                  <w:rStyle w:val="Hyperlink"/>
                  <w:sz w:val="20"/>
                </w:rPr>
                <w:t>2018 QCCS 3424</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Appel rejeté</w:t>
            </w:r>
          </w:p>
          <w:p w:rsidR="00CC1858" w:rsidRPr="00CC1858" w:rsidRDefault="00CC1858" w:rsidP="00CC1858">
            <w:pPr>
              <w:jc w:val="both"/>
              <w:rPr>
                <w:sz w:val="20"/>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Le 17 septembre 2018</w:t>
            </w:r>
          </w:p>
          <w:p w:rsidR="00CC1858" w:rsidRPr="00CC1858" w:rsidRDefault="00CC1858" w:rsidP="00CC1858">
            <w:pPr>
              <w:jc w:val="both"/>
              <w:rPr>
                <w:sz w:val="20"/>
                <w:lang w:val="fr-CA"/>
              </w:rPr>
            </w:pPr>
            <w:r w:rsidRPr="00CC1858">
              <w:rPr>
                <w:sz w:val="20"/>
                <w:lang w:val="fr-CA"/>
              </w:rPr>
              <w:t>Cour d’appel du Québec (Montréal)</w:t>
            </w:r>
          </w:p>
          <w:p w:rsidR="00CC1858" w:rsidRPr="00CC1858" w:rsidRDefault="00CC1858" w:rsidP="00CC1858">
            <w:pPr>
              <w:jc w:val="both"/>
              <w:rPr>
                <w:sz w:val="20"/>
                <w:lang w:val="fr-CA"/>
              </w:rPr>
            </w:pPr>
            <w:r w:rsidRPr="00CC1858">
              <w:rPr>
                <w:sz w:val="20"/>
                <w:lang w:val="fr-CA"/>
              </w:rPr>
              <w:t xml:space="preserve">(les juges </w:t>
            </w:r>
            <w:proofErr w:type="spellStart"/>
            <w:r w:rsidRPr="00CC1858">
              <w:rPr>
                <w:sz w:val="20"/>
                <w:lang w:val="fr-CA"/>
              </w:rPr>
              <w:t>Bich</w:t>
            </w:r>
            <w:proofErr w:type="spellEnd"/>
            <w:r w:rsidRPr="00CC1858">
              <w:rPr>
                <w:sz w:val="20"/>
                <w:lang w:val="fr-CA"/>
              </w:rPr>
              <w:t xml:space="preserve">, Mainville et </w:t>
            </w:r>
            <w:proofErr w:type="spellStart"/>
            <w:r w:rsidRPr="00CC1858">
              <w:rPr>
                <w:sz w:val="20"/>
                <w:lang w:val="fr-CA"/>
              </w:rPr>
              <w:t>Healy</w:t>
            </w:r>
            <w:proofErr w:type="spellEnd"/>
            <w:r w:rsidRPr="00CC1858">
              <w:rPr>
                <w:sz w:val="20"/>
                <w:lang w:val="fr-CA"/>
              </w:rPr>
              <w:t>)</w:t>
            </w:r>
          </w:p>
          <w:p w:rsidR="00CC1858" w:rsidRPr="00CC1858" w:rsidRDefault="00B3083A" w:rsidP="00CC1858">
            <w:pPr>
              <w:jc w:val="both"/>
              <w:rPr>
                <w:sz w:val="20"/>
              </w:rPr>
            </w:pPr>
            <w:hyperlink r:id="rId25" w:history="1">
              <w:r w:rsidR="00CC1858" w:rsidRPr="00CC1858">
                <w:rPr>
                  <w:rStyle w:val="Hyperlink"/>
                  <w:sz w:val="20"/>
                </w:rPr>
                <w:t>2018 QCCA 1544</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lang w:val="fr-CA"/>
              </w:rPr>
            </w:pPr>
            <w:r w:rsidRPr="00CC1858">
              <w:rPr>
                <w:sz w:val="20"/>
                <w:lang w:val="fr-CA"/>
              </w:rPr>
              <w:t>Requête en rejet d’appel accueillie; appel rejeté</w:t>
            </w:r>
          </w:p>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Le19 octobre 2018</w:t>
            </w:r>
          </w:p>
          <w:p w:rsidR="00CC1858" w:rsidRPr="00CC1858" w:rsidRDefault="00CC1858" w:rsidP="00CC1858">
            <w:pPr>
              <w:jc w:val="both"/>
              <w:rPr>
                <w:sz w:val="20"/>
                <w:lang w:val="fr-CA"/>
              </w:rPr>
            </w:pPr>
            <w:r w:rsidRPr="00CC1858">
              <w:rPr>
                <w:sz w:val="20"/>
                <w:lang w:val="fr-CA"/>
              </w:rPr>
              <w:t>Cour d’appel du Québec</w:t>
            </w:r>
          </w:p>
          <w:p w:rsidR="00CC1858" w:rsidRPr="00CC1858" w:rsidRDefault="00CC1858" w:rsidP="00CC1858">
            <w:pPr>
              <w:jc w:val="both"/>
              <w:rPr>
                <w:sz w:val="20"/>
              </w:rPr>
            </w:pPr>
            <w:r w:rsidRPr="00CC1858">
              <w:rPr>
                <w:sz w:val="20"/>
              </w:rPr>
              <w:t xml:space="preserve">(le juge </w:t>
            </w:r>
            <w:proofErr w:type="spellStart"/>
            <w:r w:rsidRPr="00CC1858">
              <w:rPr>
                <w:sz w:val="20"/>
              </w:rPr>
              <w:t>Vauclair</w:t>
            </w:r>
            <w:proofErr w:type="spellEnd"/>
            <w:r w:rsidRPr="00CC1858">
              <w:rPr>
                <w:sz w:val="20"/>
              </w:rPr>
              <w:t>)</w:t>
            </w:r>
          </w:p>
          <w:p w:rsidR="00CC1858" w:rsidRPr="00CC1858" w:rsidRDefault="00B3083A" w:rsidP="00CC1858">
            <w:pPr>
              <w:jc w:val="both"/>
              <w:rPr>
                <w:sz w:val="20"/>
              </w:rPr>
            </w:pPr>
            <w:hyperlink r:id="rId26" w:history="1">
              <w:r w:rsidR="00CC1858" w:rsidRPr="00CC1858">
                <w:rPr>
                  <w:rStyle w:val="Hyperlink"/>
                  <w:sz w:val="20"/>
                </w:rPr>
                <w:t>2018 QCCA 1756</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lang w:val="fr-CA"/>
              </w:rPr>
            </w:pPr>
            <w:r w:rsidRPr="00CC1858">
              <w:rPr>
                <w:sz w:val="20"/>
                <w:lang w:val="fr-CA"/>
              </w:rPr>
              <w:t>Prise acte du rejet d’appel du 17 septembre 2018</w:t>
            </w: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Le 30 novembre 2018</w:t>
            </w:r>
          </w:p>
          <w:p w:rsidR="00CC1858" w:rsidRPr="00CC1858" w:rsidRDefault="00CC1858" w:rsidP="00CC1858">
            <w:pPr>
              <w:jc w:val="both"/>
              <w:rPr>
                <w:sz w:val="20"/>
                <w:lang w:val="fr-CA"/>
              </w:rPr>
            </w:pPr>
            <w:r w:rsidRPr="00CC1858">
              <w:rPr>
                <w:sz w:val="20"/>
                <w:lang w:val="fr-CA"/>
              </w:rPr>
              <w:t>Cour suprême du Canada</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rPr>
            </w:pPr>
            <w:r w:rsidRPr="00CC1858">
              <w:rPr>
                <w:sz w:val="20"/>
              </w:rPr>
              <w:t xml:space="preserve">Demande d'autorisation d'appel </w:t>
            </w:r>
            <w:proofErr w:type="spellStart"/>
            <w:r w:rsidRPr="00CC1858">
              <w:rPr>
                <w:sz w:val="20"/>
              </w:rPr>
              <w:t>déposée</w:t>
            </w:r>
            <w:proofErr w:type="spellEnd"/>
          </w:p>
          <w:p w:rsidR="00CC1858" w:rsidRPr="00CC1858" w:rsidRDefault="00CC1858" w:rsidP="00CC1858">
            <w:pPr>
              <w:jc w:val="both"/>
              <w:rPr>
                <w:sz w:val="20"/>
              </w:rPr>
            </w:pPr>
          </w:p>
        </w:tc>
      </w:tr>
    </w:tbl>
    <w:p w:rsidR="00CC1858" w:rsidRPr="00CC1858" w:rsidRDefault="00CC1858" w:rsidP="00CC1858">
      <w:pPr>
        <w:jc w:val="both"/>
        <w:rPr>
          <w:sz w:val="20"/>
        </w:rPr>
      </w:pPr>
    </w:p>
    <w:p w:rsidR="00CC1858" w:rsidRDefault="00B3083A" w:rsidP="00CC1858">
      <w:pPr>
        <w:jc w:val="both"/>
        <w:rPr>
          <w:sz w:val="20"/>
        </w:rPr>
      </w:pPr>
      <w:r>
        <w:rPr>
          <w:sz w:val="20"/>
          <w:lang w:val="fr-CA"/>
        </w:rPr>
        <w:pict>
          <v:rect id="_x0000_i1028" style="width:108pt;height:1pt" o:hrpct="0" o:hralign="center" o:hrstd="t" o:hrnoshade="t" o:hr="t" fillcolor="black [3213]" stroked="f"/>
        </w:pict>
      </w:r>
    </w:p>
    <w:p w:rsidR="00A65216" w:rsidRPr="00CC1858" w:rsidRDefault="00A65216" w:rsidP="00CC18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lang w:val="en-CA"/>
              </w:rPr>
            </w:pPr>
            <w:r w:rsidRPr="00CC1858">
              <w:rPr>
                <w:rStyle w:val="SCCFileNumberChar"/>
                <w:sz w:val="20"/>
                <w:szCs w:val="20"/>
              </w:rPr>
              <w:t>38690</w:t>
            </w:r>
          </w:p>
        </w:tc>
        <w:tc>
          <w:tcPr>
            <w:tcW w:w="4457" w:type="pct"/>
            <w:gridSpan w:val="3"/>
          </w:tcPr>
          <w:p w:rsidR="00CC1858" w:rsidRPr="00A65216" w:rsidRDefault="00CC1858" w:rsidP="00CC1858">
            <w:pPr>
              <w:pStyle w:val="SCCLsocParty"/>
              <w:jc w:val="both"/>
              <w:rPr>
                <w:b/>
                <w:sz w:val="20"/>
                <w:szCs w:val="20"/>
                <w:lang w:val="en-CA"/>
              </w:rPr>
            </w:pPr>
            <w:r w:rsidRPr="00A65216">
              <w:rPr>
                <w:b/>
                <w:sz w:val="20"/>
                <w:szCs w:val="20"/>
                <w:lang w:val="en-CA"/>
              </w:rPr>
              <w:t>Her Majesty the Queen v. Jason Lacelle Belec</w:t>
            </w:r>
          </w:p>
          <w:p w:rsidR="00CC1858" w:rsidRPr="00CC1858" w:rsidRDefault="00CC1858" w:rsidP="00CC1858">
            <w:pPr>
              <w:jc w:val="both"/>
              <w:rPr>
                <w:sz w:val="20"/>
                <w:lang w:val="en-CA"/>
              </w:rPr>
            </w:pPr>
            <w:r w:rsidRPr="00CC1858">
              <w:rPr>
                <w:sz w:val="20"/>
                <w:lang w:val="en-CA"/>
              </w:rPr>
              <w:t>(Que.) (Criminal) (By Leave)</w:t>
            </w:r>
          </w:p>
        </w:tc>
      </w:tr>
      <w:tr w:rsidR="00CC1858" w:rsidRPr="00CC1858" w:rsidTr="00CC1858">
        <w:tc>
          <w:tcPr>
            <w:tcW w:w="5000" w:type="pct"/>
            <w:gridSpan w:val="4"/>
          </w:tcPr>
          <w:p w:rsidR="00CC1858" w:rsidRPr="00CC1858" w:rsidRDefault="00CC1858" w:rsidP="00CC1858">
            <w:pPr>
              <w:jc w:val="both"/>
              <w:rPr>
                <w:sz w:val="20"/>
                <w:lang w:val="en-CA"/>
              </w:rPr>
            </w:pPr>
            <w:proofErr w:type="gramStart"/>
            <w:r w:rsidRPr="00CC1858">
              <w:rPr>
                <w:sz w:val="20"/>
                <w:lang w:val="en-CA"/>
              </w:rPr>
              <w:t>Criminal law — Sentencing — Standard for appellate intervention with respect to sentence — Balancing of sentencing objectives and principles — Testimony of victims — Whether Quebec Court of Appeal erred in law in applying standard of intervention applicable to sentencing appeals — Whether Quebec Court of Appeal erred in law by holding that objectives of deterrence and denunciation are by nature uncertain and limited — Whether Quebec Court of Appeal erred in law by finding error that had impact on sentence in relation to testimony of victims.</w:t>
            </w:r>
            <w:proofErr w:type="gramEnd"/>
          </w:p>
          <w:p w:rsidR="00CC1858" w:rsidRPr="00CC1858" w:rsidRDefault="00CC1858" w:rsidP="00CC1858">
            <w:pPr>
              <w:jc w:val="both"/>
              <w:rPr>
                <w:sz w:val="20"/>
                <w:lang w:val="en-CA"/>
              </w:rPr>
            </w:pPr>
          </w:p>
        </w:tc>
      </w:tr>
      <w:tr w:rsidR="00CC1858" w:rsidRPr="00CC1858" w:rsidTr="00CC1858">
        <w:tc>
          <w:tcPr>
            <w:tcW w:w="5000" w:type="pct"/>
            <w:gridSpan w:val="4"/>
          </w:tcPr>
          <w:p w:rsidR="00CC1858" w:rsidRPr="00CC1858" w:rsidRDefault="00CC1858" w:rsidP="00CC1858">
            <w:pPr>
              <w:jc w:val="both"/>
              <w:rPr>
                <w:sz w:val="20"/>
                <w:lang w:val="en-CA"/>
              </w:rPr>
            </w:pPr>
            <w:r w:rsidRPr="00CC1858">
              <w:rPr>
                <w:sz w:val="20"/>
                <w:lang w:val="en-CA"/>
              </w:rPr>
              <w:t xml:space="preserve">The respondent, Jason Lacelle Belec, pleaded guilty to a charge of operating a motor vehicle while his ability to operate it </w:t>
            </w:r>
            <w:proofErr w:type="gramStart"/>
            <w:r w:rsidRPr="00CC1858">
              <w:rPr>
                <w:sz w:val="20"/>
                <w:lang w:val="en-CA"/>
              </w:rPr>
              <w:t>was impaired</w:t>
            </w:r>
            <w:proofErr w:type="gramEnd"/>
            <w:r w:rsidRPr="00CC1858">
              <w:rPr>
                <w:sz w:val="20"/>
                <w:lang w:val="en-CA"/>
              </w:rPr>
              <w:t xml:space="preserve"> by alcohol or a drug and causing bodily harm as a result (s. 255(2) Cr.C.). Judge Richer of the Court of Québec sentenced Mr. Lacelle Belec to imprisonment for one year, followed by a two-year driving prohibition. In his opinion, imprisonment for one year met the requirements of the factors of denunciation and deterrence that must apply primarily when the consequences for the victim are so serious, even if the offender has no criminal record. The Court of Appeal varied the sentence, imposing a term of imprisonment for six months. In its view, the trial judge had undervalued the remorse shown by the accused, had attached excessive importance to the consequences for the victim and to the objectives of deterrence and denunciation, and had unjustifiably disregarded the other sentencing objectives, which had led to a sentence that was demonstrably unfit.</w:t>
            </w:r>
          </w:p>
        </w:tc>
      </w:tr>
      <w:tr w:rsidR="00CC1858" w:rsidRPr="00CC1858" w:rsidTr="00CC1858">
        <w:tc>
          <w:tcPr>
            <w:tcW w:w="5000" w:type="pct"/>
            <w:gridSpan w:val="4"/>
          </w:tcPr>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November 7, 2017</w:t>
            </w:r>
          </w:p>
          <w:p w:rsidR="00CC1858" w:rsidRPr="00CC1858" w:rsidRDefault="00CC1858" w:rsidP="00CC1858">
            <w:pPr>
              <w:jc w:val="both"/>
              <w:rPr>
                <w:sz w:val="20"/>
                <w:lang w:val="en-CA"/>
              </w:rPr>
            </w:pPr>
            <w:r w:rsidRPr="00CC1858">
              <w:rPr>
                <w:sz w:val="20"/>
                <w:lang w:val="en-CA"/>
              </w:rPr>
              <w:t>Court of Québec</w:t>
            </w:r>
          </w:p>
          <w:p w:rsidR="00CC1858" w:rsidRPr="00CC1858" w:rsidRDefault="00CC1858" w:rsidP="00CC1858">
            <w:pPr>
              <w:jc w:val="both"/>
              <w:rPr>
                <w:sz w:val="20"/>
                <w:lang w:val="en-CA"/>
              </w:rPr>
            </w:pPr>
            <w:r w:rsidRPr="00CC1858">
              <w:rPr>
                <w:sz w:val="20"/>
                <w:lang w:val="en-CA"/>
              </w:rPr>
              <w:t>(Judge Richer)</w:t>
            </w:r>
          </w:p>
          <w:p w:rsidR="00CC1858" w:rsidRPr="00CC1858" w:rsidRDefault="00B3083A" w:rsidP="00CC1858">
            <w:pPr>
              <w:jc w:val="both"/>
              <w:rPr>
                <w:sz w:val="20"/>
                <w:lang w:val="en-CA"/>
              </w:rPr>
            </w:pPr>
            <w:hyperlink r:id="rId27" w:history="1">
              <w:r w:rsidR="00CC1858" w:rsidRPr="00CC1858">
                <w:rPr>
                  <w:rStyle w:val="Hyperlink"/>
                  <w:sz w:val="20"/>
                  <w:lang w:val="en-CA"/>
                </w:rPr>
                <w:t>2017 QCCQ 13137</w:t>
              </w:r>
            </w:hyperlink>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Sentence of imprisonment for one year imposed for impaired driving causing bodily harm</w:t>
            </w: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April 18, 2019</w:t>
            </w:r>
          </w:p>
          <w:p w:rsidR="00CC1858" w:rsidRPr="00CC1858" w:rsidRDefault="00CC1858" w:rsidP="00CC1858">
            <w:pPr>
              <w:jc w:val="both"/>
              <w:rPr>
                <w:sz w:val="20"/>
                <w:lang w:val="en-CA"/>
              </w:rPr>
            </w:pPr>
            <w:r w:rsidRPr="00CC1858">
              <w:rPr>
                <w:sz w:val="20"/>
                <w:lang w:val="en-CA"/>
              </w:rPr>
              <w:t>Quebec Court of Appeal (Montréal)</w:t>
            </w:r>
          </w:p>
          <w:p w:rsidR="00CC1858" w:rsidRPr="00CC1858" w:rsidRDefault="00CC1858" w:rsidP="00CC1858">
            <w:pPr>
              <w:jc w:val="both"/>
              <w:rPr>
                <w:sz w:val="20"/>
                <w:lang w:val="en-CA"/>
              </w:rPr>
            </w:pPr>
            <w:r w:rsidRPr="00CC1858">
              <w:rPr>
                <w:sz w:val="20"/>
                <w:lang w:val="en-CA"/>
              </w:rPr>
              <w:t>(Vauclair, Marcotte and Roy JJ.A.)</w:t>
            </w:r>
          </w:p>
          <w:p w:rsidR="00CC1858" w:rsidRPr="00CC1858" w:rsidRDefault="00B3083A" w:rsidP="00CC1858">
            <w:pPr>
              <w:jc w:val="both"/>
              <w:rPr>
                <w:sz w:val="20"/>
                <w:lang w:val="en-CA"/>
              </w:rPr>
            </w:pPr>
            <w:hyperlink r:id="rId28" w:history="1">
              <w:r w:rsidR="00CC1858" w:rsidRPr="00CC1858">
                <w:rPr>
                  <w:rStyle w:val="Hyperlink"/>
                  <w:sz w:val="20"/>
                  <w:lang w:val="en-CA"/>
                </w:rPr>
                <w:t>2019 QCCA 711</w:t>
              </w:r>
            </w:hyperlink>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Appeal allowed; sentence of imprisonment for six months imposed</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June 14, 2019</w:t>
            </w:r>
          </w:p>
          <w:p w:rsidR="00CC1858" w:rsidRPr="00CC1858" w:rsidRDefault="00CC1858" w:rsidP="00A65216">
            <w:pPr>
              <w:jc w:val="both"/>
              <w:rPr>
                <w:sz w:val="20"/>
                <w:lang w:val="en-CA"/>
              </w:rPr>
            </w:pPr>
            <w:r w:rsidRPr="00CC1858">
              <w:rPr>
                <w:sz w:val="20"/>
                <w:lang w:val="en-CA"/>
              </w:rPr>
              <w:t>Supreme Court of Canada</w:t>
            </w: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Application for leave to appeal filed</w:t>
            </w:r>
          </w:p>
          <w:p w:rsidR="00CC1858" w:rsidRPr="00CC1858" w:rsidRDefault="00CC1858" w:rsidP="00CC1858">
            <w:pPr>
              <w:jc w:val="both"/>
              <w:rPr>
                <w:sz w:val="20"/>
                <w:lang w:val="en-CA"/>
              </w:rPr>
            </w:pPr>
          </w:p>
        </w:tc>
      </w:tr>
    </w:tbl>
    <w:p w:rsidR="00CC1858" w:rsidRDefault="00CC1858" w:rsidP="00CC1858">
      <w:pPr>
        <w:jc w:val="both"/>
        <w:rPr>
          <w:sz w:val="20"/>
          <w:lang w:val="en-CA"/>
        </w:rPr>
      </w:pPr>
    </w:p>
    <w:p w:rsidR="00A65216" w:rsidRDefault="00B3083A" w:rsidP="00CC1858">
      <w:pPr>
        <w:jc w:val="both"/>
        <w:rPr>
          <w:sz w:val="20"/>
          <w:lang w:val="en-CA"/>
        </w:rPr>
      </w:pPr>
      <w:r>
        <w:rPr>
          <w:sz w:val="20"/>
          <w:lang w:val="fr-CA"/>
        </w:rPr>
        <w:pict>
          <v:rect id="_x0000_i1029" style="width:108pt;height:1pt" o:hrpct="0" o:hralign="center" o:hrstd="t" o:hrnoshade="t" o:hr="t" fillcolor="black [3213]" stroked="f"/>
        </w:pict>
      </w:r>
    </w:p>
    <w:p w:rsidR="00A65216" w:rsidRPr="00CC1858" w:rsidRDefault="00A65216" w:rsidP="00CC18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rPr>
            </w:pPr>
            <w:r w:rsidRPr="00CC1858">
              <w:rPr>
                <w:rStyle w:val="SCCFileNumberChar"/>
                <w:sz w:val="20"/>
                <w:szCs w:val="20"/>
              </w:rPr>
              <w:t>38690</w:t>
            </w:r>
          </w:p>
        </w:tc>
        <w:tc>
          <w:tcPr>
            <w:tcW w:w="4457" w:type="pct"/>
            <w:gridSpan w:val="3"/>
          </w:tcPr>
          <w:p w:rsidR="00CC1858" w:rsidRPr="00A65216" w:rsidRDefault="00CC1858" w:rsidP="00CC1858">
            <w:pPr>
              <w:pStyle w:val="SCCLsocParty"/>
              <w:jc w:val="both"/>
              <w:rPr>
                <w:b/>
                <w:sz w:val="20"/>
                <w:szCs w:val="20"/>
              </w:rPr>
            </w:pPr>
            <w:r w:rsidRPr="00A65216">
              <w:rPr>
                <w:b/>
                <w:sz w:val="20"/>
                <w:szCs w:val="20"/>
              </w:rPr>
              <w:t>Sa Majesté la Reine c. Jason Lacelle Belec</w:t>
            </w:r>
          </w:p>
          <w:p w:rsidR="00CC1858" w:rsidRPr="00CC1858" w:rsidRDefault="00CC1858" w:rsidP="00CC1858">
            <w:pPr>
              <w:jc w:val="both"/>
              <w:rPr>
                <w:sz w:val="20"/>
              </w:rPr>
            </w:pPr>
            <w:r w:rsidRPr="00CC1858">
              <w:rPr>
                <w:sz w:val="20"/>
              </w:rPr>
              <w:t>(Qc) (Criminelle) (Autorisation)</w:t>
            </w: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t xml:space="preserve">Droit criminel — Détermination de la peine — Norme d’intervention à l’égard d’une peine en appel — Pondération des objectifs et principes de détermination de la peine — Témoignages des victimes — La Cour d’appel du Québec </w:t>
            </w:r>
            <w:r w:rsidRPr="00CC1858">
              <w:rPr>
                <w:sz w:val="20"/>
                <w:lang w:val="fr-CA"/>
              </w:rPr>
              <w:lastRenderedPageBreak/>
              <w:t>a</w:t>
            </w:r>
            <w:r w:rsidRPr="00CC1858">
              <w:rPr>
                <w:sz w:val="20"/>
                <w:lang w:val="fr-CA"/>
              </w:rPr>
              <w:noBreakHyphen/>
              <w:t>t</w:t>
            </w:r>
            <w:r w:rsidRPr="00CC1858">
              <w:rPr>
                <w:sz w:val="20"/>
                <w:lang w:val="fr-CA"/>
              </w:rPr>
              <w:noBreakHyphen/>
              <w:t>elle erré en droit dans son application de la norme d’intervention applicable en matière de pourvois sur la peine — La Cour d’appel du Québec a</w:t>
            </w:r>
            <w:r w:rsidRPr="00CC1858">
              <w:rPr>
                <w:sz w:val="20"/>
                <w:lang w:val="fr-CA"/>
              </w:rPr>
              <w:noBreakHyphen/>
              <w:t>t</w:t>
            </w:r>
            <w:r w:rsidRPr="00CC1858">
              <w:rPr>
                <w:sz w:val="20"/>
                <w:lang w:val="fr-CA"/>
              </w:rPr>
              <w:noBreakHyphen/>
              <w:t>elle erré en droit en reconnaissant aux objectifs de dissuasion et de dénonciation un caractère incertain et limité? — La Cour d’appel du Québec a</w:t>
            </w:r>
            <w:r w:rsidRPr="00CC1858">
              <w:rPr>
                <w:sz w:val="20"/>
                <w:lang w:val="fr-CA"/>
              </w:rPr>
              <w:noBreakHyphen/>
              <w:t>t</w:t>
            </w:r>
            <w:r w:rsidRPr="00CC1858">
              <w:rPr>
                <w:sz w:val="20"/>
                <w:lang w:val="fr-CA"/>
              </w:rPr>
              <w:noBreakHyphen/>
              <w:t>elle erré en droit en reconnaissant une erreur ayant une incidence sur la peine imposée relativement au témoignage des victimes?</w:t>
            </w:r>
          </w:p>
          <w:p w:rsidR="00CC1858" w:rsidRPr="00CC1858" w:rsidRDefault="00CC1858" w:rsidP="00CC1858">
            <w:pPr>
              <w:jc w:val="both"/>
              <w:rPr>
                <w:sz w:val="20"/>
                <w:lang w:val="fr-CA"/>
              </w:rPr>
            </w:pP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lastRenderedPageBreak/>
              <w:t xml:space="preserve">L’intimé, Jason Lacelle Belec, plaide coupable à une accusation de conduite d’un véhicule à moteur ayant causé des lésions corporelles alors que sa capacité de conduire était affaiblie par l’effet de l’alcool ou d’une drogue (art. 255(2) C.cr.). </w:t>
            </w:r>
            <w:r w:rsidRPr="00CC1858">
              <w:rPr>
                <w:sz w:val="20"/>
                <w:lang w:val="fr-FR"/>
              </w:rPr>
              <w:t>Le juge Richer de la Cour du Québec condamne M. Lacelle Belec à un an d’emprisonnement, au terme de laquelle une interdiction de conduire pour une période de deux ans est imposée. Il est d’avis qu’une peine d’un an d’emprisonnement répond aux facteurs de dénonciation et de dissuasion qui doivent primer principalement quand les conséquences sur la victime sont aussi graves, et ce, malgré l’absence d’antécédent judiciaire. La Cour d’appel modifie la peine pour imposer six mois d’emprisonnement. Elle est d’avis que le juge de première instance a sous</w:t>
            </w:r>
            <w:r w:rsidRPr="00CC1858">
              <w:rPr>
                <w:sz w:val="20"/>
                <w:lang w:val="fr-FR"/>
              </w:rPr>
              <w:noBreakHyphen/>
              <w:t xml:space="preserve">estimé les remords de l’accusé, qu’il a accordé une trop grande importance aux conséquences sur la victime et aux objectifs de dissuasion et dénonciation et qu’il a écarté sans justification les autres objectifs de la peine, ce qui a mené à une peine manifestement non indiquée. </w:t>
            </w:r>
          </w:p>
        </w:tc>
      </w:tr>
      <w:tr w:rsidR="00CC1858" w:rsidRPr="004803C1" w:rsidTr="00CC1858">
        <w:tc>
          <w:tcPr>
            <w:tcW w:w="5000" w:type="pct"/>
            <w:gridSpan w:val="4"/>
          </w:tcPr>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Le 7 novembre 2017</w:t>
            </w:r>
          </w:p>
          <w:p w:rsidR="00CC1858" w:rsidRPr="00CC1858" w:rsidRDefault="00CC1858" w:rsidP="00CC1858">
            <w:pPr>
              <w:jc w:val="both"/>
              <w:rPr>
                <w:sz w:val="20"/>
                <w:lang w:val="fr-CA"/>
              </w:rPr>
            </w:pPr>
            <w:r w:rsidRPr="00CC1858">
              <w:rPr>
                <w:sz w:val="20"/>
                <w:lang w:val="fr-CA"/>
              </w:rPr>
              <w:t>Cour du Québec</w:t>
            </w:r>
          </w:p>
          <w:p w:rsidR="00CC1858" w:rsidRPr="00CC1858" w:rsidRDefault="00CC1858" w:rsidP="00CC1858">
            <w:pPr>
              <w:jc w:val="both"/>
              <w:rPr>
                <w:sz w:val="20"/>
                <w:lang w:val="fr-CA"/>
              </w:rPr>
            </w:pPr>
            <w:r w:rsidRPr="00CC1858">
              <w:rPr>
                <w:sz w:val="20"/>
                <w:lang w:val="fr-CA"/>
              </w:rPr>
              <w:t>(Le juge Richer)</w:t>
            </w:r>
          </w:p>
          <w:p w:rsidR="00CC1858" w:rsidRPr="00CC1858" w:rsidRDefault="00B3083A" w:rsidP="00CC1858">
            <w:pPr>
              <w:jc w:val="both"/>
              <w:rPr>
                <w:sz w:val="20"/>
              </w:rPr>
            </w:pPr>
            <w:hyperlink r:id="rId29" w:history="1">
              <w:r w:rsidR="00CC1858" w:rsidRPr="00CC1858">
                <w:rPr>
                  <w:rStyle w:val="Hyperlink"/>
                  <w:sz w:val="20"/>
                </w:rPr>
                <w:t>2017 QCCQ 13137</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lang w:val="fr-CA"/>
              </w:rPr>
            </w:pPr>
            <w:r w:rsidRPr="00CC1858">
              <w:rPr>
                <w:sz w:val="20"/>
                <w:lang w:val="fr-CA"/>
              </w:rPr>
              <w:t>Peine d’un an d’emprisonnement imposée pour conduite avec faculté affaiblie ayant causé des lésions corporelles</w:t>
            </w: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Le 18 avril 2019</w:t>
            </w:r>
          </w:p>
          <w:p w:rsidR="00CC1858" w:rsidRPr="00CC1858" w:rsidRDefault="00CC1858" w:rsidP="00CC1858">
            <w:pPr>
              <w:jc w:val="both"/>
              <w:rPr>
                <w:sz w:val="20"/>
                <w:lang w:val="fr-CA"/>
              </w:rPr>
            </w:pPr>
            <w:r w:rsidRPr="00CC1858">
              <w:rPr>
                <w:sz w:val="20"/>
                <w:lang w:val="fr-CA"/>
              </w:rPr>
              <w:t>Cour d’appel du Québec (Montréal)</w:t>
            </w:r>
          </w:p>
          <w:p w:rsidR="00CC1858" w:rsidRPr="00CC1858" w:rsidRDefault="00CC1858" w:rsidP="00CC1858">
            <w:pPr>
              <w:jc w:val="both"/>
              <w:rPr>
                <w:sz w:val="20"/>
                <w:lang w:val="fr-CA"/>
              </w:rPr>
            </w:pPr>
            <w:r w:rsidRPr="00CC1858">
              <w:rPr>
                <w:sz w:val="20"/>
                <w:lang w:val="fr-CA"/>
              </w:rPr>
              <w:t xml:space="preserve">(Les juges </w:t>
            </w:r>
            <w:proofErr w:type="spellStart"/>
            <w:r w:rsidRPr="00CC1858">
              <w:rPr>
                <w:sz w:val="20"/>
                <w:lang w:val="fr-CA"/>
              </w:rPr>
              <w:t>Vauclair</w:t>
            </w:r>
            <w:proofErr w:type="spellEnd"/>
            <w:r w:rsidRPr="00CC1858">
              <w:rPr>
                <w:sz w:val="20"/>
                <w:lang w:val="fr-CA"/>
              </w:rPr>
              <w:t>, Marcotte et Roy)</w:t>
            </w:r>
          </w:p>
          <w:p w:rsidR="00CC1858" w:rsidRPr="00CC1858" w:rsidRDefault="00B3083A" w:rsidP="00CC1858">
            <w:pPr>
              <w:jc w:val="both"/>
              <w:rPr>
                <w:sz w:val="20"/>
              </w:rPr>
            </w:pPr>
            <w:hyperlink r:id="rId30" w:history="1">
              <w:r w:rsidR="00CC1858" w:rsidRPr="00CC1858">
                <w:rPr>
                  <w:rStyle w:val="Hyperlink"/>
                  <w:sz w:val="20"/>
                </w:rPr>
                <w:t>2019 QCCA 711</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lang w:val="fr-CA"/>
              </w:rPr>
            </w:pPr>
            <w:r w:rsidRPr="00CC1858">
              <w:rPr>
                <w:sz w:val="20"/>
                <w:lang w:val="fr-CA"/>
              </w:rPr>
              <w:t>Appel accueilli; peine de six mois d’emprisonnement imposée</w:t>
            </w:r>
          </w:p>
          <w:p w:rsidR="00CC1858" w:rsidRPr="00CC1858" w:rsidRDefault="00CC1858" w:rsidP="00CC1858">
            <w:pPr>
              <w:jc w:val="both"/>
              <w:rPr>
                <w:sz w:val="20"/>
                <w:lang w:val="fr-CA"/>
              </w:rPr>
            </w:pP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Le 14 juin 2019</w:t>
            </w:r>
          </w:p>
          <w:p w:rsidR="00CC1858" w:rsidRPr="00CC1858" w:rsidRDefault="00CC1858" w:rsidP="00A65216">
            <w:pPr>
              <w:jc w:val="both"/>
              <w:rPr>
                <w:sz w:val="20"/>
                <w:lang w:val="fr-CA"/>
              </w:rPr>
            </w:pPr>
            <w:r w:rsidRPr="00CC1858">
              <w:rPr>
                <w:sz w:val="20"/>
                <w:lang w:val="fr-CA"/>
              </w:rPr>
              <w:t>Cour suprême du Canada</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rPr>
            </w:pPr>
            <w:r w:rsidRPr="00CC1858">
              <w:rPr>
                <w:sz w:val="20"/>
              </w:rPr>
              <w:t xml:space="preserve">Demande d’autorisation d’appel </w:t>
            </w:r>
            <w:proofErr w:type="spellStart"/>
            <w:r w:rsidRPr="00CC1858">
              <w:rPr>
                <w:sz w:val="20"/>
              </w:rPr>
              <w:t>déposée</w:t>
            </w:r>
            <w:proofErr w:type="spellEnd"/>
          </w:p>
          <w:p w:rsidR="00CC1858" w:rsidRPr="00CC1858" w:rsidRDefault="00CC1858" w:rsidP="00CC1858">
            <w:pPr>
              <w:jc w:val="both"/>
              <w:rPr>
                <w:sz w:val="20"/>
              </w:rPr>
            </w:pPr>
          </w:p>
        </w:tc>
      </w:tr>
    </w:tbl>
    <w:p w:rsidR="00CC1858" w:rsidRDefault="00CC1858" w:rsidP="00CC1858">
      <w:pPr>
        <w:jc w:val="both"/>
        <w:rPr>
          <w:sz w:val="20"/>
        </w:rPr>
      </w:pPr>
    </w:p>
    <w:p w:rsidR="00A65216" w:rsidRPr="00CC1858" w:rsidRDefault="00B3083A" w:rsidP="00CC1858">
      <w:pPr>
        <w:jc w:val="both"/>
        <w:rPr>
          <w:sz w:val="20"/>
        </w:rPr>
      </w:pPr>
      <w:r>
        <w:rPr>
          <w:sz w:val="20"/>
          <w:lang w:val="fr-CA"/>
        </w:rPr>
        <w:pict>
          <v:rect id="_x0000_i1030" style="width:108pt;height:1pt" o:hrpct="0" o:hralign="center" o:hrstd="t" o:hrnoshade="t" o:hr="t" fillcolor="black [3213]" stroked="f"/>
        </w:pict>
      </w:r>
    </w:p>
    <w:p w:rsidR="00CC1858" w:rsidRPr="00CC1858" w:rsidRDefault="00CC1858" w:rsidP="00CC18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rPr>
            </w:pPr>
            <w:r w:rsidRPr="00CC1858">
              <w:rPr>
                <w:rStyle w:val="SCCFileNumberChar"/>
                <w:sz w:val="20"/>
                <w:szCs w:val="20"/>
              </w:rPr>
              <w:t>38763</w:t>
            </w:r>
          </w:p>
        </w:tc>
        <w:tc>
          <w:tcPr>
            <w:tcW w:w="4457" w:type="pct"/>
            <w:gridSpan w:val="3"/>
          </w:tcPr>
          <w:p w:rsidR="00CC1858" w:rsidRPr="00A65216" w:rsidRDefault="00CC1858" w:rsidP="00CC1858">
            <w:pPr>
              <w:pStyle w:val="SCCLsocParty"/>
              <w:jc w:val="both"/>
              <w:rPr>
                <w:b/>
                <w:sz w:val="20"/>
                <w:szCs w:val="20"/>
                <w:lang w:val="en-US"/>
              </w:rPr>
            </w:pPr>
            <w:r w:rsidRPr="00A65216">
              <w:rPr>
                <w:b/>
                <w:sz w:val="20"/>
                <w:szCs w:val="20"/>
                <w:lang w:val="en-US"/>
              </w:rPr>
              <w:t>J. Cote &amp; Son Excavating Ltd. v. City of Burnaby, Attorney General of British Columbia</w:t>
            </w:r>
          </w:p>
          <w:p w:rsidR="00CC1858" w:rsidRPr="00CC1858" w:rsidRDefault="00CC1858" w:rsidP="00CC1858">
            <w:pPr>
              <w:jc w:val="both"/>
              <w:rPr>
                <w:sz w:val="20"/>
              </w:rPr>
            </w:pPr>
            <w:r w:rsidRPr="00CC1858">
              <w:rPr>
                <w:sz w:val="20"/>
              </w:rPr>
              <w:t>(B.C.) (Civil) (By Leave)</w:t>
            </w:r>
          </w:p>
        </w:tc>
      </w:tr>
      <w:tr w:rsidR="00CC1858" w:rsidRPr="00CC1858" w:rsidTr="00CC1858">
        <w:tc>
          <w:tcPr>
            <w:tcW w:w="5000" w:type="pct"/>
            <w:gridSpan w:val="4"/>
          </w:tcPr>
          <w:p w:rsidR="00CC1858" w:rsidRPr="00CC1858" w:rsidRDefault="00CC1858" w:rsidP="00CC1858">
            <w:pPr>
              <w:jc w:val="both"/>
              <w:rPr>
                <w:sz w:val="20"/>
              </w:rPr>
            </w:pPr>
            <w:r w:rsidRPr="00CC1858">
              <w:rPr>
                <w:sz w:val="20"/>
              </w:rPr>
              <w:t xml:space="preserve">Constitutional law — Access to justice — Crown law — Government contracts — Municipal government imposing clause indicating that tenders would not be accepted from certain bidders engaged in legal proceeding against municipality — Whether it is lawful for a municipal government to use its power over public works to punish contractors who have taken court proceedings against it — Whether the constitutional right of access to the civil superior courts only protects against a virtually complete denial of access to the courts — Whether the constitutionally protected right of access to the civil superior courts applies only to interference by legislation — Whether the clause is </w:t>
            </w:r>
            <w:r w:rsidRPr="00CC1858">
              <w:rPr>
                <w:i/>
                <w:sz w:val="20"/>
              </w:rPr>
              <w:t>ultra vires</w:t>
            </w:r>
            <w:r w:rsidRPr="00CC1858">
              <w:rPr>
                <w:sz w:val="20"/>
              </w:rPr>
              <w:t xml:space="preserve"> because it abrogates the common law right of reasonable access to the courts.</w:t>
            </w:r>
          </w:p>
        </w:tc>
      </w:tr>
      <w:tr w:rsidR="00CC1858" w:rsidRPr="00CC1858" w:rsidTr="00CC1858">
        <w:tc>
          <w:tcPr>
            <w:tcW w:w="5000" w:type="pct"/>
            <w:gridSpan w:val="4"/>
          </w:tcPr>
          <w:p w:rsidR="00CC1858" w:rsidRPr="00CC1858" w:rsidRDefault="00CC1858" w:rsidP="00CC1858">
            <w:pPr>
              <w:jc w:val="both"/>
              <w:rPr>
                <w:sz w:val="20"/>
              </w:rPr>
            </w:pPr>
          </w:p>
          <w:p w:rsidR="00CC1858" w:rsidRPr="00CC1858" w:rsidRDefault="00CC1858" w:rsidP="00CC1858">
            <w:pPr>
              <w:jc w:val="both"/>
              <w:rPr>
                <w:sz w:val="20"/>
              </w:rPr>
            </w:pPr>
            <w:r w:rsidRPr="00CC1858">
              <w:rPr>
                <w:sz w:val="20"/>
              </w:rPr>
              <w:t>J. Cote &amp; Son Excavating Ltd. is a construction contractor that does much of its work on municipal infrastructure for the City of Burnaby. After J. Cote began an action against the City in relation to one of its contracts, the City added a Business Performance Clause to the invitation to tender on municipal works. That clause indicated that the City would not accept tenders from anyone who is engaged in a legal proceeding against the City in relation to a contract with or works or services provided to the City, or has been engaged in such an action within the previous two years. The clause prevented J. Côté from bidding on work for the City. J. Cote brought a summary trial application against the City seeking declarations that the clause was of no force and effect because it unjustifiably infringes the constitutionally</w:t>
            </w:r>
            <w:r w:rsidRPr="00CC1858">
              <w:rPr>
                <w:sz w:val="20"/>
              </w:rPr>
              <w:noBreakHyphen/>
              <w:t xml:space="preserve">protected rule of law and, contrary to the </w:t>
            </w:r>
            <w:r w:rsidRPr="00CC1858">
              <w:rPr>
                <w:i/>
                <w:sz w:val="20"/>
              </w:rPr>
              <w:t>Charter</w:t>
            </w:r>
            <w:r w:rsidRPr="00CC1858">
              <w:rPr>
                <w:sz w:val="20"/>
              </w:rPr>
              <w:t xml:space="preserve">, the right of reasonable access to the courts and, contrary to the </w:t>
            </w:r>
            <w:r w:rsidRPr="00CC1858">
              <w:rPr>
                <w:i/>
                <w:sz w:val="20"/>
              </w:rPr>
              <w:t>Constitution Act, 1867</w:t>
            </w:r>
            <w:r w:rsidRPr="00CC1858">
              <w:rPr>
                <w:sz w:val="20"/>
              </w:rPr>
              <w:t>,</w:t>
            </w:r>
            <w:r w:rsidRPr="00CC1858">
              <w:rPr>
                <w:i/>
                <w:sz w:val="20"/>
              </w:rPr>
              <w:t xml:space="preserve"> </w:t>
            </w:r>
            <w:r w:rsidRPr="00CC1858">
              <w:rPr>
                <w:sz w:val="20"/>
              </w:rPr>
              <w:t xml:space="preserve">s. 96, prevents access to the courts. It also sought damages pursuant to s. 24 of the </w:t>
            </w:r>
            <w:r w:rsidRPr="00CC1858">
              <w:rPr>
                <w:i/>
                <w:sz w:val="20"/>
              </w:rPr>
              <w:t>Charter</w:t>
            </w:r>
            <w:r w:rsidRPr="00CC1858">
              <w:rPr>
                <w:sz w:val="20"/>
              </w:rPr>
              <w:t>. The City deleted the impugned clause from its tender terms prior to trial and then brought an application seeking to have the proceedings declared moot. As the request for damages continued to be a live controversy between the parties, the application was addressed even though the matter was no longer a live issue. The trial judge dismissed the action and the Court of Appeal dismissed the appeal.</w:t>
            </w:r>
          </w:p>
        </w:tc>
      </w:tr>
      <w:tr w:rsidR="00CC1858" w:rsidRPr="00CC1858" w:rsidTr="00CC1858">
        <w:tc>
          <w:tcPr>
            <w:tcW w:w="5000" w:type="pct"/>
            <w:gridSpan w:val="4"/>
          </w:tcPr>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August 31, 2018</w:t>
            </w:r>
          </w:p>
          <w:p w:rsidR="00CC1858" w:rsidRPr="00CC1858" w:rsidRDefault="00CC1858" w:rsidP="00CC1858">
            <w:pPr>
              <w:jc w:val="both"/>
              <w:rPr>
                <w:sz w:val="20"/>
              </w:rPr>
            </w:pPr>
            <w:r w:rsidRPr="00CC1858">
              <w:rPr>
                <w:sz w:val="20"/>
              </w:rPr>
              <w:t>Supreme Court of British Columbia</w:t>
            </w:r>
          </w:p>
          <w:p w:rsidR="00CC1858" w:rsidRPr="00CC1858" w:rsidRDefault="00CC1858" w:rsidP="00CC1858">
            <w:pPr>
              <w:jc w:val="both"/>
              <w:rPr>
                <w:sz w:val="20"/>
              </w:rPr>
            </w:pPr>
            <w:r w:rsidRPr="00CC1858">
              <w:rPr>
                <w:sz w:val="20"/>
              </w:rPr>
              <w:t>(</w:t>
            </w:r>
            <w:proofErr w:type="spellStart"/>
            <w:r w:rsidRPr="00CC1858">
              <w:rPr>
                <w:sz w:val="20"/>
              </w:rPr>
              <w:t>Maisonville</w:t>
            </w:r>
            <w:proofErr w:type="spellEnd"/>
            <w:r w:rsidRPr="00CC1858">
              <w:rPr>
                <w:sz w:val="20"/>
              </w:rPr>
              <w:t xml:space="preserve"> J.)</w:t>
            </w:r>
          </w:p>
          <w:p w:rsidR="00CC1858" w:rsidRPr="00DD5413" w:rsidRDefault="00CC1858" w:rsidP="00CC1858">
            <w:pPr>
              <w:jc w:val="both"/>
              <w:rPr>
                <w:rStyle w:val="Hyperlink"/>
                <w:color w:val="auto"/>
                <w:sz w:val="20"/>
                <w:u w:val="none"/>
              </w:rPr>
            </w:pPr>
            <w:r w:rsidRPr="00CC1858">
              <w:rPr>
                <w:rStyle w:val="Hyperlink"/>
                <w:sz w:val="20"/>
              </w:rPr>
              <w:fldChar w:fldCharType="begin"/>
            </w:r>
            <w:r w:rsidRPr="00CC1858">
              <w:rPr>
                <w:rStyle w:val="Hyperlink"/>
                <w:sz w:val="20"/>
              </w:rPr>
              <w:instrText xml:space="preserve"> HYPERLINK "https://www.canlii.org/en/bc/bcsc/doc/2018/2018bcsc1491/2018bcsc1491.html" </w:instrText>
            </w:r>
            <w:r w:rsidRPr="00CC1858">
              <w:rPr>
                <w:rStyle w:val="Hyperlink"/>
                <w:sz w:val="20"/>
              </w:rPr>
              <w:fldChar w:fldCharType="separate"/>
            </w:r>
            <w:r w:rsidR="00DD5413">
              <w:rPr>
                <w:rStyle w:val="Hyperlink"/>
                <w:sz w:val="20"/>
              </w:rPr>
              <w:t>2018 BCSC 1491</w:t>
            </w:r>
          </w:p>
          <w:p w:rsidR="00CC1858" w:rsidRPr="00CC1858" w:rsidRDefault="00CC1858" w:rsidP="00CC1858">
            <w:pPr>
              <w:jc w:val="both"/>
              <w:rPr>
                <w:sz w:val="20"/>
              </w:rPr>
            </w:pPr>
            <w:r w:rsidRPr="00CC1858">
              <w:rPr>
                <w:rStyle w:val="Hyperlink"/>
                <w:sz w:val="20"/>
              </w:rPr>
              <w:fldChar w:fldCharType="end"/>
            </w: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Application to have clause in invitation to tender declared invalid or of no force and effect dismissed</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May 16, 2019</w:t>
            </w:r>
          </w:p>
          <w:p w:rsidR="00CC1858" w:rsidRPr="00CC1858" w:rsidRDefault="00CC1858" w:rsidP="00CC1858">
            <w:pPr>
              <w:jc w:val="both"/>
              <w:rPr>
                <w:sz w:val="20"/>
              </w:rPr>
            </w:pPr>
            <w:r w:rsidRPr="00CC1858">
              <w:rPr>
                <w:sz w:val="20"/>
              </w:rPr>
              <w:t>Court of Appeal for British Columbia</w:t>
            </w:r>
          </w:p>
          <w:p w:rsidR="00CC1858" w:rsidRPr="00CC1858" w:rsidRDefault="00CC1858" w:rsidP="00CC1858">
            <w:pPr>
              <w:jc w:val="both"/>
              <w:rPr>
                <w:sz w:val="20"/>
                <w:lang w:val="fr-CA"/>
              </w:rPr>
            </w:pPr>
            <w:r w:rsidRPr="00CC1858">
              <w:rPr>
                <w:sz w:val="20"/>
                <w:lang w:val="fr-CA"/>
              </w:rPr>
              <w:t>(Vancouver)</w:t>
            </w:r>
          </w:p>
          <w:p w:rsidR="00CC1858" w:rsidRPr="00CC1858" w:rsidRDefault="00CC1858" w:rsidP="00CC1858">
            <w:pPr>
              <w:jc w:val="both"/>
              <w:rPr>
                <w:sz w:val="20"/>
                <w:lang w:val="fr-CA"/>
              </w:rPr>
            </w:pPr>
            <w:r w:rsidRPr="00CC1858">
              <w:rPr>
                <w:sz w:val="20"/>
                <w:lang w:val="fr-CA"/>
              </w:rPr>
              <w:t>(</w:t>
            </w:r>
            <w:proofErr w:type="spellStart"/>
            <w:r w:rsidRPr="00CC1858">
              <w:rPr>
                <w:sz w:val="20"/>
                <w:lang w:val="fr-CA"/>
              </w:rPr>
              <w:t>MacKenzie</w:t>
            </w:r>
            <w:proofErr w:type="spellEnd"/>
            <w:r w:rsidRPr="00CC1858">
              <w:rPr>
                <w:sz w:val="20"/>
                <w:lang w:val="fr-CA"/>
              </w:rPr>
              <w:t xml:space="preserve">, </w:t>
            </w:r>
            <w:proofErr w:type="spellStart"/>
            <w:r w:rsidRPr="00CC1858">
              <w:rPr>
                <w:sz w:val="20"/>
                <w:lang w:val="fr-CA"/>
              </w:rPr>
              <w:t>Fenlon</w:t>
            </w:r>
            <w:proofErr w:type="spellEnd"/>
            <w:r w:rsidRPr="00CC1858">
              <w:rPr>
                <w:sz w:val="20"/>
                <w:lang w:val="fr-CA"/>
              </w:rPr>
              <w:t xml:space="preserve">, </w:t>
            </w:r>
            <w:proofErr w:type="spellStart"/>
            <w:r w:rsidRPr="00CC1858">
              <w:rPr>
                <w:sz w:val="20"/>
                <w:lang w:val="fr-CA"/>
              </w:rPr>
              <w:t>Abrioux</w:t>
            </w:r>
            <w:proofErr w:type="spellEnd"/>
            <w:r w:rsidRPr="00CC1858">
              <w:rPr>
                <w:sz w:val="20"/>
                <w:lang w:val="fr-CA"/>
              </w:rPr>
              <w:t xml:space="preserve"> JJ.A.)</w:t>
            </w:r>
          </w:p>
          <w:p w:rsidR="00CC1858" w:rsidRPr="00CC1858" w:rsidRDefault="00B3083A" w:rsidP="00CC1858">
            <w:pPr>
              <w:jc w:val="both"/>
              <w:rPr>
                <w:sz w:val="20"/>
              </w:rPr>
            </w:pPr>
            <w:hyperlink r:id="rId31" w:history="1">
              <w:r w:rsidR="00CC1858" w:rsidRPr="00CC1858">
                <w:rPr>
                  <w:rStyle w:val="Hyperlink"/>
                  <w:sz w:val="20"/>
                </w:rPr>
                <w:t>2019 BCCA 168</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Appeal dismissed</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August 15, 2019</w:t>
            </w:r>
          </w:p>
          <w:p w:rsidR="00CC1858" w:rsidRPr="00CC1858" w:rsidRDefault="00CC1858" w:rsidP="00CC1858">
            <w:pPr>
              <w:jc w:val="both"/>
              <w:rPr>
                <w:sz w:val="20"/>
              </w:rPr>
            </w:pPr>
            <w:r w:rsidRPr="00CC1858">
              <w:rPr>
                <w:sz w:val="20"/>
              </w:rPr>
              <w:t>Supreme Court of Canada</w:t>
            </w: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Application for leave to appeal filed</w:t>
            </w:r>
          </w:p>
          <w:p w:rsidR="00CC1858" w:rsidRPr="00CC1858" w:rsidRDefault="00CC1858" w:rsidP="00CC1858">
            <w:pPr>
              <w:jc w:val="both"/>
              <w:rPr>
                <w:sz w:val="20"/>
              </w:rPr>
            </w:pPr>
          </w:p>
        </w:tc>
      </w:tr>
    </w:tbl>
    <w:p w:rsidR="00CC1858" w:rsidRPr="00CC1858" w:rsidRDefault="00CC1858" w:rsidP="00CC1858">
      <w:pPr>
        <w:jc w:val="both"/>
        <w:rPr>
          <w:sz w:val="20"/>
        </w:rPr>
      </w:pPr>
    </w:p>
    <w:p w:rsidR="00CC1858" w:rsidRPr="00CC1858" w:rsidRDefault="00B3083A" w:rsidP="00CC1858">
      <w:pPr>
        <w:jc w:val="both"/>
        <w:rPr>
          <w:sz w:val="20"/>
        </w:rPr>
      </w:pPr>
      <w:r>
        <w:rPr>
          <w:sz w:val="20"/>
          <w:lang w:val="fr-CA"/>
        </w:rPr>
        <w:pict>
          <v:rect id="_x0000_i1031" style="width:108pt;height:1pt" o:hrpct="0" o:hralign="center" o:hrstd="t" o:hrnoshade="t" o:hr="t" fillcolor="black [3213]" stroked="f"/>
        </w:pict>
      </w:r>
    </w:p>
    <w:p w:rsidR="00CC1858" w:rsidRPr="00CC1858" w:rsidRDefault="00CC1858" w:rsidP="00CC18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lang w:val="fr-CA"/>
              </w:rPr>
            </w:pPr>
            <w:r w:rsidRPr="00CC1858">
              <w:rPr>
                <w:rStyle w:val="SCCFileNumberChar"/>
                <w:sz w:val="20"/>
                <w:szCs w:val="20"/>
                <w:lang w:val="fr-CA"/>
              </w:rPr>
              <w:t>38763</w:t>
            </w:r>
          </w:p>
        </w:tc>
        <w:tc>
          <w:tcPr>
            <w:tcW w:w="4457" w:type="pct"/>
            <w:gridSpan w:val="3"/>
          </w:tcPr>
          <w:p w:rsidR="00CC1858" w:rsidRPr="00A65216" w:rsidRDefault="00CC1858" w:rsidP="00CC1858">
            <w:pPr>
              <w:pStyle w:val="SCCLsocParty"/>
              <w:jc w:val="both"/>
              <w:rPr>
                <w:b/>
                <w:sz w:val="20"/>
                <w:szCs w:val="20"/>
              </w:rPr>
            </w:pPr>
            <w:r w:rsidRPr="00A65216">
              <w:rPr>
                <w:b/>
                <w:sz w:val="20"/>
                <w:szCs w:val="20"/>
              </w:rPr>
              <w:t>J. Cote &amp; Son Excavating Ltd. c. Ville de Burnaby, procureur général de la Colombie-Britannique</w:t>
            </w:r>
          </w:p>
          <w:p w:rsidR="00CC1858" w:rsidRPr="00CC1858" w:rsidRDefault="00CC1858" w:rsidP="00CC1858">
            <w:pPr>
              <w:jc w:val="both"/>
              <w:rPr>
                <w:sz w:val="20"/>
                <w:lang w:val="fr-CA"/>
              </w:rPr>
            </w:pPr>
            <w:r w:rsidRPr="00CC1858">
              <w:rPr>
                <w:sz w:val="20"/>
                <w:lang w:val="fr-CA"/>
              </w:rPr>
              <w:t>(C.-B.) (Civile) (Autorisation)</w:t>
            </w: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t>Droit constitutionnel — Accès à la justice — Droit de la Couronne — Marchés publics — L’administration municipale a imposé une clause indiquant que les offres de certains soumissionnaires parties à une action en justice contre la municipalité ne seraient pas acceptées — Est</w:t>
            </w:r>
            <w:r w:rsidRPr="00CC1858">
              <w:rPr>
                <w:sz w:val="20"/>
                <w:lang w:val="fr-CA"/>
              </w:rPr>
              <w:noBreakHyphen/>
              <w:t>il légal qu’une administration municipale exerce son pouvoir en matière de travaux publics pour punir les entrepreneurs qui ont intenté des recours en justice contre elle? — Le droit constitutionnel d’accès aux tribunaux supérieurs en matière civile se limite</w:t>
            </w:r>
            <w:r w:rsidRPr="00CC1858">
              <w:rPr>
                <w:sz w:val="20"/>
                <w:lang w:val="fr-CA"/>
              </w:rPr>
              <w:noBreakHyphen/>
              <w:t>t</w:t>
            </w:r>
            <w:r w:rsidRPr="00CC1858">
              <w:rPr>
                <w:sz w:val="20"/>
                <w:lang w:val="fr-CA"/>
              </w:rPr>
              <w:noBreakHyphen/>
              <w:t>il à protéger contre le refus pratiquement total de donner accès aux tribunaux? — Le droit constitutionnel d’accès aux tribunaux supérieurs en matière civile s’applique</w:t>
            </w:r>
            <w:r w:rsidRPr="00CC1858">
              <w:rPr>
                <w:sz w:val="20"/>
                <w:lang w:val="fr-CA"/>
              </w:rPr>
              <w:noBreakHyphen/>
              <w:t>t</w:t>
            </w:r>
            <w:r w:rsidRPr="00CC1858">
              <w:rPr>
                <w:sz w:val="20"/>
                <w:lang w:val="fr-CA"/>
              </w:rPr>
              <w:noBreakHyphen/>
              <w:t>il exclusivement à l’entrave  d’origine législative? — La clause est</w:t>
            </w:r>
            <w:r w:rsidRPr="00CC1858">
              <w:rPr>
                <w:sz w:val="20"/>
                <w:lang w:val="fr-CA"/>
              </w:rPr>
              <w:noBreakHyphen/>
              <w:t xml:space="preserve">elle </w:t>
            </w:r>
            <w:r w:rsidRPr="00CC1858">
              <w:rPr>
                <w:i/>
                <w:sz w:val="20"/>
                <w:lang w:val="fr-CA"/>
              </w:rPr>
              <w:t>ultra vires</w:t>
            </w:r>
            <w:r w:rsidRPr="00CC1858">
              <w:rPr>
                <w:sz w:val="20"/>
                <w:lang w:val="fr-CA"/>
              </w:rPr>
              <w:t xml:space="preserve"> parce qu’elle abroge le droit de common law d’accès raisonnable aux tribunaux?</w:t>
            </w:r>
          </w:p>
        </w:tc>
      </w:tr>
      <w:tr w:rsidR="00CC1858" w:rsidRPr="004803C1" w:rsidTr="00CC1858">
        <w:tc>
          <w:tcPr>
            <w:tcW w:w="5000" w:type="pct"/>
            <w:gridSpan w:val="4"/>
          </w:tcPr>
          <w:p w:rsidR="00CC1858" w:rsidRPr="00CC1858" w:rsidRDefault="00CC1858" w:rsidP="00CC1858">
            <w:pPr>
              <w:jc w:val="both"/>
              <w:rPr>
                <w:sz w:val="20"/>
                <w:lang w:val="fr-CA"/>
              </w:rPr>
            </w:pPr>
          </w:p>
          <w:p w:rsidR="00CC1858" w:rsidRPr="00CC1858" w:rsidRDefault="00CC1858" w:rsidP="00CC1858">
            <w:pPr>
              <w:jc w:val="both"/>
              <w:rPr>
                <w:sz w:val="20"/>
                <w:lang w:val="fr-CA"/>
              </w:rPr>
            </w:pPr>
            <w:r w:rsidRPr="00CC1858">
              <w:rPr>
                <w:sz w:val="20"/>
                <w:lang w:val="fr-CA"/>
              </w:rPr>
              <w:t>J. Cote &amp; Son Excavating Ltd. est un entrepreneur en construction qui exécute une bonne partie de ses travaux sur l’infrastructure municipale pour la Ville de Burnaby. Après que J. Cote eut intenté une action contre la Ville en lien avec un de ses contrats, la Ville a ajouté à l’invitation à soumissionner sur des travaux municipaux une [</w:t>
            </w:r>
            <w:r w:rsidRPr="00CC1858">
              <w:rPr>
                <w:smallCaps/>
                <w:sz w:val="20"/>
                <w:lang w:val="fr-CA"/>
              </w:rPr>
              <w:t>traduction</w:t>
            </w:r>
            <w:r w:rsidRPr="00CC1858">
              <w:rPr>
                <w:sz w:val="20"/>
                <w:lang w:val="fr-CA"/>
              </w:rPr>
              <w:t xml:space="preserve">] « clause sur le rendement professionnel ». Cette clause indiquait que la Ville n’accepterait pas de soumissions de quiconque était partie à une action en justice contre la Ville en lien avec un contrat avec la Ville ou avec des travaux ou services fournis à la Ville, ou qui avait été partie à une telle action au cours des deux dernières années. La clause empêchait J. Cote de soumissionner sur des travaux pour la Ville. J. Cote a présenté une requête de procès sommaire contre la Ville, sollicitant un jugement déclarant que la clause était inopérante parce qu’elle portait atteinte de façon injustifiable à la primauté du droit protégée par la Constitution et, contrairement à la </w:t>
            </w:r>
            <w:r w:rsidRPr="00CC1858">
              <w:rPr>
                <w:i/>
                <w:sz w:val="20"/>
                <w:lang w:val="fr-CA"/>
              </w:rPr>
              <w:t>Charte</w:t>
            </w:r>
            <w:r w:rsidRPr="00CC1858">
              <w:rPr>
                <w:sz w:val="20"/>
                <w:lang w:val="fr-CA"/>
              </w:rPr>
              <w:t xml:space="preserve">, au droit d’accès raisonnable aux tribunaux et, contrairement à la </w:t>
            </w:r>
            <w:r w:rsidRPr="00CC1858">
              <w:rPr>
                <w:i/>
                <w:sz w:val="20"/>
                <w:lang w:val="fr-CA"/>
              </w:rPr>
              <w:t>Loi constitutionnelle de 1867</w:t>
            </w:r>
            <w:r w:rsidRPr="00CC1858">
              <w:rPr>
                <w:sz w:val="20"/>
                <w:lang w:val="fr-CA"/>
              </w:rPr>
              <w:t>,</w:t>
            </w:r>
            <w:r w:rsidRPr="00CC1858">
              <w:rPr>
                <w:i/>
                <w:sz w:val="20"/>
                <w:lang w:val="fr-CA"/>
              </w:rPr>
              <w:t xml:space="preserve"> </w:t>
            </w:r>
            <w:r w:rsidRPr="00CC1858">
              <w:rPr>
                <w:sz w:val="20"/>
                <w:lang w:val="fr-CA"/>
              </w:rPr>
              <w:t>art. 96, empêchait l’accès aux tribunaux. Elle a également sollicité des dommages</w:t>
            </w:r>
            <w:r w:rsidRPr="00CC1858">
              <w:rPr>
                <w:sz w:val="20"/>
                <w:lang w:val="fr-CA"/>
              </w:rPr>
              <w:noBreakHyphen/>
              <w:t xml:space="preserve">intérêts en application de l’art. 24 de la </w:t>
            </w:r>
            <w:r w:rsidRPr="00CC1858">
              <w:rPr>
                <w:i/>
                <w:sz w:val="20"/>
                <w:lang w:val="fr-CA"/>
              </w:rPr>
              <w:t>Charte</w:t>
            </w:r>
            <w:r w:rsidRPr="00CC1858">
              <w:rPr>
                <w:sz w:val="20"/>
                <w:lang w:val="fr-CA"/>
              </w:rPr>
              <w:t>. Avant le procès, la Ville a supprimé la clause contestée des conditions de son appel d’offres, puis a présenté une requête pour faire déclarer théorique l’instance. Puisque la demande de dommages</w:t>
            </w:r>
            <w:r w:rsidRPr="00CC1858">
              <w:rPr>
                <w:sz w:val="20"/>
                <w:lang w:val="fr-CA"/>
              </w:rPr>
              <w:noBreakHyphen/>
              <w:t>intérêts demeurait un litige actuel entre les parties, la demande a été instruite, même si la question de la validité de la clause ne se posait plus. La juge de première instance a rejeté l’action et la Cour d’appel a rejeté l’appel.</w:t>
            </w:r>
          </w:p>
        </w:tc>
      </w:tr>
      <w:tr w:rsidR="00CC1858" w:rsidRPr="004803C1" w:rsidTr="00CC1858">
        <w:tc>
          <w:tcPr>
            <w:tcW w:w="5000" w:type="pct"/>
            <w:gridSpan w:val="4"/>
          </w:tcPr>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31 août 2018</w:t>
            </w:r>
          </w:p>
          <w:p w:rsidR="00CC1858" w:rsidRPr="00CC1858" w:rsidRDefault="00CC1858" w:rsidP="00CC1858">
            <w:pPr>
              <w:jc w:val="both"/>
              <w:rPr>
                <w:sz w:val="20"/>
                <w:lang w:val="fr-CA"/>
              </w:rPr>
            </w:pPr>
            <w:r w:rsidRPr="00CC1858">
              <w:rPr>
                <w:sz w:val="20"/>
                <w:lang w:val="fr-CA"/>
              </w:rPr>
              <w:t>Cour suprême de la Colombie</w:t>
            </w:r>
            <w:r w:rsidRPr="00CC1858">
              <w:rPr>
                <w:sz w:val="20"/>
                <w:lang w:val="fr-CA"/>
              </w:rPr>
              <w:noBreakHyphen/>
              <w:t>Britannique</w:t>
            </w:r>
          </w:p>
          <w:p w:rsidR="00CC1858" w:rsidRPr="00CC1858" w:rsidRDefault="00CC1858" w:rsidP="00CC1858">
            <w:pPr>
              <w:jc w:val="both"/>
              <w:rPr>
                <w:sz w:val="20"/>
                <w:lang w:val="fr-CA"/>
              </w:rPr>
            </w:pPr>
            <w:r w:rsidRPr="00CC1858">
              <w:rPr>
                <w:sz w:val="20"/>
                <w:lang w:val="fr-CA"/>
              </w:rPr>
              <w:t xml:space="preserve">(Juge </w:t>
            </w:r>
            <w:proofErr w:type="spellStart"/>
            <w:r w:rsidRPr="00CC1858">
              <w:rPr>
                <w:sz w:val="20"/>
                <w:lang w:val="fr-CA"/>
              </w:rPr>
              <w:t>Maisonville</w:t>
            </w:r>
            <w:proofErr w:type="spellEnd"/>
            <w:r w:rsidRPr="00CC1858">
              <w:rPr>
                <w:sz w:val="20"/>
                <w:lang w:val="fr-CA"/>
              </w:rPr>
              <w:t>)</w:t>
            </w:r>
          </w:p>
          <w:p w:rsidR="00CC1858" w:rsidRPr="00DD5413" w:rsidRDefault="00CC1858" w:rsidP="00CC1858">
            <w:pPr>
              <w:jc w:val="both"/>
              <w:rPr>
                <w:rStyle w:val="Hyperlink"/>
                <w:color w:val="auto"/>
                <w:sz w:val="20"/>
                <w:u w:val="none"/>
                <w:lang w:val="fr-CA"/>
              </w:rPr>
            </w:pPr>
            <w:r w:rsidRPr="00CC1858">
              <w:rPr>
                <w:rStyle w:val="Hyperlink"/>
                <w:sz w:val="20"/>
                <w:lang w:val="fr-CA"/>
              </w:rPr>
              <w:fldChar w:fldCharType="begin"/>
            </w:r>
            <w:r w:rsidRPr="00CC1858">
              <w:rPr>
                <w:rStyle w:val="Hyperlink"/>
                <w:sz w:val="20"/>
                <w:lang w:val="fr-CA"/>
              </w:rPr>
              <w:instrText xml:space="preserve"> HYPERLINK "https://www.canlii.org/en/bc/bcsc/doc/2018/2018bcsc1491/2018bcsc1491.html" </w:instrText>
            </w:r>
            <w:r w:rsidRPr="00CC1858">
              <w:rPr>
                <w:rStyle w:val="Hyperlink"/>
                <w:sz w:val="20"/>
                <w:lang w:val="fr-CA"/>
              </w:rPr>
              <w:fldChar w:fldCharType="separate"/>
            </w:r>
            <w:r w:rsidR="00DD5413">
              <w:rPr>
                <w:rStyle w:val="Hyperlink"/>
                <w:sz w:val="20"/>
                <w:lang w:val="fr-CA"/>
              </w:rPr>
              <w:t>2018 BCSC 1491</w:t>
            </w:r>
          </w:p>
          <w:p w:rsidR="00CC1858" w:rsidRPr="00CC1858" w:rsidRDefault="00CC1858" w:rsidP="00CC1858">
            <w:pPr>
              <w:jc w:val="both"/>
              <w:rPr>
                <w:sz w:val="20"/>
                <w:lang w:val="fr-CA"/>
              </w:rPr>
            </w:pPr>
            <w:r w:rsidRPr="00CC1858">
              <w:rPr>
                <w:rStyle w:val="Hyperlink"/>
                <w:sz w:val="20"/>
                <w:lang w:val="fr-CA"/>
              </w:rPr>
              <w:fldChar w:fldCharType="end"/>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Rejet de la requête en jugement déclarant invalide et inopérante la clause de l’appel d’offres</w:t>
            </w:r>
          </w:p>
          <w:p w:rsidR="00CC1858" w:rsidRPr="00CC1858" w:rsidRDefault="00CC1858" w:rsidP="00CC1858">
            <w:pPr>
              <w:jc w:val="both"/>
              <w:rPr>
                <w:sz w:val="20"/>
                <w:lang w:val="fr-CA"/>
              </w:rPr>
            </w:pP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16 mai 2019</w:t>
            </w:r>
          </w:p>
          <w:p w:rsidR="00CC1858" w:rsidRPr="00CC1858" w:rsidRDefault="00CC1858" w:rsidP="00CC1858">
            <w:pPr>
              <w:jc w:val="both"/>
              <w:rPr>
                <w:sz w:val="20"/>
                <w:lang w:val="fr-CA"/>
              </w:rPr>
            </w:pPr>
            <w:r w:rsidRPr="00CC1858">
              <w:rPr>
                <w:sz w:val="20"/>
                <w:lang w:val="fr-CA"/>
              </w:rPr>
              <w:t>Cour d’appel de la Colombie</w:t>
            </w:r>
            <w:r w:rsidRPr="00CC1858">
              <w:rPr>
                <w:sz w:val="20"/>
                <w:lang w:val="fr-CA"/>
              </w:rPr>
              <w:noBreakHyphen/>
              <w:t>Britannique</w:t>
            </w:r>
          </w:p>
          <w:p w:rsidR="00CC1858" w:rsidRPr="00CC1858" w:rsidRDefault="00CC1858" w:rsidP="00CC1858">
            <w:pPr>
              <w:jc w:val="both"/>
              <w:rPr>
                <w:sz w:val="20"/>
                <w:lang w:val="fr-CA"/>
              </w:rPr>
            </w:pPr>
            <w:r w:rsidRPr="00CC1858">
              <w:rPr>
                <w:sz w:val="20"/>
                <w:lang w:val="fr-CA"/>
              </w:rPr>
              <w:t>(Vancouver)</w:t>
            </w:r>
          </w:p>
          <w:p w:rsidR="00CC1858" w:rsidRPr="00CC1858" w:rsidRDefault="00CC1858" w:rsidP="00CC1858">
            <w:pPr>
              <w:jc w:val="both"/>
              <w:rPr>
                <w:sz w:val="20"/>
                <w:lang w:val="fr-CA"/>
              </w:rPr>
            </w:pPr>
            <w:r w:rsidRPr="00CC1858">
              <w:rPr>
                <w:sz w:val="20"/>
                <w:lang w:val="fr-CA"/>
              </w:rPr>
              <w:t xml:space="preserve">(Juges </w:t>
            </w:r>
            <w:proofErr w:type="spellStart"/>
            <w:r w:rsidRPr="00CC1858">
              <w:rPr>
                <w:sz w:val="20"/>
                <w:lang w:val="fr-CA"/>
              </w:rPr>
              <w:t>MacKenzie</w:t>
            </w:r>
            <w:proofErr w:type="spellEnd"/>
            <w:r w:rsidRPr="00CC1858">
              <w:rPr>
                <w:sz w:val="20"/>
                <w:lang w:val="fr-CA"/>
              </w:rPr>
              <w:t xml:space="preserve">, </w:t>
            </w:r>
            <w:proofErr w:type="spellStart"/>
            <w:r w:rsidRPr="00CC1858">
              <w:rPr>
                <w:sz w:val="20"/>
                <w:lang w:val="fr-CA"/>
              </w:rPr>
              <w:t>Fenlon</w:t>
            </w:r>
            <w:proofErr w:type="spellEnd"/>
            <w:r w:rsidRPr="00CC1858">
              <w:rPr>
                <w:sz w:val="20"/>
                <w:lang w:val="fr-CA"/>
              </w:rPr>
              <w:t xml:space="preserve"> et </w:t>
            </w:r>
            <w:proofErr w:type="spellStart"/>
            <w:r w:rsidRPr="00CC1858">
              <w:rPr>
                <w:sz w:val="20"/>
                <w:lang w:val="fr-CA"/>
              </w:rPr>
              <w:t>Abrioux</w:t>
            </w:r>
            <w:proofErr w:type="spellEnd"/>
            <w:r w:rsidRPr="00CC1858">
              <w:rPr>
                <w:sz w:val="20"/>
                <w:lang w:val="fr-CA"/>
              </w:rPr>
              <w:t>)</w:t>
            </w:r>
          </w:p>
          <w:p w:rsidR="00CC1858" w:rsidRPr="00CC1858" w:rsidRDefault="00B3083A" w:rsidP="00CC1858">
            <w:pPr>
              <w:jc w:val="both"/>
              <w:rPr>
                <w:sz w:val="20"/>
                <w:lang w:val="fr-CA"/>
              </w:rPr>
            </w:pPr>
            <w:hyperlink r:id="rId32" w:history="1">
              <w:r w:rsidR="00CC1858" w:rsidRPr="00CC1858">
                <w:rPr>
                  <w:rStyle w:val="Hyperlink"/>
                  <w:sz w:val="20"/>
                  <w:lang w:val="fr-CA"/>
                </w:rPr>
                <w:t>2019 BCCA 168</w:t>
              </w:r>
            </w:hyperlink>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Rejet de l’appel</w:t>
            </w:r>
          </w:p>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15 août 2019</w:t>
            </w:r>
          </w:p>
          <w:p w:rsidR="00CC1858" w:rsidRPr="00CC1858" w:rsidRDefault="00CC1858" w:rsidP="00CC1858">
            <w:pPr>
              <w:jc w:val="both"/>
              <w:rPr>
                <w:sz w:val="20"/>
                <w:lang w:val="fr-CA"/>
              </w:rPr>
            </w:pPr>
            <w:r w:rsidRPr="00CC1858">
              <w:rPr>
                <w:sz w:val="20"/>
                <w:lang w:val="fr-CA"/>
              </w:rPr>
              <w:t>Cour suprême du Canada</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Dépôt de la demande d’autorisation d’appel</w:t>
            </w:r>
          </w:p>
          <w:p w:rsidR="00CC1858" w:rsidRPr="00CC1858" w:rsidRDefault="00CC1858" w:rsidP="00CC1858">
            <w:pPr>
              <w:jc w:val="both"/>
              <w:rPr>
                <w:sz w:val="20"/>
                <w:lang w:val="fr-CA"/>
              </w:rPr>
            </w:pPr>
          </w:p>
        </w:tc>
      </w:tr>
    </w:tbl>
    <w:p w:rsidR="00CC1858" w:rsidRPr="00CC1858" w:rsidRDefault="00CC1858" w:rsidP="00CC1858">
      <w:pPr>
        <w:jc w:val="both"/>
        <w:rPr>
          <w:sz w:val="20"/>
          <w:lang w:val="fr-CA"/>
        </w:rPr>
      </w:pPr>
    </w:p>
    <w:p w:rsidR="00E73CA6" w:rsidRDefault="00B3083A" w:rsidP="00CC1858">
      <w:pPr>
        <w:ind w:left="142" w:hanging="142"/>
        <w:jc w:val="both"/>
        <w:rPr>
          <w:sz w:val="20"/>
          <w:lang w:val="fr-CA"/>
        </w:rPr>
      </w:pPr>
      <w:r>
        <w:rPr>
          <w:sz w:val="20"/>
          <w:lang w:val="fr-CA"/>
        </w:rPr>
        <w:pict>
          <v:rect id="_x0000_i1032" style="width:108pt;height:1pt" o:hrpct="0" o:hralign="center" o:hrstd="t" o:hrnoshade="t" o:hr="t" fillcolor="black [3213]" stroked="f"/>
        </w:pict>
      </w:r>
    </w:p>
    <w:p w:rsidR="00A65216" w:rsidRPr="00CC1858" w:rsidRDefault="00A65216" w:rsidP="00CC185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rPr>
            </w:pPr>
            <w:r w:rsidRPr="00CC1858">
              <w:rPr>
                <w:rStyle w:val="SCCFileNumberChar"/>
                <w:sz w:val="20"/>
                <w:szCs w:val="20"/>
              </w:rPr>
              <w:t>38723</w:t>
            </w:r>
          </w:p>
        </w:tc>
        <w:tc>
          <w:tcPr>
            <w:tcW w:w="4457" w:type="pct"/>
            <w:gridSpan w:val="3"/>
          </w:tcPr>
          <w:p w:rsidR="00CC1858" w:rsidRPr="00A65216" w:rsidRDefault="00CC1858" w:rsidP="00CC1858">
            <w:pPr>
              <w:pStyle w:val="SCCLsocParty"/>
              <w:jc w:val="both"/>
              <w:rPr>
                <w:b/>
                <w:sz w:val="20"/>
                <w:szCs w:val="20"/>
                <w:lang w:val="en-US"/>
              </w:rPr>
            </w:pPr>
            <w:r w:rsidRPr="00A65216">
              <w:rPr>
                <w:b/>
                <w:sz w:val="20"/>
                <w:szCs w:val="20"/>
                <w:lang w:val="en-US"/>
              </w:rPr>
              <w:t>Yves André LeBoutillier v. Her Majesty the Queen</w:t>
            </w:r>
          </w:p>
          <w:p w:rsidR="00CC1858" w:rsidRPr="00CC1858" w:rsidRDefault="00CC1858" w:rsidP="00CC1858">
            <w:pPr>
              <w:jc w:val="both"/>
              <w:rPr>
                <w:sz w:val="20"/>
              </w:rPr>
            </w:pPr>
            <w:r w:rsidRPr="00CC1858">
              <w:rPr>
                <w:sz w:val="20"/>
              </w:rPr>
              <w:t>(Que.) (Criminal) (By Leave)</w:t>
            </w:r>
          </w:p>
        </w:tc>
      </w:tr>
      <w:tr w:rsidR="00CC1858" w:rsidRPr="00CC1858" w:rsidTr="00A65216">
        <w:trPr>
          <w:trHeight w:val="1960"/>
        </w:trPr>
        <w:tc>
          <w:tcPr>
            <w:tcW w:w="5000" w:type="pct"/>
            <w:gridSpan w:val="4"/>
          </w:tcPr>
          <w:p w:rsidR="00CC1858" w:rsidRDefault="00CC1858" w:rsidP="00A65216">
            <w:pPr>
              <w:jc w:val="both"/>
              <w:rPr>
                <w:sz w:val="20"/>
              </w:rPr>
            </w:pPr>
            <w:r w:rsidRPr="00CC1858">
              <w:rPr>
                <w:sz w:val="20"/>
              </w:rPr>
              <w:t>Appeals — Criminal law — Defences — Involuntary intoxication — Automatism — Accused found guilty of driving with blood alcohol level over legal limit — Defences of automatism and involuntary intoxication rejected by lower courts — Court of Appeal declining to grant leave to appeal — Whether automatism defence requires expert evidence where there is reasonable doubt that intoxication was self</w:t>
            </w:r>
            <w:r w:rsidRPr="00CC1858">
              <w:rPr>
                <w:sz w:val="20"/>
              </w:rPr>
              <w:noBreakHyphen/>
              <w:t xml:space="preserve">induced — Whether plausibility of involuntary intoxication and existence of uncontradicted evidence and evidence likely to raise reasonable doubt in relation to </w:t>
            </w:r>
            <w:r w:rsidRPr="00CC1858">
              <w:rPr>
                <w:i/>
                <w:sz w:val="20"/>
              </w:rPr>
              <w:t>mens rea</w:t>
            </w:r>
            <w:r w:rsidRPr="00CC1858">
              <w:rPr>
                <w:sz w:val="20"/>
              </w:rPr>
              <w:t xml:space="preserve"> of offence should suffice to rebut presumption that intoxication was self</w:t>
            </w:r>
            <w:r w:rsidRPr="00CC1858">
              <w:rPr>
                <w:sz w:val="20"/>
              </w:rPr>
              <w:noBreakHyphen/>
              <w:t>induced and shift burden of proof beyond reasonable doubt to prosecution — Whether, in circumstances of this case, appellate courts and trial court erred in dismissing applicant’s appeals and convicting him even though there was reasonable doubt as to his guilt.</w:t>
            </w:r>
          </w:p>
          <w:p w:rsidR="00A65216" w:rsidRPr="00CC1858" w:rsidRDefault="00A65216" w:rsidP="00A65216">
            <w:pPr>
              <w:jc w:val="both"/>
              <w:rPr>
                <w:sz w:val="20"/>
              </w:rPr>
            </w:pPr>
          </w:p>
        </w:tc>
      </w:tr>
      <w:tr w:rsidR="00CC1858" w:rsidRPr="00CC1858" w:rsidTr="00CC1858">
        <w:tc>
          <w:tcPr>
            <w:tcW w:w="5000" w:type="pct"/>
            <w:gridSpan w:val="4"/>
          </w:tcPr>
          <w:p w:rsidR="00CC1858" w:rsidRPr="00CC1858" w:rsidRDefault="00CC1858" w:rsidP="00CC1858">
            <w:pPr>
              <w:spacing w:after="240"/>
              <w:jc w:val="both"/>
              <w:rPr>
                <w:sz w:val="20"/>
              </w:rPr>
            </w:pPr>
            <w:r w:rsidRPr="00CC1858">
              <w:rPr>
                <w:sz w:val="20"/>
              </w:rPr>
              <w:t>On December 11, 2010, the applicant, Yves André LeBoutillier, was found behind the wheel of a vehicle that had been immobilized as a result of an accident. Mr. LeBoutillier testified that he remembered nothing that had happened after about 12:30 a.m. on that day. He had been arrested at the scene. Two breathalyzer tests produced results of 175 mg of alcohol in 100 ml of blood and 167 mg of alcohol in 100 ml of blood.</w:t>
            </w:r>
          </w:p>
          <w:p w:rsidR="00CC1858" w:rsidRPr="00CC1858" w:rsidRDefault="00CC1858" w:rsidP="00CC1858">
            <w:pPr>
              <w:jc w:val="both"/>
              <w:rPr>
                <w:sz w:val="20"/>
              </w:rPr>
            </w:pPr>
            <w:r w:rsidRPr="00CC1858">
              <w:rPr>
                <w:sz w:val="20"/>
              </w:rPr>
              <w:t>At trial, Mr. LeBoutillier raised the defence of involuntary intoxication, but the trial judge concluded that it was instead a defence of automatism. The trial judge asserted that that defence could not be raised in this case without evidence from an expert in psychology or psychiatry. As a result, Mr. LeBoutillier was found guilty of operating a vehicle with a blood alcohol concentration that exceeded 80 mg of alcohol in 100 ml of blood. The Quebec Superior Court dismissed Mr. LeBoutillier’s appeal. A judge of the Court of Appeal sitting alone declined to grant Mr. LeBoutillier leave to appeal that judgment.</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July 20, 2017</w:t>
            </w:r>
          </w:p>
          <w:p w:rsidR="00CC1858" w:rsidRPr="00CC1858" w:rsidRDefault="00CC1858" w:rsidP="00CC1858">
            <w:pPr>
              <w:jc w:val="both"/>
              <w:rPr>
                <w:sz w:val="20"/>
              </w:rPr>
            </w:pPr>
            <w:r w:rsidRPr="00CC1858">
              <w:rPr>
                <w:sz w:val="20"/>
              </w:rPr>
              <w:t>Municipal Court of Québec</w:t>
            </w:r>
          </w:p>
          <w:p w:rsidR="00CC1858" w:rsidRPr="00CC1858" w:rsidRDefault="00CC1858" w:rsidP="00CC1858">
            <w:pPr>
              <w:jc w:val="both"/>
              <w:rPr>
                <w:sz w:val="20"/>
              </w:rPr>
            </w:pPr>
            <w:r w:rsidRPr="00CC1858">
              <w:rPr>
                <w:sz w:val="20"/>
              </w:rPr>
              <w:t>(Judge Chaloux)</w:t>
            </w:r>
          </w:p>
          <w:p w:rsidR="00CC1858" w:rsidRPr="00CC1858" w:rsidRDefault="00CC1858" w:rsidP="00CC1858">
            <w:pPr>
              <w:spacing w:after="240"/>
              <w:jc w:val="both"/>
              <w:rPr>
                <w:sz w:val="20"/>
              </w:rPr>
            </w:pPr>
            <w:r w:rsidRPr="00CC1858">
              <w:rPr>
                <w:sz w:val="20"/>
              </w:rPr>
              <w:t>File No.: 200</w:t>
            </w:r>
            <w:r w:rsidRPr="00CC1858">
              <w:rPr>
                <w:sz w:val="20"/>
              </w:rPr>
              <w:noBreakHyphen/>
              <w:t>36</w:t>
            </w:r>
            <w:r w:rsidRPr="00CC1858">
              <w:rPr>
                <w:sz w:val="20"/>
              </w:rPr>
              <w:noBreakHyphen/>
              <w:t>002568</w:t>
            </w:r>
            <w:r w:rsidRPr="00CC1858">
              <w:rPr>
                <w:sz w:val="20"/>
              </w:rPr>
              <w:noBreakHyphen/>
              <w:t>178</w:t>
            </w: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Mr. LeBoutillier found guilty of driving with blood alcohol level over legal limit.</w:t>
            </w:r>
          </w:p>
        </w:tc>
      </w:tr>
      <w:tr w:rsidR="00CC1858" w:rsidRPr="00CC1858" w:rsidTr="00CC1858">
        <w:tc>
          <w:tcPr>
            <w:tcW w:w="2427" w:type="pct"/>
            <w:gridSpan w:val="2"/>
          </w:tcPr>
          <w:p w:rsidR="00CC1858" w:rsidRPr="00CC1858" w:rsidRDefault="00CC1858" w:rsidP="00CC1858">
            <w:pPr>
              <w:jc w:val="both"/>
              <w:rPr>
                <w:sz w:val="20"/>
              </w:rPr>
            </w:pPr>
            <w:r w:rsidRPr="00CC1858">
              <w:rPr>
                <w:sz w:val="20"/>
              </w:rPr>
              <w:t>December 11, 2017</w:t>
            </w:r>
          </w:p>
          <w:p w:rsidR="00CC1858" w:rsidRPr="00CC1858" w:rsidRDefault="00CC1858" w:rsidP="00CC1858">
            <w:pPr>
              <w:jc w:val="both"/>
              <w:rPr>
                <w:sz w:val="20"/>
              </w:rPr>
            </w:pPr>
            <w:r w:rsidRPr="00CC1858">
              <w:rPr>
                <w:sz w:val="20"/>
              </w:rPr>
              <w:t>Quebec Superior Court (Québec)</w:t>
            </w:r>
          </w:p>
          <w:p w:rsidR="00CC1858" w:rsidRPr="00CC1858" w:rsidRDefault="00CC1858" w:rsidP="00CC1858">
            <w:pPr>
              <w:jc w:val="both"/>
              <w:rPr>
                <w:sz w:val="20"/>
              </w:rPr>
            </w:pPr>
            <w:r w:rsidRPr="00CC1858">
              <w:rPr>
                <w:sz w:val="20"/>
              </w:rPr>
              <w:t>(Pronovost J.)</w:t>
            </w:r>
          </w:p>
          <w:p w:rsidR="00CC1858" w:rsidRPr="00DD5413" w:rsidRDefault="00B3083A" w:rsidP="00CC1858">
            <w:pPr>
              <w:jc w:val="both"/>
              <w:rPr>
                <w:rStyle w:val="Hyperlink"/>
                <w:color w:val="auto"/>
                <w:sz w:val="20"/>
                <w:u w:val="none"/>
              </w:rPr>
            </w:pPr>
            <w:hyperlink r:id="rId33" w:history="1">
              <w:r w:rsidR="00CC1858" w:rsidRPr="00CC1858">
                <w:rPr>
                  <w:rStyle w:val="Hyperlink"/>
                  <w:sz w:val="20"/>
                </w:rPr>
                <w:t>2017 QCCS 5641</w:t>
              </w:r>
            </w:hyperlink>
          </w:p>
          <w:p w:rsidR="00CC1858" w:rsidRPr="00DD5413" w:rsidRDefault="00CC1858" w:rsidP="00CC1858">
            <w:pPr>
              <w:jc w:val="both"/>
              <w:rPr>
                <w:rStyle w:val="Hyperlink"/>
                <w:color w:val="auto"/>
                <w:sz w:val="20"/>
                <w:u w:val="none"/>
              </w:rPr>
            </w:pPr>
          </w:p>
          <w:p w:rsidR="00CC1858" w:rsidRPr="00CC1858" w:rsidRDefault="00CC1858" w:rsidP="00CC1858">
            <w:pPr>
              <w:jc w:val="both"/>
              <w:rPr>
                <w:sz w:val="20"/>
              </w:rPr>
            </w:pPr>
            <w:r w:rsidRPr="00CC1858">
              <w:rPr>
                <w:sz w:val="20"/>
              </w:rPr>
              <w:t>January 10, 2018</w:t>
            </w:r>
          </w:p>
          <w:p w:rsidR="00CC1858" w:rsidRPr="00CC1858" w:rsidRDefault="00CC1858" w:rsidP="00CC1858">
            <w:pPr>
              <w:jc w:val="both"/>
              <w:rPr>
                <w:sz w:val="20"/>
              </w:rPr>
            </w:pPr>
            <w:r w:rsidRPr="00CC1858">
              <w:rPr>
                <w:sz w:val="20"/>
              </w:rPr>
              <w:t>Quebec Court of Appeal</w:t>
            </w:r>
          </w:p>
          <w:p w:rsidR="00CC1858" w:rsidRPr="00CC1858" w:rsidRDefault="00CC1858" w:rsidP="00CC1858">
            <w:pPr>
              <w:jc w:val="both"/>
              <w:rPr>
                <w:sz w:val="20"/>
              </w:rPr>
            </w:pPr>
            <w:r w:rsidRPr="00CC1858">
              <w:rPr>
                <w:sz w:val="20"/>
              </w:rPr>
              <w:t>(Roy J.A.)</w:t>
            </w:r>
          </w:p>
          <w:p w:rsidR="00CC1858" w:rsidRPr="00CC1858" w:rsidRDefault="00B3083A" w:rsidP="00CC1858">
            <w:pPr>
              <w:jc w:val="both"/>
              <w:rPr>
                <w:sz w:val="20"/>
              </w:rPr>
            </w:pPr>
            <w:hyperlink r:id="rId34" w:history="1">
              <w:r w:rsidR="00CC1858" w:rsidRPr="00CC1858">
                <w:rPr>
                  <w:rStyle w:val="Hyperlink"/>
                  <w:sz w:val="20"/>
                </w:rPr>
                <w:t>2018 QCCA 79</w:t>
              </w:r>
            </w:hyperlink>
          </w:p>
          <w:p w:rsidR="00CC1858" w:rsidRPr="00CC1858" w:rsidRDefault="00CC1858" w:rsidP="00CC1858">
            <w:pPr>
              <w:jc w:val="both"/>
              <w:rPr>
                <w:sz w:val="20"/>
              </w:rPr>
            </w:pPr>
          </w:p>
          <w:p w:rsidR="00CC1858" w:rsidRPr="00CC1858" w:rsidRDefault="00CC1858" w:rsidP="00CC1858">
            <w:pPr>
              <w:jc w:val="both"/>
              <w:rPr>
                <w:sz w:val="20"/>
              </w:rPr>
            </w:pPr>
            <w:r w:rsidRPr="00CC1858">
              <w:rPr>
                <w:sz w:val="20"/>
              </w:rPr>
              <w:t>June 17, 2019</w:t>
            </w:r>
          </w:p>
          <w:p w:rsidR="00CC1858" w:rsidRPr="00CC1858" w:rsidRDefault="00CC1858" w:rsidP="00CC1858">
            <w:pPr>
              <w:jc w:val="both"/>
              <w:rPr>
                <w:sz w:val="20"/>
              </w:rPr>
            </w:pPr>
            <w:r w:rsidRPr="00CC1858">
              <w:rPr>
                <w:sz w:val="20"/>
              </w:rPr>
              <w:t>Supreme Court of Canada</w:t>
            </w:r>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p>
          <w:p w:rsidR="00CC1858" w:rsidRPr="00CC1858" w:rsidRDefault="00CC1858" w:rsidP="00CC1858">
            <w:pPr>
              <w:jc w:val="both"/>
              <w:rPr>
                <w:sz w:val="20"/>
              </w:rPr>
            </w:pPr>
            <w:r w:rsidRPr="00CC1858">
              <w:rPr>
                <w:sz w:val="20"/>
              </w:rPr>
              <w:t>Appeal by Mr. LeBoutillier — dismissed.</w:t>
            </w:r>
          </w:p>
          <w:p w:rsidR="00CC1858" w:rsidRPr="00CC1858" w:rsidRDefault="00CC1858" w:rsidP="00CC1858">
            <w:pPr>
              <w:jc w:val="both"/>
              <w:rPr>
                <w:sz w:val="20"/>
              </w:rPr>
            </w:pPr>
          </w:p>
          <w:p w:rsidR="00CC1858" w:rsidRPr="00CC1858" w:rsidRDefault="00CC1858" w:rsidP="00CC1858">
            <w:pPr>
              <w:jc w:val="both"/>
              <w:rPr>
                <w:sz w:val="20"/>
              </w:rPr>
            </w:pPr>
          </w:p>
          <w:p w:rsidR="00CC1858" w:rsidRPr="00CC1858" w:rsidRDefault="00CC1858" w:rsidP="00CC1858">
            <w:pPr>
              <w:jc w:val="both"/>
              <w:rPr>
                <w:sz w:val="20"/>
              </w:rPr>
            </w:pPr>
          </w:p>
          <w:p w:rsidR="00CC1858" w:rsidRPr="00CC1858" w:rsidRDefault="00CC1858" w:rsidP="00CC1858">
            <w:pPr>
              <w:jc w:val="both"/>
              <w:rPr>
                <w:sz w:val="20"/>
              </w:rPr>
            </w:pPr>
          </w:p>
          <w:p w:rsidR="00CC1858" w:rsidRPr="00CC1858" w:rsidRDefault="00CC1858" w:rsidP="00CC1858">
            <w:pPr>
              <w:jc w:val="both"/>
              <w:rPr>
                <w:sz w:val="20"/>
              </w:rPr>
            </w:pPr>
            <w:r w:rsidRPr="00CC1858">
              <w:rPr>
                <w:sz w:val="20"/>
              </w:rPr>
              <w:t>Motion by Mr. LeBoutillier for leave to appeal judgment of Superior Court — dismissed.</w:t>
            </w:r>
          </w:p>
          <w:p w:rsidR="00CC1858" w:rsidRPr="00CC1858" w:rsidRDefault="00CC1858" w:rsidP="00CC1858">
            <w:pPr>
              <w:jc w:val="both"/>
              <w:rPr>
                <w:sz w:val="20"/>
              </w:rPr>
            </w:pPr>
          </w:p>
          <w:p w:rsidR="00CC1858" w:rsidRPr="00CC1858" w:rsidRDefault="00CC1858" w:rsidP="00CC1858">
            <w:pPr>
              <w:jc w:val="both"/>
              <w:rPr>
                <w:sz w:val="20"/>
              </w:rPr>
            </w:pPr>
          </w:p>
          <w:p w:rsidR="00CC1858" w:rsidRPr="00CC1858" w:rsidRDefault="00CC1858" w:rsidP="00CC1858">
            <w:pPr>
              <w:jc w:val="both"/>
              <w:rPr>
                <w:sz w:val="20"/>
              </w:rPr>
            </w:pPr>
            <w:r w:rsidRPr="00CC1858">
              <w:rPr>
                <w:sz w:val="20"/>
              </w:rPr>
              <w:t>Motion to extend time to file and serve application for leave to appeal and application for leave to appeal filed by Mr. LeBoutillier.</w:t>
            </w:r>
          </w:p>
        </w:tc>
      </w:tr>
    </w:tbl>
    <w:p w:rsidR="00CC1858" w:rsidRDefault="00CC1858" w:rsidP="00CC1858">
      <w:pPr>
        <w:jc w:val="both"/>
        <w:rPr>
          <w:sz w:val="20"/>
        </w:rPr>
      </w:pPr>
    </w:p>
    <w:p w:rsidR="0051497D" w:rsidRDefault="00B3083A" w:rsidP="00CC1858">
      <w:pPr>
        <w:jc w:val="both"/>
        <w:rPr>
          <w:sz w:val="20"/>
        </w:rPr>
      </w:pPr>
      <w:r>
        <w:rPr>
          <w:sz w:val="20"/>
          <w:lang w:val="fr-CA"/>
        </w:rPr>
        <w:pict>
          <v:rect id="_x0000_i1033" style="width:108pt;height:1pt" o:hrpct="0" o:hralign="center" o:hrstd="t" o:hrnoshade="t" o:hr="t" fillcolor="black [3213]" stroked="f"/>
        </w:pict>
      </w:r>
    </w:p>
    <w:p w:rsidR="0051497D" w:rsidRPr="00CC1858" w:rsidRDefault="0051497D" w:rsidP="00CC185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rPr>
            </w:pPr>
            <w:r w:rsidRPr="00CC1858">
              <w:rPr>
                <w:rStyle w:val="SCCFileNumberChar"/>
                <w:sz w:val="20"/>
                <w:szCs w:val="20"/>
              </w:rPr>
              <w:t>38723</w:t>
            </w:r>
          </w:p>
        </w:tc>
        <w:tc>
          <w:tcPr>
            <w:tcW w:w="4457" w:type="pct"/>
            <w:gridSpan w:val="3"/>
          </w:tcPr>
          <w:p w:rsidR="00CC1858" w:rsidRPr="0051497D" w:rsidRDefault="00CC1858" w:rsidP="00CC1858">
            <w:pPr>
              <w:pStyle w:val="SCCLsocParty"/>
              <w:jc w:val="both"/>
              <w:rPr>
                <w:b/>
                <w:sz w:val="20"/>
                <w:szCs w:val="20"/>
              </w:rPr>
            </w:pPr>
            <w:r w:rsidRPr="0051497D">
              <w:rPr>
                <w:b/>
                <w:sz w:val="20"/>
                <w:szCs w:val="20"/>
              </w:rPr>
              <w:t>Yves André LeBoutillier c. Sa Majesté la Reine</w:t>
            </w:r>
          </w:p>
          <w:p w:rsidR="00CC1858" w:rsidRPr="00CC1858" w:rsidRDefault="00CC1858" w:rsidP="00CC1858">
            <w:pPr>
              <w:jc w:val="both"/>
              <w:rPr>
                <w:sz w:val="20"/>
              </w:rPr>
            </w:pPr>
            <w:r w:rsidRPr="00CC1858">
              <w:rPr>
                <w:sz w:val="20"/>
              </w:rPr>
              <w:t>(Qc) (Criminelle) (Autorisation)</w:t>
            </w:r>
          </w:p>
        </w:tc>
      </w:tr>
      <w:tr w:rsidR="00CC1858" w:rsidRPr="004803C1" w:rsidTr="005059BB">
        <w:trPr>
          <w:trHeight w:val="2398"/>
        </w:trPr>
        <w:tc>
          <w:tcPr>
            <w:tcW w:w="5000" w:type="pct"/>
            <w:gridSpan w:val="4"/>
          </w:tcPr>
          <w:p w:rsidR="00CC1858" w:rsidRDefault="00CC1858" w:rsidP="00CC1858">
            <w:pPr>
              <w:jc w:val="both"/>
              <w:rPr>
                <w:sz w:val="20"/>
                <w:lang w:val="fr-CA"/>
              </w:rPr>
            </w:pPr>
            <w:r w:rsidRPr="00CC1858">
              <w:rPr>
                <w:sz w:val="20"/>
                <w:lang w:val="fr-CA"/>
              </w:rPr>
              <w:lastRenderedPageBreak/>
              <w:t>Appels — Droit criminel — Moyens de défense — Intoxication involontaire — Automatisme — Accusé déclaré coupable de conduite avec alcoolémie supérieure à la limite légale — Moyens de défense d’automatisme et d’intoxication involontaire rejetés par les instances inférieures — Cour d’appel refusant d’accorder permission pour interjeter un appel — Est</w:t>
            </w:r>
            <w:r w:rsidRPr="00CC1858">
              <w:rPr>
                <w:sz w:val="20"/>
                <w:lang w:val="fr-CA"/>
              </w:rPr>
              <w:noBreakHyphen/>
              <w:t>ce que la défense d’automatisme exige un preuve d’expert en présence d’un doute raisonnable quant au caractère volontaire de l’intoxication reprochée ? — Est</w:t>
            </w:r>
            <w:r w:rsidRPr="00CC1858">
              <w:rPr>
                <w:sz w:val="20"/>
                <w:lang w:val="fr-CA"/>
              </w:rPr>
              <w:noBreakHyphen/>
              <w:t xml:space="preserve">ce que la présence d’une plausible intoxication involontaire, d’une preuve non contredite et d’éléments de nature à soulever un doute raisonnable quant à la </w:t>
            </w:r>
            <w:r w:rsidRPr="00CC1858">
              <w:rPr>
                <w:i/>
                <w:sz w:val="20"/>
                <w:lang w:val="fr-CA"/>
              </w:rPr>
              <w:t xml:space="preserve">mens </w:t>
            </w:r>
            <w:proofErr w:type="spellStart"/>
            <w:r w:rsidRPr="00CC1858">
              <w:rPr>
                <w:i/>
                <w:sz w:val="20"/>
                <w:lang w:val="fr-CA"/>
              </w:rPr>
              <w:t>rea</w:t>
            </w:r>
            <w:proofErr w:type="spellEnd"/>
            <w:r w:rsidRPr="00CC1858">
              <w:rPr>
                <w:sz w:val="20"/>
                <w:lang w:val="fr-CA"/>
              </w:rPr>
              <w:t xml:space="preserve"> de l’infraction devraient suffire pour écarter la présomption du caractère volontaire de l’intoxication, et pour remettre le fardeau de preuve hors de tout doute raisonnable sur les épaules de la poursuite ? — Dans les circonstances de l’espèce, les tribunaux d’appel et le tribunal d’instance ont</w:t>
            </w:r>
            <w:r w:rsidRPr="00CC1858">
              <w:rPr>
                <w:sz w:val="20"/>
                <w:lang w:val="fr-CA"/>
              </w:rPr>
              <w:noBreakHyphen/>
              <w:t>ils erré en rejetant les appels du demandeur et en le condamnant malgré l’existence d’un doute raisonnable quant à sa culpabilité ?</w:t>
            </w:r>
          </w:p>
          <w:p w:rsidR="0051497D" w:rsidRPr="00CC1858" w:rsidRDefault="0051497D" w:rsidP="00CC1858">
            <w:pPr>
              <w:jc w:val="both"/>
              <w:rPr>
                <w:sz w:val="20"/>
                <w:lang w:val="fr-CA"/>
              </w:rPr>
            </w:pP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t>Le 11 décembre 2010, le demandeur, monsieur Yves André LeBoutillier a été trouvé au volant d’un véhicule immobilisé à la suite d’un accident. Selon son témoignage, M. LeBoutillier ne se souvient de rien après environ 0h 30 le 11 décembre 2010. Monsieur LeBoutillier a été arrêté sur les lieux. Deux tests d’alcoolémie ont produit des résultats de 175 mg d’alcool par 100 ml de sang et 167 mg d’alcool par 100 ml de sang respectivement.</w:t>
            </w:r>
          </w:p>
          <w:p w:rsidR="00CC1858" w:rsidRPr="00CC1858" w:rsidRDefault="00CC1858" w:rsidP="00CC1858">
            <w:pPr>
              <w:jc w:val="both"/>
              <w:rPr>
                <w:sz w:val="20"/>
                <w:lang w:val="fr-CA"/>
              </w:rPr>
            </w:pPr>
          </w:p>
          <w:p w:rsidR="00CC1858" w:rsidRPr="00CC1858" w:rsidRDefault="00CC1858" w:rsidP="00CC1858">
            <w:pPr>
              <w:jc w:val="both"/>
              <w:rPr>
                <w:sz w:val="20"/>
                <w:lang w:val="fr-CA"/>
              </w:rPr>
            </w:pPr>
            <w:r w:rsidRPr="00CC1858">
              <w:rPr>
                <w:sz w:val="20"/>
                <w:lang w:val="fr-CA"/>
              </w:rPr>
              <w:t>Lors de son procès, M. LeBoutillier soulève la défense d’intoxication involontaire, mais le juge de première instance conclut qu’il s’agit plutôt d’une défense d’automatisme. Le juge de première instance affirme que cette défense n’est pas recevable en l’espèce sans preuve d’expert en psychologie ou psychiatrie. Monsieur LeBoutillier est donc déclaré coupable d’avoir conduit un véhicule alors que son taux d’alcoolémie dépassait 80 mg d’alcool par 100 ml de sang. La Cour supérieure du Québec rejette l’appel de M. LeBoutillier. Une juge de la Cour d’appel siégeant seule refuse d’accorder permission à M. LeBoutillier de porter en appel ce jugement.</w:t>
            </w:r>
          </w:p>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Le 20 juillet 2017</w:t>
            </w:r>
          </w:p>
          <w:p w:rsidR="00CC1858" w:rsidRPr="00CC1858" w:rsidRDefault="00CC1858" w:rsidP="00CC1858">
            <w:pPr>
              <w:jc w:val="both"/>
              <w:rPr>
                <w:sz w:val="20"/>
                <w:lang w:val="fr-CA"/>
              </w:rPr>
            </w:pPr>
            <w:r w:rsidRPr="00CC1858">
              <w:rPr>
                <w:sz w:val="20"/>
                <w:lang w:val="fr-CA"/>
              </w:rPr>
              <w:t>Cour municipale de Québec</w:t>
            </w:r>
          </w:p>
          <w:p w:rsidR="00CC1858" w:rsidRPr="00CC1858" w:rsidRDefault="00CC1858" w:rsidP="00CC1858">
            <w:pPr>
              <w:jc w:val="both"/>
              <w:rPr>
                <w:sz w:val="20"/>
                <w:lang w:val="fr-CA"/>
              </w:rPr>
            </w:pPr>
            <w:r w:rsidRPr="00CC1858">
              <w:rPr>
                <w:sz w:val="20"/>
                <w:lang w:val="fr-CA"/>
              </w:rPr>
              <w:t xml:space="preserve">(Le juge </w:t>
            </w:r>
            <w:proofErr w:type="spellStart"/>
            <w:r w:rsidRPr="00CC1858">
              <w:rPr>
                <w:sz w:val="20"/>
                <w:lang w:val="fr-CA"/>
              </w:rPr>
              <w:t>Chaloux</w:t>
            </w:r>
            <w:proofErr w:type="spellEnd"/>
            <w:r w:rsidRPr="00CC1858">
              <w:rPr>
                <w:sz w:val="20"/>
                <w:lang w:val="fr-CA"/>
              </w:rPr>
              <w:t>)</w:t>
            </w:r>
          </w:p>
          <w:p w:rsidR="00CC1858" w:rsidRPr="00CC1858" w:rsidRDefault="00CC1858" w:rsidP="00CC1858">
            <w:pPr>
              <w:jc w:val="both"/>
              <w:rPr>
                <w:sz w:val="20"/>
                <w:lang w:val="fr-CA"/>
              </w:rPr>
            </w:pPr>
            <w:r w:rsidRPr="00CC1858">
              <w:rPr>
                <w:sz w:val="20"/>
                <w:lang w:val="fr-CA"/>
              </w:rPr>
              <w:t>N</w:t>
            </w:r>
            <w:r w:rsidRPr="00CC1858">
              <w:rPr>
                <w:sz w:val="20"/>
                <w:vertAlign w:val="superscript"/>
                <w:lang w:val="fr-CA"/>
              </w:rPr>
              <w:t>o</w:t>
            </w:r>
            <w:r w:rsidRPr="00CC1858">
              <w:rPr>
                <w:sz w:val="20"/>
                <w:lang w:val="fr-CA"/>
              </w:rPr>
              <w:t xml:space="preserve"> du dossier : 200</w:t>
            </w:r>
            <w:r w:rsidRPr="00CC1858">
              <w:rPr>
                <w:sz w:val="20"/>
                <w:lang w:val="fr-CA"/>
              </w:rPr>
              <w:noBreakHyphen/>
              <w:t>36</w:t>
            </w:r>
            <w:r w:rsidRPr="00CC1858">
              <w:rPr>
                <w:sz w:val="20"/>
                <w:lang w:val="fr-CA"/>
              </w:rPr>
              <w:noBreakHyphen/>
              <w:t>002568</w:t>
            </w:r>
            <w:r w:rsidRPr="00CC1858">
              <w:rPr>
                <w:sz w:val="20"/>
                <w:lang w:val="fr-CA"/>
              </w:rPr>
              <w:noBreakHyphen/>
              <w:t>178</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M. LeBoutillier déclaré coupable de conduite avec alcoolémie supérieure à la limite légale.</w:t>
            </w:r>
          </w:p>
        </w:tc>
      </w:tr>
      <w:tr w:rsidR="00CC1858" w:rsidRPr="004803C1" w:rsidTr="00CC1858">
        <w:tc>
          <w:tcPr>
            <w:tcW w:w="2427" w:type="pct"/>
            <w:gridSpan w:val="2"/>
          </w:tcPr>
          <w:p w:rsidR="00CC1858" w:rsidRPr="00CC1858" w:rsidRDefault="00CC1858" w:rsidP="00CC1858">
            <w:pPr>
              <w:jc w:val="both"/>
              <w:rPr>
                <w:sz w:val="20"/>
                <w:lang w:val="fr-CA"/>
              </w:rPr>
            </w:pPr>
          </w:p>
          <w:p w:rsidR="00CC1858" w:rsidRPr="00CC1858" w:rsidRDefault="00CC1858" w:rsidP="00CC1858">
            <w:pPr>
              <w:jc w:val="both"/>
              <w:rPr>
                <w:sz w:val="20"/>
                <w:lang w:val="fr-CA"/>
              </w:rPr>
            </w:pPr>
            <w:r w:rsidRPr="00CC1858">
              <w:rPr>
                <w:sz w:val="20"/>
                <w:lang w:val="fr-CA"/>
              </w:rPr>
              <w:t>Le 11 décembre 2017</w:t>
            </w:r>
          </w:p>
          <w:p w:rsidR="00CC1858" w:rsidRPr="00CC1858" w:rsidRDefault="00CC1858" w:rsidP="00CC1858">
            <w:pPr>
              <w:jc w:val="both"/>
              <w:rPr>
                <w:sz w:val="20"/>
                <w:lang w:val="fr-CA"/>
              </w:rPr>
            </w:pPr>
            <w:r w:rsidRPr="00CC1858">
              <w:rPr>
                <w:sz w:val="20"/>
                <w:lang w:val="fr-CA"/>
              </w:rPr>
              <w:t>Cour supérieure du Québec (Québec)</w:t>
            </w:r>
          </w:p>
          <w:p w:rsidR="00CC1858" w:rsidRPr="00CC1858" w:rsidRDefault="00CC1858" w:rsidP="00CC1858">
            <w:pPr>
              <w:jc w:val="both"/>
              <w:rPr>
                <w:sz w:val="20"/>
                <w:lang w:val="fr-CA"/>
              </w:rPr>
            </w:pPr>
            <w:r w:rsidRPr="00CC1858">
              <w:rPr>
                <w:sz w:val="20"/>
                <w:lang w:val="fr-CA"/>
              </w:rPr>
              <w:t>(Le juge Pronovost)</w:t>
            </w:r>
          </w:p>
          <w:p w:rsidR="00CC1858" w:rsidRPr="00DD5413" w:rsidRDefault="00B3083A" w:rsidP="00CC1858">
            <w:pPr>
              <w:jc w:val="both"/>
              <w:rPr>
                <w:rStyle w:val="Hyperlink"/>
                <w:color w:val="auto"/>
                <w:sz w:val="20"/>
                <w:u w:val="none"/>
                <w:lang w:val="fr-CA"/>
              </w:rPr>
            </w:pPr>
            <w:hyperlink r:id="rId35" w:history="1">
              <w:r w:rsidR="00CC1858" w:rsidRPr="00CC1858">
                <w:rPr>
                  <w:rStyle w:val="Hyperlink"/>
                  <w:sz w:val="20"/>
                  <w:lang w:val="fr-CA"/>
                </w:rPr>
                <w:t>2017 QCCS 5641</w:t>
              </w:r>
            </w:hyperlink>
          </w:p>
          <w:p w:rsidR="00CC1858" w:rsidRPr="00DD5413" w:rsidRDefault="00CC1858" w:rsidP="00CC1858">
            <w:pPr>
              <w:jc w:val="both"/>
              <w:rPr>
                <w:rStyle w:val="Hyperlink"/>
                <w:color w:val="auto"/>
                <w:sz w:val="20"/>
                <w:u w:val="none"/>
                <w:lang w:val="fr-CA"/>
              </w:rPr>
            </w:pPr>
          </w:p>
          <w:p w:rsidR="00CC1858" w:rsidRPr="00CC1858" w:rsidRDefault="00CC1858" w:rsidP="00CC1858">
            <w:pPr>
              <w:jc w:val="both"/>
              <w:rPr>
                <w:sz w:val="20"/>
                <w:lang w:val="fr-CA"/>
              </w:rPr>
            </w:pPr>
            <w:r w:rsidRPr="00CC1858">
              <w:rPr>
                <w:sz w:val="20"/>
                <w:lang w:val="fr-CA"/>
              </w:rPr>
              <w:t>Le 10 janvier 2018</w:t>
            </w:r>
          </w:p>
          <w:p w:rsidR="00CC1858" w:rsidRPr="00CC1858" w:rsidRDefault="00CC1858" w:rsidP="00CC1858">
            <w:pPr>
              <w:jc w:val="both"/>
              <w:rPr>
                <w:sz w:val="20"/>
                <w:lang w:val="fr-CA"/>
              </w:rPr>
            </w:pPr>
            <w:r w:rsidRPr="00CC1858">
              <w:rPr>
                <w:sz w:val="20"/>
                <w:lang w:val="fr-CA"/>
              </w:rPr>
              <w:t>Cour d’appel du Québec</w:t>
            </w:r>
          </w:p>
          <w:p w:rsidR="00CC1858" w:rsidRPr="00CC1858" w:rsidRDefault="00CC1858" w:rsidP="00CC1858">
            <w:pPr>
              <w:jc w:val="both"/>
              <w:rPr>
                <w:sz w:val="20"/>
                <w:lang w:val="fr-CA"/>
              </w:rPr>
            </w:pPr>
            <w:r w:rsidRPr="00CC1858">
              <w:rPr>
                <w:sz w:val="20"/>
                <w:lang w:val="fr-CA"/>
              </w:rPr>
              <w:t>(La juge Roy)</w:t>
            </w:r>
          </w:p>
          <w:p w:rsidR="00CC1858" w:rsidRPr="00CC1858" w:rsidRDefault="00B3083A" w:rsidP="00CC1858">
            <w:pPr>
              <w:jc w:val="both"/>
              <w:rPr>
                <w:sz w:val="20"/>
                <w:lang w:val="fr-CA"/>
              </w:rPr>
            </w:pPr>
            <w:hyperlink r:id="rId36" w:history="1">
              <w:r w:rsidR="00CC1858" w:rsidRPr="00CC1858">
                <w:rPr>
                  <w:rStyle w:val="Hyperlink"/>
                  <w:sz w:val="20"/>
                  <w:lang w:val="fr-CA"/>
                </w:rPr>
                <w:t>2018 QCCA 79</w:t>
              </w:r>
            </w:hyperlink>
          </w:p>
          <w:p w:rsidR="00CC1858" w:rsidRPr="00CC1858" w:rsidRDefault="00CC1858" w:rsidP="00CC1858">
            <w:pPr>
              <w:jc w:val="both"/>
              <w:rPr>
                <w:sz w:val="20"/>
                <w:lang w:val="fr-CA"/>
              </w:rPr>
            </w:pPr>
          </w:p>
          <w:p w:rsidR="00CC1858" w:rsidRPr="00CC1858" w:rsidRDefault="00CC1858" w:rsidP="00CC1858">
            <w:pPr>
              <w:jc w:val="both"/>
              <w:rPr>
                <w:sz w:val="20"/>
                <w:lang w:val="fr-CA"/>
              </w:rPr>
            </w:pPr>
            <w:r w:rsidRPr="00CC1858">
              <w:rPr>
                <w:sz w:val="20"/>
                <w:lang w:val="fr-CA"/>
              </w:rPr>
              <w:t>Le 17 juin 2019</w:t>
            </w:r>
          </w:p>
          <w:p w:rsidR="00CC1858" w:rsidRPr="00CC1858" w:rsidRDefault="00CC1858" w:rsidP="00CC1858">
            <w:pPr>
              <w:jc w:val="both"/>
              <w:rPr>
                <w:sz w:val="20"/>
                <w:lang w:val="fr-CA"/>
              </w:rPr>
            </w:pPr>
            <w:r w:rsidRPr="00CC1858">
              <w:rPr>
                <w:sz w:val="20"/>
                <w:lang w:val="fr-CA"/>
              </w:rPr>
              <w:t>Cour suprême du Canada</w:t>
            </w:r>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p>
          <w:p w:rsidR="00CC1858" w:rsidRPr="00CC1858" w:rsidRDefault="00CC1858" w:rsidP="00CC1858">
            <w:pPr>
              <w:jc w:val="both"/>
              <w:rPr>
                <w:sz w:val="20"/>
                <w:lang w:val="fr-CA"/>
              </w:rPr>
            </w:pPr>
            <w:r w:rsidRPr="00CC1858">
              <w:rPr>
                <w:sz w:val="20"/>
                <w:lang w:val="fr-CA"/>
              </w:rPr>
              <w:t>Appel de M. LeBoutillier — rejeté.</w:t>
            </w:r>
          </w:p>
          <w:p w:rsidR="00CC1858" w:rsidRPr="00CC1858" w:rsidRDefault="00CC1858" w:rsidP="00CC1858">
            <w:pPr>
              <w:jc w:val="both"/>
              <w:rPr>
                <w:sz w:val="20"/>
                <w:lang w:val="fr-CA"/>
              </w:rPr>
            </w:pPr>
          </w:p>
          <w:p w:rsidR="00CC1858" w:rsidRPr="00CC1858" w:rsidRDefault="00CC1858" w:rsidP="00CC1858">
            <w:pPr>
              <w:jc w:val="both"/>
              <w:rPr>
                <w:sz w:val="20"/>
                <w:lang w:val="fr-CA"/>
              </w:rPr>
            </w:pPr>
          </w:p>
          <w:p w:rsidR="00CC1858" w:rsidRPr="00CC1858" w:rsidRDefault="00CC1858" w:rsidP="00CC1858">
            <w:pPr>
              <w:jc w:val="both"/>
              <w:rPr>
                <w:sz w:val="20"/>
                <w:lang w:val="fr-CA"/>
              </w:rPr>
            </w:pPr>
          </w:p>
          <w:p w:rsidR="00CC1858" w:rsidRPr="00CC1858" w:rsidRDefault="00CC1858" w:rsidP="00CC1858">
            <w:pPr>
              <w:jc w:val="both"/>
              <w:rPr>
                <w:sz w:val="20"/>
                <w:lang w:val="fr-CA"/>
              </w:rPr>
            </w:pPr>
          </w:p>
          <w:p w:rsidR="00CC1858" w:rsidRPr="00CC1858" w:rsidRDefault="00CC1858" w:rsidP="00CC1858">
            <w:pPr>
              <w:jc w:val="both"/>
              <w:rPr>
                <w:sz w:val="20"/>
                <w:lang w:val="fr-CA"/>
              </w:rPr>
            </w:pPr>
            <w:r w:rsidRPr="00CC1858">
              <w:rPr>
                <w:sz w:val="20"/>
                <w:lang w:val="fr-CA"/>
              </w:rPr>
              <w:t>Requête de M. LeBoutillier en permission d’appeler du jugement de la Cour supérieure — rejetée.</w:t>
            </w:r>
          </w:p>
          <w:p w:rsidR="00CC1858" w:rsidRPr="00CC1858" w:rsidRDefault="00CC1858" w:rsidP="00CC1858">
            <w:pPr>
              <w:jc w:val="both"/>
              <w:rPr>
                <w:sz w:val="20"/>
                <w:lang w:val="fr-CA"/>
              </w:rPr>
            </w:pPr>
          </w:p>
          <w:p w:rsidR="00CC1858" w:rsidRPr="00CC1858" w:rsidRDefault="00CC1858" w:rsidP="00CC1858">
            <w:pPr>
              <w:jc w:val="both"/>
              <w:rPr>
                <w:sz w:val="20"/>
                <w:lang w:val="fr-CA"/>
              </w:rPr>
            </w:pPr>
          </w:p>
          <w:p w:rsidR="00CC1858" w:rsidRPr="00CC1858" w:rsidRDefault="00CC1858" w:rsidP="00CC1858">
            <w:pPr>
              <w:jc w:val="both"/>
              <w:rPr>
                <w:sz w:val="20"/>
                <w:lang w:val="fr-CA"/>
              </w:rPr>
            </w:pPr>
            <w:r w:rsidRPr="00CC1858">
              <w:rPr>
                <w:sz w:val="20"/>
                <w:lang w:val="fr-CA"/>
              </w:rPr>
              <w:t>Requête en prorogation de délai pour déposer et signifier la demande d’autorisation d’appel, et demande d’autorisation d’appel, déposées par M. LeBoutillier.</w:t>
            </w:r>
          </w:p>
        </w:tc>
      </w:tr>
    </w:tbl>
    <w:p w:rsidR="00CC1858" w:rsidRDefault="00CC1858" w:rsidP="00CC1858">
      <w:pPr>
        <w:jc w:val="both"/>
        <w:rPr>
          <w:sz w:val="20"/>
          <w:lang w:val="fr-CA"/>
        </w:rPr>
      </w:pPr>
    </w:p>
    <w:p w:rsidR="0051497D" w:rsidRPr="00CC1858" w:rsidRDefault="00B3083A" w:rsidP="00CC1858">
      <w:pPr>
        <w:jc w:val="both"/>
        <w:rPr>
          <w:sz w:val="20"/>
          <w:lang w:val="fr-CA"/>
        </w:rPr>
      </w:pPr>
      <w:r>
        <w:rPr>
          <w:sz w:val="20"/>
          <w:lang w:val="fr-CA"/>
        </w:rPr>
        <w:pict>
          <v:rect id="_x0000_i1034" style="width:108pt;height:1pt" o:hrpct="0" o:hralign="center" o:hrstd="t" o:hrnoshade="t" o:hr="t" fillcolor="black [3213]" stroked="f"/>
        </w:pict>
      </w:r>
    </w:p>
    <w:p w:rsidR="00727D56" w:rsidRPr="00CC1858" w:rsidRDefault="00727D56" w:rsidP="00CC185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rPr>
            </w:pPr>
            <w:r w:rsidRPr="00CC1858">
              <w:rPr>
                <w:rStyle w:val="SCCFileNumberChar"/>
                <w:sz w:val="20"/>
                <w:szCs w:val="20"/>
              </w:rPr>
              <w:t>38821</w:t>
            </w:r>
          </w:p>
        </w:tc>
        <w:tc>
          <w:tcPr>
            <w:tcW w:w="4457" w:type="pct"/>
            <w:gridSpan w:val="3"/>
          </w:tcPr>
          <w:p w:rsidR="00CC1858" w:rsidRPr="0051497D" w:rsidRDefault="00CC1858" w:rsidP="00CC1858">
            <w:pPr>
              <w:pStyle w:val="SCCLsocParty"/>
              <w:jc w:val="both"/>
              <w:rPr>
                <w:b/>
                <w:sz w:val="20"/>
                <w:szCs w:val="20"/>
                <w:lang w:val="en-US"/>
              </w:rPr>
            </w:pPr>
            <w:r w:rsidRPr="0051497D">
              <w:rPr>
                <w:b/>
                <w:sz w:val="20"/>
                <w:szCs w:val="20"/>
                <w:lang w:val="en-US"/>
              </w:rPr>
              <w:t>Thomas Duong v. Regina</w:t>
            </w:r>
          </w:p>
          <w:p w:rsidR="00CC1858" w:rsidRPr="00CC1858" w:rsidRDefault="00CC1858" w:rsidP="0051497D">
            <w:pPr>
              <w:jc w:val="both"/>
              <w:rPr>
                <w:sz w:val="20"/>
              </w:rPr>
            </w:pPr>
            <w:r w:rsidRPr="00CC1858">
              <w:rPr>
                <w:sz w:val="20"/>
              </w:rPr>
              <w:t>(B.C.) (Criminal) (By Leave)</w:t>
            </w:r>
          </w:p>
        </w:tc>
      </w:tr>
      <w:tr w:rsidR="00CC1858" w:rsidRPr="00CC1858" w:rsidTr="00CC1858">
        <w:tc>
          <w:tcPr>
            <w:tcW w:w="5000" w:type="pct"/>
            <w:gridSpan w:val="4"/>
          </w:tcPr>
          <w:p w:rsidR="00CC1858" w:rsidRPr="00CC1858" w:rsidRDefault="00CC1858" w:rsidP="00CC1858">
            <w:pPr>
              <w:jc w:val="both"/>
              <w:rPr>
                <w:rFonts w:eastAsia="Verdana"/>
                <w:color w:val="000000"/>
                <w:sz w:val="20"/>
              </w:rPr>
            </w:pPr>
            <w:r w:rsidRPr="00CC1858">
              <w:rPr>
                <w:sz w:val="20"/>
              </w:rPr>
              <w:t xml:space="preserve">Criminal law — Convictions — Appeal — Evidence — </w:t>
            </w:r>
            <w:r w:rsidRPr="00CC1858">
              <w:rPr>
                <w:color w:val="000000"/>
                <w:sz w:val="20"/>
              </w:rPr>
              <w:t>Transcripts of intercepted communications accurately set out words spoken — Trial judge departs from wording and speaker identified in one transcript without providing notice to parties — Whether curative proviso applies — Trial judge draws unreasonable inference from some of the evidence — W</w:t>
            </w:r>
            <w:r w:rsidRPr="00CC1858">
              <w:rPr>
                <w:sz w:val="20"/>
              </w:rPr>
              <w:t>hether</w:t>
            </w:r>
            <w:r w:rsidRPr="00CC1858">
              <w:rPr>
                <w:color w:val="000000"/>
                <w:sz w:val="20"/>
              </w:rPr>
              <w:t xml:space="preserve"> Court of Appeal erred in treatment of unreasonable inference — Whether verdict is reasonable</w:t>
            </w:r>
            <w:r w:rsidRPr="00CC1858">
              <w:rPr>
                <w:rFonts w:eastAsia="Verdana"/>
                <w:color w:val="000000"/>
                <w:sz w:val="20"/>
              </w:rPr>
              <w:t>?</w:t>
            </w:r>
          </w:p>
          <w:p w:rsidR="00CC1858" w:rsidRPr="00CC1858" w:rsidRDefault="00CC1858" w:rsidP="00CC1858">
            <w:pPr>
              <w:jc w:val="both"/>
              <w:rPr>
                <w:sz w:val="20"/>
              </w:rPr>
            </w:pPr>
          </w:p>
        </w:tc>
      </w:tr>
      <w:tr w:rsidR="00CC1858" w:rsidRPr="00CC1858" w:rsidTr="00CC1858">
        <w:tc>
          <w:tcPr>
            <w:tcW w:w="5000" w:type="pct"/>
            <w:gridSpan w:val="4"/>
          </w:tcPr>
          <w:p w:rsidR="00CC1858" w:rsidRPr="00CC1858" w:rsidRDefault="00CC1858" w:rsidP="00CC1858">
            <w:pPr>
              <w:jc w:val="both"/>
              <w:textAlignment w:val="baseline"/>
              <w:rPr>
                <w:sz w:val="20"/>
              </w:rPr>
            </w:pPr>
            <w:r w:rsidRPr="00CC1858">
              <w:rPr>
                <w:color w:val="000000"/>
                <w:spacing w:val="1"/>
                <w:sz w:val="20"/>
              </w:rPr>
              <w:t>Following a shooting in a park in Richmond, B.C., Mr. Duong and a co</w:t>
            </w:r>
            <w:r w:rsidRPr="00CC1858">
              <w:rPr>
                <w:color w:val="000000"/>
                <w:spacing w:val="1"/>
                <w:sz w:val="20"/>
              </w:rPr>
              <w:noBreakHyphen/>
              <w:t xml:space="preserve">accused were charged with attempted murder and unlawful discharge of a weapon. </w:t>
            </w:r>
            <w:r w:rsidRPr="00CC1858">
              <w:rPr>
                <w:color w:val="000000"/>
                <w:sz w:val="20"/>
              </w:rPr>
              <w:t>The Crown’s case against Mr. Duong depended on circumstantial evidence. It included surveillance before and after the shooting, intercepts of Mr. Duong’s conversations with his co</w:t>
            </w:r>
            <w:r w:rsidRPr="00CC1858">
              <w:rPr>
                <w:color w:val="000000"/>
                <w:sz w:val="20"/>
              </w:rPr>
              <w:noBreakHyphen/>
              <w:t>accused in the co</w:t>
            </w:r>
            <w:r w:rsidRPr="00CC1858">
              <w:rPr>
                <w:color w:val="000000"/>
                <w:sz w:val="20"/>
              </w:rPr>
              <w:noBreakHyphen/>
              <w:t xml:space="preserve">accused’s vehicle before and after the shooting, and gunshot residue evidence. The parties filed </w:t>
            </w:r>
            <w:r w:rsidRPr="00CC1858">
              <w:rPr>
                <w:color w:val="000000"/>
                <w:sz w:val="20"/>
              </w:rPr>
              <w:lastRenderedPageBreak/>
              <w:t xml:space="preserve">signed admissions. </w:t>
            </w:r>
            <w:r w:rsidRPr="00CC1858">
              <w:rPr>
                <w:color w:val="000000"/>
                <w:spacing w:val="1"/>
                <w:sz w:val="20"/>
              </w:rPr>
              <w:t xml:space="preserve">Mr. Duong was convicted on both charges. In her reasons for conviction, the trial judge </w:t>
            </w:r>
            <w:r w:rsidRPr="00CC1858">
              <w:rPr>
                <w:color w:val="000000"/>
                <w:sz w:val="20"/>
              </w:rPr>
              <w:t>held that two utterances in one intercept</w:t>
            </w:r>
            <w:r w:rsidRPr="00CC1858">
              <w:rPr>
                <w:color w:val="000000"/>
                <w:spacing w:val="1"/>
                <w:sz w:val="20"/>
              </w:rPr>
              <w:t xml:space="preserve"> </w:t>
            </w:r>
            <w:r w:rsidRPr="00CC1858">
              <w:rPr>
                <w:color w:val="000000"/>
                <w:sz w:val="20"/>
              </w:rPr>
              <w:t xml:space="preserve">differed from what was set out in the transcript agreed to and filed by the parties and who spoke one of the utterances differed from the transcript. She did not advise counsel of her intent to depart from the transcript or provide an opportunity to make submissions. The trial judge also inferred that before the shooting Mr. Duong had directed his girlfriend to use his car to draw the attention of the police away from him. Mr. Duong appealed. </w:t>
            </w:r>
            <w:r w:rsidRPr="00CC1858">
              <w:rPr>
                <w:color w:val="000000"/>
                <w:spacing w:val="1"/>
                <w:sz w:val="20"/>
              </w:rPr>
              <w:t>The Court of Appeal agreed that the trial judge erred but upheld the convictions.</w:t>
            </w:r>
          </w:p>
        </w:tc>
      </w:tr>
      <w:tr w:rsidR="00CC1858" w:rsidRPr="00CC1858" w:rsidTr="00CC1858">
        <w:tc>
          <w:tcPr>
            <w:tcW w:w="5000" w:type="pct"/>
            <w:gridSpan w:val="4"/>
          </w:tcPr>
          <w:p w:rsidR="00CC1858" w:rsidRPr="00CC1858" w:rsidRDefault="00CC1858" w:rsidP="00CC1858">
            <w:pPr>
              <w:jc w:val="both"/>
              <w:textAlignment w:val="baseline"/>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February 1, 2018</w:t>
            </w:r>
          </w:p>
          <w:p w:rsidR="00CC1858" w:rsidRPr="00CC1858" w:rsidRDefault="00CC1858" w:rsidP="00CC1858">
            <w:pPr>
              <w:jc w:val="both"/>
              <w:rPr>
                <w:sz w:val="20"/>
              </w:rPr>
            </w:pPr>
            <w:r w:rsidRPr="00CC1858">
              <w:rPr>
                <w:sz w:val="20"/>
              </w:rPr>
              <w:t>Provincial Court of British Columbia</w:t>
            </w:r>
          </w:p>
          <w:p w:rsidR="00CC1858" w:rsidRPr="00CC1858" w:rsidRDefault="00CC1858" w:rsidP="00CC1858">
            <w:pPr>
              <w:jc w:val="both"/>
              <w:rPr>
                <w:sz w:val="20"/>
              </w:rPr>
            </w:pPr>
            <w:r w:rsidRPr="00CC1858">
              <w:rPr>
                <w:sz w:val="20"/>
              </w:rPr>
              <w:t>(Craig J.) (unreported)</w:t>
            </w:r>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Convictions for attempted murder and unlawful discharge of a weapon</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August 20, 2019</w:t>
            </w:r>
          </w:p>
          <w:p w:rsidR="00CC1858" w:rsidRPr="00CC1858" w:rsidRDefault="00CC1858" w:rsidP="00CC1858">
            <w:pPr>
              <w:jc w:val="both"/>
              <w:rPr>
                <w:sz w:val="20"/>
              </w:rPr>
            </w:pPr>
            <w:r w:rsidRPr="00CC1858">
              <w:rPr>
                <w:sz w:val="20"/>
              </w:rPr>
              <w:t>Court of Appeal for British Columbia (Vancouver)</w:t>
            </w:r>
          </w:p>
          <w:p w:rsidR="00CC1858" w:rsidRPr="00CC1858" w:rsidRDefault="00CC1858" w:rsidP="00CC1858">
            <w:pPr>
              <w:jc w:val="both"/>
              <w:rPr>
                <w:sz w:val="20"/>
              </w:rPr>
            </w:pPr>
            <w:r w:rsidRPr="00CC1858">
              <w:rPr>
                <w:sz w:val="20"/>
              </w:rPr>
              <w:t>(Smith, Stromberg-Stein, Goepel JJ.A.)</w:t>
            </w:r>
          </w:p>
          <w:p w:rsidR="00CC1858" w:rsidRPr="00CC1858" w:rsidRDefault="00B3083A" w:rsidP="00CC1858">
            <w:pPr>
              <w:jc w:val="both"/>
              <w:rPr>
                <w:sz w:val="20"/>
              </w:rPr>
            </w:pPr>
            <w:hyperlink r:id="rId37" w:history="1">
              <w:r w:rsidR="00CC1858" w:rsidRPr="00CC1858">
                <w:rPr>
                  <w:rStyle w:val="Hyperlink"/>
                  <w:sz w:val="20"/>
                </w:rPr>
                <w:t>2019 BCCA 299</w:t>
              </w:r>
            </w:hyperlink>
            <w:r w:rsidR="00CC1858" w:rsidRPr="00CC1858">
              <w:rPr>
                <w:sz w:val="20"/>
              </w:rPr>
              <w:t>; CA45237</w:t>
            </w:r>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Appeal dismissed</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September 25, 2019</w:t>
            </w:r>
          </w:p>
          <w:p w:rsidR="00CC1858" w:rsidRPr="00CC1858" w:rsidRDefault="00CC1858" w:rsidP="00CC1858">
            <w:pPr>
              <w:jc w:val="both"/>
              <w:rPr>
                <w:sz w:val="20"/>
              </w:rPr>
            </w:pPr>
            <w:r w:rsidRPr="00CC1858">
              <w:rPr>
                <w:sz w:val="20"/>
              </w:rPr>
              <w:t>Supreme Court of Canada</w:t>
            </w: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Application for leave to appeal filed</w:t>
            </w:r>
          </w:p>
          <w:p w:rsidR="00CC1858" w:rsidRPr="00CC1858" w:rsidRDefault="00CC1858" w:rsidP="00CC1858">
            <w:pPr>
              <w:jc w:val="both"/>
              <w:rPr>
                <w:sz w:val="20"/>
              </w:rPr>
            </w:pPr>
          </w:p>
        </w:tc>
      </w:tr>
    </w:tbl>
    <w:p w:rsidR="00CC1858" w:rsidRDefault="00CC1858" w:rsidP="00CC1858">
      <w:pPr>
        <w:jc w:val="both"/>
        <w:rPr>
          <w:sz w:val="20"/>
        </w:rPr>
      </w:pPr>
    </w:p>
    <w:p w:rsidR="0051497D" w:rsidRPr="00CC1858" w:rsidRDefault="00B3083A" w:rsidP="00CC1858">
      <w:pPr>
        <w:jc w:val="both"/>
        <w:rPr>
          <w:sz w:val="20"/>
        </w:rPr>
      </w:pPr>
      <w:r>
        <w:rPr>
          <w:sz w:val="20"/>
          <w:lang w:val="fr-CA"/>
        </w:rPr>
        <w:pict>
          <v:rect id="_x0000_i1035" style="width:108pt;height:1pt" o:hrpct="0" o:hralign="center" o:hrstd="t" o:hrnoshade="t" o:hr="t" fillcolor="black [3213]" stroked="f"/>
        </w:pict>
      </w:r>
    </w:p>
    <w:p w:rsidR="00CC1858" w:rsidRPr="00CC1858" w:rsidRDefault="00CC1858" w:rsidP="00CC185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lang w:val="fr-CA"/>
              </w:rPr>
            </w:pPr>
            <w:r w:rsidRPr="00CC1858">
              <w:rPr>
                <w:rStyle w:val="SCCFileNumberChar"/>
                <w:sz w:val="20"/>
                <w:szCs w:val="20"/>
                <w:lang w:val="fr-CA"/>
              </w:rPr>
              <w:t>38821</w:t>
            </w:r>
          </w:p>
        </w:tc>
        <w:tc>
          <w:tcPr>
            <w:tcW w:w="4457" w:type="pct"/>
            <w:gridSpan w:val="3"/>
          </w:tcPr>
          <w:p w:rsidR="00CC1858" w:rsidRPr="0051497D" w:rsidRDefault="00CC1858" w:rsidP="00CC1858">
            <w:pPr>
              <w:pStyle w:val="SCCLsocParty"/>
              <w:jc w:val="both"/>
              <w:rPr>
                <w:b/>
                <w:sz w:val="20"/>
                <w:szCs w:val="20"/>
                <w:lang w:val="en-US"/>
              </w:rPr>
            </w:pPr>
            <w:r w:rsidRPr="0051497D">
              <w:rPr>
                <w:b/>
                <w:sz w:val="20"/>
                <w:szCs w:val="20"/>
                <w:lang w:val="en-US"/>
              </w:rPr>
              <w:t>Thomas Duong c. Regina</w:t>
            </w:r>
          </w:p>
          <w:p w:rsidR="00CC1858" w:rsidRPr="00CC1858" w:rsidRDefault="00CC1858" w:rsidP="00CC1858">
            <w:pPr>
              <w:jc w:val="both"/>
              <w:rPr>
                <w:sz w:val="20"/>
                <w:lang w:val="fr-CA"/>
              </w:rPr>
            </w:pPr>
            <w:r w:rsidRPr="00CC1858">
              <w:rPr>
                <w:sz w:val="20"/>
              </w:rPr>
              <w:t>(C.</w:t>
            </w:r>
            <w:r w:rsidRPr="00CC1858">
              <w:rPr>
                <w:sz w:val="20"/>
              </w:rPr>
              <w:noBreakHyphen/>
              <w:t xml:space="preserve">B.) </w:t>
            </w:r>
            <w:r w:rsidR="0051497D">
              <w:rPr>
                <w:sz w:val="20"/>
                <w:lang w:val="fr-CA"/>
              </w:rPr>
              <w:t>(Criminelle) (Autorisation)</w:t>
            </w:r>
          </w:p>
        </w:tc>
      </w:tr>
      <w:tr w:rsidR="00CC1858" w:rsidRPr="004803C1" w:rsidTr="00CC1858">
        <w:tc>
          <w:tcPr>
            <w:tcW w:w="5000" w:type="pct"/>
            <w:gridSpan w:val="4"/>
          </w:tcPr>
          <w:p w:rsidR="00CC1858" w:rsidRPr="00CC1858" w:rsidRDefault="00CC1858" w:rsidP="00CC1858">
            <w:pPr>
              <w:jc w:val="both"/>
              <w:rPr>
                <w:rFonts w:eastAsia="Verdana"/>
                <w:color w:val="000000"/>
                <w:sz w:val="20"/>
                <w:lang w:val="fr-CA"/>
              </w:rPr>
            </w:pPr>
            <w:r w:rsidRPr="00CC1858">
              <w:rPr>
                <w:sz w:val="20"/>
                <w:lang w:val="fr-CA"/>
              </w:rPr>
              <w:t xml:space="preserve">Droit criminel — Déclarations de culpabilité — Appel — Preuve — </w:t>
            </w:r>
            <w:r w:rsidRPr="00CC1858">
              <w:rPr>
                <w:color w:val="000000"/>
                <w:sz w:val="20"/>
                <w:lang w:val="fr-CA"/>
              </w:rPr>
              <w:t>Les transcriptions des communications interceptées indiquaient fidèlement les paroles prononcées — La juge du procès s’est éloignée du libellé et de l’identité de l’interlocuteur indiquée dans une des transcriptions sans en aviser les parties — La disposition réparatrice s’applique-t-elle? — La juge du procès a tiré des inférences déraisonnables de certains éléments de preuve — La Cour d’appel s’est trompée dans son traitement de l’inférence déraisonnable — Le verdict était-il déraisonnable</w:t>
            </w:r>
            <w:r w:rsidRPr="00CC1858">
              <w:rPr>
                <w:rFonts w:eastAsia="Verdana"/>
                <w:color w:val="000000"/>
                <w:sz w:val="20"/>
                <w:lang w:val="fr-CA"/>
              </w:rPr>
              <w:t>?</w:t>
            </w:r>
          </w:p>
          <w:p w:rsidR="00CC1858" w:rsidRPr="00CC1858" w:rsidRDefault="00CC1858" w:rsidP="00CC1858">
            <w:pPr>
              <w:jc w:val="both"/>
              <w:rPr>
                <w:sz w:val="20"/>
                <w:lang w:val="fr-CA"/>
              </w:rPr>
            </w:pPr>
          </w:p>
        </w:tc>
      </w:tr>
      <w:tr w:rsidR="00CC1858" w:rsidRPr="004803C1" w:rsidTr="00CC1858">
        <w:tc>
          <w:tcPr>
            <w:tcW w:w="5000" w:type="pct"/>
            <w:gridSpan w:val="4"/>
          </w:tcPr>
          <w:p w:rsidR="00CC1858" w:rsidRPr="00CC1858" w:rsidRDefault="00CC1858" w:rsidP="00CC1858">
            <w:pPr>
              <w:jc w:val="both"/>
              <w:textAlignment w:val="baseline"/>
              <w:rPr>
                <w:sz w:val="20"/>
                <w:lang w:val="fr-CA"/>
              </w:rPr>
            </w:pPr>
            <w:r w:rsidRPr="00CC1858">
              <w:rPr>
                <w:color w:val="000000"/>
                <w:spacing w:val="1"/>
                <w:sz w:val="20"/>
                <w:lang w:val="fr-CA"/>
              </w:rPr>
              <w:t>Après une fusillade dans un parc à Richmond (Colombie</w:t>
            </w:r>
            <w:r w:rsidRPr="00CC1858">
              <w:rPr>
                <w:color w:val="000000"/>
                <w:spacing w:val="1"/>
                <w:sz w:val="20"/>
                <w:lang w:val="fr-CA"/>
              </w:rPr>
              <w:noBreakHyphen/>
              <w:t>Britannique), M. </w:t>
            </w:r>
            <w:proofErr w:type="spellStart"/>
            <w:r w:rsidRPr="00CC1858">
              <w:rPr>
                <w:color w:val="000000"/>
                <w:spacing w:val="1"/>
                <w:sz w:val="20"/>
                <w:lang w:val="fr-CA"/>
              </w:rPr>
              <w:t>Duong</w:t>
            </w:r>
            <w:proofErr w:type="spellEnd"/>
            <w:r w:rsidRPr="00CC1858">
              <w:rPr>
                <w:color w:val="000000"/>
                <w:spacing w:val="1"/>
                <w:sz w:val="20"/>
                <w:lang w:val="fr-CA"/>
              </w:rPr>
              <w:t xml:space="preserve"> et un coaccusé ont été inculpés de tentative de meurtre et d’avoir illégalement déchargé une arme à feu. </w:t>
            </w:r>
            <w:r w:rsidRPr="00CC1858">
              <w:rPr>
                <w:color w:val="000000"/>
                <w:sz w:val="20"/>
                <w:lang w:val="fr-CA"/>
              </w:rPr>
              <w:t>La thèse du ministère public à l’égard de M. Duong dépendait d’une preuve circonstancielle. Elle comprenait de la surveillance avant et après la fusillade, des interceptions de conversations de M. </w:t>
            </w:r>
            <w:proofErr w:type="spellStart"/>
            <w:r w:rsidRPr="00CC1858">
              <w:rPr>
                <w:color w:val="000000"/>
                <w:sz w:val="20"/>
                <w:lang w:val="fr-CA"/>
              </w:rPr>
              <w:t>Duong</w:t>
            </w:r>
            <w:proofErr w:type="spellEnd"/>
            <w:r w:rsidRPr="00CC1858">
              <w:rPr>
                <w:color w:val="000000"/>
                <w:sz w:val="20"/>
                <w:lang w:val="fr-CA"/>
              </w:rPr>
              <w:t xml:space="preserve"> avec ses coaccusés dans le véhicule du coaccusé avant et après la fusillade et une preuve de résidu de poudre. Les parties ont déposé des aveux signés. </w:t>
            </w:r>
            <w:r w:rsidRPr="00CC1858">
              <w:rPr>
                <w:color w:val="000000"/>
                <w:spacing w:val="1"/>
                <w:sz w:val="20"/>
                <w:lang w:val="fr-CA"/>
              </w:rPr>
              <w:t>Monsieur Duong a été déclaré coupable des deux chefs. Dans ses motifs au soutien de la déclaration de culpabilité, la juge du procès a statué que deux énoncés dans une des communications interceptées différaient de ce qui était indiqué dans la transcription sur laquelle les parties s’étaient entendues et que celles</w:t>
            </w:r>
            <w:r w:rsidRPr="00CC1858">
              <w:rPr>
                <w:color w:val="000000"/>
                <w:spacing w:val="1"/>
                <w:sz w:val="20"/>
                <w:lang w:val="fr-CA"/>
              </w:rPr>
              <w:noBreakHyphen/>
              <w:t>ci avaient déposée et que l’identité d’un des interlocuteurs différait de ce qu’indiquait la transcription</w:t>
            </w:r>
            <w:r w:rsidRPr="00CC1858">
              <w:rPr>
                <w:color w:val="000000"/>
                <w:sz w:val="20"/>
                <w:lang w:val="fr-CA"/>
              </w:rPr>
              <w:t xml:space="preserve">. Elle n’a pas informé les avocats de son intention de s’éloigner de la transcription ou de donner l’occasion de présenter des observations. La juge du procès a en outre inféré qu’avant la fusillade, M. Duong avait demandé à sa petite amie d’utiliser sa voiture pour détourner de lui l’attention des policiers. Monsieur Duong a interjeté appel. </w:t>
            </w:r>
            <w:r w:rsidRPr="00CC1858">
              <w:rPr>
                <w:color w:val="000000"/>
                <w:spacing w:val="1"/>
                <w:sz w:val="20"/>
                <w:lang w:val="fr-CA"/>
              </w:rPr>
              <w:t>La Cour d’appel était d’accord pour dire que la juge du procès avait commis une erreur, mais a confirmé les déclarations de culpabilité.</w:t>
            </w:r>
          </w:p>
        </w:tc>
      </w:tr>
      <w:tr w:rsidR="00CC1858" w:rsidRPr="004803C1" w:rsidTr="00CC1858">
        <w:tc>
          <w:tcPr>
            <w:tcW w:w="5000" w:type="pct"/>
            <w:gridSpan w:val="4"/>
          </w:tcPr>
          <w:p w:rsidR="00CC1858" w:rsidRPr="00CC1858" w:rsidRDefault="00CC1858" w:rsidP="00CC1858">
            <w:pPr>
              <w:jc w:val="both"/>
              <w:textAlignment w:val="baseline"/>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1</w:t>
            </w:r>
            <w:r w:rsidRPr="00CC1858">
              <w:rPr>
                <w:sz w:val="20"/>
                <w:vertAlign w:val="superscript"/>
                <w:lang w:val="fr-CA"/>
              </w:rPr>
              <w:t>er</w:t>
            </w:r>
            <w:r w:rsidRPr="00CC1858">
              <w:rPr>
                <w:sz w:val="20"/>
                <w:lang w:val="fr-CA"/>
              </w:rPr>
              <w:t> février 2018</w:t>
            </w:r>
          </w:p>
          <w:p w:rsidR="00CC1858" w:rsidRPr="00CC1858" w:rsidRDefault="00CC1858" w:rsidP="00CC1858">
            <w:pPr>
              <w:jc w:val="both"/>
              <w:rPr>
                <w:sz w:val="20"/>
                <w:lang w:val="fr-CA"/>
              </w:rPr>
            </w:pPr>
            <w:r w:rsidRPr="00CC1858">
              <w:rPr>
                <w:sz w:val="20"/>
                <w:lang w:val="fr-CA"/>
              </w:rPr>
              <w:t>Cour provinciale de la Colombie</w:t>
            </w:r>
            <w:r w:rsidRPr="00CC1858">
              <w:rPr>
                <w:sz w:val="20"/>
                <w:lang w:val="fr-CA"/>
              </w:rPr>
              <w:noBreakHyphen/>
              <w:t>Britannique</w:t>
            </w:r>
          </w:p>
          <w:p w:rsidR="00CC1858" w:rsidRPr="00CC1858" w:rsidRDefault="00CC1858" w:rsidP="00CC1858">
            <w:pPr>
              <w:jc w:val="both"/>
              <w:rPr>
                <w:sz w:val="20"/>
                <w:lang w:val="fr-CA"/>
              </w:rPr>
            </w:pPr>
            <w:r w:rsidRPr="00CC1858">
              <w:rPr>
                <w:sz w:val="20"/>
                <w:lang w:val="fr-CA"/>
              </w:rPr>
              <w:t>(Juge Craig) (non publié)</w:t>
            </w:r>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Déclarations de culpabilité de tentative de meurtre et d’avoir illégalement déchargé une arme à feu</w:t>
            </w:r>
          </w:p>
          <w:p w:rsidR="00CC1858" w:rsidRPr="00CC1858" w:rsidRDefault="00CC1858" w:rsidP="00CC1858">
            <w:pPr>
              <w:jc w:val="both"/>
              <w:rPr>
                <w:sz w:val="20"/>
                <w:lang w:val="fr-CA"/>
              </w:rPr>
            </w:pP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20 août 2019</w:t>
            </w:r>
          </w:p>
          <w:p w:rsidR="00CC1858" w:rsidRPr="00CC1858" w:rsidRDefault="00CC1858" w:rsidP="00CC1858">
            <w:pPr>
              <w:jc w:val="both"/>
              <w:rPr>
                <w:sz w:val="20"/>
                <w:lang w:val="fr-CA"/>
              </w:rPr>
            </w:pPr>
            <w:r w:rsidRPr="00CC1858">
              <w:rPr>
                <w:sz w:val="20"/>
                <w:lang w:val="fr-CA"/>
              </w:rPr>
              <w:t>Cour d’appel de la Colombie</w:t>
            </w:r>
            <w:r w:rsidRPr="00CC1858">
              <w:rPr>
                <w:sz w:val="20"/>
                <w:lang w:val="fr-CA"/>
              </w:rPr>
              <w:noBreakHyphen/>
              <w:t>Britannique (Vancouver)</w:t>
            </w:r>
          </w:p>
          <w:p w:rsidR="00CC1858" w:rsidRPr="00CC1858" w:rsidRDefault="00CC1858" w:rsidP="00CC1858">
            <w:pPr>
              <w:jc w:val="both"/>
              <w:rPr>
                <w:sz w:val="20"/>
                <w:lang w:val="fr-CA"/>
              </w:rPr>
            </w:pPr>
            <w:r w:rsidRPr="00CC1858">
              <w:rPr>
                <w:sz w:val="20"/>
                <w:lang w:val="fr-CA"/>
              </w:rPr>
              <w:t xml:space="preserve">(Juges Smith, </w:t>
            </w:r>
            <w:proofErr w:type="spellStart"/>
            <w:r w:rsidRPr="00CC1858">
              <w:rPr>
                <w:sz w:val="20"/>
                <w:lang w:val="fr-CA"/>
              </w:rPr>
              <w:t>Stromberg</w:t>
            </w:r>
            <w:proofErr w:type="spellEnd"/>
            <w:r w:rsidRPr="00CC1858">
              <w:rPr>
                <w:sz w:val="20"/>
                <w:lang w:val="fr-CA"/>
              </w:rPr>
              <w:noBreakHyphen/>
              <w:t xml:space="preserve">Stein et </w:t>
            </w:r>
            <w:proofErr w:type="spellStart"/>
            <w:r w:rsidRPr="00CC1858">
              <w:rPr>
                <w:sz w:val="20"/>
                <w:lang w:val="fr-CA"/>
              </w:rPr>
              <w:t>Goepel</w:t>
            </w:r>
            <w:proofErr w:type="spellEnd"/>
            <w:r w:rsidRPr="00CC1858">
              <w:rPr>
                <w:sz w:val="20"/>
                <w:lang w:val="fr-CA"/>
              </w:rPr>
              <w:t>)</w:t>
            </w:r>
          </w:p>
          <w:p w:rsidR="00CC1858" w:rsidRPr="00CC1858" w:rsidRDefault="00B3083A" w:rsidP="00CC1858">
            <w:pPr>
              <w:jc w:val="both"/>
              <w:rPr>
                <w:sz w:val="20"/>
                <w:lang w:val="fr-CA"/>
              </w:rPr>
            </w:pPr>
            <w:hyperlink r:id="rId38" w:history="1">
              <w:r w:rsidR="00CC1858" w:rsidRPr="00CC1858">
                <w:rPr>
                  <w:rStyle w:val="Hyperlink"/>
                  <w:sz w:val="20"/>
                  <w:lang w:val="fr-CA"/>
                </w:rPr>
                <w:t>2019 BCCA 299</w:t>
              </w:r>
            </w:hyperlink>
            <w:r w:rsidR="00CC1858" w:rsidRPr="00CC1858">
              <w:rPr>
                <w:sz w:val="20"/>
                <w:lang w:val="fr-CA"/>
              </w:rPr>
              <w:t>; CA45237</w:t>
            </w:r>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Rejet de l’appel</w:t>
            </w:r>
          </w:p>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25 septembre 2019</w:t>
            </w:r>
          </w:p>
          <w:p w:rsidR="00CC1858" w:rsidRPr="00CC1858" w:rsidRDefault="00CC1858" w:rsidP="00CC1858">
            <w:pPr>
              <w:jc w:val="both"/>
              <w:rPr>
                <w:sz w:val="20"/>
                <w:lang w:val="fr-CA"/>
              </w:rPr>
            </w:pPr>
            <w:r w:rsidRPr="00CC1858">
              <w:rPr>
                <w:sz w:val="20"/>
                <w:lang w:val="fr-CA"/>
              </w:rPr>
              <w:lastRenderedPageBreak/>
              <w:t>Cour suprême du Canada</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Dépôt de la demande d’autorisation d’appel</w:t>
            </w:r>
          </w:p>
          <w:p w:rsidR="00CC1858" w:rsidRPr="00CC1858" w:rsidRDefault="00CC1858" w:rsidP="00CC1858">
            <w:pPr>
              <w:jc w:val="both"/>
              <w:rPr>
                <w:sz w:val="20"/>
                <w:lang w:val="fr-CA"/>
              </w:rPr>
            </w:pPr>
          </w:p>
        </w:tc>
      </w:tr>
    </w:tbl>
    <w:p w:rsidR="00CC1858" w:rsidRPr="00CC1858" w:rsidRDefault="00CC1858" w:rsidP="00CC1858">
      <w:pPr>
        <w:jc w:val="both"/>
        <w:rPr>
          <w:sz w:val="20"/>
          <w:lang w:val="fr-CA"/>
        </w:rPr>
      </w:pPr>
    </w:p>
    <w:p w:rsidR="00CC1858" w:rsidRDefault="00B3083A" w:rsidP="00CC1858">
      <w:pPr>
        <w:ind w:left="142" w:hanging="142"/>
        <w:jc w:val="both"/>
        <w:rPr>
          <w:sz w:val="20"/>
          <w:lang w:val="fr-CA"/>
        </w:rPr>
      </w:pPr>
      <w:r>
        <w:rPr>
          <w:sz w:val="20"/>
          <w:lang w:val="fr-CA"/>
        </w:rPr>
        <w:pict>
          <v:rect id="_x0000_i1036" style="width:108pt;height:1pt" o:hrpct="0" o:hralign="center" o:hrstd="t" o:hrnoshade="t" o:hr="t" fillcolor="black [3213]" stroked="f"/>
        </w:pict>
      </w:r>
    </w:p>
    <w:p w:rsidR="0051497D" w:rsidRPr="00CC1858" w:rsidRDefault="0051497D" w:rsidP="00CC185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lang w:val="en-CA"/>
              </w:rPr>
            </w:pPr>
            <w:r w:rsidRPr="00CC1858">
              <w:rPr>
                <w:rStyle w:val="SCCFileNumberChar"/>
                <w:sz w:val="20"/>
                <w:szCs w:val="20"/>
              </w:rPr>
              <w:t>38770</w:t>
            </w:r>
          </w:p>
        </w:tc>
        <w:tc>
          <w:tcPr>
            <w:tcW w:w="4457" w:type="pct"/>
            <w:gridSpan w:val="3"/>
          </w:tcPr>
          <w:p w:rsidR="00CC1858" w:rsidRPr="0051497D" w:rsidRDefault="00CC1858" w:rsidP="00CC1858">
            <w:pPr>
              <w:pStyle w:val="SCCLsocParty"/>
              <w:jc w:val="both"/>
              <w:rPr>
                <w:b/>
                <w:sz w:val="20"/>
                <w:szCs w:val="20"/>
                <w:lang w:val="en-CA"/>
              </w:rPr>
            </w:pPr>
            <w:r w:rsidRPr="0051497D">
              <w:rPr>
                <w:b/>
                <w:sz w:val="20"/>
                <w:szCs w:val="20"/>
                <w:lang w:val="en-CA"/>
              </w:rPr>
              <w:t>Anderson Group Inc. v. Euler Hermes Canada</w:t>
            </w:r>
          </w:p>
          <w:p w:rsidR="00CC1858" w:rsidRPr="00CC1858" w:rsidRDefault="00CC1858" w:rsidP="0051497D">
            <w:pPr>
              <w:jc w:val="both"/>
              <w:rPr>
                <w:sz w:val="20"/>
                <w:lang w:val="en-CA"/>
              </w:rPr>
            </w:pPr>
            <w:r w:rsidRPr="00CC1858">
              <w:rPr>
                <w:sz w:val="20"/>
                <w:lang w:val="en-CA"/>
              </w:rPr>
              <w:t>(Que.) (Civil) (By Leave)</w:t>
            </w:r>
          </w:p>
        </w:tc>
      </w:tr>
      <w:tr w:rsidR="00CC1858" w:rsidRPr="00CC1858" w:rsidTr="00CC1858">
        <w:tc>
          <w:tcPr>
            <w:tcW w:w="5000" w:type="pct"/>
            <w:gridSpan w:val="4"/>
          </w:tcPr>
          <w:p w:rsidR="00CC1858" w:rsidRPr="00CC1858" w:rsidRDefault="00CC1858" w:rsidP="00DD5413">
            <w:pPr>
              <w:tabs>
                <w:tab w:val="right" w:pos="9432"/>
              </w:tabs>
              <w:jc w:val="both"/>
              <w:textAlignment w:val="baseline"/>
              <w:rPr>
                <w:sz w:val="20"/>
                <w:lang w:val="en-CA"/>
              </w:rPr>
            </w:pPr>
            <w:proofErr w:type="gramStart"/>
            <w:r w:rsidRPr="00CC1858">
              <w:rPr>
                <w:sz w:val="20"/>
                <w:lang w:val="en-CA"/>
              </w:rPr>
              <w:t xml:space="preserve">Insurance — Credit insurance contract — Claim of insured for unpaid debt — Insurer refusing to pay indemnity despite judicial decision on unpaid debt in favour of insured — </w:t>
            </w:r>
            <w:r w:rsidRPr="00CC1858">
              <w:rPr>
                <w:i/>
                <w:sz w:val="20"/>
                <w:lang w:val="en-CA"/>
              </w:rPr>
              <w:t>Res judicata</w:t>
            </w:r>
            <w:r w:rsidRPr="00CC1858">
              <w:rPr>
                <w:sz w:val="20"/>
                <w:lang w:val="en-CA"/>
              </w:rPr>
              <w:t xml:space="preserve"> — Whether, where there is final judgment declaring that creditor has right to debt and ordering debtor to pay amount of debt, court such as Quebec Court of Appeal has power not to take that judgment into account in exercising its power of </w:t>
            </w:r>
            <w:r w:rsidRPr="00CC1858">
              <w:rPr>
                <w:rFonts w:eastAsia="Arial"/>
                <w:color w:val="000000"/>
                <w:sz w:val="20"/>
                <w:lang w:val="en-CA"/>
              </w:rPr>
              <w:t>intervention in case in which it considers that trial judge made palpable and overriding error</w:t>
            </w:r>
            <w:r w:rsidRPr="00CC1858">
              <w:rPr>
                <w:sz w:val="20"/>
                <w:lang w:val="en-CA"/>
              </w:rPr>
              <w:t xml:space="preserve"> — </w:t>
            </w:r>
            <w:r w:rsidRPr="00CC1858">
              <w:rPr>
                <w:i/>
                <w:sz w:val="20"/>
                <w:lang w:val="en-CA"/>
              </w:rPr>
              <w:t>Civil Code of Québec</w:t>
            </w:r>
            <w:r w:rsidRPr="00CC1858">
              <w:rPr>
                <w:sz w:val="20"/>
                <w:lang w:val="en-CA"/>
              </w:rPr>
              <w:t>, arts. </w:t>
            </w:r>
            <w:proofErr w:type="gramEnd"/>
            <w:r w:rsidRPr="00CC1858">
              <w:rPr>
                <w:sz w:val="20"/>
                <w:lang w:val="en-CA"/>
              </w:rPr>
              <w:t>2408 and 2411.</w:t>
            </w:r>
          </w:p>
          <w:p w:rsidR="00CC1858" w:rsidRPr="00CC1858" w:rsidRDefault="00CC1858" w:rsidP="00CC1858">
            <w:pPr>
              <w:tabs>
                <w:tab w:val="right" w:pos="9432"/>
              </w:tabs>
              <w:spacing w:line="271" w:lineRule="exact"/>
              <w:jc w:val="both"/>
              <w:textAlignment w:val="baseline"/>
              <w:rPr>
                <w:smallCaps/>
                <w:sz w:val="20"/>
                <w:lang w:val="en-CA"/>
              </w:rPr>
            </w:pPr>
          </w:p>
        </w:tc>
      </w:tr>
      <w:tr w:rsidR="00CC1858" w:rsidRPr="00CC1858" w:rsidTr="00CC1858">
        <w:tc>
          <w:tcPr>
            <w:tcW w:w="5000" w:type="pct"/>
            <w:gridSpan w:val="4"/>
          </w:tcPr>
          <w:p w:rsidR="00CC1858" w:rsidRPr="00CC1858" w:rsidRDefault="00CC1858" w:rsidP="00CC1858">
            <w:pPr>
              <w:jc w:val="both"/>
              <w:rPr>
                <w:sz w:val="20"/>
                <w:lang w:val="en-CA"/>
              </w:rPr>
            </w:pPr>
            <w:r w:rsidRPr="00CC1858">
              <w:rPr>
                <w:sz w:val="20"/>
                <w:lang w:val="en-CA"/>
              </w:rPr>
              <w:t xml:space="preserve">The applicant, Anderson Group Inc., a company specialized in the manufacturing, sale and distribution of farm equipment, instituted, in this case, a proceeding against its insurer, the respondent, Euler Hermes Canada, for payment of an insurance indemnity. At Euler Hermes’s request, Anderson Group had obtained a judicial decision confirming that its business partner, Centre d’usinage de Beauce inc. (“CUB”), was responsible for failing to pay invoices issued to it following the delivery of excavation equipment. Aside from the insurance indemnity, Anderson Group also claimed extrajudicial costs incurred in order to obtain the decision. The transactions between Anderson Group and Centre d’usinage de Beauce </w:t>
            </w:r>
            <w:proofErr w:type="gramStart"/>
            <w:r w:rsidRPr="00CC1858">
              <w:rPr>
                <w:sz w:val="20"/>
                <w:lang w:val="en-CA"/>
              </w:rPr>
              <w:t>were covered</w:t>
            </w:r>
            <w:proofErr w:type="gramEnd"/>
            <w:r w:rsidRPr="00CC1858">
              <w:rPr>
                <w:sz w:val="20"/>
                <w:lang w:val="en-CA"/>
              </w:rPr>
              <w:t xml:space="preserve"> by the credit insurance contract between Anderson Group and Euler Hermes. The Superior Court granted Anderson Group’s application. The Court of Appeal allowed the appeal.</w:t>
            </w:r>
          </w:p>
        </w:tc>
      </w:tr>
      <w:tr w:rsidR="00CC1858" w:rsidRPr="00CC1858" w:rsidTr="00CC1858">
        <w:tc>
          <w:tcPr>
            <w:tcW w:w="5000" w:type="pct"/>
            <w:gridSpan w:val="4"/>
          </w:tcPr>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August 18, 2017</w:t>
            </w:r>
          </w:p>
          <w:p w:rsidR="00CC1858" w:rsidRPr="00CC1858" w:rsidRDefault="00CC1858" w:rsidP="00CC1858">
            <w:pPr>
              <w:jc w:val="both"/>
              <w:rPr>
                <w:sz w:val="20"/>
                <w:lang w:val="en-CA"/>
              </w:rPr>
            </w:pPr>
            <w:r w:rsidRPr="00CC1858">
              <w:rPr>
                <w:sz w:val="20"/>
                <w:lang w:val="en-CA"/>
              </w:rPr>
              <w:t>Quebec Superior Court</w:t>
            </w:r>
          </w:p>
          <w:p w:rsidR="00CC1858" w:rsidRPr="00CC1858" w:rsidRDefault="00CC1858" w:rsidP="00CC1858">
            <w:pPr>
              <w:jc w:val="both"/>
              <w:rPr>
                <w:sz w:val="20"/>
                <w:lang w:val="en-CA"/>
              </w:rPr>
            </w:pPr>
            <w:r w:rsidRPr="00CC1858">
              <w:rPr>
                <w:sz w:val="20"/>
                <w:lang w:val="en-CA"/>
              </w:rPr>
              <w:t>(Daigle J.)</w:t>
            </w:r>
          </w:p>
          <w:p w:rsidR="00CC1858" w:rsidRPr="00CC1858" w:rsidRDefault="00B3083A" w:rsidP="00CC1858">
            <w:pPr>
              <w:jc w:val="both"/>
              <w:rPr>
                <w:sz w:val="20"/>
                <w:lang w:val="en-CA"/>
              </w:rPr>
            </w:pPr>
            <w:hyperlink r:id="rId39" w:anchor="document" w:history="1">
              <w:r w:rsidR="00CC1858" w:rsidRPr="00CC1858">
                <w:rPr>
                  <w:rStyle w:val="Hyperlink"/>
                  <w:sz w:val="20"/>
                  <w:lang w:val="en-CA"/>
                </w:rPr>
                <w:t>2017 QCCS 4509</w:t>
              </w:r>
            </w:hyperlink>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Application granted.</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June 7, 2019</w:t>
            </w:r>
          </w:p>
          <w:p w:rsidR="00CC1858" w:rsidRPr="00CC1858" w:rsidRDefault="00CC1858" w:rsidP="00CC1858">
            <w:pPr>
              <w:jc w:val="both"/>
              <w:rPr>
                <w:sz w:val="20"/>
                <w:lang w:val="en-CA"/>
              </w:rPr>
            </w:pPr>
            <w:r w:rsidRPr="00CC1858">
              <w:rPr>
                <w:sz w:val="20"/>
                <w:lang w:val="en-CA"/>
              </w:rPr>
              <w:t>Quebec Court of Appeal (Québec)</w:t>
            </w:r>
          </w:p>
          <w:p w:rsidR="00CC1858" w:rsidRPr="00CC1858" w:rsidRDefault="00CC1858" w:rsidP="00CC1858">
            <w:pPr>
              <w:jc w:val="both"/>
              <w:rPr>
                <w:sz w:val="20"/>
                <w:lang w:val="en-CA"/>
              </w:rPr>
            </w:pPr>
            <w:r w:rsidRPr="00CC1858">
              <w:rPr>
                <w:sz w:val="20"/>
                <w:lang w:val="en-CA"/>
              </w:rPr>
              <w:t>(Gagnon, Marcotte and Ruel JJ.A.)</w:t>
            </w:r>
          </w:p>
          <w:p w:rsidR="00CC1858" w:rsidRPr="00CC1858" w:rsidRDefault="00B3083A" w:rsidP="00CC1858">
            <w:pPr>
              <w:jc w:val="both"/>
              <w:rPr>
                <w:sz w:val="20"/>
                <w:lang w:val="en-CA"/>
              </w:rPr>
            </w:pPr>
            <w:hyperlink r:id="rId40" w:history="1">
              <w:r w:rsidR="00CC1858" w:rsidRPr="00CC1858">
                <w:rPr>
                  <w:rStyle w:val="Hyperlink"/>
                  <w:sz w:val="20"/>
                  <w:lang w:val="en-CA"/>
                </w:rPr>
                <w:t>2019 QCCA 1009</w:t>
              </w:r>
            </w:hyperlink>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Appeal allowed.</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August 20, 2019</w:t>
            </w:r>
          </w:p>
          <w:p w:rsidR="00CC1858" w:rsidRPr="00CC1858" w:rsidRDefault="00CC1858" w:rsidP="0051497D">
            <w:pPr>
              <w:jc w:val="both"/>
              <w:rPr>
                <w:sz w:val="20"/>
                <w:lang w:val="en-CA"/>
              </w:rPr>
            </w:pPr>
            <w:r w:rsidRPr="00CC1858">
              <w:rPr>
                <w:sz w:val="20"/>
                <w:lang w:val="en-CA"/>
              </w:rPr>
              <w:t>Supreme Court of Canada</w:t>
            </w: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Application for leave to appeal filed</w:t>
            </w:r>
          </w:p>
          <w:p w:rsidR="00CC1858" w:rsidRPr="00CC1858" w:rsidRDefault="00CC1858" w:rsidP="00CC1858">
            <w:pPr>
              <w:jc w:val="both"/>
              <w:rPr>
                <w:sz w:val="20"/>
                <w:lang w:val="en-CA"/>
              </w:rPr>
            </w:pPr>
          </w:p>
        </w:tc>
      </w:tr>
    </w:tbl>
    <w:p w:rsidR="00CC1858" w:rsidRDefault="00CC1858" w:rsidP="00CC1858">
      <w:pPr>
        <w:jc w:val="both"/>
        <w:rPr>
          <w:sz w:val="20"/>
          <w:lang w:val="en-CA"/>
        </w:rPr>
      </w:pPr>
    </w:p>
    <w:p w:rsidR="0051497D" w:rsidRDefault="00B3083A" w:rsidP="00CC1858">
      <w:pPr>
        <w:jc w:val="both"/>
        <w:rPr>
          <w:sz w:val="20"/>
          <w:lang w:val="en-CA"/>
        </w:rPr>
      </w:pPr>
      <w:r>
        <w:rPr>
          <w:sz w:val="20"/>
          <w:lang w:val="fr-CA"/>
        </w:rPr>
        <w:pict>
          <v:rect id="_x0000_i1037" style="width:108pt;height:1pt" o:hrpct="0" o:hralign="center" o:hrstd="t" o:hrnoshade="t" o:hr="t" fillcolor="black [3213]" stroked="f"/>
        </w:pict>
      </w:r>
    </w:p>
    <w:p w:rsidR="0051497D" w:rsidRPr="00CC1858" w:rsidRDefault="0051497D" w:rsidP="00CC18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4803C1" w:rsidTr="00CC1858">
        <w:tc>
          <w:tcPr>
            <w:tcW w:w="543" w:type="pct"/>
          </w:tcPr>
          <w:p w:rsidR="00CC1858" w:rsidRPr="00CC1858" w:rsidRDefault="00CC1858" w:rsidP="00CC1858">
            <w:pPr>
              <w:jc w:val="both"/>
              <w:rPr>
                <w:sz w:val="20"/>
              </w:rPr>
            </w:pPr>
            <w:r w:rsidRPr="00CC1858">
              <w:rPr>
                <w:rStyle w:val="SCCFileNumberChar"/>
                <w:sz w:val="20"/>
                <w:szCs w:val="20"/>
              </w:rPr>
              <w:t>38770</w:t>
            </w:r>
          </w:p>
        </w:tc>
        <w:tc>
          <w:tcPr>
            <w:tcW w:w="4457" w:type="pct"/>
            <w:gridSpan w:val="3"/>
          </w:tcPr>
          <w:p w:rsidR="00CC1858" w:rsidRPr="0051497D" w:rsidRDefault="00CC1858" w:rsidP="00CC1858">
            <w:pPr>
              <w:pStyle w:val="SCCLsocParty"/>
              <w:jc w:val="both"/>
              <w:rPr>
                <w:b/>
                <w:sz w:val="20"/>
                <w:szCs w:val="20"/>
              </w:rPr>
            </w:pPr>
            <w:r w:rsidRPr="0051497D">
              <w:rPr>
                <w:b/>
                <w:sz w:val="20"/>
                <w:szCs w:val="20"/>
              </w:rPr>
              <w:t>Groupe Anderson inc. c. Euler Hermes Canada</w:t>
            </w:r>
          </w:p>
          <w:p w:rsidR="00CC1858" w:rsidRPr="00CC1858" w:rsidRDefault="00CC1858" w:rsidP="0051497D">
            <w:pPr>
              <w:jc w:val="both"/>
              <w:rPr>
                <w:sz w:val="20"/>
                <w:lang w:val="fr-CA"/>
              </w:rPr>
            </w:pPr>
            <w:r w:rsidRPr="00CC1858">
              <w:rPr>
                <w:sz w:val="20"/>
                <w:lang w:val="fr-CA"/>
              </w:rPr>
              <w:t>(Qc) (Civile) (Autorisation)</w:t>
            </w:r>
          </w:p>
        </w:tc>
      </w:tr>
      <w:tr w:rsidR="00CC1858" w:rsidRPr="004803C1" w:rsidTr="00CC1858">
        <w:tc>
          <w:tcPr>
            <w:tcW w:w="5000" w:type="pct"/>
            <w:gridSpan w:val="4"/>
          </w:tcPr>
          <w:p w:rsidR="00CC1858" w:rsidRPr="00CC1858" w:rsidRDefault="00CC1858" w:rsidP="0051497D">
            <w:pPr>
              <w:tabs>
                <w:tab w:val="right" w:pos="9432"/>
              </w:tabs>
              <w:jc w:val="both"/>
              <w:textAlignment w:val="baseline"/>
              <w:rPr>
                <w:sz w:val="20"/>
                <w:lang w:val="fr-CA"/>
              </w:rPr>
            </w:pPr>
            <w:r w:rsidRPr="00CC1858">
              <w:rPr>
                <w:sz w:val="20"/>
                <w:lang w:val="fr-CA"/>
              </w:rPr>
              <w:t>Assurance — Contrat d’assurance</w:t>
            </w:r>
            <w:r w:rsidRPr="00CC1858">
              <w:rPr>
                <w:sz w:val="20"/>
                <w:lang w:val="fr-CA"/>
              </w:rPr>
              <w:noBreakHyphen/>
              <w:t xml:space="preserve">crédit — Réclamation de l’assurée pour créance impayée —Refus de l’assureur de verser l’indemnité malgré l’octroi d’une décision judiciaire portant sur la créance impayée favorable l’assurée — Chose jugée — </w:t>
            </w:r>
            <w:r w:rsidRPr="00CC1858">
              <w:rPr>
                <w:rFonts w:eastAsia="Arial"/>
                <w:color w:val="000000"/>
                <w:sz w:val="20"/>
                <w:lang w:val="fr-CA"/>
              </w:rPr>
              <w:t>En présence d'un jugement passé en force de chose jugée déclarant le droit de créance du créancier et condamnant le débiteur à payer le montant de la créance, une cour de justice telle que la Cour d'appel du Québec a</w:t>
            </w:r>
            <w:r w:rsidRPr="00CC1858">
              <w:rPr>
                <w:rFonts w:eastAsia="Arial"/>
                <w:color w:val="000000"/>
                <w:sz w:val="20"/>
                <w:lang w:val="fr-CA"/>
              </w:rPr>
              <w:noBreakHyphen/>
              <w:t>t</w:t>
            </w:r>
            <w:r w:rsidRPr="00CC1858">
              <w:rPr>
                <w:rFonts w:eastAsia="Arial"/>
                <w:color w:val="000000"/>
                <w:sz w:val="20"/>
                <w:lang w:val="fr-CA"/>
              </w:rPr>
              <w:noBreakHyphen/>
              <w:t>elle le pouvoir de ne pas en tenir compte lorsque celle</w:t>
            </w:r>
            <w:r w:rsidRPr="00CC1858">
              <w:rPr>
                <w:rFonts w:eastAsia="Arial"/>
                <w:color w:val="000000"/>
                <w:sz w:val="20"/>
                <w:lang w:val="fr-CA"/>
              </w:rPr>
              <w:noBreakHyphen/>
              <w:t>ci se prévaut de son pouvoir d'intervention dans le cas où elle estime que le juge de première instance a commis une erreur manifeste et déterminante ?</w:t>
            </w:r>
            <w:r w:rsidRPr="00CC1858">
              <w:rPr>
                <w:sz w:val="20"/>
                <w:lang w:val="fr-CA"/>
              </w:rPr>
              <w:t xml:space="preserve"> —</w:t>
            </w:r>
            <w:r w:rsidRPr="00CC1858">
              <w:rPr>
                <w:i/>
                <w:sz w:val="20"/>
                <w:lang w:val="fr-CA"/>
              </w:rPr>
              <w:t>Code civil du Québec,</w:t>
            </w:r>
            <w:r w:rsidRPr="00CC1858">
              <w:rPr>
                <w:sz w:val="20"/>
                <w:lang w:val="fr-CA"/>
              </w:rPr>
              <w:t xml:space="preserve"> art. 2408 et 2411.</w:t>
            </w:r>
          </w:p>
          <w:p w:rsidR="00CC1858" w:rsidRPr="00CC1858" w:rsidRDefault="00CC1858" w:rsidP="00CC1858">
            <w:pPr>
              <w:tabs>
                <w:tab w:val="right" w:pos="9432"/>
              </w:tabs>
              <w:spacing w:line="271" w:lineRule="exact"/>
              <w:jc w:val="both"/>
              <w:textAlignment w:val="baseline"/>
              <w:rPr>
                <w:smallCaps/>
                <w:sz w:val="20"/>
                <w:lang w:val="fr-CA"/>
              </w:rPr>
            </w:pPr>
          </w:p>
        </w:tc>
      </w:tr>
      <w:tr w:rsidR="00CC1858" w:rsidRPr="00CC1858" w:rsidTr="00CC1858">
        <w:tc>
          <w:tcPr>
            <w:tcW w:w="5000" w:type="pct"/>
            <w:gridSpan w:val="4"/>
          </w:tcPr>
          <w:p w:rsidR="00CC1858" w:rsidRPr="00CC1858" w:rsidRDefault="00CC1858" w:rsidP="00CC1858">
            <w:pPr>
              <w:jc w:val="both"/>
              <w:rPr>
                <w:sz w:val="20"/>
              </w:rPr>
            </w:pPr>
            <w:r w:rsidRPr="00CC1858">
              <w:rPr>
                <w:sz w:val="20"/>
                <w:lang w:val="fr-CA"/>
              </w:rPr>
              <w:t>La demanderesse, Groupe Anderson Inc., une compagnie spécialisée dans la fabrication, la vente et la distribution d’équipement agricole a entrepris, en l’espèce, un recours contre son assureur, l’intimée Euler Hermes Canada afin d’obtenir le paiement d’une indemnité d’assurance. À la demande d’Euler Hermes, Groupe Anderson avait obtenu une décision judiciaire confirmant la responsabilité de son partenaire d’affaires, le Centre d’usinage de Beauce inc. (« CUB ») pour le non</w:t>
            </w:r>
            <w:r w:rsidRPr="00CC1858">
              <w:rPr>
                <w:sz w:val="20"/>
                <w:lang w:val="fr-CA"/>
              </w:rPr>
              <w:noBreakHyphen/>
              <w:t xml:space="preserve">paiement de factures émises à l’attention de ce dernier comme suite à la livraison d’équipements d’excavation. Outre l’indemnité d’assurance, Groupe Anderson réclame également des frais extrajudiciaires encourus afin d’obtenir la décision. Les transactions intervenues entre Groupe Anderson et Centre </w:t>
            </w:r>
            <w:r w:rsidRPr="00CC1858">
              <w:rPr>
                <w:sz w:val="20"/>
                <w:lang w:val="fr-CA"/>
              </w:rPr>
              <w:lastRenderedPageBreak/>
              <w:t>d’usinage de Beauce étaient couvertes par le contrat d’assurance</w:t>
            </w:r>
            <w:r w:rsidRPr="00CC1858">
              <w:rPr>
                <w:sz w:val="20"/>
                <w:lang w:val="fr-CA"/>
              </w:rPr>
              <w:noBreakHyphen/>
              <w:t xml:space="preserve">crédit intervenu entre Groupe Anderson et Euler Hermes. La Cour supérieure a accueilli la demande de Groupe Anderson. </w:t>
            </w:r>
            <w:r w:rsidRPr="00CC1858">
              <w:rPr>
                <w:sz w:val="20"/>
              </w:rPr>
              <w:t xml:space="preserve">La Cour d’appel </w:t>
            </w:r>
            <w:proofErr w:type="gramStart"/>
            <w:r w:rsidRPr="00CC1858">
              <w:rPr>
                <w:sz w:val="20"/>
              </w:rPr>
              <w:t>a</w:t>
            </w:r>
            <w:proofErr w:type="gramEnd"/>
            <w:r w:rsidRPr="00CC1858">
              <w:rPr>
                <w:sz w:val="20"/>
              </w:rPr>
              <w:t xml:space="preserve"> accueilli l’appel.</w:t>
            </w:r>
          </w:p>
        </w:tc>
      </w:tr>
      <w:tr w:rsidR="00CC1858" w:rsidRPr="00CC1858" w:rsidTr="00CC1858">
        <w:tc>
          <w:tcPr>
            <w:tcW w:w="5000" w:type="pct"/>
            <w:gridSpan w:val="4"/>
          </w:tcPr>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Le 18 août 2017</w:t>
            </w:r>
          </w:p>
          <w:p w:rsidR="00CC1858" w:rsidRPr="00CC1858" w:rsidRDefault="00CC1858" w:rsidP="00CC1858">
            <w:pPr>
              <w:jc w:val="both"/>
              <w:rPr>
                <w:sz w:val="20"/>
                <w:lang w:val="fr-CA"/>
              </w:rPr>
            </w:pPr>
            <w:r w:rsidRPr="00CC1858">
              <w:rPr>
                <w:sz w:val="20"/>
                <w:lang w:val="fr-CA"/>
              </w:rPr>
              <w:t>Cour supérieure du Québec</w:t>
            </w:r>
          </w:p>
          <w:p w:rsidR="00CC1858" w:rsidRPr="00CC1858" w:rsidRDefault="00CC1858" w:rsidP="00CC1858">
            <w:pPr>
              <w:jc w:val="both"/>
              <w:rPr>
                <w:sz w:val="20"/>
              </w:rPr>
            </w:pPr>
            <w:r w:rsidRPr="00CC1858">
              <w:rPr>
                <w:sz w:val="20"/>
              </w:rPr>
              <w:t>(le juge Daigle)</w:t>
            </w:r>
          </w:p>
          <w:p w:rsidR="00CC1858" w:rsidRPr="00CC1858" w:rsidRDefault="00B3083A" w:rsidP="00CC1858">
            <w:pPr>
              <w:jc w:val="both"/>
              <w:rPr>
                <w:sz w:val="20"/>
                <w:lang w:val="fr-FR"/>
              </w:rPr>
            </w:pPr>
            <w:hyperlink r:id="rId41" w:history="1">
              <w:r w:rsidR="00CC1858" w:rsidRPr="00CC1858">
                <w:rPr>
                  <w:rStyle w:val="Hyperlink"/>
                  <w:sz w:val="20"/>
                  <w:lang w:val="fr-FR"/>
                </w:rPr>
                <w:t>2017 QCCS 4509</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Demande accueillie.</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Le 7 juin 2019</w:t>
            </w:r>
          </w:p>
          <w:p w:rsidR="00CC1858" w:rsidRPr="00CC1858" w:rsidRDefault="00CC1858" w:rsidP="00CC1858">
            <w:pPr>
              <w:jc w:val="both"/>
              <w:rPr>
                <w:sz w:val="20"/>
                <w:lang w:val="fr-CA"/>
              </w:rPr>
            </w:pPr>
            <w:r w:rsidRPr="00CC1858">
              <w:rPr>
                <w:sz w:val="20"/>
                <w:lang w:val="fr-CA"/>
              </w:rPr>
              <w:t>Cour d’appel du Québec (Québec)</w:t>
            </w:r>
          </w:p>
          <w:p w:rsidR="00CC1858" w:rsidRPr="00CC1858" w:rsidRDefault="00CC1858" w:rsidP="00CC1858">
            <w:pPr>
              <w:jc w:val="both"/>
              <w:rPr>
                <w:sz w:val="20"/>
                <w:lang w:val="fr-CA"/>
              </w:rPr>
            </w:pPr>
            <w:r w:rsidRPr="00CC1858">
              <w:rPr>
                <w:sz w:val="20"/>
                <w:lang w:val="fr-CA"/>
              </w:rPr>
              <w:t>(les juges Gagnon, Marcotte et Ruel)</w:t>
            </w:r>
          </w:p>
          <w:p w:rsidR="00CC1858" w:rsidRPr="00CC1858" w:rsidRDefault="00B3083A" w:rsidP="00CC1858">
            <w:pPr>
              <w:jc w:val="both"/>
              <w:rPr>
                <w:sz w:val="20"/>
              </w:rPr>
            </w:pPr>
            <w:hyperlink r:id="rId42" w:history="1">
              <w:r w:rsidR="00CC1858" w:rsidRPr="00CC1858">
                <w:rPr>
                  <w:rStyle w:val="Hyperlink"/>
                  <w:sz w:val="20"/>
                  <w:lang w:val="fr-FR"/>
                </w:rPr>
                <w:t>2019 QCCA 1009</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Appel accueilli.</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Le 20 août 2019</w:t>
            </w:r>
          </w:p>
          <w:p w:rsidR="00CC1858" w:rsidRPr="00CC1858" w:rsidRDefault="00CC1858" w:rsidP="005E14A3">
            <w:pPr>
              <w:jc w:val="both"/>
              <w:rPr>
                <w:sz w:val="20"/>
                <w:lang w:val="fr-CA"/>
              </w:rPr>
            </w:pPr>
            <w:r w:rsidRPr="00CC1858">
              <w:rPr>
                <w:sz w:val="20"/>
                <w:lang w:val="fr-CA"/>
              </w:rPr>
              <w:t>Cour suprême du Canada</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rPr>
            </w:pPr>
            <w:r w:rsidRPr="00CC1858">
              <w:rPr>
                <w:sz w:val="20"/>
              </w:rPr>
              <w:t xml:space="preserve">Demande d'autorisation d'appel </w:t>
            </w:r>
            <w:proofErr w:type="spellStart"/>
            <w:r w:rsidRPr="00CC1858">
              <w:rPr>
                <w:sz w:val="20"/>
              </w:rPr>
              <w:t>déposée</w:t>
            </w:r>
            <w:proofErr w:type="spellEnd"/>
          </w:p>
          <w:p w:rsidR="00CC1858" w:rsidRPr="00CC1858" w:rsidRDefault="00CC1858" w:rsidP="00CC1858">
            <w:pPr>
              <w:jc w:val="both"/>
              <w:rPr>
                <w:sz w:val="20"/>
              </w:rPr>
            </w:pPr>
          </w:p>
        </w:tc>
      </w:tr>
    </w:tbl>
    <w:p w:rsidR="00CC1858" w:rsidRPr="00CC1858" w:rsidRDefault="00CC1858" w:rsidP="00CC1858">
      <w:pPr>
        <w:jc w:val="both"/>
        <w:rPr>
          <w:sz w:val="20"/>
        </w:rPr>
      </w:pPr>
    </w:p>
    <w:p w:rsidR="00CC1858" w:rsidRPr="00CC1858" w:rsidRDefault="00B3083A" w:rsidP="00CC1858">
      <w:pPr>
        <w:ind w:left="142" w:hanging="142"/>
        <w:jc w:val="both"/>
        <w:rPr>
          <w:sz w:val="20"/>
          <w:lang w:val="fr-CA"/>
        </w:rPr>
      </w:pPr>
      <w:r>
        <w:rPr>
          <w:sz w:val="20"/>
          <w:lang w:val="fr-CA"/>
        </w:rPr>
        <w:pict>
          <v:rect id="_x0000_i1038" style="width:108pt;height:1pt" o:hrpct="0" o:hralign="center" o:hrstd="t" o:hrnoshade="t" o:hr="t" fillcolor="black [3213]" stroked="f"/>
        </w:pict>
      </w:r>
    </w:p>
    <w:p w:rsidR="00CC1858" w:rsidRPr="00CC1858" w:rsidRDefault="00CC1858" w:rsidP="00CC185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rPr>
            </w:pPr>
            <w:r w:rsidRPr="00CC1858">
              <w:rPr>
                <w:rStyle w:val="SCCFileNumberChar"/>
                <w:sz w:val="20"/>
                <w:szCs w:val="20"/>
              </w:rPr>
              <w:t>38786</w:t>
            </w:r>
          </w:p>
        </w:tc>
        <w:tc>
          <w:tcPr>
            <w:tcW w:w="4457" w:type="pct"/>
            <w:gridSpan w:val="3"/>
          </w:tcPr>
          <w:p w:rsidR="00CC1858" w:rsidRPr="005E14A3" w:rsidRDefault="00CC1858" w:rsidP="00CC1858">
            <w:pPr>
              <w:pStyle w:val="SCCLsocParty"/>
              <w:jc w:val="both"/>
              <w:rPr>
                <w:b/>
                <w:sz w:val="20"/>
                <w:szCs w:val="20"/>
                <w:lang w:val="en-US"/>
              </w:rPr>
            </w:pPr>
            <w:r w:rsidRPr="005E14A3">
              <w:rPr>
                <w:b/>
                <w:sz w:val="20"/>
                <w:szCs w:val="20"/>
                <w:lang w:val="en-US"/>
              </w:rPr>
              <w:t>Bernd Walter v. Attorney General of British Columbia</w:t>
            </w:r>
          </w:p>
          <w:p w:rsidR="00CC1858" w:rsidRPr="00CC1858" w:rsidRDefault="00CC1858" w:rsidP="00CC1858">
            <w:pPr>
              <w:jc w:val="both"/>
              <w:rPr>
                <w:sz w:val="20"/>
              </w:rPr>
            </w:pPr>
            <w:r w:rsidRPr="00CC1858">
              <w:rPr>
                <w:sz w:val="20"/>
              </w:rPr>
              <w:t>(B.C.) (Civil) (By Leave)</w:t>
            </w:r>
          </w:p>
        </w:tc>
      </w:tr>
      <w:tr w:rsidR="00CC1858" w:rsidRPr="00CC1858" w:rsidTr="00CC1858">
        <w:tc>
          <w:tcPr>
            <w:tcW w:w="5000" w:type="pct"/>
            <w:gridSpan w:val="4"/>
          </w:tcPr>
          <w:p w:rsidR="00CC1858" w:rsidRPr="00CC1858" w:rsidRDefault="00CC1858" w:rsidP="00CC1858">
            <w:pPr>
              <w:pStyle w:val="SCCBanSummary"/>
              <w:rPr>
                <w:sz w:val="20"/>
                <w:szCs w:val="20"/>
              </w:rPr>
            </w:pPr>
            <w:r w:rsidRPr="00CC1858">
              <w:rPr>
                <w:i/>
                <w:smallCaps w:val="0"/>
                <w:sz w:val="20"/>
                <w:szCs w:val="20"/>
              </w:rPr>
              <w:t>Charter of Rights</w:t>
            </w:r>
            <w:r w:rsidRPr="00CC1858">
              <w:rPr>
                <w:smallCaps w:val="0"/>
                <w:sz w:val="20"/>
                <w:szCs w:val="20"/>
              </w:rPr>
              <w:t xml:space="preserve"> — Constitutional law — Right to life, liberty and security of person — Judicial independence — Whether the constitutional principle of judicial independence applies to administrative tribunals — Whether the Chairperson of the British Columbia Review Board is entitled to constitutionally</w:t>
            </w:r>
            <w:r w:rsidRPr="00CC1858">
              <w:rPr>
                <w:smallCaps w:val="0"/>
                <w:sz w:val="20"/>
                <w:szCs w:val="20"/>
              </w:rPr>
              <w:noBreakHyphen/>
              <w:t xml:space="preserve">protected judicial independence — s. 7 of the </w:t>
            </w:r>
            <w:r w:rsidRPr="00CC1858">
              <w:rPr>
                <w:i/>
                <w:smallCaps w:val="0"/>
                <w:sz w:val="20"/>
                <w:szCs w:val="20"/>
              </w:rPr>
              <w:t>Charter of Rights and Freedoms</w:t>
            </w:r>
            <w:r w:rsidRPr="00CC1858">
              <w:rPr>
                <w:smallCaps w:val="0"/>
                <w:sz w:val="20"/>
                <w:szCs w:val="20"/>
              </w:rPr>
              <w:t>.</w:t>
            </w:r>
          </w:p>
        </w:tc>
      </w:tr>
      <w:tr w:rsidR="00CC1858" w:rsidRPr="00CC1858" w:rsidTr="00CC1858">
        <w:tc>
          <w:tcPr>
            <w:tcW w:w="5000" w:type="pct"/>
            <w:gridSpan w:val="4"/>
          </w:tcPr>
          <w:p w:rsidR="00CC1858" w:rsidRPr="00CC1858" w:rsidRDefault="00CC1858" w:rsidP="00CC1858">
            <w:pPr>
              <w:jc w:val="both"/>
              <w:rPr>
                <w:sz w:val="20"/>
              </w:rPr>
            </w:pPr>
          </w:p>
          <w:p w:rsidR="00CC1858" w:rsidRPr="00CC1858" w:rsidRDefault="00CC1858" w:rsidP="00CC1858">
            <w:pPr>
              <w:jc w:val="both"/>
              <w:rPr>
                <w:sz w:val="20"/>
              </w:rPr>
            </w:pPr>
            <w:r w:rsidRPr="00CC1858">
              <w:rPr>
                <w:iCs/>
                <w:sz w:val="20"/>
                <w:lang w:val="en"/>
              </w:rPr>
              <w:t xml:space="preserve">The applicant is the British Columbia Review Board Chairperson. Compensation for the Chairperson is set pursuant to the provisions of the </w:t>
            </w:r>
            <w:r w:rsidRPr="00CC1858">
              <w:rPr>
                <w:i/>
                <w:iCs/>
                <w:sz w:val="20"/>
                <w:lang w:val="en"/>
              </w:rPr>
              <w:t>Administrative Tribunals Act</w:t>
            </w:r>
            <w:r w:rsidRPr="00CC1858">
              <w:rPr>
                <w:iCs/>
                <w:sz w:val="20"/>
                <w:lang w:val="en"/>
              </w:rPr>
              <w:t xml:space="preserve">, S.B.C. 2004, </w:t>
            </w:r>
            <w:proofErr w:type="gramStart"/>
            <w:r w:rsidRPr="00CC1858">
              <w:rPr>
                <w:iCs/>
                <w:sz w:val="20"/>
                <w:lang w:val="en"/>
              </w:rPr>
              <w:t>c</w:t>
            </w:r>
            <w:proofErr w:type="gramEnd"/>
            <w:r w:rsidRPr="00CC1858">
              <w:rPr>
                <w:iCs/>
                <w:sz w:val="20"/>
                <w:lang w:val="en"/>
              </w:rPr>
              <w:t xml:space="preserve">. 45. The </w:t>
            </w:r>
            <w:r w:rsidRPr="00CC1858">
              <w:rPr>
                <w:i/>
                <w:iCs/>
                <w:sz w:val="20"/>
                <w:lang w:val="en"/>
              </w:rPr>
              <w:t>Act</w:t>
            </w:r>
            <w:r w:rsidRPr="00CC1858">
              <w:rPr>
                <w:iCs/>
                <w:sz w:val="20"/>
                <w:lang w:val="en"/>
              </w:rPr>
              <w:t xml:space="preserve"> provides that remuneration of board members is to be set by the responsible minister in accordance with the general directive of the Treasury Board. The Chairperson’s income is set by the respondent Attorney General according to a Directive from the Treasury Board. By the time his petition was heard, the Chairperson’s income had been increased to the recommended maximum. The chambers judge found the Chairperson’s position is not protected by the constitutional principle of judicial independence and dismissed the application for judicial review. The subsequent appeal was dismissed.</w:t>
            </w:r>
          </w:p>
        </w:tc>
      </w:tr>
      <w:tr w:rsidR="00CC1858" w:rsidRPr="00CC1858" w:rsidTr="00CC1858">
        <w:tc>
          <w:tcPr>
            <w:tcW w:w="5000" w:type="pct"/>
            <w:gridSpan w:val="4"/>
          </w:tcPr>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August 2, 2018</w:t>
            </w:r>
          </w:p>
          <w:p w:rsidR="00CC1858" w:rsidRPr="00CC1858" w:rsidRDefault="00CC1858" w:rsidP="00CC1858">
            <w:pPr>
              <w:jc w:val="both"/>
              <w:rPr>
                <w:sz w:val="20"/>
              </w:rPr>
            </w:pPr>
            <w:r w:rsidRPr="00CC1858">
              <w:rPr>
                <w:sz w:val="20"/>
              </w:rPr>
              <w:t>Supreme Court of British Columbia</w:t>
            </w:r>
          </w:p>
          <w:p w:rsidR="00CC1858" w:rsidRPr="00CC1858" w:rsidRDefault="00CC1858" w:rsidP="00CC1858">
            <w:pPr>
              <w:jc w:val="both"/>
              <w:rPr>
                <w:sz w:val="20"/>
                <w:lang w:val="fr-CA"/>
              </w:rPr>
            </w:pPr>
            <w:r w:rsidRPr="00CC1858">
              <w:rPr>
                <w:sz w:val="20"/>
                <w:lang w:val="fr-CA"/>
              </w:rPr>
              <w:t>(</w:t>
            </w:r>
            <w:proofErr w:type="spellStart"/>
            <w:r w:rsidRPr="00CC1858">
              <w:rPr>
                <w:sz w:val="20"/>
                <w:lang w:val="fr-CA"/>
              </w:rPr>
              <w:t>Maisonville</w:t>
            </w:r>
            <w:proofErr w:type="spellEnd"/>
            <w:r w:rsidRPr="00CC1858">
              <w:rPr>
                <w:sz w:val="20"/>
                <w:lang w:val="fr-CA"/>
              </w:rPr>
              <w:t xml:space="preserve"> J.)</w:t>
            </w:r>
          </w:p>
          <w:p w:rsidR="00CC1858" w:rsidRPr="00CC1858" w:rsidRDefault="00B3083A" w:rsidP="00CC1858">
            <w:pPr>
              <w:jc w:val="both"/>
              <w:rPr>
                <w:sz w:val="20"/>
                <w:lang w:val="fr-CA"/>
              </w:rPr>
            </w:pPr>
            <w:hyperlink r:id="rId43" w:history="1">
              <w:r w:rsidR="00CC1858" w:rsidRPr="00CC1858">
                <w:rPr>
                  <w:rStyle w:val="Hyperlink"/>
                  <w:sz w:val="20"/>
                  <w:lang w:val="fr-CA"/>
                </w:rPr>
                <w:t>2018 BCSC 1304</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Application for judicial review dismissed</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June 17, 2019</w:t>
            </w:r>
          </w:p>
          <w:p w:rsidR="00CC1858" w:rsidRPr="00CC1858" w:rsidRDefault="00CC1858" w:rsidP="00CC1858">
            <w:pPr>
              <w:jc w:val="both"/>
              <w:rPr>
                <w:sz w:val="20"/>
              </w:rPr>
            </w:pPr>
            <w:r w:rsidRPr="00CC1858">
              <w:rPr>
                <w:sz w:val="20"/>
              </w:rPr>
              <w:t xml:space="preserve">Court of Appeal for British Columbia </w:t>
            </w:r>
          </w:p>
          <w:p w:rsidR="00CC1858" w:rsidRPr="00CC1858" w:rsidRDefault="00CC1858" w:rsidP="00CC1858">
            <w:pPr>
              <w:jc w:val="both"/>
              <w:rPr>
                <w:sz w:val="20"/>
              </w:rPr>
            </w:pPr>
            <w:r w:rsidRPr="00CC1858">
              <w:rPr>
                <w:sz w:val="20"/>
              </w:rPr>
              <w:t>(Vancouver)</w:t>
            </w:r>
          </w:p>
          <w:p w:rsidR="00CC1858" w:rsidRPr="00CC1858" w:rsidRDefault="00CC1858" w:rsidP="00CC1858">
            <w:pPr>
              <w:jc w:val="both"/>
              <w:rPr>
                <w:sz w:val="20"/>
              </w:rPr>
            </w:pPr>
            <w:r w:rsidRPr="00CC1858">
              <w:rPr>
                <w:sz w:val="20"/>
              </w:rPr>
              <w:t>(Willcock, Savage, Hunter JJ.A.)</w:t>
            </w:r>
          </w:p>
          <w:p w:rsidR="00CC1858" w:rsidRPr="00CC1858" w:rsidRDefault="00B3083A" w:rsidP="00CC1858">
            <w:pPr>
              <w:jc w:val="both"/>
              <w:rPr>
                <w:sz w:val="20"/>
              </w:rPr>
            </w:pPr>
            <w:hyperlink r:id="rId44" w:history="1">
              <w:r w:rsidR="00CC1858" w:rsidRPr="00CC1858">
                <w:rPr>
                  <w:rStyle w:val="Hyperlink"/>
                  <w:sz w:val="20"/>
                </w:rPr>
                <w:t>2019 BCCA 221</w:t>
              </w:r>
            </w:hyperlink>
          </w:p>
          <w:p w:rsidR="00CC1858" w:rsidRPr="00CC1858" w:rsidRDefault="00CC1858" w:rsidP="00CC1858">
            <w:pPr>
              <w:jc w:val="both"/>
              <w:rPr>
                <w:sz w:val="20"/>
              </w:rPr>
            </w:pPr>
            <w:r w:rsidRPr="00CC1858">
              <w:rPr>
                <w:sz w:val="20"/>
              </w:rPr>
              <w:t>CA45559</w:t>
            </w:r>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Appeal dismissed</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August 29, 2019</w:t>
            </w:r>
          </w:p>
          <w:p w:rsidR="00CC1858" w:rsidRPr="00CC1858" w:rsidRDefault="00CC1858" w:rsidP="00CC1858">
            <w:pPr>
              <w:jc w:val="both"/>
              <w:rPr>
                <w:sz w:val="20"/>
              </w:rPr>
            </w:pPr>
            <w:r w:rsidRPr="00CC1858">
              <w:rPr>
                <w:sz w:val="20"/>
              </w:rPr>
              <w:t>Supreme Court of Canada</w:t>
            </w: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Application for leave to appeal filed</w:t>
            </w:r>
          </w:p>
          <w:p w:rsidR="00CC1858" w:rsidRPr="00CC1858" w:rsidRDefault="00CC1858" w:rsidP="00CC1858">
            <w:pPr>
              <w:jc w:val="both"/>
              <w:rPr>
                <w:sz w:val="20"/>
              </w:rPr>
            </w:pPr>
          </w:p>
        </w:tc>
      </w:tr>
    </w:tbl>
    <w:p w:rsidR="00CC1858" w:rsidRDefault="00CC1858" w:rsidP="00CC1858">
      <w:pPr>
        <w:jc w:val="both"/>
        <w:rPr>
          <w:sz w:val="20"/>
        </w:rPr>
      </w:pPr>
    </w:p>
    <w:p w:rsidR="005E14A3" w:rsidRPr="00CC1858" w:rsidRDefault="00B3083A" w:rsidP="00CC1858">
      <w:pPr>
        <w:jc w:val="both"/>
        <w:rPr>
          <w:sz w:val="20"/>
        </w:rPr>
      </w:pPr>
      <w:r>
        <w:rPr>
          <w:sz w:val="20"/>
          <w:lang w:val="fr-CA"/>
        </w:rPr>
        <w:pict>
          <v:rect id="_x0000_i1039" style="width:108pt;height:1pt" o:hrpct="0" o:hralign="center" o:hrstd="t" o:hrnoshade="t" o:hr="t" fillcolor="black [3213]" stroked="f"/>
        </w:pict>
      </w:r>
    </w:p>
    <w:p w:rsidR="00CC1858" w:rsidRPr="00CC1858" w:rsidRDefault="00CC1858" w:rsidP="00CC185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lang w:val="fr-CA"/>
              </w:rPr>
            </w:pPr>
            <w:r w:rsidRPr="00CC1858">
              <w:rPr>
                <w:rStyle w:val="SCCFileNumberChar"/>
                <w:sz w:val="20"/>
                <w:szCs w:val="20"/>
                <w:lang w:val="fr-CA"/>
              </w:rPr>
              <w:t>38786</w:t>
            </w:r>
          </w:p>
        </w:tc>
        <w:tc>
          <w:tcPr>
            <w:tcW w:w="4457" w:type="pct"/>
            <w:gridSpan w:val="3"/>
          </w:tcPr>
          <w:p w:rsidR="00CC1858" w:rsidRPr="005E14A3" w:rsidRDefault="00CC1858" w:rsidP="00CC1858">
            <w:pPr>
              <w:pStyle w:val="SCCLsocParty"/>
              <w:jc w:val="both"/>
              <w:rPr>
                <w:b/>
                <w:sz w:val="20"/>
                <w:szCs w:val="20"/>
              </w:rPr>
            </w:pPr>
            <w:r w:rsidRPr="005E14A3">
              <w:rPr>
                <w:b/>
                <w:sz w:val="20"/>
                <w:szCs w:val="20"/>
              </w:rPr>
              <w:t>Bernd Walter c. Procureur général de la Colombie-Britannique</w:t>
            </w:r>
          </w:p>
          <w:p w:rsidR="00CC1858" w:rsidRPr="00CC1858" w:rsidRDefault="00CC1858" w:rsidP="00CC1858">
            <w:pPr>
              <w:jc w:val="both"/>
              <w:rPr>
                <w:sz w:val="20"/>
                <w:lang w:val="fr-CA"/>
              </w:rPr>
            </w:pPr>
            <w:r w:rsidRPr="00CC1858">
              <w:rPr>
                <w:sz w:val="20"/>
                <w:lang w:val="fr-CA"/>
              </w:rPr>
              <w:t>(C.-B.) (Civile) (Autorisation)</w:t>
            </w:r>
          </w:p>
        </w:tc>
      </w:tr>
      <w:tr w:rsidR="00CC1858" w:rsidRPr="004803C1" w:rsidTr="00CC1858">
        <w:tc>
          <w:tcPr>
            <w:tcW w:w="5000" w:type="pct"/>
            <w:gridSpan w:val="4"/>
          </w:tcPr>
          <w:p w:rsidR="00CC1858" w:rsidRPr="00CC1858" w:rsidRDefault="00CC1858" w:rsidP="00CC1858">
            <w:pPr>
              <w:pStyle w:val="SCCBanSummary"/>
              <w:rPr>
                <w:sz w:val="20"/>
                <w:szCs w:val="20"/>
                <w:lang w:val="fr-CA"/>
              </w:rPr>
            </w:pPr>
            <w:r w:rsidRPr="00CC1858">
              <w:rPr>
                <w:i/>
                <w:smallCaps w:val="0"/>
                <w:sz w:val="20"/>
                <w:szCs w:val="20"/>
                <w:lang w:val="fr-CA"/>
              </w:rPr>
              <w:lastRenderedPageBreak/>
              <w:t>Charte des droits</w:t>
            </w:r>
            <w:r w:rsidRPr="00CC1858">
              <w:rPr>
                <w:smallCaps w:val="0"/>
                <w:sz w:val="20"/>
                <w:szCs w:val="20"/>
                <w:lang w:val="fr-CA"/>
              </w:rPr>
              <w:t xml:space="preserve"> — Droits constitutionnels — Droit à la vie, à la liberté et à la sécurité de la personne — Indépendance judiciaire — Le principe constitutionnel de l’indépendance judiciaire s’applique</w:t>
            </w:r>
            <w:r w:rsidRPr="00CC1858">
              <w:rPr>
                <w:smallCaps w:val="0"/>
                <w:sz w:val="20"/>
                <w:szCs w:val="20"/>
                <w:lang w:val="fr-CA"/>
              </w:rPr>
              <w:noBreakHyphen/>
              <w:t>t</w:t>
            </w:r>
            <w:r w:rsidRPr="00CC1858">
              <w:rPr>
                <w:smallCaps w:val="0"/>
                <w:sz w:val="20"/>
                <w:szCs w:val="20"/>
                <w:lang w:val="fr-CA"/>
              </w:rPr>
              <w:noBreakHyphen/>
              <w:t>il aux tribunaux administratifs? — Le président de la Commission d’examen de la Colombie</w:t>
            </w:r>
            <w:r w:rsidRPr="00CC1858">
              <w:rPr>
                <w:smallCaps w:val="0"/>
                <w:sz w:val="20"/>
                <w:szCs w:val="20"/>
                <w:lang w:val="fr-CA"/>
              </w:rPr>
              <w:noBreakHyphen/>
              <w:t>Britannique a</w:t>
            </w:r>
            <w:r w:rsidRPr="00CC1858">
              <w:rPr>
                <w:smallCaps w:val="0"/>
                <w:sz w:val="20"/>
                <w:szCs w:val="20"/>
                <w:lang w:val="fr-CA"/>
              </w:rPr>
              <w:noBreakHyphen/>
              <w:t>t</w:t>
            </w:r>
            <w:r w:rsidRPr="00CC1858">
              <w:rPr>
                <w:smallCaps w:val="0"/>
                <w:sz w:val="20"/>
                <w:szCs w:val="20"/>
                <w:lang w:val="fr-CA"/>
              </w:rPr>
              <w:noBreakHyphen/>
              <w:t xml:space="preserve">il droit à l’indépendance judiciaire protégée par la Constitution? — Art. 7 de la </w:t>
            </w:r>
            <w:r w:rsidRPr="00CC1858">
              <w:rPr>
                <w:i/>
                <w:smallCaps w:val="0"/>
                <w:sz w:val="20"/>
                <w:szCs w:val="20"/>
                <w:lang w:val="fr-CA"/>
              </w:rPr>
              <w:t>Charte des droits et libertés</w:t>
            </w:r>
            <w:r w:rsidRPr="00CC1858">
              <w:rPr>
                <w:smallCaps w:val="0"/>
                <w:sz w:val="20"/>
                <w:szCs w:val="20"/>
                <w:lang w:val="fr-CA"/>
              </w:rPr>
              <w:t>.</w:t>
            </w:r>
          </w:p>
        </w:tc>
      </w:tr>
      <w:tr w:rsidR="00CC1858" w:rsidRPr="00CC1858" w:rsidTr="00CC1858">
        <w:tc>
          <w:tcPr>
            <w:tcW w:w="5000" w:type="pct"/>
            <w:gridSpan w:val="4"/>
          </w:tcPr>
          <w:p w:rsidR="00CC1858" w:rsidRPr="00CC1858" w:rsidRDefault="00CC1858" w:rsidP="00CC1858">
            <w:pPr>
              <w:jc w:val="both"/>
              <w:rPr>
                <w:sz w:val="20"/>
                <w:lang w:val="fr-CA"/>
              </w:rPr>
            </w:pPr>
          </w:p>
          <w:p w:rsidR="00CC1858" w:rsidRPr="00CC1858" w:rsidRDefault="00CC1858" w:rsidP="00CC1858">
            <w:pPr>
              <w:jc w:val="both"/>
              <w:rPr>
                <w:sz w:val="20"/>
                <w:lang w:val="fr-CA"/>
              </w:rPr>
            </w:pPr>
            <w:r w:rsidRPr="00CC1858">
              <w:rPr>
                <w:iCs/>
                <w:sz w:val="20"/>
                <w:lang w:val="fr-CA"/>
              </w:rPr>
              <w:t>Le demandeur est président de la Commission d’examen de la Colombie</w:t>
            </w:r>
            <w:r w:rsidRPr="00CC1858">
              <w:rPr>
                <w:iCs/>
                <w:sz w:val="20"/>
                <w:lang w:val="fr-CA"/>
              </w:rPr>
              <w:noBreakHyphen/>
              <w:t>Britannique. La rémunération du président est fixée en vertu des dispositions de l’</w:t>
            </w:r>
            <w:r w:rsidRPr="00CC1858">
              <w:rPr>
                <w:i/>
                <w:iCs/>
                <w:sz w:val="20"/>
                <w:lang w:val="fr-CA"/>
              </w:rPr>
              <w:t>Administrative Tribunals Act</w:t>
            </w:r>
            <w:r w:rsidRPr="00CC1858">
              <w:rPr>
                <w:iCs/>
                <w:sz w:val="20"/>
                <w:lang w:val="fr-CA"/>
              </w:rPr>
              <w:t xml:space="preserve">, S.B.C. 2004, ch. 45. La </w:t>
            </w:r>
            <w:r w:rsidRPr="00CC1858">
              <w:rPr>
                <w:i/>
                <w:iCs/>
                <w:sz w:val="20"/>
                <w:lang w:val="fr-CA"/>
              </w:rPr>
              <w:t>Loi</w:t>
            </w:r>
            <w:r w:rsidRPr="00CC1858">
              <w:rPr>
                <w:iCs/>
                <w:sz w:val="20"/>
                <w:lang w:val="fr-CA"/>
              </w:rPr>
              <w:t xml:space="preserve"> prévoit que la rémunération des membres de la Commission doit être fixée par le ministre responsable conformément à la directive générale du Conseil du Trésor. Le traitement du président est fixé par le procureur général intimé conformément à une directive du Conseil du Trésor. Au moment où sa requête a été entendue, le traitement du président avait été augmenté jusqu’au maximum recommandé. Le juge siégeant en son cabinet a conclu que le poste du président n’était pas protégé par le principe constitutionnel d’indépendance judiciaire et a rejeté la demande de contrôle judiciaire. L’appel subséquent a été rejeté.</w:t>
            </w:r>
          </w:p>
        </w:tc>
      </w:tr>
      <w:tr w:rsidR="00CC1858" w:rsidRPr="00CC1858" w:rsidTr="00CC1858">
        <w:tc>
          <w:tcPr>
            <w:tcW w:w="5000" w:type="pct"/>
            <w:gridSpan w:val="4"/>
          </w:tcPr>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2 août 2018</w:t>
            </w:r>
          </w:p>
          <w:p w:rsidR="00CC1858" w:rsidRPr="00CC1858" w:rsidRDefault="00CC1858" w:rsidP="00CC1858">
            <w:pPr>
              <w:jc w:val="both"/>
              <w:rPr>
                <w:sz w:val="20"/>
                <w:lang w:val="fr-CA"/>
              </w:rPr>
            </w:pPr>
            <w:r w:rsidRPr="00CC1858">
              <w:rPr>
                <w:sz w:val="20"/>
                <w:lang w:val="fr-CA"/>
              </w:rPr>
              <w:t>Cour suprême de la Colombie</w:t>
            </w:r>
            <w:r w:rsidRPr="00CC1858">
              <w:rPr>
                <w:sz w:val="20"/>
                <w:lang w:val="fr-CA"/>
              </w:rPr>
              <w:noBreakHyphen/>
              <w:t>Britannique</w:t>
            </w:r>
          </w:p>
          <w:p w:rsidR="00CC1858" w:rsidRPr="00CC1858" w:rsidRDefault="00CC1858" w:rsidP="00CC1858">
            <w:pPr>
              <w:jc w:val="both"/>
              <w:rPr>
                <w:sz w:val="20"/>
                <w:lang w:val="fr-CA"/>
              </w:rPr>
            </w:pPr>
            <w:r w:rsidRPr="00CC1858">
              <w:rPr>
                <w:sz w:val="20"/>
                <w:lang w:val="fr-CA"/>
              </w:rPr>
              <w:t>(Juge Maisonville)</w:t>
            </w:r>
          </w:p>
          <w:p w:rsidR="00CC1858" w:rsidRPr="00CC1858" w:rsidRDefault="00B3083A" w:rsidP="00CC1858">
            <w:pPr>
              <w:jc w:val="both"/>
              <w:rPr>
                <w:sz w:val="20"/>
                <w:lang w:val="fr-CA"/>
              </w:rPr>
            </w:pPr>
            <w:hyperlink r:id="rId45" w:history="1">
              <w:r w:rsidR="00CC1858" w:rsidRPr="00CC1858">
                <w:rPr>
                  <w:rStyle w:val="Hyperlink"/>
                  <w:sz w:val="20"/>
                  <w:lang w:val="fr-CA"/>
                </w:rPr>
                <w:t>2018 BCSC 1304</w:t>
              </w:r>
            </w:hyperlink>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Rejet de la demande de contrôle judiciaire</w:t>
            </w:r>
          </w:p>
          <w:p w:rsidR="00CC1858" w:rsidRPr="00CC1858" w:rsidRDefault="00CC1858" w:rsidP="00CC1858">
            <w:pPr>
              <w:jc w:val="both"/>
              <w:rPr>
                <w:sz w:val="20"/>
                <w:lang w:val="fr-CA"/>
              </w:rPr>
            </w:pP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17 juin 2019</w:t>
            </w:r>
          </w:p>
          <w:p w:rsidR="00CC1858" w:rsidRPr="00CC1858" w:rsidRDefault="00CC1858" w:rsidP="00CC1858">
            <w:pPr>
              <w:jc w:val="both"/>
              <w:rPr>
                <w:sz w:val="20"/>
                <w:lang w:val="fr-CA"/>
              </w:rPr>
            </w:pPr>
            <w:r w:rsidRPr="00CC1858">
              <w:rPr>
                <w:sz w:val="20"/>
                <w:lang w:val="fr-CA"/>
              </w:rPr>
              <w:t>Cour d’appel de la Colombie-Britannique</w:t>
            </w:r>
          </w:p>
          <w:p w:rsidR="00CC1858" w:rsidRPr="00CC1858" w:rsidRDefault="00CC1858" w:rsidP="00CC1858">
            <w:pPr>
              <w:jc w:val="both"/>
              <w:rPr>
                <w:sz w:val="20"/>
                <w:lang w:val="fr-CA"/>
              </w:rPr>
            </w:pPr>
            <w:r w:rsidRPr="00CC1858">
              <w:rPr>
                <w:sz w:val="20"/>
                <w:lang w:val="fr-CA"/>
              </w:rPr>
              <w:t>(Vancouver)</w:t>
            </w:r>
          </w:p>
          <w:p w:rsidR="00CC1858" w:rsidRPr="00CC1858" w:rsidRDefault="00CC1858" w:rsidP="00CC1858">
            <w:pPr>
              <w:jc w:val="both"/>
              <w:rPr>
                <w:sz w:val="20"/>
                <w:lang w:val="fr-CA"/>
              </w:rPr>
            </w:pPr>
            <w:r w:rsidRPr="00CC1858">
              <w:rPr>
                <w:sz w:val="20"/>
                <w:lang w:val="fr-CA"/>
              </w:rPr>
              <w:t>(Juges Willcock, Savage et Hunter)</w:t>
            </w:r>
          </w:p>
          <w:p w:rsidR="00CC1858" w:rsidRPr="00CC1858" w:rsidRDefault="00B3083A" w:rsidP="00CC1858">
            <w:pPr>
              <w:jc w:val="both"/>
              <w:rPr>
                <w:sz w:val="20"/>
                <w:lang w:val="fr-CA"/>
              </w:rPr>
            </w:pPr>
            <w:hyperlink r:id="rId46" w:history="1">
              <w:r w:rsidR="00CC1858" w:rsidRPr="00CC1858">
                <w:rPr>
                  <w:rStyle w:val="Hyperlink"/>
                  <w:sz w:val="20"/>
                  <w:lang w:val="fr-CA"/>
                </w:rPr>
                <w:t>2019 BCCA 221</w:t>
              </w:r>
            </w:hyperlink>
          </w:p>
          <w:p w:rsidR="00CC1858" w:rsidRPr="00CC1858" w:rsidRDefault="00CC1858" w:rsidP="00CC1858">
            <w:pPr>
              <w:jc w:val="both"/>
              <w:rPr>
                <w:sz w:val="20"/>
                <w:lang w:val="fr-CA"/>
              </w:rPr>
            </w:pPr>
            <w:r w:rsidRPr="00CC1858">
              <w:rPr>
                <w:sz w:val="20"/>
                <w:lang w:val="fr-CA"/>
              </w:rPr>
              <w:t>CA45559</w:t>
            </w:r>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Rejet de l’appel</w:t>
            </w:r>
          </w:p>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29 août 2019</w:t>
            </w:r>
          </w:p>
          <w:p w:rsidR="00CC1858" w:rsidRPr="00CC1858" w:rsidRDefault="00CC1858" w:rsidP="00CC1858">
            <w:pPr>
              <w:jc w:val="both"/>
              <w:rPr>
                <w:sz w:val="20"/>
                <w:lang w:val="fr-CA"/>
              </w:rPr>
            </w:pPr>
            <w:r w:rsidRPr="00CC1858">
              <w:rPr>
                <w:sz w:val="20"/>
                <w:lang w:val="fr-CA"/>
              </w:rPr>
              <w:t>Cour suprême du Canada</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Dépôt de la demande d’autorisation d’appel</w:t>
            </w:r>
          </w:p>
          <w:p w:rsidR="00CC1858" w:rsidRPr="00CC1858" w:rsidRDefault="00CC1858" w:rsidP="00CC1858">
            <w:pPr>
              <w:jc w:val="both"/>
              <w:rPr>
                <w:sz w:val="20"/>
                <w:lang w:val="fr-CA"/>
              </w:rPr>
            </w:pPr>
          </w:p>
        </w:tc>
      </w:tr>
    </w:tbl>
    <w:p w:rsidR="00CC1858" w:rsidRPr="004803C1" w:rsidRDefault="00CC1858" w:rsidP="00CC1858">
      <w:pPr>
        <w:ind w:left="142" w:hanging="142"/>
        <w:jc w:val="both"/>
        <w:rPr>
          <w:sz w:val="20"/>
          <w:lang w:val="fr-CA"/>
        </w:rPr>
      </w:pPr>
    </w:p>
    <w:p w:rsidR="00CC1858" w:rsidRPr="00CC1858" w:rsidRDefault="00B3083A" w:rsidP="00CC1858">
      <w:pPr>
        <w:ind w:left="142" w:hanging="142"/>
        <w:jc w:val="both"/>
        <w:rPr>
          <w:sz w:val="20"/>
        </w:rPr>
      </w:pPr>
      <w:r>
        <w:rPr>
          <w:sz w:val="20"/>
          <w:lang w:val="fr-CA"/>
        </w:rPr>
        <w:pict>
          <v:rect id="_x0000_i1040" style="width:108pt;height:1pt" o:hrpct="0" o:hralign="center" o:hrstd="t" o:hrnoshade="t" o:hr="t" fillcolor="black [3213]" stroked="f"/>
        </w:pict>
      </w:r>
    </w:p>
    <w:p w:rsidR="00CC1858" w:rsidRPr="00CC1858" w:rsidRDefault="00CC1858" w:rsidP="00CC185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rPr>
            </w:pPr>
            <w:r w:rsidRPr="00CC1858">
              <w:rPr>
                <w:rStyle w:val="SCCFileNumberChar"/>
                <w:sz w:val="20"/>
                <w:szCs w:val="20"/>
              </w:rPr>
              <w:t>38811</w:t>
            </w:r>
          </w:p>
        </w:tc>
        <w:tc>
          <w:tcPr>
            <w:tcW w:w="4457" w:type="pct"/>
            <w:gridSpan w:val="3"/>
          </w:tcPr>
          <w:p w:rsidR="00CC1858" w:rsidRPr="005E14A3" w:rsidRDefault="00CC1858" w:rsidP="00CC1858">
            <w:pPr>
              <w:pStyle w:val="SCCLsocParty"/>
              <w:jc w:val="both"/>
              <w:rPr>
                <w:b/>
                <w:sz w:val="20"/>
                <w:szCs w:val="20"/>
                <w:lang w:val="en-US"/>
              </w:rPr>
            </w:pPr>
            <w:r w:rsidRPr="005E14A3">
              <w:rPr>
                <w:b/>
                <w:sz w:val="20"/>
                <w:szCs w:val="20"/>
                <w:lang w:val="en-US"/>
              </w:rPr>
              <w:t>Deanna Passera v. Her Majesty the Queen</w:t>
            </w:r>
          </w:p>
          <w:p w:rsidR="00CC1858" w:rsidRPr="00CC1858" w:rsidRDefault="00CC1858" w:rsidP="00CC1858">
            <w:pPr>
              <w:jc w:val="both"/>
              <w:rPr>
                <w:sz w:val="20"/>
              </w:rPr>
            </w:pPr>
            <w:r w:rsidRPr="00CC1858">
              <w:rPr>
                <w:sz w:val="20"/>
              </w:rPr>
              <w:t>(Ont.) (Criminal) (By Leave)</w:t>
            </w:r>
          </w:p>
        </w:tc>
      </w:tr>
      <w:tr w:rsidR="00CC1858" w:rsidRPr="00CC1858" w:rsidTr="00CC1858">
        <w:tc>
          <w:tcPr>
            <w:tcW w:w="5000" w:type="pct"/>
            <w:gridSpan w:val="4"/>
          </w:tcPr>
          <w:p w:rsidR="00CC1858" w:rsidRPr="00CC1858" w:rsidRDefault="00CC1858" w:rsidP="00CC1858">
            <w:pPr>
              <w:autoSpaceDE w:val="0"/>
              <w:autoSpaceDN w:val="0"/>
              <w:adjustRightInd w:val="0"/>
              <w:jc w:val="both"/>
              <w:rPr>
                <w:sz w:val="20"/>
              </w:rPr>
            </w:pPr>
            <w:r w:rsidRPr="00CC1858">
              <w:rPr>
                <w:i/>
                <w:sz w:val="20"/>
              </w:rPr>
              <w:t>Charter of Rights</w:t>
            </w:r>
            <w:r w:rsidRPr="00CC1858">
              <w:rPr>
                <w:sz w:val="20"/>
              </w:rPr>
              <w:t xml:space="preserve"> — Right to life, liberty and security of the person — Cruel and unusual treatment or punishment — Whether ss. 719(1) and (3.1) of the </w:t>
            </w:r>
            <w:r w:rsidRPr="00CC1858">
              <w:rPr>
                <w:i/>
                <w:iCs/>
                <w:sz w:val="20"/>
              </w:rPr>
              <w:t xml:space="preserve">Criminal Code </w:t>
            </w:r>
            <w:r w:rsidRPr="00CC1858">
              <w:rPr>
                <w:sz w:val="20"/>
              </w:rPr>
              <w:t xml:space="preserve">violate ss. 7 and 12 of the </w:t>
            </w:r>
            <w:r w:rsidRPr="00CC1858">
              <w:rPr>
                <w:i/>
                <w:iCs/>
                <w:sz w:val="20"/>
              </w:rPr>
              <w:t xml:space="preserve">Charter </w:t>
            </w:r>
            <w:r w:rsidRPr="00CC1858">
              <w:rPr>
                <w:sz w:val="20"/>
              </w:rPr>
              <w:t>on the basis that the combined effect of the provisions is to delay parole eligibility for all offenders detained pending sentencing.</w:t>
            </w:r>
          </w:p>
          <w:p w:rsidR="00CC1858" w:rsidRPr="00CC1858" w:rsidRDefault="00CC1858" w:rsidP="00CC1858">
            <w:pPr>
              <w:autoSpaceDE w:val="0"/>
              <w:autoSpaceDN w:val="0"/>
              <w:adjustRightInd w:val="0"/>
              <w:jc w:val="both"/>
              <w:rPr>
                <w:sz w:val="20"/>
              </w:rPr>
            </w:pPr>
          </w:p>
        </w:tc>
      </w:tr>
      <w:tr w:rsidR="00CC1858" w:rsidRPr="00CC1858" w:rsidTr="00CC1858">
        <w:tc>
          <w:tcPr>
            <w:tcW w:w="5000" w:type="pct"/>
            <w:gridSpan w:val="4"/>
          </w:tcPr>
          <w:p w:rsidR="00CC1858" w:rsidRPr="00CC1858" w:rsidRDefault="00CC1858" w:rsidP="00CC1858">
            <w:pPr>
              <w:jc w:val="both"/>
              <w:rPr>
                <w:sz w:val="20"/>
              </w:rPr>
            </w:pPr>
            <w:r w:rsidRPr="00CC1858">
              <w:rPr>
                <w:sz w:val="20"/>
              </w:rPr>
              <w:t xml:space="preserve">The applicant </w:t>
            </w:r>
            <w:r w:rsidRPr="00CC1858">
              <w:rPr>
                <w:sz w:val="20"/>
                <w:lang w:val="en"/>
              </w:rPr>
              <w:t xml:space="preserve">was arrested at Pearson International Airport upon her return flight from </w:t>
            </w:r>
            <w:proofErr w:type="gramStart"/>
            <w:r w:rsidRPr="00CC1858">
              <w:rPr>
                <w:sz w:val="20"/>
                <w:lang w:val="en"/>
              </w:rPr>
              <w:t>a</w:t>
            </w:r>
            <w:proofErr w:type="gramEnd"/>
            <w:r w:rsidRPr="00CC1858">
              <w:rPr>
                <w:sz w:val="20"/>
                <w:lang w:val="en"/>
              </w:rPr>
              <w:t xml:space="preserve"> one</w:t>
            </w:r>
            <w:r w:rsidRPr="00CC1858">
              <w:rPr>
                <w:sz w:val="20"/>
                <w:lang w:val="en"/>
              </w:rPr>
              <w:noBreakHyphen/>
              <w:t>week trip to St. Lucia. Concealed in her suitcase was 1,994 grams of cocaine. It was worth between $80,000 and $160,000 Canadian, depending on how it would be sold.</w:t>
            </w:r>
            <w:r w:rsidRPr="00CC1858">
              <w:rPr>
                <w:sz w:val="20"/>
              </w:rPr>
              <w:t xml:space="preserve"> The applicant was not released on bail. After a trial by judge and jury, the applicant was convicted of importing cocaine into Canada. The matter was remanded for sentencing. In the interim, the applicant filed an amended notice of constitutional question. The sentencing judge dismissed the applicant’s constitutional application and held that a sentence of six years would be appropriate. The applicant received bail pending appeal. The applicant’s sentence appeal was dismissed.</w:t>
            </w:r>
          </w:p>
        </w:tc>
      </w:tr>
      <w:tr w:rsidR="00CC1858" w:rsidRPr="00CC1858" w:rsidTr="00CC1858">
        <w:tc>
          <w:tcPr>
            <w:tcW w:w="5000" w:type="pct"/>
            <w:gridSpan w:val="4"/>
          </w:tcPr>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May 11, 2017</w:t>
            </w:r>
          </w:p>
          <w:p w:rsidR="00CC1858" w:rsidRPr="00CC1858" w:rsidRDefault="00CC1858" w:rsidP="00CC1858">
            <w:pPr>
              <w:jc w:val="both"/>
              <w:rPr>
                <w:sz w:val="20"/>
              </w:rPr>
            </w:pPr>
            <w:r w:rsidRPr="00CC1858">
              <w:rPr>
                <w:sz w:val="20"/>
              </w:rPr>
              <w:t>Ontario Superior Court of Justice</w:t>
            </w:r>
          </w:p>
          <w:p w:rsidR="00CC1858" w:rsidRPr="00CC1858" w:rsidRDefault="00CC1858" w:rsidP="00CC1858">
            <w:pPr>
              <w:jc w:val="both"/>
              <w:rPr>
                <w:sz w:val="20"/>
              </w:rPr>
            </w:pPr>
            <w:r w:rsidRPr="00CC1858">
              <w:rPr>
                <w:sz w:val="20"/>
              </w:rPr>
              <w:t>(</w:t>
            </w:r>
            <w:proofErr w:type="spellStart"/>
            <w:r w:rsidRPr="00CC1858">
              <w:rPr>
                <w:sz w:val="20"/>
              </w:rPr>
              <w:t>Woollcombe</w:t>
            </w:r>
            <w:proofErr w:type="spellEnd"/>
            <w:r w:rsidRPr="00CC1858">
              <w:rPr>
                <w:sz w:val="20"/>
              </w:rPr>
              <w:t xml:space="preserve"> J.)</w:t>
            </w:r>
          </w:p>
          <w:p w:rsidR="00CC1858" w:rsidRPr="00CC1858" w:rsidRDefault="00B3083A" w:rsidP="00CC1858">
            <w:pPr>
              <w:jc w:val="both"/>
              <w:rPr>
                <w:sz w:val="20"/>
              </w:rPr>
            </w:pPr>
            <w:hyperlink r:id="rId47" w:history="1">
              <w:r w:rsidR="00CC1858" w:rsidRPr="00CC1858">
                <w:rPr>
                  <w:rStyle w:val="Hyperlink"/>
                  <w:sz w:val="20"/>
                </w:rPr>
                <w:t>2017 ONSC 2799</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Applicant’s constitutional application dismissed. Sentence imposed: six years’ incarceration</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June 24, 2019</w:t>
            </w:r>
          </w:p>
          <w:p w:rsidR="00CC1858" w:rsidRPr="00CC1858" w:rsidRDefault="00CC1858" w:rsidP="00CC1858">
            <w:pPr>
              <w:jc w:val="both"/>
              <w:rPr>
                <w:sz w:val="20"/>
              </w:rPr>
            </w:pPr>
            <w:r w:rsidRPr="00CC1858">
              <w:rPr>
                <w:sz w:val="20"/>
              </w:rPr>
              <w:t>Court of Appeal for Ontario</w:t>
            </w:r>
          </w:p>
          <w:p w:rsidR="00CC1858" w:rsidRPr="00CC1858" w:rsidRDefault="00CC1858" w:rsidP="00CC1858">
            <w:pPr>
              <w:jc w:val="both"/>
              <w:rPr>
                <w:sz w:val="20"/>
              </w:rPr>
            </w:pPr>
            <w:r w:rsidRPr="00CC1858">
              <w:rPr>
                <w:sz w:val="20"/>
              </w:rPr>
              <w:t>(Doherty, Brown, Trotter JJ.A.)</w:t>
            </w:r>
          </w:p>
          <w:p w:rsidR="00CC1858" w:rsidRPr="00CC1858" w:rsidRDefault="00B3083A" w:rsidP="00CC1858">
            <w:pPr>
              <w:jc w:val="both"/>
              <w:rPr>
                <w:sz w:val="20"/>
              </w:rPr>
            </w:pPr>
            <w:hyperlink r:id="rId48" w:history="1">
              <w:r w:rsidR="00CC1858" w:rsidRPr="00CC1858">
                <w:rPr>
                  <w:rStyle w:val="Hyperlink"/>
                  <w:sz w:val="20"/>
                </w:rPr>
                <w:t>2019 ONCA 527</w:t>
              </w:r>
            </w:hyperlink>
          </w:p>
          <w:p w:rsidR="00CC1858" w:rsidRPr="00CC1858" w:rsidRDefault="00CC1858" w:rsidP="00CC1858">
            <w:pPr>
              <w:jc w:val="both"/>
              <w:rPr>
                <w:sz w:val="20"/>
              </w:rPr>
            </w:pPr>
            <w:r w:rsidRPr="00CC1858">
              <w:rPr>
                <w:sz w:val="20"/>
              </w:rPr>
              <w:t>C63916</w:t>
            </w:r>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Leave to appeal sentence granted, sentence appeal dismissed</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September 23, 2019</w:t>
            </w:r>
          </w:p>
          <w:p w:rsidR="00CC1858" w:rsidRPr="00CC1858" w:rsidRDefault="00CC1858" w:rsidP="00CC1858">
            <w:pPr>
              <w:jc w:val="both"/>
              <w:rPr>
                <w:sz w:val="20"/>
              </w:rPr>
            </w:pPr>
            <w:r w:rsidRPr="00CC1858">
              <w:rPr>
                <w:sz w:val="20"/>
              </w:rPr>
              <w:t>Supreme Court of Canada</w:t>
            </w: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Application for leave to appeal filed</w:t>
            </w:r>
          </w:p>
          <w:p w:rsidR="00CC1858" w:rsidRPr="00CC1858" w:rsidRDefault="00CC1858" w:rsidP="00CC1858">
            <w:pPr>
              <w:jc w:val="both"/>
              <w:rPr>
                <w:sz w:val="20"/>
              </w:rPr>
            </w:pPr>
          </w:p>
        </w:tc>
      </w:tr>
    </w:tbl>
    <w:p w:rsidR="00CC1858" w:rsidRDefault="00CC1858" w:rsidP="00CC1858">
      <w:pPr>
        <w:jc w:val="both"/>
        <w:rPr>
          <w:sz w:val="20"/>
        </w:rPr>
      </w:pPr>
    </w:p>
    <w:p w:rsidR="005E14A3" w:rsidRPr="00CC1858" w:rsidRDefault="00B3083A" w:rsidP="00CC1858">
      <w:pPr>
        <w:jc w:val="both"/>
        <w:rPr>
          <w:sz w:val="20"/>
        </w:rPr>
      </w:pPr>
      <w:r>
        <w:rPr>
          <w:sz w:val="20"/>
          <w:lang w:val="fr-CA"/>
        </w:rPr>
        <w:pict>
          <v:rect id="_x0000_i1041" style="width:108pt;height:1pt" o:hrpct="0" o:hralign="center" o:hrstd="t" o:hrnoshade="t" o:hr="t" fillcolor="black [3213]" stroked="f"/>
        </w:pict>
      </w:r>
    </w:p>
    <w:p w:rsidR="00CC1858" w:rsidRPr="00CC1858" w:rsidRDefault="00CC1858" w:rsidP="00CC185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lang w:val="fr-CA"/>
              </w:rPr>
            </w:pPr>
            <w:r w:rsidRPr="00CC1858">
              <w:rPr>
                <w:rStyle w:val="SCCFileNumberChar"/>
                <w:sz w:val="20"/>
                <w:szCs w:val="20"/>
                <w:lang w:val="fr-CA"/>
              </w:rPr>
              <w:t>38811</w:t>
            </w:r>
          </w:p>
        </w:tc>
        <w:tc>
          <w:tcPr>
            <w:tcW w:w="4457" w:type="pct"/>
            <w:gridSpan w:val="3"/>
          </w:tcPr>
          <w:p w:rsidR="00CC1858" w:rsidRPr="005E14A3" w:rsidRDefault="00CC1858" w:rsidP="00CC1858">
            <w:pPr>
              <w:pStyle w:val="SCCLsocParty"/>
              <w:jc w:val="both"/>
              <w:rPr>
                <w:b/>
                <w:sz w:val="20"/>
                <w:szCs w:val="20"/>
              </w:rPr>
            </w:pPr>
            <w:r w:rsidRPr="005E14A3">
              <w:rPr>
                <w:b/>
                <w:sz w:val="20"/>
                <w:szCs w:val="20"/>
              </w:rPr>
              <w:t>Deanna Passera c. Sa Majesté la Reine</w:t>
            </w:r>
          </w:p>
          <w:p w:rsidR="00CC1858" w:rsidRPr="00CC1858" w:rsidRDefault="00CC1858" w:rsidP="00CC1858">
            <w:pPr>
              <w:jc w:val="both"/>
              <w:rPr>
                <w:sz w:val="20"/>
                <w:lang w:val="fr-CA"/>
              </w:rPr>
            </w:pPr>
            <w:r w:rsidRPr="00CC1858">
              <w:rPr>
                <w:sz w:val="20"/>
                <w:lang w:val="fr-CA"/>
              </w:rPr>
              <w:t>(Ont.) (Criminelle) (Autorisation)</w:t>
            </w:r>
          </w:p>
        </w:tc>
      </w:tr>
      <w:tr w:rsidR="00CC1858" w:rsidRPr="004803C1" w:rsidTr="00CC1858">
        <w:tc>
          <w:tcPr>
            <w:tcW w:w="5000" w:type="pct"/>
            <w:gridSpan w:val="4"/>
          </w:tcPr>
          <w:p w:rsidR="00CC1858" w:rsidRPr="00CC1858" w:rsidRDefault="00CC1858" w:rsidP="00CC1858">
            <w:pPr>
              <w:autoSpaceDE w:val="0"/>
              <w:autoSpaceDN w:val="0"/>
              <w:adjustRightInd w:val="0"/>
              <w:jc w:val="both"/>
              <w:rPr>
                <w:sz w:val="20"/>
                <w:lang w:val="fr-CA"/>
              </w:rPr>
            </w:pPr>
            <w:r w:rsidRPr="00CC1858">
              <w:rPr>
                <w:i/>
                <w:sz w:val="20"/>
                <w:lang w:val="fr-CA"/>
              </w:rPr>
              <w:t>Charte des droits</w:t>
            </w:r>
            <w:r w:rsidRPr="00CC1858">
              <w:rPr>
                <w:sz w:val="20"/>
                <w:lang w:val="fr-CA"/>
              </w:rPr>
              <w:t xml:space="preserve"> — Droit à la vie, à la liberté et à la sécurité de la personne — Traitements et peines cruels et inusités — Les par. 719(1) et (3.1) du </w:t>
            </w:r>
            <w:r w:rsidRPr="00CC1858">
              <w:rPr>
                <w:i/>
                <w:iCs/>
                <w:sz w:val="20"/>
                <w:lang w:val="fr-CA"/>
              </w:rPr>
              <w:t xml:space="preserve">Code criminel </w:t>
            </w:r>
            <w:r w:rsidRPr="00CC1858">
              <w:rPr>
                <w:sz w:val="20"/>
                <w:lang w:val="fr-CA"/>
              </w:rPr>
              <w:t>violent</w:t>
            </w:r>
            <w:r w:rsidRPr="00CC1858">
              <w:rPr>
                <w:sz w:val="20"/>
                <w:lang w:val="fr-CA"/>
              </w:rPr>
              <w:noBreakHyphen/>
              <w:t xml:space="preserve">ils </w:t>
            </w:r>
            <w:proofErr w:type="gramStart"/>
            <w:r w:rsidRPr="00CC1858">
              <w:rPr>
                <w:sz w:val="20"/>
                <w:lang w:val="fr-CA"/>
              </w:rPr>
              <w:t>les art</w:t>
            </w:r>
            <w:proofErr w:type="gramEnd"/>
            <w:r w:rsidRPr="00CC1858">
              <w:rPr>
                <w:sz w:val="20"/>
                <w:lang w:val="fr-CA"/>
              </w:rPr>
              <w:t xml:space="preserve">. 7 et 12 de la </w:t>
            </w:r>
            <w:r w:rsidRPr="00CC1858">
              <w:rPr>
                <w:i/>
                <w:iCs/>
                <w:sz w:val="20"/>
                <w:lang w:val="fr-CA"/>
              </w:rPr>
              <w:t xml:space="preserve">Charte </w:t>
            </w:r>
            <w:r w:rsidRPr="00CC1858">
              <w:rPr>
                <w:sz w:val="20"/>
                <w:lang w:val="fr-CA"/>
              </w:rPr>
              <w:t>du fait que l’effet combiné de ces dispositions est de retarder l’admissibilité à la liberté inconditionnelle pour tous les délinquants détenus en attendant le prononcé de leur peines?</w:t>
            </w:r>
          </w:p>
          <w:p w:rsidR="00CC1858" w:rsidRPr="00CC1858" w:rsidRDefault="00CC1858" w:rsidP="00CC1858">
            <w:pPr>
              <w:autoSpaceDE w:val="0"/>
              <w:autoSpaceDN w:val="0"/>
              <w:adjustRightInd w:val="0"/>
              <w:jc w:val="both"/>
              <w:rPr>
                <w:sz w:val="20"/>
                <w:lang w:val="fr-CA"/>
              </w:rPr>
            </w:pP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t>La demanderesse a été arrêtée à l’Aéroport international Pearson à son retour de voyage d’une semaine à Sainte-Lucie. Dissimulés dans sa valise se trouvait 1 994 grammes de cocaïne. Cette substance valait entre 80 000 $ et 160 000 $ canadiens, selon la façon dont elle serait vendue. La demanderesse n’a pas été libérée sous caution. Au terme d’un procès devant juge et jury, la demanderesse a été déclarée coupable d’importation de cocaïne au Canada. L’instance a été suspendue en attendant le prononcé de la peine. Dans l’intervalle, la demanderesse a déposé un avis modifié de question constitutionnelle. Le juge de la peine a rejeté la demande en matière constitutionnelle de la demanderesse et a statué qu’une peine de six ans serait appropriée. La demanderesse a été libérée sous caution en attendant l’appel. L’appel de la peine interjeté par la demanderesse a été rejeté.</w:t>
            </w:r>
          </w:p>
        </w:tc>
      </w:tr>
      <w:tr w:rsidR="00CC1858" w:rsidRPr="004803C1" w:rsidTr="00CC1858">
        <w:tc>
          <w:tcPr>
            <w:tcW w:w="5000" w:type="pct"/>
            <w:gridSpan w:val="4"/>
          </w:tcPr>
          <w:p w:rsidR="00CC1858" w:rsidRPr="00CC1858" w:rsidRDefault="00CC1858" w:rsidP="00CC1858">
            <w:pPr>
              <w:jc w:val="both"/>
              <w:rPr>
                <w:sz w:val="20"/>
                <w:lang w:val="fr-CA"/>
              </w:rPr>
            </w:pP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11 mai 2017</w:t>
            </w:r>
          </w:p>
          <w:p w:rsidR="00CC1858" w:rsidRPr="00CC1858" w:rsidRDefault="00CC1858" w:rsidP="00CC1858">
            <w:pPr>
              <w:jc w:val="both"/>
              <w:rPr>
                <w:sz w:val="20"/>
                <w:lang w:val="fr-CA"/>
              </w:rPr>
            </w:pPr>
            <w:r w:rsidRPr="00CC1858">
              <w:rPr>
                <w:sz w:val="20"/>
                <w:lang w:val="fr-CA"/>
              </w:rPr>
              <w:t>Cour supérieure de justice de l’Ontario</w:t>
            </w:r>
          </w:p>
          <w:p w:rsidR="00CC1858" w:rsidRPr="00CC1858" w:rsidRDefault="00CC1858" w:rsidP="00CC1858">
            <w:pPr>
              <w:jc w:val="both"/>
              <w:rPr>
                <w:sz w:val="20"/>
                <w:lang w:val="fr-CA"/>
              </w:rPr>
            </w:pPr>
            <w:r w:rsidRPr="00CC1858">
              <w:rPr>
                <w:sz w:val="20"/>
                <w:lang w:val="fr-CA"/>
              </w:rPr>
              <w:t>(Juge Woollcombe)</w:t>
            </w:r>
          </w:p>
          <w:p w:rsidR="00CC1858" w:rsidRPr="00CC1858" w:rsidRDefault="00B3083A" w:rsidP="00CC1858">
            <w:pPr>
              <w:jc w:val="both"/>
              <w:rPr>
                <w:sz w:val="20"/>
                <w:lang w:val="fr-CA"/>
              </w:rPr>
            </w:pPr>
            <w:hyperlink r:id="rId49" w:history="1">
              <w:r w:rsidR="00CC1858" w:rsidRPr="00CC1858">
                <w:rPr>
                  <w:rStyle w:val="Hyperlink"/>
                  <w:sz w:val="20"/>
                  <w:lang w:val="fr-CA"/>
                </w:rPr>
                <w:t>2017 ONSC 2799</w:t>
              </w:r>
            </w:hyperlink>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Rejet de la demande en matière constitutionnelle de la demanderesse. Prononcé d’une peine de six années d’emprisonnement.</w:t>
            </w:r>
          </w:p>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24 juin 2019</w:t>
            </w:r>
          </w:p>
          <w:p w:rsidR="00CC1858" w:rsidRPr="00CC1858" w:rsidRDefault="00CC1858" w:rsidP="00CC1858">
            <w:pPr>
              <w:jc w:val="both"/>
              <w:rPr>
                <w:sz w:val="20"/>
                <w:lang w:val="fr-CA"/>
              </w:rPr>
            </w:pPr>
            <w:r w:rsidRPr="00CC1858">
              <w:rPr>
                <w:sz w:val="20"/>
                <w:lang w:val="fr-CA"/>
              </w:rPr>
              <w:t>Cour d’appel de l’Ontario</w:t>
            </w:r>
          </w:p>
          <w:p w:rsidR="00CC1858" w:rsidRPr="00CC1858" w:rsidRDefault="00CC1858" w:rsidP="00CC1858">
            <w:pPr>
              <w:jc w:val="both"/>
              <w:rPr>
                <w:sz w:val="20"/>
                <w:lang w:val="fr-CA"/>
              </w:rPr>
            </w:pPr>
            <w:r w:rsidRPr="00CC1858">
              <w:rPr>
                <w:sz w:val="20"/>
                <w:lang w:val="fr-CA"/>
              </w:rPr>
              <w:t>(Juges Doherty, Brown et Trotter)</w:t>
            </w:r>
          </w:p>
          <w:p w:rsidR="00CC1858" w:rsidRPr="00CC1858" w:rsidRDefault="00B3083A" w:rsidP="00CC1858">
            <w:pPr>
              <w:jc w:val="both"/>
              <w:rPr>
                <w:sz w:val="20"/>
                <w:lang w:val="fr-CA"/>
              </w:rPr>
            </w:pPr>
            <w:hyperlink r:id="rId50" w:history="1">
              <w:r w:rsidR="00CC1858" w:rsidRPr="00CC1858">
                <w:rPr>
                  <w:rStyle w:val="Hyperlink"/>
                  <w:sz w:val="20"/>
                  <w:lang w:val="fr-CA"/>
                </w:rPr>
                <w:t>2019 ONCA 527</w:t>
              </w:r>
            </w:hyperlink>
          </w:p>
          <w:p w:rsidR="00CC1858" w:rsidRPr="00CC1858" w:rsidRDefault="00CC1858" w:rsidP="00CC1858">
            <w:pPr>
              <w:jc w:val="both"/>
              <w:rPr>
                <w:sz w:val="20"/>
                <w:lang w:val="fr-CA"/>
              </w:rPr>
            </w:pPr>
            <w:r w:rsidRPr="00CC1858">
              <w:rPr>
                <w:sz w:val="20"/>
                <w:lang w:val="fr-CA"/>
              </w:rPr>
              <w:t>C63916</w:t>
            </w:r>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Arrêt accordant l’autorisation d’interjeter appel de la peine et rejetant l’appel de la peine</w:t>
            </w:r>
          </w:p>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23 septembre 2019</w:t>
            </w:r>
          </w:p>
          <w:p w:rsidR="00CC1858" w:rsidRPr="00CC1858" w:rsidRDefault="00CC1858" w:rsidP="00CC1858">
            <w:pPr>
              <w:jc w:val="both"/>
              <w:rPr>
                <w:sz w:val="20"/>
                <w:lang w:val="fr-CA"/>
              </w:rPr>
            </w:pPr>
            <w:r w:rsidRPr="00CC1858">
              <w:rPr>
                <w:sz w:val="20"/>
                <w:lang w:val="fr-CA"/>
              </w:rPr>
              <w:t>Cour suprême du Canada</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Dépôt de la demande d’autorisation d’appel</w:t>
            </w:r>
          </w:p>
          <w:p w:rsidR="00CC1858" w:rsidRPr="00CC1858" w:rsidRDefault="00CC1858" w:rsidP="00CC1858">
            <w:pPr>
              <w:jc w:val="both"/>
              <w:rPr>
                <w:sz w:val="20"/>
                <w:lang w:val="fr-CA"/>
              </w:rPr>
            </w:pPr>
          </w:p>
        </w:tc>
      </w:tr>
    </w:tbl>
    <w:p w:rsidR="00CC1858" w:rsidRPr="004803C1" w:rsidRDefault="00CC1858" w:rsidP="00CC1858">
      <w:pPr>
        <w:ind w:left="142" w:hanging="142"/>
        <w:jc w:val="both"/>
        <w:rPr>
          <w:sz w:val="20"/>
          <w:lang w:val="fr-CA"/>
        </w:rPr>
      </w:pPr>
    </w:p>
    <w:p w:rsidR="005E14A3" w:rsidRPr="00CC1858" w:rsidRDefault="00B3083A" w:rsidP="00CC1858">
      <w:pPr>
        <w:ind w:left="142" w:hanging="142"/>
        <w:jc w:val="both"/>
        <w:rPr>
          <w:sz w:val="20"/>
        </w:rPr>
      </w:pPr>
      <w:r>
        <w:rPr>
          <w:sz w:val="20"/>
          <w:lang w:val="fr-CA"/>
        </w:rPr>
        <w:pict>
          <v:rect id="_x0000_i1042" style="width:108pt;height:1pt" o:hrpct="0" o:hralign="center" o:hrstd="t" o:hrnoshade="t" o:hr="t" fillcolor="black [3213]" stroked="f"/>
        </w:pict>
      </w:r>
    </w:p>
    <w:p w:rsidR="00CC1858" w:rsidRPr="00CC1858" w:rsidRDefault="00CC1858" w:rsidP="00CC185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lang w:val="en-CA"/>
              </w:rPr>
            </w:pPr>
            <w:r w:rsidRPr="00CC1858">
              <w:rPr>
                <w:rStyle w:val="SCCFileNumberChar"/>
                <w:sz w:val="20"/>
                <w:szCs w:val="20"/>
              </w:rPr>
              <w:t>38714</w:t>
            </w:r>
          </w:p>
        </w:tc>
        <w:tc>
          <w:tcPr>
            <w:tcW w:w="4457" w:type="pct"/>
            <w:gridSpan w:val="3"/>
          </w:tcPr>
          <w:p w:rsidR="00CC1858" w:rsidRPr="005E14A3" w:rsidRDefault="00CC1858" w:rsidP="00CC1858">
            <w:pPr>
              <w:pStyle w:val="SCCLsocParty"/>
              <w:jc w:val="both"/>
              <w:rPr>
                <w:b/>
                <w:sz w:val="20"/>
                <w:szCs w:val="20"/>
              </w:rPr>
            </w:pPr>
            <w:r w:rsidRPr="005E14A3">
              <w:rPr>
                <w:b/>
                <w:sz w:val="20"/>
                <w:szCs w:val="20"/>
              </w:rPr>
              <w:t>Paul Gélinas, Réjean Duguay, Michel Hamel, Denis Nadeau v. The Honourable Serge Delisle, J.C.Q., Autorité des marchés financiers</w:t>
            </w:r>
          </w:p>
          <w:p w:rsidR="00CC1858" w:rsidRPr="00CC1858" w:rsidRDefault="00CC1858" w:rsidP="00CC1858">
            <w:pPr>
              <w:jc w:val="both"/>
              <w:rPr>
                <w:sz w:val="20"/>
                <w:lang w:val="en-CA"/>
              </w:rPr>
            </w:pPr>
            <w:r w:rsidRPr="00CC1858">
              <w:rPr>
                <w:sz w:val="20"/>
                <w:lang w:val="en-CA"/>
              </w:rPr>
              <w:t>(Que.) (Civil) (By Leave)</w:t>
            </w:r>
          </w:p>
        </w:tc>
      </w:tr>
      <w:tr w:rsidR="00CC1858" w:rsidRPr="00CC1858" w:rsidTr="00CC1858">
        <w:tc>
          <w:tcPr>
            <w:tcW w:w="5000" w:type="pct"/>
            <w:gridSpan w:val="4"/>
          </w:tcPr>
          <w:p w:rsidR="00CC1858" w:rsidRPr="00CC1858" w:rsidRDefault="00CC1858" w:rsidP="00CC1858">
            <w:pPr>
              <w:jc w:val="both"/>
              <w:rPr>
                <w:sz w:val="20"/>
                <w:lang w:val="en-CA"/>
              </w:rPr>
            </w:pPr>
            <w:r w:rsidRPr="00CC1858">
              <w:rPr>
                <w:sz w:val="20"/>
                <w:lang w:val="en-CA"/>
              </w:rPr>
              <w:t xml:space="preserve">Civil procedure — Prerogative writs — </w:t>
            </w:r>
            <w:r w:rsidRPr="00CC1858">
              <w:rPr>
                <w:i/>
                <w:sz w:val="20"/>
                <w:lang w:val="en-CA"/>
              </w:rPr>
              <w:t>Mandamus</w:t>
            </w:r>
            <w:r w:rsidRPr="00CC1858">
              <w:rPr>
                <w:sz w:val="20"/>
                <w:lang w:val="en-CA"/>
              </w:rPr>
              <w:t xml:space="preserve"> — Court of Québec finding applicants guilty on number of counts related to distribution of securities — Applicants filing application for judicial review, seeking writ of </w:t>
            </w:r>
            <w:r w:rsidRPr="00CC1858">
              <w:rPr>
                <w:i/>
                <w:sz w:val="20"/>
                <w:lang w:val="en-CA"/>
              </w:rPr>
              <w:t>mandamus</w:t>
            </w:r>
            <w:r w:rsidRPr="00CC1858">
              <w:rPr>
                <w:sz w:val="20"/>
                <w:lang w:val="en-CA"/>
              </w:rPr>
              <w:t xml:space="preserve"> — Respondent seeking dismissal of application for judicial review — Motion to dismiss granted — Leave to appeal refused — Whether applicants raising question of public importance.</w:t>
            </w:r>
          </w:p>
        </w:tc>
      </w:tr>
      <w:tr w:rsidR="00CC1858" w:rsidRPr="00CC1858" w:rsidTr="00CC1858">
        <w:tc>
          <w:tcPr>
            <w:tcW w:w="5000" w:type="pct"/>
            <w:gridSpan w:val="4"/>
          </w:tcPr>
          <w:p w:rsidR="00CC1858" w:rsidRPr="00CC1858" w:rsidRDefault="00CC1858" w:rsidP="00CC1858">
            <w:pPr>
              <w:jc w:val="both"/>
              <w:rPr>
                <w:sz w:val="20"/>
                <w:lang w:val="en-CA"/>
              </w:rPr>
            </w:pPr>
          </w:p>
          <w:p w:rsidR="00CC1858" w:rsidRPr="00CC1858" w:rsidRDefault="00CC1858" w:rsidP="00CC1858">
            <w:pPr>
              <w:jc w:val="both"/>
              <w:rPr>
                <w:sz w:val="20"/>
                <w:lang w:val="en-CA"/>
              </w:rPr>
            </w:pPr>
            <w:r w:rsidRPr="00CC1858">
              <w:rPr>
                <w:sz w:val="20"/>
                <w:lang w:val="en-CA"/>
              </w:rPr>
              <w:t xml:space="preserve">The respondent Autorité des marchés financiers alleged that the applicants had committed offences under the </w:t>
            </w:r>
            <w:r w:rsidRPr="00CC1858">
              <w:rPr>
                <w:i/>
                <w:sz w:val="20"/>
                <w:lang w:val="en-CA"/>
              </w:rPr>
              <w:t>Securities Act</w:t>
            </w:r>
            <w:r w:rsidRPr="00CC1858">
              <w:rPr>
                <w:sz w:val="20"/>
                <w:lang w:val="en-CA"/>
              </w:rPr>
              <w:t>, CQLR, c. V</w:t>
            </w:r>
            <w:r w:rsidRPr="00CC1858">
              <w:rPr>
                <w:sz w:val="20"/>
                <w:lang w:val="en-CA"/>
              </w:rPr>
              <w:noBreakHyphen/>
              <w:t xml:space="preserve">1.1. On March 15, 2016, the Court of Québec found the applicants guilty on a number of counts. The applicants filed an application for judicial review in which they sought a writ of mandamus directing that the trial </w:t>
            </w:r>
            <w:proofErr w:type="gramStart"/>
            <w:r w:rsidRPr="00CC1858">
              <w:rPr>
                <w:sz w:val="20"/>
                <w:lang w:val="en-CA"/>
              </w:rPr>
              <w:t>be annulled</w:t>
            </w:r>
            <w:proofErr w:type="gramEnd"/>
            <w:r w:rsidRPr="00CC1858">
              <w:rPr>
                <w:sz w:val="20"/>
                <w:lang w:val="en-CA"/>
              </w:rPr>
              <w:t xml:space="preserve"> and ordering a new trial. The Autorité des marchés financiers applied for dismissal of the application for judicial review. The Superior Court granted that motion, holding that the applicants could not apply </w:t>
            </w:r>
            <w:r w:rsidRPr="00CC1858">
              <w:rPr>
                <w:sz w:val="20"/>
                <w:lang w:val="en-CA"/>
              </w:rPr>
              <w:lastRenderedPageBreak/>
              <w:t>for judicial review given that there was a right of appeal from the conviction. The Court of Appeal dismissed the applicants’ motion for leave to appeal, observing that the proposed appeal raised no question of law of general importance.</w:t>
            </w:r>
          </w:p>
        </w:tc>
      </w:tr>
      <w:tr w:rsidR="00CC1858" w:rsidRPr="00CC1858" w:rsidTr="00CC1858">
        <w:tc>
          <w:tcPr>
            <w:tcW w:w="5000" w:type="pct"/>
            <w:gridSpan w:val="4"/>
          </w:tcPr>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July 11, 2018</w:t>
            </w:r>
          </w:p>
          <w:p w:rsidR="00CC1858" w:rsidRPr="00CC1858" w:rsidRDefault="00CC1858" w:rsidP="00CC1858">
            <w:pPr>
              <w:jc w:val="both"/>
              <w:rPr>
                <w:sz w:val="20"/>
                <w:lang w:val="en-CA"/>
              </w:rPr>
            </w:pPr>
            <w:r w:rsidRPr="00CC1858">
              <w:rPr>
                <w:sz w:val="20"/>
                <w:lang w:val="en-CA"/>
              </w:rPr>
              <w:t>Quebec Superior Court</w:t>
            </w:r>
          </w:p>
          <w:p w:rsidR="00CC1858" w:rsidRPr="00CC1858" w:rsidRDefault="00CC1858" w:rsidP="00CC1858">
            <w:pPr>
              <w:jc w:val="both"/>
              <w:rPr>
                <w:sz w:val="20"/>
                <w:lang w:val="en-CA"/>
              </w:rPr>
            </w:pPr>
            <w:r w:rsidRPr="00CC1858">
              <w:rPr>
                <w:sz w:val="20"/>
                <w:lang w:val="en-CA"/>
              </w:rPr>
              <w:t>(Duprat J.)</w:t>
            </w:r>
          </w:p>
          <w:p w:rsidR="00CC1858" w:rsidRPr="00CC1858" w:rsidRDefault="00B3083A" w:rsidP="00CC1858">
            <w:pPr>
              <w:jc w:val="both"/>
              <w:rPr>
                <w:sz w:val="20"/>
                <w:lang w:val="en-CA"/>
              </w:rPr>
            </w:pPr>
            <w:hyperlink r:id="rId51" w:history="1">
              <w:r w:rsidR="00CC1858" w:rsidRPr="00CC1858">
                <w:rPr>
                  <w:rStyle w:val="Hyperlink"/>
                  <w:sz w:val="20"/>
                  <w:lang w:val="en-CA"/>
                </w:rPr>
                <w:t>2018 QCCS 3069</w:t>
              </w:r>
            </w:hyperlink>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Motion by Autorité des marchés financiers to dismiss application for judicial review granted</w:t>
            </w: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November 14, 2018</w:t>
            </w:r>
          </w:p>
          <w:p w:rsidR="00CC1858" w:rsidRPr="00CC1858" w:rsidRDefault="00CC1858" w:rsidP="00CC1858">
            <w:pPr>
              <w:jc w:val="both"/>
              <w:rPr>
                <w:sz w:val="20"/>
                <w:lang w:val="en-CA"/>
              </w:rPr>
            </w:pPr>
            <w:r w:rsidRPr="00CC1858">
              <w:rPr>
                <w:sz w:val="20"/>
                <w:lang w:val="en-CA"/>
              </w:rPr>
              <w:t>Quebec Court of Appeal (Montréal)</w:t>
            </w:r>
          </w:p>
          <w:p w:rsidR="00CC1858" w:rsidRPr="00CC1858" w:rsidRDefault="00CC1858" w:rsidP="00CC1858">
            <w:pPr>
              <w:jc w:val="both"/>
              <w:rPr>
                <w:sz w:val="20"/>
                <w:lang w:val="en-CA"/>
              </w:rPr>
            </w:pPr>
            <w:r w:rsidRPr="00CC1858">
              <w:rPr>
                <w:sz w:val="20"/>
                <w:lang w:val="en-CA"/>
              </w:rPr>
              <w:t>(Healy J.A.)</w:t>
            </w:r>
          </w:p>
          <w:p w:rsidR="00CC1858" w:rsidRPr="00CC1858" w:rsidRDefault="00B3083A" w:rsidP="00CC1858">
            <w:pPr>
              <w:jc w:val="both"/>
              <w:rPr>
                <w:sz w:val="20"/>
                <w:lang w:val="en-CA"/>
              </w:rPr>
            </w:pPr>
            <w:hyperlink r:id="rId52" w:history="1">
              <w:r w:rsidR="00CC1858" w:rsidRPr="00CC1858">
                <w:rPr>
                  <w:rStyle w:val="Hyperlink"/>
                  <w:sz w:val="20"/>
                  <w:lang w:val="en-CA"/>
                </w:rPr>
                <w:t>2018 QCCA 1913</w:t>
              </w:r>
            </w:hyperlink>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Applicants’ motion for leave to appeal dismissed</w:t>
            </w: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January 30, 2019</w:t>
            </w:r>
          </w:p>
          <w:p w:rsidR="00CC1858" w:rsidRPr="00CC1858" w:rsidRDefault="00CC1858" w:rsidP="00CC1858">
            <w:pPr>
              <w:jc w:val="both"/>
              <w:rPr>
                <w:sz w:val="20"/>
                <w:lang w:val="en-CA"/>
              </w:rPr>
            </w:pPr>
            <w:r w:rsidRPr="00CC1858">
              <w:rPr>
                <w:sz w:val="20"/>
                <w:lang w:val="en-CA"/>
              </w:rPr>
              <w:t>Supreme Court of Canada</w:t>
            </w:r>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Application for leave to appeal filed</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May 30, 2019</w:t>
            </w:r>
          </w:p>
          <w:p w:rsidR="00CC1858" w:rsidRPr="00CC1858" w:rsidRDefault="00CC1858" w:rsidP="00CC1858">
            <w:pPr>
              <w:jc w:val="both"/>
              <w:rPr>
                <w:sz w:val="20"/>
                <w:lang w:val="en-CA"/>
              </w:rPr>
            </w:pPr>
            <w:r w:rsidRPr="00CC1858">
              <w:rPr>
                <w:sz w:val="20"/>
                <w:lang w:val="en-CA"/>
              </w:rPr>
              <w:t>Supreme Court of Canada</w:t>
            </w: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Motion to extend time to serve and file application for leave to appeal filed</w:t>
            </w:r>
          </w:p>
        </w:tc>
      </w:tr>
    </w:tbl>
    <w:p w:rsidR="00CC1858" w:rsidRDefault="00CC1858" w:rsidP="00CC1858">
      <w:pPr>
        <w:jc w:val="both"/>
        <w:rPr>
          <w:sz w:val="20"/>
          <w:lang w:val="en-CA"/>
        </w:rPr>
      </w:pPr>
    </w:p>
    <w:p w:rsidR="005E14A3" w:rsidRDefault="00B3083A" w:rsidP="00CC1858">
      <w:pPr>
        <w:jc w:val="both"/>
        <w:rPr>
          <w:sz w:val="20"/>
          <w:lang w:val="en-CA"/>
        </w:rPr>
      </w:pPr>
      <w:r>
        <w:rPr>
          <w:sz w:val="20"/>
          <w:lang w:val="fr-CA"/>
        </w:rPr>
        <w:pict>
          <v:rect id="_x0000_i1043" style="width:108pt;height:1pt" o:hrpct="0" o:hralign="center" o:hrstd="t" o:hrnoshade="t" o:hr="t" fillcolor="black [3213]" stroked="f"/>
        </w:pict>
      </w:r>
    </w:p>
    <w:p w:rsidR="005E14A3" w:rsidRPr="00CC1858" w:rsidRDefault="005E14A3" w:rsidP="00CC18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rPr>
            </w:pPr>
            <w:r w:rsidRPr="00CC1858">
              <w:rPr>
                <w:rStyle w:val="SCCFileNumberChar"/>
                <w:sz w:val="20"/>
                <w:szCs w:val="20"/>
              </w:rPr>
              <w:t>38714</w:t>
            </w:r>
          </w:p>
        </w:tc>
        <w:tc>
          <w:tcPr>
            <w:tcW w:w="4457" w:type="pct"/>
            <w:gridSpan w:val="3"/>
          </w:tcPr>
          <w:p w:rsidR="00CC1858" w:rsidRPr="005E14A3" w:rsidRDefault="00CC1858" w:rsidP="00CC1858">
            <w:pPr>
              <w:pStyle w:val="SCCLsocParty"/>
              <w:jc w:val="both"/>
              <w:rPr>
                <w:b/>
                <w:sz w:val="20"/>
                <w:szCs w:val="20"/>
              </w:rPr>
            </w:pPr>
            <w:r w:rsidRPr="005E14A3">
              <w:rPr>
                <w:b/>
                <w:sz w:val="20"/>
                <w:szCs w:val="20"/>
              </w:rPr>
              <w:t>Paul Gélinas, Réjean Duguay, Michel Hamel, Denis Nadeau c. L’honorable Serge Delisle, J.C.Q., Autorité des marchés financiers</w:t>
            </w:r>
          </w:p>
          <w:p w:rsidR="00CC1858" w:rsidRPr="00CC1858" w:rsidRDefault="00CC1858" w:rsidP="00CC1858">
            <w:pPr>
              <w:jc w:val="both"/>
              <w:rPr>
                <w:sz w:val="20"/>
              </w:rPr>
            </w:pPr>
            <w:r w:rsidRPr="00CC1858">
              <w:rPr>
                <w:sz w:val="20"/>
              </w:rPr>
              <w:t>(Qc) (Civile) (Autorisation)</w:t>
            </w: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t>Procédure civile — Brefs de prérogative — Mandamus — La Cour du Québec conclut à la culpabilité des demandeurs sur divers chefs d’accusation liés à des activités de placement en valeurs mobilières — Demandeurs déposent un pourvoi en contrôle judiciaire demandant un bref de mandamus — Intimée demande le rejet du pourvoi en contrôle judiciaire — Demande de rejet accordée — Permission d’en appeler refusée — Les demandeurs soulèvent</w:t>
            </w:r>
            <w:r w:rsidRPr="00CC1858">
              <w:rPr>
                <w:sz w:val="20"/>
                <w:lang w:val="fr-CA"/>
              </w:rPr>
              <w:noBreakHyphen/>
              <w:t>ils une question d’importance pour le public?</w:t>
            </w:r>
          </w:p>
        </w:tc>
      </w:tr>
      <w:tr w:rsidR="00CC1858" w:rsidRPr="004803C1" w:rsidTr="00CC1858">
        <w:tc>
          <w:tcPr>
            <w:tcW w:w="5000" w:type="pct"/>
            <w:gridSpan w:val="4"/>
          </w:tcPr>
          <w:p w:rsidR="00CC1858" w:rsidRPr="00CC1858" w:rsidRDefault="00CC1858" w:rsidP="00CC1858">
            <w:pPr>
              <w:jc w:val="both"/>
              <w:rPr>
                <w:sz w:val="20"/>
                <w:lang w:val="fr-CA"/>
              </w:rPr>
            </w:pPr>
          </w:p>
          <w:p w:rsidR="00CC1858" w:rsidRPr="00CC1858" w:rsidRDefault="00CC1858" w:rsidP="00CC1858">
            <w:pPr>
              <w:jc w:val="both"/>
              <w:rPr>
                <w:sz w:val="20"/>
                <w:lang w:val="fr-CA"/>
              </w:rPr>
            </w:pPr>
            <w:r w:rsidRPr="00CC1858">
              <w:rPr>
                <w:sz w:val="20"/>
                <w:lang w:val="fr-CA"/>
              </w:rPr>
              <w:t xml:space="preserve">L’intimée, Autorité des marchés financiers, reproche aux demandeurs la commission d’infractions à la </w:t>
            </w:r>
            <w:r w:rsidRPr="00CC1858">
              <w:rPr>
                <w:i/>
                <w:sz w:val="20"/>
                <w:lang w:val="fr-CA"/>
              </w:rPr>
              <w:t>Loi sur les valeurs mobilières</w:t>
            </w:r>
            <w:r w:rsidRPr="00CC1858">
              <w:rPr>
                <w:sz w:val="20"/>
                <w:lang w:val="fr-CA"/>
              </w:rPr>
              <w:t>, RLRQ, c. V</w:t>
            </w:r>
            <w:r w:rsidRPr="00CC1858">
              <w:rPr>
                <w:sz w:val="20"/>
                <w:lang w:val="fr-CA"/>
              </w:rPr>
              <w:noBreakHyphen/>
              <w:t>1.1. Le 15 mars 2016, la Cour du Québec conclut à la culpabilité des demandeurs sur divers chefs d’accusation. Les demandeurs déposent un pourvoi en contrôle judiciaire, selon lequel ils demandent un bref péremptoire de mandamus ordonnant l’annulation du procès et un nouveau procès. L’autorité des marchés financiers demande le rejet du pourvoi en contrôle judiciaire. La Cour supérieure accorde cette demande, concluant que les demandeurs ne peuvent se pourvoir en contrôle judiciaire vu le droit d’appel qui existe face au jugement de culpabilité. La Cour d’appel rejette la requête des demandeurs pour permission d’appeler, indiquant que l’appel projeté ne soulève aucune question de droit d’importance générale.</w:t>
            </w:r>
          </w:p>
        </w:tc>
      </w:tr>
      <w:tr w:rsidR="00CC1858" w:rsidRPr="004803C1" w:rsidTr="00CC1858">
        <w:tc>
          <w:tcPr>
            <w:tcW w:w="5000" w:type="pct"/>
            <w:gridSpan w:val="4"/>
          </w:tcPr>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Le 11 juillet 2018</w:t>
            </w:r>
          </w:p>
          <w:p w:rsidR="00CC1858" w:rsidRPr="00CC1858" w:rsidRDefault="00CC1858" w:rsidP="00CC1858">
            <w:pPr>
              <w:jc w:val="both"/>
              <w:rPr>
                <w:sz w:val="20"/>
                <w:lang w:val="fr-CA"/>
              </w:rPr>
            </w:pPr>
            <w:r w:rsidRPr="00CC1858">
              <w:rPr>
                <w:sz w:val="20"/>
                <w:lang w:val="fr-CA"/>
              </w:rPr>
              <w:t xml:space="preserve">Cour supérieure du Québec </w:t>
            </w:r>
          </w:p>
          <w:p w:rsidR="00CC1858" w:rsidRPr="00CC1858" w:rsidRDefault="00CC1858" w:rsidP="00CC1858">
            <w:pPr>
              <w:jc w:val="both"/>
              <w:rPr>
                <w:sz w:val="20"/>
              </w:rPr>
            </w:pPr>
            <w:r w:rsidRPr="00CC1858">
              <w:rPr>
                <w:sz w:val="20"/>
              </w:rPr>
              <w:t xml:space="preserve">(le juge </w:t>
            </w:r>
            <w:proofErr w:type="spellStart"/>
            <w:r w:rsidRPr="00CC1858">
              <w:rPr>
                <w:sz w:val="20"/>
              </w:rPr>
              <w:t>Duprat</w:t>
            </w:r>
            <w:proofErr w:type="spellEnd"/>
            <w:r w:rsidRPr="00CC1858">
              <w:rPr>
                <w:sz w:val="20"/>
              </w:rPr>
              <w:t>)</w:t>
            </w:r>
          </w:p>
          <w:p w:rsidR="00CC1858" w:rsidRPr="00CC1858" w:rsidRDefault="00B3083A" w:rsidP="00CC1858">
            <w:pPr>
              <w:jc w:val="both"/>
              <w:rPr>
                <w:sz w:val="20"/>
              </w:rPr>
            </w:pPr>
            <w:hyperlink r:id="rId53" w:history="1">
              <w:r w:rsidR="00CC1858" w:rsidRPr="00CC1858">
                <w:rPr>
                  <w:rStyle w:val="Hyperlink"/>
                  <w:sz w:val="20"/>
                </w:rPr>
                <w:t>2018 QCCS 3069</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lang w:val="fr-CA"/>
              </w:rPr>
            </w:pPr>
            <w:r w:rsidRPr="00CC1858">
              <w:rPr>
                <w:sz w:val="20"/>
                <w:lang w:val="fr-CA"/>
              </w:rPr>
              <w:t>Requête de l’Autorité des marchés financiers en rejet de pourvoi en contrôle judiciaire accueillie</w:t>
            </w: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Le 14 novembre 2018</w:t>
            </w:r>
          </w:p>
          <w:p w:rsidR="00CC1858" w:rsidRPr="00CC1858" w:rsidRDefault="00CC1858" w:rsidP="00CC1858">
            <w:pPr>
              <w:jc w:val="both"/>
              <w:rPr>
                <w:sz w:val="20"/>
                <w:lang w:val="fr-CA"/>
              </w:rPr>
            </w:pPr>
            <w:r w:rsidRPr="00CC1858">
              <w:rPr>
                <w:sz w:val="20"/>
                <w:lang w:val="fr-CA"/>
              </w:rPr>
              <w:t>Cour d’appel du Québec (Montréal)</w:t>
            </w:r>
          </w:p>
          <w:p w:rsidR="00CC1858" w:rsidRPr="00CC1858" w:rsidRDefault="00CC1858" w:rsidP="00CC1858">
            <w:pPr>
              <w:jc w:val="both"/>
              <w:rPr>
                <w:sz w:val="20"/>
              </w:rPr>
            </w:pPr>
            <w:r w:rsidRPr="00CC1858">
              <w:rPr>
                <w:sz w:val="20"/>
              </w:rPr>
              <w:t>(Le juge Healy)</w:t>
            </w:r>
          </w:p>
          <w:p w:rsidR="00CC1858" w:rsidRPr="00CC1858" w:rsidRDefault="00B3083A" w:rsidP="00CC1858">
            <w:pPr>
              <w:jc w:val="both"/>
              <w:rPr>
                <w:sz w:val="20"/>
              </w:rPr>
            </w:pPr>
            <w:hyperlink r:id="rId54" w:history="1">
              <w:r w:rsidR="00CC1858" w:rsidRPr="00CC1858">
                <w:rPr>
                  <w:rStyle w:val="Hyperlink"/>
                  <w:sz w:val="20"/>
                </w:rPr>
                <w:t>2018 QCCA 1913</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lang w:val="fr-CA"/>
              </w:rPr>
            </w:pPr>
            <w:r w:rsidRPr="00CC1858">
              <w:rPr>
                <w:sz w:val="20"/>
                <w:lang w:val="fr-CA"/>
              </w:rPr>
              <w:t>Requête des demandeurs pour permission d’appeler rejetée</w:t>
            </w: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Le 30 janvier 2019</w:t>
            </w:r>
          </w:p>
          <w:p w:rsidR="00CC1858" w:rsidRPr="00CC1858" w:rsidRDefault="00CC1858" w:rsidP="00CC1858">
            <w:pPr>
              <w:jc w:val="both"/>
              <w:rPr>
                <w:sz w:val="20"/>
                <w:lang w:val="fr-CA"/>
              </w:rPr>
            </w:pPr>
            <w:r w:rsidRPr="00CC1858">
              <w:rPr>
                <w:sz w:val="20"/>
                <w:lang w:val="fr-CA"/>
              </w:rPr>
              <w:t>Cour suprême du Canada</w:t>
            </w:r>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rPr>
            </w:pPr>
            <w:r w:rsidRPr="00CC1858">
              <w:rPr>
                <w:sz w:val="20"/>
              </w:rPr>
              <w:t xml:space="preserve">Demande d’autorisation d’appel </w:t>
            </w:r>
            <w:proofErr w:type="spellStart"/>
            <w:r w:rsidRPr="00CC1858">
              <w:rPr>
                <w:sz w:val="20"/>
              </w:rPr>
              <w:t>déposée</w:t>
            </w:r>
            <w:proofErr w:type="spellEnd"/>
          </w:p>
          <w:p w:rsidR="00CC1858" w:rsidRPr="00CC1858" w:rsidRDefault="00CC1858" w:rsidP="00CC1858">
            <w:pPr>
              <w:jc w:val="both"/>
              <w:rPr>
                <w:sz w:val="20"/>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lastRenderedPageBreak/>
              <w:t xml:space="preserve">Le 30 mai 2019 </w:t>
            </w:r>
          </w:p>
          <w:p w:rsidR="00CC1858" w:rsidRPr="00CC1858" w:rsidRDefault="00CC1858" w:rsidP="00CC1858">
            <w:pPr>
              <w:jc w:val="both"/>
              <w:rPr>
                <w:sz w:val="20"/>
                <w:lang w:val="fr-CA"/>
              </w:rPr>
            </w:pPr>
            <w:r w:rsidRPr="00CC1858">
              <w:rPr>
                <w:sz w:val="20"/>
                <w:lang w:val="fr-CA"/>
              </w:rPr>
              <w:t>Cour suprême du Canada</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Requête en prorogation de délai pour signifier et déposer la demande d’autorisation d’appel déposée</w:t>
            </w:r>
          </w:p>
        </w:tc>
      </w:tr>
    </w:tbl>
    <w:p w:rsidR="00CC1858" w:rsidRDefault="00CC1858" w:rsidP="00CC1858">
      <w:pPr>
        <w:jc w:val="both"/>
        <w:rPr>
          <w:sz w:val="20"/>
          <w:lang w:val="fr-CA"/>
        </w:rPr>
      </w:pPr>
    </w:p>
    <w:p w:rsidR="005E14A3" w:rsidRPr="00CC1858" w:rsidRDefault="00B3083A" w:rsidP="00CC1858">
      <w:pPr>
        <w:jc w:val="both"/>
        <w:rPr>
          <w:sz w:val="20"/>
          <w:lang w:val="fr-CA"/>
        </w:rPr>
      </w:pPr>
      <w:r>
        <w:rPr>
          <w:sz w:val="20"/>
          <w:lang w:val="fr-CA"/>
        </w:rPr>
        <w:pict>
          <v:rect id="_x0000_i1044" style="width:108pt;height:1pt" o:hrpct="0" o:hralign="center" o:hrstd="t" o:hrnoshade="t" o:hr="t" fillcolor="black [3213]" stroked="f"/>
        </w:pict>
      </w:r>
    </w:p>
    <w:p w:rsidR="00CC1858" w:rsidRPr="00CC1858" w:rsidRDefault="00CC1858" w:rsidP="00CC185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lang w:val="en-CA"/>
              </w:rPr>
            </w:pPr>
            <w:r w:rsidRPr="00CC1858">
              <w:rPr>
                <w:rStyle w:val="SCCFileNumberChar"/>
                <w:sz w:val="20"/>
                <w:szCs w:val="20"/>
              </w:rPr>
              <w:t>38765</w:t>
            </w:r>
          </w:p>
        </w:tc>
        <w:tc>
          <w:tcPr>
            <w:tcW w:w="4457" w:type="pct"/>
            <w:gridSpan w:val="3"/>
          </w:tcPr>
          <w:p w:rsidR="00CC1858" w:rsidRPr="005E14A3" w:rsidRDefault="00CC1858" w:rsidP="00CC1858">
            <w:pPr>
              <w:pStyle w:val="SCCLsocParty"/>
              <w:jc w:val="both"/>
              <w:rPr>
                <w:b/>
                <w:sz w:val="20"/>
                <w:szCs w:val="20"/>
                <w:lang w:val="en-CA"/>
              </w:rPr>
            </w:pPr>
            <w:r w:rsidRPr="005E14A3">
              <w:rPr>
                <w:b/>
                <w:sz w:val="20"/>
                <w:szCs w:val="20"/>
                <w:lang w:val="en-CA"/>
              </w:rPr>
              <w:t>Canadian Judicial Council v. The Honourable Michel Girouard, Attorney General of Canada, Attorney General of Quebec</w:t>
            </w:r>
          </w:p>
          <w:p w:rsidR="00CC1858" w:rsidRPr="00CC1858" w:rsidRDefault="00CC1858" w:rsidP="005E14A3">
            <w:pPr>
              <w:jc w:val="both"/>
              <w:rPr>
                <w:sz w:val="20"/>
                <w:lang w:val="en-CA"/>
              </w:rPr>
            </w:pPr>
            <w:r w:rsidRPr="00CC1858">
              <w:rPr>
                <w:sz w:val="20"/>
                <w:lang w:val="en-CA"/>
              </w:rPr>
              <w:t>(F</w:t>
            </w:r>
            <w:r w:rsidR="005E14A3">
              <w:rPr>
                <w:sz w:val="20"/>
                <w:lang w:val="en-CA"/>
              </w:rPr>
              <w:t>.</w:t>
            </w:r>
            <w:r w:rsidRPr="00CC1858">
              <w:rPr>
                <w:sz w:val="20"/>
                <w:lang w:val="en-CA"/>
              </w:rPr>
              <w:t>C</w:t>
            </w:r>
            <w:r w:rsidR="005E14A3">
              <w:rPr>
                <w:sz w:val="20"/>
                <w:lang w:val="en-CA"/>
              </w:rPr>
              <w:t>.</w:t>
            </w:r>
            <w:r w:rsidRPr="00CC1858">
              <w:rPr>
                <w:sz w:val="20"/>
                <w:lang w:val="en-CA"/>
              </w:rPr>
              <w:t>) (Civil) (By Leave)</w:t>
            </w:r>
          </w:p>
        </w:tc>
      </w:tr>
      <w:tr w:rsidR="00CC1858" w:rsidRPr="00CC1858" w:rsidTr="00CC1858">
        <w:tc>
          <w:tcPr>
            <w:tcW w:w="5000" w:type="pct"/>
            <w:gridSpan w:val="4"/>
          </w:tcPr>
          <w:p w:rsidR="00CC1858" w:rsidRPr="00CC1858" w:rsidRDefault="00CC1858" w:rsidP="00CC1858">
            <w:pPr>
              <w:jc w:val="both"/>
              <w:rPr>
                <w:sz w:val="20"/>
                <w:lang w:val="en-CA"/>
              </w:rPr>
            </w:pPr>
            <w:proofErr w:type="gramStart"/>
            <w:r w:rsidRPr="00CC1858">
              <w:rPr>
                <w:sz w:val="20"/>
                <w:lang w:val="en-CA"/>
              </w:rPr>
              <w:t xml:space="preserve">Administrative law — Jurisdiction — Judicial review — Constitutional law — Judicial independence — Whether, for removal of federally appointed judge from office under s. 99 of </w:t>
            </w:r>
            <w:r w:rsidRPr="00CC1858">
              <w:rPr>
                <w:i/>
                <w:sz w:val="20"/>
                <w:lang w:val="en-CA"/>
              </w:rPr>
              <w:t>Constitution Act, 1867</w:t>
            </w:r>
            <w:r w:rsidRPr="00CC1858">
              <w:rPr>
                <w:sz w:val="20"/>
                <w:lang w:val="en-CA"/>
              </w:rPr>
              <w:t>, unwritten constitutional principle of judicial independence requires that ground for removal related to good behaviour be established first by entity from judicial branch — Consequences flowing from judicial and constitutional nature of decisions of Canadian Judicial Council in relation, in particular, to review of their legality.</w:t>
            </w:r>
            <w:proofErr w:type="gramEnd"/>
          </w:p>
        </w:tc>
      </w:tr>
      <w:tr w:rsidR="00CC1858" w:rsidRPr="00CC1858" w:rsidTr="00CC1858">
        <w:tc>
          <w:tcPr>
            <w:tcW w:w="5000" w:type="pct"/>
            <w:gridSpan w:val="4"/>
          </w:tcPr>
          <w:p w:rsidR="00CC1858" w:rsidRPr="00CC1858" w:rsidRDefault="00CC1858" w:rsidP="00CC1858">
            <w:pPr>
              <w:jc w:val="both"/>
              <w:rPr>
                <w:sz w:val="20"/>
                <w:lang w:val="en-CA"/>
              </w:rPr>
            </w:pPr>
          </w:p>
        </w:tc>
      </w:tr>
      <w:tr w:rsidR="00CC1858" w:rsidRPr="00CC1858" w:rsidTr="00CC1858">
        <w:tc>
          <w:tcPr>
            <w:tcW w:w="5000" w:type="pct"/>
            <w:gridSpan w:val="4"/>
          </w:tcPr>
          <w:p w:rsidR="00CC1858" w:rsidRPr="00CC1858" w:rsidRDefault="00CC1858" w:rsidP="00CC1858">
            <w:pPr>
              <w:jc w:val="both"/>
              <w:rPr>
                <w:sz w:val="20"/>
                <w:lang w:val="en-CA"/>
              </w:rPr>
            </w:pPr>
            <w:r w:rsidRPr="00CC1858">
              <w:rPr>
                <w:sz w:val="20"/>
                <w:lang w:val="en-CA"/>
              </w:rPr>
              <w:t xml:space="preserve">The respondent Justice Girouard </w:t>
            </w:r>
            <w:proofErr w:type="gramStart"/>
            <w:r w:rsidRPr="00CC1858">
              <w:rPr>
                <w:sz w:val="20"/>
                <w:lang w:val="en-CA"/>
              </w:rPr>
              <w:t>was appointed</w:t>
            </w:r>
            <w:proofErr w:type="gramEnd"/>
            <w:r w:rsidRPr="00CC1858">
              <w:rPr>
                <w:sz w:val="20"/>
                <w:lang w:val="en-CA"/>
              </w:rPr>
              <w:t xml:space="preserve"> to the Quebec Superior Court in 2010. He </w:t>
            </w:r>
            <w:proofErr w:type="gramStart"/>
            <w:r w:rsidRPr="00CC1858">
              <w:rPr>
                <w:sz w:val="20"/>
                <w:lang w:val="en-CA"/>
              </w:rPr>
              <w:t>was suspended</w:t>
            </w:r>
            <w:proofErr w:type="gramEnd"/>
            <w:r w:rsidRPr="00CC1858">
              <w:rPr>
                <w:sz w:val="20"/>
                <w:lang w:val="en-CA"/>
              </w:rPr>
              <w:t xml:space="preserve"> with pay in 2013. </w:t>
            </w:r>
            <w:proofErr w:type="gramStart"/>
            <w:r w:rsidRPr="00CC1858">
              <w:rPr>
                <w:sz w:val="20"/>
                <w:lang w:val="en-CA"/>
              </w:rPr>
              <w:t>His conduct was reviewed by the applicant, the Canadian Judicial Council</w:t>
            </w:r>
            <w:proofErr w:type="gramEnd"/>
            <w:r w:rsidRPr="00CC1858">
              <w:rPr>
                <w:sz w:val="20"/>
                <w:lang w:val="en-CA"/>
              </w:rPr>
              <w:t xml:space="preserve">. In the course of that review, Justice Girouard filed applications for judicial review against the Council in the Federal Court. In response to those applications by Justice Girouard, the Council informed the Federal Court in 2018 that it did not recognize the court’s jurisdiction. In an order, the Federal Court then granted party status to the Council </w:t>
            </w:r>
            <w:proofErr w:type="gramStart"/>
            <w:r w:rsidRPr="00CC1858">
              <w:rPr>
                <w:sz w:val="20"/>
                <w:lang w:val="en-CA"/>
              </w:rPr>
              <w:t>for the purpose of</w:t>
            </w:r>
            <w:proofErr w:type="gramEnd"/>
            <w:r w:rsidRPr="00CC1858">
              <w:rPr>
                <w:sz w:val="20"/>
                <w:lang w:val="en-CA"/>
              </w:rPr>
              <w:t xml:space="preserve"> arguing the jurisdiction issue, and directed it to proceed by way of motion to strike Justice Girouard’s applications for judicial review. The Federal Court dismissed the Council’s motions to strike. Noël J. found that the Council is a “federal board, commission or other tribunal” as defined in s. 2 of the </w:t>
            </w:r>
            <w:r w:rsidRPr="00CC1858">
              <w:rPr>
                <w:i/>
                <w:sz w:val="20"/>
                <w:lang w:val="en-CA"/>
              </w:rPr>
              <w:t>Federal Courts Act</w:t>
            </w:r>
            <w:r w:rsidRPr="00CC1858">
              <w:rPr>
                <w:sz w:val="20"/>
                <w:lang w:val="en-CA"/>
              </w:rPr>
              <w:t xml:space="preserve"> and that the Council’s reports and recommendations are reviewable under s. 18.1 of the </w:t>
            </w:r>
            <w:r w:rsidRPr="00CC1858">
              <w:rPr>
                <w:i/>
                <w:sz w:val="20"/>
                <w:lang w:val="en-CA"/>
              </w:rPr>
              <w:t>Federal Courts Act</w:t>
            </w:r>
            <w:r w:rsidRPr="00CC1858">
              <w:rPr>
                <w:sz w:val="20"/>
                <w:lang w:val="en-CA"/>
              </w:rPr>
              <w:t xml:space="preserve">. The Federal Court of Appeal dismissed the appeal. </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August 29, 2018</w:t>
            </w:r>
          </w:p>
          <w:p w:rsidR="00CC1858" w:rsidRPr="00CC1858" w:rsidRDefault="00CC1858" w:rsidP="00CC1858">
            <w:pPr>
              <w:jc w:val="both"/>
              <w:rPr>
                <w:sz w:val="20"/>
                <w:lang w:val="en-CA"/>
              </w:rPr>
            </w:pPr>
            <w:r w:rsidRPr="00CC1858">
              <w:rPr>
                <w:sz w:val="20"/>
                <w:lang w:val="en-CA"/>
              </w:rPr>
              <w:t>Federal Court</w:t>
            </w:r>
          </w:p>
          <w:p w:rsidR="00CC1858" w:rsidRPr="00CC1858" w:rsidRDefault="00CC1858" w:rsidP="00CC1858">
            <w:pPr>
              <w:jc w:val="both"/>
              <w:rPr>
                <w:sz w:val="20"/>
                <w:lang w:val="en-CA"/>
              </w:rPr>
            </w:pPr>
            <w:r w:rsidRPr="00CC1858">
              <w:rPr>
                <w:sz w:val="20"/>
                <w:lang w:val="en-CA"/>
              </w:rPr>
              <w:t>(Noël J.)</w:t>
            </w:r>
          </w:p>
          <w:p w:rsidR="00CC1858" w:rsidRPr="00CC1858" w:rsidRDefault="00B3083A" w:rsidP="00CC1858">
            <w:pPr>
              <w:jc w:val="both"/>
              <w:rPr>
                <w:sz w:val="20"/>
                <w:lang w:val="en-CA"/>
              </w:rPr>
            </w:pPr>
            <w:hyperlink r:id="rId55" w:history="1">
              <w:r w:rsidR="00CC1858" w:rsidRPr="00CC1858">
                <w:rPr>
                  <w:rStyle w:val="Hyperlink"/>
                  <w:sz w:val="20"/>
                  <w:lang w:val="en-CA"/>
                </w:rPr>
                <w:t>2018 FC 865</w:t>
              </w:r>
            </w:hyperlink>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Applicant’s motions to strike dismissed</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May 16, 2019</w:t>
            </w:r>
          </w:p>
          <w:p w:rsidR="00CC1858" w:rsidRPr="00CC1858" w:rsidRDefault="00CC1858" w:rsidP="00CC1858">
            <w:pPr>
              <w:jc w:val="both"/>
              <w:rPr>
                <w:sz w:val="20"/>
                <w:lang w:val="en-CA"/>
              </w:rPr>
            </w:pPr>
            <w:r w:rsidRPr="00CC1858">
              <w:rPr>
                <w:sz w:val="20"/>
                <w:lang w:val="en-CA"/>
              </w:rPr>
              <w:t>Federal Court of Appeal</w:t>
            </w:r>
          </w:p>
          <w:p w:rsidR="00CC1858" w:rsidRPr="00CC1858" w:rsidRDefault="00CC1858" w:rsidP="00CC1858">
            <w:pPr>
              <w:jc w:val="both"/>
              <w:rPr>
                <w:sz w:val="20"/>
                <w:lang w:val="en-CA"/>
              </w:rPr>
            </w:pPr>
            <w:r w:rsidRPr="00CC1858">
              <w:rPr>
                <w:sz w:val="20"/>
                <w:lang w:val="en-CA"/>
              </w:rPr>
              <w:t>(Pelletier, de Montigny and Gleason JJ.A.)</w:t>
            </w:r>
          </w:p>
          <w:p w:rsidR="00CC1858" w:rsidRPr="00CC1858" w:rsidRDefault="00B3083A" w:rsidP="00CC1858">
            <w:pPr>
              <w:jc w:val="both"/>
              <w:rPr>
                <w:sz w:val="20"/>
                <w:lang w:val="en-CA"/>
              </w:rPr>
            </w:pPr>
            <w:hyperlink r:id="rId56" w:history="1">
              <w:r w:rsidR="00CC1858" w:rsidRPr="00CC1858">
                <w:rPr>
                  <w:rStyle w:val="Hyperlink"/>
                  <w:sz w:val="20"/>
                  <w:lang w:val="en-CA"/>
                </w:rPr>
                <w:t>2019 FCA 148</w:t>
              </w:r>
            </w:hyperlink>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Appeal dismissed</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August 15, 2019</w:t>
            </w:r>
          </w:p>
          <w:p w:rsidR="00CC1858" w:rsidRPr="00CC1858" w:rsidRDefault="00CC1858" w:rsidP="00CC1858">
            <w:pPr>
              <w:jc w:val="both"/>
              <w:rPr>
                <w:sz w:val="20"/>
                <w:lang w:val="en-CA"/>
              </w:rPr>
            </w:pPr>
            <w:r w:rsidRPr="00CC1858">
              <w:rPr>
                <w:sz w:val="20"/>
                <w:lang w:val="en-CA"/>
              </w:rPr>
              <w:t>Supreme Court of Canada</w:t>
            </w:r>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Application for leave to appeal filed</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September 18, 2019</w:t>
            </w:r>
          </w:p>
          <w:p w:rsidR="00CC1858" w:rsidRPr="00CC1858" w:rsidRDefault="00CC1858" w:rsidP="00CC1858">
            <w:pPr>
              <w:jc w:val="both"/>
              <w:rPr>
                <w:sz w:val="20"/>
                <w:lang w:val="en-CA"/>
              </w:rPr>
            </w:pPr>
            <w:r w:rsidRPr="00CC1858">
              <w:rPr>
                <w:sz w:val="20"/>
                <w:lang w:val="en-CA"/>
              </w:rPr>
              <w:t>Supreme Court of Canada</w:t>
            </w:r>
          </w:p>
          <w:p w:rsidR="00CC1858" w:rsidRPr="00CC1858" w:rsidRDefault="00CC1858" w:rsidP="00CC1858">
            <w:pPr>
              <w:jc w:val="both"/>
              <w:rPr>
                <w:sz w:val="20"/>
                <w:lang w:val="en-CA"/>
              </w:rPr>
            </w:pP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Motion by Martin Lajeunesse for leave to intervene filed</w:t>
            </w:r>
          </w:p>
          <w:p w:rsidR="00CC1858" w:rsidRPr="00CC1858" w:rsidRDefault="00CC1858" w:rsidP="00CC1858">
            <w:pPr>
              <w:jc w:val="both"/>
              <w:rPr>
                <w:sz w:val="20"/>
                <w:lang w:val="en-CA"/>
              </w:rPr>
            </w:pPr>
          </w:p>
        </w:tc>
      </w:tr>
      <w:tr w:rsidR="00CC1858" w:rsidRPr="00CC1858" w:rsidTr="00CC1858">
        <w:tc>
          <w:tcPr>
            <w:tcW w:w="2427" w:type="pct"/>
            <w:gridSpan w:val="2"/>
          </w:tcPr>
          <w:p w:rsidR="00CC1858" w:rsidRPr="00CC1858" w:rsidRDefault="00CC1858" w:rsidP="00CC1858">
            <w:pPr>
              <w:jc w:val="both"/>
              <w:rPr>
                <w:sz w:val="20"/>
                <w:lang w:val="en-CA"/>
              </w:rPr>
            </w:pPr>
            <w:r w:rsidRPr="00CC1858">
              <w:rPr>
                <w:sz w:val="20"/>
                <w:lang w:val="en-CA"/>
              </w:rPr>
              <w:t>October 7, 2019</w:t>
            </w:r>
          </w:p>
          <w:p w:rsidR="00CC1858" w:rsidRPr="00CC1858" w:rsidRDefault="00CC1858" w:rsidP="00CC1858">
            <w:pPr>
              <w:jc w:val="both"/>
              <w:rPr>
                <w:sz w:val="20"/>
                <w:lang w:val="en-CA"/>
              </w:rPr>
            </w:pPr>
            <w:r w:rsidRPr="00CC1858">
              <w:rPr>
                <w:sz w:val="20"/>
                <w:lang w:val="en-CA"/>
              </w:rPr>
              <w:t>Supreme Court of Canada</w:t>
            </w:r>
          </w:p>
        </w:tc>
        <w:tc>
          <w:tcPr>
            <w:tcW w:w="243" w:type="pct"/>
          </w:tcPr>
          <w:p w:rsidR="00CC1858" w:rsidRPr="00CC1858" w:rsidRDefault="00CC1858" w:rsidP="00CC1858">
            <w:pPr>
              <w:jc w:val="both"/>
              <w:rPr>
                <w:sz w:val="20"/>
                <w:lang w:val="en-CA"/>
              </w:rPr>
            </w:pPr>
          </w:p>
        </w:tc>
        <w:tc>
          <w:tcPr>
            <w:tcW w:w="2330" w:type="pct"/>
          </w:tcPr>
          <w:p w:rsidR="00CC1858" w:rsidRPr="00CC1858" w:rsidRDefault="00CC1858" w:rsidP="00CC1858">
            <w:pPr>
              <w:jc w:val="both"/>
              <w:rPr>
                <w:sz w:val="20"/>
                <w:lang w:val="en-CA"/>
              </w:rPr>
            </w:pPr>
            <w:r w:rsidRPr="00CC1858">
              <w:rPr>
                <w:sz w:val="20"/>
                <w:lang w:val="en-CA"/>
              </w:rPr>
              <w:t>Motion to extend time to serve response to motion for leave to intervene filed</w:t>
            </w:r>
          </w:p>
        </w:tc>
      </w:tr>
    </w:tbl>
    <w:p w:rsidR="00CC1858" w:rsidRDefault="00CC1858" w:rsidP="00CC1858">
      <w:pPr>
        <w:jc w:val="both"/>
        <w:rPr>
          <w:sz w:val="20"/>
          <w:lang w:val="en-CA"/>
        </w:rPr>
      </w:pPr>
    </w:p>
    <w:p w:rsidR="005E14A3" w:rsidRDefault="00B3083A" w:rsidP="00CC1858">
      <w:pPr>
        <w:jc w:val="both"/>
        <w:rPr>
          <w:sz w:val="20"/>
          <w:lang w:val="en-CA"/>
        </w:rPr>
      </w:pPr>
      <w:r>
        <w:rPr>
          <w:sz w:val="20"/>
          <w:lang w:val="fr-CA"/>
        </w:rPr>
        <w:pict>
          <v:rect id="_x0000_i1045" style="width:108pt;height:1pt" o:hrpct="0" o:hralign="center" o:hrstd="t" o:hrnoshade="t" o:hr="t" fillcolor="black [3213]" stroked="f"/>
        </w:pict>
      </w:r>
    </w:p>
    <w:p w:rsidR="005E14A3" w:rsidRPr="00CC1858" w:rsidRDefault="005E14A3" w:rsidP="00CC185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5E14A3" w:rsidTr="00CC1858">
        <w:tc>
          <w:tcPr>
            <w:tcW w:w="543" w:type="pct"/>
          </w:tcPr>
          <w:p w:rsidR="00CC1858" w:rsidRPr="00CC1858" w:rsidRDefault="00CC1858" w:rsidP="00CC1858">
            <w:pPr>
              <w:jc w:val="both"/>
              <w:rPr>
                <w:sz w:val="20"/>
              </w:rPr>
            </w:pPr>
            <w:r w:rsidRPr="00CC1858">
              <w:rPr>
                <w:rStyle w:val="SCCFileNumberChar"/>
                <w:sz w:val="20"/>
                <w:szCs w:val="20"/>
              </w:rPr>
              <w:t>38765</w:t>
            </w:r>
          </w:p>
        </w:tc>
        <w:tc>
          <w:tcPr>
            <w:tcW w:w="4457" w:type="pct"/>
            <w:gridSpan w:val="3"/>
          </w:tcPr>
          <w:p w:rsidR="00CC1858" w:rsidRPr="005E14A3" w:rsidRDefault="00CC1858" w:rsidP="00CC1858">
            <w:pPr>
              <w:pStyle w:val="SCCLsocParty"/>
              <w:jc w:val="both"/>
              <w:rPr>
                <w:b/>
                <w:sz w:val="20"/>
                <w:szCs w:val="20"/>
              </w:rPr>
            </w:pPr>
            <w:r w:rsidRPr="005E14A3">
              <w:rPr>
                <w:b/>
                <w:sz w:val="20"/>
                <w:szCs w:val="20"/>
              </w:rPr>
              <w:t xml:space="preserve">Conseil </w:t>
            </w:r>
            <w:r w:rsidR="005E14A3">
              <w:rPr>
                <w:b/>
                <w:sz w:val="20"/>
                <w:szCs w:val="20"/>
              </w:rPr>
              <w:t>canadien de la Magistrature c. L</w:t>
            </w:r>
            <w:r w:rsidRPr="005E14A3">
              <w:rPr>
                <w:b/>
                <w:sz w:val="20"/>
                <w:szCs w:val="20"/>
              </w:rPr>
              <w:t>'honorable Michel Girouard, procureur général du Canada, procureure générale du Québec</w:t>
            </w:r>
          </w:p>
          <w:p w:rsidR="00CC1858" w:rsidRPr="005E14A3" w:rsidRDefault="00CC1858" w:rsidP="005E14A3">
            <w:pPr>
              <w:jc w:val="both"/>
              <w:rPr>
                <w:sz w:val="20"/>
                <w:lang w:val="fr-CA"/>
              </w:rPr>
            </w:pPr>
            <w:r w:rsidRPr="005E14A3">
              <w:rPr>
                <w:sz w:val="20"/>
                <w:lang w:val="fr-CA"/>
              </w:rPr>
              <w:t>(C</w:t>
            </w:r>
            <w:r w:rsidR="005E14A3" w:rsidRPr="005E14A3">
              <w:rPr>
                <w:sz w:val="20"/>
                <w:lang w:val="fr-CA"/>
              </w:rPr>
              <w:t>.</w:t>
            </w:r>
            <w:r w:rsidRPr="005E14A3">
              <w:rPr>
                <w:sz w:val="20"/>
                <w:lang w:val="fr-CA"/>
              </w:rPr>
              <w:t>F</w:t>
            </w:r>
            <w:r w:rsidR="005E14A3" w:rsidRPr="005E14A3">
              <w:rPr>
                <w:sz w:val="20"/>
                <w:lang w:val="fr-CA"/>
              </w:rPr>
              <w:t>.</w:t>
            </w:r>
            <w:r w:rsidRPr="005E14A3">
              <w:rPr>
                <w:sz w:val="20"/>
                <w:lang w:val="fr-CA"/>
              </w:rPr>
              <w:t>) (Civile) (Autorisation)</w:t>
            </w: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t xml:space="preserve">Droit administratif – Compétence – Contrôle judiciaire – Droit constitutionnel – Indépendance judiciaire – Pour révoquer la charge d’un juge de nomination fédérale en vertu de l’art. 99 de la </w:t>
            </w:r>
            <w:r w:rsidRPr="00CC1858">
              <w:rPr>
                <w:i/>
                <w:sz w:val="20"/>
                <w:lang w:val="fr-CA"/>
              </w:rPr>
              <w:t>Loi constitutionnelle de 1867</w:t>
            </w:r>
            <w:r w:rsidRPr="00CC1858">
              <w:rPr>
                <w:sz w:val="20"/>
                <w:lang w:val="fr-CA"/>
              </w:rPr>
              <w:t xml:space="preserve">, le principe constitutionnel non-écrit d’indépendance judiciaire exige-t-il qu’un motif de révocation lié à la bonne conduite soit établi au préalable par une entité émanant de l’organe judiciaire? – Quelles conséquences découlent de </w:t>
            </w:r>
            <w:r w:rsidRPr="00CC1858">
              <w:rPr>
                <w:sz w:val="20"/>
                <w:lang w:val="fr-CA"/>
              </w:rPr>
              <w:lastRenderedPageBreak/>
              <w:t>la nature judiciaire et constitutionnelle des décisions du Conseil canadien de la magistrature, notamment en ce qui a trait au contrôle de leur légalité?</w:t>
            </w:r>
          </w:p>
        </w:tc>
      </w:tr>
      <w:tr w:rsidR="00CC1858" w:rsidRPr="004803C1" w:rsidTr="00CC1858">
        <w:tc>
          <w:tcPr>
            <w:tcW w:w="5000" w:type="pct"/>
            <w:gridSpan w:val="4"/>
          </w:tcPr>
          <w:p w:rsidR="00CC1858" w:rsidRPr="00CC1858" w:rsidRDefault="00CC1858" w:rsidP="00CC1858">
            <w:pPr>
              <w:jc w:val="both"/>
              <w:rPr>
                <w:sz w:val="20"/>
                <w:lang w:val="fr-CA"/>
              </w:rPr>
            </w:pPr>
          </w:p>
        </w:tc>
      </w:tr>
      <w:tr w:rsidR="00CC1858" w:rsidRPr="00CC1858" w:rsidTr="00CC1858">
        <w:tc>
          <w:tcPr>
            <w:tcW w:w="5000" w:type="pct"/>
            <w:gridSpan w:val="4"/>
          </w:tcPr>
          <w:p w:rsidR="00CC1858" w:rsidRPr="00CC1858" w:rsidRDefault="00CC1858" w:rsidP="00CC1858">
            <w:pPr>
              <w:jc w:val="both"/>
              <w:rPr>
                <w:sz w:val="20"/>
              </w:rPr>
            </w:pPr>
            <w:r w:rsidRPr="00CC1858">
              <w:rPr>
                <w:sz w:val="20"/>
                <w:lang w:val="fr-CA"/>
              </w:rPr>
              <w:t xml:space="preserve">Le juge Girouard, intimé, a été nommé à la Cour supérieure du Québec en 2010. Il a été suspendu avec solde en 2013. Sa conduite a été examinée par le demandeur, le Conseil canadien de la magistrature. Dans le cadre de cet examen, le juge Girouard a déposé des demandes de contrôle judiciaire visant le Conseil en Cour fédérale. En 2018, en réponse à ces démarches du juge Girouard, le Conseil informe la Cour fédérale qu’il ne reconnait pas sa compétence. Par ordonnance, la Cour fédérale reconnait alors au Conseil le statut de partie aux fins de débattre de la question de la compétence, et lui ordonne de procéder par requête afin de radier les demandes de contrôle judiciaire du juge Girouard. La Cour fédérale rejette les requêtes en radiation du Conseil. Le juge Noël estime  que le Conseil est un « office fédéral » au sens de l’art. 2 de la </w:t>
            </w:r>
            <w:r w:rsidRPr="00CC1858">
              <w:rPr>
                <w:i/>
                <w:sz w:val="20"/>
                <w:lang w:val="fr-CA"/>
              </w:rPr>
              <w:t>Loi sur les Cours fédérales</w:t>
            </w:r>
            <w:r w:rsidRPr="00CC1858">
              <w:rPr>
                <w:sz w:val="20"/>
                <w:lang w:val="fr-CA"/>
              </w:rPr>
              <w:t xml:space="preserve"> et que les rapports et recommandations du Conseil sont susceptibles de contrôle en vertu de l’art. 18.1 de la </w:t>
            </w:r>
            <w:r w:rsidRPr="00CC1858">
              <w:rPr>
                <w:i/>
                <w:sz w:val="20"/>
                <w:lang w:val="fr-CA"/>
              </w:rPr>
              <w:t>Loi sur les Cours fédérales</w:t>
            </w:r>
            <w:r w:rsidRPr="00CC1858">
              <w:rPr>
                <w:sz w:val="20"/>
                <w:lang w:val="fr-CA"/>
              </w:rPr>
              <w:t xml:space="preserve">. </w:t>
            </w:r>
            <w:r w:rsidRPr="00CC1858">
              <w:rPr>
                <w:sz w:val="20"/>
              </w:rPr>
              <w:t>La Cour d’appel fédérale rejette l’appel.</w:t>
            </w:r>
          </w:p>
          <w:p w:rsidR="00CC1858" w:rsidRPr="00CC1858" w:rsidRDefault="00CC1858" w:rsidP="00CC1858">
            <w:pPr>
              <w:jc w:val="both"/>
              <w:rPr>
                <w:sz w:val="20"/>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Le 29 août 2018</w:t>
            </w:r>
          </w:p>
          <w:p w:rsidR="00CC1858" w:rsidRPr="00CC1858" w:rsidRDefault="00CC1858" w:rsidP="00CC1858">
            <w:pPr>
              <w:jc w:val="both"/>
              <w:rPr>
                <w:sz w:val="20"/>
                <w:lang w:val="fr-CA"/>
              </w:rPr>
            </w:pPr>
            <w:r w:rsidRPr="00CC1858">
              <w:rPr>
                <w:sz w:val="20"/>
                <w:lang w:val="fr-CA"/>
              </w:rPr>
              <w:t>Cour fédérale</w:t>
            </w:r>
          </w:p>
          <w:p w:rsidR="00CC1858" w:rsidRPr="00CC1858" w:rsidRDefault="00CC1858" w:rsidP="00CC1858">
            <w:pPr>
              <w:jc w:val="both"/>
              <w:rPr>
                <w:sz w:val="20"/>
                <w:lang w:val="fr-CA"/>
              </w:rPr>
            </w:pPr>
            <w:r w:rsidRPr="00CC1858">
              <w:rPr>
                <w:sz w:val="20"/>
                <w:lang w:val="fr-CA"/>
              </w:rPr>
              <w:t>(le juge Noël)</w:t>
            </w:r>
          </w:p>
          <w:p w:rsidR="00CC1858" w:rsidRPr="00CC1858" w:rsidRDefault="00B3083A" w:rsidP="00CC1858">
            <w:pPr>
              <w:jc w:val="both"/>
              <w:rPr>
                <w:sz w:val="20"/>
              </w:rPr>
            </w:pPr>
            <w:hyperlink r:id="rId57" w:history="1">
              <w:r w:rsidR="00CC1858" w:rsidRPr="00CC1858">
                <w:rPr>
                  <w:rStyle w:val="Hyperlink"/>
                  <w:sz w:val="20"/>
                </w:rPr>
                <w:t>2018 CF 865</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lang w:val="fr-CA"/>
              </w:rPr>
            </w:pPr>
            <w:r w:rsidRPr="00CC1858">
              <w:rPr>
                <w:sz w:val="20"/>
                <w:lang w:val="fr-CA"/>
              </w:rPr>
              <w:t xml:space="preserve">Requêtes en radiation </w:t>
            </w:r>
            <w:proofErr w:type="gramStart"/>
            <w:r w:rsidRPr="00CC1858">
              <w:rPr>
                <w:sz w:val="20"/>
                <w:lang w:val="fr-CA"/>
              </w:rPr>
              <w:t>du demandeur rejetées</w:t>
            </w:r>
            <w:proofErr w:type="gramEnd"/>
          </w:p>
          <w:p w:rsidR="00CC1858" w:rsidRPr="00CC1858" w:rsidRDefault="00CC1858" w:rsidP="00CC1858">
            <w:pPr>
              <w:jc w:val="both"/>
              <w:rPr>
                <w:sz w:val="20"/>
                <w:lang w:val="fr-CA"/>
              </w:rPr>
            </w:pP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Le 16 mai 2019</w:t>
            </w:r>
          </w:p>
          <w:p w:rsidR="00CC1858" w:rsidRPr="00CC1858" w:rsidRDefault="00CC1858" w:rsidP="00CC1858">
            <w:pPr>
              <w:jc w:val="both"/>
              <w:rPr>
                <w:sz w:val="20"/>
                <w:lang w:val="fr-CA"/>
              </w:rPr>
            </w:pPr>
            <w:r w:rsidRPr="00CC1858">
              <w:rPr>
                <w:sz w:val="20"/>
                <w:lang w:val="fr-CA"/>
              </w:rPr>
              <w:t>Cour d’appel fédérale</w:t>
            </w:r>
          </w:p>
          <w:p w:rsidR="00CC1858" w:rsidRPr="00CC1858" w:rsidRDefault="00CC1858" w:rsidP="00CC1858">
            <w:pPr>
              <w:jc w:val="both"/>
              <w:rPr>
                <w:sz w:val="20"/>
                <w:lang w:val="fr-CA"/>
              </w:rPr>
            </w:pPr>
            <w:r w:rsidRPr="00CC1858">
              <w:rPr>
                <w:sz w:val="20"/>
                <w:lang w:val="fr-CA"/>
              </w:rPr>
              <w:t xml:space="preserve">(les juges Pelletier, de Montigny, et </w:t>
            </w:r>
            <w:proofErr w:type="spellStart"/>
            <w:r w:rsidRPr="00CC1858">
              <w:rPr>
                <w:sz w:val="20"/>
                <w:lang w:val="fr-CA"/>
              </w:rPr>
              <w:t>Gleason</w:t>
            </w:r>
            <w:proofErr w:type="spellEnd"/>
            <w:r w:rsidRPr="00CC1858">
              <w:rPr>
                <w:sz w:val="20"/>
                <w:lang w:val="fr-CA"/>
              </w:rPr>
              <w:t>)</w:t>
            </w:r>
          </w:p>
          <w:p w:rsidR="00CC1858" w:rsidRPr="00CC1858" w:rsidRDefault="00B3083A" w:rsidP="00CC1858">
            <w:pPr>
              <w:jc w:val="both"/>
              <w:rPr>
                <w:sz w:val="20"/>
              </w:rPr>
            </w:pPr>
            <w:hyperlink r:id="rId58" w:history="1">
              <w:r w:rsidR="00CC1858" w:rsidRPr="00CC1858">
                <w:rPr>
                  <w:rStyle w:val="Hyperlink"/>
                  <w:sz w:val="20"/>
                </w:rPr>
                <w:t>2019 CAF 148</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Appel rejeté</w:t>
            </w: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lang w:val="fr-CA"/>
              </w:rPr>
            </w:pPr>
            <w:r w:rsidRPr="00CC1858">
              <w:rPr>
                <w:sz w:val="20"/>
                <w:lang w:val="fr-CA"/>
              </w:rPr>
              <w:t>Le 15 août 2019</w:t>
            </w:r>
          </w:p>
          <w:p w:rsidR="00CC1858" w:rsidRPr="00CC1858" w:rsidRDefault="00CC1858" w:rsidP="00CC1858">
            <w:pPr>
              <w:jc w:val="both"/>
              <w:rPr>
                <w:sz w:val="20"/>
                <w:lang w:val="fr-CA"/>
              </w:rPr>
            </w:pPr>
            <w:r w:rsidRPr="00CC1858">
              <w:rPr>
                <w:sz w:val="20"/>
                <w:lang w:val="fr-CA"/>
              </w:rPr>
              <w:t>Cour suprême du Canada</w:t>
            </w:r>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rPr>
            </w:pPr>
            <w:r w:rsidRPr="00CC1858">
              <w:rPr>
                <w:sz w:val="20"/>
              </w:rPr>
              <w:t xml:space="preserve">Demande d'autorisation d'appel </w:t>
            </w:r>
            <w:proofErr w:type="spellStart"/>
            <w:r w:rsidRPr="00CC1858">
              <w:rPr>
                <w:sz w:val="20"/>
              </w:rPr>
              <w:t>déposée</w:t>
            </w:r>
            <w:proofErr w:type="spellEnd"/>
          </w:p>
          <w:p w:rsidR="00CC1858" w:rsidRPr="00CC1858" w:rsidRDefault="00CC1858" w:rsidP="00CC1858">
            <w:pPr>
              <w:jc w:val="both"/>
              <w:rPr>
                <w:sz w:val="20"/>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Le 18 septembre 2019</w:t>
            </w:r>
          </w:p>
          <w:p w:rsidR="00CC1858" w:rsidRPr="00CC1858" w:rsidRDefault="00CC1858" w:rsidP="00CC1858">
            <w:pPr>
              <w:jc w:val="both"/>
              <w:rPr>
                <w:sz w:val="20"/>
                <w:lang w:val="fr-CA"/>
              </w:rPr>
            </w:pPr>
            <w:r w:rsidRPr="00CC1858">
              <w:rPr>
                <w:sz w:val="20"/>
                <w:lang w:val="fr-CA"/>
              </w:rPr>
              <w:t>Cour suprême du Canada</w:t>
            </w:r>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Requête en intervention de M. Martin Lajeunesse déposée</w:t>
            </w:r>
          </w:p>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Le 7 octobre 2019</w:t>
            </w:r>
          </w:p>
          <w:p w:rsidR="00CC1858" w:rsidRPr="00CC1858" w:rsidRDefault="00CC1858" w:rsidP="00CC1858">
            <w:pPr>
              <w:jc w:val="both"/>
              <w:rPr>
                <w:sz w:val="20"/>
                <w:lang w:val="fr-CA"/>
              </w:rPr>
            </w:pPr>
            <w:r w:rsidRPr="00CC1858">
              <w:rPr>
                <w:sz w:val="20"/>
                <w:lang w:val="fr-CA"/>
              </w:rPr>
              <w:t>Cour suprême du Canada</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Requête en prorogation du délai de signification de la réponse à la requête en intervention déposée</w:t>
            </w:r>
          </w:p>
        </w:tc>
      </w:tr>
    </w:tbl>
    <w:p w:rsidR="00CC1858" w:rsidRPr="00CC1858" w:rsidRDefault="00CC1858" w:rsidP="00CC1858">
      <w:pPr>
        <w:jc w:val="both"/>
        <w:rPr>
          <w:sz w:val="20"/>
          <w:lang w:val="fr-CA"/>
        </w:rPr>
      </w:pPr>
    </w:p>
    <w:p w:rsidR="00727D56" w:rsidRDefault="00B3083A" w:rsidP="00CC1858">
      <w:pPr>
        <w:ind w:left="142" w:hanging="142"/>
        <w:jc w:val="both"/>
        <w:rPr>
          <w:sz w:val="20"/>
          <w:lang w:val="fr-CA"/>
        </w:rPr>
      </w:pPr>
      <w:r>
        <w:rPr>
          <w:sz w:val="20"/>
          <w:lang w:val="fr-CA"/>
        </w:rPr>
        <w:pict>
          <v:rect id="_x0000_i1046" style="width:108pt;height:1pt" o:hrpct="0" o:hralign="center" o:hrstd="t" o:hrnoshade="t" o:hr="t" fillcolor="black [3213]" stroked="f"/>
        </w:pict>
      </w:r>
    </w:p>
    <w:p w:rsidR="00BC522E" w:rsidRPr="00CC1858" w:rsidRDefault="00BC522E" w:rsidP="00CC1858">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CC1858" w:rsidRPr="00CC1858" w:rsidTr="00CC1858">
        <w:trPr>
          <w:gridAfter w:val="1"/>
          <w:wAfter w:w="48" w:type="pct"/>
        </w:trPr>
        <w:tc>
          <w:tcPr>
            <w:tcW w:w="538" w:type="pct"/>
          </w:tcPr>
          <w:p w:rsidR="00CC1858" w:rsidRPr="00CC1858" w:rsidRDefault="00CC1858" w:rsidP="00CC1858">
            <w:pPr>
              <w:jc w:val="both"/>
              <w:rPr>
                <w:sz w:val="20"/>
              </w:rPr>
            </w:pPr>
            <w:r w:rsidRPr="00CC1858">
              <w:rPr>
                <w:rStyle w:val="SCCFileNumberChar"/>
                <w:sz w:val="20"/>
                <w:szCs w:val="20"/>
              </w:rPr>
              <w:t>38744</w:t>
            </w:r>
          </w:p>
        </w:tc>
        <w:tc>
          <w:tcPr>
            <w:tcW w:w="4414" w:type="pct"/>
            <w:gridSpan w:val="3"/>
          </w:tcPr>
          <w:p w:rsidR="00CC1858" w:rsidRPr="00BC522E" w:rsidRDefault="00CC1858" w:rsidP="00CC1858">
            <w:pPr>
              <w:pStyle w:val="SCCLsocParty"/>
              <w:jc w:val="both"/>
              <w:rPr>
                <w:b/>
                <w:sz w:val="20"/>
                <w:szCs w:val="20"/>
                <w:lang w:val="en-US"/>
              </w:rPr>
            </w:pPr>
            <w:r w:rsidRPr="00BC522E">
              <w:rPr>
                <w:b/>
                <w:sz w:val="20"/>
                <w:szCs w:val="20"/>
                <w:lang w:val="en-US"/>
              </w:rPr>
              <w:t>Juan Fermin Palma v. Her Majesty the Queen</w:t>
            </w:r>
          </w:p>
          <w:p w:rsidR="00CC1858" w:rsidRPr="00CC1858" w:rsidRDefault="00BC522E" w:rsidP="00CC1858">
            <w:pPr>
              <w:jc w:val="both"/>
              <w:rPr>
                <w:sz w:val="20"/>
              </w:rPr>
            </w:pPr>
            <w:r>
              <w:rPr>
                <w:sz w:val="20"/>
              </w:rPr>
              <w:t>(Que.) (Criminal) (By Leave)</w:t>
            </w:r>
          </w:p>
        </w:tc>
      </w:tr>
      <w:tr w:rsidR="00CC1858" w:rsidRPr="00CC1858" w:rsidTr="00CC1858">
        <w:trPr>
          <w:gridAfter w:val="1"/>
          <w:wAfter w:w="48" w:type="pct"/>
        </w:trPr>
        <w:tc>
          <w:tcPr>
            <w:tcW w:w="4952" w:type="pct"/>
            <w:gridSpan w:val="4"/>
          </w:tcPr>
          <w:p w:rsidR="00CC1858" w:rsidRPr="00CC1858" w:rsidRDefault="00CC1858" w:rsidP="00CC1858">
            <w:pPr>
              <w:jc w:val="both"/>
              <w:rPr>
                <w:sz w:val="20"/>
              </w:rPr>
            </w:pPr>
            <w:r w:rsidRPr="00CC1858">
              <w:rPr>
                <w:sz w:val="20"/>
              </w:rPr>
              <w:t>Criminal law — Charge to jury — Need to include “rolled-up charge” instruction — Self</w:t>
            </w:r>
            <w:r w:rsidRPr="00CC1858">
              <w:rPr>
                <w:sz w:val="20"/>
              </w:rPr>
              <w:noBreakHyphen/>
              <w:t>induced intoxication and provocation — No air of reality to defence of provocation — Whether Quebec Court of Appeal erred in law by confirming that trial judge’s instruction on “rolled</w:t>
            </w:r>
            <w:r w:rsidRPr="00CC1858">
              <w:rPr>
                <w:sz w:val="20"/>
              </w:rPr>
              <w:noBreakHyphen/>
              <w:t>up charge defence” was appropriate.</w:t>
            </w:r>
          </w:p>
        </w:tc>
      </w:tr>
      <w:tr w:rsidR="00CC1858" w:rsidRPr="00CC1858" w:rsidTr="00CC1858">
        <w:trPr>
          <w:gridAfter w:val="1"/>
          <w:wAfter w:w="48" w:type="pct"/>
        </w:trPr>
        <w:tc>
          <w:tcPr>
            <w:tcW w:w="4952" w:type="pct"/>
            <w:gridSpan w:val="4"/>
          </w:tcPr>
          <w:p w:rsidR="00CC1858" w:rsidRPr="00CC1858" w:rsidRDefault="00CC1858" w:rsidP="00CC1858">
            <w:pPr>
              <w:jc w:val="both"/>
              <w:rPr>
                <w:sz w:val="20"/>
              </w:rPr>
            </w:pPr>
          </w:p>
        </w:tc>
      </w:tr>
      <w:tr w:rsidR="00CC1858" w:rsidRPr="00CC1858" w:rsidTr="00CC1858">
        <w:trPr>
          <w:gridAfter w:val="1"/>
          <w:wAfter w:w="48" w:type="pct"/>
        </w:trPr>
        <w:tc>
          <w:tcPr>
            <w:tcW w:w="4952" w:type="pct"/>
            <w:gridSpan w:val="4"/>
          </w:tcPr>
          <w:p w:rsidR="00CC1858" w:rsidRPr="00CC1858" w:rsidRDefault="00CC1858" w:rsidP="00CC1858">
            <w:pPr>
              <w:jc w:val="both"/>
              <w:rPr>
                <w:sz w:val="20"/>
              </w:rPr>
            </w:pPr>
            <w:r w:rsidRPr="00CC1858">
              <w:rPr>
                <w:sz w:val="20"/>
              </w:rPr>
              <w:t xml:space="preserve">The applicant was charged with first degree murder. The charge resulted from a confession he made to the police, a couple of days after the victim’s corpse had been discovered in a closet in his house, when he returned to his room with the officers to reconstruct the events. The accused admitted to having smothered the victim with a pillow because she was getting worked up and he did not want her to wake his parents up. He said that the victim had lost patience while they talked about an affair she had been having with another man. The accused added that she had insulted him and that they were both under the influence of alcohol and cocaine. A jury found the accused guilty of second degree murder. The Court of Appeal unanimously dismissed the appeal of the accused. It held, </w:t>
            </w:r>
            <w:r w:rsidRPr="00CC1858">
              <w:rPr>
                <w:i/>
                <w:sz w:val="20"/>
              </w:rPr>
              <w:t>inter alia</w:t>
            </w:r>
            <w:r w:rsidRPr="00CC1858">
              <w:rPr>
                <w:sz w:val="20"/>
              </w:rPr>
              <w:t>, that there was no air of reality to the defence of provocation and that the trial judge’s instructions to the jury had been appropriate.</w:t>
            </w:r>
          </w:p>
        </w:tc>
      </w:tr>
      <w:tr w:rsidR="00CC1858" w:rsidRPr="00CC1858" w:rsidTr="00CC1858">
        <w:trPr>
          <w:gridAfter w:val="1"/>
          <w:wAfter w:w="48" w:type="pct"/>
        </w:trPr>
        <w:tc>
          <w:tcPr>
            <w:tcW w:w="4952" w:type="pct"/>
            <w:gridSpan w:val="4"/>
          </w:tcPr>
          <w:p w:rsidR="00CC1858" w:rsidRPr="00CC1858" w:rsidRDefault="00CC1858" w:rsidP="00CC1858">
            <w:pPr>
              <w:jc w:val="both"/>
              <w:rPr>
                <w:sz w:val="20"/>
              </w:rPr>
            </w:pPr>
          </w:p>
        </w:tc>
      </w:tr>
      <w:tr w:rsidR="00CC1858" w:rsidRPr="00CC1858" w:rsidTr="00CC1858">
        <w:tblPrEx>
          <w:tblCellMar>
            <w:bottom w:w="0" w:type="dxa"/>
          </w:tblCellMar>
        </w:tblPrEx>
        <w:tc>
          <w:tcPr>
            <w:tcW w:w="2367" w:type="pct"/>
            <w:gridSpan w:val="2"/>
          </w:tcPr>
          <w:p w:rsidR="00CC1858" w:rsidRPr="00CC1858" w:rsidRDefault="00CC1858" w:rsidP="00CC1858">
            <w:pPr>
              <w:jc w:val="both"/>
              <w:rPr>
                <w:sz w:val="20"/>
              </w:rPr>
            </w:pPr>
            <w:r w:rsidRPr="00CC1858">
              <w:rPr>
                <w:sz w:val="20"/>
              </w:rPr>
              <w:t>February 16, 2017</w:t>
            </w:r>
          </w:p>
          <w:p w:rsidR="00CC1858" w:rsidRPr="00CC1858" w:rsidRDefault="00CC1858" w:rsidP="00CC1858">
            <w:pPr>
              <w:jc w:val="both"/>
              <w:rPr>
                <w:sz w:val="20"/>
              </w:rPr>
            </w:pPr>
            <w:r w:rsidRPr="00CC1858">
              <w:rPr>
                <w:sz w:val="20"/>
              </w:rPr>
              <w:t>Quebec Superior Court</w:t>
            </w:r>
          </w:p>
          <w:p w:rsidR="00CC1858" w:rsidRPr="00CC1858" w:rsidRDefault="00CC1858" w:rsidP="00CC1858">
            <w:pPr>
              <w:jc w:val="both"/>
              <w:rPr>
                <w:sz w:val="20"/>
              </w:rPr>
            </w:pPr>
            <w:r w:rsidRPr="00CC1858">
              <w:rPr>
                <w:sz w:val="20"/>
              </w:rPr>
              <w:t>(Downs J.)</w:t>
            </w:r>
          </w:p>
          <w:p w:rsidR="00CC1858" w:rsidRPr="00CC1858" w:rsidRDefault="00CC1858" w:rsidP="00CC1858">
            <w:pPr>
              <w:jc w:val="both"/>
              <w:rPr>
                <w:sz w:val="20"/>
              </w:rPr>
            </w:pPr>
            <w:r w:rsidRPr="00CC1858">
              <w:rPr>
                <w:sz w:val="20"/>
              </w:rPr>
              <w:lastRenderedPageBreak/>
              <w:t>500</w:t>
            </w:r>
            <w:r w:rsidRPr="00CC1858">
              <w:rPr>
                <w:sz w:val="20"/>
              </w:rPr>
              <w:noBreakHyphen/>
              <w:t>10</w:t>
            </w:r>
            <w:r w:rsidRPr="00CC1858">
              <w:rPr>
                <w:sz w:val="20"/>
              </w:rPr>
              <w:noBreakHyphen/>
              <w:t>006337</w:t>
            </w:r>
            <w:r w:rsidRPr="00CC1858">
              <w:rPr>
                <w:sz w:val="20"/>
              </w:rPr>
              <w:noBreakHyphen/>
              <w:t>164</w:t>
            </w:r>
          </w:p>
          <w:p w:rsidR="00CC1858" w:rsidRPr="00CC1858" w:rsidRDefault="00CC1858" w:rsidP="00CC1858">
            <w:pPr>
              <w:jc w:val="both"/>
              <w:rPr>
                <w:sz w:val="20"/>
              </w:rPr>
            </w:pPr>
          </w:p>
        </w:tc>
        <w:tc>
          <w:tcPr>
            <w:tcW w:w="267" w:type="pct"/>
          </w:tcPr>
          <w:p w:rsidR="00CC1858" w:rsidRPr="00CC1858" w:rsidRDefault="00CC1858" w:rsidP="00CC1858">
            <w:pPr>
              <w:jc w:val="both"/>
              <w:rPr>
                <w:sz w:val="20"/>
              </w:rPr>
            </w:pPr>
          </w:p>
        </w:tc>
        <w:tc>
          <w:tcPr>
            <w:tcW w:w="2366" w:type="pct"/>
            <w:gridSpan w:val="2"/>
          </w:tcPr>
          <w:p w:rsidR="00CC1858" w:rsidRPr="00CC1858" w:rsidRDefault="00CC1858" w:rsidP="00CC1858">
            <w:pPr>
              <w:jc w:val="both"/>
              <w:rPr>
                <w:sz w:val="20"/>
              </w:rPr>
            </w:pPr>
            <w:r w:rsidRPr="00CC1858">
              <w:rPr>
                <w:sz w:val="20"/>
              </w:rPr>
              <w:t>Applicant found guilty of second degree murder by jury</w:t>
            </w:r>
          </w:p>
        </w:tc>
      </w:tr>
      <w:tr w:rsidR="00CC1858" w:rsidRPr="00CC1858" w:rsidTr="00CC1858">
        <w:tblPrEx>
          <w:tblCellMar>
            <w:bottom w:w="0" w:type="dxa"/>
          </w:tblCellMar>
        </w:tblPrEx>
        <w:tc>
          <w:tcPr>
            <w:tcW w:w="2367" w:type="pct"/>
            <w:gridSpan w:val="2"/>
          </w:tcPr>
          <w:p w:rsidR="00CC1858" w:rsidRPr="00CC1858" w:rsidRDefault="00CC1858" w:rsidP="00CC1858">
            <w:pPr>
              <w:jc w:val="both"/>
              <w:rPr>
                <w:sz w:val="20"/>
              </w:rPr>
            </w:pPr>
            <w:r w:rsidRPr="00CC1858">
              <w:rPr>
                <w:sz w:val="20"/>
              </w:rPr>
              <w:t>April 30, 2019</w:t>
            </w:r>
          </w:p>
          <w:p w:rsidR="00CC1858" w:rsidRPr="00CC1858" w:rsidRDefault="00CC1858" w:rsidP="00CC1858">
            <w:pPr>
              <w:jc w:val="both"/>
              <w:rPr>
                <w:sz w:val="20"/>
              </w:rPr>
            </w:pPr>
            <w:r w:rsidRPr="00CC1858">
              <w:rPr>
                <w:sz w:val="20"/>
              </w:rPr>
              <w:t>Quebec Court of Appeal (Montréal)</w:t>
            </w:r>
          </w:p>
          <w:p w:rsidR="00CC1858" w:rsidRPr="00CC1858" w:rsidRDefault="00CC1858" w:rsidP="00CC1858">
            <w:pPr>
              <w:jc w:val="both"/>
              <w:rPr>
                <w:sz w:val="20"/>
                <w:lang w:val="fr-CA"/>
              </w:rPr>
            </w:pPr>
            <w:r w:rsidRPr="00CC1858">
              <w:rPr>
                <w:sz w:val="20"/>
                <w:lang w:val="fr-CA"/>
              </w:rPr>
              <w:t xml:space="preserve">(Doyon, </w:t>
            </w:r>
            <w:proofErr w:type="spellStart"/>
            <w:r w:rsidRPr="00CC1858">
              <w:rPr>
                <w:sz w:val="20"/>
                <w:lang w:val="fr-CA"/>
              </w:rPr>
              <w:t>Vauclair</w:t>
            </w:r>
            <w:proofErr w:type="spellEnd"/>
            <w:r w:rsidRPr="00CC1858">
              <w:rPr>
                <w:sz w:val="20"/>
                <w:lang w:val="fr-CA"/>
              </w:rPr>
              <w:t xml:space="preserve"> and </w:t>
            </w:r>
            <w:proofErr w:type="spellStart"/>
            <w:r w:rsidRPr="00CC1858">
              <w:rPr>
                <w:sz w:val="20"/>
                <w:lang w:val="fr-CA"/>
              </w:rPr>
              <w:t>Sansfaçon</w:t>
            </w:r>
            <w:proofErr w:type="spellEnd"/>
            <w:r w:rsidRPr="00CC1858">
              <w:rPr>
                <w:sz w:val="20"/>
                <w:lang w:val="fr-CA"/>
              </w:rPr>
              <w:t xml:space="preserve"> JJ.A.)</w:t>
            </w:r>
          </w:p>
          <w:p w:rsidR="00CC1858" w:rsidRPr="00CC1858" w:rsidRDefault="00B3083A" w:rsidP="00CC1858">
            <w:pPr>
              <w:jc w:val="both"/>
              <w:rPr>
                <w:sz w:val="20"/>
              </w:rPr>
            </w:pPr>
            <w:hyperlink r:id="rId59" w:history="1">
              <w:r w:rsidR="00CC1858" w:rsidRPr="00CC1858">
                <w:rPr>
                  <w:rStyle w:val="Hyperlink"/>
                  <w:sz w:val="20"/>
                </w:rPr>
                <w:t>2019 QCCA 762</w:t>
              </w:r>
            </w:hyperlink>
            <w:r w:rsidR="00CC1858" w:rsidRPr="00DD5413">
              <w:rPr>
                <w:rStyle w:val="Hyperlink"/>
                <w:color w:val="auto"/>
                <w:sz w:val="20"/>
                <w:u w:val="none"/>
              </w:rPr>
              <w:t xml:space="preserve"> (</w:t>
            </w:r>
            <w:r w:rsidR="00CC1858" w:rsidRPr="00CC1858">
              <w:rPr>
                <w:color w:val="000000" w:themeColor="text1"/>
                <w:sz w:val="20"/>
              </w:rPr>
              <w:t>500</w:t>
            </w:r>
            <w:r w:rsidR="00CC1858" w:rsidRPr="00CC1858">
              <w:rPr>
                <w:sz w:val="20"/>
              </w:rPr>
              <w:noBreakHyphen/>
              <w:t>10</w:t>
            </w:r>
            <w:r w:rsidR="00CC1858" w:rsidRPr="00CC1858">
              <w:rPr>
                <w:sz w:val="20"/>
              </w:rPr>
              <w:noBreakHyphen/>
              <w:t>006337</w:t>
            </w:r>
            <w:r w:rsidR="00CC1858" w:rsidRPr="00CC1858">
              <w:rPr>
                <w:sz w:val="20"/>
              </w:rPr>
              <w:noBreakHyphen/>
              <w:t>164)</w:t>
            </w:r>
          </w:p>
          <w:p w:rsidR="00CC1858" w:rsidRPr="00CC1858" w:rsidRDefault="00CC1858" w:rsidP="00CC1858">
            <w:pPr>
              <w:jc w:val="both"/>
              <w:rPr>
                <w:sz w:val="20"/>
              </w:rPr>
            </w:pPr>
          </w:p>
        </w:tc>
        <w:tc>
          <w:tcPr>
            <w:tcW w:w="267" w:type="pct"/>
          </w:tcPr>
          <w:p w:rsidR="00CC1858" w:rsidRPr="00CC1858" w:rsidRDefault="00CC1858" w:rsidP="00CC1858">
            <w:pPr>
              <w:jc w:val="both"/>
              <w:rPr>
                <w:sz w:val="20"/>
              </w:rPr>
            </w:pPr>
          </w:p>
        </w:tc>
        <w:tc>
          <w:tcPr>
            <w:tcW w:w="2366" w:type="pct"/>
            <w:gridSpan w:val="2"/>
          </w:tcPr>
          <w:p w:rsidR="00CC1858" w:rsidRPr="00CC1858" w:rsidRDefault="00CC1858" w:rsidP="00CC1858">
            <w:pPr>
              <w:jc w:val="both"/>
              <w:rPr>
                <w:sz w:val="20"/>
              </w:rPr>
            </w:pPr>
            <w:r w:rsidRPr="00CC1858">
              <w:rPr>
                <w:sz w:val="20"/>
              </w:rPr>
              <w:t>Appeal dismissed</w:t>
            </w:r>
          </w:p>
          <w:p w:rsidR="00CC1858" w:rsidRPr="00CC1858" w:rsidRDefault="00CC1858" w:rsidP="00CC1858">
            <w:pPr>
              <w:jc w:val="both"/>
              <w:rPr>
                <w:sz w:val="20"/>
              </w:rPr>
            </w:pPr>
          </w:p>
        </w:tc>
      </w:tr>
      <w:tr w:rsidR="00CC1858" w:rsidRPr="00CC1858" w:rsidTr="00CC1858">
        <w:tblPrEx>
          <w:tblCellMar>
            <w:bottom w:w="0" w:type="dxa"/>
          </w:tblCellMar>
        </w:tblPrEx>
        <w:tc>
          <w:tcPr>
            <w:tcW w:w="2367" w:type="pct"/>
            <w:gridSpan w:val="2"/>
          </w:tcPr>
          <w:p w:rsidR="00CC1858" w:rsidRPr="00CC1858" w:rsidRDefault="00CC1858" w:rsidP="00CC1858">
            <w:pPr>
              <w:jc w:val="both"/>
              <w:rPr>
                <w:sz w:val="20"/>
              </w:rPr>
            </w:pPr>
            <w:r w:rsidRPr="00CC1858">
              <w:rPr>
                <w:sz w:val="20"/>
              </w:rPr>
              <w:t>July 2, 2019</w:t>
            </w:r>
          </w:p>
          <w:p w:rsidR="00CC1858" w:rsidRPr="00CC1858" w:rsidRDefault="00CC1858" w:rsidP="00CC1858">
            <w:pPr>
              <w:jc w:val="both"/>
              <w:rPr>
                <w:sz w:val="20"/>
              </w:rPr>
            </w:pPr>
            <w:r w:rsidRPr="00CC1858">
              <w:rPr>
                <w:sz w:val="20"/>
              </w:rPr>
              <w:t>Supreme Court of Canada</w:t>
            </w:r>
          </w:p>
          <w:p w:rsidR="00CC1858" w:rsidRPr="00CC1858" w:rsidRDefault="00CC1858" w:rsidP="00CC1858">
            <w:pPr>
              <w:jc w:val="both"/>
              <w:rPr>
                <w:sz w:val="20"/>
              </w:rPr>
            </w:pPr>
          </w:p>
        </w:tc>
        <w:tc>
          <w:tcPr>
            <w:tcW w:w="267" w:type="pct"/>
          </w:tcPr>
          <w:p w:rsidR="00CC1858" w:rsidRPr="00CC1858" w:rsidRDefault="00CC1858" w:rsidP="00CC1858">
            <w:pPr>
              <w:jc w:val="both"/>
              <w:rPr>
                <w:sz w:val="20"/>
              </w:rPr>
            </w:pPr>
          </w:p>
        </w:tc>
        <w:tc>
          <w:tcPr>
            <w:tcW w:w="2366" w:type="pct"/>
            <w:gridSpan w:val="2"/>
          </w:tcPr>
          <w:p w:rsidR="00CC1858" w:rsidRPr="00CC1858" w:rsidRDefault="00CC1858" w:rsidP="00CC1858">
            <w:pPr>
              <w:jc w:val="both"/>
              <w:rPr>
                <w:sz w:val="20"/>
              </w:rPr>
            </w:pPr>
            <w:r w:rsidRPr="00CC1858">
              <w:rPr>
                <w:sz w:val="20"/>
              </w:rPr>
              <w:t>Application for leave to appeal filed</w:t>
            </w:r>
          </w:p>
          <w:p w:rsidR="00CC1858" w:rsidRPr="00CC1858" w:rsidRDefault="00CC1858" w:rsidP="00CC1858">
            <w:pPr>
              <w:jc w:val="both"/>
              <w:rPr>
                <w:sz w:val="20"/>
              </w:rPr>
            </w:pPr>
          </w:p>
        </w:tc>
      </w:tr>
      <w:tr w:rsidR="00CC1858" w:rsidRPr="00CC1858" w:rsidTr="00CC1858">
        <w:tblPrEx>
          <w:tblCellMar>
            <w:bottom w:w="0" w:type="dxa"/>
          </w:tblCellMar>
        </w:tblPrEx>
        <w:tc>
          <w:tcPr>
            <w:tcW w:w="2367" w:type="pct"/>
            <w:gridSpan w:val="2"/>
          </w:tcPr>
          <w:p w:rsidR="00CC1858" w:rsidRPr="00CC1858" w:rsidRDefault="00CC1858" w:rsidP="00CC1858">
            <w:pPr>
              <w:jc w:val="both"/>
              <w:rPr>
                <w:sz w:val="20"/>
              </w:rPr>
            </w:pPr>
            <w:r w:rsidRPr="00CC1858">
              <w:rPr>
                <w:sz w:val="20"/>
              </w:rPr>
              <w:t>November 5, 2019</w:t>
            </w:r>
          </w:p>
          <w:p w:rsidR="00CC1858" w:rsidRPr="00CC1858" w:rsidRDefault="00CC1858" w:rsidP="00CC1858">
            <w:pPr>
              <w:jc w:val="both"/>
              <w:rPr>
                <w:sz w:val="20"/>
              </w:rPr>
            </w:pPr>
            <w:r w:rsidRPr="00CC1858">
              <w:rPr>
                <w:sz w:val="20"/>
              </w:rPr>
              <w:t>Supreme Court of Canada</w:t>
            </w:r>
          </w:p>
        </w:tc>
        <w:tc>
          <w:tcPr>
            <w:tcW w:w="267" w:type="pct"/>
          </w:tcPr>
          <w:p w:rsidR="00CC1858" w:rsidRPr="00CC1858" w:rsidRDefault="00CC1858" w:rsidP="00CC1858">
            <w:pPr>
              <w:jc w:val="both"/>
              <w:rPr>
                <w:sz w:val="20"/>
              </w:rPr>
            </w:pPr>
          </w:p>
        </w:tc>
        <w:tc>
          <w:tcPr>
            <w:tcW w:w="2366" w:type="pct"/>
            <w:gridSpan w:val="2"/>
          </w:tcPr>
          <w:p w:rsidR="00CC1858" w:rsidRPr="00CC1858" w:rsidRDefault="00CC1858" w:rsidP="00CC1858">
            <w:pPr>
              <w:jc w:val="both"/>
              <w:rPr>
                <w:sz w:val="20"/>
              </w:rPr>
            </w:pPr>
            <w:r w:rsidRPr="00CC1858">
              <w:rPr>
                <w:sz w:val="20"/>
              </w:rPr>
              <w:t xml:space="preserve">Motion to extend time to serve and file application for leave to appeal filed </w:t>
            </w:r>
          </w:p>
        </w:tc>
      </w:tr>
    </w:tbl>
    <w:p w:rsidR="00CC1858" w:rsidRDefault="00CC1858" w:rsidP="00CC1858">
      <w:pPr>
        <w:jc w:val="both"/>
        <w:rPr>
          <w:sz w:val="20"/>
        </w:rPr>
      </w:pPr>
    </w:p>
    <w:p w:rsidR="00BC522E" w:rsidRDefault="00B3083A" w:rsidP="00CC1858">
      <w:pPr>
        <w:jc w:val="both"/>
        <w:rPr>
          <w:sz w:val="20"/>
        </w:rPr>
      </w:pPr>
      <w:r>
        <w:rPr>
          <w:sz w:val="20"/>
          <w:lang w:val="fr-CA"/>
        </w:rPr>
        <w:pict>
          <v:rect id="_x0000_i1047" style="width:108pt;height:1pt" o:hrpct="0" o:hralign="center" o:hrstd="t" o:hrnoshade="t" o:hr="t" fillcolor="black [3213]" stroked="f"/>
        </w:pict>
      </w:r>
    </w:p>
    <w:p w:rsidR="00BC522E" w:rsidRPr="00CC1858" w:rsidRDefault="00BC522E" w:rsidP="00CC185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CC1858" w:rsidRPr="00CC1858" w:rsidTr="00CC1858">
        <w:trPr>
          <w:gridAfter w:val="1"/>
          <w:wAfter w:w="48" w:type="pct"/>
        </w:trPr>
        <w:tc>
          <w:tcPr>
            <w:tcW w:w="538" w:type="pct"/>
          </w:tcPr>
          <w:p w:rsidR="00CC1858" w:rsidRPr="00CC1858" w:rsidRDefault="00CC1858" w:rsidP="00CC1858">
            <w:pPr>
              <w:jc w:val="both"/>
              <w:rPr>
                <w:sz w:val="20"/>
              </w:rPr>
            </w:pPr>
            <w:r w:rsidRPr="00CC1858">
              <w:rPr>
                <w:rStyle w:val="SCCFileNumberChar"/>
                <w:sz w:val="20"/>
                <w:szCs w:val="20"/>
              </w:rPr>
              <w:t>38744</w:t>
            </w:r>
          </w:p>
        </w:tc>
        <w:tc>
          <w:tcPr>
            <w:tcW w:w="4414" w:type="pct"/>
            <w:gridSpan w:val="3"/>
          </w:tcPr>
          <w:p w:rsidR="00CC1858" w:rsidRPr="00BC522E" w:rsidRDefault="00CC1858" w:rsidP="00CC1858">
            <w:pPr>
              <w:pStyle w:val="SCCLsocParty"/>
              <w:jc w:val="both"/>
              <w:rPr>
                <w:b/>
                <w:sz w:val="20"/>
                <w:szCs w:val="20"/>
              </w:rPr>
            </w:pPr>
            <w:r w:rsidRPr="00BC522E">
              <w:rPr>
                <w:b/>
                <w:sz w:val="20"/>
                <w:szCs w:val="20"/>
              </w:rPr>
              <w:t>Juan Fermin Palma c. Sa Majesté la Reine</w:t>
            </w:r>
          </w:p>
          <w:p w:rsidR="00CC1858" w:rsidRPr="00CC1858" w:rsidRDefault="00CC1858" w:rsidP="00CC1858">
            <w:pPr>
              <w:jc w:val="both"/>
              <w:rPr>
                <w:sz w:val="20"/>
              </w:rPr>
            </w:pPr>
            <w:r w:rsidRPr="00CC1858">
              <w:rPr>
                <w:sz w:val="20"/>
              </w:rPr>
              <w:t>(</w:t>
            </w:r>
            <w:r w:rsidR="00BC522E">
              <w:rPr>
                <w:sz w:val="20"/>
              </w:rPr>
              <w:t>Qc) (Criminelle) (Autorisation)</w:t>
            </w:r>
          </w:p>
        </w:tc>
      </w:tr>
      <w:tr w:rsidR="00CC1858" w:rsidRPr="004803C1" w:rsidTr="00CC1858">
        <w:trPr>
          <w:gridAfter w:val="1"/>
          <w:wAfter w:w="48" w:type="pct"/>
        </w:trPr>
        <w:tc>
          <w:tcPr>
            <w:tcW w:w="4952" w:type="pct"/>
            <w:gridSpan w:val="4"/>
          </w:tcPr>
          <w:p w:rsidR="00CC1858" w:rsidRPr="00CC1858" w:rsidRDefault="00CC1858" w:rsidP="00CC1858">
            <w:pPr>
              <w:jc w:val="both"/>
              <w:rPr>
                <w:sz w:val="20"/>
                <w:lang w:val="fr-CA"/>
              </w:rPr>
            </w:pPr>
            <w:r w:rsidRPr="00CC1858">
              <w:rPr>
                <w:sz w:val="20"/>
                <w:lang w:val="fr-CA"/>
              </w:rPr>
              <w:t>Droit criminel — Exposé au jury — Nécessité d’inclure une directive de type « combinaison de moyens » (« </w:t>
            </w:r>
            <w:proofErr w:type="spellStart"/>
            <w:r w:rsidRPr="00CC1858">
              <w:rPr>
                <w:i/>
                <w:sz w:val="20"/>
                <w:lang w:val="fr-CA"/>
              </w:rPr>
              <w:t>rolled</w:t>
            </w:r>
            <w:proofErr w:type="spellEnd"/>
            <w:r w:rsidRPr="00CC1858">
              <w:rPr>
                <w:i/>
                <w:sz w:val="20"/>
                <w:lang w:val="fr-CA"/>
              </w:rPr>
              <w:noBreakHyphen/>
              <w:t>up charge</w:t>
            </w:r>
            <w:r w:rsidRPr="00CC1858">
              <w:rPr>
                <w:sz w:val="20"/>
                <w:lang w:val="fr-CA"/>
              </w:rPr>
              <w:t> ») — Intoxication volontaire et provocation — Absence d’air de vraisemblance de la défense de provocation — La Cour d’appel du Québec a</w:t>
            </w:r>
            <w:r w:rsidRPr="00CC1858">
              <w:rPr>
                <w:sz w:val="20"/>
                <w:lang w:val="fr-CA"/>
              </w:rPr>
              <w:noBreakHyphen/>
              <w:t>t</w:t>
            </w:r>
            <w:r w:rsidRPr="00CC1858">
              <w:rPr>
                <w:sz w:val="20"/>
                <w:lang w:val="fr-CA"/>
              </w:rPr>
              <w:noBreakHyphen/>
              <w:t>elle erré en droit en confirmant le caractère approprié de la directive du juge de première instance, portant sur le « </w:t>
            </w:r>
            <w:proofErr w:type="spellStart"/>
            <w:r w:rsidRPr="00CC1858">
              <w:rPr>
                <w:i/>
                <w:sz w:val="20"/>
                <w:lang w:val="fr-CA"/>
              </w:rPr>
              <w:t>Rolled</w:t>
            </w:r>
            <w:proofErr w:type="spellEnd"/>
            <w:r w:rsidRPr="00CC1858">
              <w:rPr>
                <w:i/>
                <w:sz w:val="20"/>
                <w:lang w:val="fr-CA"/>
              </w:rPr>
              <w:noBreakHyphen/>
              <w:t xml:space="preserve">Up Charge </w:t>
            </w:r>
            <w:proofErr w:type="spellStart"/>
            <w:r w:rsidRPr="00CC1858">
              <w:rPr>
                <w:i/>
                <w:sz w:val="20"/>
                <w:lang w:val="fr-CA"/>
              </w:rPr>
              <w:t>Defense</w:t>
            </w:r>
            <w:proofErr w:type="spellEnd"/>
            <w:r w:rsidRPr="00CC1858">
              <w:rPr>
                <w:sz w:val="20"/>
                <w:lang w:val="fr-CA"/>
              </w:rPr>
              <w:t> »?</w:t>
            </w:r>
          </w:p>
        </w:tc>
      </w:tr>
      <w:tr w:rsidR="00CC1858" w:rsidRPr="004803C1" w:rsidTr="00CC1858">
        <w:trPr>
          <w:gridAfter w:val="1"/>
          <w:wAfter w:w="48" w:type="pct"/>
        </w:trPr>
        <w:tc>
          <w:tcPr>
            <w:tcW w:w="4952" w:type="pct"/>
            <w:gridSpan w:val="4"/>
          </w:tcPr>
          <w:p w:rsidR="00CC1858" w:rsidRPr="00CC1858" w:rsidRDefault="00CC1858" w:rsidP="00CC1858">
            <w:pPr>
              <w:jc w:val="both"/>
              <w:rPr>
                <w:sz w:val="20"/>
                <w:lang w:val="fr-CA"/>
              </w:rPr>
            </w:pPr>
          </w:p>
        </w:tc>
      </w:tr>
      <w:tr w:rsidR="00CC1858" w:rsidRPr="004803C1" w:rsidTr="00CC1858">
        <w:trPr>
          <w:gridAfter w:val="1"/>
          <w:wAfter w:w="48" w:type="pct"/>
        </w:trPr>
        <w:tc>
          <w:tcPr>
            <w:tcW w:w="4952" w:type="pct"/>
            <w:gridSpan w:val="4"/>
          </w:tcPr>
          <w:p w:rsidR="00CC1858" w:rsidRPr="00CC1858" w:rsidRDefault="00CC1858" w:rsidP="00CC1858">
            <w:pPr>
              <w:jc w:val="both"/>
              <w:rPr>
                <w:sz w:val="20"/>
                <w:lang w:val="fr-CA"/>
              </w:rPr>
            </w:pPr>
            <w:r w:rsidRPr="00CC1858">
              <w:rPr>
                <w:sz w:val="20"/>
                <w:lang w:val="fr-CA"/>
              </w:rPr>
              <w:t>Le demandeur fait face à une accusation de meurtre au premier degré. L’accusation résulte d’un aveu fait aux policiers quelques jours plus tard après la découverte du cadavre de la victime dans un placard de sa maison, alors que celui</w:t>
            </w:r>
            <w:r w:rsidRPr="00CC1858">
              <w:rPr>
                <w:sz w:val="20"/>
                <w:lang w:val="fr-CA"/>
              </w:rPr>
              <w:noBreakHyphen/>
              <w:t>ci est retourné dans sa chambre avec les policiers pour reconstituer les événements. L’accusé avoue avoir étouffé la victime avec un oreiller, parce qu’elle s’énervait et qu’il ne voulait pas qu’elle réveille ses parents. La victime aurait perdu patience alors qu’ils parlaient de son aventure avec un autre homme. L’accusé affirme qu’elle l’a insulté et qu’ils étaient tous les deux sous l’effet de l’alcool et de la cocaïne. Un jury déclare l’accusé coupable de meurtre au deuxième degré. La Cour d’appel, à l’unanimité, rejette l’appel de l’accusé. Elle conclut notamment que la défense de provocation n’a pas d’air de vraisemblance et que les directives données au jury par le juge de première instance étaient appropriées.</w:t>
            </w:r>
          </w:p>
        </w:tc>
      </w:tr>
      <w:tr w:rsidR="00CC1858" w:rsidRPr="004803C1" w:rsidTr="00CC1858">
        <w:trPr>
          <w:gridAfter w:val="1"/>
          <w:wAfter w:w="48" w:type="pct"/>
        </w:trPr>
        <w:tc>
          <w:tcPr>
            <w:tcW w:w="4952" w:type="pct"/>
            <w:gridSpan w:val="4"/>
          </w:tcPr>
          <w:p w:rsidR="00CC1858" w:rsidRPr="00CC1858" w:rsidRDefault="00CC1858" w:rsidP="00CC1858">
            <w:pPr>
              <w:jc w:val="both"/>
              <w:rPr>
                <w:sz w:val="20"/>
                <w:lang w:val="fr-CA"/>
              </w:rPr>
            </w:pPr>
          </w:p>
        </w:tc>
      </w:tr>
      <w:tr w:rsidR="00CC1858" w:rsidRPr="004803C1" w:rsidTr="00CC1858">
        <w:tblPrEx>
          <w:tblCellMar>
            <w:bottom w:w="0" w:type="dxa"/>
          </w:tblCellMar>
        </w:tblPrEx>
        <w:tc>
          <w:tcPr>
            <w:tcW w:w="2367" w:type="pct"/>
            <w:gridSpan w:val="2"/>
          </w:tcPr>
          <w:p w:rsidR="00CC1858" w:rsidRPr="00CC1858" w:rsidRDefault="00CC1858" w:rsidP="00CC1858">
            <w:pPr>
              <w:jc w:val="both"/>
              <w:rPr>
                <w:sz w:val="20"/>
                <w:lang w:val="fr-CA"/>
              </w:rPr>
            </w:pPr>
            <w:r w:rsidRPr="00CC1858">
              <w:rPr>
                <w:sz w:val="20"/>
                <w:lang w:val="fr-CA"/>
              </w:rPr>
              <w:t>Le 16 février 2017</w:t>
            </w:r>
          </w:p>
          <w:p w:rsidR="00CC1858" w:rsidRPr="00CC1858" w:rsidRDefault="00CC1858" w:rsidP="00CC1858">
            <w:pPr>
              <w:jc w:val="both"/>
              <w:rPr>
                <w:sz w:val="20"/>
                <w:lang w:val="fr-CA"/>
              </w:rPr>
            </w:pPr>
            <w:r w:rsidRPr="00CC1858">
              <w:rPr>
                <w:sz w:val="20"/>
                <w:lang w:val="fr-CA"/>
              </w:rPr>
              <w:t>Cour supérieure du Québec</w:t>
            </w:r>
          </w:p>
          <w:p w:rsidR="00CC1858" w:rsidRPr="00CC1858" w:rsidRDefault="00CC1858" w:rsidP="00CC1858">
            <w:pPr>
              <w:jc w:val="both"/>
              <w:rPr>
                <w:sz w:val="20"/>
              </w:rPr>
            </w:pPr>
            <w:r w:rsidRPr="00CC1858">
              <w:rPr>
                <w:sz w:val="20"/>
              </w:rPr>
              <w:t>(Le juge Downs)</w:t>
            </w:r>
          </w:p>
          <w:p w:rsidR="00CC1858" w:rsidRPr="00CC1858" w:rsidRDefault="00CC1858" w:rsidP="00CC1858">
            <w:pPr>
              <w:jc w:val="both"/>
              <w:rPr>
                <w:sz w:val="20"/>
              </w:rPr>
            </w:pPr>
            <w:r w:rsidRPr="00CC1858">
              <w:rPr>
                <w:sz w:val="20"/>
              </w:rPr>
              <w:t>500</w:t>
            </w:r>
            <w:r w:rsidRPr="00CC1858">
              <w:rPr>
                <w:sz w:val="20"/>
              </w:rPr>
              <w:noBreakHyphen/>
              <w:t>10</w:t>
            </w:r>
            <w:r w:rsidRPr="00CC1858">
              <w:rPr>
                <w:sz w:val="20"/>
              </w:rPr>
              <w:noBreakHyphen/>
              <w:t>006337</w:t>
            </w:r>
            <w:r w:rsidRPr="00CC1858">
              <w:rPr>
                <w:sz w:val="20"/>
              </w:rPr>
              <w:noBreakHyphen/>
              <w:t>164</w:t>
            </w:r>
          </w:p>
          <w:p w:rsidR="00CC1858" w:rsidRPr="00CC1858" w:rsidRDefault="00CC1858" w:rsidP="00CC1858">
            <w:pPr>
              <w:jc w:val="both"/>
              <w:rPr>
                <w:sz w:val="20"/>
              </w:rPr>
            </w:pPr>
          </w:p>
        </w:tc>
        <w:tc>
          <w:tcPr>
            <w:tcW w:w="267" w:type="pct"/>
          </w:tcPr>
          <w:p w:rsidR="00CC1858" w:rsidRPr="00CC1858" w:rsidRDefault="00CC1858" w:rsidP="00CC1858">
            <w:pPr>
              <w:jc w:val="both"/>
              <w:rPr>
                <w:sz w:val="20"/>
              </w:rPr>
            </w:pPr>
          </w:p>
        </w:tc>
        <w:tc>
          <w:tcPr>
            <w:tcW w:w="2366" w:type="pct"/>
            <w:gridSpan w:val="2"/>
          </w:tcPr>
          <w:p w:rsidR="00CC1858" w:rsidRPr="00CC1858" w:rsidRDefault="00CC1858" w:rsidP="00CC1858">
            <w:pPr>
              <w:jc w:val="both"/>
              <w:rPr>
                <w:sz w:val="20"/>
                <w:lang w:val="fr-CA"/>
              </w:rPr>
            </w:pPr>
            <w:r w:rsidRPr="00CC1858">
              <w:rPr>
                <w:sz w:val="20"/>
                <w:lang w:val="fr-CA"/>
              </w:rPr>
              <w:t>Déclaration de culpabilité par un jury pour meurtre au deuxième degré</w:t>
            </w:r>
          </w:p>
        </w:tc>
      </w:tr>
      <w:tr w:rsidR="00CC1858" w:rsidRPr="00CC1858" w:rsidTr="00CC1858">
        <w:tblPrEx>
          <w:tblCellMar>
            <w:bottom w:w="0" w:type="dxa"/>
          </w:tblCellMar>
        </w:tblPrEx>
        <w:tc>
          <w:tcPr>
            <w:tcW w:w="2367" w:type="pct"/>
            <w:gridSpan w:val="2"/>
          </w:tcPr>
          <w:p w:rsidR="00CC1858" w:rsidRPr="00CC1858" w:rsidRDefault="00CC1858" w:rsidP="00CC1858">
            <w:pPr>
              <w:jc w:val="both"/>
              <w:rPr>
                <w:sz w:val="20"/>
                <w:lang w:val="fr-CA"/>
              </w:rPr>
            </w:pPr>
            <w:r w:rsidRPr="00CC1858">
              <w:rPr>
                <w:sz w:val="20"/>
                <w:lang w:val="fr-CA"/>
              </w:rPr>
              <w:t>Le 30 avril 2019</w:t>
            </w:r>
          </w:p>
          <w:p w:rsidR="00CC1858" w:rsidRPr="00CC1858" w:rsidRDefault="00CC1858" w:rsidP="00CC1858">
            <w:pPr>
              <w:jc w:val="both"/>
              <w:rPr>
                <w:sz w:val="20"/>
                <w:lang w:val="fr-CA"/>
              </w:rPr>
            </w:pPr>
            <w:r w:rsidRPr="00CC1858">
              <w:rPr>
                <w:sz w:val="20"/>
                <w:lang w:val="fr-CA"/>
              </w:rPr>
              <w:t>Cour d’appel du Québec (Montréal)</w:t>
            </w:r>
          </w:p>
          <w:p w:rsidR="00CC1858" w:rsidRPr="00CC1858" w:rsidRDefault="00CC1858" w:rsidP="00CC1858">
            <w:pPr>
              <w:jc w:val="both"/>
              <w:rPr>
                <w:sz w:val="20"/>
                <w:lang w:val="fr-CA"/>
              </w:rPr>
            </w:pPr>
            <w:r w:rsidRPr="00CC1858">
              <w:rPr>
                <w:sz w:val="20"/>
                <w:lang w:val="fr-CA"/>
              </w:rPr>
              <w:t xml:space="preserve">(Les juges Doyon, </w:t>
            </w:r>
            <w:proofErr w:type="spellStart"/>
            <w:r w:rsidRPr="00CC1858">
              <w:rPr>
                <w:sz w:val="20"/>
                <w:lang w:val="fr-CA"/>
              </w:rPr>
              <w:t>Vauclair</w:t>
            </w:r>
            <w:proofErr w:type="spellEnd"/>
            <w:r w:rsidRPr="00CC1858">
              <w:rPr>
                <w:sz w:val="20"/>
                <w:lang w:val="fr-CA"/>
              </w:rPr>
              <w:t xml:space="preserve"> et </w:t>
            </w:r>
            <w:proofErr w:type="spellStart"/>
            <w:r w:rsidRPr="00CC1858">
              <w:rPr>
                <w:sz w:val="20"/>
                <w:lang w:val="fr-CA"/>
              </w:rPr>
              <w:t>Sansfaçon</w:t>
            </w:r>
            <w:proofErr w:type="spellEnd"/>
            <w:r w:rsidRPr="00CC1858">
              <w:rPr>
                <w:sz w:val="20"/>
                <w:lang w:val="fr-CA"/>
              </w:rPr>
              <w:t>)</w:t>
            </w:r>
          </w:p>
          <w:p w:rsidR="00CC1858" w:rsidRPr="00CC1858" w:rsidRDefault="00B3083A" w:rsidP="00CC1858">
            <w:pPr>
              <w:jc w:val="both"/>
              <w:rPr>
                <w:sz w:val="20"/>
              </w:rPr>
            </w:pPr>
            <w:hyperlink r:id="rId60" w:history="1">
              <w:r w:rsidR="00CC1858" w:rsidRPr="00CC1858">
                <w:rPr>
                  <w:rStyle w:val="Hyperlink"/>
                  <w:sz w:val="20"/>
                </w:rPr>
                <w:t>2019 QCCA 762</w:t>
              </w:r>
            </w:hyperlink>
            <w:r w:rsidR="00CC1858" w:rsidRPr="00DD5413">
              <w:rPr>
                <w:rStyle w:val="Hyperlink"/>
                <w:color w:val="auto"/>
                <w:sz w:val="20"/>
                <w:u w:val="none"/>
              </w:rPr>
              <w:t xml:space="preserve"> </w:t>
            </w:r>
            <w:r w:rsidR="00CC1858" w:rsidRPr="00DD5413">
              <w:rPr>
                <w:rStyle w:val="Hyperlink"/>
                <w:color w:val="000000" w:themeColor="text1"/>
                <w:sz w:val="20"/>
                <w:u w:val="none"/>
              </w:rPr>
              <w:t>(</w:t>
            </w:r>
            <w:r w:rsidR="00CC1858" w:rsidRPr="00CC1858">
              <w:rPr>
                <w:color w:val="000000" w:themeColor="text1"/>
                <w:sz w:val="20"/>
              </w:rPr>
              <w:t>500</w:t>
            </w:r>
            <w:r w:rsidR="00CC1858" w:rsidRPr="00CC1858">
              <w:rPr>
                <w:sz w:val="20"/>
              </w:rPr>
              <w:noBreakHyphen/>
              <w:t>10</w:t>
            </w:r>
            <w:r w:rsidR="00CC1858" w:rsidRPr="00CC1858">
              <w:rPr>
                <w:sz w:val="20"/>
              </w:rPr>
              <w:noBreakHyphen/>
              <w:t>006337</w:t>
            </w:r>
            <w:r w:rsidR="00CC1858" w:rsidRPr="00CC1858">
              <w:rPr>
                <w:sz w:val="20"/>
              </w:rPr>
              <w:noBreakHyphen/>
              <w:t>164)</w:t>
            </w:r>
          </w:p>
          <w:p w:rsidR="00CC1858" w:rsidRPr="00CC1858" w:rsidRDefault="00CC1858" w:rsidP="00CC1858">
            <w:pPr>
              <w:jc w:val="both"/>
              <w:rPr>
                <w:sz w:val="20"/>
              </w:rPr>
            </w:pPr>
          </w:p>
        </w:tc>
        <w:tc>
          <w:tcPr>
            <w:tcW w:w="267" w:type="pct"/>
          </w:tcPr>
          <w:p w:rsidR="00CC1858" w:rsidRPr="00CC1858" w:rsidRDefault="00CC1858" w:rsidP="00CC1858">
            <w:pPr>
              <w:jc w:val="both"/>
              <w:rPr>
                <w:sz w:val="20"/>
              </w:rPr>
            </w:pPr>
          </w:p>
        </w:tc>
        <w:tc>
          <w:tcPr>
            <w:tcW w:w="2366" w:type="pct"/>
            <w:gridSpan w:val="2"/>
          </w:tcPr>
          <w:p w:rsidR="00CC1858" w:rsidRPr="00CC1858" w:rsidRDefault="00CC1858" w:rsidP="00CC1858">
            <w:pPr>
              <w:jc w:val="both"/>
              <w:rPr>
                <w:sz w:val="20"/>
              </w:rPr>
            </w:pPr>
            <w:r w:rsidRPr="00CC1858">
              <w:rPr>
                <w:sz w:val="20"/>
              </w:rPr>
              <w:t>Appel rejeté</w:t>
            </w:r>
          </w:p>
          <w:p w:rsidR="00CC1858" w:rsidRPr="00CC1858" w:rsidRDefault="00CC1858" w:rsidP="00CC1858">
            <w:pPr>
              <w:jc w:val="both"/>
              <w:rPr>
                <w:sz w:val="20"/>
              </w:rPr>
            </w:pPr>
          </w:p>
        </w:tc>
      </w:tr>
      <w:tr w:rsidR="00CC1858" w:rsidRPr="00CC1858" w:rsidTr="00CC1858">
        <w:tblPrEx>
          <w:tblCellMar>
            <w:bottom w:w="0" w:type="dxa"/>
          </w:tblCellMar>
        </w:tblPrEx>
        <w:tc>
          <w:tcPr>
            <w:tcW w:w="2367" w:type="pct"/>
            <w:gridSpan w:val="2"/>
          </w:tcPr>
          <w:p w:rsidR="00CC1858" w:rsidRPr="00CC1858" w:rsidRDefault="00CC1858" w:rsidP="00CC1858">
            <w:pPr>
              <w:jc w:val="both"/>
              <w:rPr>
                <w:sz w:val="20"/>
                <w:lang w:val="fr-CA"/>
              </w:rPr>
            </w:pPr>
            <w:r w:rsidRPr="00CC1858">
              <w:rPr>
                <w:sz w:val="20"/>
                <w:lang w:val="fr-CA"/>
              </w:rPr>
              <w:t>Le 2 juillet 2019</w:t>
            </w:r>
          </w:p>
          <w:p w:rsidR="00CC1858" w:rsidRPr="00CC1858" w:rsidRDefault="00CC1858" w:rsidP="00CC1858">
            <w:pPr>
              <w:jc w:val="both"/>
              <w:rPr>
                <w:sz w:val="20"/>
                <w:lang w:val="fr-CA"/>
              </w:rPr>
            </w:pPr>
            <w:r w:rsidRPr="00CC1858">
              <w:rPr>
                <w:sz w:val="20"/>
                <w:lang w:val="fr-CA"/>
              </w:rPr>
              <w:t>Cour suprême du Canada</w:t>
            </w:r>
          </w:p>
          <w:p w:rsidR="00CC1858" w:rsidRPr="00CC1858" w:rsidRDefault="00CC1858" w:rsidP="00CC1858">
            <w:pPr>
              <w:jc w:val="both"/>
              <w:rPr>
                <w:sz w:val="20"/>
                <w:lang w:val="fr-CA"/>
              </w:rPr>
            </w:pPr>
          </w:p>
        </w:tc>
        <w:tc>
          <w:tcPr>
            <w:tcW w:w="267" w:type="pct"/>
          </w:tcPr>
          <w:p w:rsidR="00CC1858" w:rsidRPr="00CC1858" w:rsidRDefault="00CC1858" w:rsidP="00CC1858">
            <w:pPr>
              <w:jc w:val="both"/>
              <w:rPr>
                <w:sz w:val="20"/>
                <w:lang w:val="fr-CA"/>
              </w:rPr>
            </w:pPr>
          </w:p>
        </w:tc>
        <w:tc>
          <w:tcPr>
            <w:tcW w:w="2366" w:type="pct"/>
            <w:gridSpan w:val="2"/>
          </w:tcPr>
          <w:p w:rsidR="00CC1858" w:rsidRPr="00CC1858" w:rsidRDefault="00CC1858" w:rsidP="00CC1858">
            <w:pPr>
              <w:jc w:val="both"/>
              <w:rPr>
                <w:sz w:val="20"/>
              </w:rPr>
            </w:pPr>
            <w:r w:rsidRPr="00CC1858">
              <w:rPr>
                <w:sz w:val="20"/>
              </w:rPr>
              <w:t xml:space="preserve">Demande d’autorisation d’appel </w:t>
            </w:r>
            <w:proofErr w:type="spellStart"/>
            <w:r w:rsidRPr="00CC1858">
              <w:rPr>
                <w:sz w:val="20"/>
              </w:rPr>
              <w:t>déposée</w:t>
            </w:r>
            <w:proofErr w:type="spellEnd"/>
          </w:p>
          <w:p w:rsidR="00CC1858" w:rsidRPr="00CC1858" w:rsidRDefault="00CC1858" w:rsidP="00CC1858">
            <w:pPr>
              <w:jc w:val="both"/>
              <w:rPr>
                <w:sz w:val="20"/>
              </w:rPr>
            </w:pPr>
          </w:p>
        </w:tc>
      </w:tr>
      <w:tr w:rsidR="00CC1858" w:rsidRPr="004803C1" w:rsidTr="00CC1858">
        <w:tblPrEx>
          <w:tblCellMar>
            <w:bottom w:w="0" w:type="dxa"/>
          </w:tblCellMar>
        </w:tblPrEx>
        <w:tc>
          <w:tcPr>
            <w:tcW w:w="2367" w:type="pct"/>
            <w:gridSpan w:val="2"/>
          </w:tcPr>
          <w:p w:rsidR="00CC1858" w:rsidRPr="00CC1858" w:rsidRDefault="00CC1858" w:rsidP="00CC1858">
            <w:pPr>
              <w:jc w:val="both"/>
              <w:rPr>
                <w:sz w:val="20"/>
                <w:lang w:val="fr-CA"/>
              </w:rPr>
            </w:pPr>
            <w:r w:rsidRPr="00CC1858">
              <w:rPr>
                <w:sz w:val="20"/>
                <w:lang w:val="fr-CA"/>
              </w:rPr>
              <w:t>Le 5 novembre 2019</w:t>
            </w:r>
          </w:p>
          <w:p w:rsidR="00CC1858" w:rsidRPr="00CC1858" w:rsidRDefault="00CC1858" w:rsidP="00CC1858">
            <w:pPr>
              <w:jc w:val="both"/>
              <w:rPr>
                <w:sz w:val="20"/>
                <w:lang w:val="fr-CA"/>
              </w:rPr>
            </w:pPr>
            <w:r w:rsidRPr="00CC1858">
              <w:rPr>
                <w:sz w:val="20"/>
                <w:lang w:val="fr-CA"/>
              </w:rPr>
              <w:t>Cour suprême du Canada</w:t>
            </w:r>
          </w:p>
        </w:tc>
        <w:tc>
          <w:tcPr>
            <w:tcW w:w="267" w:type="pct"/>
          </w:tcPr>
          <w:p w:rsidR="00CC1858" w:rsidRPr="00CC1858" w:rsidRDefault="00CC1858" w:rsidP="00CC1858">
            <w:pPr>
              <w:jc w:val="both"/>
              <w:rPr>
                <w:sz w:val="20"/>
                <w:lang w:val="fr-CA"/>
              </w:rPr>
            </w:pPr>
          </w:p>
        </w:tc>
        <w:tc>
          <w:tcPr>
            <w:tcW w:w="2366" w:type="pct"/>
            <w:gridSpan w:val="2"/>
          </w:tcPr>
          <w:p w:rsidR="00CC1858" w:rsidRPr="00CC1858" w:rsidRDefault="00CC1858" w:rsidP="00CC1858">
            <w:pPr>
              <w:jc w:val="both"/>
              <w:rPr>
                <w:sz w:val="20"/>
                <w:lang w:val="fr-CA"/>
              </w:rPr>
            </w:pPr>
            <w:r w:rsidRPr="00CC1858">
              <w:rPr>
                <w:sz w:val="20"/>
                <w:lang w:val="fr-CA"/>
              </w:rPr>
              <w:t>Requête en prorogation du délai de signification et de dépôt de la demande d’autorisation d’appel déposée</w:t>
            </w:r>
          </w:p>
        </w:tc>
      </w:tr>
    </w:tbl>
    <w:p w:rsidR="00CC1858" w:rsidRPr="00CC1858" w:rsidRDefault="00CC1858" w:rsidP="00CC1858">
      <w:pPr>
        <w:jc w:val="both"/>
        <w:rPr>
          <w:sz w:val="20"/>
          <w:lang w:val="fr-CA"/>
        </w:rPr>
      </w:pPr>
    </w:p>
    <w:p w:rsidR="00727D56" w:rsidRDefault="00B3083A" w:rsidP="00CC1858">
      <w:pPr>
        <w:ind w:left="142" w:hanging="142"/>
        <w:jc w:val="both"/>
        <w:rPr>
          <w:sz w:val="20"/>
          <w:lang w:val="fr-CA"/>
        </w:rPr>
      </w:pPr>
      <w:r>
        <w:rPr>
          <w:sz w:val="20"/>
          <w:lang w:val="fr-CA"/>
        </w:rPr>
        <w:pict>
          <v:rect id="_x0000_i1048" style="width:108pt;height:1pt" o:hrpct="0" o:hralign="center" o:hrstd="t" o:hrnoshade="t" o:hr="t" fillcolor="black [3213]" stroked="f"/>
        </w:pict>
      </w:r>
    </w:p>
    <w:p w:rsidR="00BC522E" w:rsidRPr="00CC1858" w:rsidRDefault="00BC522E" w:rsidP="00CC185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rPr>
            </w:pPr>
            <w:r w:rsidRPr="00CC1858">
              <w:rPr>
                <w:rStyle w:val="SCCFileNumberChar"/>
                <w:sz w:val="20"/>
                <w:szCs w:val="20"/>
              </w:rPr>
              <w:t>38696</w:t>
            </w:r>
          </w:p>
        </w:tc>
        <w:tc>
          <w:tcPr>
            <w:tcW w:w="4457" w:type="pct"/>
            <w:gridSpan w:val="3"/>
          </w:tcPr>
          <w:p w:rsidR="00CC1858" w:rsidRPr="00BC522E" w:rsidRDefault="00CC1858" w:rsidP="00CC1858">
            <w:pPr>
              <w:pStyle w:val="SCCLsocParty"/>
              <w:jc w:val="both"/>
              <w:rPr>
                <w:b/>
                <w:sz w:val="20"/>
                <w:szCs w:val="20"/>
                <w:lang w:val="en-US"/>
              </w:rPr>
            </w:pPr>
            <w:r w:rsidRPr="00BC522E">
              <w:rPr>
                <w:b/>
                <w:sz w:val="20"/>
                <w:szCs w:val="20"/>
                <w:lang w:val="en-US"/>
              </w:rPr>
              <w:t>Garth Laurrie Mackenzie v. Makiba Greenway-Brown</w:t>
            </w:r>
          </w:p>
          <w:p w:rsidR="00CC1858" w:rsidRPr="00CC1858" w:rsidRDefault="00CC1858" w:rsidP="00CC1858">
            <w:pPr>
              <w:pStyle w:val="SCCLsocSubfileSeparator"/>
              <w:rPr>
                <w:sz w:val="20"/>
                <w:szCs w:val="20"/>
              </w:rPr>
            </w:pPr>
            <w:r w:rsidRPr="00CC1858">
              <w:rPr>
                <w:sz w:val="20"/>
                <w:szCs w:val="20"/>
              </w:rPr>
              <w:t>- and between -</w:t>
            </w:r>
          </w:p>
          <w:p w:rsidR="00CC1858" w:rsidRPr="00BC522E" w:rsidRDefault="00CC1858" w:rsidP="00CC1858">
            <w:pPr>
              <w:pStyle w:val="SCCLsocParty"/>
              <w:jc w:val="both"/>
              <w:rPr>
                <w:b/>
                <w:sz w:val="20"/>
                <w:szCs w:val="20"/>
                <w:lang w:val="en-US"/>
              </w:rPr>
            </w:pPr>
            <w:r w:rsidRPr="00BC522E">
              <w:rPr>
                <w:b/>
                <w:sz w:val="20"/>
                <w:szCs w:val="20"/>
                <w:lang w:val="en-US"/>
              </w:rPr>
              <w:t>Wenyi Yang v. Makiba Greenway-Brown</w:t>
            </w:r>
          </w:p>
          <w:p w:rsidR="00CC1858" w:rsidRPr="00CC1858" w:rsidRDefault="00CC1858" w:rsidP="00CC1858">
            <w:pPr>
              <w:pStyle w:val="SCCLsocSubfileSeparator"/>
              <w:rPr>
                <w:sz w:val="20"/>
                <w:szCs w:val="20"/>
              </w:rPr>
            </w:pPr>
            <w:r w:rsidRPr="00CC1858">
              <w:rPr>
                <w:sz w:val="20"/>
                <w:szCs w:val="20"/>
              </w:rPr>
              <w:t>- and between -</w:t>
            </w:r>
          </w:p>
          <w:p w:rsidR="00CC1858" w:rsidRPr="00BC522E" w:rsidRDefault="00CC1858" w:rsidP="00CC1858">
            <w:pPr>
              <w:pStyle w:val="SCCLsocParty"/>
              <w:jc w:val="both"/>
              <w:rPr>
                <w:b/>
                <w:sz w:val="20"/>
                <w:szCs w:val="20"/>
                <w:lang w:val="en-US"/>
              </w:rPr>
            </w:pPr>
            <w:r w:rsidRPr="00BC522E">
              <w:rPr>
                <w:b/>
                <w:sz w:val="20"/>
                <w:szCs w:val="20"/>
                <w:lang w:val="en-US"/>
              </w:rPr>
              <w:t>Insurance Corporation of British Columbia, John Doe and/or Jane Doe v. Makiba Greenway-Brown</w:t>
            </w:r>
          </w:p>
          <w:p w:rsidR="00CC1858" w:rsidRPr="00CC1858" w:rsidRDefault="00CC1858" w:rsidP="00CC1858">
            <w:pPr>
              <w:pStyle w:val="SCCLsocSubfileSeparator"/>
              <w:rPr>
                <w:sz w:val="20"/>
                <w:szCs w:val="20"/>
              </w:rPr>
            </w:pPr>
            <w:r w:rsidRPr="00CC1858">
              <w:rPr>
                <w:sz w:val="20"/>
                <w:szCs w:val="20"/>
              </w:rPr>
              <w:lastRenderedPageBreak/>
              <w:t>- and between -</w:t>
            </w:r>
          </w:p>
          <w:p w:rsidR="00CC1858" w:rsidRPr="00BC522E" w:rsidRDefault="00CC1858" w:rsidP="00CC1858">
            <w:pPr>
              <w:pStyle w:val="SCCLsocParty"/>
              <w:jc w:val="both"/>
              <w:rPr>
                <w:b/>
                <w:sz w:val="20"/>
                <w:szCs w:val="20"/>
                <w:lang w:val="en-US"/>
              </w:rPr>
            </w:pPr>
            <w:r w:rsidRPr="00BC522E">
              <w:rPr>
                <w:b/>
                <w:sz w:val="20"/>
                <w:szCs w:val="20"/>
                <w:lang w:val="en-US"/>
              </w:rPr>
              <w:t>Kin Lee and Chi Tse v. Makiba Greenway-Brown</w:t>
            </w:r>
          </w:p>
          <w:p w:rsidR="00CC1858" w:rsidRPr="00CC1858" w:rsidRDefault="00BC522E" w:rsidP="00CC1858">
            <w:pPr>
              <w:jc w:val="both"/>
              <w:rPr>
                <w:sz w:val="20"/>
              </w:rPr>
            </w:pPr>
            <w:r>
              <w:rPr>
                <w:sz w:val="20"/>
              </w:rPr>
              <w:t>(B.C.) (Civil) (By Leave)</w:t>
            </w:r>
          </w:p>
        </w:tc>
      </w:tr>
      <w:tr w:rsidR="00CC1858" w:rsidRPr="00CC1858" w:rsidTr="00CC1858">
        <w:tc>
          <w:tcPr>
            <w:tcW w:w="5000" w:type="pct"/>
            <w:gridSpan w:val="4"/>
          </w:tcPr>
          <w:p w:rsidR="00CC1858" w:rsidRPr="00CC1858" w:rsidRDefault="00CC1858" w:rsidP="00CC1858">
            <w:pPr>
              <w:jc w:val="both"/>
              <w:rPr>
                <w:sz w:val="20"/>
              </w:rPr>
            </w:pPr>
            <w:r w:rsidRPr="00CC1858">
              <w:rPr>
                <w:sz w:val="20"/>
              </w:rPr>
              <w:lastRenderedPageBreak/>
              <w:t>Torts — Negligence — Damages —</w:t>
            </w:r>
            <w:r w:rsidRPr="00CC1858">
              <w:rPr>
                <w:color w:val="000000"/>
                <w:sz w:val="20"/>
              </w:rPr>
              <w:t xml:space="preserve"> Respondent claiming to have suffered injuries in series of five motor vehicle accidents — Court of Appeal overturning dismissal of actions — Is rule in </w:t>
            </w:r>
            <w:r w:rsidRPr="00CC1858">
              <w:rPr>
                <w:i/>
                <w:iCs/>
                <w:color w:val="000000"/>
                <w:sz w:val="20"/>
              </w:rPr>
              <w:t>Mustapha v. Culligan of Canada Ltd</w:t>
            </w:r>
            <w:r w:rsidRPr="00CC1858">
              <w:rPr>
                <w:color w:val="000000"/>
                <w:sz w:val="20"/>
              </w:rPr>
              <w:t>., 2008 SCC 27 that compensable injury must be “serious and prolonged” and objectively “reasonably foreseeable” in person of ordinary fortitude confined to claims of mental injury?</w:t>
            </w:r>
            <w:r w:rsidRPr="00CC1858">
              <w:rPr>
                <w:sz w:val="20"/>
              </w:rPr>
              <w:t xml:space="preserve"> — Does </w:t>
            </w:r>
            <w:r w:rsidRPr="00CC1858">
              <w:rPr>
                <w:i/>
                <w:sz w:val="20"/>
              </w:rPr>
              <w:t>Mustapha's</w:t>
            </w:r>
            <w:r w:rsidRPr="00CC1858">
              <w:rPr>
                <w:sz w:val="20"/>
              </w:rPr>
              <w:t xml:space="preserve"> "serious and prolonged" threshold requirement to establish the existence of "damage" apply to all personal injury negligence claims or are there two different tests to determine damage, one for physical injury, another for mental injury? — Are generalizations of trier of fact, drawn from logic, human experience, and common sense, proper bases upon which to infer facts, or are such generalizations improper unless supported by expert evidence?</w:t>
            </w:r>
          </w:p>
          <w:p w:rsidR="00CC1858" w:rsidRPr="00CC1858" w:rsidRDefault="00CC1858" w:rsidP="00CC1858">
            <w:pPr>
              <w:jc w:val="both"/>
              <w:rPr>
                <w:sz w:val="20"/>
              </w:rPr>
            </w:pPr>
          </w:p>
        </w:tc>
      </w:tr>
      <w:tr w:rsidR="00CC1858" w:rsidRPr="00CC1858" w:rsidTr="00CC1858">
        <w:tc>
          <w:tcPr>
            <w:tcW w:w="5000" w:type="pct"/>
            <w:gridSpan w:val="4"/>
          </w:tcPr>
          <w:p w:rsidR="00CC1858" w:rsidRPr="00CC1858" w:rsidRDefault="00CC1858" w:rsidP="00CC1858">
            <w:pPr>
              <w:jc w:val="both"/>
              <w:rPr>
                <w:sz w:val="20"/>
              </w:rPr>
            </w:pPr>
            <w:r w:rsidRPr="00CC1858">
              <w:rPr>
                <w:sz w:val="20"/>
              </w:rPr>
              <w:t>Ms. Greenway</w:t>
            </w:r>
            <w:r w:rsidRPr="00CC1858">
              <w:rPr>
                <w:sz w:val="20"/>
              </w:rPr>
              <w:noBreakHyphen/>
              <w:t>Brown was allegedly injured in a series of five motor vehicle accidents that occurred between November 2014 and June 2017. In the first accident, she rear</w:t>
            </w:r>
            <w:r w:rsidRPr="00CC1858">
              <w:rPr>
                <w:sz w:val="20"/>
              </w:rPr>
              <w:noBreakHyphen/>
              <w:t>ended another vehicle. Three of the accidents occurred in parking lots with little vehicular damage. In the other accident, Ms. Greenway</w:t>
            </w:r>
            <w:r w:rsidRPr="00CC1858">
              <w:rPr>
                <w:sz w:val="20"/>
              </w:rPr>
              <w:noBreakHyphen/>
              <w:t>Brown’s vehicle was rear</w:t>
            </w:r>
            <w:r w:rsidRPr="00CC1858">
              <w:rPr>
                <w:sz w:val="20"/>
              </w:rPr>
              <w:noBreakHyphen/>
              <w:t>ended by another vehicle whose driver left the scene. Damage to her vehicle in all of these accidents was minimal. She claimed to have suffered soft tissue type injuries in all of the accidents. The trial judge dismissed the five actions. The Court of Appeal allowed the respondent’s appeals in four of the actions and ordered new trials.</w:t>
            </w:r>
          </w:p>
        </w:tc>
      </w:tr>
      <w:tr w:rsidR="00CC1858" w:rsidRPr="00CC1858" w:rsidTr="00CC1858">
        <w:tc>
          <w:tcPr>
            <w:tcW w:w="5000" w:type="pct"/>
            <w:gridSpan w:val="4"/>
          </w:tcPr>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February 28, 2018</w:t>
            </w:r>
          </w:p>
          <w:p w:rsidR="00CC1858" w:rsidRPr="00CC1858" w:rsidRDefault="00CC1858" w:rsidP="00CC1858">
            <w:pPr>
              <w:jc w:val="both"/>
              <w:rPr>
                <w:sz w:val="20"/>
              </w:rPr>
            </w:pPr>
            <w:r w:rsidRPr="00CC1858">
              <w:rPr>
                <w:sz w:val="20"/>
              </w:rPr>
              <w:t>Supreme Court of British Columbia</w:t>
            </w:r>
          </w:p>
          <w:p w:rsidR="00CC1858" w:rsidRPr="00CC1858" w:rsidRDefault="00CC1858" w:rsidP="00CC1858">
            <w:pPr>
              <w:jc w:val="both"/>
              <w:rPr>
                <w:sz w:val="20"/>
              </w:rPr>
            </w:pPr>
            <w:r w:rsidRPr="00CC1858">
              <w:rPr>
                <w:sz w:val="20"/>
              </w:rPr>
              <w:t>(Macintosh J.)</w:t>
            </w:r>
          </w:p>
          <w:p w:rsidR="00CC1858" w:rsidRPr="00CC1858" w:rsidRDefault="00B3083A" w:rsidP="00CC1858">
            <w:pPr>
              <w:jc w:val="both"/>
              <w:rPr>
                <w:sz w:val="20"/>
              </w:rPr>
            </w:pPr>
            <w:hyperlink r:id="rId61" w:history="1">
              <w:r w:rsidR="00CC1858" w:rsidRPr="00CC1858">
                <w:rPr>
                  <w:rStyle w:val="Hyperlink"/>
                  <w:sz w:val="20"/>
                </w:rPr>
                <w:t>2018 BCSC 287</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Respondent’s five actions for damages dismissed</w:t>
            </w:r>
          </w:p>
          <w:p w:rsidR="00CC1858" w:rsidRPr="00CC1858" w:rsidRDefault="00CC1858" w:rsidP="00CC1858">
            <w:pPr>
              <w:jc w:val="both"/>
              <w:rPr>
                <w:sz w:val="20"/>
              </w:rPr>
            </w:pP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April 24, 2019</w:t>
            </w:r>
          </w:p>
          <w:p w:rsidR="00CC1858" w:rsidRPr="00CC1858" w:rsidRDefault="00CC1858" w:rsidP="00CC1858">
            <w:pPr>
              <w:jc w:val="both"/>
              <w:rPr>
                <w:sz w:val="20"/>
              </w:rPr>
            </w:pPr>
            <w:r w:rsidRPr="00CC1858">
              <w:rPr>
                <w:sz w:val="20"/>
              </w:rPr>
              <w:t>Court of Appeal for British Columbia (Vancouver)</w:t>
            </w:r>
          </w:p>
          <w:p w:rsidR="00CC1858" w:rsidRPr="004803C1" w:rsidRDefault="00CC1858" w:rsidP="00CC1858">
            <w:pPr>
              <w:jc w:val="both"/>
              <w:rPr>
                <w:sz w:val="20"/>
              </w:rPr>
            </w:pPr>
            <w:r w:rsidRPr="00CC1858">
              <w:rPr>
                <w:sz w:val="20"/>
              </w:rPr>
              <w:t>(S</w:t>
            </w:r>
            <w:r w:rsidRPr="004803C1">
              <w:rPr>
                <w:sz w:val="20"/>
              </w:rPr>
              <w:t>tromberg-Stein, Fisher, Griffin)</w:t>
            </w:r>
          </w:p>
          <w:p w:rsidR="004803C1" w:rsidRPr="004803C1" w:rsidRDefault="004803C1" w:rsidP="004803C1">
            <w:pPr>
              <w:rPr>
                <w:rStyle w:val="Hyperlink"/>
                <w:sz w:val="20"/>
              </w:rPr>
            </w:pPr>
            <w:r w:rsidRPr="004803C1">
              <w:rPr>
                <w:sz w:val="20"/>
              </w:rPr>
              <w:fldChar w:fldCharType="begin"/>
            </w:r>
            <w:r w:rsidRPr="004803C1">
              <w:rPr>
                <w:sz w:val="20"/>
              </w:rPr>
              <w:instrText>HYPERLINK "https://www.canlii.org/en/bc/bcca/doc/2019/2019bcca137/2019bcca137.html?autocompleteStr=2019%20BCCA%20137&amp;autocompletePos=1"</w:instrText>
            </w:r>
            <w:r w:rsidRPr="004803C1">
              <w:rPr>
                <w:sz w:val="20"/>
              </w:rPr>
              <w:fldChar w:fldCharType="separate"/>
            </w:r>
            <w:r w:rsidRPr="004803C1">
              <w:rPr>
                <w:rStyle w:val="Hyperlink"/>
                <w:sz w:val="20"/>
              </w:rPr>
              <w:t>2019 BCCA 137</w:t>
            </w:r>
          </w:p>
          <w:p w:rsidR="00CC1858" w:rsidRPr="00CC1858" w:rsidRDefault="004803C1" w:rsidP="004803C1">
            <w:pPr>
              <w:jc w:val="both"/>
              <w:rPr>
                <w:sz w:val="20"/>
              </w:rPr>
            </w:pPr>
            <w:r w:rsidRPr="004803C1">
              <w:rPr>
                <w:sz w:val="20"/>
              </w:rPr>
              <w:fldChar w:fldCharType="end"/>
            </w: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Respondent’s appeals allowed in part and new trials ordered in four actions</w:t>
            </w:r>
          </w:p>
          <w:p w:rsidR="00CC1858" w:rsidRPr="00CC1858" w:rsidRDefault="00CC1858" w:rsidP="00CC1858">
            <w:pPr>
              <w:jc w:val="both"/>
              <w:rPr>
                <w:sz w:val="20"/>
              </w:rPr>
            </w:pP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June 24, 2019</w:t>
            </w:r>
          </w:p>
          <w:p w:rsidR="00CC1858" w:rsidRPr="00CC1858" w:rsidRDefault="00BC522E" w:rsidP="00CC1858">
            <w:pPr>
              <w:jc w:val="both"/>
              <w:rPr>
                <w:sz w:val="20"/>
              </w:rPr>
            </w:pPr>
            <w:r>
              <w:rPr>
                <w:sz w:val="20"/>
              </w:rPr>
              <w:t>Supreme Court of Canada</w:t>
            </w: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Application for leave to appeal filed</w:t>
            </w:r>
          </w:p>
          <w:p w:rsidR="00CC1858" w:rsidRPr="00CC1858" w:rsidRDefault="00CC1858" w:rsidP="00CC1858">
            <w:pPr>
              <w:jc w:val="both"/>
              <w:rPr>
                <w:sz w:val="20"/>
              </w:rPr>
            </w:pPr>
          </w:p>
        </w:tc>
      </w:tr>
    </w:tbl>
    <w:p w:rsidR="00CC1858" w:rsidRDefault="00CC1858" w:rsidP="00CC1858">
      <w:pPr>
        <w:jc w:val="both"/>
        <w:rPr>
          <w:sz w:val="20"/>
        </w:rPr>
      </w:pPr>
    </w:p>
    <w:p w:rsidR="00BC522E" w:rsidRPr="00CC1858" w:rsidRDefault="00B3083A" w:rsidP="00CC1858">
      <w:pPr>
        <w:jc w:val="both"/>
        <w:rPr>
          <w:sz w:val="20"/>
        </w:rPr>
      </w:pPr>
      <w:r>
        <w:rPr>
          <w:sz w:val="20"/>
          <w:lang w:val="fr-CA"/>
        </w:rPr>
        <w:pict>
          <v:rect id="_x0000_i1049" style="width:108pt;height:1pt" o:hrpct="0" o:hralign="center" o:hrstd="t" o:hrnoshade="t" o:hr="t" fillcolor="black [3213]" stroked="f"/>
        </w:pict>
      </w:r>
    </w:p>
    <w:p w:rsidR="00727D56" w:rsidRPr="00CC1858" w:rsidRDefault="00727D56" w:rsidP="00CC185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lang w:val="fr-CA"/>
              </w:rPr>
            </w:pPr>
            <w:r w:rsidRPr="00CC1858">
              <w:rPr>
                <w:rStyle w:val="SCCFileNumberChar"/>
                <w:sz w:val="20"/>
                <w:szCs w:val="20"/>
                <w:lang w:val="fr-CA"/>
              </w:rPr>
              <w:t>38696</w:t>
            </w:r>
          </w:p>
        </w:tc>
        <w:tc>
          <w:tcPr>
            <w:tcW w:w="4457" w:type="pct"/>
            <w:gridSpan w:val="3"/>
          </w:tcPr>
          <w:p w:rsidR="00CC1858" w:rsidRPr="00BC522E" w:rsidRDefault="00CC1858" w:rsidP="00CC1858">
            <w:pPr>
              <w:pStyle w:val="SCCLsocParty"/>
              <w:jc w:val="both"/>
              <w:rPr>
                <w:b/>
                <w:sz w:val="20"/>
                <w:szCs w:val="20"/>
                <w:lang w:val="en-US"/>
              </w:rPr>
            </w:pPr>
            <w:r w:rsidRPr="00BC522E">
              <w:rPr>
                <w:b/>
                <w:sz w:val="20"/>
                <w:szCs w:val="20"/>
                <w:lang w:val="en-US"/>
              </w:rPr>
              <w:t>Garth Laurrie Mackenzie c. Makiba Greenway-Brown</w:t>
            </w:r>
          </w:p>
          <w:p w:rsidR="00CC1858" w:rsidRPr="00CC1858" w:rsidRDefault="00CC1858" w:rsidP="00CC1858">
            <w:pPr>
              <w:pStyle w:val="SCCLsocSubfileSeparator"/>
              <w:rPr>
                <w:sz w:val="20"/>
                <w:szCs w:val="20"/>
              </w:rPr>
            </w:pPr>
            <w:r w:rsidRPr="00CC1858">
              <w:rPr>
                <w:sz w:val="20"/>
                <w:szCs w:val="20"/>
              </w:rPr>
              <w:t>- et entre -</w:t>
            </w:r>
          </w:p>
          <w:p w:rsidR="00CC1858" w:rsidRPr="00BC522E" w:rsidRDefault="00CC1858" w:rsidP="00CC1858">
            <w:pPr>
              <w:pStyle w:val="SCCLsocParty"/>
              <w:jc w:val="both"/>
              <w:rPr>
                <w:b/>
                <w:sz w:val="20"/>
                <w:szCs w:val="20"/>
                <w:lang w:val="en-US"/>
              </w:rPr>
            </w:pPr>
            <w:r w:rsidRPr="00BC522E">
              <w:rPr>
                <w:b/>
                <w:sz w:val="20"/>
                <w:szCs w:val="20"/>
                <w:lang w:val="en-US"/>
              </w:rPr>
              <w:t>Wenyi Yang c. Makiba Greenway-Brown</w:t>
            </w:r>
          </w:p>
          <w:p w:rsidR="00CC1858" w:rsidRPr="00CC1858" w:rsidRDefault="00CC1858" w:rsidP="00CC1858">
            <w:pPr>
              <w:pStyle w:val="SCCLsocSubfileSeparator"/>
              <w:rPr>
                <w:sz w:val="20"/>
                <w:szCs w:val="20"/>
              </w:rPr>
            </w:pPr>
            <w:r w:rsidRPr="00CC1858">
              <w:rPr>
                <w:sz w:val="20"/>
                <w:szCs w:val="20"/>
              </w:rPr>
              <w:t>- et entre -</w:t>
            </w:r>
          </w:p>
          <w:p w:rsidR="00CC1858" w:rsidRPr="00BC522E" w:rsidRDefault="00CC1858" w:rsidP="00CC1858">
            <w:pPr>
              <w:pStyle w:val="SCCLsocParty"/>
              <w:jc w:val="both"/>
              <w:rPr>
                <w:b/>
                <w:sz w:val="20"/>
                <w:szCs w:val="20"/>
                <w:lang w:val="en-US"/>
              </w:rPr>
            </w:pPr>
            <w:r w:rsidRPr="00BC522E">
              <w:rPr>
                <w:b/>
                <w:sz w:val="20"/>
                <w:szCs w:val="20"/>
                <w:lang w:val="en-US"/>
              </w:rPr>
              <w:t>Insurance Corporation of British Columbia, M. Untel et/ou Mme Unetelle c. Makiba Greenway-Brown</w:t>
            </w:r>
          </w:p>
          <w:p w:rsidR="00CC1858" w:rsidRPr="00CC1858" w:rsidRDefault="00CC1858" w:rsidP="00CC1858">
            <w:pPr>
              <w:pStyle w:val="SCCLsocSubfileSeparator"/>
              <w:rPr>
                <w:sz w:val="20"/>
                <w:szCs w:val="20"/>
              </w:rPr>
            </w:pPr>
            <w:r w:rsidRPr="00CC1858">
              <w:rPr>
                <w:sz w:val="20"/>
                <w:szCs w:val="20"/>
              </w:rPr>
              <w:t>- et entre -</w:t>
            </w:r>
          </w:p>
          <w:p w:rsidR="00CC1858" w:rsidRPr="00BC522E" w:rsidRDefault="00CC1858" w:rsidP="00CC1858">
            <w:pPr>
              <w:pStyle w:val="SCCLsocParty"/>
              <w:jc w:val="both"/>
              <w:rPr>
                <w:b/>
                <w:sz w:val="20"/>
                <w:szCs w:val="20"/>
                <w:lang w:val="en-US"/>
              </w:rPr>
            </w:pPr>
            <w:r w:rsidRPr="00BC522E">
              <w:rPr>
                <w:b/>
                <w:sz w:val="20"/>
                <w:szCs w:val="20"/>
                <w:lang w:val="en-US"/>
              </w:rPr>
              <w:t>Kin Lee et Chi Tse c. Makiba Greenway-Brown</w:t>
            </w:r>
          </w:p>
          <w:p w:rsidR="00CC1858" w:rsidRPr="00CC1858" w:rsidRDefault="00CC1858" w:rsidP="00BC522E">
            <w:pPr>
              <w:jc w:val="both"/>
              <w:rPr>
                <w:sz w:val="20"/>
                <w:lang w:val="fr-CA"/>
              </w:rPr>
            </w:pPr>
            <w:r w:rsidRPr="00CC1858">
              <w:rPr>
                <w:sz w:val="20"/>
                <w:lang w:val="fr-CA"/>
              </w:rPr>
              <w:t>(C.</w:t>
            </w:r>
            <w:r w:rsidRPr="00CC1858">
              <w:rPr>
                <w:sz w:val="20"/>
                <w:lang w:val="fr-CA"/>
              </w:rPr>
              <w:noBreakHyphen/>
              <w:t>B.) (Civile) (Autorisation)</w:t>
            </w: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t>Responsabilité délictuelle — Négligence — Dommages</w:t>
            </w:r>
            <w:r w:rsidRPr="00CC1858">
              <w:rPr>
                <w:sz w:val="20"/>
                <w:lang w:val="fr-CA"/>
              </w:rPr>
              <w:noBreakHyphen/>
              <w:t>intérêts —</w:t>
            </w:r>
            <w:r w:rsidRPr="00CC1858">
              <w:rPr>
                <w:color w:val="000000"/>
                <w:sz w:val="20"/>
                <w:lang w:val="fr-CA"/>
              </w:rPr>
              <w:t xml:space="preserve"> L’intimée affirme avoir subi des blessures dans une série de cinq accidents de la route — La Cour d’appel a infirmé le rejet des actions — La règle établie dans </w:t>
            </w:r>
            <w:r w:rsidRPr="00CC1858">
              <w:rPr>
                <w:i/>
                <w:iCs/>
                <w:color w:val="000000"/>
                <w:sz w:val="20"/>
                <w:lang w:val="fr-CA"/>
              </w:rPr>
              <w:t>Mustapha c. Culligan du Canada Ltée</w:t>
            </w:r>
            <w:r w:rsidRPr="00CC1858">
              <w:rPr>
                <w:color w:val="000000"/>
                <w:sz w:val="20"/>
                <w:lang w:val="fr-CA"/>
              </w:rPr>
              <w:t>, 2008 CSC 27 selon laquelle un préjudice indemnisable doit être « grave et de longue durée » et « raisonnablement prévisible » du point de vue objectif d’une personne dotée d’une résilience ordinaire se limite</w:t>
            </w:r>
            <w:r w:rsidRPr="00CC1858">
              <w:rPr>
                <w:color w:val="000000"/>
                <w:sz w:val="20"/>
                <w:lang w:val="fr-CA"/>
              </w:rPr>
              <w:noBreakHyphen/>
              <w:t>t</w:t>
            </w:r>
            <w:r w:rsidRPr="00CC1858">
              <w:rPr>
                <w:color w:val="000000"/>
                <w:sz w:val="20"/>
                <w:lang w:val="fr-CA"/>
              </w:rPr>
              <w:noBreakHyphen/>
              <w:t>elle aux poursuites pour préjudice psychologique?</w:t>
            </w:r>
            <w:r w:rsidRPr="00CC1858">
              <w:rPr>
                <w:sz w:val="20"/>
                <w:lang w:val="fr-CA"/>
              </w:rPr>
              <w:t xml:space="preserve"> — Le critère préliminaire de l’arrêt </w:t>
            </w:r>
            <w:r w:rsidRPr="00CC1858">
              <w:rPr>
                <w:i/>
                <w:sz w:val="20"/>
                <w:lang w:val="fr-CA"/>
              </w:rPr>
              <w:t xml:space="preserve">Mustapha </w:t>
            </w:r>
            <w:r w:rsidRPr="00CC1858">
              <w:rPr>
                <w:sz w:val="20"/>
                <w:lang w:val="fr-CA"/>
              </w:rPr>
              <w:t>selon lequel le préjudice doit être « grave et de longue durée » pour établir l’existence d’un « préjudice » s’applique</w:t>
            </w:r>
            <w:r w:rsidRPr="00CC1858">
              <w:rPr>
                <w:sz w:val="20"/>
                <w:lang w:val="fr-CA"/>
              </w:rPr>
              <w:noBreakHyphen/>
              <w:t>t</w:t>
            </w:r>
            <w:r w:rsidRPr="00CC1858">
              <w:rPr>
                <w:sz w:val="20"/>
                <w:lang w:val="fr-CA"/>
              </w:rPr>
              <w:noBreakHyphen/>
              <w:t>il à toutes les actions en négligence pour préjudice personnel, ou bien y a</w:t>
            </w:r>
            <w:r w:rsidRPr="00CC1858">
              <w:rPr>
                <w:sz w:val="20"/>
                <w:lang w:val="fr-CA"/>
              </w:rPr>
              <w:noBreakHyphen/>
              <w:t>t</w:t>
            </w:r>
            <w:r w:rsidRPr="00CC1858">
              <w:rPr>
                <w:sz w:val="20"/>
                <w:lang w:val="fr-CA"/>
              </w:rPr>
              <w:noBreakHyphen/>
              <w:t>il deux critères différents pour déterminer le préjudice, un pour le préjudice physique et l’autre pour le préjudice psychologique? — Les généralisations du juge des faits, se fondant sur la logique, l’expérience et le bon sens, sont</w:t>
            </w:r>
            <w:r w:rsidRPr="00CC1858">
              <w:rPr>
                <w:sz w:val="20"/>
                <w:lang w:val="fr-CA"/>
              </w:rPr>
              <w:noBreakHyphen/>
              <w:t>elles des fondements valables sur lesquels on peut inférer des faits, ou bien ces généralisations sont</w:t>
            </w:r>
            <w:r w:rsidRPr="00CC1858">
              <w:rPr>
                <w:sz w:val="20"/>
                <w:lang w:val="fr-CA"/>
              </w:rPr>
              <w:noBreakHyphen/>
              <w:t>elles inadmissibles, à moins d’être appuyées par une preuve d’expert?</w:t>
            </w:r>
          </w:p>
          <w:p w:rsidR="00CC1858" w:rsidRPr="00CC1858" w:rsidRDefault="00CC1858" w:rsidP="00CC1858">
            <w:pPr>
              <w:jc w:val="both"/>
              <w:rPr>
                <w:sz w:val="20"/>
                <w:lang w:val="fr-CA"/>
              </w:rPr>
            </w:pP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lastRenderedPageBreak/>
              <w:t>Madame Greenway</w:t>
            </w:r>
            <w:r w:rsidRPr="00CC1858">
              <w:rPr>
                <w:sz w:val="20"/>
                <w:lang w:val="fr-CA"/>
              </w:rPr>
              <w:noBreakHyphen/>
              <w:t>Brown aurait été blessée dans une série de cinq accidents de la route qui se sont produits entre novembre 2014 et juin 2017. Dans le premier accident, elle a heurté l’arrière d’un autre véhicule. Trois des accidents se sont produits dans des terrains de stationnement et les véhicules en cause n’ont subi que peu de dommages. Dans l’autre accident, l’arrière du véhicule de Mme Greenway</w:t>
            </w:r>
            <w:r w:rsidRPr="00CC1858">
              <w:rPr>
                <w:sz w:val="20"/>
                <w:lang w:val="fr-CA"/>
              </w:rPr>
              <w:noBreakHyphen/>
              <w:t>Brown a été heurté par un autre véhicule dont le conducteur a quitté les lieux. Dans tous ces accidents, son véhicule n’a subi que des dommages minimes. Elle allègue avoir subi des lésions des tissus mous dans tous ces accidents. Le juge de première instance a rejeté les cinq actions. La Cour d’appel a accueilli les appels de l’intimée relativement à quatre des actions et a ordonné la tenue de nouveaux procès.</w:t>
            </w:r>
          </w:p>
        </w:tc>
      </w:tr>
      <w:tr w:rsidR="00CC1858" w:rsidRPr="004803C1" w:rsidTr="00CC1858">
        <w:tc>
          <w:tcPr>
            <w:tcW w:w="5000" w:type="pct"/>
            <w:gridSpan w:val="4"/>
          </w:tcPr>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28 février 2018</w:t>
            </w:r>
          </w:p>
          <w:p w:rsidR="00CC1858" w:rsidRPr="00CC1858" w:rsidRDefault="00CC1858" w:rsidP="00CC1858">
            <w:pPr>
              <w:jc w:val="both"/>
              <w:rPr>
                <w:sz w:val="20"/>
                <w:lang w:val="fr-CA"/>
              </w:rPr>
            </w:pPr>
            <w:r w:rsidRPr="00CC1858">
              <w:rPr>
                <w:sz w:val="20"/>
                <w:lang w:val="fr-CA"/>
              </w:rPr>
              <w:t>Cour suprême de la Colombie-Britannique</w:t>
            </w:r>
          </w:p>
          <w:p w:rsidR="00CC1858" w:rsidRPr="00CC1858" w:rsidRDefault="00CC1858" w:rsidP="00CC1858">
            <w:pPr>
              <w:jc w:val="both"/>
              <w:rPr>
                <w:sz w:val="20"/>
                <w:lang w:val="fr-CA"/>
              </w:rPr>
            </w:pPr>
            <w:r w:rsidRPr="00CC1858">
              <w:rPr>
                <w:sz w:val="20"/>
                <w:lang w:val="fr-CA"/>
              </w:rPr>
              <w:t>(Juge Macintosh)</w:t>
            </w:r>
          </w:p>
          <w:p w:rsidR="00CC1858" w:rsidRPr="00CC1858" w:rsidRDefault="00B3083A" w:rsidP="00CC1858">
            <w:pPr>
              <w:jc w:val="both"/>
              <w:rPr>
                <w:sz w:val="20"/>
                <w:lang w:val="fr-CA"/>
              </w:rPr>
            </w:pPr>
            <w:hyperlink r:id="rId62" w:history="1">
              <w:r w:rsidR="00CC1858" w:rsidRPr="00CC1858">
                <w:rPr>
                  <w:rStyle w:val="Hyperlink"/>
                  <w:sz w:val="20"/>
                  <w:lang w:val="fr-CA"/>
                </w:rPr>
                <w:t>2018 BCSC 287</w:t>
              </w:r>
            </w:hyperlink>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Rejet des cinq actions en dommages</w:t>
            </w:r>
            <w:r w:rsidRPr="00CC1858">
              <w:rPr>
                <w:sz w:val="20"/>
                <w:lang w:val="fr-CA"/>
              </w:rPr>
              <w:noBreakHyphen/>
              <w:t>intérêts intentées par l’intimée</w:t>
            </w:r>
          </w:p>
          <w:p w:rsidR="00CC1858" w:rsidRPr="00CC1858" w:rsidRDefault="00CC1858" w:rsidP="00CC1858">
            <w:pPr>
              <w:jc w:val="both"/>
              <w:rPr>
                <w:sz w:val="20"/>
                <w:lang w:val="fr-CA"/>
              </w:rPr>
            </w:pPr>
          </w:p>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24 avril 2019</w:t>
            </w:r>
          </w:p>
          <w:p w:rsidR="00CC1858" w:rsidRPr="00CC1858" w:rsidRDefault="00CC1858" w:rsidP="00CC1858">
            <w:pPr>
              <w:jc w:val="both"/>
              <w:rPr>
                <w:sz w:val="20"/>
                <w:lang w:val="fr-CA"/>
              </w:rPr>
            </w:pPr>
            <w:r w:rsidRPr="00CC1858">
              <w:rPr>
                <w:sz w:val="20"/>
                <w:lang w:val="fr-CA"/>
              </w:rPr>
              <w:t>Cour d’appel de la Colombie</w:t>
            </w:r>
            <w:r w:rsidRPr="00CC1858">
              <w:rPr>
                <w:sz w:val="20"/>
                <w:lang w:val="fr-CA"/>
              </w:rPr>
              <w:noBreakHyphen/>
              <w:t>Britannique (Vancouver)</w:t>
            </w:r>
          </w:p>
          <w:p w:rsidR="00CC1858" w:rsidRPr="00B3083A" w:rsidRDefault="00CC1858" w:rsidP="00CC1858">
            <w:pPr>
              <w:jc w:val="both"/>
              <w:rPr>
                <w:sz w:val="20"/>
                <w:lang w:val="fr-CA"/>
              </w:rPr>
            </w:pPr>
            <w:r w:rsidRPr="00CC1858">
              <w:rPr>
                <w:sz w:val="20"/>
                <w:lang w:val="fr-CA"/>
              </w:rPr>
              <w:t>(Ju</w:t>
            </w:r>
            <w:r w:rsidRPr="00B3083A">
              <w:rPr>
                <w:sz w:val="20"/>
                <w:lang w:val="fr-CA"/>
              </w:rPr>
              <w:t xml:space="preserve">ges </w:t>
            </w:r>
            <w:proofErr w:type="spellStart"/>
            <w:r w:rsidRPr="00B3083A">
              <w:rPr>
                <w:sz w:val="20"/>
                <w:lang w:val="fr-CA"/>
              </w:rPr>
              <w:t>Stromberg</w:t>
            </w:r>
            <w:proofErr w:type="spellEnd"/>
            <w:r w:rsidRPr="00B3083A">
              <w:rPr>
                <w:sz w:val="20"/>
                <w:lang w:val="fr-CA"/>
              </w:rPr>
              <w:noBreakHyphen/>
              <w:t>Stein, Fisher et Griffin)</w:t>
            </w:r>
          </w:p>
          <w:p w:rsidR="00B3083A" w:rsidRPr="00B3083A" w:rsidRDefault="00B3083A" w:rsidP="00B3083A">
            <w:pPr>
              <w:rPr>
                <w:rStyle w:val="Hyperlink"/>
                <w:color w:val="auto"/>
                <w:sz w:val="20"/>
              </w:rPr>
            </w:pPr>
            <w:r w:rsidRPr="00B3083A">
              <w:rPr>
                <w:sz w:val="20"/>
              </w:rPr>
              <w:fldChar w:fldCharType="begin"/>
            </w:r>
            <w:r w:rsidRPr="00B3083A">
              <w:rPr>
                <w:sz w:val="20"/>
              </w:rPr>
              <w:instrText>HYPERLINK "https://www.canlii.org/en/bc/bcca/doc/2019/2019bcca137/2019bcca137.html?autocompleteStr=2019%20BCCA%20137&amp;autocompletePos=1"</w:instrText>
            </w:r>
            <w:r w:rsidRPr="00B3083A">
              <w:rPr>
                <w:sz w:val="20"/>
              </w:rPr>
              <w:fldChar w:fldCharType="separate"/>
            </w:r>
            <w:r w:rsidRPr="00B3083A">
              <w:rPr>
                <w:rStyle w:val="Hyperlink"/>
                <w:sz w:val="20"/>
              </w:rPr>
              <w:t>2019 BCCA 137</w:t>
            </w:r>
          </w:p>
          <w:p w:rsidR="00CC1858" w:rsidRPr="00CC1858" w:rsidRDefault="00B3083A" w:rsidP="00B3083A">
            <w:pPr>
              <w:jc w:val="both"/>
              <w:rPr>
                <w:sz w:val="20"/>
                <w:lang w:val="fr-CA"/>
              </w:rPr>
            </w:pPr>
            <w:r w:rsidRPr="00B3083A">
              <w:rPr>
                <w:sz w:val="20"/>
              </w:rPr>
              <w:fldChar w:fldCharType="end"/>
            </w:r>
            <w:bookmarkStart w:id="0" w:name="_GoBack"/>
            <w:bookmarkEnd w:id="0"/>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Arrêt accueillant en partie les appels de l’intimée et ordonnant la tenue de nouveaux procès dans quatre actions</w:t>
            </w:r>
          </w:p>
          <w:p w:rsidR="00CC1858" w:rsidRPr="00CC1858" w:rsidRDefault="00CC1858" w:rsidP="00CC1858">
            <w:pPr>
              <w:jc w:val="both"/>
              <w:rPr>
                <w:sz w:val="20"/>
                <w:lang w:val="fr-CA"/>
              </w:rPr>
            </w:pPr>
          </w:p>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24 juin 2019</w:t>
            </w:r>
          </w:p>
          <w:p w:rsidR="00CC1858" w:rsidRPr="00CC1858" w:rsidRDefault="00CC1858" w:rsidP="00CC1858">
            <w:pPr>
              <w:jc w:val="both"/>
              <w:rPr>
                <w:sz w:val="20"/>
                <w:lang w:val="fr-CA"/>
              </w:rPr>
            </w:pPr>
            <w:r w:rsidRPr="00CC1858">
              <w:rPr>
                <w:sz w:val="20"/>
                <w:lang w:val="fr-CA"/>
              </w:rPr>
              <w:t>Cour suprême du Canada</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Dépôt de la demande d’autorisation d’appel</w:t>
            </w:r>
          </w:p>
          <w:p w:rsidR="00CC1858" w:rsidRPr="00CC1858" w:rsidRDefault="00CC1858" w:rsidP="00CC1858">
            <w:pPr>
              <w:jc w:val="both"/>
              <w:rPr>
                <w:sz w:val="20"/>
                <w:lang w:val="fr-CA"/>
              </w:rPr>
            </w:pPr>
          </w:p>
        </w:tc>
      </w:tr>
    </w:tbl>
    <w:p w:rsidR="00CC1858" w:rsidRPr="00CC1858" w:rsidRDefault="00CC1858" w:rsidP="00CC1858">
      <w:pPr>
        <w:jc w:val="both"/>
        <w:rPr>
          <w:sz w:val="20"/>
          <w:lang w:val="fr-CA"/>
        </w:rPr>
      </w:pPr>
    </w:p>
    <w:p w:rsidR="00727D56" w:rsidRDefault="00B3083A" w:rsidP="00CC1858">
      <w:pPr>
        <w:ind w:left="142" w:hanging="142"/>
        <w:jc w:val="both"/>
        <w:rPr>
          <w:sz w:val="20"/>
          <w:lang w:val="fr-CA"/>
        </w:rPr>
      </w:pPr>
      <w:r>
        <w:rPr>
          <w:sz w:val="20"/>
          <w:lang w:val="fr-CA"/>
        </w:rPr>
        <w:pict>
          <v:rect id="_x0000_i1050" style="width:108pt;height:1pt" o:hrpct="0" o:hralign="center" o:hrstd="t" o:hrnoshade="t" o:hr="t" fillcolor="black [3213]" stroked="f"/>
        </w:pict>
      </w:r>
    </w:p>
    <w:p w:rsidR="00BC522E" w:rsidRPr="00CC1858" w:rsidRDefault="00BC522E" w:rsidP="00CC1858">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rPr>
            </w:pPr>
            <w:r w:rsidRPr="00CC1858">
              <w:rPr>
                <w:rStyle w:val="SCCFileNumberChar"/>
                <w:sz w:val="20"/>
                <w:szCs w:val="20"/>
              </w:rPr>
              <w:t>38726</w:t>
            </w:r>
          </w:p>
        </w:tc>
        <w:tc>
          <w:tcPr>
            <w:tcW w:w="4457" w:type="pct"/>
            <w:gridSpan w:val="3"/>
          </w:tcPr>
          <w:p w:rsidR="00CC1858" w:rsidRPr="00BC522E" w:rsidRDefault="00CC1858" w:rsidP="00CC1858">
            <w:pPr>
              <w:pStyle w:val="SCCLsocParty"/>
              <w:jc w:val="both"/>
              <w:rPr>
                <w:b/>
                <w:sz w:val="20"/>
                <w:szCs w:val="20"/>
                <w:lang w:val="en-US"/>
              </w:rPr>
            </w:pPr>
            <w:r w:rsidRPr="00BC522E">
              <w:rPr>
                <w:b/>
                <w:sz w:val="20"/>
                <w:szCs w:val="20"/>
                <w:lang w:val="en-US"/>
              </w:rPr>
              <w:t>Drew William McPherson v. Jamie Campbell</w:t>
            </w:r>
          </w:p>
          <w:p w:rsidR="00CC1858" w:rsidRPr="00CC1858" w:rsidRDefault="00BC522E" w:rsidP="00CC1858">
            <w:pPr>
              <w:jc w:val="both"/>
              <w:rPr>
                <w:sz w:val="20"/>
              </w:rPr>
            </w:pPr>
            <w:r>
              <w:rPr>
                <w:sz w:val="20"/>
              </w:rPr>
              <w:t>(N.S.) (Civil) (By Leave)</w:t>
            </w:r>
          </w:p>
        </w:tc>
      </w:tr>
      <w:tr w:rsidR="00CC1858" w:rsidRPr="00CC1858" w:rsidTr="00CC1858">
        <w:tc>
          <w:tcPr>
            <w:tcW w:w="5000" w:type="pct"/>
            <w:gridSpan w:val="4"/>
          </w:tcPr>
          <w:p w:rsidR="00CC1858" w:rsidRPr="00CC1858" w:rsidRDefault="00CC1858" w:rsidP="00CC1858">
            <w:pPr>
              <w:jc w:val="both"/>
              <w:rPr>
                <w:sz w:val="20"/>
              </w:rPr>
            </w:pPr>
            <w:r w:rsidRPr="00CC1858">
              <w:rPr>
                <w:sz w:val="20"/>
              </w:rPr>
              <w:t>Courts — Judges — Motion judge dismissing applicant’s action against Supreme Court justice — Whether judges should be allowed to commit crimes — Whether applicant was denied access to justice</w:t>
            </w:r>
          </w:p>
        </w:tc>
      </w:tr>
      <w:tr w:rsidR="00CC1858" w:rsidRPr="00CC1858" w:rsidTr="00CC1858">
        <w:tc>
          <w:tcPr>
            <w:tcW w:w="5000" w:type="pct"/>
            <w:gridSpan w:val="4"/>
          </w:tcPr>
          <w:p w:rsidR="00CC1858" w:rsidRPr="00CC1858" w:rsidRDefault="00CC1858" w:rsidP="00CC1858">
            <w:pPr>
              <w:jc w:val="both"/>
              <w:rPr>
                <w:sz w:val="20"/>
              </w:rPr>
            </w:pPr>
          </w:p>
          <w:p w:rsidR="00CC1858" w:rsidRPr="00CC1858" w:rsidRDefault="00CC1858" w:rsidP="00CC1858">
            <w:pPr>
              <w:jc w:val="both"/>
              <w:rPr>
                <w:sz w:val="20"/>
              </w:rPr>
            </w:pPr>
            <w:r w:rsidRPr="00CC1858">
              <w:rPr>
                <w:sz w:val="20"/>
              </w:rPr>
              <w:t>Mr. McPherson sued the respondent justice of the Nova Scotia Supreme Court, accusing him of having committed torts and crimes that caused Mr. McPherson damages. The respondent justice brought a motion seeking dismissal of the action and injunctive relief against Mr. McPherson. The motion judge found that the respondent justice was protected by judicial immunity and granted the motion to dismiss the action. The motion judge also granted a permanent injunction barring Mr. McPherson from commencing any proceedings in any court in Nova Scotia except with the court’s leave. The Court of Appeal granted Mr. McPherson’s application for leave to appeal then dismissed his appeal.</w:t>
            </w:r>
          </w:p>
        </w:tc>
      </w:tr>
      <w:tr w:rsidR="00CC1858" w:rsidRPr="00CC1858" w:rsidTr="00CC1858">
        <w:tc>
          <w:tcPr>
            <w:tcW w:w="5000" w:type="pct"/>
            <w:gridSpan w:val="4"/>
          </w:tcPr>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October 13, 2017</w:t>
            </w:r>
          </w:p>
          <w:p w:rsidR="00CC1858" w:rsidRPr="00CC1858" w:rsidRDefault="00CC1858" w:rsidP="00CC1858">
            <w:pPr>
              <w:jc w:val="both"/>
              <w:rPr>
                <w:sz w:val="20"/>
              </w:rPr>
            </w:pPr>
            <w:r w:rsidRPr="00CC1858">
              <w:rPr>
                <w:sz w:val="20"/>
              </w:rPr>
              <w:t>Supreme Court of Nova Scotia</w:t>
            </w:r>
          </w:p>
          <w:p w:rsidR="00CC1858" w:rsidRPr="00CC1858" w:rsidRDefault="00CC1858" w:rsidP="00CC1858">
            <w:pPr>
              <w:jc w:val="both"/>
              <w:rPr>
                <w:sz w:val="20"/>
              </w:rPr>
            </w:pPr>
            <w:r w:rsidRPr="00CC1858">
              <w:rPr>
                <w:sz w:val="20"/>
              </w:rPr>
              <w:t>(Hood J.)</w:t>
            </w:r>
          </w:p>
          <w:p w:rsidR="00CC1858" w:rsidRPr="00CC1858" w:rsidRDefault="00CC1858" w:rsidP="00CC1858">
            <w:pPr>
              <w:jc w:val="both"/>
              <w:rPr>
                <w:sz w:val="20"/>
              </w:rPr>
            </w:pPr>
            <w:r w:rsidRPr="00CC1858">
              <w:rPr>
                <w:sz w:val="20"/>
              </w:rPr>
              <w:t>Unreported</w:t>
            </w:r>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Respondent’s motion to dismiss applicant’s action granted</w:t>
            </w:r>
          </w:p>
        </w:tc>
      </w:tr>
      <w:tr w:rsidR="00CC1858" w:rsidRPr="00CC1858" w:rsidTr="00CC1858">
        <w:tc>
          <w:tcPr>
            <w:tcW w:w="2427" w:type="pct"/>
            <w:gridSpan w:val="2"/>
          </w:tcPr>
          <w:p w:rsidR="00CC1858" w:rsidRPr="00CC1858" w:rsidRDefault="00CC1858" w:rsidP="00CC1858">
            <w:pPr>
              <w:jc w:val="both"/>
              <w:rPr>
                <w:sz w:val="20"/>
              </w:rPr>
            </w:pPr>
            <w:r w:rsidRPr="00CC1858">
              <w:rPr>
                <w:sz w:val="20"/>
              </w:rPr>
              <w:t>April 3, 2019</w:t>
            </w:r>
          </w:p>
          <w:p w:rsidR="00CC1858" w:rsidRPr="00CC1858" w:rsidRDefault="00CC1858" w:rsidP="00CC1858">
            <w:pPr>
              <w:jc w:val="both"/>
              <w:rPr>
                <w:sz w:val="20"/>
              </w:rPr>
            </w:pPr>
            <w:r w:rsidRPr="00CC1858">
              <w:rPr>
                <w:sz w:val="20"/>
              </w:rPr>
              <w:t>Nova Scotia Court of Appeal</w:t>
            </w:r>
          </w:p>
          <w:p w:rsidR="00CC1858" w:rsidRPr="00CC1858" w:rsidRDefault="00CC1858" w:rsidP="00CC1858">
            <w:pPr>
              <w:jc w:val="both"/>
              <w:rPr>
                <w:sz w:val="20"/>
              </w:rPr>
            </w:pPr>
            <w:r w:rsidRPr="00CC1858">
              <w:rPr>
                <w:sz w:val="20"/>
              </w:rPr>
              <w:t xml:space="preserve">(Bourgeois. Saunders and </w:t>
            </w:r>
            <w:proofErr w:type="spellStart"/>
            <w:r w:rsidRPr="00CC1858">
              <w:rPr>
                <w:sz w:val="20"/>
              </w:rPr>
              <w:t>Fichaud</w:t>
            </w:r>
            <w:proofErr w:type="spellEnd"/>
            <w:r w:rsidRPr="00CC1858">
              <w:rPr>
                <w:sz w:val="20"/>
              </w:rPr>
              <w:t xml:space="preserve"> JJ.A.)</w:t>
            </w:r>
          </w:p>
          <w:p w:rsidR="00CC1858" w:rsidRPr="00CC1858" w:rsidRDefault="00B3083A" w:rsidP="00CC1858">
            <w:pPr>
              <w:jc w:val="both"/>
              <w:rPr>
                <w:sz w:val="20"/>
              </w:rPr>
            </w:pPr>
            <w:hyperlink r:id="rId63" w:history="1">
              <w:r w:rsidR="00CC1858" w:rsidRPr="00CC1858">
                <w:rPr>
                  <w:rStyle w:val="Hyperlink"/>
                  <w:sz w:val="20"/>
                </w:rPr>
                <w:t>2019 NSCA 23</w:t>
              </w:r>
            </w:hyperlink>
          </w:p>
          <w:p w:rsidR="00CC1858" w:rsidRPr="00CC1858" w:rsidRDefault="00CC1858" w:rsidP="00CC1858">
            <w:pPr>
              <w:jc w:val="both"/>
              <w:rPr>
                <w:sz w:val="20"/>
              </w:rPr>
            </w:pP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Applicant’s application for leave to appeal granted and applicant’s appeal dismissed</w:t>
            </w:r>
          </w:p>
          <w:p w:rsidR="00CC1858" w:rsidRPr="00CC1858" w:rsidRDefault="00CC1858" w:rsidP="00CC1858">
            <w:pPr>
              <w:jc w:val="both"/>
              <w:rPr>
                <w:sz w:val="20"/>
              </w:rPr>
            </w:pPr>
          </w:p>
          <w:p w:rsidR="00CC1858" w:rsidRPr="00CC1858" w:rsidRDefault="00CC1858" w:rsidP="00CC1858">
            <w:pPr>
              <w:jc w:val="both"/>
              <w:rPr>
                <w:sz w:val="20"/>
              </w:rPr>
            </w:pPr>
          </w:p>
        </w:tc>
      </w:tr>
      <w:tr w:rsidR="00CC1858" w:rsidRPr="00CC1858" w:rsidTr="00CC1858">
        <w:tc>
          <w:tcPr>
            <w:tcW w:w="2427" w:type="pct"/>
            <w:gridSpan w:val="2"/>
          </w:tcPr>
          <w:p w:rsidR="00CC1858" w:rsidRPr="00CC1858" w:rsidRDefault="00CC1858" w:rsidP="00CC1858">
            <w:pPr>
              <w:jc w:val="both"/>
              <w:rPr>
                <w:sz w:val="20"/>
              </w:rPr>
            </w:pPr>
            <w:r w:rsidRPr="00CC1858">
              <w:rPr>
                <w:sz w:val="20"/>
              </w:rPr>
              <w:t>May 15, 2019</w:t>
            </w:r>
          </w:p>
          <w:p w:rsidR="00CC1858" w:rsidRPr="00CC1858" w:rsidRDefault="00CC1858" w:rsidP="00CC1858">
            <w:pPr>
              <w:jc w:val="both"/>
              <w:rPr>
                <w:sz w:val="20"/>
              </w:rPr>
            </w:pPr>
            <w:r w:rsidRPr="00CC1858">
              <w:rPr>
                <w:sz w:val="20"/>
              </w:rPr>
              <w:t>Supreme Court of Canada</w:t>
            </w:r>
          </w:p>
        </w:tc>
        <w:tc>
          <w:tcPr>
            <w:tcW w:w="243" w:type="pct"/>
          </w:tcPr>
          <w:p w:rsidR="00CC1858" w:rsidRPr="00CC1858" w:rsidRDefault="00CC1858" w:rsidP="00CC1858">
            <w:pPr>
              <w:jc w:val="both"/>
              <w:rPr>
                <w:sz w:val="20"/>
              </w:rPr>
            </w:pPr>
          </w:p>
        </w:tc>
        <w:tc>
          <w:tcPr>
            <w:tcW w:w="2330" w:type="pct"/>
          </w:tcPr>
          <w:p w:rsidR="00CC1858" w:rsidRPr="00CC1858" w:rsidRDefault="00CC1858" w:rsidP="00CC1858">
            <w:pPr>
              <w:jc w:val="both"/>
              <w:rPr>
                <w:sz w:val="20"/>
              </w:rPr>
            </w:pPr>
            <w:r w:rsidRPr="00CC1858">
              <w:rPr>
                <w:sz w:val="20"/>
              </w:rPr>
              <w:t>Application for leave to appeal filed</w:t>
            </w:r>
          </w:p>
          <w:p w:rsidR="00CC1858" w:rsidRPr="00CC1858" w:rsidRDefault="00CC1858" w:rsidP="00CC1858">
            <w:pPr>
              <w:jc w:val="both"/>
              <w:rPr>
                <w:sz w:val="20"/>
              </w:rPr>
            </w:pPr>
          </w:p>
        </w:tc>
      </w:tr>
    </w:tbl>
    <w:p w:rsidR="00CC1858" w:rsidRPr="00CC1858" w:rsidRDefault="00CC1858" w:rsidP="00CC1858">
      <w:pPr>
        <w:jc w:val="both"/>
        <w:rPr>
          <w:sz w:val="20"/>
        </w:rPr>
      </w:pPr>
    </w:p>
    <w:p w:rsidR="00727D56" w:rsidRDefault="00B3083A" w:rsidP="00CC1858">
      <w:pPr>
        <w:ind w:left="142" w:hanging="142"/>
        <w:jc w:val="both"/>
        <w:rPr>
          <w:sz w:val="20"/>
        </w:rPr>
      </w:pPr>
      <w:r>
        <w:rPr>
          <w:sz w:val="20"/>
          <w:lang w:val="fr-CA"/>
        </w:rPr>
        <w:pict>
          <v:rect id="_x0000_i1051" style="width:108pt;height:1pt" o:hrpct="0" o:hralign="center" o:hrstd="t" o:hrnoshade="t" o:hr="t" fillcolor="black [3213]" stroked="f"/>
        </w:pict>
      </w:r>
    </w:p>
    <w:p w:rsidR="00BC522E" w:rsidRPr="00CC1858" w:rsidRDefault="00BC522E" w:rsidP="00CC1858">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C1858" w:rsidRPr="00CC1858" w:rsidTr="00CC1858">
        <w:tc>
          <w:tcPr>
            <w:tcW w:w="543" w:type="pct"/>
          </w:tcPr>
          <w:p w:rsidR="00CC1858" w:rsidRPr="00CC1858" w:rsidRDefault="00CC1858" w:rsidP="00CC1858">
            <w:pPr>
              <w:jc w:val="both"/>
              <w:rPr>
                <w:sz w:val="20"/>
                <w:lang w:val="fr-CA"/>
              </w:rPr>
            </w:pPr>
            <w:r w:rsidRPr="00CC1858">
              <w:rPr>
                <w:rStyle w:val="SCCFileNumberChar"/>
                <w:sz w:val="20"/>
                <w:szCs w:val="20"/>
                <w:lang w:val="fr-CA"/>
              </w:rPr>
              <w:t>38726</w:t>
            </w:r>
          </w:p>
        </w:tc>
        <w:tc>
          <w:tcPr>
            <w:tcW w:w="4457" w:type="pct"/>
            <w:gridSpan w:val="3"/>
          </w:tcPr>
          <w:p w:rsidR="00CC1858" w:rsidRPr="00BC522E" w:rsidRDefault="00CC1858" w:rsidP="00CC1858">
            <w:pPr>
              <w:pStyle w:val="SCCLsocParty"/>
              <w:jc w:val="both"/>
              <w:rPr>
                <w:b/>
                <w:sz w:val="20"/>
                <w:szCs w:val="20"/>
                <w:lang w:val="en-US"/>
              </w:rPr>
            </w:pPr>
            <w:r w:rsidRPr="00BC522E">
              <w:rPr>
                <w:b/>
                <w:sz w:val="20"/>
                <w:szCs w:val="20"/>
                <w:lang w:val="en-US"/>
              </w:rPr>
              <w:t>Drew William McPherson c. Jamie Campbell</w:t>
            </w:r>
          </w:p>
          <w:p w:rsidR="00CC1858" w:rsidRPr="00CC1858" w:rsidRDefault="00CC1858" w:rsidP="00BC522E">
            <w:pPr>
              <w:jc w:val="both"/>
              <w:rPr>
                <w:sz w:val="20"/>
                <w:lang w:val="fr-CA"/>
              </w:rPr>
            </w:pPr>
            <w:r w:rsidRPr="00CC1858">
              <w:rPr>
                <w:sz w:val="20"/>
                <w:lang w:val="fr-CA"/>
              </w:rPr>
              <w:t>(N.</w:t>
            </w:r>
            <w:r w:rsidRPr="00CC1858">
              <w:rPr>
                <w:sz w:val="20"/>
                <w:lang w:val="fr-CA"/>
              </w:rPr>
              <w:noBreakHyphen/>
              <w:t>É.) (Civile) (Autorisation)</w:t>
            </w:r>
          </w:p>
        </w:tc>
      </w:tr>
      <w:tr w:rsidR="00CC1858" w:rsidRPr="004803C1" w:rsidTr="00CC1858">
        <w:tc>
          <w:tcPr>
            <w:tcW w:w="5000" w:type="pct"/>
            <w:gridSpan w:val="4"/>
          </w:tcPr>
          <w:p w:rsidR="00CC1858" w:rsidRPr="00CC1858" w:rsidRDefault="00CC1858" w:rsidP="00CC1858">
            <w:pPr>
              <w:jc w:val="both"/>
              <w:rPr>
                <w:sz w:val="20"/>
                <w:lang w:val="fr-CA"/>
              </w:rPr>
            </w:pPr>
            <w:r w:rsidRPr="00CC1858">
              <w:rPr>
                <w:sz w:val="20"/>
                <w:lang w:val="fr-CA"/>
              </w:rPr>
              <w:lastRenderedPageBreak/>
              <w:t>Tribunaux — Juges — La juge des requêtes a rejeté l’action du demandeur contre le juge de la Cour suprême — Doit</w:t>
            </w:r>
            <w:r w:rsidRPr="00CC1858">
              <w:rPr>
                <w:sz w:val="20"/>
                <w:lang w:val="fr-CA"/>
              </w:rPr>
              <w:noBreakHyphen/>
              <w:t>on permettre aux juges de commettre des crimes? — Le demandeur s’est</w:t>
            </w:r>
            <w:r w:rsidRPr="00CC1858">
              <w:rPr>
                <w:sz w:val="20"/>
                <w:lang w:val="fr-CA"/>
              </w:rPr>
              <w:noBreakHyphen/>
              <w:t>il vu refuser l’accès à la justice?</w:t>
            </w:r>
          </w:p>
        </w:tc>
      </w:tr>
      <w:tr w:rsidR="00CC1858" w:rsidRPr="004803C1" w:rsidTr="00CC1858">
        <w:tc>
          <w:tcPr>
            <w:tcW w:w="5000" w:type="pct"/>
            <w:gridSpan w:val="4"/>
          </w:tcPr>
          <w:p w:rsidR="00CC1858" w:rsidRPr="00CC1858" w:rsidRDefault="00CC1858" w:rsidP="00CC1858">
            <w:pPr>
              <w:jc w:val="both"/>
              <w:rPr>
                <w:sz w:val="20"/>
                <w:lang w:val="fr-CA"/>
              </w:rPr>
            </w:pPr>
          </w:p>
          <w:p w:rsidR="00CC1858" w:rsidRPr="00CC1858" w:rsidRDefault="00CC1858" w:rsidP="00CC1858">
            <w:pPr>
              <w:jc w:val="both"/>
              <w:rPr>
                <w:sz w:val="20"/>
                <w:lang w:val="fr-CA"/>
              </w:rPr>
            </w:pPr>
            <w:r w:rsidRPr="00CC1858">
              <w:rPr>
                <w:sz w:val="20"/>
                <w:lang w:val="fr-CA"/>
              </w:rPr>
              <w:t>Monsieur McPherson a poursuivi le juge intimé de la Cour suprême de la Nouvelle</w:t>
            </w:r>
            <w:r w:rsidRPr="00CC1858">
              <w:rPr>
                <w:sz w:val="20"/>
                <w:lang w:val="fr-CA"/>
              </w:rPr>
              <w:noBreakHyphen/>
              <w:t>Écosse, l’accusant d’avoir commis des délits civils et des crimes qui auraient causé des préjudices à M. McPherson. Le juge intimé a présenté une requête en rejet de l’action et en injonction contre M. McPherson. La juge des requêtes a conclu que le juge intimé était protégé par l’immunité judiciaire et a accueilli la requête en rejet de l’action. La juge des requêtes a en outre accordé une injonction permanente empêchant M. McPherson d’introduire quelque instance que ce soit devant une cour de Nouvelle</w:t>
            </w:r>
            <w:r w:rsidRPr="00CC1858">
              <w:rPr>
                <w:sz w:val="20"/>
                <w:lang w:val="fr-CA"/>
              </w:rPr>
              <w:noBreakHyphen/>
              <w:t>Écosse à moins d’avoir obtenu l’autorisation de la cour. La Cour d’appel a accueilli la demande d’autorisation d’interjeter appel de M. McPherson, puis a rejeté son appel.</w:t>
            </w:r>
          </w:p>
        </w:tc>
      </w:tr>
      <w:tr w:rsidR="00CC1858" w:rsidRPr="004803C1" w:rsidTr="00CC1858">
        <w:tc>
          <w:tcPr>
            <w:tcW w:w="5000" w:type="pct"/>
            <w:gridSpan w:val="4"/>
          </w:tcPr>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13 octobre 2017</w:t>
            </w:r>
          </w:p>
          <w:p w:rsidR="00CC1858" w:rsidRPr="00CC1858" w:rsidRDefault="00CC1858" w:rsidP="00CC1858">
            <w:pPr>
              <w:jc w:val="both"/>
              <w:rPr>
                <w:sz w:val="20"/>
                <w:lang w:val="fr-CA"/>
              </w:rPr>
            </w:pPr>
            <w:r w:rsidRPr="00CC1858">
              <w:rPr>
                <w:sz w:val="20"/>
                <w:lang w:val="fr-CA"/>
              </w:rPr>
              <w:t>Cour suprême de la Nouvelle-Écosse</w:t>
            </w:r>
          </w:p>
          <w:p w:rsidR="00CC1858" w:rsidRPr="00CC1858" w:rsidRDefault="00CC1858" w:rsidP="00CC1858">
            <w:pPr>
              <w:jc w:val="both"/>
              <w:rPr>
                <w:sz w:val="20"/>
                <w:lang w:val="fr-CA"/>
              </w:rPr>
            </w:pPr>
            <w:r w:rsidRPr="00CC1858">
              <w:rPr>
                <w:sz w:val="20"/>
                <w:lang w:val="fr-CA"/>
              </w:rPr>
              <w:t>(Juge Hood)</w:t>
            </w:r>
          </w:p>
          <w:p w:rsidR="00CC1858" w:rsidRPr="00CC1858" w:rsidRDefault="00CC1858" w:rsidP="00CC1858">
            <w:pPr>
              <w:jc w:val="both"/>
              <w:rPr>
                <w:sz w:val="20"/>
                <w:lang w:val="fr-CA"/>
              </w:rPr>
            </w:pPr>
            <w:r w:rsidRPr="00CC1858">
              <w:rPr>
                <w:sz w:val="20"/>
                <w:lang w:val="fr-CA"/>
              </w:rPr>
              <w:t>Non publié</w:t>
            </w:r>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Jugement accueillant la requête de l’intimé en rejet de l’action du demandeur</w:t>
            </w: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3 avril 2019</w:t>
            </w:r>
          </w:p>
          <w:p w:rsidR="00CC1858" w:rsidRPr="00CC1858" w:rsidRDefault="00CC1858" w:rsidP="00CC1858">
            <w:pPr>
              <w:jc w:val="both"/>
              <w:rPr>
                <w:sz w:val="20"/>
                <w:lang w:val="fr-CA"/>
              </w:rPr>
            </w:pPr>
            <w:r w:rsidRPr="00CC1858">
              <w:rPr>
                <w:sz w:val="20"/>
                <w:lang w:val="fr-CA"/>
              </w:rPr>
              <w:t>Cour d’appel de la Nouvelle</w:t>
            </w:r>
            <w:r w:rsidRPr="00CC1858">
              <w:rPr>
                <w:sz w:val="20"/>
                <w:lang w:val="fr-CA"/>
              </w:rPr>
              <w:noBreakHyphen/>
              <w:t>Écosse</w:t>
            </w:r>
          </w:p>
          <w:p w:rsidR="00CC1858" w:rsidRPr="00CC1858" w:rsidRDefault="00CC1858" w:rsidP="00CC1858">
            <w:pPr>
              <w:jc w:val="both"/>
              <w:rPr>
                <w:sz w:val="20"/>
                <w:lang w:val="fr-CA"/>
              </w:rPr>
            </w:pPr>
            <w:r w:rsidRPr="00CC1858">
              <w:rPr>
                <w:sz w:val="20"/>
                <w:lang w:val="fr-CA"/>
              </w:rPr>
              <w:t xml:space="preserve">(Juges Bourgeois. Saunders et </w:t>
            </w:r>
            <w:proofErr w:type="spellStart"/>
            <w:r w:rsidRPr="00CC1858">
              <w:rPr>
                <w:sz w:val="20"/>
                <w:lang w:val="fr-CA"/>
              </w:rPr>
              <w:t>Fichaud</w:t>
            </w:r>
            <w:proofErr w:type="spellEnd"/>
            <w:r w:rsidRPr="00CC1858">
              <w:rPr>
                <w:sz w:val="20"/>
                <w:lang w:val="fr-CA"/>
              </w:rPr>
              <w:t>)</w:t>
            </w:r>
          </w:p>
          <w:p w:rsidR="00CC1858" w:rsidRPr="00CC1858" w:rsidRDefault="00B3083A" w:rsidP="00CC1858">
            <w:pPr>
              <w:jc w:val="both"/>
              <w:rPr>
                <w:sz w:val="20"/>
                <w:lang w:val="fr-CA"/>
              </w:rPr>
            </w:pPr>
            <w:hyperlink r:id="rId64" w:history="1">
              <w:r w:rsidR="00CC1858" w:rsidRPr="00CC1858">
                <w:rPr>
                  <w:rStyle w:val="Hyperlink"/>
                  <w:sz w:val="20"/>
                  <w:lang w:val="fr-CA"/>
                </w:rPr>
                <w:t>2019 NSCA 23</w:t>
              </w:r>
            </w:hyperlink>
          </w:p>
          <w:p w:rsidR="00CC1858" w:rsidRPr="00CC1858" w:rsidRDefault="00CC1858" w:rsidP="00CC1858">
            <w:pPr>
              <w:jc w:val="both"/>
              <w:rPr>
                <w:sz w:val="20"/>
                <w:lang w:val="fr-CA"/>
              </w:rPr>
            </w:pP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Arrêt accueillant la demande d’autorisation d’interjeter appel du demandeur et rejetant l’appel du demandeur</w:t>
            </w:r>
          </w:p>
          <w:p w:rsidR="00CC1858" w:rsidRPr="00CC1858" w:rsidRDefault="00CC1858" w:rsidP="00CC1858">
            <w:pPr>
              <w:jc w:val="both"/>
              <w:rPr>
                <w:sz w:val="20"/>
                <w:lang w:val="fr-CA"/>
              </w:rPr>
            </w:pPr>
          </w:p>
          <w:p w:rsidR="00CC1858" w:rsidRPr="00CC1858" w:rsidRDefault="00CC1858" w:rsidP="00CC1858">
            <w:pPr>
              <w:jc w:val="both"/>
              <w:rPr>
                <w:sz w:val="20"/>
                <w:lang w:val="fr-CA"/>
              </w:rPr>
            </w:pPr>
          </w:p>
        </w:tc>
      </w:tr>
      <w:tr w:rsidR="00CC1858" w:rsidRPr="004803C1" w:rsidTr="00CC1858">
        <w:tc>
          <w:tcPr>
            <w:tcW w:w="2427" w:type="pct"/>
            <w:gridSpan w:val="2"/>
          </w:tcPr>
          <w:p w:rsidR="00CC1858" w:rsidRPr="00CC1858" w:rsidRDefault="00CC1858" w:rsidP="00CC1858">
            <w:pPr>
              <w:jc w:val="both"/>
              <w:rPr>
                <w:sz w:val="20"/>
                <w:lang w:val="fr-CA"/>
              </w:rPr>
            </w:pPr>
            <w:r w:rsidRPr="00CC1858">
              <w:rPr>
                <w:sz w:val="20"/>
                <w:lang w:val="fr-CA"/>
              </w:rPr>
              <w:t>15 mai 2019</w:t>
            </w:r>
          </w:p>
          <w:p w:rsidR="00CC1858" w:rsidRPr="00CC1858" w:rsidRDefault="00CC1858" w:rsidP="00CC1858">
            <w:pPr>
              <w:jc w:val="both"/>
              <w:rPr>
                <w:sz w:val="20"/>
                <w:lang w:val="fr-CA"/>
              </w:rPr>
            </w:pPr>
            <w:r w:rsidRPr="00CC1858">
              <w:rPr>
                <w:sz w:val="20"/>
                <w:lang w:val="fr-CA"/>
              </w:rPr>
              <w:t>Cour suprême du Canada</w:t>
            </w:r>
          </w:p>
        </w:tc>
        <w:tc>
          <w:tcPr>
            <w:tcW w:w="243" w:type="pct"/>
          </w:tcPr>
          <w:p w:rsidR="00CC1858" w:rsidRPr="00CC1858" w:rsidRDefault="00CC1858" w:rsidP="00CC1858">
            <w:pPr>
              <w:jc w:val="both"/>
              <w:rPr>
                <w:sz w:val="20"/>
                <w:lang w:val="fr-CA"/>
              </w:rPr>
            </w:pPr>
          </w:p>
        </w:tc>
        <w:tc>
          <w:tcPr>
            <w:tcW w:w="2330" w:type="pct"/>
          </w:tcPr>
          <w:p w:rsidR="00CC1858" w:rsidRPr="00CC1858" w:rsidRDefault="00CC1858" w:rsidP="00CC1858">
            <w:pPr>
              <w:jc w:val="both"/>
              <w:rPr>
                <w:sz w:val="20"/>
                <w:lang w:val="fr-CA"/>
              </w:rPr>
            </w:pPr>
            <w:r w:rsidRPr="00CC1858">
              <w:rPr>
                <w:sz w:val="20"/>
                <w:lang w:val="fr-CA"/>
              </w:rPr>
              <w:t>Dépôt de la demande d’autorisation d’appel</w:t>
            </w:r>
          </w:p>
          <w:p w:rsidR="00CC1858" w:rsidRPr="00CC1858" w:rsidRDefault="00CC1858" w:rsidP="00CC1858">
            <w:pPr>
              <w:jc w:val="both"/>
              <w:rPr>
                <w:sz w:val="20"/>
                <w:lang w:val="fr-CA"/>
              </w:rPr>
            </w:pPr>
          </w:p>
        </w:tc>
      </w:tr>
    </w:tbl>
    <w:p w:rsidR="00E73CA6" w:rsidRPr="00CC1858" w:rsidRDefault="00E73CA6" w:rsidP="006A22CA">
      <w:pPr>
        <w:ind w:left="142" w:hanging="142"/>
        <w:jc w:val="both"/>
        <w:rPr>
          <w:sz w:val="20"/>
          <w:lang w:val="fr-CA"/>
        </w:rPr>
      </w:pPr>
    </w:p>
    <w:p w:rsidR="00537F74" w:rsidRPr="00EA07F0" w:rsidRDefault="00B3083A" w:rsidP="00537F74">
      <w:pPr>
        <w:ind w:left="142" w:hanging="142"/>
        <w:jc w:val="both"/>
        <w:rPr>
          <w:sz w:val="20"/>
          <w:lang w:val="fr-CA"/>
        </w:rPr>
      </w:pPr>
      <w:r>
        <w:rPr>
          <w:sz w:val="20"/>
          <w:lang w:val="fr-CA"/>
        </w:rPr>
        <w:pict>
          <v:rect id="_x0000_i1052" style="width:108pt;height:1pt" o:hrpct="0" o:hralign="center" o:hrstd="t" o:hrnoshade="t" o:hr="t" fillcolor="black [3213]" stroked="f"/>
        </w:pict>
      </w:r>
    </w:p>
    <w:p w:rsidR="005C7161" w:rsidRPr="00EA07F0" w:rsidRDefault="005C7161" w:rsidP="006A22CA">
      <w:pPr>
        <w:ind w:left="142" w:hanging="142"/>
        <w:jc w:val="both"/>
        <w:rPr>
          <w:sz w:val="20"/>
          <w:lang w:val="fr-CA"/>
        </w:rPr>
      </w:pPr>
    </w:p>
    <w:p w:rsidR="005C7161" w:rsidRPr="00EA07F0" w:rsidRDefault="005C7161" w:rsidP="006A22CA">
      <w:pPr>
        <w:ind w:left="142" w:hanging="142"/>
        <w:jc w:val="both"/>
        <w:rPr>
          <w:sz w:val="20"/>
          <w:lang w:val="fr-CA"/>
        </w:rPr>
      </w:pPr>
    </w:p>
    <w:p w:rsidR="00FD3FA0" w:rsidRPr="00EA07F0" w:rsidRDefault="00FD3FA0" w:rsidP="006A22CA">
      <w:pPr>
        <w:ind w:left="142" w:hanging="142"/>
        <w:jc w:val="both"/>
        <w:rPr>
          <w:sz w:val="20"/>
          <w:lang w:val="fr-CA"/>
        </w:rPr>
      </w:pPr>
    </w:p>
    <w:p w:rsidR="00D3344A" w:rsidRPr="004E0745" w:rsidRDefault="00D3344A" w:rsidP="00D3344A">
      <w:pPr>
        <w:widowControl w:val="0"/>
        <w:outlineLvl w:val="0"/>
      </w:pPr>
      <w:r w:rsidRPr="004E0745">
        <w:t xml:space="preserve">Supreme Court of Canada / Cour suprême du </w:t>
      </w:r>
      <w:proofErr w:type="gramStart"/>
      <w:r w:rsidRPr="004E0745">
        <w:t>Canad</w:t>
      </w:r>
      <w:r w:rsidR="00EE289F" w:rsidRPr="004E0745">
        <w:t>a</w:t>
      </w:r>
      <w:r w:rsidRPr="004E0745">
        <w:t xml:space="preserve"> :</w:t>
      </w:r>
      <w:proofErr w:type="gramEnd"/>
    </w:p>
    <w:p w:rsidR="00D3344A" w:rsidRPr="004E0745" w:rsidRDefault="00B3083A" w:rsidP="00D3344A">
      <w:pPr>
        <w:widowControl w:val="0"/>
        <w:outlineLvl w:val="0"/>
        <w:rPr>
          <w:u w:val="single"/>
        </w:rPr>
      </w:pPr>
      <w:hyperlink r:id="rId65" w:history="1">
        <w:r w:rsidR="009B7391" w:rsidRPr="004E0745">
          <w:rPr>
            <w:rStyle w:val="Hyperlink"/>
          </w:rPr>
          <w:t>comments-commentaires@scc-csc.ca</w:t>
        </w:r>
      </w:hyperlink>
    </w:p>
    <w:p w:rsidR="00D3344A" w:rsidRPr="004E0745" w:rsidRDefault="0065588C" w:rsidP="00D3344A">
      <w:pPr>
        <w:widowControl w:val="0"/>
        <w:outlineLvl w:val="0"/>
      </w:pPr>
      <w:r w:rsidRPr="004E0745">
        <w:t>613-</w:t>
      </w:r>
      <w:r w:rsidR="00D3344A" w:rsidRPr="004E0745">
        <w:t>995-4330</w:t>
      </w:r>
    </w:p>
    <w:p w:rsidR="00497B5E" w:rsidRPr="004E0745" w:rsidRDefault="00497B5E" w:rsidP="00497B5E">
      <w:pPr>
        <w:widowControl w:val="0"/>
        <w:rPr>
          <w:sz w:val="20"/>
        </w:rPr>
      </w:pPr>
    </w:p>
    <w:p w:rsidR="00F6251B" w:rsidRPr="006E558B" w:rsidRDefault="003F43E6" w:rsidP="00F6251B">
      <w:pPr>
        <w:pStyle w:val="Footer"/>
        <w:jc w:val="center"/>
      </w:pPr>
      <w:r w:rsidRPr="004E0745">
        <w:t>- 30 -</w:t>
      </w:r>
    </w:p>
    <w:sectPr w:rsidR="00F6251B" w:rsidRPr="006E558B" w:rsidSect="006313B9">
      <w:headerReference w:type="even" r:id="rId66"/>
      <w:headerReference w:type="default" r:id="rId67"/>
      <w:footerReference w:type="even" r:id="rId68"/>
      <w:footerReference w:type="default" r:id="rId69"/>
      <w:headerReference w:type="first" r:id="rId70"/>
      <w:footerReference w:type="first" r:id="rId71"/>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58" w:rsidRDefault="00CC1858" w:rsidP="0034178A">
      <w:r>
        <w:separator/>
      </w:r>
    </w:p>
  </w:endnote>
  <w:endnote w:type="continuationSeparator" w:id="0">
    <w:p w:rsidR="00CC1858" w:rsidRDefault="00CC185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58" w:rsidRDefault="00CC1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58" w:rsidRPr="009F77F0" w:rsidRDefault="00CC1858"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58" w:rsidRDefault="00CC1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58" w:rsidRDefault="00CC1858" w:rsidP="0034178A">
      <w:r>
        <w:separator/>
      </w:r>
    </w:p>
  </w:footnote>
  <w:footnote w:type="continuationSeparator" w:id="0">
    <w:p w:rsidR="00CC1858" w:rsidRDefault="00CC185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58" w:rsidRDefault="00CC18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58" w:rsidRDefault="00CC1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58" w:rsidRDefault="00CC1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A1F54"/>
    <w:multiLevelType w:val="hybridMultilevel"/>
    <w:tmpl w:val="0C38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A2DFE"/>
    <w:multiLevelType w:val="hybridMultilevel"/>
    <w:tmpl w:val="9C7A756A"/>
    <w:lvl w:ilvl="0" w:tplc="EA8809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50472"/>
    <w:multiLevelType w:val="hybridMultilevel"/>
    <w:tmpl w:val="3058F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513B1"/>
    <w:multiLevelType w:val="hybridMultilevel"/>
    <w:tmpl w:val="2AF8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10"/>
  </w:num>
  <w:num w:numId="5">
    <w:abstractNumId w:val="1"/>
  </w:num>
  <w:num w:numId="6">
    <w:abstractNumId w:val="11"/>
  </w:num>
  <w:num w:numId="7">
    <w:abstractNumId w:val="8"/>
  </w:num>
  <w:num w:numId="8">
    <w:abstractNumId w:val="7"/>
  </w:num>
  <w:num w:numId="9">
    <w:abstractNumId w:val="6"/>
  </w:num>
  <w:num w:numId="10">
    <w:abstractNumId w:val="5"/>
  </w:num>
  <w:num w:numId="11">
    <w:abstractNumId w:val="15"/>
  </w:num>
  <w:num w:numId="12">
    <w:abstractNumId w:val="0"/>
  </w:num>
  <w:num w:numId="13">
    <w:abstractNumId w:val="14"/>
  </w:num>
  <w:num w:numId="14">
    <w:abstractNumId w:val="4"/>
  </w:num>
  <w:num w:numId="15">
    <w:abstractNumId w:val="12"/>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86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78"/>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15CD"/>
    <w:rsid w:val="001F1A6D"/>
    <w:rsid w:val="001F1F3F"/>
    <w:rsid w:val="001F2589"/>
    <w:rsid w:val="001F27B1"/>
    <w:rsid w:val="001F2F00"/>
    <w:rsid w:val="001F348D"/>
    <w:rsid w:val="001F3AE7"/>
    <w:rsid w:val="001F47D0"/>
    <w:rsid w:val="001F5B11"/>
    <w:rsid w:val="001F6550"/>
    <w:rsid w:val="001F69E8"/>
    <w:rsid w:val="001F7038"/>
    <w:rsid w:val="001F7320"/>
    <w:rsid w:val="00200F31"/>
    <w:rsid w:val="00201B26"/>
    <w:rsid w:val="00202098"/>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0A06"/>
    <w:rsid w:val="002912A0"/>
    <w:rsid w:val="0029235D"/>
    <w:rsid w:val="00292574"/>
    <w:rsid w:val="002926A4"/>
    <w:rsid w:val="00292F35"/>
    <w:rsid w:val="00292F9A"/>
    <w:rsid w:val="0029396A"/>
    <w:rsid w:val="00293DE2"/>
    <w:rsid w:val="00295E8C"/>
    <w:rsid w:val="00296148"/>
    <w:rsid w:val="0029649C"/>
    <w:rsid w:val="00296FB8"/>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0D8F"/>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3EF4"/>
    <w:rsid w:val="00304ACA"/>
    <w:rsid w:val="00304F2A"/>
    <w:rsid w:val="003062D8"/>
    <w:rsid w:val="0030704A"/>
    <w:rsid w:val="003070B7"/>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AD0"/>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57FAB"/>
    <w:rsid w:val="0036025D"/>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70B8"/>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A78"/>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6D5"/>
    <w:rsid w:val="00420841"/>
    <w:rsid w:val="00421E00"/>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3C1"/>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9BB"/>
    <w:rsid w:val="00505D13"/>
    <w:rsid w:val="005066F9"/>
    <w:rsid w:val="0050674F"/>
    <w:rsid w:val="00506767"/>
    <w:rsid w:val="00506A2E"/>
    <w:rsid w:val="00510478"/>
    <w:rsid w:val="00510BE0"/>
    <w:rsid w:val="00510C5C"/>
    <w:rsid w:val="00511E62"/>
    <w:rsid w:val="0051497D"/>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4F57"/>
    <w:rsid w:val="00595265"/>
    <w:rsid w:val="005958A0"/>
    <w:rsid w:val="0059611F"/>
    <w:rsid w:val="005964F5"/>
    <w:rsid w:val="00597224"/>
    <w:rsid w:val="005A0727"/>
    <w:rsid w:val="005A1B7D"/>
    <w:rsid w:val="005A1C91"/>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14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3C4"/>
    <w:rsid w:val="007225C9"/>
    <w:rsid w:val="00722634"/>
    <w:rsid w:val="007226F3"/>
    <w:rsid w:val="0072344E"/>
    <w:rsid w:val="007237EE"/>
    <w:rsid w:val="007240C3"/>
    <w:rsid w:val="007243CC"/>
    <w:rsid w:val="0072530B"/>
    <w:rsid w:val="007263B7"/>
    <w:rsid w:val="0072677C"/>
    <w:rsid w:val="00727471"/>
    <w:rsid w:val="00727632"/>
    <w:rsid w:val="00727D56"/>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77CF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B3A"/>
    <w:rsid w:val="008B5E0B"/>
    <w:rsid w:val="008B758A"/>
    <w:rsid w:val="008B7C72"/>
    <w:rsid w:val="008B7CD2"/>
    <w:rsid w:val="008C053C"/>
    <w:rsid w:val="008C0C4F"/>
    <w:rsid w:val="008C0F75"/>
    <w:rsid w:val="008C12F3"/>
    <w:rsid w:val="008C1433"/>
    <w:rsid w:val="008C1D8B"/>
    <w:rsid w:val="008C21EC"/>
    <w:rsid w:val="008C277A"/>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6067"/>
    <w:rsid w:val="00956115"/>
    <w:rsid w:val="00956244"/>
    <w:rsid w:val="00956304"/>
    <w:rsid w:val="009566DC"/>
    <w:rsid w:val="00957342"/>
    <w:rsid w:val="009574F2"/>
    <w:rsid w:val="00957921"/>
    <w:rsid w:val="00957A1E"/>
    <w:rsid w:val="00957A76"/>
    <w:rsid w:val="00957C00"/>
    <w:rsid w:val="00960719"/>
    <w:rsid w:val="00960E8D"/>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363"/>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216"/>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5853"/>
    <w:rsid w:val="00AE7160"/>
    <w:rsid w:val="00AE747B"/>
    <w:rsid w:val="00AE7B1F"/>
    <w:rsid w:val="00AE7D07"/>
    <w:rsid w:val="00AE7DE5"/>
    <w:rsid w:val="00AF03C7"/>
    <w:rsid w:val="00AF03E3"/>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3A"/>
    <w:rsid w:val="00B30861"/>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C0A42"/>
    <w:rsid w:val="00BC286A"/>
    <w:rsid w:val="00BC35D9"/>
    <w:rsid w:val="00BC3C65"/>
    <w:rsid w:val="00BC45E1"/>
    <w:rsid w:val="00BC471A"/>
    <w:rsid w:val="00BC522E"/>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282B"/>
    <w:rsid w:val="00BF44FB"/>
    <w:rsid w:val="00BF5160"/>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087"/>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0A8"/>
    <w:rsid w:val="00CC16EE"/>
    <w:rsid w:val="00CC1763"/>
    <w:rsid w:val="00CC1858"/>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2A5"/>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382B"/>
    <w:rsid w:val="00D1460D"/>
    <w:rsid w:val="00D14B1E"/>
    <w:rsid w:val="00D14DCC"/>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4D1F"/>
    <w:rsid w:val="00D45734"/>
    <w:rsid w:val="00D45F69"/>
    <w:rsid w:val="00D46172"/>
    <w:rsid w:val="00D46610"/>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413"/>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609"/>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2E66"/>
    <w:rsid w:val="00E73155"/>
    <w:rsid w:val="00E73312"/>
    <w:rsid w:val="00E735D4"/>
    <w:rsid w:val="00E73AFD"/>
    <w:rsid w:val="00E73CA6"/>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15D3"/>
    <w:rsid w:val="00E92BD9"/>
    <w:rsid w:val="00E92DE1"/>
    <w:rsid w:val="00E9309F"/>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5A99"/>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6E9"/>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DE7"/>
    <w:rsid w:val="00F74E5A"/>
    <w:rsid w:val="00F751B6"/>
    <w:rsid w:val="00F76A83"/>
    <w:rsid w:val="00F771FA"/>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E80"/>
    <w:rsid w:val="00FF02E4"/>
    <w:rsid w:val="00FF0DA9"/>
    <w:rsid w:val="00FF10F1"/>
    <w:rsid w:val="00FF1F3C"/>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SCCLsocSubfileSeparator">
    <w:name w:val="SCC.Lsoc.SubfileSeparator"/>
    <w:basedOn w:val="Normal"/>
    <w:next w:val="Normal"/>
    <w:link w:val="SCCLsocSubfileSeparatorChar"/>
    <w:rsid w:val="00CC1858"/>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CC1858"/>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8770" TargetMode="External"/><Relationship Id="rId18" Type="http://schemas.openxmlformats.org/officeDocument/2006/relationships/hyperlink" Target="https://www.scc-csc.ca/case-dossier/info/sum-som-fra.aspx?cas=38744" TargetMode="External"/><Relationship Id="rId26" Type="http://schemas.openxmlformats.org/officeDocument/2006/relationships/hyperlink" Target="https://www.canlii.org/fr/qc/qcca/doc/2018/2018qcca1756/2018qcca1756.html" TargetMode="External"/><Relationship Id="rId39" Type="http://schemas.openxmlformats.org/officeDocument/2006/relationships/hyperlink" Target="https://www.canlii.org/fr/qc/qccs/doc/2017/2017qccs4509/2017qccs4509.html" TargetMode="External"/><Relationship Id="rId21" Type="http://schemas.openxmlformats.org/officeDocument/2006/relationships/hyperlink" Target="https://www.canlii.org/fr/qc/qccs/doc/2018/2018qccs3424/2018qccs3424.html" TargetMode="External"/><Relationship Id="rId34" Type="http://schemas.openxmlformats.org/officeDocument/2006/relationships/hyperlink" Target="https://www.canlii.org/fr/qc/qcca/doc/2018/2018qcca79/2018qcca79.html" TargetMode="External"/><Relationship Id="rId42" Type="http://schemas.openxmlformats.org/officeDocument/2006/relationships/hyperlink" Target="https://www.canlii.org/fr/qc/qcca/doc/2019/2019qcca1009/2019qcca1009.html?searchUrlHash=AAAAAQArR3JvdXBlIEFuZGVyc29uIGluYy4gYy4gRXVsZXIgSGVybWVzIENhbmFkYQAAAAAB&amp;resultIndex=2" TargetMode="External"/><Relationship Id="rId47" Type="http://schemas.openxmlformats.org/officeDocument/2006/relationships/hyperlink" Target="https://www.canlii.org/en/on/onsc/doc/2017/2017onsc2799/2017onsc2799.html" TargetMode="External"/><Relationship Id="rId50" Type="http://schemas.openxmlformats.org/officeDocument/2006/relationships/hyperlink" Target="https://www.canlii.org/en/on/onca/doc/2019/2019onca527/2019onca527.html?searchUrlHash=AAAAAQANMjAxOSBPTkNBIDUyNwAAAAAB&amp;resultIndex=1" TargetMode="External"/><Relationship Id="rId55" Type="http://schemas.openxmlformats.org/officeDocument/2006/relationships/hyperlink" Target="https://www.canlii.org/en/ca/fct/doc/2018/2018fc865/2018fc865.html" TargetMode="External"/><Relationship Id="rId63" Type="http://schemas.openxmlformats.org/officeDocument/2006/relationships/hyperlink" Target="http://canlii.ca/t/hzhxv"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fra.aspx?cas=38714" TargetMode="External"/><Relationship Id="rId29" Type="http://schemas.openxmlformats.org/officeDocument/2006/relationships/hyperlink" Target="https://www.canlii.org/fr/qc/qccq/doc/2017/2017qccq13137/2017qccq13137.html?autocompleteStr=700-01-108232-128&amp;autocompletePos=1" TargetMode="External"/><Relationship Id="rId11" Type="http://schemas.openxmlformats.org/officeDocument/2006/relationships/hyperlink" Target="https://www.scc-csc.ca/case-dossier/info/sum-som-fra.aspx?cas=38723" TargetMode="External"/><Relationship Id="rId24" Type="http://schemas.openxmlformats.org/officeDocument/2006/relationships/hyperlink" Target="https://www.canlii.org/fr/qc/qccs/doc/2018/2018qccs3424/2018qccs3424.html" TargetMode="External"/><Relationship Id="rId32" Type="http://schemas.openxmlformats.org/officeDocument/2006/relationships/hyperlink" Target="https://www.canlii.org/en/bc/bcca/doc/2019/2019bcca168/2019bcca168.html?autocompleteStr=j%20cote%20%26%20son%20excava&amp;autocompletePos=2https://www.canlii.org/en/bc/bcca/doc/2019/2019bcca168/2019bcca168.html?autocompleteStr=j%20cote%20%26%20son%20excava&amp;autocompletePos=2" TargetMode="External"/><Relationship Id="rId37" Type="http://schemas.openxmlformats.org/officeDocument/2006/relationships/hyperlink" Target="https://www.canlii.org/en/bc/bcca/doc/2019/2019bcca299/2019bcca299.html?resultIndex=1" TargetMode="External"/><Relationship Id="rId40" Type="http://schemas.openxmlformats.org/officeDocument/2006/relationships/hyperlink" Target="https://www.canlii.org/fr/qc/qcca/doc/2019/2019qcca1009/2019qcca1009.html?searchUrlHash=AAAAAQArR3JvdXBlIEFuZGVyc29uIGluYy4gYy4gRXVsZXIgSGVybWVzIENhbmFkYQAAAAAB&amp;resultIndex=2" TargetMode="External"/><Relationship Id="rId45" Type="http://schemas.openxmlformats.org/officeDocument/2006/relationships/hyperlink" Target="https://www.canlii.org/en/bc/bcsc/doc/2018/2018bcsc1304/2018bcsc1304.html" TargetMode="External"/><Relationship Id="rId53" Type="http://schemas.openxmlformats.org/officeDocument/2006/relationships/hyperlink" Target="https://www.canlii.org/fr/qc/qccs/doc/2018/2018qccs3069/2018qccs3069.html" TargetMode="External"/><Relationship Id="rId58" Type="http://schemas.openxmlformats.org/officeDocument/2006/relationships/hyperlink" Target="https://www.canlii.org/fr/ca/caf/doc/2019/2019caf148/2019caf148.html?autocompleteStr=2019%20caf%20148&amp;autocompletePos=1"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38811" TargetMode="External"/><Relationship Id="rId23" Type="http://schemas.openxmlformats.org/officeDocument/2006/relationships/hyperlink" Target="https://www.canlii.org/fr/qc/qcca/doc/2018/2018qcca1756/2018qcca1756.html" TargetMode="External"/><Relationship Id="rId28" Type="http://schemas.openxmlformats.org/officeDocument/2006/relationships/hyperlink" Target="https://www.canlii.org/fr/qc/qcca/doc/2019/2019qcca711/2019qcca711.html?autocompleteStr=500-10-006558-173&amp;autocompletePos=1" TargetMode="External"/><Relationship Id="rId36" Type="http://schemas.openxmlformats.org/officeDocument/2006/relationships/hyperlink" Target="https://www.canlii.org/fr/qc/qcca/doc/2018/2018qcca79/2018qcca79.html" TargetMode="External"/><Relationship Id="rId49" Type="http://schemas.openxmlformats.org/officeDocument/2006/relationships/hyperlink" Target="https://www.canlii.org/en/on/onsc/doc/2017/2017onsc2799/2017onsc2799.html" TargetMode="External"/><Relationship Id="rId57" Type="http://schemas.openxmlformats.org/officeDocument/2006/relationships/hyperlink" Target="https://www.canlii.org/fr/ca/cfpi/doc/2018/2018cf865/2018cf865.html?autocompleteStr=2018%20CF%20865&amp;autocompletePos=1" TargetMode="External"/><Relationship Id="rId61" Type="http://schemas.openxmlformats.org/officeDocument/2006/relationships/hyperlink" Target="http://canlii.ca/t/hqpmt" TargetMode="External"/><Relationship Id="rId10" Type="http://schemas.openxmlformats.org/officeDocument/2006/relationships/hyperlink" Target="https://www.scc-csc.ca/case-dossier/info/sum-som-eng.aspx?cas=38763" TargetMode="External"/><Relationship Id="rId19" Type="http://schemas.openxmlformats.org/officeDocument/2006/relationships/hyperlink" Target="https://www.scc-csc.ca/case-dossier/info/sum-som-eng.aspx?cas=38696" TargetMode="External"/><Relationship Id="rId31" Type="http://schemas.openxmlformats.org/officeDocument/2006/relationships/hyperlink" Target="https://www.canlii.org/en/bc/bcca/doc/2019/2019bcca168/2019bcca168.html?autocompleteStr=j%20cote%20%26%20son%20excava&amp;autocompletePos=2https://www.canlii.org/en/bc/bcca/doc/2019/2019bcca168/2019bcca168.html?autocompleteStr=j%20cote%20%26%20son%20excava&amp;autocompletePos=2" TargetMode="External"/><Relationship Id="rId44" Type="http://schemas.openxmlformats.org/officeDocument/2006/relationships/hyperlink" Target="https://www.canlii.org/en/bc/bcca/doc/2019/2019bcca221/2019bcca221.html?searchUrlHash=AAAAAQANMjAxOSBCQ0NBIDIyMQAAAAAB&amp;resultIndex=1" TargetMode="External"/><Relationship Id="rId52" Type="http://schemas.openxmlformats.org/officeDocument/2006/relationships/hyperlink" Target="https://www.canlii.org/fr/qc/qcca/doc/2018/2018qcca1913/2018qcca1913.html" TargetMode="External"/><Relationship Id="rId60" Type="http://schemas.openxmlformats.org/officeDocument/2006/relationships/hyperlink" Target="https://www.canlii.org/fr/qc/qcca/doc/2019/2019qcca762/2019qcca762.html?resultIndex=1" TargetMode="External"/><Relationship Id="rId65" Type="http://schemas.openxmlformats.org/officeDocument/2006/relationships/hyperlink" Target="mailto:comments-commentaires@scc-csc.c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8690" TargetMode="External"/><Relationship Id="rId14" Type="http://schemas.openxmlformats.org/officeDocument/2006/relationships/hyperlink" Target="https://www.scc-csc.ca/case-dossier/info/sum-som-eng.aspx?cas=38786" TargetMode="External"/><Relationship Id="rId22" Type="http://schemas.openxmlformats.org/officeDocument/2006/relationships/hyperlink" Target="https://www.canlii.org/fr/qc/qcca/doc/2018/2018qcca1544/2018qcca1544.html?autocompleteStr=500-10-006819-187&amp;autocompletePos=1" TargetMode="External"/><Relationship Id="rId27" Type="http://schemas.openxmlformats.org/officeDocument/2006/relationships/hyperlink" Target="https://www.canlii.org/fr/qc/qccq/doc/2017/2017qccq13137/2017qccq13137.html?autocompleteStr=700-01-108232-128&amp;autocompletePos=1" TargetMode="External"/><Relationship Id="rId30" Type="http://schemas.openxmlformats.org/officeDocument/2006/relationships/hyperlink" Target="https://www.canlii.org/fr/qc/qcca/doc/2019/2019qcca711/2019qcca711.html?autocompleteStr=500-10-006558-173&amp;autocompletePos=1" TargetMode="External"/><Relationship Id="rId35" Type="http://schemas.openxmlformats.org/officeDocument/2006/relationships/hyperlink" Target="https://www.canlii.org/fr/qc/qccs/doc/2017/2017qccs5641/2017qccs5641.html?autocompleteStr=2017%20QCCS%205641&amp;autocompletePos=1" TargetMode="External"/><Relationship Id="rId43" Type="http://schemas.openxmlformats.org/officeDocument/2006/relationships/hyperlink" Target="https://www.canlii.org/en/bc/bcsc/doc/2018/2018bcsc1304/2018bcsc1304.html" TargetMode="External"/><Relationship Id="rId48" Type="http://schemas.openxmlformats.org/officeDocument/2006/relationships/hyperlink" Target="https://www.canlii.org/en/on/onca/doc/2019/2019onca527/2019onca527.html?searchUrlHash=AAAAAQANMjAxOSBPTkNBIDUyNwAAAAAB&amp;resultIndex=1" TargetMode="External"/><Relationship Id="rId56" Type="http://schemas.openxmlformats.org/officeDocument/2006/relationships/hyperlink" Target="https://www.canlii.org/en/ca/fca/doc/2019/2019fca148/2019fca148.html" TargetMode="External"/><Relationship Id="rId64" Type="http://schemas.openxmlformats.org/officeDocument/2006/relationships/hyperlink" Target="http://canlii.ca/t/hzhxv" TargetMode="External"/><Relationship Id="rId69" Type="http://schemas.openxmlformats.org/officeDocument/2006/relationships/footer" Target="footer2.xml"/><Relationship Id="rId8" Type="http://schemas.openxmlformats.org/officeDocument/2006/relationships/hyperlink" Target="https://www.scc-csc.ca/case-dossier/info/sum-som-fra.aspx?cas=38701" TargetMode="External"/><Relationship Id="rId51" Type="http://schemas.openxmlformats.org/officeDocument/2006/relationships/hyperlink" Target="https://www.canlii.org/fr/qc/qccs/doc/2018/2018qccs3069/2018qccs3069.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eng.aspx?cas=38821" TargetMode="External"/><Relationship Id="rId17" Type="http://schemas.openxmlformats.org/officeDocument/2006/relationships/hyperlink" Target="https://www.scc-csc.ca/case-dossier/info/sum-som-fra.aspx?cas=38765" TargetMode="External"/><Relationship Id="rId25" Type="http://schemas.openxmlformats.org/officeDocument/2006/relationships/hyperlink" Target="https://www.canlii.org/fr/qc/qcca/doc/2018/2018qcca1544/2018qcca1544.html?autocompleteStr=500-10-006819-187&amp;autocompletePos=1" TargetMode="External"/><Relationship Id="rId33" Type="http://schemas.openxmlformats.org/officeDocument/2006/relationships/hyperlink" Target="https://www.canlii.org/fr/qc/qccs/doc/2017/2017qccs5641/2017qccs5641.html?autocompleteStr=2017%20QCCS%205641&amp;autocompletePos=1" TargetMode="External"/><Relationship Id="rId38" Type="http://schemas.openxmlformats.org/officeDocument/2006/relationships/hyperlink" Target="https://www.canlii.org/en/bc/bcca/doc/2019/2019bcca299/2019bcca299.html?resultIndex=1" TargetMode="External"/><Relationship Id="rId46" Type="http://schemas.openxmlformats.org/officeDocument/2006/relationships/hyperlink" Target="https://www.canlii.org/en/bc/bcca/doc/2019/2019bcca221/2019bcca221.html?searchUrlHash=AAAAAQANMjAxOSBCQ0NBIDIyMQAAAAAB&amp;resultIndex=1" TargetMode="External"/><Relationship Id="rId59" Type="http://schemas.openxmlformats.org/officeDocument/2006/relationships/hyperlink" Target="https://www.canlii.org/fr/qc/qcca/doc/2019/2019qcca762/2019qcca762.html?resultIndex=1" TargetMode="External"/><Relationship Id="rId67" Type="http://schemas.openxmlformats.org/officeDocument/2006/relationships/header" Target="header2.xml"/><Relationship Id="rId20" Type="http://schemas.openxmlformats.org/officeDocument/2006/relationships/hyperlink" Target="https://www.scc-csc.ca/case-dossier/info/sum-som-eng.aspx?cas=38726" TargetMode="External"/><Relationship Id="rId41" Type="http://schemas.openxmlformats.org/officeDocument/2006/relationships/hyperlink" Target="https://www.canlii.org/fr/qc/qccs/doc/2017/2017qccs4509/2017qccs4509.html?searchUrlHash=AAAAAQArR3JvdXBlIEFuZGVyc29uIhttps://www.canlii.org/fr/qc/qccs/doc/2017/2017qccs4509/2017qccs4509.html?searchUrlHash=AAAAAQArR3JvdXBlIEFuZGVyc29uIGluYy4gYy4gRXVsZXIgSGVybWVzIENhbmFkYQAAAAAB&amp;resultIndex=1" TargetMode="External"/><Relationship Id="rId54" Type="http://schemas.openxmlformats.org/officeDocument/2006/relationships/hyperlink" Target="https://www.canlii.org/fr/qc/qcca/doc/2018/2018qcca1913/2018qcca1913.html" TargetMode="External"/><Relationship Id="rId62" Type="http://schemas.openxmlformats.org/officeDocument/2006/relationships/hyperlink" Target="http://canlii.ca/t/hqpmt"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2372-064B-4E67-9919-DCBCDB43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9435</Words>
  <Characters>53780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63089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2019-12-02T21:39:00Z</dcterms:created>
  <dcterms:modified xsi:type="dcterms:W3CDTF">2019-12-10T18:24:00Z</dcterms:modified>
</cp:coreProperties>
</file>