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F2F11" w:rsidRDefault="000E391F" w:rsidP="000E391F">
      <w:pPr>
        <w:pStyle w:val="Header"/>
        <w:jc w:val="center"/>
        <w:rPr>
          <w:b/>
          <w:sz w:val="32"/>
        </w:rPr>
      </w:pPr>
      <w:r w:rsidRPr="008F2F11">
        <w:rPr>
          <w:b/>
          <w:sz w:val="32"/>
        </w:rPr>
        <w:t>Supreme Court of Canada / Cour suprême du Canada</w:t>
      </w:r>
    </w:p>
    <w:p w:rsidR="000E391F" w:rsidRPr="008F2F11" w:rsidRDefault="000E391F" w:rsidP="000E391F">
      <w:pPr>
        <w:widowControl w:val="0"/>
      </w:pPr>
    </w:p>
    <w:p w:rsidR="000E391F" w:rsidRPr="008F2F11" w:rsidRDefault="000E391F" w:rsidP="000E391F">
      <w:pPr>
        <w:widowControl w:val="0"/>
        <w:rPr>
          <w:i/>
        </w:rPr>
      </w:pPr>
    </w:p>
    <w:p w:rsidR="006F2579" w:rsidRPr="008F2F11" w:rsidRDefault="006F2579" w:rsidP="006F2579">
      <w:pPr>
        <w:widowControl w:val="0"/>
        <w:rPr>
          <w:i/>
          <w:sz w:val="20"/>
        </w:rPr>
      </w:pPr>
      <w:r w:rsidRPr="008F2F11">
        <w:rPr>
          <w:i/>
          <w:sz w:val="20"/>
        </w:rPr>
        <w:t>(</w:t>
      </w:r>
      <w:r w:rsidR="003240B6" w:rsidRPr="008F2F11">
        <w:rPr>
          <w:i/>
          <w:sz w:val="20"/>
        </w:rPr>
        <w:t>L</w:t>
      </w:r>
      <w:r w:rsidRPr="008F2F11">
        <w:rPr>
          <w:i/>
          <w:sz w:val="20"/>
        </w:rPr>
        <w:t>e français suit)</w:t>
      </w:r>
    </w:p>
    <w:p w:rsidR="006F2579" w:rsidRPr="008F2F11" w:rsidRDefault="006F2579" w:rsidP="006F2579">
      <w:pPr>
        <w:widowControl w:val="0"/>
      </w:pPr>
    </w:p>
    <w:p w:rsidR="006F2579" w:rsidRPr="008F2F11" w:rsidRDefault="00B07908" w:rsidP="006F2579">
      <w:pPr>
        <w:widowControl w:val="0"/>
        <w:jc w:val="center"/>
        <w:rPr>
          <w:b/>
        </w:rPr>
      </w:pPr>
      <w:r w:rsidRPr="008F2F11">
        <w:fldChar w:fldCharType="begin"/>
      </w:r>
      <w:r w:rsidR="006F2579" w:rsidRPr="008F2F11">
        <w:instrText xml:space="preserve"> SEQ CHAPTER \h \r 1</w:instrText>
      </w:r>
      <w:r w:rsidRPr="008F2F11">
        <w:fldChar w:fldCharType="end"/>
      </w:r>
      <w:r w:rsidR="006F2579" w:rsidRPr="008F2F11">
        <w:rPr>
          <w:b/>
        </w:rPr>
        <w:t>JUDGMENT</w:t>
      </w:r>
      <w:r w:rsidR="00B17AAC" w:rsidRPr="008F2F11">
        <w:rPr>
          <w:b/>
        </w:rPr>
        <w:t>S</w:t>
      </w:r>
      <w:r w:rsidR="006F2579" w:rsidRPr="008F2F11">
        <w:rPr>
          <w:b/>
        </w:rPr>
        <w:t xml:space="preserve"> TO B</w:t>
      </w:r>
      <w:r w:rsidR="00001846" w:rsidRPr="008F2F11">
        <w:rPr>
          <w:b/>
        </w:rPr>
        <w:t>E RENDERED IN LE</w:t>
      </w:r>
      <w:r w:rsidR="00A0288A" w:rsidRPr="008F2F11">
        <w:rPr>
          <w:b/>
        </w:rPr>
        <w:t>A</w:t>
      </w:r>
      <w:r w:rsidR="00001846" w:rsidRPr="008F2F11">
        <w:rPr>
          <w:b/>
        </w:rPr>
        <w:t>VE APPLICATION</w:t>
      </w:r>
      <w:r w:rsidR="00511288" w:rsidRPr="008F2F11">
        <w:rPr>
          <w:b/>
        </w:rPr>
        <w:t>S</w:t>
      </w:r>
    </w:p>
    <w:p w:rsidR="006F2579" w:rsidRPr="008F2F11" w:rsidRDefault="006F2579" w:rsidP="006F2579">
      <w:pPr>
        <w:widowControl w:val="0"/>
      </w:pPr>
    </w:p>
    <w:p w:rsidR="006F2579" w:rsidRPr="008F2F11" w:rsidRDefault="000949BD" w:rsidP="006F2579">
      <w:pPr>
        <w:widowControl w:val="0"/>
      </w:pPr>
      <w:r w:rsidRPr="008F2F11">
        <w:rPr>
          <w:b/>
        </w:rPr>
        <w:t>August</w:t>
      </w:r>
      <w:r w:rsidR="00A15B66" w:rsidRPr="008F2F11">
        <w:rPr>
          <w:b/>
        </w:rPr>
        <w:t xml:space="preserve"> </w:t>
      </w:r>
      <w:r w:rsidR="006370A1" w:rsidRPr="008F2F11">
        <w:rPr>
          <w:b/>
        </w:rPr>
        <w:t>16</w:t>
      </w:r>
      <w:r w:rsidR="004441C7" w:rsidRPr="008F2F11">
        <w:rPr>
          <w:b/>
        </w:rPr>
        <w:t>,</w:t>
      </w:r>
      <w:r w:rsidR="006F2579" w:rsidRPr="008F2F11">
        <w:rPr>
          <w:b/>
        </w:rPr>
        <w:t xml:space="preserve"> </w:t>
      </w:r>
      <w:r w:rsidR="0054689F" w:rsidRPr="008F2F11">
        <w:rPr>
          <w:b/>
        </w:rPr>
        <w:t>20</w:t>
      </w:r>
      <w:r w:rsidR="00526754" w:rsidRPr="008F2F11">
        <w:rPr>
          <w:b/>
        </w:rPr>
        <w:t>2</w:t>
      </w:r>
      <w:r w:rsidR="0068416C" w:rsidRPr="008F2F11">
        <w:rPr>
          <w:b/>
        </w:rPr>
        <w:t>1</w:t>
      </w:r>
    </w:p>
    <w:p w:rsidR="006F2579" w:rsidRPr="008F2F11" w:rsidRDefault="00674F39" w:rsidP="006F2579">
      <w:pPr>
        <w:widowControl w:val="0"/>
        <w:rPr>
          <w:b/>
        </w:rPr>
      </w:pPr>
      <w:r w:rsidRPr="008F2F11">
        <w:rPr>
          <w:b/>
        </w:rPr>
        <w:t>For immediate release</w:t>
      </w:r>
    </w:p>
    <w:p w:rsidR="006F2579" w:rsidRPr="008F2F11" w:rsidRDefault="006F2579" w:rsidP="006F2579">
      <w:pPr>
        <w:widowControl w:val="0"/>
      </w:pPr>
    </w:p>
    <w:p w:rsidR="006F2579" w:rsidRPr="008F2F11" w:rsidRDefault="006F2579" w:rsidP="006F2579">
      <w:pPr>
        <w:widowControl w:val="0"/>
        <w:rPr>
          <w:lang w:val="fr-CA"/>
        </w:rPr>
      </w:pPr>
      <w:r w:rsidRPr="008F2F11">
        <w:rPr>
          <w:b/>
        </w:rPr>
        <w:t>OTTAWA</w:t>
      </w:r>
      <w:r w:rsidRPr="008F2F11">
        <w:t xml:space="preserve"> – The Supreme Court of Canad</w:t>
      </w:r>
      <w:r w:rsidR="006246E4" w:rsidRPr="008F2F11">
        <w:t>a</w:t>
      </w:r>
      <w:r w:rsidRPr="008F2F11">
        <w:t xml:space="preserve"> announced today that judgment in the following </w:t>
      </w:r>
      <w:r w:rsidR="00DB6199" w:rsidRPr="008F2F11">
        <w:t xml:space="preserve">leave applications </w:t>
      </w:r>
      <w:r w:rsidRPr="008F2F11">
        <w:t xml:space="preserve">will be delivered at 9:45 a.m. </w:t>
      </w:r>
      <w:r w:rsidR="00E05816" w:rsidRPr="008F2F11">
        <w:t>E</w:t>
      </w:r>
      <w:r w:rsidR="0098345D" w:rsidRPr="008F2F11">
        <w:t>D</w:t>
      </w:r>
      <w:r w:rsidR="00E05816" w:rsidRPr="008F2F11">
        <w:t>T</w:t>
      </w:r>
      <w:r w:rsidRPr="008F2F11">
        <w:t xml:space="preserve"> on </w:t>
      </w:r>
      <w:r w:rsidR="0068416C" w:rsidRPr="008F2F11">
        <w:t>Thursday</w:t>
      </w:r>
      <w:r w:rsidRPr="008F2F11">
        <w:t xml:space="preserve">, </w:t>
      </w:r>
      <w:r w:rsidR="000949BD" w:rsidRPr="008F2F11">
        <w:t>August</w:t>
      </w:r>
      <w:r w:rsidR="00455912" w:rsidRPr="008F2F11">
        <w:t xml:space="preserve"> </w:t>
      </w:r>
      <w:r w:rsidR="00D36218" w:rsidRPr="008F2F11">
        <w:t>1</w:t>
      </w:r>
      <w:r w:rsidR="006370A1" w:rsidRPr="008F2F11">
        <w:t>9</w:t>
      </w:r>
      <w:r w:rsidR="007E112F" w:rsidRPr="008F2F11">
        <w:t>,</w:t>
      </w:r>
      <w:r w:rsidR="002F38D7" w:rsidRPr="008F2F11">
        <w:t xml:space="preserve"> </w:t>
      </w:r>
      <w:r w:rsidR="006648D1" w:rsidRPr="008F2F11">
        <w:t>20</w:t>
      </w:r>
      <w:r w:rsidR="00526754" w:rsidRPr="008F2F11">
        <w:t>2</w:t>
      </w:r>
      <w:r w:rsidR="00DD65CF" w:rsidRPr="008F2F11">
        <w:t>1</w:t>
      </w:r>
      <w:r w:rsidRPr="008F2F11">
        <w:t xml:space="preserve">. </w:t>
      </w:r>
      <w:r w:rsidRPr="008F2F11">
        <w:rPr>
          <w:lang w:val="fr-CA"/>
        </w:rPr>
        <w:t>This list is subject to chang</w:t>
      </w:r>
      <w:r w:rsidR="00192F7F" w:rsidRPr="008F2F11">
        <w:rPr>
          <w:lang w:val="fr-CA"/>
        </w:rPr>
        <w:t>e</w:t>
      </w:r>
      <w:r w:rsidRPr="008F2F11">
        <w:rPr>
          <w:lang w:val="fr-CA"/>
        </w:rPr>
        <w:t>.</w:t>
      </w:r>
    </w:p>
    <w:p w:rsidR="00FF5AA4" w:rsidRPr="008F2F11" w:rsidRDefault="00FF5AA4" w:rsidP="006F2579">
      <w:pPr>
        <w:widowControl w:val="0"/>
        <w:rPr>
          <w:lang w:val="fr-CA"/>
        </w:rPr>
      </w:pPr>
    </w:p>
    <w:p w:rsidR="00B43418" w:rsidRPr="008F2F11" w:rsidRDefault="00B43418" w:rsidP="006F2579">
      <w:pPr>
        <w:widowControl w:val="0"/>
        <w:rPr>
          <w:lang w:val="fr-CA"/>
        </w:rPr>
      </w:pPr>
    </w:p>
    <w:p w:rsidR="006F2579" w:rsidRPr="008F2F11" w:rsidRDefault="006F2579" w:rsidP="006F2579">
      <w:pPr>
        <w:widowControl w:val="0"/>
        <w:jc w:val="center"/>
        <w:rPr>
          <w:lang w:val="fr-CA"/>
        </w:rPr>
      </w:pPr>
      <w:r w:rsidRPr="008F2F11">
        <w:rPr>
          <w:b/>
          <w:lang w:val="fr-CA"/>
        </w:rPr>
        <w:t>PROCHAIN</w:t>
      </w:r>
      <w:r w:rsidR="00B17AAC" w:rsidRPr="008F2F11">
        <w:rPr>
          <w:b/>
          <w:lang w:val="fr-CA"/>
        </w:rPr>
        <w:t>S</w:t>
      </w:r>
      <w:r w:rsidRPr="008F2F11">
        <w:rPr>
          <w:b/>
          <w:lang w:val="fr-CA"/>
        </w:rPr>
        <w:t xml:space="preserve"> JUGEMENT</w:t>
      </w:r>
      <w:r w:rsidR="00B17AAC" w:rsidRPr="008F2F11">
        <w:rPr>
          <w:b/>
          <w:lang w:val="fr-CA"/>
        </w:rPr>
        <w:t>S</w:t>
      </w:r>
      <w:r w:rsidR="00001846" w:rsidRPr="008F2F11">
        <w:rPr>
          <w:b/>
          <w:lang w:val="fr-CA"/>
        </w:rPr>
        <w:t xml:space="preserve"> SUR DEMANDE</w:t>
      </w:r>
      <w:r w:rsidR="00B17AAC" w:rsidRPr="008F2F11">
        <w:rPr>
          <w:b/>
          <w:lang w:val="fr-CA"/>
        </w:rPr>
        <w:t>S</w:t>
      </w:r>
      <w:r w:rsidRPr="008F2F11">
        <w:rPr>
          <w:b/>
          <w:lang w:val="fr-CA"/>
        </w:rPr>
        <w:t xml:space="preserve"> D’AUTORISATION</w:t>
      </w:r>
    </w:p>
    <w:p w:rsidR="006F2579" w:rsidRPr="008F2F11" w:rsidRDefault="006F2579" w:rsidP="006F2579">
      <w:pPr>
        <w:widowControl w:val="0"/>
        <w:rPr>
          <w:lang w:val="fr-CA"/>
        </w:rPr>
      </w:pPr>
    </w:p>
    <w:p w:rsidR="006F2579" w:rsidRPr="008F2F11" w:rsidRDefault="006F2579" w:rsidP="006F2579">
      <w:pPr>
        <w:widowControl w:val="0"/>
        <w:rPr>
          <w:lang w:val="fr-CA"/>
        </w:rPr>
      </w:pPr>
      <w:r w:rsidRPr="008F2F11">
        <w:rPr>
          <w:b/>
          <w:lang w:val="fr-CA"/>
        </w:rPr>
        <w:t>Le</w:t>
      </w:r>
      <w:r w:rsidR="00957A76" w:rsidRPr="008F2F11">
        <w:rPr>
          <w:b/>
          <w:lang w:val="fr-CA"/>
        </w:rPr>
        <w:t xml:space="preserve"> </w:t>
      </w:r>
      <w:r w:rsidR="006370A1" w:rsidRPr="008F2F11">
        <w:rPr>
          <w:b/>
          <w:lang w:val="fr-CA"/>
        </w:rPr>
        <w:t>16</w:t>
      </w:r>
      <w:r w:rsidR="00825246" w:rsidRPr="008F2F11">
        <w:rPr>
          <w:b/>
          <w:lang w:val="fr-CA"/>
        </w:rPr>
        <w:t xml:space="preserve"> </w:t>
      </w:r>
      <w:r w:rsidR="000949BD" w:rsidRPr="008F2F11">
        <w:rPr>
          <w:b/>
          <w:lang w:val="fr-CA"/>
        </w:rPr>
        <w:t>août</w:t>
      </w:r>
      <w:r w:rsidR="00A151D1" w:rsidRPr="008F2F11">
        <w:rPr>
          <w:b/>
          <w:lang w:val="fr-CA"/>
        </w:rPr>
        <w:t xml:space="preserve"> 20</w:t>
      </w:r>
      <w:r w:rsidR="00526754" w:rsidRPr="008F2F11">
        <w:rPr>
          <w:b/>
          <w:lang w:val="fr-CA"/>
        </w:rPr>
        <w:t>2</w:t>
      </w:r>
      <w:r w:rsidR="0068416C" w:rsidRPr="008F2F11">
        <w:rPr>
          <w:b/>
          <w:lang w:val="fr-CA"/>
        </w:rPr>
        <w:t>1</w:t>
      </w:r>
    </w:p>
    <w:p w:rsidR="006F2579" w:rsidRPr="008F2F11" w:rsidRDefault="006F2579" w:rsidP="006F2579">
      <w:pPr>
        <w:widowControl w:val="0"/>
        <w:rPr>
          <w:b/>
          <w:lang w:val="fr-CA"/>
        </w:rPr>
      </w:pPr>
      <w:r w:rsidRPr="008F2F11">
        <w:rPr>
          <w:b/>
          <w:lang w:val="fr-CA"/>
        </w:rPr>
        <w:t>Pour diffusion immédiate</w:t>
      </w:r>
    </w:p>
    <w:p w:rsidR="006F2579" w:rsidRPr="008F2F11" w:rsidRDefault="006F2579" w:rsidP="006F2579">
      <w:pPr>
        <w:widowControl w:val="0"/>
        <w:rPr>
          <w:lang w:val="fr-CA"/>
        </w:rPr>
      </w:pPr>
    </w:p>
    <w:p w:rsidR="006F2579" w:rsidRPr="008F2F11" w:rsidRDefault="006F2579" w:rsidP="006F2579">
      <w:pPr>
        <w:widowControl w:val="0"/>
        <w:rPr>
          <w:lang w:val="fr-CA"/>
        </w:rPr>
      </w:pPr>
      <w:r w:rsidRPr="008F2F11">
        <w:rPr>
          <w:b/>
          <w:lang w:val="fr-CA"/>
        </w:rPr>
        <w:t>OTTAWA</w:t>
      </w:r>
      <w:r w:rsidRPr="008F2F11">
        <w:rPr>
          <w:lang w:val="fr-CA"/>
        </w:rPr>
        <w:t xml:space="preserve"> – La Cour suprême du Canada annonce que jugement ser</w:t>
      </w:r>
      <w:r w:rsidR="004259F9" w:rsidRPr="008F2F11">
        <w:rPr>
          <w:lang w:val="fr-CA"/>
        </w:rPr>
        <w:t>a</w:t>
      </w:r>
      <w:r w:rsidRPr="008F2F11">
        <w:rPr>
          <w:lang w:val="fr-CA"/>
        </w:rPr>
        <w:t xml:space="preserve"> rendu dans l</w:t>
      </w:r>
      <w:r w:rsidR="008600ED" w:rsidRPr="008F2F11">
        <w:rPr>
          <w:lang w:val="fr-CA"/>
        </w:rPr>
        <w:t>es</w:t>
      </w:r>
      <w:r w:rsidRPr="008F2F11">
        <w:rPr>
          <w:lang w:val="fr-CA"/>
        </w:rPr>
        <w:t xml:space="preserve"> demande</w:t>
      </w:r>
      <w:r w:rsidR="008600ED" w:rsidRPr="008F2F11">
        <w:rPr>
          <w:lang w:val="fr-CA"/>
        </w:rPr>
        <w:t>s</w:t>
      </w:r>
      <w:r w:rsidRPr="008F2F11">
        <w:rPr>
          <w:lang w:val="fr-CA"/>
        </w:rPr>
        <w:t xml:space="preserve"> d</w:t>
      </w:r>
      <w:r w:rsidR="00001846" w:rsidRPr="008F2F11">
        <w:rPr>
          <w:lang w:val="fr-CA"/>
        </w:rPr>
        <w:t>’autorisation suivante</w:t>
      </w:r>
      <w:r w:rsidR="008600ED" w:rsidRPr="008F2F11">
        <w:rPr>
          <w:lang w:val="fr-CA"/>
        </w:rPr>
        <w:t>s</w:t>
      </w:r>
      <w:r w:rsidRPr="008F2F11">
        <w:rPr>
          <w:lang w:val="fr-CA"/>
        </w:rPr>
        <w:t xml:space="preserve"> le </w:t>
      </w:r>
      <w:r w:rsidR="0068416C" w:rsidRPr="008F2F11">
        <w:rPr>
          <w:lang w:val="fr-CA"/>
        </w:rPr>
        <w:t>jeudi</w:t>
      </w:r>
      <w:r w:rsidRPr="008F2F11">
        <w:rPr>
          <w:lang w:val="fr-CA"/>
        </w:rPr>
        <w:t xml:space="preserve"> </w:t>
      </w:r>
      <w:r w:rsidR="00D36218" w:rsidRPr="008F2F11">
        <w:rPr>
          <w:lang w:val="fr-CA"/>
        </w:rPr>
        <w:t>1</w:t>
      </w:r>
      <w:r w:rsidR="006370A1" w:rsidRPr="008F2F11">
        <w:rPr>
          <w:lang w:val="fr-CA"/>
        </w:rPr>
        <w:t>9</w:t>
      </w:r>
      <w:r w:rsidR="009E0BD3" w:rsidRPr="008F2F11">
        <w:rPr>
          <w:lang w:val="fr-CA"/>
        </w:rPr>
        <w:t xml:space="preserve"> </w:t>
      </w:r>
      <w:r w:rsidR="000949BD" w:rsidRPr="008F2F11">
        <w:rPr>
          <w:lang w:val="fr-CA"/>
        </w:rPr>
        <w:t>août</w:t>
      </w:r>
      <w:r w:rsidR="00694391" w:rsidRPr="008F2F11">
        <w:rPr>
          <w:lang w:val="fr-CA"/>
        </w:rPr>
        <w:t xml:space="preserve"> 2</w:t>
      </w:r>
      <w:r w:rsidR="006648D1" w:rsidRPr="008F2F11">
        <w:rPr>
          <w:lang w:val="fr-CA"/>
        </w:rPr>
        <w:t>0</w:t>
      </w:r>
      <w:r w:rsidR="00526754" w:rsidRPr="008F2F11">
        <w:rPr>
          <w:lang w:val="fr-CA"/>
        </w:rPr>
        <w:t>2</w:t>
      </w:r>
      <w:r w:rsidR="0068416C" w:rsidRPr="008F2F11">
        <w:rPr>
          <w:lang w:val="fr-CA"/>
        </w:rPr>
        <w:t>1</w:t>
      </w:r>
      <w:r w:rsidRPr="008F2F11">
        <w:rPr>
          <w:lang w:val="fr-CA"/>
        </w:rPr>
        <w:t xml:space="preserve">, à 9 h 45 </w:t>
      </w:r>
      <w:r w:rsidR="000627A2" w:rsidRPr="008F2F11">
        <w:rPr>
          <w:lang w:val="fr-CA"/>
        </w:rPr>
        <w:t>H</w:t>
      </w:r>
      <w:r w:rsidR="0098345D" w:rsidRPr="008F2F11">
        <w:rPr>
          <w:lang w:val="fr-CA"/>
        </w:rPr>
        <w:t>A</w:t>
      </w:r>
      <w:r w:rsidRPr="008F2F11">
        <w:rPr>
          <w:lang w:val="fr-CA"/>
        </w:rPr>
        <w:t>E. Cette liste est sujette à modification</w:t>
      </w:r>
      <w:r w:rsidR="00130ADB" w:rsidRPr="008F2F11">
        <w:rPr>
          <w:lang w:val="fr-CA"/>
        </w:rPr>
        <w:t>s</w:t>
      </w:r>
      <w:r w:rsidRPr="008F2F11">
        <w:rPr>
          <w:lang w:val="fr-CA"/>
        </w:rPr>
        <w:t>.</w:t>
      </w:r>
    </w:p>
    <w:p w:rsidR="0080556B" w:rsidRPr="008F2F11" w:rsidRDefault="0080556B" w:rsidP="005F2A78">
      <w:pPr>
        <w:widowControl w:val="0"/>
        <w:tabs>
          <w:tab w:val="left" w:pos="3840"/>
        </w:tabs>
        <w:jc w:val="both"/>
        <w:rPr>
          <w:sz w:val="20"/>
          <w:lang w:val="fr-CA"/>
        </w:rPr>
      </w:pPr>
    </w:p>
    <w:p w:rsidR="00867C61" w:rsidRPr="008F2F11" w:rsidRDefault="00311E4C" w:rsidP="009B14F4">
      <w:pPr>
        <w:widowControl w:val="0"/>
        <w:jc w:val="both"/>
        <w:rPr>
          <w:sz w:val="20"/>
        </w:rPr>
      </w:pPr>
      <w:r>
        <w:rPr>
          <w:sz w:val="20"/>
        </w:rPr>
        <w:pict>
          <v:rect id="_x0000_i1025" style="width:2in;height:1pt" o:hrpct="0" o:hralign="center" o:hrstd="t" o:hrnoshade="t" o:hr="t" fillcolor="black [3213]" stroked="f"/>
        </w:pict>
      </w:r>
    </w:p>
    <w:p w:rsidR="004A6E51" w:rsidRPr="008F2F11" w:rsidRDefault="004A6E51" w:rsidP="000E2E04">
      <w:pPr>
        <w:ind w:left="357" w:hanging="357"/>
        <w:rPr>
          <w:sz w:val="20"/>
          <w:lang w:val="fr-CA"/>
        </w:rPr>
      </w:pPr>
    </w:p>
    <w:p w:rsidR="007A7FAB" w:rsidRPr="008F2F11" w:rsidRDefault="007A7FAB" w:rsidP="007A7FAB">
      <w:pPr>
        <w:pStyle w:val="ListParagraph"/>
        <w:numPr>
          <w:ilvl w:val="0"/>
          <w:numId w:val="46"/>
        </w:numPr>
        <w:ind w:left="357" w:hanging="357"/>
        <w:contextualSpacing w:val="0"/>
        <w:rPr>
          <w:rFonts w:eastAsiaTheme="minorHAnsi" w:cstheme="minorBidi"/>
          <w:sz w:val="22"/>
          <w:szCs w:val="22"/>
          <w:lang w:val="fr-CA"/>
        </w:rPr>
      </w:pPr>
      <w:r w:rsidRPr="008F2F11">
        <w:rPr>
          <w:rFonts w:eastAsia="Calibri"/>
          <w:i/>
          <w:sz w:val="22"/>
          <w:szCs w:val="22"/>
          <w:lang w:val="fr-CA"/>
        </w:rPr>
        <w:t>Services Immobiliers Asgaard inc. c. Marie-Josée Gareau</w:t>
      </w:r>
      <w:r w:rsidRPr="008F2F11">
        <w:rPr>
          <w:rFonts w:eastAsia="Calibri"/>
          <w:sz w:val="22"/>
          <w:szCs w:val="22"/>
          <w:lang w:val="fr-CA"/>
        </w:rPr>
        <w:t xml:space="preserve"> (Qc) (Civile) (Autorisation) (</w:t>
      </w:r>
      <w:hyperlink r:id="rId8" w:history="1">
        <w:r w:rsidRPr="008F2F11">
          <w:rPr>
            <w:rStyle w:val="Hyperlink"/>
            <w:rFonts w:eastAsia="Calibri"/>
            <w:sz w:val="22"/>
            <w:szCs w:val="22"/>
            <w:lang w:val="fr-CA"/>
          </w:rPr>
          <w:t>39589</w:t>
        </w:r>
      </w:hyperlink>
      <w:r w:rsidRPr="008F2F11">
        <w:rPr>
          <w:rFonts w:eastAsia="Calibri"/>
          <w:sz w:val="22"/>
          <w:szCs w:val="22"/>
          <w:lang w:val="fr-CA"/>
        </w:rPr>
        <w:t>)</w:t>
      </w:r>
    </w:p>
    <w:p w:rsidR="007A7FAB" w:rsidRPr="008F2F11" w:rsidRDefault="007A7FAB" w:rsidP="007A7FAB">
      <w:pPr>
        <w:ind w:left="357" w:hanging="357"/>
        <w:rPr>
          <w:rFonts w:eastAsiaTheme="minorHAnsi" w:cstheme="minorBidi"/>
          <w:sz w:val="22"/>
          <w:szCs w:val="22"/>
          <w:lang w:val="fr-CA"/>
        </w:rPr>
      </w:pPr>
    </w:p>
    <w:p w:rsidR="007A7FAB" w:rsidRPr="008F2F11" w:rsidRDefault="007A7FAB" w:rsidP="007A7FAB">
      <w:pPr>
        <w:pStyle w:val="ListParagraph"/>
        <w:numPr>
          <w:ilvl w:val="0"/>
          <w:numId w:val="46"/>
        </w:numPr>
        <w:ind w:left="357" w:hanging="357"/>
        <w:rPr>
          <w:rFonts w:eastAsiaTheme="minorHAnsi" w:cstheme="minorBidi"/>
          <w:sz w:val="22"/>
          <w:szCs w:val="22"/>
        </w:rPr>
      </w:pPr>
      <w:r w:rsidRPr="008F2F11">
        <w:rPr>
          <w:rFonts w:eastAsia="Calibri"/>
          <w:i/>
          <w:sz w:val="22"/>
          <w:szCs w:val="22"/>
          <w:lang w:val="en-CA"/>
        </w:rPr>
        <w:t>Paul Emile Soucy v. Her Majesty the Queen in right of the province of New Brunswick as represented by the Minister of Transportation</w:t>
      </w:r>
      <w:r w:rsidRPr="008F2F11">
        <w:rPr>
          <w:rFonts w:eastAsia="Calibri"/>
          <w:sz w:val="22"/>
          <w:szCs w:val="22"/>
          <w:lang w:val="en-CA"/>
        </w:rPr>
        <w:t xml:space="preserve"> (N.B.) (Civil) (By Leave) (</w:t>
      </w:r>
      <w:hyperlink r:id="rId9" w:history="1">
        <w:r w:rsidRPr="008F2F11">
          <w:rPr>
            <w:rStyle w:val="Hyperlink"/>
            <w:rFonts w:eastAsia="Calibri"/>
            <w:sz w:val="22"/>
            <w:szCs w:val="22"/>
            <w:lang w:val="en-CA"/>
          </w:rPr>
          <w:t>39649</w:t>
        </w:r>
      </w:hyperlink>
      <w:r w:rsidRPr="008F2F11">
        <w:rPr>
          <w:rFonts w:eastAsia="Calibri"/>
          <w:sz w:val="22"/>
          <w:szCs w:val="22"/>
          <w:lang w:val="en-CA"/>
        </w:rPr>
        <w:t>)</w:t>
      </w:r>
    </w:p>
    <w:p w:rsidR="007A7FAB" w:rsidRPr="008F2F11" w:rsidRDefault="007A7FAB" w:rsidP="007A7FAB">
      <w:pPr>
        <w:ind w:left="357" w:hanging="357"/>
        <w:rPr>
          <w:sz w:val="22"/>
          <w:szCs w:val="22"/>
        </w:rPr>
      </w:pPr>
    </w:p>
    <w:p w:rsidR="00DF2FFE" w:rsidRPr="008F2F11" w:rsidRDefault="007A7FAB" w:rsidP="007A7FAB">
      <w:pPr>
        <w:pStyle w:val="ListParagraph"/>
        <w:numPr>
          <w:ilvl w:val="0"/>
          <w:numId w:val="46"/>
        </w:numPr>
        <w:ind w:left="357" w:hanging="357"/>
        <w:rPr>
          <w:sz w:val="22"/>
          <w:szCs w:val="22"/>
          <w:lang w:val="fr-CA"/>
        </w:rPr>
      </w:pPr>
      <w:r w:rsidRPr="008F2F11">
        <w:rPr>
          <w:rFonts w:eastAsiaTheme="minorHAnsi" w:cstheme="minorBidi"/>
          <w:i/>
          <w:sz w:val="22"/>
          <w:szCs w:val="22"/>
          <w:lang w:val="fr-CA"/>
        </w:rPr>
        <w:t>Isabelle Morin c. Sa Majest</w:t>
      </w:r>
      <w:r w:rsidRPr="008F2F11">
        <w:rPr>
          <w:rFonts w:eastAsiaTheme="minorHAnsi"/>
          <w:i/>
          <w:sz w:val="22"/>
          <w:szCs w:val="22"/>
          <w:lang w:val="fr-CA"/>
        </w:rPr>
        <w:t>é</w:t>
      </w:r>
      <w:r w:rsidRPr="008F2F11">
        <w:rPr>
          <w:rFonts w:eastAsiaTheme="minorHAnsi" w:cstheme="minorBidi"/>
          <w:i/>
          <w:sz w:val="22"/>
          <w:szCs w:val="22"/>
          <w:lang w:val="fr-CA"/>
        </w:rPr>
        <w:t xml:space="preserve"> la Reine</w:t>
      </w:r>
      <w:r w:rsidRPr="008F2F11">
        <w:rPr>
          <w:rFonts w:eastAsiaTheme="minorHAnsi" w:cstheme="minorBidi"/>
          <w:sz w:val="22"/>
          <w:szCs w:val="22"/>
          <w:lang w:val="fr-CA"/>
        </w:rPr>
        <w:t xml:space="preserve"> (Qc) (Criminelle) (Autorisation) (</w:t>
      </w:r>
      <w:hyperlink r:id="rId10" w:history="1">
        <w:r w:rsidRPr="008F2F11">
          <w:rPr>
            <w:rStyle w:val="Hyperlink"/>
            <w:rFonts w:eastAsiaTheme="minorHAnsi" w:cstheme="minorBidi"/>
            <w:sz w:val="22"/>
            <w:szCs w:val="22"/>
            <w:lang w:val="fr-CA"/>
          </w:rPr>
          <w:t>39673</w:t>
        </w:r>
      </w:hyperlink>
      <w:r w:rsidRPr="008F2F11">
        <w:rPr>
          <w:rFonts w:eastAsiaTheme="minorHAnsi" w:cstheme="minorBidi"/>
          <w:sz w:val="22"/>
          <w:szCs w:val="22"/>
          <w:lang w:val="fr-CA"/>
        </w:rPr>
        <w:t>)</w:t>
      </w:r>
    </w:p>
    <w:p w:rsidR="007A7FAB" w:rsidRPr="008F2F11" w:rsidRDefault="007A7FAB" w:rsidP="007A7FAB">
      <w:pPr>
        <w:pStyle w:val="ListParagraph"/>
        <w:ind w:left="0"/>
        <w:rPr>
          <w:sz w:val="22"/>
          <w:szCs w:val="22"/>
          <w:lang w:val="fr-CA"/>
        </w:rPr>
      </w:pPr>
    </w:p>
    <w:p w:rsidR="007A7FAB" w:rsidRPr="008F2F11" w:rsidRDefault="007A7FAB" w:rsidP="007A7FAB">
      <w:pPr>
        <w:pStyle w:val="ListParagraph"/>
        <w:numPr>
          <w:ilvl w:val="0"/>
          <w:numId w:val="46"/>
        </w:numPr>
        <w:ind w:left="357" w:hanging="357"/>
        <w:rPr>
          <w:sz w:val="22"/>
          <w:szCs w:val="22"/>
          <w:lang w:val="fr-CA"/>
        </w:rPr>
      </w:pPr>
      <w:r w:rsidRPr="008F2F11">
        <w:rPr>
          <w:i/>
          <w:sz w:val="22"/>
          <w:szCs w:val="22"/>
        </w:rPr>
        <w:t xml:space="preserve">1770650 Ontario Inc. v. Williams McEnery, </w:t>
      </w:r>
      <w:r w:rsidR="001E4F0D" w:rsidRPr="008F2F11">
        <w:rPr>
          <w:i/>
          <w:sz w:val="22"/>
          <w:szCs w:val="22"/>
        </w:rPr>
        <w:t>et al.</w:t>
      </w:r>
      <w:r w:rsidRPr="008F2F11">
        <w:rPr>
          <w:i/>
          <w:sz w:val="22"/>
          <w:szCs w:val="22"/>
        </w:rPr>
        <w:t xml:space="preserve"> </w:t>
      </w:r>
      <w:r w:rsidRPr="008F2F11">
        <w:rPr>
          <w:sz w:val="22"/>
          <w:szCs w:val="22"/>
          <w:lang w:val="en-CA"/>
        </w:rPr>
        <w:t>(Ont.) (Civil) (By</w:t>
      </w:r>
      <w:r w:rsidR="008F2F11" w:rsidRPr="008F2F11">
        <w:rPr>
          <w:sz w:val="22"/>
          <w:szCs w:val="22"/>
          <w:lang w:val="en-CA"/>
        </w:rPr>
        <w:t xml:space="preserve"> </w:t>
      </w:r>
      <w:r w:rsidRPr="008F2F11">
        <w:rPr>
          <w:sz w:val="22"/>
          <w:szCs w:val="22"/>
          <w:lang w:val="en-CA"/>
        </w:rPr>
        <w:t>Leave)</w:t>
      </w:r>
      <w:r w:rsidR="008F2F11" w:rsidRPr="008F2F11">
        <w:rPr>
          <w:sz w:val="22"/>
          <w:szCs w:val="22"/>
          <w:lang w:val="en-CA"/>
        </w:rPr>
        <w:t xml:space="preserve"> (</w:t>
      </w:r>
      <w:hyperlink r:id="rId11" w:history="1">
        <w:r w:rsidR="008F2F11" w:rsidRPr="008F2F11">
          <w:rPr>
            <w:rStyle w:val="Hyperlink"/>
            <w:sz w:val="22"/>
            <w:szCs w:val="22"/>
            <w:lang w:val="en-CA"/>
          </w:rPr>
          <w:t>39643</w:t>
        </w:r>
      </w:hyperlink>
      <w:r w:rsidR="008F2F11" w:rsidRPr="008F2F11">
        <w:rPr>
          <w:sz w:val="22"/>
          <w:szCs w:val="22"/>
          <w:lang w:val="en-CA"/>
        </w:rPr>
        <w:t>)</w:t>
      </w:r>
    </w:p>
    <w:p w:rsidR="007A7FAB" w:rsidRPr="008F2F11" w:rsidRDefault="007A7FAB" w:rsidP="007A7FAB">
      <w:pPr>
        <w:widowControl w:val="0"/>
        <w:autoSpaceDE w:val="0"/>
        <w:autoSpaceDN w:val="0"/>
        <w:adjustRightInd w:val="0"/>
        <w:ind w:left="357" w:hanging="357"/>
        <w:contextualSpacing/>
        <w:rPr>
          <w:sz w:val="22"/>
          <w:szCs w:val="22"/>
          <w:lang w:val="en-CA"/>
        </w:rPr>
      </w:pPr>
    </w:p>
    <w:p w:rsidR="007A7FAB" w:rsidRPr="008F2F11" w:rsidRDefault="007A7FAB" w:rsidP="007A7FAB">
      <w:pPr>
        <w:pStyle w:val="ListParagraph"/>
        <w:numPr>
          <w:ilvl w:val="0"/>
          <w:numId w:val="46"/>
        </w:numPr>
        <w:ind w:left="357" w:hanging="357"/>
        <w:contextualSpacing w:val="0"/>
        <w:rPr>
          <w:i/>
          <w:sz w:val="22"/>
          <w:szCs w:val="22"/>
          <w:lang w:val="en-CA"/>
        </w:rPr>
      </w:pPr>
      <w:r w:rsidRPr="008F2F11">
        <w:rPr>
          <w:i/>
          <w:sz w:val="22"/>
          <w:szCs w:val="22"/>
        </w:rPr>
        <w:t xml:space="preserve">1062484 Ontario Inc. v. Williams McEnery, </w:t>
      </w:r>
      <w:r w:rsidR="001E4F0D" w:rsidRPr="008F2F11">
        <w:rPr>
          <w:i/>
          <w:sz w:val="22"/>
          <w:szCs w:val="22"/>
        </w:rPr>
        <w:t>et al.</w:t>
      </w:r>
      <w:r w:rsidRPr="008F2F11">
        <w:rPr>
          <w:i/>
          <w:sz w:val="22"/>
          <w:szCs w:val="22"/>
        </w:rPr>
        <w:t xml:space="preserve"> </w:t>
      </w:r>
      <w:r w:rsidRPr="008F2F11">
        <w:rPr>
          <w:sz w:val="22"/>
          <w:szCs w:val="22"/>
          <w:lang w:val="en-CA"/>
        </w:rPr>
        <w:t>(Ont.) (Civil) (By</w:t>
      </w:r>
      <w:r w:rsidR="008F2F11" w:rsidRPr="008F2F11">
        <w:rPr>
          <w:sz w:val="22"/>
          <w:szCs w:val="22"/>
          <w:lang w:val="en-CA"/>
        </w:rPr>
        <w:t xml:space="preserve"> </w:t>
      </w:r>
      <w:r w:rsidRPr="008F2F11">
        <w:rPr>
          <w:sz w:val="22"/>
          <w:szCs w:val="22"/>
          <w:lang w:val="en-CA"/>
        </w:rPr>
        <w:t>Leave)</w:t>
      </w:r>
      <w:r w:rsidR="008F2F11" w:rsidRPr="008F2F11">
        <w:rPr>
          <w:sz w:val="22"/>
          <w:szCs w:val="22"/>
          <w:lang w:val="en-CA"/>
        </w:rPr>
        <w:t xml:space="preserve"> (</w:t>
      </w:r>
      <w:hyperlink r:id="rId12" w:history="1">
        <w:r w:rsidR="008F2F11" w:rsidRPr="008F2F11">
          <w:rPr>
            <w:rStyle w:val="Hyperlink"/>
            <w:sz w:val="22"/>
            <w:szCs w:val="22"/>
            <w:lang w:val="en-CA"/>
          </w:rPr>
          <w:t>39644</w:t>
        </w:r>
      </w:hyperlink>
      <w:r w:rsidR="008F2F11" w:rsidRPr="008F2F11">
        <w:rPr>
          <w:sz w:val="22"/>
          <w:szCs w:val="22"/>
          <w:lang w:val="en-CA"/>
        </w:rPr>
        <w:t>)</w:t>
      </w:r>
    </w:p>
    <w:p w:rsidR="006B6572" w:rsidRPr="008F2F11" w:rsidRDefault="006B6572" w:rsidP="000A7017">
      <w:pPr>
        <w:rPr>
          <w:sz w:val="20"/>
          <w:lang w:val="fr-CA"/>
        </w:rPr>
      </w:pPr>
    </w:p>
    <w:p w:rsidR="0057402C" w:rsidRPr="008F2F11" w:rsidRDefault="00311E4C" w:rsidP="009B14F4">
      <w:pPr>
        <w:widowControl w:val="0"/>
        <w:jc w:val="both"/>
        <w:rPr>
          <w:sz w:val="20"/>
        </w:rPr>
      </w:pPr>
      <w:r>
        <w:rPr>
          <w:sz w:val="20"/>
        </w:rPr>
        <w:pict>
          <v:rect id="_x0000_i1026" style="width:2in;height:1pt" o:hrpct="0" o:hralign="center" o:hrstd="t" o:hrnoshade="t" o:hr="t" fillcolor="black [3213]" stroked="f"/>
        </w:pict>
      </w:r>
    </w:p>
    <w:p w:rsidR="00FC13B1" w:rsidRPr="008F2F11" w:rsidRDefault="00FC13B1" w:rsidP="006B0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264"/>
        <w:gridCol w:w="56"/>
      </w:tblGrid>
      <w:tr w:rsidR="000A7017" w:rsidRPr="008F2F11" w:rsidTr="00E95A6A">
        <w:tc>
          <w:tcPr>
            <w:tcW w:w="543" w:type="pct"/>
          </w:tcPr>
          <w:p w:rsidR="000A7017" w:rsidRPr="008F2F11" w:rsidRDefault="000A7017" w:rsidP="00350651">
            <w:pPr>
              <w:jc w:val="both"/>
              <w:rPr>
                <w:sz w:val="20"/>
                <w:lang w:val="en-CA"/>
              </w:rPr>
            </w:pPr>
            <w:r w:rsidRPr="008F2F11">
              <w:rPr>
                <w:rStyle w:val="SCCFileNumberChar"/>
                <w:sz w:val="20"/>
                <w:szCs w:val="20"/>
              </w:rPr>
              <w:t>39589</w:t>
            </w:r>
          </w:p>
        </w:tc>
        <w:tc>
          <w:tcPr>
            <w:tcW w:w="4457" w:type="pct"/>
            <w:gridSpan w:val="4"/>
          </w:tcPr>
          <w:p w:rsidR="000A7017" w:rsidRPr="008F2F11" w:rsidRDefault="000A7017" w:rsidP="00350651">
            <w:pPr>
              <w:pStyle w:val="SCCLsocParty"/>
              <w:jc w:val="both"/>
              <w:rPr>
                <w:b/>
                <w:sz w:val="20"/>
                <w:szCs w:val="20"/>
              </w:rPr>
            </w:pPr>
            <w:r w:rsidRPr="008F2F11">
              <w:rPr>
                <w:b/>
                <w:sz w:val="20"/>
                <w:szCs w:val="20"/>
              </w:rPr>
              <w:t>Services Immobiliers Asgaard inc. v. Marie-Josée Gareau</w:t>
            </w:r>
          </w:p>
          <w:p w:rsidR="000A7017" w:rsidRPr="008F2F11" w:rsidRDefault="000A7017" w:rsidP="00350651">
            <w:pPr>
              <w:jc w:val="both"/>
              <w:rPr>
                <w:sz w:val="20"/>
                <w:lang w:val="en-CA"/>
              </w:rPr>
            </w:pPr>
            <w:r w:rsidRPr="008F2F11">
              <w:rPr>
                <w:sz w:val="20"/>
                <w:lang w:val="en-CA"/>
              </w:rPr>
              <w:t>(Que.) (Civil) (By Leave)</w:t>
            </w:r>
          </w:p>
        </w:tc>
      </w:tr>
      <w:tr w:rsidR="000A7017" w:rsidRPr="008F2F11" w:rsidTr="00E95A6A">
        <w:tc>
          <w:tcPr>
            <w:tcW w:w="5000" w:type="pct"/>
            <w:gridSpan w:val="5"/>
          </w:tcPr>
          <w:p w:rsidR="000A7017" w:rsidRPr="008F2F11" w:rsidRDefault="000A7017" w:rsidP="00350651">
            <w:pPr>
              <w:pStyle w:val="SCCBanSummary"/>
              <w:rPr>
                <w:sz w:val="20"/>
                <w:szCs w:val="20"/>
              </w:rPr>
            </w:pPr>
            <w:r w:rsidRPr="008F2F11">
              <w:rPr>
                <w:sz w:val="20"/>
                <w:szCs w:val="20"/>
              </w:rPr>
              <w:t>(Sealing order)</w:t>
            </w:r>
          </w:p>
          <w:p w:rsidR="000A7017" w:rsidRPr="008F2F11" w:rsidRDefault="000A7017" w:rsidP="00350651">
            <w:pPr>
              <w:jc w:val="both"/>
              <w:rPr>
                <w:sz w:val="20"/>
                <w:lang w:val="en-CA"/>
              </w:rPr>
            </w:pPr>
          </w:p>
        </w:tc>
      </w:tr>
      <w:tr w:rsidR="000A7017" w:rsidRPr="008F2F11" w:rsidTr="00E95A6A">
        <w:tc>
          <w:tcPr>
            <w:tcW w:w="5000" w:type="pct"/>
            <w:gridSpan w:val="5"/>
          </w:tcPr>
          <w:p w:rsidR="000A7017" w:rsidRPr="008F2F11" w:rsidRDefault="000A7017" w:rsidP="00350651">
            <w:pPr>
              <w:jc w:val="both"/>
              <w:rPr>
                <w:sz w:val="20"/>
                <w:lang w:val="en-CA"/>
              </w:rPr>
            </w:pPr>
            <w:r w:rsidRPr="008F2F11">
              <w:rPr>
                <w:sz w:val="20"/>
                <w:lang w:val="en-CA"/>
              </w:rPr>
              <w:t xml:space="preserve">Contracts — Contract of mandate — Real estate transactions — Right to sharing of remuneration between broker and agency upon termination of contractual relationship — Whether respondent committed fault by transferring transactions in progress to agency that was applicant’s competitor after her departure — Whether doing so violated regulations in force and general law principles with respect to contract of mandate — Person who is entitled to remuneration for real estate transactions that have been concluded but are not yet notarized — Whether remuneration arises and is exigible at time of signing of accepted offer to purchase by virtue of suspensive condition under art. 1507 </w:t>
            </w:r>
            <w:r w:rsidRPr="008F2F11">
              <w:rPr>
                <w:i/>
                <w:sz w:val="20"/>
                <w:lang w:val="en-CA"/>
              </w:rPr>
              <w:t>C.C.Q.</w:t>
            </w:r>
            <w:r w:rsidRPr="008F2F11">
              <w:rPr>
                <w:sz w:val="20"/>
                <w:lang w:val="en-CA"/>
              </w:rPr>
              <w:t xml:space="preserve"> — </w:t>
            </w:r>
            <w:r w:rsidRPr="008F2F11">
              <w:rPr>
                <w:i/>
                <w:sz w:val="20"/>
                <w:lang w:val="en-CA"/>
              </w:rPr>
              <w:t>Civil Code of Québec</w:t>
            </w:r>
            <w:r w:rsidRPr="008F2F11">
              <w:rPr>
                <w:sz w:val="20"/>
                <w:lang w:val="en-CA"/>
              </w:rPr>
              <w:t>, art. 1507 para. 1.</w:t>
            </w:r>
          </w:p>
        </w:tc>
      </w:tr>
      <w:tr w:rsidR="000A7017" w:rsidRPr="008F2F11" w:rsidTr="00755796">
        <w:trPr>
          <w:gridAfter w:val="1"/>
          <w:wAfter w:w="30" w:type="pct"/>
        </w:trPr>
        <w:tc>
          <w:tcPr>
            <w:tcW w:w="4970" w:type="pct"/>
            <w:gridSpan w:val="4"/>
          </w:tcPr>
          <w:p w:rsidR="000A7017" w:rsidRPr="008F2F11" w:rsidRDefault="000A7017" w:rsidP="00350651">
            <w:pPr>
              <w:jc w:val="both"/>
              <w:rPr>
                <w:sz w:val="20"/>
                <w:lang w:val="en-CA"/>
              </w:rPr>
            </w:pPr>
          </w:p>
          <w:p w:rsidR="000A7017" w:rsidRPr="008F2F11" w:rsidRDefault="000A7017" w:rsidP="00350651">
            <w:pPr>
              <w:jc w:val="both"/>
              <w:rPr>
                <w:sz w:val="20"/>
                <w:lang w:val="en-CA"/>
              </w:rPr>
            </w:pPr>
            <w:r w:rsidRPr="008F2F11">
              <w:rPr>
                <w:sz w:val="20"/>
                <w:lang w:val="en-CA"/>
              </w:rPr>
              <w:lastRenderedPageBreak/>
              <w:t>Marie</w:t>
            </w:r>
            <w:r w:rsidRPr="008F2F11">
              <w:rPr>
                <w:sz w:val="20"/>
                <w:lang w:val="en-CA"/>
              </w:rPr>
              <w:noBreakHyphen/>
              <w:t xml:space="preserve">Josée Gareau is a real estate broker who carried on her brokerage activities for Services Immobiliers Asgaard inc. (“Asgaard”) from January 9, 2013 to October 21, 2014, at which time she terminated her relationship with Asgaard. She then continued her career at another real estate agency. On terminating the contract with Asgaard, Ms. Gareau transferred some active files to the new agency. She accordingly had the clients in question sign new brokerage contracts. Ms. Gareau sued Asgaard to obtain her share of remuneration resulting from a transaction that </w:t>
            </w:r>
            <w:proofErr w:type="gramStart"/>
            <w:r w:rsidRPr="008F2F11">
              <w:rPr>
                <w:sz w:val="20"/>
                <w:lang w:val="en-CA"/>
              </w:rPr>
              <w:t>had been finalized</w:t>
            </w:r>
            <w:proofErr w:type="gramEnd"/>
            <w:r w:rsidRPr="008F2F11">
              <w:rPr>
                <w:sz w:val="20"/>
                <w:lang w:val="en-CA"/>
              </w:rPr>
              <w:t xml:space="preserve"> before her departure. Asgaard countered by bringing a cross</w:t>
            </w:r>
            <w:r w:rsidRPr="008F2F11">
              <w:rPr>
                <w:sz w:val="20"/>
                <w:lang w:val="en-CA"/>
              </w:rPr>
              <w:noBreakHyphen/>
              <w:t>application to obtain its share of commissions resulting from other real estate transactions that had not been finalized before Ms. Gareau’s departure.</w:t>
            </w:r>
            <w:r w:rsidRPr="008F2F11">
              <w:rPr>
                <w:sz w:val="20"/>
                <w:lang w:val="en-CA" w:eastAsia="en-CA"/>
              </w:rPr>
              <w:t xml:space="preserve"> The Quebec Superior Court ordered </w:t>
            </w:r>
            <w:r w:rsidRPr="008F2F11">
              <w:rPr>
                <w:sz w:val="20"/>
                <w:lang w:val="en-CA"/>
              </w:rPr>
              <w:t xml:space="preserve">Asgaard to pay Ms. Gareau $81,243.33 plus $5,000 in damages for abuse of procedure. Asgaard appealed from the Superior Court’s judgment. The Quebec Court of Appeal allowed the appeal, set the Superior Court’s judgment aside in part, allowed Asgaard’s </w:t>
            </w:r>
            <w:proofErr w:type="gramStart"/>
            <w:r w:rsidRPr="008F2F11">
              <w:rPr>
                <w:sz w:val="20"/>
                <w:lang w:val="en-CA"/>
              </w:rPr>
              <w:t>cross-application</w:t>
            </w:r>
            <w:proofErr w:type="gramEnd"/>
            <w:r w:rsidRPr="008F2F11">
              <w:rPr>
                <w:sz w:val="20"/>
                <w:lang w:val="en-CA"/>
              </w:rPr>
              <w:t xml:space="preserve"> in part and replaced the amount of $81,243.33 with $71,343.98.</w:t>
            </w:r>
          </w:p>
          <w:p w:rsidR="000A7017" w:rsidRPr="008F2F11" w:rsidRDefault="000A7017" w:rsidP="00350651">
            <w:pPr>
              <w:jc w:val="both"/>
              <w:rPr>
                <w:sz w:val="20"/>
                <w:lang w:val="en-CA"/>
              </w:rPr>
            </w:pPr>
          </w:p>
        </w:tc>
      </w:tr>
      <w:tr w:rsidR="000A7017" w:rsidRPr="008F2F11" w:rsidTr="00E95A6A">
        <w:tc>
          <w:tcPr>
            <w:tcW w:w="2427" w:type="pct"/>
            <w:gridSpan w:val="2"/>
          </w:tcPr>
          <w:p w:rsidR="000A7017" w:rsidRPr="008F2F11" w:rsidRDefault="000A7017" w:rsidP="00350651">
            <w:pPr>
              <w:jc w:val="both"/>
              <w:rPr>
                <w:sz w:val="20"/>
                <w:lang w:val="en-CA"/>
              </w:rPr>
            </w:pPr>
            <w:r w:rsidRPr="008F2F11">
              <w:rPr>
                <w:sz w:val="20"/>
                <w:lang w:val="en-CA"/>
              </w:rPr>
              <w:lastRenderedPageBreak/>
              <w:t>July 25, 2018</w:t>
            </w:r>
          </w:p>
          <w:p w:rsidR="000A7017" w:rsidRPr="008F2F11" w:rsidRDefault="000A7017" w:rsidP="00350651">
            <w:pPr>
              <w:jc w:val="both"/>
              <w:rPr>
                <w:sz w:val="20"/>
                <w:lang w:val="en-CA"/>
              </w:rPr>
            </w:pPr>
            <w:r w:rsidRPr="008F2F11">
              <w:rPr>
                <w:sz w:val="20"/>
                <w:lang w:val="en-CA"/>
              </w:rPr>
              <w:t>Quebec Superior Court</w:t>
            </w:r>
          </w:p>
          <w:p w:rsidR="000A7017" w:rsidRPr="008F2F11" w:rsidRDefault="000A7017" w:rsidP="00350651">
            <w:pPr>
              <w:jc w:val="both"/>
              <w:rPr>
                <w:sz w:val="20"/>
                <w:lang w:val="en-CA"/>
              </w:rPr>
            </w:pPr>
            <w:r w:rsidRPr="008F2F11">
              <w:rPr>
                <w:sz w:val="20"/>
                <w:lang w:val="en-CA"/>
              </w:rPr>
              <w:t>(St-Pierre J.)</w:t>
            </w:r>
          </w:p>
          <w:p w:rsidR="000A7017" w:rsidRPr="008F2F11" w:rsidRDefault="000A7017" w:rsidP="00350651">
            <w:pPr>
              <w:jc w:val="both"/>
              <w:rPr>
                <w:sz w:val="20"/>
                <w:lang w:val="en-CA"/>
              </w:rPr>
            </w:pPr>
            <w:r w:rsidRPr="008F2F11">
              <w:rPr>
                <w:sz w:val="20"/>
                <w:lang w:val="en-CA"/>
              </w:rPr>
              <w:t>File No.: 500</w:t>
            </w:r>
            <w:r w:rsidRPr="008F2F11">
              <w:rPr>
                <w:sz w:val="20"/>
                <w:lang w:val="en-CA"/>
              </w:rPr>
              <w:noBreakHyphen/>
              <w:t>17</w:t>
            </w:r>
            <w:r w:rsidRPr="008F2F11">
              <w:rPr>
                <w:sz w:val="20"/>
                <w:lang w:val="en-CA"/>
              </w:rPr>
              <w:noBreakHyphen/>
              <w:t>085356</w:t>
            </w:r>
            <w:r w:rsidRPr="008F2F11">
              <w:rPr>
                <w:sz w:val="20"/>
                <w:lang w:val="en-CA"/>
              </w:rPr>
              <w:noBreakHyphen/>
              <w:t>148</w:t>
            </w:r>
          </w:p>
          <w:p w:rsidR="000A7017" w:rsidRPr="008F2F11" w:rsidRDefault="00311E4C" w:rsidP="00350651">
            <w:pPr>
              <w:jc w:val="both"/>
              <w:rPr>
                <w:rStyle w:val="Hyperlink"/>
                <w:color w:val="auto"/>
                <w:sz w:val="20"/>
                <w:u w:val="none"/>
                <w:lang w:val="en-CA"/>
              </w:rPr>
            </w:pPr>
            <w:hyperlink r:id="rId13" w:history="1">
              <w:r w:rsidR="000A7017" w:rsidRPr="008F2F11">
                <w:rPr>
                  <w:rStyle w:val="Hyperlink"/>
                  <w:sz w:val="20"/>
                  <w:lang w:val="en-CA"/>
                </w:rPr>
                <w:t>2018 QCCS 3359</w:t>
              </w:r>
            </w:hyperlink>
          </w:p>
          <w:p w:rsidR="008F2F11" w:rsidRPr="008F2F11" w:rsidRDefault="008F2F11" w:rsidP="00350651">
            <w:pPr>
              <w:jc w:val="both"/>
              <w:rPr>
                <w:sz w:val="20"/>
                <w:lang w:val="en-CA"/>
              </w:rPr>
            </w:pPr>
          </w:p>
        </w:tc>
        <w:tc>
          <w:tcPr>
            <w:tcW w:w="243" w:type="pct"/>
          </w:tcPr>
          <w:p w:rsidR="000A7017" w:rsidRPr="008F2F11" w:rsidRDefault="000A7017" w:rsidP="00350651">
            <w:pPr>
              <w:jc w:val="both"/>
              <w:rPr>
                <w:sz w:val="20"/>
                <w:lang w:val="en-CA"/>
              </w:rPr>
            </w:pPr>
          </w:p>
        </w:tc>
        <w:tc>
          <w:tcPr>
            <w:tcW w:w="2330" w:type="pct"/>
            <w:gridSpan w:val="2"/>
          </w:tcPr>
          <w:p w:rsidR="000A7017" w:rsidRPr="008F2F11" w:rsidRDefault="000A7017" w:rsidP="00350651">
            <w:pPr>
              <w:jc w:val="both"/>
              <w:rPr>
                <w:sz w:val="20"/>
                <w:lang w:val="en-CA"/>
              </w:rPr>
            </w:pPr>
            <w:r w:rsidRPr="008F2F11">
              <w:rPr>
                <w:sz w:val="20"/>
                <w:lang w:val="en-CA"/>
              </w:rPr>
              <w:t>Services Immobiliers Asgaard inc. ordered to pay Marie</w:t>
            </w:r>
            <w:r w:rsidRPr="008F2F11">
              <w:rPr>
                <w:sz w:val="20"/>
                <w:lang w:val="en-CA"/>
              </w:rPr>
              <w:noBreakHyphen/>
              <w:t>Josée Gareau</w:t>
            </w:r>
            <w:r w:rsidRPr="008F2F11">
              <w:rPr>
                <w:color w:val="000000"/>
                <w:sz w:val="20"/>
                <w:lang w:val="en-CA"/>
              </w:rPr>
              <w:t xml:space="preserve"> $</w:t>
            </w:r>
            <w:r w:rsidRPr="008F2F11">
              <w:rPr>
                <w:sz w:val="20"/>
                <w:lang w:val="en-CA"/>
              </w:rPr>
              <w:t>81,243.33 plus $5,000 in damages for abuse of procedure, with interest and additional indemnity and costs</w:t>
            </w:r>
          </w:p>
        </w:tc>
      </w:tr>
      <w:tr w:rsidR="000A7017" w:rsidRPr="008F2F11" w:rsidTr="00E95A6A">
        <w:tc>
          <w:tcPr>
            <w:tcW w:w="2427" w:type="pct"/>
            <w:gridSpan w:val="2"/>
          </w:tcPr>
          <w:p w:rsidR="000A7017" w:rsidRPr="008F2F11" w:rsidRDefault="000A7017" w:rsidP="00350651">
            <w:pPr>
              <w:jc w:val="both"/>
              <w:rPr>
                <w:sz w:val="20"/>
                <w:lang w:val="en-CA"/>
              </w:rPr>
            </w:pPr>
            <w:r w:rsidRPr="008F2F11">
              <w:rPr>
                <w:sz w:val="20"/>
                <w:lang w:val="en-CA"/>
              </w:rPr>
              <w:t>December 18, 2020</w:t>
            </w:r>
          </w:p>
          <w:p w:rsidR="000A7017" w:rsidRPr="008F2F11" w:rsidRDefault="000A7017" w:rsidP="00350651">
            <w:pPr>
              <w:jc w:val="both"/>
              <w:rPr>
                <w:sz w:val="20"/>
                <w:lang w:val="en-CA"/>
              </w:rPr>
            </w:pPr>
            <w:r w:rsidRPr="008F2F11">
              <w:rPr>
                <w:sz w:val="20"/>
                <w:lang w:val="en-CA"/>
              </w:rPr>
              <w:t>Quebec Court of Appeal (Montréal)</w:t>
            </w:r>
          </w:p>
          <w:p w:rsidR="000A7017" w:rsidRPr="008F2F11" w:rsidRDefault="000A7017" w:rsidP="00350651">
            <w:pPr>
              <w:jc w:val="both"/>
              <w:rPr>
                <w:sz w:val="20"/>
                <w:lang w:val="en-CA"/>
              </w:rPr>
            </w:pPr>
            <w:r w:rsidRPr="008F2F11">
              <w:rPr>
                <w:sz w:val="20"/>
                <w:lang w:val="en-CA"/>
              </w:rPr>
              <w:t>(Dutil, Bélanger and Mainville JJ.A.)</w:t>
            </w:r>
          </w:p>
          <w:p w:rsidR="000A7017" w:rsidRPr="008F2F11" w:rsidRDefault="000A7017" w:rsidP="00350651">
            <w:pPr>
              <w:jc w:val="both"/>
              <w:rPr>
                <w:sz w:val="20"/>
                <w:lang w:val="en-CA"/>
              </w:rPr>
            </w:pPr>
            <w:r w:rsidRPr="008F2F11">
              <w:rPr>
                <w:sz w:val="20"/>
                <w:lang w:val="en-CA"/>
              </w:rPr>
              <w:t xml:space="preserve">File No.: </w:t>
            </w:r>
            <w:bookmarkStart w:id="0" w:name="NoDossier"/>
            <w:r w:rsidRPr="008F2F11">
              <w:rPr>
                <w:sz w:val="20"/>
                <w:lang w:val="en-CA"/>
              </w:rPr>
              <w:t>500</w:t>
            </w:r>
            <w:r w:rsidRPr="008F2F11">
              <w:rPr>
                <w:sz w:val="20"/>
                <w:lang w:val="en-CA"/>
              </w:rPr>
              <w:noBreakHyphen/>
              <w:t>09</w:t>
            </w:r>
            <w:r w:rsidRPr="008F2F11">
              <w:rPr>
                <w:sz w:val="20"/>
                <w:lang w:val="en-CA"/>
              </w:rPr>
              <w:noBreakHyphen/>
              <w:t>027772</w:t>
            </w:r>
            <w:r w:rsidRPr="008F2F11">
              <w:rPr>
                <w:sz w:val="20"/>
                <w:lang w:val="en-CA"/>
              </w:rPr>
              <w:noBreakHyphen/>
              <w:t>185</w:t>
            </w:r>
            <w:bookmarkEnd w:id="0"/>
          </w:p>
          <w:p w:rsidR="000A7017" w:rsidRPr="008F2F11" w:rsidRDefault="00311E4C" w:rsidP="00350651">
            <w:pPr>
              <w:jc w:val="both"/>
              <w:rPr>
                <w:rStyle w:val="Hyperlink"/>
                <w:color w:val="auto"/>
                <w:sz w:val="20"/>
                <w:u w:val="none"/>
                <w:lang w:val="en-CA"/>
              </w:rPr>
            </w:pPr>
            <w:hyperlink r:id="rId14" w:history="1">
              <w:r w:rsidR="000A7017" w:rsidRPr="008F2F11">
                <w:rPr>
                  <w:rStyle w:val="Hyperlink"/>
                  <w:sz w:val="20"/>
                  <w:lang w:val="en-CA"/>
                </w:rPr>
                <w:t>2020 QCCA 1769</w:t>
              </w:r>
            </w:hyperlink>
          </w:p>
          <w:p w:rsidR="008F2F11" w:rsidRPr="008F2F11" w:rsidRDefault="008F2F11" w:rsidP="00350651">
            <w:pPr>
              <w:jc w:val="both"/>
              <w:rPr>
                <w:sz w:val="20"/>
                <w:lang w:val="en-CA"/>
              </w:rPr>
            </w:pPr>
          </w:p>
        </w:tc>
        <w:tc>
          <w:tcPr>
            <w:tcW w:w="243" w:type="pct"/>
          </w:tcPr>
          <w:p w:rsidR="000A7017" w:rsidRPr="008F2F11" w:rsidRDefault="000A7017" w:rsidP="00350651">
            <w:pPr>
              <w:jc w:val="both"/>
              <w:rPr>
                <w:sz w:val="20"/>
                <w:lang w:val="en-CA"/>
              </w:rPr>
            </w:pPr>
          </w:p>
        </w:tc>
        <w:tc>
          <w:tcPr>
            <w:tcW w:w="2330" w:type="pct"/>
            <w:gridSpan w:val="2"/>
          </w:tcPr>
          <w:p w:rsidR="000A7017" w:rsidRPr="008F2F11" w:rsidRDefault="000A7017" w:rsidP="00350651">
            <w:pPr>
              <w:jc w:val="both"/>
              <w:rPr>
                <w:sz w:val="20"/>
                <w:lang w:val="en-CA"/>
              </w:rPr>
            </w:pPr>
            <w:r w:rsidRPr="008F2F11">
              <w:rPr>
                <w:sz w:val="20"/>
                <w:lang w:val="en-CA"/>
              </w:rPr>
              <w:t>Appeal allowed with costs, Superior Court’s judgment set aside in part, cross-application of Services Immobiliers Asgaard inc. allowed in part and amount of $81,243.33 replaced with $71,343.98</w:t>
            </w:r>
          </w:p>
        </w:tc>
      </w:tr>
      <w:tr w:rsidR="000A7017" w:rsidRPr="008F2F11" w:rsidTr="00E95A6A">
        <w:tc>
          <w:tcPr>
            <w:tcW w:w="2427" w:type="pct"/>
            <w:gridSpan w:val="2"/>
          </w:tcPr>
          <w:p w:rsidR="000A7017" w:rsidRPr="008F2F11" w:rsidRDefault="000A7017" w:rsidP="00350651">
            <w:pPr>
              <w:jc w:val="both"/>
              <w:rPr>
                <w:sz w:val="20"/>
                <w:lang w:val="en-CA"/>
              </w:rPr>
            </w:pPr>
            <w:r w:rsidRPr="008F2F11">
              <w:rPr>
                <w:sz w:val="20"/>
                <w:lang w:val="en-CA"/>
              </w:rPr>
              <w:t>February 5, 2021</w:t>
            </w:r>
          </w:p>
          <w:p w:rsidR="000A7017" w:rsidRPr="008F2F11" w:rsidRDefault="000A7017" w:rsidP="00350651">
            <w:pPr>
              <w:jc w:val="both"/>
              <w:rPr>
                <w:sz w:val="20"/>
                <w:lang w:val="en-CA"/>
              </w:rPr>
            </w:pPr>
            <w:r w:rsidRPr="008F2F11">
              <w:rPr>
                <w:sz w:val="20"/>
                <w:lang w:val="en-CA"/>
              </w:rPr>
              <w:t>Supreme Court of Canada</w:t>
            </w:r>
          </w:p>
        </w:tc>
        <w:tc>
          <w:tcPr>
            <w:tcW w:w="243" w:type="pct"/>
          </w:tcPr>
          <w:p w:rsidR="000A7017" w:rsidRPr="008F2F11" w:rsidRDefault="000A7017" w:rsidP="00350651">
            <w:pPr>
              <w:jc w:val="both"/>
              <w:rPr>
                <w:sz w:val="20"/>
                <w:lang w:val="en-CA"/>
              </w:rPr>
            </w:pPr>
          </w:p>
        </w:tc>
        <w:tc>
          <w:tcPr>
            <w:tcW w:w="2330" w:type="pct"/>
            <w:gridSpan w:val="2"/>
          </w:tcPr>
          <w:p w:rsidR="000A7017" w:rsidRPr="008F2F11" w:rsidRDefault="000A7017" w:rsidP="00350651">
            <w:pPr>
              <w:jc w:val="both"/>
              <w:rPr>
                <w:sz w:val="20"/>
                <w:lang w:val="en-CA"/>
              </w:rPr>
            </w:pPr>
            <w:r w:rsidRPr="008F2F11">
              <w:rPr>
                <w:sz w:val="20"/>
                <w:lang w:val="en-CA"/>
              </w:rPr>
              <w:t>Application for leave to appeal filed</w:t>
            </w:r>
          </w:p>
        </w:tc>
      </w:tr>
    </w:tbl>
    <w:p w:rsidR="005A7B6B" w:rsidRPr="008F2F11" w:rsidRDefault="005A7B6B" w:rsidP="00350651">
      <w:pPr>
        <w:widowControl w:val="0"/>
        <w:tabs>
          <w:tab w:val="left" w:pos="3840"/>
        </w:tabs>
        <w:jc w:val="both"/>
        <w:rPr>
          <w:sz w:val="20"/>
        </w:rPr>
      </w:pPr>
    </w:p>
    <w:p w:rsidR="005A7B6B" w:rsidRPr="008F2F11" w:rsidRDefault="00311E4C" w:rsidP="00350651">
      <w:pPr>
        <w:widowControl w:val="0"/>
        <w:jc w:val="both"/>
        <w:rPr>
          <w:sz w:val="20"/>
        </w:rPr>
      </w:pPr>
      <w:r>
        <w:rPr>
          <w:sz w:val="20"/>
        </w:rPr>
        <w:pict>
          <v:rect id="_x0000_i1027" style="width:2in;height:1pt" o:hrpct="0" o:hralign="center" o:hrstd="t" o:hrnoshade="t" o:hr="t" fillcolor="black [3213]" stroked="f"/>
        </w:pict>
      </w:r>
    </w:p>
    <w:p w:rsidR="005A7B6B" w:rsidRPr="008F2F11" w:rsidRDefault="005A7B6B" w:rsidP="0035065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017" w:rsidRPr="008F2F11" w:rsidTr="00E95A6A">
        <w:tc>
          <w:tcPr>
            <w:tcW w:w="543" w:type="pct"/>
          </w:tcPr>
          <w:p w:rsidR="000A7017" w:rsidRPr="008F2F11" w:rsidRDefault="000A7017" w:rsidP="00350651">
            <w:pPr>
              <w:jc w:val="both"/>
              <w:rPr>
                <w:sz w:val="20"/>
              </w:rPr>
            </w:pPr>
            <w:r w:rsidRPr="008F2F11">
              <w:rPr>
                <w:rStyle w:val="SCCFileNumberChar"/>
                <w:sz w:val="20"/>
                <w:szCs w:val="20"/>
              </w:rPr>
              <w:t>39589</w:t>
            </w:r>
          </w:p>
        </w:tc>
        <w:tc>
          <w:tcPr>
            <w:tcW w:w="4457" w:type="pct"/>
            <w:gridSpan w:val="3"/>
          </w:tcPr>
          <w:p w:rsidR="000A7017" w:rsidRPr="008F2F11" w:rsidRDefault="000A7017" w:rsidP="00350651">
            <w:pPr>
              <w:pStyle w:val="SCCLsocParty"/>
              <w:jc w:val="both"/>
              <w:rPr>
                <w:b/>
                <w:sz w:val="20"/>
                <w:szCs w:val="20"/>
              </w:rPr>
            </w:pPr>
            <w:r w:rsidRPr="008F2F11">
              <w:rPr>
                <w:b/>
                <w:sz w:val="20"/>
                <w:szCs w:val="20"/>
              </w:rPr>
              <w:t>Services Immobiliers Asgaard inc. c. Marie-Josée Gareau</w:t>
            </w:r>
          </w:p>
          <w:p w:rsidR="000A7017" w:rsidRPr="008F2F11" w:rsidRDefault="000A7017" w:rsidP="00350651">
            <w:pPr>
              <w:jc w:val="both"/>
              <w:rPr>
                <w:sz w:val="20"/>
              </w:rPr>
            </w:pPr>
            <w:r w:rsidRPr="008F2F11">
              <w:rPr>
                <w:sz w:val="20"/>
              </w:rPr>
              <w:t>(Qc) (Civile) (Autorisation)</w:t>
            </w:r>
          </w:p>
        </w:tc>
      </w:tr>
      <w:tr w:rsidR="000A7017" w:rsidRPr="00060B08" w:rsidTr="00E95A6A">
        <w:tc>
          <w:tcPr>
            <w:tcW w:w="5000" w:type="pct"/>
            <w:gridSpan w:val="4"/>
          </w:tcPr>
          <w:p w:rsidR="000A7017" w:rsidRPr="008F2F11" w:rsidRDefault="000A7017" w:rsidP="00350651">
            <w:pPr>
              <w:pStyle w:val="SCCBanSummary"/>
              <w:rPr>
                <w:sz w:val="20"/>
                <w:szCs w:val="20"/>
                <w:lang w:val="fr-CA"/>
              </w:rPr>
            </w:pPr>
            <w:r w:rsidRPr="008F2F11">
              <w:rPr>
                <w:sz w:val="20"/>
                <w:szCs w:val="20"/>
                <w:lang w:val="fr-CA"/>
              </w:rPr>
              <w:t>(Ordonnance de mise sous scellés)</w:t>
            </w:r>
          </w:p>
          <w:p w:rsidR="000A7017" w:rsidRPr="008F2F11" w:rsidRDefault="000A7017" w:rsidP="00350651">
            <w:pPr>
              <w:jc w:val="both"/>
              <w:rPr>
                <w:sz w:val="20"/>
                <w:lang w:val="fr-CA"/>
              </w:rPr>
            </w:pPr>
          </w:p>
        </w:tc>
      </w:tr>
      <w:tr w:rsidR="000A7017" w:rsidRPr="00060B08" w:rsidTr="00E95A6A">
        <w:tc>
          <w:tcPr>
            <w:tcW w:w="5000" w:type="pct"/>
            <w:gridSpan w:val="4"/>
          </w:tcPr>
          <w:p w:rsidR="000A7017" w:rsidRPr="008F2F11" w:rsidRDefault="000A7017" w:rsidP="00350651">
            <w:pPr>
              <w:jc w:val="both"/>
              <w:rPr>
                <w:sz w:val="20"/>
                <w:lang w:val="fr-CA"/>
              </w:rPr>
            </w:pPr>
            <w:r w:rsidRPr="008F2F11">
              <w:rPr>
                <w:sz w:val="20"/>
                <w:lang w:val="fr-CA"/>
              </w:rPr>
              <w:t>Contrats — Contrat de mandat — Transactions immobilières — Droit au partage de rétribution entre courtier et agence lorsque la relation contractuelle prend fin — L’intimée a</w:t>
            </w:r>
            <w:r w:rsidRPr="008F2F11">
              <w:rPr>
                <w:sz w:val="20"/>
                <w:lang w:val="fr-CA"/>
              </w:rPr>
              <w:noBreakHyphen/>
              <w:t>t</w:t>
            </w:r>
            <w:r w:rsidRPr="008F2F11">
              <w:rPr>
                <w:sz w:val="20"/>
                <w:lang w:val="fr-CA"/>
              </w:rPr>
              <w:noBreakHyphen/>
              <w:t>elle commis une faute en transférant les transactions en cours à une agence qui était la compétitrice de la demanderesse à la suite de son du départ? S’agit</w:t>
            </w:r>
            <w:r w:rsidRPr="008F2F11">
              <w:rPr>
                <w:sz w:val="20"/>
                <w:lang w:val="fr-CA"/>
              </w:rPr>
              <w:noBreakHyphen/>
              <w:t>il d’une violation à la réglementation en vigueur et aux dispositions de droit commun en matière de contrat de mandat? — À qui appartient la rétribution des transactions immobilières conclues, mais non encore notariées? Est</w:t>
            </w:r>
            <w:r w:rsidRPr="008F2F11">
              <w:rPr>
                <w:sz w:val="20"/>
                <w:lang w:val="fr-CA"/>
              </w:rPr>
              <w:noBreakHyphen/>
              <w:t xml:space="preserve">ce que la rétribution est née et exigible au moment de la signature de l’offre d’achat acceptée par l’effet de la condition suspensive en vertu de l’art. 1507 </w:t>
            </w:r>
            <w:r w:rsidRPr="008F2F11">
              <w:rPr>
                <w:i/>
                <w:sz w:val="20"/>
                <w:lang w:val="fr-CA"/>
              </w:rPr>
              <w:t>C.c.Q.</w:t>
            </w:r>
            <w:r w:rsidRPr="008F2F11">
              <w:rPr>
                <w:sz w:val="20"/>
                <w:lang w:val="fr-CA"/>
              </w:rPr>
              <w:t xml:space="preserve">? — </w:t>
            </w:r>
            <w:r w:rsidRPr="008F2F11">
              <w:rPr>
                <w:i/>
                <w:sz w:val="20"/>
                <w:lang w:val="fr-CA"/>
              </w:rPr>
              <w:t>Code civil du Québec</w:t>
            </w:r>
            <w:r w:rsidRPr="008F2F11">
              <w:rPr>
                <w:sz w:val="20"/>
                <w:lang w:val="fr-CA"/>
              </w:rPr>
              <w:t>, art. 1507 al. 1.</w:t>
            </w:r>
          </w:p>
        </w:tc>
      </w:tr>
      <w:tr w:rsidR="000A7017" w:rsidRPr="00060B08" w:rsidTr="00E95A6A">
        <w:tc>
          <w:tcPr>
            <w:tcW w:w="5000" w:type="pct"/>
            <w:gridSpan w:val="4"/>
          </w:tcPr>
          <w:p w:rsidR="000A7017" w:rsidRPr="008F2F11" w:rsidRDefault="000A7017" w:rsidP="00350651">
            <w:pPr>
              <w:jc w:val="both"/>
              <w:rPr>
                <w:sz w:val="20"/>
                <w:lang w:val="fr-CA"/>
              </w:rPr>
            </w:pPr>
          </w:p>
          <w:p w:rsidR="000A7017" w:rsidRPr="008F2F11" w:rsidRDefault="000A7017" w:rsidP="00350651">
            <w:pPr>
              <w:jc w:val="both"/>
              <w:rPr>
                <w:sz w:val="20"/>
                <w:lang w:val="fr-CA"/>
              </w:rPr>
            </w:pPr>
            <w:r w:rsidRPr="008F2F11">
              <w:rPr>
                <w:sz w:val="20"/>
                <w:lang w:val="fr-CA"/>
              </w:rPr>
              <w:t>Marie</w:t>
            </w:r>
            <w:r w:rsidRPr="008F2F11">
              <w:rPr>
                <w:sz w:val="20"/>
                <w:lang w:val="fr-CA"/>
              </w:rPr>
              <w:noBreakHyphen/>
              <w:t>Josée Gareau est courtière immobilière et a exercé ses activités à ce titre sous la bannière de Services Immobiliers Asgaard inc. (« Asgaard ») entre le 9 janvier 2013 et le 21 octobre 2014, moment où elle met fin à sa relation avec Asgaard. Madame Gareau va alors poursuivre sa carrière chez une autre agence immobilière. À la rupture du contrat avec Asgaard, Mme Gareau transfère quelques dossiers en cours vers la nouvelle agence. En conséquence, elle fait signer de nouveaux contrats de courtage aux clients concernés. Madame Gareau poursuit Asgaard pour obtenir sa part dans une rétribution découlant d’une transaction finalisée avant son départ. Asgaard rétorque en intentant une demande reconventionnelle pour obtenir sa part dans les commissions découlant d’autres transactions immobilières, non finalisées, avant le départ de Mme Gareau.</w:t>
            </w:r>
            <w:r w:rsidRPr="008F2F11">
              <w:rPr>
                <w:sz w:val="20"/>
                <w:lang w:val="fr-CA" w:eastAsia="en-CA"/>
              </w:rPr>
              <w:t xml:space="preserve"> </w:t>
            </w:r>
            <w:r w:rsidRPr="008F2F11">
              <w:rPr>
                <w:sz w:val="20"/>
                <w:lang w:val="fr-CA"/>
              </w:rPr>
              <w:t>La Cour supérieure du Québec condamne Asgaard à payer à Mme Gareau 81 243,33 $ ainsi que 5 000 $ à titre de dommages pour abus de procédure. Asgaard se pourvoit contre le jugement de première instance. La Cour d’appel du Québec accueille l’appel, infirme en partie le jugement de première instance, accueille en partie la demande reconventionnelle d’Asgaard et remplace le montant de 81 243,33 $ par un montant de 71 343,98 $.</w:t>
            </w:r>
          </w:p>
          <w:p w:rsidR="000A7017" w:rsidRPr="008F2F11" w:rsidRDefault="000A7017" w:rsidP="00350651">
            <w:pPr>
              <w:jc w:val="both"/>
              <w:rPr>
                <w:sz w:val="20"/>
                <w:lang w:val="fr-CA"/>
              </w:rPr>
            </w:pPr>
          </w:p>
        </w:tc>
      </w:tr>
      <w:tr w:rsidR="000A7017" w:rsidRPr="00060B08" w:rsidTr="00E95A6A">
        <w:tc>
          <w:tcPr>
            <w:tcW w:w="2427" w:type="pct"/>
            <w:gridSpan w:val="2"/>
          </w:tcPr>
          <w:p w:rsidR="000A7017" w:rsidRPr="008F2F11" w:rsidRDefault="000A7017" w:rsidP="00350651">
            <w:pPr>
              <w:jc w:val="both"/>
              <w:rPr>
                <w:sz w:val="20"/>
                <w:lang w:val="fr-CA"/>
              </w:rPr>
            </w:pPr>
            <w:r w:rsidRPr="008F2F11">
              <w:rPr>
                <w:sz w:val="20"/>
                <w:lang w:val="fr-CA"/>
              </w:rPr>
              <w:t>Le 25 juillet 2018</w:t>
            </w:r>
          </w:p>
          <w:p w:rsidR="000A7017" w:rsidRPr="008F2F11" w:rsidRDefault="000A7017" w:rsidP="00350651">
            <w:pPr>
              <w:jc w:val="both"/>
              <w:rPr>
                <w:sz w:val="20"/>
                <w:lang w:val="fr-CA"/>
              </w:rPr>
            </w:pPr>
            <w:r w:rsidRPr="008F2F11">
              <w:rPr>
                <w:sz w:val="20"/>
                <w:lang w:val="fr-CA"/>
              </w:rPr>
              <w:t>Cour supérieure du Québec</w:t>
            </w:r>
          </w:p>
          <w:p w:rsidR="000A7017" w:rsidRPr="008F2F11" w:rsidRDefault="000A7017" w:rsidP="00350651">
            <w:pPr>
              <w:jc w:val="both"/>
              <w:rPr>
                <w:sz w:val="20"/>
                <w:lang w:val="fr-CA"/>
              </w:rPr>
            </w:pPr>
            <w:r w:rsidRPr="008F2F11">
              <w:rPr>
                <w:sz w:val="20"/>
                <w:lang w:val="fr-CA"/>
              </w:rPr>
              <w:lastRenderedPageBreak/>
              <w:t>(Le juge St-Pierre)</w:t>
            </w:r>
          </w:p>
          <w:p w:rsidR="000A7017" w:rsidRPr="008F2F11" w:rsidRDefault="000A7017" w:rsidP="00350651">
            <w:pPr>
              <w:jc w:val="both"/>
              <w:rPr>
                <w:sz w:val="20"/>
                <w:lang w:val="fr-CA"/>
              </w:rPr>
            </w:pPr>
            <w:r w:rsidRPr="008F2F11">
              <w:rPr>
                <w:sz w:val="20"/>
                <w:lang w:val="fr-CA"/>
              </w:rPr>
              <w:t>Dossier : 500</w:t>
            </w:r>
            <w:r w:rsidRPr="008F2F11">
              <w:rPr>
                <w:sz w:val="20"/>
                <w:lang w:val="fr-CA"/>
              </w:rPr>
              <w:noBreakHyphen/>
              <w:t>17</w:t>
            </w:r>
            <w:r w:rsidRPr="008F2F11">
              <w:rPr>
                <w:sz w:val="20"/>
                <w:lang w:val="fr-CA"/>
              </w:rPr>
              <w:noBreakHyphen/>
              <w:t>085356</w:t>
            </w:r>
            <w:r w:rsidRPr="008F2F11">
              <w:rPr>
                <w:sz w:val="20"/>
                <w:lang w:val="fr-CA"/>
              </w:rPr>
              <w:noBreakHyphen/>
              <w:t>148</w:t>
            </w:r>
          </w:p>
          <w:p w:rsidR="000A7017" w:rsidRPr="008F2F11" w:rsidRDefault="00311E4C" w:rsidP="00350651">
            <w:pPr>
              <w:jc w:val="both"/>
              <w:rPr>
                <w:rStyle w:val="Hyperlink"/>
                <w:color w:val="auto"/>
                <w:sz w:val="20"/>
                <w:u w:val="none"/>
              </w:rPr>
            </w:pPr>
            <w:hyperlink r:id="rId15" w:history="1">
              <w:r w:rsidR="000A7017" w:rsidRPr="008F2F11">
                <w:rPr>
                  <w:rStyle w:val="Hyperlink"/>
                  <w:sz w:val="20"/>
                </w:rPr>
                <w:t>2018 QCCS 3359</w:t>
              </w:r>
            </w:hyperlink>
          </w:p>
          <w:p w:rsidR="008F2F11" w:rsidRPr="008F2F11" w:rsidRDefault="008F2F11" w:rsidP="00350651">
            <w:pPr>
              <w:jc w:val="both"/>
              <w:rPr>
                <w:sz w:val="20"/>
              </w:rPr>
            </w:pPr>
          </w:p>
        </w:tc>
        <w:tc>
          <w:tcPr>
            <w:tcW w:w="243" w:type="pct"/>
          </w:tcPr>
          <w:p w:rsidR="000A7017" w:rsidRPr="008F2F11" w:rsidRDefault="000A7017" w:rsidP="00350651">
            <w:pPr>
              <w:jc w:val="both"/>
              <w:rPr>
                <w:sz w:val="20"/>
              </w:rPr>
            </w:pPr>
          </w:p>
        </w:tc>
        <w:tc>
          <w:tcPr>
            <w:tcW w:w="2330" w:type="pct"/>
          </w:tcPr>
          <w:p w:rsidR="000A7017" w:rsidRPr="008F2F11" w:rsidRDefault="000A7017" w:rsidP="00350651">
            <w:pPr>
              <w:jc w:val="both"/>
              <w:rPr>
                <w:sz w:val="20"/>
                <w:lang w:val="fr-CA"/>
              </w:rPr>
            </w:pPr>
            <w:r w:rsidRPr="008F2F11">
              <w:rPr>
                <w:sz w:val="20"/>
                <w:lang w:val="fr-CA"/>
              </w:rPr>
              <w:t>Services Immobiliers Asgaard inc. est condamnée à payer à Marie-Josée Gareau</w:t>
            </w:r>
            <w:r w:rsidRPr="008F2F11">
              <w:rPr>
                <w:color w:val="000000"/>
                <w:sz w:val="20"/>
                <w:lang w:val="fr-CA"/>
              </w:rPr>
              <w:t xml:space="preserve"> </w:t>
            </w:r>
            <w:r w:rsidRPr="008F2F11">
              <w:rPr>
                <w:sz w:val="20"/>
                <w:lang w:val="fr-CA"/>
              </w:rPr>
              <w:t xml:space="preserve">81 243,33 $ ainsi que </w:t>
            </w:r>
            <w:r w:rsidRPr="008F2F11">
              <w:rPr>
                <w:sz w:val="20"/>
                <w:lang w:val="fr-CA"/>
              </w:rPr>
              <w:lastRenderedPageBreak/>
              <w:t>5 000 $ à titre de dommages pour abus de procédure, avec intérêts et indemnité additionnelle et les frais de justice.</w:t>
            </w:r>
          </w:p>
        </w:tc>
      </w:tr>
      <w:tr w:rsidR="000A7017" w:rsidRPr="00060B08" w:rsidTr="00E95A6A">
        <w:tc>
          <w:tcPr>
            <w:tcW w:w="2427" w:type="pct"/>
            <w:gridSpan w:val="2"/>
          </w:tcPr>
          <w:p w:rsidR="000A7017" w:rsidRPr="008F2F11" w:rsidRDefault="000A7017" w:rsidP="00350651">
            <w:pPr>
              <w:jc w:val="both"/>
              <w:rPr>
                <w:sz w:val="20"/>
                <w:lang w:val="fr-CA"/>
              </w:rPr>
            </w:pPr>
            <w:r w:rsidRPr="008F2F11">
              <w:rPr>
                <w:sz w:val="20"/>
                <w:lang w:val="fr-CA"/>
              </w:rPr>
              <w:lastRenderedPageBreak/>
              <w:t>Le 18 décembre 2020</w:t>
            </w:r>
          </w:p>
          <w:p w:rsidR="000A7017" w:rsidRPr="008F2F11" w:rsidRDefault="000A7017" w:rsidP="00350651">
            <w:pPr>
              <w:jc w:val="both"/>
              <w:rPr>
                <w:sz w:val="20"/>
                <w:lang w:val="fr-CA"/>
              </w:rPr>
            </w:pPr>
            <w:r w:rsidRPr="008F2F11">
              <w:rPr>
                <w:sz w:val="20"/>
                <w:lang w:val="fr-CA"/>
              </w:rPr>
              <w:t>Cour d’appel du Québec (Montréal)</w:t>
            </w:r>
          </w:p>
          <w:p w:rsidR="000A7017" w:rsidRPr="008F2F11" w:rsidRDefault="000A7017" w:rsidP="00350651">
            <w:pPr>
              <w:jc w:val="both"/>
              <w:rPr>
                <w:sz w:val="20"/>
                <w:lang w:val="fr-CA"/>
              </w:rPr>
            </w:pPr>
            <w:r w:rsidRPr="008F2F11">
              <w:rPr>
                <w:sz w:val="20"/>
                <w:lang w:val="fr-CA"/>
              </w:rPr>
              <w:t>(Les juges Dutil, Bélanger et Mainville)</w:t>
            </w:r>
          </w:p>
          <w:p w:rsidR="000A7017" w:rsidRPr="008F2F11" w:rsidRDefault="000A7017" w:rsidP="00350651">
            <w:pPr>
              <w:jc w:val="both"/>
              <w:rPr>
                <w:sz w:val="20"/>
              </w:rPr>
            </w:pPr>
            <w:r w:rsidRPr="008F2F11">
              <w:rPr>
                <w:sz w:val="20"/>
              </w:rPr>
              <w:t>Dossier : 500</w:t>
            </w:r>
            <w:r w:rsidRPr="008F2F11">
              <w:rPr>
                <w:sz w:val="20"/>
              </w:rPr>
              <w:noBreakHyphen/>
              <w:t>09</w:t>
            </w:r>
            <w:r w:rsidRPr="008F2F11">
              <w:rPr>
                <w:sz w:val="20"/>
              </w:rPr>
              <w:noBreakHyphen/>
              <w:t>027772</w:t>
            </w:r>
            <w:r w:rsidRPr="008F2F11">
              <w:rPr>
                <w:sz w:val="20"/>
              </w:rPr>
              <w:noBreakHyphen/>
              <w:t>185</w:t>
            </w:r>
          </w:p>
          <w:p w:rsidR="000A7017" w:rsidRPr="008F2F11" w:rsidRDefault="00311E4C" w:rsidP="00350651">
            <w:pPr>
              <w:jc w:val="both"/>
              <w:rPr>
                <w:rStyle w:val="Hyperlink"/>
                <w:color w:val="auto"/>
                <w:sz w:val="20"/>
                <w:u w:val="none"/>
              </w:rPr>
            </w:pPr>
            <w:hyperlink r:id="rId16" w:history="1">
              <w:r w:rsidR="000A7017" w:rsidRPr="008F2F11">
                <w:rPr>
                  <w:rStyle w:val="Hyperlink"/>
                  <w:sz w:val="20"/>
                </w:rPr>
                <w:t>2020 QCCA 1769</w:t>
              </w:r>
            </w:hyperlink>
          </w:p>
          <w:p w:rsidR="008F2F11" w:rsidRPr="008F2F11" w:rsidRDefault="008F2F11" w:rsidP="00350651">
            <w:pPr>
              <w:jc w:val="both"/>
              <w:rPr>
                <w:sz w:val="20"/>
              </w:rPr>
            </w:pPr>
          </w:p>
        </w:tc>
        <w:tc>
          <w:tcPr>
            <w:tcW w:w="243" w:type="pct"/>
          </w:tcPr>
          <w:p w:rsidR="000A7017" w:rsidRPr="008F2F11" w:rsidRDefault="000A7017" w:rsidP="00350651">
            <w:pPr>
              <w:jc w:val="both"/>
              <w:rPr>
                <w:sz w:val="20"/>
              </w:rPr>
            </w:pPr>
          </w:p>
        </w:tc>
        <w:tc>
          <w:tcPr>
            <w:tcW w:w="2330" w:type="pct"/>
          </w:tcPr>
          <w:p w:rsidR="000A7017" w:rsidRPr="008F2F11" w:rsidRDefault="000A7017" w:rsidP="00350651">
            <w:pPr>
              <w:jc w:val="both"/>
              <w:rPr>
                <w:sz w:val="20"/>
                <w:lang w:val="fr-CA"/>
              </w:rPr>
            </w:pPr>
            <w:r w:rsidRPr="008F2F11">
              <w:rPr>
                <w:sz w:val="20"/>
                <w:lang w:val="fr-CA"/>
              </w:rPr>
              <w:t>L’appel est accueilli avec les frais de justice, le jugement de première instance est infirmé en partie, la demande reconventionnelle de Services Immobiliers Asgaard inc. est accueillie en partie et le montant de 81 243,33 $ est remplacé par un montant de 71 343,98 $.</w:t>
            </w:r>
          </w:p>
          <w:p w:rsidR="008F2F11" w:rsidRPr="008F2F11" w:rsidRDefault="008F2F11" w:rsidP="00350651">
            <w:pPr>
              <w:jc w:val="both"/>
              <w:rPr>
                <w:sz w:val="20"/>
                <w:lang w:val="fr-CA"/>
              </w:rPr>
            </w:pPr>
          </w:p>
        </w:tc>
      </w:tr>
      <w:tr w:rsidR="000A7017" w:rsidRPr="008F2F11" w:rsidTr="00E95A6A">
        <w:tc>
          <w:tcPr>
            <w:tcW w:w="2427" w:type="pct"/>
            <w:gridSpan w:val="2"/>
          </w:tcPr>
          <w:p w:rsidR="000A7017" w:rsidRPr="008F2F11" w:rsidRDefault="000A7017" w:rsidP="00350651">
            <w:pPr>
              <w:jc w:val="both"/>
              <w:rPr>
                <w:sz w:val="20"/>
                <w:lang w:val="fr-CA"/>
              </w:rPr>
            </w:pPr>
            <w:r w:rsidRPr="008F2F11">
              <w:rPr>
                <w:sz w:val="20"/>
                <w:lang w:val="fr-CA"/>
              </w:rPr>
              <w:t>Le 5 février 2021</w:t>
            </w:r>
          </w:p>
          <w:p w:rsidR="000A7017" w:rsidRPr="008F2F11" w:rsidRDefault="000A7017" w:rsidP="00350651">
            <w:pPr>
              <w:jc w:val="both"/>
              <w:rPr>
                <w:sz w:val="20"/>
                <w:lang w:val="fr-CA"/>
              </w:rPr>
            </w:pPr>
            <w:r w:rsidRPr="008F2F11">
              <w:rPr>
                <w:sz w:val="20"/>
                <w:lang w:val="fr-CA"/>
              </w:rPr>
              <w:t>Cour suprême du Canada</w:t>
            </w:r>
          </w:p>
        </w:tc>
        <w:tc>
          <w:tcPr>
            <w:tcW w:w="243" w:type="pct"/>
          </w:tcPr>
          <w:p w:rsidR="000A7017" w:rsidRPr="008F2F11" w:rsidRDefault="000A7017" w:rsidP="00350651">
            <w:pPr>
              <w:jc w:val="both"/>
              <w:rPr>
                <w:sz w:val="20"/>
                <w:lang w:val="fr-CA"/>
              </w:rPr>
            </w:pPr>
          </w:p>
        </w:tc>
        <w:tc>
          <w:tcPr>
            <w:tcW w:w="2330" w:type="pct"/>
          </w:tcPr>
          <w:p w:rsidR="000A7017" w:rsidRPr="008F2F11" w:rsidRDefault="000A7017" w:rsidP="00350651">
            <w:pPr>
              <w:jc w:val="both"/>
              <w:rPr>
                <w:sz w:val="20"/>
              </w:rPr>
            </w:pPr>
            <w:r w:rsidRPr="008F2F11">
              <w:rPr>
                <w:sz w:val="20"/>
              </w:rPr>
              <w:t>Demande d’autorisation d’appel déposée.</w:t>
            </w:r>
          </w:p>
        </w:tc>
      </w:tr>
    </w:tbl>
    <w:p w:rsidR="005A7B6B" w:rsidRPr="008F2F11" w:rsidRDefault="005A7B6B" w:rsidP="00350651">
      <w:pPr>
        <w:widowControl w:val="0"/>
        <w:tabs>
          <w:tab w:val="left" w:pos="3840"/>
        </w:tabs>
        <w:jc w:val="both"/>
        <w:rPr>
          <w:sz w:val="20"/>
          <w:lang w:val="fr-CA"/>
        </w:rPr>
      </w:pPr>
    </w:p>
    <w:p w:rsidR="000A7017" w:rsidRPr="008F2F11" w:rsidRDefault="00311E4C" w:rsidP="00350651">
      <w:pPr>
        <w:widowControl w:val="0"/>
        <w:jc w:val="both"/>
        <w:rPr>
          <w:sz w:val="20"/>
        </w:rPr>
      </w:pPr>
      <w:r>
        <w:rPr>
          <w:sz w:val="20"/>
        </w:rPr>
        <w:pict>
          <v:rect id="_x0000_i1028" style="width:2in;height:1pt" o:hrpct="0" o:hralign="center" o:hrstd="t" o:hrnoshade="t" o:hr="t" fillcolor="black [3213]" stroked="f"/>
        </w:pict>
      </w:r>
    </w:p>
    <w:p w:rsidR="000A7017" w:rsidRPr="008F2F11" w:rsidRDefault="000A7017" w:rsidP="003506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017" w:rsidRPr="008F2F11" w:rsidTr="00E95A6A">
        <w:tc>
          <w:tcPr>
            <w:tcW w:w="543" w:type="pct"/>
          </w:tcPr>
          <w:p w:rsidR="000A7017" w:rsidRPr="008F2F11" w:rsidRDefault="000A7017" w:rsidP="00350651">
            <w:pPr>
              <w:jc w:val="both"/>
              <w:rPr>
                <w:sz w:val="20"/>
              </w:rPr>
            </w:pPr>
            <w:r w:rsidRPr="008F2F11">
              <w:rPr>
                <w:rStyle w:val="SCCFileNumberChar"/>
                <w:sz w:val="20"/>
                <w:szCs w:val="20"/>
              </w:rPr>
              <w:t>39649</w:t>
            </w:r>
          </w:p>
        </w:tc>
        <w:tc>
          <w:tcPr>
            <w:tcW w:w="4457" w:type="pct"/>
            <w:gridSpan w:val="3"/>
          </w:tcPr>
          <w:p w:rsidR="000A7017" w:rsidRPr="008F2F11" w:rsidRDefault="000A7017" w:rsidP="00350651">
            <w:pPr>
              <w:pStyle w:val="SCCLsocParty"/>
              <w:jc w:val="both"/>
              <w:rPr>
                <w:b/>
                <w:sz w:val="20"/>
                <w:szCs w:val="20"/>
                <w:lang w:val="en-US"/>
              </w:rPr>
            </w:pPr>
            <w:r w:rsidRPr="008F2F11">
              <w:rPr>
                <w:b/>
                <w:sz w:val="20"/>
                <w:szCs w:val="20"/>
                <w:lang w:val="en-US"/>
              </w:rPr>
              <w:t>Paul Emile Soucy v. Her Majesty the Queen in right of the province of New Brunswick as represented by the Minister of Transportation</w:t>
            </w:r>
          </w:p>
          <w:p w:rsidR="000A7017" w:rsidRPr="008F2F11" w:rsidRDefault="000A7017" w:rsidP="00350651">
            <w:pPr>
              <w:jc w:val="both"/>
              <w:rPr>
                <w:sz w:val="20"/>
              </w:rPr>
            </w:pPr>
            <w:r w:rsidRPr="008F2F11">
              <w:rPr>
                <w:sz w:val="20"/>
              </w:rPr>
              <w:t>(N.B.) (Civil) (By Leave)</w:t>
            </w:r>
          </w:p>
        </w:tc>
      </w:tr>
      <w:tr w:rsidR="000A7017" w:rsidRPr="008F2F11" w:rsidTr="00E95A6A">
        <w:tc>
          <w:tcPr>
            <w:tcW w:w="5000" w:type="pct"/>
            <w:gridSpan w:val="4"/>
          </w:tcPr>
          <w:p w:rsidR="000A7017" w:rsidRPr="00060B08" w:rsidRDefault="000A7017" w:rsidP="00350651">
            <w:pPr>
              <w:jc w:val="both"/>
              <w:rPr>
                <w:sz w:val="20"/>
              </w:rPr>
            </w:pPr>
            <w:r w:rsidRPr="00060B08">
              <w:rPr>
                <w:sz w:val="20"/>
              </w:rPr>
              <w:t>Limitation of actions — Expropriation — Compensation for injurious affection — Whether claims for compensation for injurious affection are subject to New Brunswick’s general limitation of actions statute?</w:t>
            </w:r>
          </w:p>
        </w:tc>
      </w:tr>
      <w:tr w:rsidR="000A7017" w:rsidRPr="008F2F11" w:rsidTr="00E95A6A">
        <w:tc>
          <w:tcPr>
            <w:tcW w:w="5000" w:type="pct"/>
            <w:gridSpan w:val="4"/>
          </w:tcPr>
          <w:p w:rsidR="000A7017" w:rsidRPr="00060B08" w:rsidRDefault="000A7017" w:rsidP="00350651">
            <w:pPr>
              <w:jc w:val="both"/>
              <w:rPr>
                <w:sz w:val="20"/>
              </w:rPr>
            </w:pPr>
          </w:p>
        </w:tc>
      </w:tr>
      <w:tr w:rsidR="000A7017" w:rsidRPr="008F2F11" w:rsidTr="00E95A6A">
        <w:tc>
          <w:tcPr>
            <w:tcW w:w="5000" w:type="pct"/>
            <w:gridSpan w:val="4"/>
          </w:tcPr>
          <w:p w:rsidR="000A7017" w:rsidRPr="00060B08" w:rsidRDefault="000A7017" w:rsidP="00060B08">
            <w:pPr>
              <w:jc w:val="both"/>
              <w:rPr>
                <w:sz w:val="20"/>
              </w:rPr>
            </w:pPr>
            <w:r w:rsidRPr="00060B08">
              <w:rPr>
                <w:sz w:val="20"/>
              </w:rPr>
              <w:t xml:space="preserve">In 1992, the Province of New Brunswick expropriated portions of land owned by Paul Emile Soucy for highway construction. In 1993, the Province made a statutory offer to Mr. Soucy for $11,121. Mr. Soucy provided written particulars for compensation for injurious affection within one year of expropriation, as required under s. 47(1) of the </w:t>
            </w:r>
            <w:r w:rsidRPr="00060B08">
              <w:rPr>
                <w:i/>
                <w:iCs/>
                <w:sz w:val="20"/>
              </w:rPr>
              <w:t>Expropriation Act</w:t>
            </w:r>
            <w:r w:rsidRPr="00060B08">
              <w:rPr>
                <w:sz w:val="20"/>
              </w:rPr>
              <w:t>, RSNB 1973, c E</w:t>
            </w:r>
            <w:r w:rsidRPr="00060B08">
              <w:rPr>
                <w:sz w:val="20"/>
              </w:rPr>
              <w:noBreakHyphen/>
              <w:t xml:space="preserve">14. Following Mr. Soucy’s written notice, neither party attempted to negotiate a settlement of the claim for injurious affection for years. In 2013, 20 years and four months after the expropriation took place, a law firm representing Mr. Soucy filed a Notice of Arbitration to commence proceedings in the Court of Queen’s Bench. Under the </w:t>
            </w:r>
            <w:r w:rsidRPr="00060B08">
              <w:rPr>
                <w:i/>
                <w:iCs/>
                <w:sz w:val="20"/>
              </w:rPr>
              <w:t>Expropriation Act</w:t>
            </w:r>
            <w:r w:rsidRPr="00060B08">
              <w:rPr>
                <w:sz w:val="20"/>
              </w:rPr>
              <w:t xml:space="preserve"> and its Regulations, the Notice of Arbitration constitutes an originating process. In 2018, the Province filed a motion seeking a determination of a question of law, namely whether Mr. Soucy’s Notice of Arbitration was statute-barred. A chambers judge of the New Brunswick Court of Queen’s Bench dismissed the motion, holding the applicable limitation period is prescribed by the </w:t>
            </w:r>
            <w:r w:rsidRPr="00060B08">
              <w:rPr>
                <w:i/>
                <w:iCs/>
                <w:sz w:val="20"/>
              </w:rPr>
              <w:t>Expropriation Act</w:t>
            </w:r>
            <w:r w:rsidRPr="00060B08">
              <w:rPr>
                <w:sz w:val="20"/>
              </w:rPr>
              <w:t xml:space="preserve">. The New Brunswick Court of Appeal allowed the appeal and dismissed Mr. Soucy’s action on the basis that the limitation period in the </w:t>
            </w:r>
            <w:r w:rsidRPr="00060B08">
              <w:rPr>
                <w:i/>
                <w:sz w:val="20"/>
              </w:rPr>
              <w:t>Limitation of Actions Act</w:t>
            </w:r>
            <w:r w:rsidRPr="00060B08">
              <w:rPr>
                <w:sz w:val="20"/>
              </w:rPr>
              <w:t>, RSNB 1973, c L</w:t>
            </w:r>
            <w:r w:rsidRPr="00060B08">
              <w:rPr>
                <w:sz w:val="20"/>
              </w:rPr>
              <w:noBreakHyphen/>
              <w:t>8, had expired.</w:t>
            </w:r>
          </w:p>
          <w:p w:rsidR="000A7017" w:rsidRPr="00060B08" w:rsidRDefault="000A7017" w:rsidP="00350651">
            <w:pPr>
              <w:jc w:val="both"/>
              <w:rPr>
                <w:sz w:val="20"/>
              </w:rPr>
            </w:pPr>
          </w:p>
        </w:tc>
      </w:tr>
      <w:tr w:rsidR="000A7017" w:rsidRPr="008F2F11" w:rsidTr="00E95A6A">
        <w:tc>
          <w:tcPr>
            <w:tcW w:w="2427" w:type="pct"/>
            <w:gridSpan w:val="2"/>
          </w:tcPr>
          <w:p w:rsidR="000A7017" w:rsidRPr="008F2F11" w:rsidRDefault="000A7017" w:rsidP="00350651">
            <w:pPr>
              <w:jc w:val="both"/>
              <w:rPr>
                <w:sz w:val="20"/>
              </w:rPr>
            </w:pPr>
            <w:r w:rsidRPr="008F2F11">
              <w:rPr>
                <w:sz w:val="20"/>
              </w:rPr>
              <w:t>April 22, 2020</w:t>
            </w:r>
          </w:p>
          <w:p w:rsidR="000A7017" w:rsidRPr="008F2F11" w:rsidRDefault="000A7017" w:rsidP="00350651">
            <w:pPr>
              <w:jc w:val="both"/>
              <w:rPr>
                <w:sz w:val="20"/>
              </w:rPr>
            </w:pPr>
            <w:r w:rsidRPr="008F2F11">
              <w:rPr>
                <w:sz w:val="20"/>
              </w:rPr>
              <w:t>Court of Queen’s Bench of New Brunswick</w:t>
            </w:r>
          </w:p>
          <w:p w:rsidR="000A7017" w:rsidRPr="008F2F11" w:rsidRDefault="000A7017" w:rsidP="00350651">
            <w:pPr>
              <w:jc w:val="both"/>
              <w:rPr>
                <w:sz w:val="20"/>
                <w:lang w:val="fr-CA"/>
              </w:rPr>
            </w:pPr>
            <w:r w:rsidRPr="008F2F11">
              <w:rPr>
                <w:sz w:val="20"/>
                <w:lang w:val="fr-CA"/>
              </w:rPr>
              <w:t>(Dionne J.)</w:t>
            </w:r>
          </w:p>
          <w:p w:rsidR="000A7017" w:rsidRPr="008F2F11" w:rsidRDefault="00311E4C" w:rsidP="00350651">
            <w:pPr>
              <w:jc w:val="both"/>
              <w:rPr>
                <w:sz w:val="20"/>
                <w:lang w:val="fr-CA"/>
              </w:rPr>
            </w:pPr>
            <w:hyperlink r:id="rId17" w:history="1">
              <w:r w:rsidR="000A7017" w:rsidRPr="008F2F11">
                <w:rPr>
                  <w:rStyle w:val="Hyperlink"/>
                  <w:sz w:val="20"/>
                  <w:lang w:val="fr-CA"/>
                </w:rPr>
                <w:t>2020 CanLII 39881</w:t>
              </w:r>
            </w:hyperlink>
          </w:p>
          <w:p w:rsidR="000A7017" w:rsidRPr="008F2F11" w:rsidRDefault="000A7017" w:rsidP="00350651">
            <w:pPr>
              <w:jc w:val="both"/>
              <w:rPr>
                <w:sz w:val="20"/>
              </w:rPr>
            </w:pPr>
          </w:p>
        </w:tc>
        <w:tc>
          <w:tcPr>
            <w:tcW w:w="243" w:type="pct"/>
          </w:tcPr>
          <w:p w:rsidR="000A7017" w:rsidRPr="008F2F11" w:rsidRDefault="000A7017" w:rsidP="00350651">
            <w:pPr>
              <w:jc w:val="both"/>
              <w:rPr>
                <w:sz w:val="20"/>
              </w:rPr>
            </w:pPr>
          </w:p>
        </w:tc>
        <w:tc>
          <w:tcPr>
            <w:tcW w:w="2330" w:type="pct"/>
          </w:tcPr>
          <w:p w:rsidR="000A7017" w:rsidRPr="008F2F11" w:rsidRDefault="000A7017" w:rsidP="00350651">
            <w:pPr>
              <w:jc w:val="both"/>
              <w:rPr>
                <w:sz w:val="20"/>
              </w:rPr>
            </w:pPr>
            <w:r w:rsidRPr="008F2F11">
              <w:rPr>
                <w:sz w:val="20"/>
              </w:rPr>
              <w:t>Motion to strike action due to expired limitation period dismissed; action for injurious affection due to expropriation allowed to proceed.</w:t>
            </w:r>
          </w:p>
        </w:tc>
      </w:tr>
      <w:tr w:rsidR="000A7017" w:rsidRPr="008F2F11" w:rsidTr="00E95A6A">
        <w:tc>
          <w:tcPr>
            <w:tcW w:w="2427" w:type="pct"/>
            <w:gridSpan w:val="2"/>
          </w:tcPr>
          <w:p w:rsidR="000A7017" w:rsidRPr="008F2F11" w:rsidRDefault="000A7017" w:rsidP="00350651">
            <w:pPr>
              <w:jc w:val="both"/>
              <w:rPr>
                <w:sz w:val="20"/>
              </w:rPr>
            </w:pPr>
            <w:r w:rsidRPr="008F2F11">
              <w:rPr>
                <w:sz w:val="20"/>
              </w:rPr>
              <w:t>March 4, 2021</w:t>
            </w:r>
          </w:p>
          <w:p w:rsidR="000A7017" w:rsidRPr="008F2F11" w:rsidRDefault="000A7017" w:rsidP="00350651">
            <w:pPr>
              <w:jc w:val="both"/>
              <w:rPr>
                <w:sz w:val="20"/>
              </w:rPr>
            </w:pPr>
            <w:r w:rsidRPr="008F2F11">
              <w:rPr>
                <w:sz w:val="20"/>
              </w:rPr>
              <w:t>Court of Appeal of New Brunswick</w:t>
            </w:r>
          </w:p>
          <w:p w:rsidR="000A7017" w:rsidRPr="008F2F11" w:rsidRDefault="000A7017" w:rsidP="00350651">
            <w:pPr>
              <w:jc w:val="both"/>
              <w:rPr>
                <w:sz w:val="20"/>
              </w:rPr>
            </w:pPr>
            <w:r w:rsidRPr="008F2F11">
              <w:rPr>
                <w:sz w:val="20"/>
              </w:rPr>
              <w:t>(Quigg, Green and French JJ.A)</w:t>
            </w:r>
          </w:p>
          <w:p w:rsidR="000A7017" w:rsidRPr="008F2F11" w:rsidRDefault="00311E4C" w:rsidP="00350651">
            <w:pPr>
              <w:jc w:val="both"/>
              <w:rPr>
                <w:sz w:val="20"/>
              </w:rPr>
            </w:pPr>
            <w:hyperlink r:id="rId18" w:history="1">
              <w:r w:rsidR="000A7017" w:rsidRPr="008F2F11">
                <w:rPr>
                  <w:rStyle w:val="Hyperlink"/>
                  <w:sz w:val="20"/>
                </w:rPr>
                <w:t>2021 NBCA 11</w:t>
              </w:r>
            </w:hyperlink>
          </w:p>
          <w:p w:rsidR="000A7017" w:rsidRPr="008F2F11" w:rsidRDefault="000A7017" w:rsidP="00350651">
            <w:pPr>
              <w:jc w:val="both"/>
              <w:rPr>
                <w:sz w:val="20"/>
              </w:rPr>
            </w:pPr>
          </w:p>
        </w:tc>
        <w:tc>
          <w:tcPr>
            <w:tcW w:w="243" w:type="pct"/>
          </w:tcPr>
          <w:p w:rsidR="000A7017" w:rsidRPr="008F2F11" w:rsidRDefault="000A7017" w:rsidP="00350651">
            <w:pPr>
              <w:jc w:val="both"/>
              <w:rPr>
                <w:sz w:val="20"/>
              </w:rPr>
            </w:pPr>
          </w:p>
        </w:tc>
        <w:tc>
          <w:tcPr>
            <w:tcW w:w="2330" w:type="pct"/>
          </w:tcPr>
          <w:p w:rsidR="000A7017" w:rsidRPr="008F2F11" w:rsidRDefault="000A7017" w:rsidP="00350651">
            <w:pPr>
              <w:jc w:val="both"/>
              <w:rPr>
                <w:sz w:val="20"/>
              </w:rPr>
            </w:pPr>
            <w:r w:rsidRPr="008F2F11">
              <w:rPr>
                <w:sz w:val="20"/>
              </w:rPr>
              <w:t>Appeal allowed and action dismissed.</w:t>
            </w:r>
          </w:p>
        </w:tc>
      </w:tr>
      <w:tr w:rsidR="000A7017" w:rsidRPr="008F2F11" w:rsidTr="00E95A6A">
        <w:tc>
          <w:tcPr>
            <w:tcW w:w="2427" w:type="pct"/>
            <w:gridSpan w:val="2"/>
          </w:tcPr>
          <w:p w:rsidR="000A7017" w:rsidRPr="008F2F11" w:rsidRDefault="000A7017" w:rsidP="00350651">
            <w:pPr>
              <w:jc w:val="both"/>
              <w:rPr>
                <w:sz w:val="20"/>
              </w:rPr>
            </w:pPr>
            <w:r w:rsidRPr="008F2F11">
              <w:rPr>
                <w:sz w:val="20"/>
              </w:rPr>
              <w:t>April 30, 2021</w:t>
            </w:r>
          </w:p>
          <w:p w:rsidR="000A7017" w:rsidRPr="008F2F11" w:rsidRDefault="000A7017" w:rsidP="00350651">
            <w:pPr>
              <w:jc w:val="both"/>
              <w:rPr>
                <w:sz w:val="20"/>
              </w:rPr>
            </w:pPr>
            <w:r w:rsidRPr="008F2F11">
              <w:rPr>
                <w:sz w:val="20"/>
              </w:rPr>
              <w:t>Supreme Court of Canada</w:t>
            </w:r>
          </w:p>
        </w:tc>
        <w:tc>
          <w:tcPr>
            <w:tcW w:w="243" w:type="pct"/>
          </w:tcPr>
          <w:p w:rsidR="000A7017" w:rsidRPr="008F2F11" w:rsidRDefault="000A7017" w:rsidP="00350651">
            <w:pPr>
              <w:jc w:val="both"/>
              <w:rPr>
                <w:sz w:val="20"/>
              </w:rPr>
            </w:pPr>
          </w:p>
        </w:tc>
        <w:tc>
          <w:tcPr>
            <w:tcW w:w="2330" w:type="pct"/>
          </w:tcPr>
          <w:p w:rsidR="000A7017" w:rsidRPr="008F2F11" w:rsidRDefault="000A7017" w:rsidP="00350651">
            <w:pPr>
              <w:jc w:val="both"/>
              <w:rPr>
                <w:sz w:val="20"/>
              </w:rPr>
            </w:pPr>
            <w:r w:rsidRPr="008F2F11">
              <w:rPr>
                <w:sz w:val="20"/>
              </w:rPr>
              <w:t>Application for leave to appeal filed</w:t>
            </w:r>
          </w:p>
          <w:p w:rsidR="000A7017" w:rsidRPr="008F2F11" w:rsidRDefault="000A7017" w:rsidP="00350651">
            <w:pPr>
              <w:jc w:val="both"/>
              <w:rPr>
                <w:sz w:val="20"/>
              </w:rPr>
            </w:pPr>
          </w:p>
        </w:tc>
      </w:tr>
    </w:tbl>
    <w:p w:rsidR="005A7B6B" w:rsidRPr="008F2F11" w:rsidRDefault="005A7B6B" w:rsidP="00350651">
      <w:pPr>
        <w:widowControl w:val="0"/>
        <w:tabs>
          <w:tab w:val="left" w:pos="3840"/>
        </w:tabs>
        <w:jc w:val="both"/>
        <w:rPr>
          <w:sz w:val="20"/>
        </w:rPr>
      </w:pPr>
    </w:p>
    <w:p w:rsidR="005A7B6B" w:rsidRPr="008F2F11" w:rsidRDefault="00311E4C" w:rsidP="00350651">
      <w:pPr>
        <w:widowControl w:val="0"/>
        <w:jc w:val="both"/>
        <w:rPr>
          <w:sz w:val="20"/>
        </w:rPr>
      </w:pPr>
      <w:r>
        <w:rPr>
          <w:sz w:val="20"/>
        </w:rPr>
        <w:pict>
          <v:rect id="_x0000_i1029" style="width:2in;height:1pt" o:hrpct="0" o:hralign="center" o:hrstd="t" o:hrnoshade="t" o:hr="t" fillcolor="black [3213]" stroked="f"/>
        </w:pict>
      </w:r>
    </w:p>
    <w:p w:rsidR="005A7B6B" w:rsidRPr="008F2F11" w:rsidRDefault="005A7B6B" w:rsidP="003506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017" w:rsidRPr="00060B08" w:rsidTr="00E95A6A">
        <w:tc>
          <w:tcPr>
            <w:tcW w:w="543" w:type="pct"/>
          </w:tcPr>
          <w:p w:rsidR="000A7017" w:rsidRPr="008F2F11" w:rsidRDefault="000A7017" w:rsidP="00350651">
            <w:pPr>
              <w:jc w:val="both"/>
              <w:rPr>
                <w:sz w:val="20"/>
                <w:lang w:val="fr-CA"/>
              </w:rPr>
            </w:pPr>
            <w:r w:rsidRPr="008F2F11">
              <w:rPr>
                <w:rStyle w:val="SCCFileNumberChar"/>
                <w:sz w:val="20"/>
                <w:szCs w:val="20"/>
                <w:lang w:val="fr-CA"/>
              </w:rPr>
              <w:t>39649</w:t>
            </w:r>
          </w:p>
        </w:tc>
        <w:tc>
          <w:tcPr>
            <w:tcW w:w="4457" w:type="pct"/>
            <w:gridSpan w:val="3"/>
          </w:tcPr>
          <w:p w:rsidR="000A7017" w:rsidRPr="008F2F11" w:rsidRDefault="000A7017" w:rsidP="00350651">
            <w:pPr>
              <w:pStyle w:val="SCCLsocParty"/>
              <w:jc w:val="both"/>
              <w:rPr>
                <w:b/>
                <w:sz w:val="20"/>
                <w:szCs w:val="20"/>
              </w:rPr>
            </w:pPr>
            <w:r w:rsidRPr="008F2F11">
              <w:rPr>
                <w:b/>
                <w:sz w:val="20"/>
                <w:szCs w:val="20"/>
              </w:rPr>
              <w:t>Paul Emile Soucy c. Sa Majesté la Reine du chef de la province du Nouveau-Brunswick représentée par le ministre des Transports</w:t>
            </w:r>
          </w:p>
          <w:p w:rsidR="000A7017" w:rsidRPr="008F2F11" w:rsidRDefault="000A7017" w:rsidP="00350651">
            <w:pPr>
              <w:jc w:val="both"/>
              <w:rPr>
                <w:sz w:val="20"/>
                <w:lang w:val="fr-CA"/>
              </w:rPr>
            </w:pPr>
            <w:r w:rsidRPr="008F2F11">
              <w:rPr>
                <w:sz w:val="20"/>
                <w:lang w:val="fr-CA"/>
              </w:rPr>
              <w:t>(N.-B.) (Civile) (Sur autorisation)</w:t>
            </w:r>
          </w:p>
        </w:tc>
      </w:tr>
      <w:tr w:rsidR="000A7017" w:rsidRPr="00060B08" w:rsidTr="00E95A6A">
        <w:tc>
          <w:tcPr>
            <w:tcW w:w="5000" w:type="pct"/>
            <w:gridSpan w:val="4"/>
          </w:tcPr>
          <w:p w:rsidR="000A7017" w:rsidRPr="008F2F11" w:rsidRDefault="000A7017" w:rsidP="00350651">
            <w:pPr>
              <w:jc w:val="both"/>
              <w:rPr>
                <w:sz w:val="20"/>
                <w:lang w:val="fr-CA"/>
              </w:rPr>
            </w:pPr>
            <w:r w:rsidRPr="008F2F11">
              <w:rPr>
                <w:sz w:val="20"/>
                <w:lang w:val="fr-CA"/>
              </w:rPr>
              <w:t>Prescription — Expropriation — Demande d’indemnisation d’un préjudice — Les demandes d’indemnisation d’un préjudice sont</w:t>
            </w:r>
            <w:r w:rsidRPr="008F2F11">
              <w:rPr>
                <w:sz w:val="20"/>
                <w:lang w:val="fr-CA"/>
              </w:rPr>
              <w:noBreakHyphen/>
              <w:t>elles assujetties à la loi d’ordre général sur la prescription du Nouveau</w:t>
            </w:r>
            <w:r w:rsidRPr="008F2F11">
              <w:rPr>
                <w:sz w:val="20"/>
                <w:lang w:val="fr-CA"/>
              </w:rPr>
              <w:noBreakHyphen/>
              <w:t>Brunswick?</w:t>
            </w:r>
          </w:p>
        </w:tc>
      </w:tr>
      <w:tr w:rsidR="000A7017" w:rsidRPr="00060B08" w:rsidTr="00E95A6A">
        <w:tc>
          <w:tcPr>
            <w:tcW w:w="5000" w:type="pct"/>
            <w:gridSpan w:val="4"/>
          </w:tcPr>
          <w:p w:rsidR="000A7017" w:rsidRPr="00060B08" w:rsidRDefault="000A7017" w:rsidP="00350651">
            <w:pPr>
              <w:jc w:val="both"/>
              <w:rPr>
                <w:sz w:val="20"/>
                <w:lang w:val="fr-CA"/>
              </w:rPr>
            </w:pPr>
          </w:p>
        </w:tc>
      </w:tr>
      <w:tr w:rsidR="000A7017" w:rsidRPr="008F2F11" w:rsidTr="00E95A6A">
        <w:tc>
          <w:tcPr>
            <w:tcW w:w="5000" w:type="pct"/>
            <w:gridSpan w:val="4"/>
          </w:tcPr>
          <w:p w:rsidR="000A7017" w:rsidRPr="00060B08" w:rsidRDefault="000A7017" w:rsidP="00060B08">
            <w:pPr>
              <w:jc w:val="both"/>
              <w:rPr>
                <w:sz w:val="20"/>
                <w:lang w:val="fr-CA"/>
              </w:rPr>
            </w:pPr>
            <w:r w:rsidRPr="00060B08">
              <w:rPr>
                <w:sz w:val="20"/>
                <w:lang w:val="fr-CA"/>
              </w:rPr>
              <w:t>En 1992, la province du Nouveau</w:t>
            </w:r>
            <w:r w:rsidRPr="00060B08">
              <w:rPr>
                <w:sz w:val="20"/>
                <w:lang w:val="fr-CA"/>
              </w:rPr>
              <w:noBreakHyphen/>
              <w:t>Brunswick a exproprié des parties d’un bien</w:t>
            </w:r>
            <w:r w:rsidRPr="00060B08">
              <w:rPr>
                <w:sz w:val="20"/>
                <w:lang w:val="fr-CA"/>
              </w:rPr>
              <w:noBreakHyphen/>
              <w:t>fonds appartenant à Paul Émile Soucy pour y construire une autoroute. En 1993, la province a présenté à M. Soucy une offre de paiement de 11 121 $, conformément à la loi.</w:t>
            </w:r>
            <w:r w:rsidRPr="00060B08">
              <w:rPr>
                <w:sz w:val="20"/>
                <w:lang w:val="fr-FR"/>
              </w:rPr>
              <w:t xml:space="preserve"> M. Soucy a présenté par écrit les chefs de sa demande d’indemnisation d’un préjudice dans l’année qui a suivi l’expropriation, comme l’exige le par. 47(1) de la </w:t>
            </w:r>
            <w:r w:rsidRPr="00060B08">
              <w:rPr>
                <w:i/>
                <w:iCs/>
                <w:sz w:val="20"/>
                <w:lang w:val="fr-FR"/>
              </w:rPr>
              <w:t>Loi sur l’expropriation</w:t>
            </w:r>
            <w:r w:rsidRPr="00060B08">
              <w:rPr>
                <w:sz w:val="20"/>
                <w:lang w:val="fr-FR"/>
              </w:rPr>
              <w:t>, L.R.N.</w:t>
            </w:r>
            <w:r w:rsidRPr="00060B08">
              <w:rPr>
                <w:sz w:val="20"/>
                <w:lang w:val="fr-FR"/>
              </w:rPr>
              <w:noBreakHyphen/>
              <w:t>B. 1973, ch. E</w:t>
            </w:r>
            <w:r w:rsidRPr="00060B08">
              <w:rPr>
                <w:sz w:val="20"/>
                <w:lang w:val="fr-FR"/>
              </w:rPr>
              <w:noBreakHyphen/>
              <w:t>14</w:t>
            </w:r>
            <w:r w:rsidRPr="00060B08">
              <w:rPr>
                <w:sz w:val="20"/>
                <w:lang w:val="fr-CA"/>
              </w:rPr>
              <w:t>.</w:t>
            </w:r>
            <w:r w:rsidRPr="00060B08">
              <w:rPr>
                <w:sz w:val="20"/>
                <w:lang w:val="fr-FR"/>
              </w:rPr>
              <w:t xml:space="preserve"> À la suite de l’avis écrit de M. Soucy, ni l’une ni l’autre partie n’a tenté, pendant des années, de négocier un règlement relativement à la demande d’indemnisation du préjudice.</w:t>
            </w:r>
            <w:r w:rsidRPr="00060B08">
              <w:rPr>
                <w:sz w:val="20"/>
                <w:lang w:val="fr-CA"/>
              </w:rPr>
              <w:t xml:space="preserve"> En 2013, </w:t>
            </w:r>
            <w:r w:rsidRPr="00060B08">
              <w:rPr>
                <w:sz w:val="20"/>
                <w:lang w:val="fr-FR"/>
              </w:rPr>
              <w:t>c’est</w:t>
            </w:r>
            <w:r w:rsidRPr="00060B08">
              <w:rPr>
                <w:sz w:val="20"/>
                <w:lang w:val="fr-FR"/>
              </w:rPr>
              <w:noBreakHyphen/>
              <w:t>à</w:t>
            </w:r>
            <w:r w:rsidRPr="00060B08">
              <w:rPr>
                <w:sz w:val="20"/>
                <w:lang w:val="fr-FR"/>
              </w:rPr>
              <w:noBreakHyphen/>
              <w:t>dire 20 ans et quatre mois après l’expropriation, un cabinet juridique représentant M. Soucy a déposé un avis d’arbitrage afin d’introduire une instance devant la Cour du Banc de la Reine</w:t>
            </w:r>
            <w:r w:rsidRPr="00060B08">
              <w:rPr>
                <w:sz w:val="20"/>
                <w:lang w:val="fr-CA"/>
              </w:rPr>
              <w:t xml:space="preserve">. </w:t>
            </w:r>
            <w:r w:rsidRPr="00060B08">
              <w:rPr>
                <w:sz w:val="20"/>
                <w:lang w:val="fr-FR"/>
              </w:rPr>
              <w:t xml:space="preserve">Selon la </w:t>
            </w:r>
            <w:r w:rsidRPr="00060B08">
              <w:rPr>
                <w:i/>
                <w:iCs/>
                <w:sz w:val="20"/>
                <w:lang w:val="fr-FR"/>
              </w:rPr>
              <w:t xml:space="preserve">Loi sur l’expropriation </w:t>
            </w:r>
            <w:r w:rsidRPr="00060B08">
              <w:rPr>
                <w:sz w:val="20"/>
                <w:lang w:val="fr-FR"/>
              </w:rPr>
              <w:t>et son règlement d’application, l’avis d’arbitrage constitue un acte introductif d’instance.</w:t>
            </w:r>
            <w:r w:rsidRPr="00060B08">
              <w:rPr>
                <w:sz w:val="20"/>
                <w:lang w:val="fr-CA"/>
              </w:rPr>
              <w:t xml:space="preserve"> En 2018, la province</w:t>
            </w:r>
            <w:r w:rsidRPr="00060B08">
              <w:rPr>
                <w:sz w:val="20"/>
                <w:lang w:val="fr-FR"/>
              </w:rPr>
              <w:t xml:space="preserve"> a présenté une motion par laquelle elle demandait à la Cour de trancher une question de droit, à savoir si l’avis d’arbitrage de M. Soucy était prescrit par application de la loi</w:t>
            </w:r>
            <w:r w:rsidRPr="00060B08">
              <w:rPr>
                <w:sz w:val="20"/>
                <w:lang w:val="fr-CA"/>
              </w:rPr>
              <w:t xml:space="preserve">. Un juge siégeant en cabinet de la Cour du Banc de la Reine du Nouveau-Brunswick a rejeté la motion, </w:t>
            </w:r>
            <w:r w:rsidRPr="00060B08">
              <w:rPr>
                <w:sz w:val="20"/>
                <w:lang w:val="fr-FR"/>
              </w:rPr>
              <w:t xml:space="preserve">concluant que le délai de prescription applicable est prévu par la </w:t>
            </w:r>
            <w:r w:rsidRPr="00060B08">
              <w:rPr>
                <w:i/>
                <w:iCs/>
                <w:sz w:val="20"/>
                <w:lang w:val="fr-FR"/>
              </w:rPr>
              <w:t>Loi sur l’expropriation</w:t>
            </w:r>
            <w:r w:rsidRPr="00060B08">
              <w:rPr>
                <w:iCs/>
                <w:sz w:val="20"/>
                <w:lang w:val="fr-FR"/>
              </w:rPr>
              <w:t>.</w:t>
            </w:r>
            <w:r w:rsidRPr="00060B08">
              <w:rPr>
                <w:sz w:val="20"/>
                <w:lang w:val="fr-CA"/>
              </w:rPr>
              <w:t xml:space="preserve"> La Cour d’appel du Nouveau-Brunswick a accueilli l’appel et a rejeté l’action de M. Soucy au motif que le délai de prescription prévu par la </w:t>
            </w:r>
            <w:r w:rsidRPr="00060B08">
              <w:rPr>
                <w:i/>
                <w:sz w:val="20"/>
                <w:lang w:val="fr-CA"/>
              </w:rPr>
              <w:t>Loi sur la prescription</w:t>
            </w:r>
            <w:r w:rsidRPr="00060B08">
              <w:rPr>
                <w:sz w:val="20"/>
                <w:lang w:val="fr-CA"/>
              </w:rPr>
              <w:t xml:space="preserve">, </w:t>
            </w:r>
            <w:r w:rsidRPr="00060B08">
              <w:rPr>
                <w:sz w:val="20"/>
                <w:lang w:val="fr-FR"/>
              </w:rPr>
              <w:t>L.R.N.</w:t>
            </w:r>
            <w:r w:rsidRPr="00060B08">
              <w:rPr>
                <w:sz w:val="20"/>
                <w:lang w:val="fr-FR"/>
              </w:rPr>
              <w:noBreakHyphen/>
              <w:t>B. 1973, ch.</w:t>
            </w:r>
            <w:r w:rsidRPr="00060B08">
              <w:rPr>
                <w:sz w:val="20"/>
                <w:lang w:val="fr-CA"/>
              </w:rPr>
              <w:t xml:space="preserve"> L</w:t>
            </w:r>
            <w:r w:rsidRPr="00060B08">
              <w:rPr>
                <w:sz w:val="20"/>
                <w:lang w:val="fr-CA"/>
              </w:rPr>
              <w:noBreakHyphen/>
              <w:t>8, avait expiré.</w:t>
            </w:r>
          </w:p>
          <w:p w:rsidR="000A7017" w:rsidRPr="00060B08" w:rsidRDefault="000A7017" w:rsidP="00350651">
            <w:pPr>
              <w:jc w:val="both"/>
              <w:rPr>
                <w:sz w:val="20"/>
                <w:lang w:val="fr-CA"/>
              </w:rPr>
            </w:pPr>
          </w:p>
        </w:tc>
      </w:tr>
      <w:tr w:rsidR="000A7017" w:rsidRPr="00060B08" w:rsidTr="00E95A6A">
        <w:tc>
          <w:tcPr>
            <w:tcW w:w="2427" w:type="pct"/>
            <w:gridSpan w:val="2"/>
          </w:tcPr>
          <w:p w:rsidR="000A7017" w:rsidRPr="00060B08" w:rsidRDefault="000A7017" w:rsidP="00350651">
            <w:pPr>
              <w:jc w:val="both"/>
              <w:rPr>
                <w:sz w:val="20"/>
                <w:lang w:val="fr-CA"/>
              </w:rPr>
            </w:pPr>
            <w:r w:rsidRPr="00060B08">
              <w:rPr>
                <w:sz w:val="20"/>
                <w:lang w:val="fr-CA"/>
              </w:rPr>
              <w:t>22 avril 2020</w:t>
            </w:r>
          </w:p>
          <w:p w:rsidR="000A7017" w:rsidRPr="00060B08" w:rsidRDefault="000A7017" w:rsidP="00350651">
            <w:pPr>
              <w:jc w:val="both"/>
              <w:rPr>
                <w:sz w:val="20"/>
                <w:lang w:val="fr-CA"/>
              </w:rPr>
            </w:pPr>
            <w:r w:rsidRPr="00060B08">
              <w:rPr>
                <w:sz w:val="20"/>
                <w:lang w:val="fr-CA"/>
              </w:rPr>
              <w:t xml:space="preserve">Cour du Banc de la Reine du Nouveau-Brunswick </w:t>
            </w:r>
          </w:p>
          <w:p w:rsidR="000A7017" w:rsidRPr="00060B08" w:rsidRDefault="000A7017" w:rsidP="00350651">
            <w:pPr>
              <w:jc w:val="both"/>
              <w:rPr>
                <w:sz w:val="20"/>
                <w:lang w:val="fr-CA"/>
              </w:rPr>
            </w:pPr>
            <w:r w:rsidRPr="00060B08">
              <w:rPr>
                <w:sz w:val="20"/>
                <w:lang w:val="fr-CA"/>
              </w:rPr>
              <w:t>(Juge Dionne)</w:t>
            </w:r>
          </w:p>
          <w:p w:rsidR="000A7017" w:rsidRPr="00060B08" w:rsidRDefault="00311E4C" w:rsidP="00350651">
            <w:pPr>
              <w:jc w:val="both"/>
              <w:rPr>
                <w:sz w:val="20"/>
                <w:lang w:val="fr-CA"/>
              </w:rPr>
            </w:pPr>
            <w:hyperlink r:id="rId19" w:history="1">
              <w:r w:rsidR="000A7017" w:rsidRPr="00060B08">
                <w:rPr>
                  <w:rStyle w:val="Hyperlink"/>
                  <w:sz w:val="20"/>
                  <w:lang w:val="fr-CA"/>
                </w:rPr>
                <w:t>2020 CanLII 39881</w:t>
              </w:r>
            </w:hyperlink>
          </w:p>
          <w:p w:rsidR="000A7017" w:rsidRPr="00060B08" w:rsidRDefault="000A7017" w:rsidP="00350651">
            <w:pPr>
              <w:jc w:val="both"/>
              <w:rPr>
                <w:sz w:val="20"/>
                <w:lang w:val="fr-CA"/>
              </w:rPr>
            </w:pPr>
          </w:p>
        </w:tc>
        <w:tc>
          <w:tcPr>
            <w:tcW w:w="243" w:type="pct"/>
          </w:tcPr>
          <w:p w:rsidR="000A7017" w:rsidRPr="008F2F11" w:rsidRDefault="000A7017" w:rsidP="00350651">
            <w:pPr>
              <w:jc w:val="both"/>
              <w:rPr>
                <w:sz w:val="20"/>
                <w:lang w:val="fr-CA"/>
              </w:rPr>
            </w:pPr>
          </w:p>
        </w:tc>
        <w:tc>
          <w:tcPr>
            <w:tcW w:w="2330" w:type="pct"/>
          </w:tcPr>
          <w:p w:rsidR="000A7017" w:rsidRPr="008F2F11" w:rsidRDefault="000A7017" w:rsidP="00350651">
            <w:pPr>
              <w:jc w:val="both"/>
              <w:rPr>
                <w:sz w:val="20"/>
                <w:lang w:val="fr-CA"/>
              </w:rPr>
            </w:pPr>
            <w:r w:rsidRPr="008F2F11">
              <w:rPr>
                <w:sz w:val="20"/>
                <w:lang w:val="fr-CA"/>
              </w:rPr>
              <w:t>La motion en vue de rejeter l’action au motif de l’expiration du délai de prescription est rejetée; la poursuite de l’action visant la demande d’indemnisation d’un préjudice découlant de l’expropriation est autorisée.</w:t>
            </w:r>
          </w:p>
          <w:p w:rsidR="008F2F11" w:rsidRPr="008F2F11" w:rsidRDefault="008F2F11" w:rsidP="00350651">
            <w:pPr>
              <w:jc w:val="both"/>
              <w:rPr>
                <w:sz w:val="20"/>
                <w:lang w:val="fr-CA"/>
              </w:rPr>
            </w:pPr>
          </w:p>
        </w:tc>
      </w:tr>
      <w:tr w:rsidR="000A7017" w:rsidRPr="00060B08" w:rsidTr="00E95A6A">
        <w:tc>
          <w:tcPr>
            <w:tcW w:w="2427" w:type="pct"/>
            <w:gridSpan w:val="2"/>
          </w:tcPr>
          <w:p w:rsidR="000A7017" w:rsidRPr="008F2F11" w:rsidRDefault="000A7017" w:rsidP="00350651">
            <w:pPr>
              <w:jc w:val="both"/>
              <w:rPr>
                <w:sz w:val="20"/>
                <w:lang w:val="fr-CA"/>
              </w:rPr>
            </w:pPr>
            <w:r w:rsidRPr="008F2F11">
              <w:rPr>
                <w:sz w:val="20"/>
                <w:lang w:val="fr-CA"/>
              </w:rPr>
              <w:t>4 mars 2021</w:t>
            </w:r>
          </w:p>
          <w:p w:rsidR="000A7017" w:rsidRPr="008F2F11" w:rsidRDefault="000A7017" w:rsidP="00350651">
            <w:pPr>
              <w:jc w:val="both"/>
              <w:rPr>
                <w:sz w:val="20"/>
                <w:lang w:val="fr-CA"/>
              </w:rPr>
            </w:pPr>
            <w:r w:rsidRPr="008F2F11">
              <w:rPr>
                <w:sz w:val="20"/>
                <w:lang w:val="fr-CA"/>
              </w:rPr>
              <w:t>Cour d’appel du Nouveau</w:t>
            </w:r>
            <w:r w:rsidRPr="008F2F11">
              <w:rPr>
                <w:sz w:val="20"/>
                <w:lang w:val="fr-CA"/>
              </w:rPr>
              <w:noBreakHyphen/>
              <w:t>Brunswick</w:t>
            </w:r>
          </w:p>
          <w:p w:rsidR="000A7017" w:rsidRPr="008F2F11" w:rsidRDefault="000A7017" w:rsidP="00350651">
            <w:pPr>
              <w:jc w:val="both"/>
              <w:rPr>
                <w:sz w:val="20"/>
                <w:lang w:val="fr-CA"/>
              </w:rPr>
            </w:pPr>
            <w:r w:rsidRPr="008F2F11">
              <w:rPr>
                <w:sz w:val="20"/>
                <w:lang w:val="fr-CA"/>
              </w:rPr>
              <w:t>(Juges Quigg, Green et French)</w:t>
            </w:r>
          </w:p>
          <w:p w:rsidR="000A7017" w:rsidRPr="008F2F11" w:rsidRDefault="00311E4C" w:rsidP="00350651">
            <w:pPr>
              <w:jc w:val="both"/>
              <w:rPr>
                <w:sz w:val="20"/>
                <w:lang w:val="fr-CA"/>
              </w:rPr>
            </w:pPr>
            <w:hyperlink r:id="rId20" w:history="1">
              <w:r w:rsidR="000A7017" w:rsidRPr="008F2F11">
                <w:rPr>
                  <w:rStyle w:val="Hyperlink"/>
                  <w:sz w:val="20"/>
                  <w:lang w:val="fr-CA"/>
                </w:rPr>
                <w:t>2021 NBCA 11</w:t>
              </w:r>
            </w:hyperlink>
          </w:p>
          <w:p w:rsidR="000A7017" w:rsidRPr="008F2F11" w:rsidRDefault="000A7017" w:rsidP="00350651">
            <w:pPr>
              <w:jc w:val="both"/>
              <w:rPr>
                <w:sz w:val="20"/>
                <w:lang w:val="fr-CA"/>
              </w:rPr>
            </w:pPr>
          </w:p>
        </w:tc>
        <w:tc>
          <w:tcPr>
            <w:tcW w:w="243" w:type="pct"/>
          </w:tcPr>
          <w:p w:rsidR="000A7017" w:rsidRPr="008F2F11" w:rsidRDefault="000A7017" w:rsidP="00350651">
            <w:pPr>
              <w:jc w:val="both"/>
              <w:rPr>
                <w:sz w:val="20"/>
                <w:lang w:val="fr-CA"/>
              </w:rPr>
            </w:pPr>
          </w:p>
        </w:tc>
        <w:tc>
          <w:tcPr>
            <w:tcW w:w="2330" w:type="pct"/>
          </w:tcPr>
          <w:p w:rsidR="000A7017" w:rsidRPr="008F2F11" w:rsidRDefault="000A7017" w:rsidP="00350651">
            <w:pPr>
              <w:jc w:val="both"/>
              <w:rPr>
                <w:sz w:val="20"/>
                <w:lang w:val="fr-CA"/>
              </w:rPr>
            </w:pPr>
            <w:r w:rsidRPr="008F2F11">
              <w:rPr>
                <w:sz w:val="20"/>
                <w:lang w:val="fr-CA"/>
              </w:rPr>
              <w:t>L’appel est accueilli et l’action est rejetée.</w:t>
            </w:r>
          </w:p>
        </w:tc>
      </w:tr>
      <w:tr w:rsidR="000A7017" w:rsidRPr="00060B08" w:rsidTr="00E95A6A">
        <w:tc>
          <w:tcPr>
            <w:tcW w:w="2427" w:type="pct"/>
            <w:gridSpan w:val="2"/>
          </w:tcPr>
          <w:p w:rsidR="000A7017" w:rsidRPr="008F2F11" w:rsidRDefault="000A7017" w:rsidP="00350651">
            <w:pPr>
              <w:jc w:val="both"/>
              <w:rPr>
                <w:sz w:val="20"/>
                <w:lang w:val="fr-CA"/>
              </w:rPr>
            </w:pPr>
            <w:r w:rsidRPr="008F2F11">
              <w:rPr>
                <w:sz w:val="20"/>
                <w:lang w:val="fr-CA"/>
              </w:rPr>
              <w:t>30 avril 2021</w:t>
            </w:r>
          </w:p>
          <w:p w:rsidR="000A7017" w:rsidRPr="008F2F11" w:rsidRDefault="000A7017" w:rsidP="00350651">
            <w:pPr>
              <w:jc w:val="both"/>
              <w:rPr>
                <w:sz w:val="20"/>
                <w:lang w:val="fr-CA"/>
              </w:rPr>
            </w:pPr>
            <w:r w:rsidRPr="008F2F11">
              <w:rPr>
                <w:sz w:val="20"/>
                <w:lang w:val="fr-CA"/>
              </w:rPr>
              <w:t>Cour suprême du Canada</w:t>
            </w:r>
          </w:p>
        </w:tc>
        <w:tc>
          <w:tcPr>
            <w:tcW w:w="243" w:type="pct"/>
          </w:tcPr>
          <w:p w:rsidR="000A7017" w:rsidRPr="008F2F11" w:rsidRDefault="000A7017" w:rsidP="00350651">
            <w:pPr>
              <w:jc w:val="both"/>
              <w:rPr>
                <w:sz w:val="20"/>
                <w:lang w:val="fr-CA"/>
              </w:rPr>
            </w:pPr>
          </w:p>
        </w:tc>
        <w:tc>
          <w:tcPr>
            <w:tcW w:w="2330" w:type="pct"/>
          </w:tcPr>
          <w:p w:rsidR="000A7017" w:rsidRPr="008F2F11" w:rsidRDefault="000A7017" w:rsidP="00350651">
            <w:pPr>
              <w:jc w:val="both"/>
              <w:rPr>
                <w:sz w:val="20"/>
                <w:lang w:val="fr-CA"/>
              </w:rPr>
            </w:pPr>
            <w:r w:rsidRPr="008F2F11">
              <w:rPr>
                <w:sz w:val="20"/>
                <w:lang w:val="fr-CA"/>
              </w:rPr>
              <w:t>La demande d’autorisation d’appel est présentée.</w:t>
            </w:r>
          </w:p>
          <w:p w:rsidR="000A7017" w:rsidRPr="008F2F11" w:rsidRDefault="000A7017" w:rsidP="00350651">
            <w:pPr>
              <w:jc w:val="both"/>
              <w:rPr>
                <w:sz w:val="20"/>
                <w:lang w:val="fr-CA"/>
              </w:rPr>
            </w:pPr>
          </w:p>
        </w:tc>
      </w:tr>
    </w:tbl>
    <w:p w:rsidR="005A7B6B" w:rsidRPr="008F2F11" w:rsidRDefault="005A7B6B" w:rsidP="00350651">
      <w:pPr>
        <w:widowControl w:val="0"/>
        <w:tabs>
          <w:tab w:val="left" w:pos="3840"/>
        </w:tabs>
        <w:jc w:val="both"/>
        <w:rPr>
          <w:sz w:val="20"/>
          <w:lang w:val="fr-CA"/>
        </w:rPr>
      </w:pPr>
    </w:p>
    <w:p w:rsidR="005A7B6B" w:rsidRPr="008F2F11" w:rsidRDefault="00311E4C" w:rsidP="00350651">
      <w:pPr>
        <w:widowControl w:val="0"/>
        <w:jc w:val="both"/>
        <w:rPr>
          <w:sz w:val="20"/>
        </w:rPr>
      </w:pPr>
      <w:r>
        <w:rPr>
          <w:sz w:val="20"/>
        </w:rPr>
        <w:pict>
          <v:rect id="_x0000_i1030" style="width:2in;height:1pt" o:hrpct="0" o:hralign="center" o:hrstd="t" o:hrnoshade="t" o:hr="t" fillcolor="black [3213]" stroked="f"/>
        </w:pict>
      </w:r>
    </w:p>
    <w:p w:rsidR="000A7017" w:rsidRPr="008F2F11" w:rsidRDefault="000A7017" w:rsidP="0035065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017" w:rsidRPr="008F2F11" w:rsidTr="00E95A6A">
        <w:tc>
          <w:tcPr>
            <w:tcW w:w="543" w:type="pct"/>
          </w:tcPr>
          <w:p w:rsidR="000A7017" w:rsidRPr="008F2F11" w:rsidRDefault="000A7017" w:rsidP="00350651">
            <w:pPr>
              <w:jc w:val="both"/>
              <w:rPr>
                <w:sz w:val="20"/>
                <w:lang w:val="en-CA"/>
              </w:rPr>
            </w:pPr>
            <w:r w:rsidRPr="008F2F11">
              <w:rPr>
                <w:rStyle w:val="SCCFileNumberChar"/>
                <w:sz w:val="20"/>
                <w:szCs w:val="20"/>
              </w:rPr>
              <w:t>39673</w:t>
            </w:r>
          </w:p>
        </w:tc>
        <w:tc>
          <w:tcPr>
            <w:tcW w:w="4457" w:type="pct"/>
            <w:gridSpan w:val="3"/>
          </w:tcPr>
          <w:p w:rsidR="000A7017" w:rsidRPr="008F2F11" w:rsidRDefault="000A7017" w:rsidP="00350651">
            <w:pPr>
              <w:pStyle w:val="SCCLsocParty"/>
              <w:jc w:val="both"/>
              <w:rPr>
                <w:b/>
                <w:sz w:val="20"/>
                <w:szCs w:val="20"/>
                <w:lang w:val="en-CA"/>
              </w:rPr>
            </w:pPr>
            <w:r w:rsidRPr="008F2F11">
              <w:rPr>
                <w:b/>
                <w:sz w:val="20"/>
                <w:szCs w:val="20"/>
                <w:lang w:val="en-CA"/>
              </w:rPr>
              <w:t>Isabelle Morin v. Her Majesty the Queen</w:t>
            </w:r>
          </w:p>
          <w:p w:rsidR="000A7017" w:rsidRPr="008F2F11" w:rsidRDefault="000A7017" w:rsidP="00350651">
            <w:pPr>
              <w:jc w:val="both"/>
              <w:rPr>
                <w:sz w:val="20"/>
                <w:lang w:val="en-CA"/>
              </w:rPr>
            </w:pPr>
            <w:r w:rsidRPr="008F2F11">
              <w:rPr>
                <w:sz w:val="20"/>
                <w:lang w:val="en-CA"/>
              </w:rPr>
              <w:t>(Que.) (Criminal) (By Leave)</w:t>
            </w:r>
          </w:p>
        </w:tc>
      </w:tr>
      <w:tr w:rsidR="000A7017" w:rsidRPr="008F2F11" w:rsidTr="00E95A6A">
        <w:tc>
          <w:tcPr>
            <w:tcW w:w="5000" w:type="pct"/>
            <w:gridSpan w:val="4"/>
          </w:tcPr>
          <w:p w:rsidR="000A7017" w:rsidRPr="008F2F11" w:rsidRDefault="000A7017" w:rsidP="00350651">
            <w:pPr>
              <w:jc w:val="both"/>
              <w:rPr>
                <w:sz w:val="20"/>
                <w:lang w:val="en-CA"/>
              </w:rPr>
            </w:pPr>
            <w:proofErr w:type="gramStart"/>
            <w:r w:rsidRPr="008F2F11">
              <w:rPr>
                <w:sz w:val="20"/>
                <w:lang w:val="en-CA"/>
              </w:rPr>
              <w:t xml:space="preserve">Criminal law — Offences — </w:t>
            </w:r>
            <w:r w:rsidRPr="008F2F11">
              <w:rPr>
                <w:iCs/>
                <w:sz w:val="20"/>
                <w:lang w:val="en-CA"/>
              </w:rPr>
              <w:t>Elements of offence —</w:t>
            </w:r>
            <w:r w:rsidRPr="008F2F11">
              <w:rPr>
                <w:sz w:val="20"/>
                <w:lang w:val="en-CA"/>
              </w:rPr>
              <w:t xml:space="preserve"> Dangerous driving causing death — Whether Court of Appeal erred in concluding that offence under s. 326 of </w:t>
            </w:r>
            <w:r w:rsidRPr="008F2F11">
              <w:rPr>
                <w:i/>
                <w:sz w:val="20"/>
                <w:lang w:val="en-CA"/>
              </w:rPr>
              <w:t xml:space="preserve">Highway Safety Code </w:t>
            </w:r>
            <w:r w:rsidRPr="008F2F11">
              <w:rPr>
                <w:sz w:val="20"/>
                <w:lang w:val="en-CA"/>
              </w:rPr>
              <w:t xml:space="preserve">had been committed — Whether Court of Appeal erred in concluding that trial judge’s errors had tainted his analysis on </w:t>
            </w:r>
            <w:r w:rsidRPr="008F2F11">
              <w:rPr>
                <w:i/>
                <w:sz w:val="20"/>
                <w:lang w:val="en-CA"/>
              </w:rPr>
              <w:t>actus reus</w:t>
            </w:r>
            <w:r w:rsidRPr="008F2F11">
              <w:rPr>
                <w:sz w:val="20"/>
                <w:lang w:val="en-CA"/>
              </w:rPr>
              <w:t xml:space="preserve"> and </w:t>
            </w:r>
            <w:r w:rsidRPr="008F2F11">
              <w:rPr>
                <w:i/>
                <w:sz w:val="20"/>
                <w:lang w:val="en-CA"/>
              </w:rPr>
              <w:t>mens rea</w:t>
            </w:r>
            <w:r w:rsidRPr="008F2F11">
              <w:rPr>
                <w:sz w:val="20"/>
                <w:lang w:val="en-CA"/>
              </w:rPr>
              <w:t xml:space="preserve"> of offence such that they might reasonably be thought to have had a material bearing on the acquittal — </w:t>
            </w:r>
            <w:r w:rsidRPr="008F2F11">
              <w:rPr>
                <w:i/>
                <w:sz w:val="20"/>
                <w:lang w:val="en-CA"/>
              </w:rPr>
              <w:t>Highway Safety Code</w:t>
            </w:r>
            <w:r w:rsidRPr="008F2F11">
              <w:rPr>
                <w:sz w:val="20"/>
                <w:lang w:val="en-CA"/>
              </w:rPr>
              <w:t>, CQLR, c. C</w:t>
            </w:r>
            <w:r w:rsidRPr="008F2F11">
              <w:rPr>
                <w:sz w:val="20"/>
                <w:lang w:val="en-CA"/>
              </w:rPr>
              <w:noBreakHyphen/>
              <w:t>24.2, s. 326 —</w:t>
            </w:r>
            <w:r w:rsidRPr="008F2F11">
              <w:rPr>
                <w:i/>
                <w:sz w:val="20"/>
                <w:lang w:val="en-CA"/>
              </w:rPr>
              <w:t xml:space="preserve"> Criminal Code</w:t>
            </w:r>
            <w:r w:rsidRPr="008F2F11">
              <w:rPr>
                <w:sz w:val="20"/>
                <w:lang w:val="en-CA"/>
              </w:rPr>
              <w:t>, R.S.C. 1985, c. C</w:t>
            </w:r>
            <w:r w:rsidRPr="008F2F11">
              <w:rPr>
                <w:sz w:val="20"/>
                <w:lang w:val="en-CA"/>
              </w:rPr>
              <w:noBreakHyphen/>
              <w:t>46, s. 249(4)</w:t>
            </w:r>
            <w:r w:rsidRPr="008F2F11">
              <w:rPr>
                <w:bCs/>
                <w:sz w:val="20"/>
                <w:lang w:val="en-CA"/>
              </w:rPr>
              <w:t>.</w:t>
            </w:r>
            <w:proofErr w:type="gramEnd"/>
          </w:p>
        </w:tc>
      </w:tr>
      <w:tr w:rsidR="000A7017" w:rsidRPr="008F2F11" w:rsidTr="00E95A6A">
        <w:tc>
          <w:tcPr>
            <w:tcW w:w="5000" w:type="pct"/>
            <w:gridSpan w:val="4"/>
          </w:tcPr>
          <w:p w:rsidR="000A7017" w:rsidRPr="008F2F11" w:rsidRDefault="000A7017" w:rsidP="00350651">
            <w:pPr>
              <w:jc w:val="both"/>
              <w:rPr>
                <w:sz w:val="20"/>
                <w:lang w:val="en-CA"/>
              </w:rPr>
            </w:pPr>
          </w:p>
        </w:tc>
      </w:tr>
      <w:tr w:rsidR="000A7017" w:rsidRPr="008F2F11" w:rsidTr="00E95A6A">
        <w:tc>
          <w:tcPr>
            <w:tcW w:w="5000" w:type="pct"/>
            <w:gridSpan w:val="4"/>
          </w:tcPr>
          <w:p w:rsidR="000A7017" w:rsidRPr="008F2F11" w:rsidRDefault="000A7017" w:rsidP="00350651">
            <w:pPr>
              <w:jc w:val="both"/>
              <w:rPr>
                <w:sz w:val="20"/>
                <w:lang w:val="en-CA"/>
              </w:rPr>
            </w:pPr>
            <w:r w:rsidRPr="008F2F11">
              <w:rPr>
                <w:sz w:val="20"/>
                <w:lang w:val="en-CA"/>
              </w:rPr>
              <w:t xml:space="preserve">On the evening of September 10, 2015, a police vehicle driven by Isabelle Morin collided with a motorcycle that was travelling at a high speed southbound on the Autoroute Laurentienne. The collision caused the motorcyclist’s death. Ms. Morin </w:t>
            </w:r>
            <w:proofErr w:type="gramStart"/>
            <w:r w:rsidRPr="008F2F11">
              <w:rPr>
                <w:sz w:val="20"/>
                <w:lang w:val="en-CA"/>
              </w:rPr>
              <w:t>was charged</w:t>
            </w:r>
            <w:proofErr w:type="gramEnd"/>
            <w:r w:rsidRPr="008F2F11">
              <w:rPr>
                <w:sz w:val="20"/>
                <w:lang w:val="en-CA"/>
              </w:rPr>
              <w:t xml:space="preserve"> with dangerous driving causing death.</w:t>
            </w:r>
            <w:r w:rsidRPr="008F2F11">
              <w:rPr>
                <w:sz w:val="20"/>
                <w:lang w:val="en-CA" w:eastAsia="en-CA"/>
              </w:rPr>
              <w:t xml:space="preserve"> </w:t>
            </w:r>
            <w:r w:rsidRPr="008F2F11">
              <w:rPr>
                <w:sz w:val="20"/>
                <w:lang w:val="en-CA"/>
              </w:rPr>
              <w:t>The Court of Québec acquitted Ms. Morin of that charge. The Quebec Court of Appeal allowed the Crown’s appeal, set aside the verdict of acquittal and ordered a new trial.</w:t>
            </w:r>
          </w:p>
          <w:p w:rsidR="000A7017" w:rsidRPr="008F2F11" w:rsidRDefault="000A7017" w:rsidP="00350651">
            <w:pPr>
              <w:jc w:val="both"/>
              <w:rPr>
                <w:sz w:val="20"/>
                <w:lang w:val="en-CA"/>
              </w:rPr>
            </w:pPr>
          </w:p>
        </w:tc>
      </w:tr>
      <w:tr w:rsidR="000A7017" w:rsidRPr="008F2F11" w:rsidTr="00E95A6A">
        <w:tc>
          <w:tcPr>
            <w:tcW w:w="2427" w:type="pct"/>
            <w:gridSpan w:val="2"/>
          </w:tcPr>
          <w:p w:rsidR="000A7017" w:rsidRPr="008F2F11" w:rsidRDefault="000A7017" w:rsidP="00350651">
            <w:pPr>
              <w:jc w:val="both"/>
              <w:rPr>
                <w:sz w:val="20"/>
                <w:lang w:val="en-CA"/>
              </w:rPr>
            </w:pPr>
            <w:r w:rsidRPr="008F2F11">
              <w:rPr>
                <w:sz w:val="20"/>
                <w:lang w:val="en-CA"/>
              </w:rPr>
              <w:t>October 30, 2018</w:t>
            </w:r>
          </w:p>
          <w:p w:rsidR="000A7017" w:rsidRPr="008F2F11" w:rsidRDefault="000A7017" w:rsidP="00350651">
            <w:pPr>
              <w:jc w:val="both"/>
              <w:rPr>
                <w:sz w:val="20"/>
                <w:lang w:val="en-CA"/>
              </w:rPr>
            </w:pPr>
            <w:r w:rsidRPr="008F2F11">
              <w:rPr>
                <w:sz w:val="20"/>
                <w:lang w:val="en-CA"/>
              </w:rPr>
              <w:t>Court of Québec</w:t>
            </w:r>
          </w:p>
          <w:p w:rsidR="000A7017" w:rsidRPr="008F2F11" w:rsidRDefault="000A7017" w:rsidP="00350651">
            <w:pPr>
              <w:jc w:val="both"/>
              <w:rPr>
                <w:sz w:val="20"/>
                <w:lang w:val="en-CA"/>
              </w:rPr>
            </w:pPr>
            <w:r w:rsidRPr="008F2F11">
              <w:rPr>
                <w:sz w:val="20"/>
                <w:lang w:val="en-CA"/>
              </w:rPr>
              <w:t>(Judge Rousseau)</w:t>
            </w:r>
          </w:p>
          <w:p w:rsidR="000A7017" w:rsidRPr="008F2F11" w:rsidRDefault="000A7017" w:rsidP="00350651">
            <w:pPr>
              <w:jc w:val="both"/>
              <w:rPr>
                <w:sz w:val="20"/>
                <w:lang w:val="en-CA"/>
              </w:rPr>
            </w:pPr>
            <w:r w:rsidRPr="008F2F11">
              <w:rPr>
                <w:sz w:val="20"/>
                <w:lang w:val="en-CA"/>
              </w:rPr>
              <w:t>File No.: 200</w:t>
            </w:r>
            <w:r w:rsidRPr="008F2F11">
              <w:rPr>
                <w:sz w:val="20"/>
                <w:lang w:val="en-CA"/>
              </w:rPr>
              <w:noBreakHyphen/>
              <w:t>01</w:t>
            </w:r>
            <w:r w:rsidRPr="008F2F11">
              <w:rPr>
                <w:sz w:val="20"/>
                <w:lang w:val="en-CA"/>
              </w:rPr>
              <w:noBreakHyphen/>
              <w:t>200400</w:t>
            </w:r>
            <w:r w:rsidRPr="008F2F11">
              <w:rPr>
                <w:sz w:val="20"/>
                <w:lang w:val="en-CA"/>
              </w:rPr>
              <w:noBreakHyphen/>
              <w:t>160</w:t>
            </w:r>
          </w:p>
          <w:p w:rsidR="000A7017" w:rsidRPr="008F2F11" w:rsidRDefault="00311E4C" w:rsidP="00350651">
            <w:pPr>
              <w:jc w:val="both"/>
              <w:rPr>
                <w:sz w:val="20"/>
                <w:lang w:val="en-CA"/>
              </w:rPr>
            </w:pPr>
            <w:hyperlink r:id="rId21" w:history="1">
              <w:r w:rsidR="000A7017" w:rsidRPr="008F2F11">
                <w:rPr>
                  <w:rStyle w:val="Hyperlink"/>
                  <w:sz w:val="20"/>
                  <w:lang w:val="en-CA"/>
                </w:rPr>
                <w:t>2018 QCCQ 7873</w:t>
              </w:r>
            </w:hyperlink>
          </w:p>
          <w:p w:rsidR="000A7017" w:rsidRPr="008F2F11" w:rsidRDefault="000A7017" w:rsidP="00350651">
            <w:pPr>
              <w:jc w:val="both"/>
              <w:rPr>
                <w:sz w:val="20"/>
                <w:lang w:val="en-CA"/>
              </w:rPr>
            </w:pPr>
          </w:p>
        </w:tc>
        <w:tc>
          <w:tcPr>
            <w:tcW w:w="243" w:type="pct"/>
          </w:tcPr>
          <w:p w:rsidR="000A7017" w:rsidRPr="008F2F11" w:rsidRDefault="000A7017" w:rsidP="00350651">
            <w:pPr>
              <w:jc w:val="both"/>
              <w:rPr>
                <w:sz w:val="20"/>
                <w:lang w:val="en-CA"/>
              </w:rPr>
            </w:pPr>
          </w:p>
        </w:tc>
        <w:tc>
          <w:tcPr>
            <w:tcW w:w="2330" w:type="pct"/>
          </w:tcPr>
          <w:p w:rsidR="000A7017" w:rsidRPr="008F2F11" w:rsidRDefault="000A7017" w:rsidP="00350651">
            <w:pPr>
              <w:jc w:val="both"/>
              <w:rPr>
                <w:sz w:val="20"/>
                <w:lang w:val="en-CA"/>
              </w:rPr>
            </w:pPr>
            <w:r w:rsidRPr="008F2F11">
              <w:rPr>
                <w:sz w:val="20"/>
                <w:lang w:val="en-CA"/>
              </w:rPr>
              <w:t xml:space="preserve">Isabelle Morin acquitted of charge of dangerous driving causing death </w:t>
            </w:r>
          </w:p>
        </w:tc>
      </w:tr>
      <w:tr w:rsidR="000A7017" w:rsidRPr="008F2F11" w:rsidTr="00E95A6A">
        <w:tc>
          <w:tcPr>
            <w:tcW w:w="2427" w:type="pct"/>
            <w:gridSpan w:val="2"/>
          </w:tcPr>
          <w:p w:rsidR="000A7017" w:rsidRPr="008F2F11" w:rsidRDefault="000A7017" w:rsidP="00350651">
            <w:pPr>
              <w:jc w:val="both"/>
              <w:rPr>
                <w:sz w:val="20"/>
                <w:lang w:val="en-CA"/>
              </w:rPr>
            </w:pPr>
            <w:r w:rsidRPr="008F2F11">
              <w:rPr>
                <w:sz w:val="20"/>
                <w:lang w:val="en-CA"/>
              </w:rPr>
              <w:t>March 12, 2021</w:t>
            </w:r>
          </w:p>
          <w:p w:rsidR="000A7017" w:rsidRPr="008F2F11" w:rsidRDefault="000A7017" w:rsidP="00350651">
            <w:pPr>
              <w:jc w:val="both"/>
              <w:rPr>
                <w:sz w:val="20"/>
                <w:lang w:val="en-CA"/>
              </w:rPr>
            </w:pPr>
            <w:r w:rsidRPr="008F2F11">
              <w:rPr>
                <w:sz w:val="20"/>
                <w:lang w:val="en-CA"/>
              </w:rPr>
              <w:t>Quebec Court of Appeal (Québec)</w:t>
            </w:r>
          </w:p>
          <w:p w:rsidR="000A7017" w:rsidRPr="008F2F11" w:rsidRDefault="000A7017" w:rsidP="00350651">
            <w:pPr>
              <w:jc w:val="both"/>
              <w:rPr>
                <w:sz w:val="20"/>
                <w:lang w:val="en-CA"/>
              </w:rPr>
            </w:pPr>
            <w:r w:rsidRPr="008F2F11">
              <w:rPr>
                <w:sz w:val="20"/>
                <w:lang w:val="en-CA"/>
              </w:rPr>
              <w:t>(Bouchard, Gagné and Cotnam JJ.A.)</w:t>
            </w:r>
          </w:p>
          <w:p w:rsidR="000A7017" w:rsidRPr="008F2F11" w:rsidRDefault="000A7017" w:rsidP="00350651">
            <w:pPr>
              <w:jc w:val="both"/>
              <w:rPr>
                <w:sz w:val="20"/>
                <w:lang w:val="en-CA"/>
              </w:rPr>
            </w:pPr>
            <w:r w:rsidRPr="008F2F11">
              <w:rPr>
                <w:sz w:val="20"/>
                <w:lang w:val="en-CA"/>
              </w:rPr>
              <w:t>File No.: 200</w:t>
            </w:r>
            <w:r w:rsidRPr="008F2F11">
              <w:rPr>
                <w:sz w:val="20"/>
                <w:lang w:val="en-CA"/>
              </w:rPr>
              <w:noBreakHyphen/>
              <w:t>10</w:t>
            </w:r>
            <w:r w:rsidRPr="008F2F11">
              <w:rPr>
                <w:sz w:val="20"/>
                <w:lang w:val="en-CA"/>
              </w:rPr>
              <w:noBreakHyphen/>
              <w:t>003586</w:t>
            </w:r>
            <w:r w:rsidRPr="008F2F11">
              <w:rPr>
                <w:sz w:val="20"/>
                <w:lang w:val="en-CA"/>
              </w:rPr>
              <w:noBreakHyphen/>
              <w:t>182</w:t>
            </w:r>
          </w:p>
          <w:p w:rsidR="000A7017" w:rsidRPr="008F2F11" w:rsidRDefault="00311E4C" w:rsidP="00350651">
            <w:pPr>
              <w:jc w:val="both"/>
              <w:rPr>
                <w:sz w:val="20"/>
                <w:lang w:val="en-CA"/>
              </w:rPr>
            </w:pPr>
            <w:hyperlink r:id="rId22" w:history="1">
              <w:r w:rsidR="000A7017" w:rsidRPr="008F2F11">
                <w:rPr>
                  <w:rStyle w:val="Hyperlink"/>
                  <w:sz w:val="20"/>
                  <w:lang w:val="en-CA"/>
                </w:rPr>
                <w:t>2021 QCCA 397</w:t>
              </w:r>
            </w:hyperlink>
          </w:p>
          <w:p w:rsidR="000A7017" w:rsidRPr="008F2F11" w:rsidRDefault="000A7017" w:rsidP="00350651">
            <w:pPr>
              <w:jc w:val="both"/>
              <w:rPr>
                <w:sz w:val="20"/>
                <w:lang w:val="en-CA"/>
              </w:rPr>
            </w:pPr>
          </w:p>
        </w:tc>
        <w:tc>
          <w:tcPr>
            <w:tcW w:w="243" w:type="pct"/>
          </w:tcPr>
          <w:p w:rsidR="000A7017" w:rsidRPr="008F2F11" w:rsidRDefault="000A7017" w:rsidP="00350651">
            <w:pPr>
              <w:jc w:val="both"/>
              <w:rPr>
                <w:sz w:val="20"/>
                <w:lang w:val="en-CA"/>
              </w:rPr>
            </w:pPr>
          </w:p>
        </w:tc>
        <w:tc>
          <w:tcPr>
            <w:tcW w:w="2330" w:type="pct"/>
          </w:tcPr>
          <w:p w:rsidR="000A7017" w:rsidRPr="008F2F11" w:rsidRDefault="000A7017" w:rsidP="00350651">
            <w:pPr>
              <w:jc w:val="both"/>
              <w:rPr>
                <w:sz w:val="20"/>
                <w:lang w:val="en-CA"/>
              </w:rPr>
            </w:pPr>
            <w:r w:rsidRPr="008F2F11">
              <w:rPr>
                <w:sz w:val="20"/>
                <w:lang w:val="en-CA"/>
              </w:rPr>
              <w:t>Appeal allowed, verdict of acquittal set aside and new trial ordered</w:t>
            </w:r>
          </w:p>
        </w:tc>
      </w:tr>
      <w:tr w:rsidR="000A7017" w:rsidRPr="008F2F11" w:rsidTr="00E95A6A">
        <w:tc>
          <w:tcPr>
            <w:tcW w:w="2427" w:type="pct"/>
            <w:gridSpan w:val="2"/>
          </w:tcPr>
          <w:p w:rsidR="000A7017" w:rsidRPr="008F2F11" w:rsidRDefault="000A7017" w:rsidP="00350651">
            <w:pPr>
              <w:jc w:val="both"/>
              <w:rPr>
                <w:sz w:val="20"/>
                <w:lang w:val="en-CA"/>
              </w:rPr>
            </w:pPr>
            <w:r w:rsidRPr="008F2F11">
              <w:rPr>
                <w:sz w:val="20"/>
                <w:lang w:val="en-CA"/>
              </w:rPr>
              <w:t>May 11, 2021</w:t>
            </w:r>
          </w:p>
          <w:p w:rsidR="000A7017" w:rsidRPr="008F2F11" w:rsidRDefault="000A7017" w:rsidP="00350651">
            <w:pPr>
              <w:jc w:val="both"/>
              <w:rPr>
                <w:sz w:val="20"/>
                <w:lang w:val="en-CA"/>
              </w:rPr>
            </w:pPr>
            <w:r w:rsidRPr="008F2F11">
              <w:rPr>
                <w:sz w:val="20"/>
                <w:lang w:val="en-CA"/>
              </w:rPr>
              <w:t>Supreme Court of Canada</w:t>
            </w:r>
          </w:p>
        </w:tc>
        <w:tc>
          <w:tcPr>
            <w:tcW w:w="243" w:type="pct"/>
          </w:tcPr>
          <w:p w:rsidR="000A7017" w:rsidRPr="008F2F11" w:rsidRDefault="000A7017" w:rsidP="00350651">
            <w:pPr>
              <w:jc w:val="both"/>
              <w:rPr>
                <w:sz w:val="20"/>
                <w:lang w:val="en-CA"/>
              </w:rPr>
            </w:pPr>
          </w:p>
        </w:tc>
        <w:tc>
          <w:tcPr>
            <w:tcW w:w="2330" w:type="pct"/>
          </w:tcPr>
          <w:p w:rsidR="000A7017" w:rsidRPr="008F2F11" w:rsidRDefault="000A7017" w:rsidP="00350651">
            <w:pPr>
              <w:jc w:val="both"/>
              <w:rPr>
                <w:sz w:val="20"/>
                <w:lang w:val="en-CA"/>
              </w:rPr>
            </w:pPr>
            <w:r w:rsidRPr="008F2F11">
              <w:rPr>
                <w:sz w:val="20"/>
                <w:lang w:val="en-CA"/>
              </w:rPr>
              <w:t>Application for leave to appeal filed</w:t>
            </w:r>
          </w:p>
          <w:p w:rsidR="000A7017" w:rsidRPr="008F2F11" w:rsidRDefault="000A7017" w:rsidP="00350651">
            <w:pPr>
              <w:jc w:val="both"/>
              <w:rPr>
                <w:sz w:val="20"/>
                <w:lang w:val="en-CA"/>
              </w:rPr>
            </w:pPr>
          </w:p>
        </w:tc>
      </w:tr>
    </w:tbl>
    <w:p w:rsidR="005A7B6B" w:rsidRPr="008F2F11" w:rsidRDefault="005A7B6B" w:rsidP="00350651">
      <w:pPr>
        <w:widowControl w:val="0"/>
        <w:tabs>
          <w:tab w:val="left" w:pos="3840"/>
        </w:tabs>
        <w:jc w:val="both"/>
        <w:rPr>
          <w:sz w:val="20"/>
        </w:rPr>
      </w:pPr>
    </w:p>
    <w:p w:rsidR="005A7B6B" w:rsidRPr="008F2F11" w:rsidRDefault="00311E4C" w:rsidP="00350651">
      <w:pPr>
        <w:widowControl w:val="0"/>
        <w:jc w:val="both"/>
        <w:rPr>
          <w:sz w:val="20"/>
        </w:rPr>
      </w:pPr>
      <w:r>
        <w:rPr>
          <w:sz w:val="20"/>
        </w:rPr>
        <w:pict>
          <v:rect id="_x0000_i1031" style="width:2in;height:1pt" o:hrpct="0" o:hralign="center" o:hrstd="t" o:hrnoshade="t" o:hr="t" fillcolor="black [3213]" stroked="f"/>
        </w:pict>
      </w:r>
    </w:p>
    <w:p w:rsidR="000A7017" w:rsidRPr="008F2F11" w:rsidRDefault="000A7017" w:rsidP="003506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017" w:rsidRPr="008F2F11" w:rsidTr="00E95A6A">
        <w:tc>
          <w:tcPr>
            <w:tcW w:w="543" w:type="pct"/>
          </w:tcPr>
          <w:p w:rsidR="000A7017" w:rsidRPr="008F2F11" w:rsidRDefault="000A7017" w:rsidP="00350651">
            <w:pPr>
              <w:jc w:val="both"/>
              <w:rPr>
                <w:sz w:val="20"/>
              </w:rPr>
            </w:pPr>
            <w:r w:rsidRPr="008F2F11">
              <w:rPr>
                <w:rStyle w:val="SCCFileNumberChar"/>
                <w:sz w:val="20"/>
                <w:szCs w:val="20"/>
              </w:rPr>
              <w:t>39673</w:t>
            </w:r>
          </w:p>
        </w:tc>
        <w:tc>
          <w:tcPr>
            <w:tcW w:w="4457" w:type="pct"/>
            <w:gridSpan w:val="3"/>
          </w:tcPr>
          <w:p w:rsidR="000A7017" w:rsidRPr="008F2F11" w:rsidRDefault="000A7017" w:rsidP="00350651">
            <w:pPr>
              <w:pStyle w:val="SCCLsocParty"/>
              <w:jc w:val="both"/>
              <w:rPr>
                <w:b/>
                <w:sz w:val="20"/>
                <w:szCs w:val="20"/>
              </w:rPr>
            </w:pPr>
            <w:r w:rsidRPr="008F2F11">
              <w:rPr>
                <w:b/>
                <w:sz w:val="20"/>
                <w:szCs w:val="20"/>
              </w:rPr>
              <w:t>Isabelle Morin c. Sa Majesté la Reine</w:t>
            </w:r>
          </w:p>
          <w:p w:rsidR="000A7017" w:rsidRPr="008F2F11" w:rsidRDefault="000A7017" w:rsidP="00350651">
            <w:pPr>
              <w:jc w:val="both"/>
              <w:rPr>
                <w:sz w:val="20"/>
              </w:rPr>
            </w:pPr>
            <w:r w:rsidRPr="008F2F11">
              <w:rPr>
                <w:sz w:val="20"/>
              </w:rPr>
              <w:t>(Qc) (Criminelle) (Autorisation)</w:t>
            </w:r>
          </w:p>
        </w:tc>
      </w:tr>
      <w:tr w:rsidR="000A7017" w:rsidRPr="00060B08" w:rsidTr="00E95A6A">
        <w:tc>
          <w:tcPr>
            <w:tcW w:w="5000" w:type="pct"/>
            <w:gridSpan w:val="4"/>
          </w:tcPr>
          <w:p w:rsidR="000A7017" w:rsidRPr="008F2F11" w:rsidRDefault="000A7017" w:rsidP="00350651">
            <w:pPr>
              <w:jc w:val="both"/>
              <w:rPr>
                <w:sz w:val="20"/>
                <w:lang w:val="fr-CA"/>
              </w:rPr>
            </w:pPr>
            <w:r w:rsidRPr="008F2F11">
              <w:rPr>
                <w:sz w:val="20"/>
                <w:lang w:val="fr-CA"/>
              </w:rPr>
              <w:t xml:space="preserve">Droit criminel — Infractions — </w:t>
            </w:r>
            <w:r w:rsidRPr="008F2F11">
              <w:rPr>
                <w:iCs/>
                <w:sz w:val="20"/>
                <w:lang w:val="fr-FR"/>
              </w:rPr>
              <w:t xml:space="preserve">Éléments de l’infraction </w:t>
            </w:r>
            <w:r w:rsidRPr="008F2F11">
              <w:rPr>
                <w:iCs/>
                <w:sz w:val="20"/>
                <w:lang w:val="fr-CA"/>
              </w:rPr>
              <w:t>—</w:t>
            </w:r>
            <w:r w:rsidRPr="008F2F11">
              <w:rPr>
                <w:sz w:val="20"/>
                <w:lang w:val="fr-CA"/>
              </w:rPr>
              <w:t xml:space="preserve"> Conduite dangereuse ayant causé la mort — La Cour d’appel a</w:t>
            </w:r>
            <w:r w:rsidRPr="008F2F11">
              <w:rPr>
                <w:sz w:val="20"/>
                <w:lang w:val="fr-CA"/>
              </w:rPr>
              <w:noBreakHyphen/>
              <w:t>t</w:t>
            </w:r>
            <w:r w:rsidRPr="008F2F11">
              <w:rPr>
                <w:sz w:val="20"/>
                <w:lang w:val="fr-CA"/>
              </w:rPr>
              <w:noBreakHyphen/>
              <w:t xml:space="preserve">elle erré en concluant que l’infraction prévue à l’art. 326 du </w:t>
            </w:r>
            <w:r w:rsidRPr="008F2F11">
              <w:rPr>
                <w:i/>
                <w:sz w:val="20"/>
                <w:lang w:val="fr-CA"/>
              </w:rPr>
              <w:t>Code de la sécurité routière</w:t>
            </w:r>
            <w:r w:rsidRPr="008F2F11">
              <w:rPr>
                <w:sz w:val="20"/>
                <w:lang w:val="fr-CA"/>
              </w:rPr>
              <w:t xml:space="preserve"> a été commise? — La Cour d’appel a</w:t>
            </w:r>
            <w:r w:rsidRPr="008F2F11">
              <w:rPr>
                <w:sz w:val="20"/>
                <w:lang w:val="fr-CA"/>
              </w:rPr>
              <w:noBreakHyphen/>
              <w:t>t</w:t>
            </w:r>
            <w:r w:rsidRPr="008F2F11">
              <w:rPr>
                <w:sz w:val="20"/>
                <w:lang w:val="fr-CA"/>
              </w:rPr>
              <w:noBreakHyphen/>
              <w:t xml:space="preserve">elle erré en concluant que les erreurs commises par le juge ont vicié son analyse de </w:t>
            </w:r>
            <w:proofErr w:type="gramStart"/>
            <w:r w:rsidRPr="008F2F11">
              <w:rPr>
                <w:sz w:val="20"/>
                <w:lang w:val="fr-CA"/>
              </w:rPr>
              <w:t>l’</w:t>
            </w:r>
            <w:r w:rsidRPr="008F2F11">
              <w:rPr>
                <w:i/>
                <w:sz w:val="20"/>
                <w:lang w:val="fr-CA"/>
              </w:rPr>
              <w:t>actus</w:t>
            </w:r>
            <w:proofErr w:type="gramEnd"/>
            <w:r w:rsidRPr="008F2F11">
              <w:rPr>
                <w:i/>
                <w:sz w:val="20"/>
                <w:lang w:val="fr-CA"/>
              </w:rPr>
              <w:t xml:space="preserve"> reus</w:t>
            </w:r>
            <w:r w:rsidRPr="008F2F11">
              <w:rPr>
                <w:sz w:val="20"/>
                <w:lang w:val="fr-CA"/>
              </w:rPr>
              <w:t xml:space="preserve"> et de la </w:t>
            </w:r>
            <w:r w:rsidRPr="008F2F11">
              <w:rPr>
                <w:i/>
                <w:sz w:val="20"/>
                <w:lang w:val="fr-CA"/>
              </w:rPr>
              <w:t>mens rea</w:t>
            </w:r>
            <w:r w:rsidRPr="008F2F11">
              <w:rPr>
                <w:sz w:val="20"/>
                <w:lang w:val="fr-CA"/>
              </w:rPr>
              <w:t xml:space="preserve"> de l’infraction de telle sorte qu’il est raisonnable de croire qu’elles ont eu une incidence significative sur le verdict d’acquittement? — </w:t>
            </w:r>
            <w:r w:rsidRPr="008F2F11">
              <w:rPr>
                <w:i/>
                <w:sz w:val="20"/>
                <w:lang w:val="fr-CA"/>
              </w:rPr>
              <w:t>Code de la sécurité routière</w:t>
            </w:r>
            <w:r w:rsidRPr="008F2F11">
              <w:rPr>
                <w:sz w:val="20"/>
                <w:lang w:val="fr-CA"/>
              </w:rPr>
              <w:t>, RLRQ, C</w:t>
            </w:r>
            <w:r w:rsidRPr="008F2F11">
              <w:rPr>
                <w:sz w:val="20"/>
                <w:lang w:val="fr-CA"/>
              </w:rPr>
              <w:noBreakHyphen/>
              <w:t>24.2, art. 326 —</w:t>
            </w:r>
            <w:r w:rsidRPr="008F2F11">
              <w:rPr>
                <w:i/>
                <w:sz w:val="20"/>
                <w:lang w:val="fr-CA"/>
              </w:rPr>
              <w:t xml:space="preserve"> Code criminel</w:t>
            </w:r>
            <w:r w:rsidRPr="008F2F11">
              <w:rPr>
                <w:sz w:val="20"/>
                <w:lang w:val="fr-CA"/>
              </w:rPr>
              <w:t>, L.R.C. 1985, c. C</w:t>
            </w:r>
            <w:r w:rsidRPr="008F2F11">
              <w:rPr>
                <w:sz w:val="20"/>
                <w:lang w:val="fr-CA"/>
              </w:rPr>
              <w:noBreakHyphen/>
              <w:t>46, art. 249(4)</w:t>
            </w:r>
            <w:r w:rsidRPr="008F2F11">
              <w:rPr>
                <w:bCs/>
                <w:sz w:val="20"/>
                <w:lang w:val="fr-CA"/>
              </w:rPr>
              <w:t>.</w:t>
            </w:r>
          </w:p>
        </w:tc>
      </w:tr>
      <w:tr w:rsidR="000A7017" w:rsidRPr="00060B08" w:rsidTr="00E95A6A">
        <w:tc>
          <w:tcPr>
            <w:tcW w:w="5000" w:type="pct"/>
            <w:gridSpan w:val="4"/>
          </w:tcPr>
          <w:p w:rsidR="000A7017" w:rsidRPr="008F2F11" w:rsidRDefault="000A7017" w:rsidP="00350651">
            <w:pPr>
              <w:jc w:val="both"/>
              <w:rPr>
                <w:sz w:val="20"/>
                <w:lang w:val="fr-CA"/>
              </w:rPr>
            </w:pPr>
          </w:p>
        </w:tc>
      </w:tr>
      <w:tr w:rsidR="000A7017" w:rsidRPr="00060B08" w:rsidTr="00E95A6A">
        <w:tc>
          <w:tcPr>
            <w:tcW w:w="5000" w:type="pct"/>
            <w:gridSpan w:val="4"/>
          </w:tcPr>
          <w:p w:rsidR="000A7017" w:rsidRPr="008F2F11" w:rsidRDefault="000A7017" w:rsidP="00350651">
            <w:pPr>
              <w:jc w:val="both"/>
              <w:rPr>
                <w:sz w:val="20"/>
                <w:lang w:val="fr-CA"/>
              </w:rPr>
            </w:pPr>
            <w:r w:rsidRPr="008F2F11">
              <w:rPr>
                <w:sz w:val="20"/>
                <w:lang w:val="fr-CA"/>
              </w:rPr>
              <w:t>Le soir du 10 septembre 2015, le véhicule de patrouille conduit par Isabelle Morin entre en collision avec une motocyclette qui circulait à haute vitesse sur l’autoroute Laurentienne en direction sud. Cette collision a causé la mort du conducteur de la motocyclette. Madame Morin est accusée de conduite dangereuse ayant causé la mort.</w:t>
            </w:r>
            <w:r w:rsidRPr="008F2F11">
              <w:rPr>
                <w:sz w:val="20"/>
                <w:lang w:val="fr-CA" w:eastAsia="en-CA"/>
              </w:rPr>
              <w:t xml:space="preserve"> </w:t>
            </w:r>
            <w:r w:rsidRPr="008F2F11">
              <w:rPr>
                <w:sz w:val="20"/>
                <w:lang w:val="fr-CA"/>
              </w:rPr>
              <w:t>La Cour du Québec acquitte Mme Morin de l’accusation de conduite dangereuse ayant causé la mort. La Cour d’appel du Québec accueille l’appel de la Couronne, écarte le verdict d’acquittement et ordonne un nouveau procès.</w:t>
            </w:r>
          </w:p>
          <w:p w:rsidR="000A7017" w:rsidRPr="008F2F11" w:rsidRDefault="000A7017" w:rsidP="00350651">
            <w:pPr>
              <w:jc w:val="both"/>
              <w:rPr>
                <w:sz w:val="20"/>
                <w:lang w:val="fr-CA"/>
              </w:rPr>
            </w:pPr>
          </w:p>
        </w:tc>
      </w:tr>
      <w:tr w:rsidR="000A7017" w:rsidRPr="00060B08" w:rsidTr="00E95A6A">
        <w:tc>
          <w:tcPr>
            <w:tcW w:w="2427" w:type="pct"/>
            <w:gridSpan w:val="2"/>
          </w:tcPr>
          <w:p w:rsidR="000A7017" w:rsidRPr="008F2F11" w:rsidRDefault="000A7017" w:rsidP="00350651">
            <w:pPr>
              <w:jc w:val="both"/>
              <w:rPr>
                <w:sz w:val="20"/>
                <w:lang w:val="fr-CA"/>
              </w:rPr>
            </w:pPr>
            <w:r w:rsidRPr="008F2F11">
              <w:rPr>
                <w:sz w:val="20"/>
                <w:lang w:val="fr-CA"/>
              </w:rPr>
              <w:t>Le 30 octobre 2018</w:t>
            </w:r>
          </w:p>
          <w:p w:rsidR="000A7017" w:rsidRPr="008F2F11" w:rsidRDefault="000A7017" w:rsidP="00350651">
            <w:pPr>
              <w:jc w:val="both"/>
              <w:rPr>
                <w:sz w:val="20"/>
                <w:lang w:val="fr-CA"/>
              </w:rPr>
            </w:pPr>
            <w:r w:rsidRPr="008F2F11">
              <w:rPr>
                <w:sz w:val="20"/>
                <w:lang w:val="fr-CA"/>
              </w:rPr>
              <w:t>Cour du Québec</w:t>
            </w:r>
          </w:p>
          <w:p w:rsidR="000A7017" w:rsidRPr="008F2F11" w:rsidRDefault="000A7017" w:rsidP="00350651">
            <w:pPr>
              <w:jc w:val="both"/>
              <w:rPr>
                <w:sz w:val="20"/>
                <w:lang w:val="fr-CA"/>
              </w:rPr>
            </w:pPr>
            <w:r w:rsidRPr="008F2F11">
              <w:rPr>
                <w:sz w:val="20"/>
                <w:lang w:val="fr-CA"/>
              </w:rPr>
              <w:t>(Le juge Rousseau)</w:t>
            </w:r>
          </w:p>
          <w:p w:rsidR="000A7017" w:rsidRPr="008F2F11" w:rsidRDefault="000A7017" w:rsidP="00350651">
            <w:pPr>
              <w:jc w:val="both"/>
              <w:rPr>
                <w:sz w:val="20"/>
              </w:rPr>
            </w:pPr>
            <w:r w:rsidRPr="008F2F11">
              <w:rPr>
                <w:sz w:val="20"/>
              </w:rPr>
              <w:t>Dossier : 200</w:t>
            </w:r>
            <w:r w:rsidRPr="008F2F11">
              <w:rPr>
                <w:sz w:val="20"/>
              </w:rPr>
              <w:noBreakHyphen/>
              <w:t>01</w:t>
            </w:r>
            <w:r w:rsidRPr="008F2F11">
              <w:rPr>
                <w:sz w:val="20"/>
              </w:rPr>
              <w:noBreakHyphen/>
              <w:t>200400</w:t>
            </w:r>
            <w:r w:rsidRPr="008F2F11">
              <w:rPr>
                <w:sz w:val="20"/>
              </w:rPr>
              <w:noBreakHyphen/>
              <w:t>160</w:t>
            </w:r>
          </w:p>
          <w:p w:rsidR="000A7017" w:rsidRPr="008F2F11" w:rsidRDefault="00311E4C" w:rsidP="00350651">
            <w:pPr>
              <w:jc w:val="both"/>
              <w:rPr>
                <w:sz w:val="20"/>
              </w:rPr>
            </w:pPr>
            <w:hyperlink r:id="rId23" w:history="1">
              <w:r w:rsidR="000A7017" w:rsidRPr="008F2F11">
                <w:rPr>
                  <w:rStyle w:val="Hyperlink"/>
                  <w:sz w:val="20"/>
                </w:rPr>
                <w:t>2018 QCCQ 7873</w:t>
              </w:r>
            </w:hyperlink>
          </w:p>
          <w:p w:rsidR="000A7017" w:rsidRPr="008F2F11" w:rsidRDefault="000A7017" w:rsidP="00350651">
            <w:pPr>
              <w:jc w:val="both"/>
              <w:rPr>
                <w:sz w:val="20"/>
              </w:rPr>
            </w:pPr>
          </w:p>
        </w:tc>
        <w:tc>
          <w:tcPr>
            <w:tcW w:w="243" w:type="pct"/>
          </w:tcPr>
          <w:p w:rsidR="000A7017" w:rsidRPr="008F2F11" w:rsidRDefault="000A7017" w:rsidP="00350651">
            <w:pPr>
              <w:jc w:val="both"/>
              <w:rPr>
                <w:sz w:val="20"/>
              </w:rPr>
            </w:pPr>
          </w:p>
        </w:tc>
        <w:tc>
          <w:tcPr>
            <w:tcW w:w="2330" w:type="pct"/>
          </w:tcPr>
          <w:p w:rsidR="000A7017" w:rsidRPr="008F2F11" w:rsidRDefault="000A7017" w:rsidP="00350651">
            <w:pPr>
              <w:jc w:val="both"/>
              <w:rPr>
                <w:sz w:val="20"/>
                <w:lang w:val="fr-CA"/>
              </w:rPr>
            </w:pPr>
            <w:r w:rsidRPr="008F2F11">
              <w:rPr>
                <w:sz w:val="20"/>
                <w:lang w:val="fr-CA"/>
              </w:rPr>
              <w:t>Isabelle Morin est acquittée de l’accusation de conduite dangereuse ayant causé la mort.</w:t>
            </w:r>
          </w:p>
        </w:tc>
      </w:tr>
      <w:tr w:rsidR="000A7017" w:rsidRPr="00060B08" w:rsidTr="00E95A6A">
        <w:tc>
          <w:tcPr>
            <w:tcW w:w="2427" w:type="pct"/>
            <w:gridSpan w:val="2"/>
          </w:tcPr>
          <w:p w:rsidR="000A7017" w:rsidRPr="008F2F11" w:rsidRDefault="000A7017" w:rsidP="00350651">
            <w:pPr>
              <w:jc w:val="both"/>
              <w:rPr>
                <w:sz w:val="20"/>
                <w:lang w:val="fr-CA"/>
              </w:rPr>
            </w:pPr>
            <w:r w:rsidRPr="008F2F11">
              <w:rPr>
                <w:sz w:val="20"/>
                <w:lang w:val="fr-CA"/>
              </w:rPr>
              <w:t>Le 12 mars 2021</w:t>
            </w:r>
          </w:p>
          <w:p w:rsidR="000A7017" w:rsidRPr="008F2F11" w:rsidRDefault="000A7017" w:rsidP="00350651">
            <w:pPr>
              <w:jc w:val="both"/>
              <w:rPr>
                <w:sz w:val="20"/>
                <w:lang w:val="fr-CA"/>
              </w:rPr>
            </w:pPr>
            <w:r w:rsidRPr="008F2F11">
              <w:rPr>
                <w:sz w:val="20"/>
                <w:lang w:val="fr-CA"/>
              </w:rPr>
              <w:t>Cour d’appel du Québec (Québec)</w:t>
            </w:r>
          </w:p>
          <w:p w:rsidR="000A7017" w:rsidRPr="008F2F11" w:rsidRDefault="000A7017" w:rsidP="00350651">
            <w:pPr>
              <w:jc w:val="both"/>
              <w:rPr>
                <w:sz w:val="20"/>
                <w:lang w:val="fr-CA"/>
              </w:rPr>
            </w:pPr>
            <w:r w:rsidRPr="008F2F11">
              <w:rPr>
                <w:sz w:val="20"/>
                <w:lang w:val="fr-CA"/>
              </w:rPr>
              <w:t>(Les juges Bouchard, Gagné et Cotnam)</w:t>
            </w:r>
          </w:p>
          <w:p w:rsidR="000A7017" w:rsidRPr="008F2F11" w:rsidRDefault="000A7017" w:rsidP="00350651">
            <w:pPr>
              <w:jc w:val="both"/>
              <w:rPr>
                <w:sz w:val="20"/>
              </w:rPr>
            </w:pPr>
            <w:r w:rsidRPr="008F2F11">
              <w:rPr>
                <w:sz w:val="20"/>
              </w:rPr>
              <w:t>Dossier : 200</w:t>
            </w:r>
            <w:r w:rsidRPr="008F2F11">
              <w:rPr>
                <w:sz w:val="20"/>
              </w:rPr>
              <w:noBreakHyphen/>
              <w:t>10</w:t>
            </w:r>
            <w:r w:rsidRPr="008F2F11">
              <w:rPr>
                <w:sz w:val="20"/>
              </w:rPr>
              <w:noBreakHyphen/>
              <w:t>003586</w:t>
            </w:r>
            <w:r w:rsidRPr="008F2F11">
              <w:rPr>
                <w:sz w:val="20"/>
              </w:rPr>
              <w:noBreakHyphen/>
              <w:t>182</w:t>
            </w:r>
          </w:p>
          <w:p w:rsidR="000A7017" w:rsidRPr="008F2F11" w:rsidRDefault="00311E4C" w:rsidP="00350651">
            <w:pPr>
              <w:jc w:val="both"/>
              <w:rPr>
                <w:sz w:val="20"/>
              </w:rPr>
            </w:pPr>
            <w:hyperlink r:id="rId24" w:history="1">
              <w:r w:rsidR="000A7017" w:rsidRPr="008F2F11">
                <w:rPr>
                  <w:rStyle w:val="Hyperlink"/>
                  <w:sz w:val="20"/>
                </w:rPr>
                <w:t>2021 QCCA 397</w:t>
              </w:r>
            </w:hyperlink>
          </w:p>
          <w:p w:rsidR="000A7017" w:rsidRPr="008F2F11" w:rsidRDefault="000A7017" w:rsidP="00350651">
            <w:pPr>
              <w:jc w:val="both"/>
              <w:rPr>
                <w:sz w:val="20"/>
              </w:rPr>
            </w:pPr>
          </w:p>
        </w:tc>
        <w:tc>
          <w:tcPr>
            <w:tcW w:w="243" w:type="pct"/>
          </w:tcPr>
          <w:p w:rsidR="000A7017" w:rsidRPr="008F2F11" w:rsidRDefault="000A7017" w:rsidP="00350651">
            <w:pPr>
              <w:jc w:val="both"/>
              <w:rPr>
                <w:sz w:val="20"/>
              </w:rPr>
            </w:pPr>
          </w:p>
        </w:tc>
        <w:tc>
          <w:tcPr>
            <w:tcW w:w="2330" w:type="pct"/>
          </w:tcPr>
          <w:p w:rsidR="000A7017" w:rsidRPr="008F2F11" w:rsidRDefault="000A7017" w:rsidP="00350651">
            <w:pPr>
              <w:jc w:val="both"/>
              <w:rPr>
                <w:sz w:val="20"/>
                <w:lang w:val="fr-CA"/>
              </w:rPr>
            </w:pPr>
            <w:r w:rsidRPr="008F2F11">
              <w:rPr>
                <w:sz w:val="20"/>
                <w:lang w:val="fr-CA"/>
              </w:rPr>
              <w:t>L’appel est accueilli, le verdict d’acquittement est écarté et un nouveau procès est ordonné.</w:t>
            </w:r>
          </w:p>
        </w:tc>
      </w:tr>
      <w:tr w:rsidR="000A7017" w:rsidRPr="008F2F11" w:rsidTr="00E95A6A">
        <w:tc>
          <w:tcPr>
            <w:tcW w:w="2427" w:type="pct"/>
            <w:gridSpan w:val="2"/>
          </w:tcPr>
          <w:p w:rsidR="000A7017" w:rsidRPr="008F2F11" w:rsidRDefault="000A7017" w:rsidP="00350651">
            <w:pPr>
              <w:jc w:val="both"/>
              <w:rPr>
                <w:sz w:val="20"/>
                <w:lang w:val="fr-CA"/>
              </w:rPr>
            </w:pPr>
            <w:r w:rsidRPr="008F2F11">
              <w:rPr>
                <w:sz w:val="20"/>
                <w:lang w:val="fr-CA"/>
              </w:rPr>
              <w:t>Le 11 mai 2021</w:t>
            </w:r>
          </w:p>
          <w:p w:rsidR="000A7017" w:rsidRPr="008F2F11" w:rsidRDefault="000A7017" w:rsidP="00350651">
            <w:pPr>
              <w:jc w:val="both"/>
              <w:rPr>
                <w:sz w:val="20"/>
                <w:lang w:val="fr-CA"/>
              </w:rPr>
            </w:pPr>
            <w:r w:rsidRPr="008F2F11">
              <w:rPr>
                <w:sz w:val="20"/>
                <w:lang w:val="fr-CA"/>
              </w:rPr>
              <w:t>Cour suprême du Canada</w:t>
            </w:r>
          </w:p>
        </w:tc>
        <w:tc>
          <w:tcPr>
            <w:tcW w:w="243" w:type="pct"/>
          </w:tcPr>
          <w:p w:rsidR="000A7017" w:rsidRPr="008F2F11" w:rsidRDefault="000A7017" w:rsidP="00350651">
            <w:pPr>
              <w:jc w:val="both"/>
              <w:rPr>
                <w:sz w:val="20"/>
                <w:lang w:val="fr-CA"/>
              </w:rPr>
            </w:pPr>
          </w:p>
        </w:tc>
        <w:tc>
          <w:tcPr>
            <w:tcW w:w="2330" w:type="pct"/>
          </w:tcPr>
          <w:p w:rsidR="000A7017" w:rsidRPr="008F2F11" w:rsidRDefault="000A7017" w:rsidP="00350651">
            <w:pPr>
              <w:jc w:val="both"/>
              <w:rPr>
                <w:sz w:val="20"/>
              </w:rPr>
            </w:pPr>
            <w:r w:rsidRPr="008F2F11">
              <w:rPr>
                <w:sz w:val="20"/>
              </w:rPr>
              <w:t>Demande d’autorisation d’appel déposée.</w:t>
            </w:r>
          </w:p>
          <w:p w:rsidR="000A7017" w:rsidRPr="008F2F11" w:rsidRDefault="000A7017" w:rsidP="00350651">
            <w:pPr>
              <w:jc w:val="both"/>
              <w:rPr>
                <w:sz w:val="20"/>
              </w:rPr>
            </w:pPr>
          </w:p>
        </w:tc>
      </w:tr>
    </w:tbl>
    <w:p w:rsidR="005A7B6B" w:rsidRPr="008F2F11" w:rsidRDefault="005A7B6B" w:rsidP="00350651">
      <w:pPr>
        <w:widowControl w:val="0"/>
        <w:tabs>
          <w:tab w:val="left" w:pos="3840"/>
        </w:tabs>
        <w:jc w:val="both"/>
        <w:rPr>
          <w:sz w:val="20"/>
          <w:lang w:val="fr-CA"/>
        </w:rPr>
      </w:pPr>
    </w:p>
    <w:p w:rsidR="005A7B6B" w:rsidRPr="008F2F11" w:rsidRDefault="00311E4C" w:rsidP="00350651">
      <w:pPr>
        <w:widowControl w:val="0"/>
        <w:jc w:val="both"/>
        <w:rPr>
          <w:sz w:val="20"/>
        </w:rPr>
      </w:pPr>
      <w:r>
        <w:rPr>
          <w:sz w:val="20"/>
        </w:rPr>
        <w:pict>
          <v:rect id="_x0000_i1032" style="width:2in;height:1pt" o:hrpct="0" o:hralign="center" o:hrstd="t" o:hrnoshade="t" o:hr="t" fillcolor="black [3213]" stroked="f"/>
        </w:pict>
      </w:r>
    </w:p>
    <w:p w:rsidR="00DF2FFE" w:rsidRPr="008F2F11" w:rsidRDefault="00DF2FFE" w:rsidP="00350651">
      <w:pPr>
        <w:widowControl w:val="0"/>
        <w:jc w:val="both"/>
        <w:rPr>
          <w:sz w:val="20"/>
        </w:rPr>
      </w:pPr>
      <w:bookmarkStart w:id="1" w:name="_GoBack"/>
      <w:bookmarkEnd w:id="1"/>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017" w:rsidRPr="008F2F11" w:rsidTr="00E95A6A">
        <w:tc>
          <w:tcPr>
            <w:tcW w:w="543" w:type="pct"/>
          </w:tcPr>
          <w:p w:rsidR="000A7017" w:rsidRPr="008F2F11" w:rsidRDefault="000A7017" w:rsidP="00350651">
            <w:pPr>
              <w:jc w:val="both"/>
              <w:rPr>
                <w:sz w:val="20"/>
              </w:rPr>
            </w:pPr>
            <w:r w:rsidRPr="008F2F11">
              <w:rPr>
                <w:rStyle w:val="SCCFileNumberChar"/>
                <w:sz w:val="20"/>
                <w:szCs w:val="20"/>
              </w:rPr>
              <w:t>39643</w:t>
            </w:r>
          </w:p>
        </w:tc>
        <w:tc>
          <w:tcPr>
            <w:tcW w:w="4457" w:type="pct"/>
            <w:gridSpan w:val="3"/>
          </w:tcPr>
          <w:p w:rsidR="000A7017" w:rsidRPr="008F2F11" w:rsidRDefault="000A7017" w:rsidP="00350651">
            <w:pPr>
              <w:pStyle w:val="SCCLsocParty"/>
              <w:jc w:val="both"/>
              <w:rPr>
                <w:b/>
                <w:sz w:val="20"/>
                <w:szCs w:val="20"/>
                <w:lang w:val="en-US"/>
              </w:rPr>
            </w:pPr>
            <w:r w:rsidRPr="008F2F11">
              <w:rPr>
                <w:b/>
                <w:sz w:val="20"/>
                <w:szCs w:val="20"/>
                <w:lang w:val="en-US"/>
              </w:rPr>
              <w:t>1770650 Ontario inc. v. Williams McEnery, Williams Litigation Lawyers, Paul McEnery</w:t>
            </w:r>
          </w:p>
          <w:p w:rsidR="000A7017" w:rsidRPr="008F2F11" w:rsidRDefault="000A7017" w:rsidP="00350651">
            <w:pPr>
              <w:jc w:val="both"/>
              <w:rPr>
                <w:sz w:val="20"/>
              </w:rPr>
            </w:pPr>
            <w:r w:rsidRPr="008F2F11">
              <w:rPr>
                <w:sz w:val="20"/>
              </w:rPr>
              <w:t>(Ont.) (Civil) (By Leave)</w:t>
            </w:r>
          </w:p>
        </w:tc>
      </w:tr>
      <w:tr w:rsidR="000A7017" w:rsidRPr="008F2F11" w:rsidTr="00E95A6A">
        <w:tc>
          <w:tcPr>
            <w:tcW w:w="5000" w:type="pct"/>
            <w:gridSpan w:val="4"/>
          </w:tcPr>
          <w:p w:rsidR="000A7017" w:rsidRPr="008F2F11" w:rsidRDefault="000A7017" w:rsidP="00350651">
            <w:pPr>
              <w:jc w:val="both"/>
              <w:rPr>
                <w:sz w:val="20"/>
              </w:rPr>
            </w:pPr>
            <w:r w:rsidRPr="008F2F11">
              <w:rPr>
                <w:sz w:val="20"/>
              </w:rPr>
              <w:t xml:space="preserve">Commercial law ⸺ Partnerships ⸺ Criteria to determine the existence of a partnership under provincial partnerships acts ⸺ Dealings with third parties ⸺ Liability by “holding out” ⸺ Protection of the public interest ⸺ Would it be in the public interest for the Supreme Court to set out principles or criteria for determining what constitutes a partnership to guide lower and provincial appellate courts in the proper interpretation of the phrase “a business in common with a view to a profit” used in the Partnerships Act statutes in every common law jurisdiction in this country since the phrase is not interpreted consistently and in many cases is not being interpreted in a manner consistent with the purpose of the statute or with a view to protecting the public interest? ⸺ Did the motion judge and Ontario Court of Appeal err in law by failing to take into account dealings with third parties in making its determination with respect to the existence of a partnership contrary to the approach taken by the Supreme Court in the case of </w:t>
            </w:r>
            <w:r w:rsidRPr="008F2F11">
              <w:rPr>
                <w:i/>
                <w:sz w:val="20"/>
              </w:rPr>
              <w:t>Continental Bank Leasing Corp. v. Canada</w:t>
            </w:r>
            <w:r w:rsidRPr="008F2F11">
              <w:rPr>
                <w:sz w:val="20"/>
              </w:rPr>
              <w:t xml:space="preserve">, [1998] 2 S.C.R. 298 and by other appellate courts in this country? ⸺ Would it be in the public interest for the Supreme Court to set out principles or criteria for determining that a finding of holding out is appropriate if members of the public can demonstrate an honest and reasonable if mistaken belief that they were dealing with a partnership? ⸺ Is there a need to guide lower and provincial appellate courts in the proper interpretation of the holding out provisions used in the Partnerships Act statutes in every common law jurisdiction in this country since the phrase is not interpreted consistently and in many cases it is not being interpreted in a manner consistent with the purpose of the statute or with a view to protecting the public interest? ⸺ </w:t>
            </w:r>
            <w:r w:rsidRPr="008F2F11">
              <w:rPr>
                <w:i/>
                <w:sz w:val="20"/>
              </w:rPr>
              <w:t>Partnerships Act</w:t>
            </w:r>
            <w:r w:rsidRPr="008F2F11">
              <w:rPr>
                <w:sz w:val="20"/>
              </w:rPr>
              <w:t>, R.S.O. 1990, c. P.5, s. 2, 11, 12 and 15.</w:t>
            </w:r>
          </w:p>
        </w:tc>
      </w:tr>
      <w:tr w:rsidR="000A7017" w:rsidRPr="008F2F11" w:rsidTr="00E95A6A">
        <w:tc>
          <w:tcPr>
            <w:tcW w:w="5000" w:type="pct"/>
            <w:gridSpan w:val="4"/>
          </w:tcPr>
          <w:p w:rsidR="000A7017" w:rsidRPr="008F2F11" w:rsidRDefault="000A7017" w:rsidP="00350651">
            <w:pPr>
              <w:jc w:val="both"/>
              <w:rPr>
                <w:sz w:val="20"/>
              </w:rPr>
            </w:pPr>
          </w:p>
        </w:tc>
      </w:tr>
      <w:tr w:rsidR="000A7017" w:rsidRPr="008F2F11" w:rsidTr="00E95A6A">
        <w:tc>
          <w:tcPr>
            <w:tcW w:w="5000" w:type="pct"/>
            <w:gridSpan w:val="4"/>
          </w:tcPr>
          <w:p w:rsidR="000A7017" w:rsidRPr="008F2F11" w:rsidRDefault="000A7017" w:rsidP="00350651">
            <w:pPr>
              <w:jc w:val="both"/>
              <w:rPr>
                <w:sz w:val="20"/>
              </w:rPr>
            </w:pPr>
            <w:r w:rsidRPr="008F2F11">
              <w:rPr>
                <w:sz w:val="20"/>
              </w:rPr>
              <w:t xml:space="preserve">The respondent William McEnery now known as William Litigation Lawyers (the Firm) is a law firm located in Ottawa, Ontario, specializing in civil litigation. The respondent Paul McEnery was a lawyer practising mainly in the area of corporate law, commercial law, real estates and estate law who was sharing space with the Firm. An action was brought against both respondents by the applicant 1770650 Ontario Inc. The applicant alleged that as a result of dealings with Mr. McEnery, it provided in September 2015, $241,000 in order to pay off and discharge a mortgage. However, it appeared that the mortgage was never discharged as it remains registered on title. 1770650 Ontario Inc. seeks to recover the amount advanced as well as additional costs incurred to maintain the mortgage in good standing. It alleges that Mr. McEnery was dealing as, or was held out to be, a partner of the Firm. The applicant brought a motion for summary judgment against the respondents. In response, the Firm sought summary judgment in its favour dismissing the claim against it. The Superior Court of Justice granted the motion for summary judgment against Mr. McEnery in favour of 1770650 Ontario Inc. It dismissed the motion for summary judgment against the Firm and granted the motion for summary judgment in favour of the Firm against 1770650 Ontario Inc. The Court of Appeal dismissed the appeal. </w:t>
            </w:r>
          </w:p>
          <w:p w:rsidR="000A7017" w:rsidRPr="008F2F11" w:rsidRDefault="000A7017" w:rsidP="00350651">
            <w:pPr>
              <w:jc w:val="both"/>
              <w:rPr>
                <w:sz w:val="20"/>
              </w:rPr>
            </w:pPr>
          </w:p>
        </w:tc>
      </w:tr>
      <w:tr w:rsidR="000A7017" w:rsidRPr="008F2F11" w:rsidTr="00E95A6A">
        <w:tc>
          <w:tcPr>
            <w:tcW w:w="2427" w:type="pct"/>
            <w:gridSpan w:val="2"/>
          </w:tcPr>
          <w:p w:rsidR="000A7017" w:rsidRPr="008F2F11" w:rsidRDefault="000A7017" w:rsidP="00350651">
            <w:pPr>
              <w:jc w:val="both"/>
              <w:rPr>
                <w:sz w:val="20"/>
              </w:rPr>
            </w:pPr>
            <w:r w:rsidRPr="008F2F11">
              <w:rPr>
                <w:sz w:val="20"/>
              </w:rPr>
              <w:t>February 7, 2020</w:t>
            </w:r>
          </w:p>
          <w:p w:rsidR="000A7017" w:rsidRPr="008F2F11" w:rsidRDefault="000A7017" w:rsidP="00350651">
            <w:pPr>
              <w:jc w:val="both"/>
              <w:rPr>
                <w:sz w:val="20"/>
              </w:rPr>
            </w:pPr>
            <w:r w:rsidRPr="008F2F11">
              <w:rPr>
                <w:sz w:val="20"/>
              </w:rPr>
              <w:t>Ontario Superior Court of Justice</w:t>
            </w:r>
          </w:p>
          <w:p w:rsidR="000A7017" w:rsidRPr="008F2F11" w:rsidRDefault="000A7017" w:rsidP="00350651">
            <w:pPr>
              <w:jc w:val="both"/>
              <w:rPr>
                <w:sz w:val="20"/>
              </w:rPr>
            </w:pPr>
            <w:r w:rsidRPr="008F2F11">
              <w:rPr>
                <w:sz w:val="20"/>
              </w:rPr>
              <w:t>(Ryan Bell J.)</w:t>
            </w:r>
          </w:p>
          <w:p w:rsidR="000A7017" w:rsidRPr="008F2F11" w:rsidRDefault="00311E4C" w:rsidP="00350651">
            <w:pPr>
              <w:jc w:val="both"/>
              <w:rPr>
                <w:sz w:val="20"/>
              </w:rPr>
            </w:pPr>
            <w:hyperlink r:id="rId25" w:history="1">
              <w:r w:rsidR="000A7017" w:rsidRPr="008F2F11">
                <w:rPr>
                  <w:rStyle w:val="Hyperlink"/>
                  <w:sz w:val="20"/>
                </w:rPr>
                <w:t>2020 ONSC 825</w:t>
              </w:r>
            </w:hyperlink>
          </w:p>
          <w:p w:rsidR="000A7017" w:rsidRPr="008F2F11" w:rsidRDefault="000A7017" w:rsidP="00350651">
            <w:pPr>
              <w:jc w:val="both"/>
              <w:rPr>
                <w:sz w:val="20"/>
              </w:rPr>
            </w:pPr>
          </w:p>
        </w:tc>
        <w:tc>
          <w:tcPr>
            <w:tcW w:w="243" w:type="pct"/>
          </w:tcPr>
          <w:p w:rsidR="000A7017" w:rsidRPr="008F2F11" w:rsidRDefault="000A7017" w:rsidP="00350651">
            <w:pPr>
              <w:jc w:val="both"/>
              <w:rPr>
                <w:sz w:val="20"/>
              </w:rPr>
            </w:pPr>
          </w:p>
        </w:tc>
        <w:tc>
          <w:tcPr>
            <w:tcW w:w="2330" w:type="pct"/>
          </w:tcPr>
          <w:p w:rsidR="000A7017" w:rsidRPr="008F2F11" w:rsidRDefault="000A7017" w:rsidP="00350651">
            <w:pPr>
              <w:jc w:val="both"/>
              <w:rPr>
                <w:sz w:val="20"/>
              </w:rPr>
            </w:pPr>
            <w:r w:rsidRPr="008F2F11">
              <w:rPr>
                <w:sz w:val="20"/>
              </w:rPr>
              <w:t>Motions for summary judgment against Paul McEnery granted in favour of 1770650 Ontario Inc.</w:t>
            </w:r>
          </w:p>
          <w:p w:rsidR="000A7017" w:rsidRPr="008F2F11" w:rsidRDefault="000A7017" w:rsidP="00350651">
            <w:pPr>
              <w:jc w:val="both"/>
              <w:rPr>
                <w:sz w:val="20"/>
              </w:rPr>
            </w:pPr>
            <w:r w:rsidRPr="008F2F11">
              <w:rPr>
                <w:sz w:val="20"/>
              </w:rPr>
              <w:t xml:space="preserve">Motions for summary judgment against Williams McEnery (now known as Williams Litigation Lawyers) dismissed and summary judgment granted in favour of Williams McEnery (now known as Williams Litigation Lawyers) against 1770650 Ontario Inc. </w:t>
            </w:r>
          </w:p>
          <w:p w:rsidR="000A7017" w:rsidRPr="008F2F11" w:rsidRDefault="000A7017" w:rsidP="00350651">
            <w:pPr>
              <w:jc w:val="both"/>
              <w:rPr>
                <w:sz w:val="20"/>
              </w:rPr>
            </w:pPr>
          </w:p>
        </w:tc>
      </w:tr>
      <w:tr w:rsidR="000A7017" w:rsidRPr="008F2F11" w:rsidTr="00E95A6A">
        <w:tc>
          <w:tcPr>
            <w:tcW w:w="2427" w:type="pct"/>
            <w:gridSpan w:val="2"/>
          </w:tcPr>
          <w:p w:rsidR="000A7017" w:rsidRPr="008F2F11" w:rsidRDefault="000A7017" w:rsidP="00350651">
            <w:pPr>
              <w:jc w:val="both"/>
              <w:rPr>
                <w:sz w:val="20"/>
              </w:rPr>
            </w:pPr>
            <w:r w:rsidRPr="008F2F11">
              <w:rPr>
                <w:sz w:val="20"/>
              </w:rPr>
              <w:t>March 2, 2021</w:t>
            </w:r>
          </w:p>
          <w:p w:rsidR="000A7017" w:rsidRPr="008F2F11" w:rsidRDefault="000A7017" w:rsidP="00350651">
            <w:pPr>
              <w:jc w:val="both"/>
              <w:rPr>
                <w:sz w:val="20"/>
              </w:rPr>
            </w:pPr>
            <w:r w:rsidRPr="008F2F11">
              <w:rPr>
                <w:sz w:val="20"/>
              </w:rPr>
              <w:t>Court of Appeal for Ontario</w:t>
            </w:r>
          </w:p>
          <w:p w:rsidR="000A7017" w:rsidRPr="008F2F11" w:rsidRDefault="000A7017" w:rsidP="00350651">
            <w:pPr>
              <w:jc w:val="both"/>
              <w:rPr>
                <w:sz w:val="20"/>
              </w:rPr>
            </w:pPr>
            <w:r w:rsidRPr="008F2F11">
              <w:rPr>
                <w:sz w:val="20"/>
              </w:rPr>
              <w:t>(Roberts, Zarnett and Sossin JJ.A.)</w:t>
            </w:r>
          </w:p>
          <w:p w:rsidR="000A7017" w:rsidRPr="008F2F11" w:rsidRDefault="00311E4C" w:rsidP="00350651">
            <w:pPr>
              <w:jc w:val="both"/>
              <w:rPr>
                <w:rStyle w:val="Hyperlink"/>
                <w:sz w:val="20"/>
              </w:rPr>
            </w:pPr>
            <w:hyperlink r:id="rId26" w:history="1">
              <w:r w:rsidR="000A7017" w:rsidRPr="008F2F11">
                <w:rPr>
                  <w:rStyle w:val="Hyperlink"/>
                  <w:sz w:val="20"/>
                </w:rPr>
                <w:t>2021 ONCA 129</w:t>
              </w:r>
            </w:hyperlink>
          </w:p>
          <w:p w:rsidR="000A7017" w:rsidRPr="008F2F11" w:rsidRDefault="000A7017" w:rsidP="00350651">
            <w:pPr>
              <w:jc w:val="both"/>
              <w:rPr>
                <w:sz w:val="20"/>
                <w:lang w:val="fr-CA"/>
              </w:rPr>
            </w:pPr>
          </w:p>
        </w:tc>
        <w:tc>
          <w:tcPr>
            <w:tcW w:w="243" w:type="pct"/>
          </w:tcPr>
          <w:p w:rsidR="000A7017" w:rsidRPr="008F2F11" w:rsidRDefault="000A7017" w:rsidP="00350651">
            <w:pPr>
              <w:jc w:val="both"/>
              <w:rPr>
                <w:sz w:val="20"/>
                <w:lang w:val="fr-CA"/>
              </w:rPr>
            </w:pPr>
          </w:p>
        </w:tc>
        <w:tc>
          <w:tcPr>
            <w:tcW w:w="2330" w:type="pct"/>
          </w:tcPr>
          <w:p w:rsidR="000A7017" w:rsidRPr="008F2F11" w:rsidRDefault="000A7017" w:rsidP="00350651">
            <w:pPr>
              <w:jc w:val="both"/>
              <w:rPr>
                <w:sz w:val="20"/>
              </w:rPr>
            </w:pPr>
            <w:r w:rsidRPr="008F2F11">
              <w:rPr>
                <w:sz w:val="20"/>
              </w:rPr>
              <w:t xml:space="preserve">Appeal dismissed. </w:t>
            </w:r>
          </w:p>
          <w:p w:rsidR="000A7017" w:rsidRPr="008F2F11" w:rsidRDefault="000A7017" w:rsidP="00350651">
            <w:pPr>
              <w:jc w:val="both"/>
              <w:rPr>
                <w:sz w:val="20"/>
              </w:rPr>
            </w:pPr>
          </w:p>
        </w:tc>
      </w:tr>
      <w:tr w:rsidR="000A7017" w:rsidRPr="008F2F11" w:rsidTr="00E95A6A">
        <w:tc>
          <w:tcPr>
            <w:tcW w:w="2427" w:type="pct"/>
            <w:gridSpan w:val="2"/>
          </w:tcPr>
          <w:p w:rsidR="000A7017" w:rsidRPr="008F2F11" w:rsidRDefault="000A7017" w:rsidP="00350651">
            <w:pPr>
              <w:jc w:val="both"/>
              <w:rPr>
                <w:sz w:val="20"/>
              </w:rPr>
            </w:pPr>
            <w:r w:rsidRPr="008F2F11">
              <w:rPr>
                <w:sz w:val="20"/>
              </w:rPr>
              <w:t>April 28, 2021</w:t>
            </w:r>
          </w:p>
          <w:p w:rsidR="000A7017" w:rsidRPr="008F2F11" w:rsidRDefault="000A7017" w:rsidP="00350651">
            <w:pPr>
              <w:jc w:val="both"/>
              <w:rPr>
                <w:sz w:val="20"/>
              </w:rPr>
            </w:pPr>
            <w:r w:rsidRPr="008F2F11">
              <w:rPr>
                <w:sz w:val="20"/>
              </w:rPr>
              <w:t>Supreme Court of Canada</w:t>
            </w:r>
          </w:p>
        </w:tc>
        <w:tc>
          <w:tcPr>
            <w:tcW w:w="243" w:type="pct"/>
          </w:tcPr>
          <w:p w:rsidR="000A7017" w:rsidRPr="008F2F11" w:rsidRDefault="000A7017" w:rsidP="00350651">
            <w:pPr>
              <w:jc w:val="both"/>
              <w:rPr>
                <w:sz w:val="20"/>
              </w:rPr>
            </w:pPr>
          </w:p>
        </w:tc>
        <w:tc>
          <w:tcPr>
            <w:tcW w:w="2330" w:type="pct"/>
          </w:tcPr>
          <w:p w:rsidR="000A7017" w:rsidRPr="008F2F11" w:rsidRDefault="000A7017" w:rsidP="00350651">
            <w:pPr>
              <w:jc w:val="both"/>
              <w:rPr>
                <w:sz w:val="20"/>
              </w:rPr>
            </w:pPr>
            <w:r w:rsidRPr="008F2F11">
              <w:rPr>
                <w:sz w:val="20"/>
              </w:rPr>
              <w:t>Application for leave to appeal filed</w:t>
            </w:r>
          </w:p>
          <w:p w:rsidR="000A7017" w:rsidRPr="008F2F11" w:rsidRDefault="000A7017" w:rsidP="00350651">
            <w:pPr>
              <w:jc w:val="both"/>
              <w:rPr>
                <w:sz w:val="20"/>
              </w:rPr>
            </w:pPr>
          </w:p>
        </w:tc>
      </w:tr>
    </w:tbl>
    <w:p w:rsidR="005A7B6B" w:rsidRPr="008F2F11" w:rsidRDefault="005A7B6B" w:rsidP="00350651">
      <w:pPr>
        <w:widowControl w:val="0"/>
        <w:tabs>
          <w:tab w:val="left" w:pos="3840"/>
        </w:tabs>
        <w:jc w:val="both"/>
        <w:rPr>
          <w:sz w:val="20"/>
        </w:rPr>
      </w:pPr>
    </w:p>
    <w:p w:rsidR="005A7B6B" w:rsidRPr="008F2F11" w:rsidRDefault="00311E4C" w:rsidP="00350651">
      <w:pPr>
        <w:widowControl w:val="0"/>
        <w:jc w:val="both"/>
        <w:rPr>
          <w:sz w:val="20"/>
        </w:rPr>
      </w:pPr>
      <w:r>
        <w:rPr>
          <w:sz w:val="20"/>
        </w:rPr>
        <w:pict>
          <v:rect id="_x0000_i1033" style="width:2in;height:1pt" o:hrpct="0" o:hralign="center" o:hrstd="t" o:hrnoshade="t" o:hr="t" fillcolor="black [3213]" stroked="f"/>
        </w:pict>
      </w:r>
    </w:p>
    <w:p w:rsidR="005A7B6B" w:rsidRPr="008F2F11" w:rsidRDefault="005A7B6B" w:rsidP="003506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017" w:rsidRPr="008F2F11" w:rsidTr="00E95A6A">
        <w:tc>
          <w:tcPr>
            <w:tcW w:w="543" w:type="pct"/>
          </w:tcPr>
          <w:p w:rsidR="000A7017" w:rsidRPr="008F2F11" w:rsidRDefault="000A7017" w:rsidP="00350651">
            <w:pPr>
              <w:jc w:val="both"/>
              <w:rPr>
                <w:sz w:val="20"/>
                <w:lang w:val="fr-CA"/>
              </w:rPr>
            </w:pPr>
            <w:r w:rsidRPr="008F2F11">
              <w:rPr>
                <w:rStyle w:val="SCCFileNumberChar"/>
                <w:sz w:val="20"/>
                <w:szCs w:val="20"/>
                <w:lang w:val="fr-CA"/>
              </w:rPr>
              <w:t>39643</w:t>
            </w:r>
          </w:p>
        </w:tc>
        <w:tc>
          <w:tcPr>
            <w:tcW w:w="4457" w:type="pct"/>
            <w:gridSpan w:val="3"/>
          </w:tcPr>
          <w:p w:rsidR="000A7017" w:rsidRPr="008F2F11" w:rsidRDefault="000A7017" w:rsidP="00350651">
            <w:pPr>
              <w:pStyle w:val="SCCLsocParty"/>
              <w:jc w:val="both"/>
              <w:rPr>
                <w:b/>
                <w:sz w:val="20"/>
                <w:szCs w:val="20"/>
                <w:lang w:val="en-US"/>
              </w:rPr>
            </w:pPr>
            <w:r w:rsidRPr="008F2F11">
              <w:rPr>
                <w:b/>
                <w:sz w:val="20"/>
                <w:szCs w:val="20"/>
                <w:lang w:val="en-US"/>
              </w:rPr>
              <w:t>1770650 Ontario inc. c. Williams McEnery, Williams Litigation Lawyers, Paul McEnery</w:t>
            </w:r>
          </w:p>
          <w:p w:rsidR="000A7017" w:rsidRPr="008F2F11" w:rsidRDefault="000A7017" w:rsidP="00350651">
            <w:pPr>
              <w:jc w:val="both"/>
              <w:rPr>
                <w:sz w:val="20"/>
                <w:lang w:val="fr-CA"/>
              </w:rPr>
            </w:pPr>
            <w:r w:rsidRPr="008F2F11">
              <w:rPr>
                <w:sz w:val="20"/>
                <w:lang w:val="fr-CA"/>
              </w:rPr>
              <w:t>(Ont.) (Civile) (Sur autorisation)</w:t>
            </w:r>
          </w:p>
        </w:tc>
      </w:tr>
      <w:tr w:rsidR="000A7017" w:rsidRPr="00060B08" w:rsidTr="00E95A6A">
        <w:tc>
          <w:tcPr>
            <w:tcW w:w="5000" w:type="pct"/>
            <w:gridSpan w:val="4"/>
          </w:tcPr>
          <w:p w:rsidR="000A7017" w:rsidRPr="008F2F11" w:rsidRDefault="000A7017" w:rsidP="00350651">
            <w:pPr>
              <w:jc w:val="both"/>
              <w:rPr>
                <w:sz w:val="20"/>
                <w:lang w:val="fr-CA"/>
              </w:rPr>
            </w:pPr>
            <w:r w:rsidRPr="008F2F11">
              <w:rPr>
                <w:sz w:val="20"/>
                <w:lang w:val="fr-CA"/>
              </w:rPr>
              <w:t>Droit commercial ⸺ Sociétés de personnes ⸺ Critères visant à déterminer l’existence d’une société en nom collectif en vertu des lois provinciales sur les sociétés en nom collectif ⸺ Rapport avec des tiers ⸺ Responsabilité d’un « associé apparent » ⸺ Protection de l’intérêt public ⸺ Serait</w:t>
            </w:r>
            <w:r w:rsidRPr="008F2F11">
              <w:rPr>
                <w:sz w:val="20"/>
                <w:lang w:val="fr-CA"/>
              </w:rPr>
              <w:noBreakHyphen/>
              <w:t>il dans l’intérêt public que la Cour suprême établisse des principes ou critères afin de déterminer ce qui constitue une société en nom collectif pour guider les tribunaux inférieurs et les cours d’appel provinciales quant à l’interprétation qu’il convient de donner à l’expression « </w:t>
            </w:r>
            <w:r w:rsidRPr="008F2F11">
              <w:rPr>
                <w:sz w:val="20"/>
                <w:lang w:val="fr-FR"/>
              </w:rPr>
              <w:t>une entreprise en commun en vue de réaliser un bénéfice » employée dans les lois sur les</w:t>
            </w:r>
            <w:r w:rsidRPr="008F2F11">
              <w:rPr>
                <w:sz w:val="20"/>
                <w:lang w:val="fr-CA"/>
              </w:rPr>
              <w:t xml:space="preserve"> sociétés en nom collectif dans toutes les provinces de common law du pays, puisque l’expression n’a pas été interprétée de façon uniforme, et dans plusieurs cas, n’a pas été interprétée d’une manière qui soit cohérente avec l’objectif de la loi ou en vue de protéger l’intérêt public? ⸺ La juge saisie de la motion et la Cour d’appel de l’Ontario ont</w:t>
            </w:r>
            <w:r w:rsidRPr="008F2F11">
              <w:rPr>
                <w:sz w:val="20"/>
                <w:lang w:val="fr-CA"/>
              </w:rPr>
              <w:noBreakHyphen/>
              <w:t xml:space="preserve">elles commis une erreur de droit en omettant de tenir compte des rapports avec des tiers lorsqu’elles ont tiré leur conclusion quant à la question de l’existence d’une société en nom collectif en suivant une approche contraire à celle adoptée par la Cour suprême dans l’arrêt </w:t>
            </w:r>
            <w:r w:rsidRPr="008F2F11">
              <w:rPr>
                <w:i/>
                <w:sz w:val="20"/>
                <w:lang w:val="fr-CA"/>
              </w:rPr>
              <w:t>Continental Bank Leasing Corp. c. Canada</w:t>
            </w:r>
            <w:r w:rsidRPr="008F2F11">
              <w:rPr>
                <w:sz w:val="20"/>
                <w:lang w:val="fr-CA"/>
              </w:rPr>
              <w:t>, [1998] 2 R.C.S. 298 et par d’autres cours d’appel au Canada? ⸺ Serait</w:t>
            </w:r>
            <w:r w:rsidRPr="008F2F11">
              <w:rPr>
                <w:sz w:val="20"/>
                <w:lang w:val="fr-CA"/>
              </w:rPr>
              <w:noBreakHyphen/>
              <w:t>il dans l’intérêt public que la Cour suprême établisse des principes ou critères afin de déterminer si une conclusion portant qu’un individu s’est présenté</w:t>
            </w:r>
            <w:r w:rsidRPr="008F2F11">
              <w:rPr>
                <w:sz w:val="20"/>
                <w:lang w:val="fr-FR"/>
              </w:rPr>
              <w:t xml:space="preserve"> comme étant un associé est </w:t>
            </w:r>
            <w:r w:rsidRPr="008F2F11">
              <w:rPr>
                <w:sz w:val="20"/>
                <w:lang w:val="fr-CA"/>
              </w:rPr>
              <w:t>bien fondée si les membres du public peuvent démontrer qu’ils croyaient honnêtement et raisonnablement qu’ils faisaient affaire avec une société en nom collectif, malgré le fait que cette croyance était erronée? ⸺ Existe</w:t>
            </w:r>
            <w:r w:rsidRPr="008F2F11">
              <w:rPr>
                <w:sz w:val="20"/>
                <w:lang w:val="fr-CA"/>
              </w:rPr>
              <w:noBreakHyphen/>
              <w:t>t</w:t>
            </w:r>
            <w:r w:rsidRPr="008F2F11">
              <w:rPr>
                <w:sz w:val="20"/>
                <w:lang w:val="fr-CA"/>
              </w:rPr>
              <w:noBreakHyphen/>
              <w:t xml:space="preserve">il un besoin de guider les tribunaux inférieurs et les cours d’appel provinciales quant à l’interprétation qu’il convient de donner aux dispositions portant sur le fait de se présenter comme étant un associé que l’on trouve dans les lois sur les sociétés en nom collectif dans toutes les provinces de common law du pays, puisque l’expression n’a pas été interprétée de façon uniforme, et dans plusieurs cas, n’a pas été interprétée d’une manière qui soit cohérente avec l’objectif de la loi ou en vue de protéger l’intérêt public? ⸺ </w:t>
            </w:r>
            <w:r w:rsidRPr="008F2F11">
              <w:rPr>
                <w:i/>
                <w:sz w:val="20"/>
                <w:lang w:val="fr-CA"/>
              </w:rPr>
              <w:t>Loi sur les sociétés en nom collectif</w:t>
            </w:r>
            <w:r w:rsidRPr="008F2F11">
              <w:rPr>
                <w:sz w:val="20"/>
                <w:lang w:val="fr-CA"/>
              </w:rPr>
              <w:t>, L.R.O. 1990, c. P.5, art. 2, 11, 12 et 15.</w:t>
            </w:r>
          </w:p>
        </w:tc>
      </w:tr>
      <w:tr w:rsidR="000A7017" w:rsidRPr="00060B08" w:rsidTr="00E95A6A">
        <w:tc>
          <w:tcPr>
            <w:tcW w:w="5000" w:type="pct"/>
            <w:gridSpan w:val="4"/>
          </w:tcPr>
          <w:p w:rsidR="000A7017" w:rsidRPr="008F2F11" w:rsidRDefault="000A7017" w:rsidP="00350651">
            <w:pPr>
              <w:jc w:val="both"/>
              <w:rPr>
                <w:sz w:val="20"/>
                <w:lang w:val="fr-CA"/>
              </w:rPr>
            </w:pPr>
          </w:p>
        </w:tc>
      </w:tr>
      <w:tr w:rsidR="000A7017" w:rsidRPr="008F2F11" w:rsidTr="00E95A6A">
        <w:tc>
          <w:tcPr>
            <w:tcW w:w="5000" w:type="pct"/>
            <w:gridSpan w:val="4"/>
          </w:tcPr>
          <w:p w:rsidR="000A7017" w:rsidRPr="008F2F11" w:rsidRDefault="000A7017" w:rsidP="00350651">
            <w:pPr>
              <w:jc w:val="both"/>
              <w:rPr>
                <w:sz w:val="20"/>
                <w:lang w:val="fr-CA"/>
              </w:rPr>
            </w:pPr>
            <w:r w:rsidRPr="008F2F11">
              <w:rPr>
                <w:sz w:val="20"/>
                <w:lang w:val="fr-CA"/>
              </w:rPr>
              <w:t xml:space="preserve">L’intimée, William McEnery, maintenant connu sous le nom de William Litigation Lawyers (le cabinet), est un cabinet d’avocats situé à Ottawa (Ontario) qui se spécialise en contentieux civil. L’intimé, Paul McEnery, était un avocat qui se spécialisait principalement dans les domaines du droit des sociétés, du droit commercial, du droit immobilier et du droit des successions qui partageait les locaux du cabinet. Une action a été intentée contre les deux intimés par la demanderesse 1770650 Ontario Inc. La demanderesse a allégué qu’en conséquence d’avoir fait affaire avec M. McEnery, en septembre 2015, elle a fourni 241 000 $ en vue du remboursement et de l’acquittement d’une hypothèque. Toutefois, il semble que cette dernière n’a pas été acquittée puisqu’elle demeure enregistrée sur le titre. 1770650 Ontario Inc. cherche à recouvrer le montant consenti, ainsi que les frais additionnels engagés afin de mettre l’hypothèque en règle. Elle allègue que M. McEnery a fait affaire avec elle en tant qu’associé du cabinet, ou qu’il s’est présenté comme tel. La demanderesse a présenté une motion en jugement sommaire contre les intimés. En réponse, le cabinet a cherché à obtenir un jugement sommaire en sa faveur rejetant la demande contre lui. La Cour supérieure de justice a accueilli la motion en jugement sommaire contre M. McEnery en faveur de 1770650 Ontario Inc. Elle a rejeté la motion en jugement sommaire contre le cabinet et a accueilli celle en faveur du cabinet contre 1770650 Ontario Inc. La Cour d’appel a rejeté l’appel. </w:t>
            </w:r>
          </w:p>
          <w:p w:rsidR="000A7017" w:rsidRPr="008F2F11" w:rsidRDefault="000A7017" w:rsidP="00350651">
            <w:pPr>
              <w:jc w:val="both"/>
              <w:rPr>
                <w:sz w:val="20"/>
                <w:lang w:val="fr-CA"/>
              </w:rPr>
            </w:pPr>
          </w:p>
        </w:tc>
      </w:tr>
      <w:tr w:rsidR="000A7017" w:rsidRPr="00060B08" w:rsidTr="00E95A6A">
        <w:tc>
          <w:tcPr>
            <w:tcW w:w="2427" w:type="pct"/>
            <w:gridSpan w:val="2"/>
          </w:tcPr>
          <w:p w:rsidR="000A7017" w:rsidRPr="008F2F11" w:rsidRDefault="000A7017" w:rsidP="00350651">
            <w:pPr>
              <w:jc w:val="both"/>
              <w:rPr>
                <w:sz w:val="20"/>
                <w:lang w:val="fr-CA"/>
              </w:rPr>
            </w:pPr>
            <w:r w:rsidRPr="008F2F11">
              <w:rPr>
                <w:sz w:val="20"/>
                <w:lang w:val="fr-CA"/>
              </w:rPr>
              <w:t>7 février 2020</w:t>
            </w:r>
          </w:p>
          <w:p w:rsidR="000A7017" w:rsidRPr="008F2F11" w:rsidRDefault="000A7017" w:rsidP="00350651">
            <w:pPr>
              <w:jc w:val="both"/>
              <w:rPr>
                <w:sz w:val="20"/>
                <w:lang w:val="fr-CA"/>
              </w:rPr>
            </w:pPr>
            <w:r w:rsidRPr="008F2F11">
              <w:rPr>
                <w:sz w:val="20"/>
                <w:lang w:val="fr-CA"/>
              </w:rPr>
              <w:t>Cour supérieure de justice de l’Ontario</w:t>
            </w:r>
          </w:p>
          <w:p w:rsidR="000A7017" w:rsidRPr="008F2F11" w:rsidRDefault="000A7017" w:rsidP="00350651">
            <w:pPr>
              <w:jc w:val="both"/>
              <w:rPr>
                <w:sz w:val="20"/>
                <w:lang w:val="fr-CA"/>
              </w:rPr>
            </w:pPr>
            <w:r w:rsidRPr="008F2F11">
              <w:rPr>
                <w:sz w:val="20"/>
                <w:lang w:val="fr-CA"/>
              </w:rPr>
              <w:t>(juge Ryan Bell)</w:t>
            </w:r>
          </w:p>
          <w:p w:rsidR="000A7017" w:rsidRPr="008F2F11" w:rsidRDefault="00311E4C" w:rsidP="00350651">
            <w:pPr>
              <w:jc w:val="both"/>
              <w:rPr>
                <w:sz w:val="20"/>
                <w:lang w:val="fr-CA"/>
              </w:rPr>
            </w:pPr>
            <w:hyperlink r:id="rId27" w:history="1">
              <w:r w:rsidR="000A7017" w:rsidRPr="008F2F11">
                <w:rPr>
                  <w:rStyle w:val="Hyperlink"/>
                  <w:sz w:val="20"/>
                  <w:lang w:val="fr-CA"/>
                </w:rPr>
                <w:t>2020 ONSC 825</w:t>
              </w:r>
            </w:hyperlink>
          </w:p>
          <w:p w:rsidR="000A7017" w:rsidRPr="008F2F11" w:rsidRDefault="000A7017" w:rsidP="00350651">
            <w:pPr>
              <w:jc w:val="both"/>
              <w:rPr>
                <w:sz w:val="20"/>
                <w:lang w:val="fr-CA"/>
              </w:rPr>
            </w:pPr>
          </w:p>
        </w:tc>
        <w:tc>
          <w:tcPr>
            <w:tcW w:w="243" w:type="pct"/>
          </w:tcPr>
          <w:p w:rsidR="000A7017" w:rsidRPr="008F2F11" w:rsidRDefault="000A7017" w:rsidP="00350651">
            <w:pPr>
              <w:jc w:val="both"/>
              <w:rPr>
                <w:sz w:val="20"/>
                <w:lang w:val="fr-CA"/>
              </w:rPr>
            </w:pPr>
          </w:p>
        </w:tc>
        <w:tc>
          <w:tcPr>
            <w:tcW w:w="2330" w:type="pct"/>
          </w:tcPr>
          <w:p w:rsidR="000A7017" w:rsidRPr="008F2F11" w:rsidRDefault="000A7017" w:rsidP="00350651">
            <w:pPr>
              <w:jc w:val="both"/>
              <w:rPr>
                <w:sz w:val="20"/>
                <w:lang w:val="fr-CA"/>
              </w:rPr>
            </w:pPr>
            <w:r w:rsidRPr="008F2F11">
              <w:rPr>
                <w:sz w:val="20"/>
                <w:lang w:val="fr-CA"/>
              </w:rPr>
              <w:t>Les motions en jugement sommaire contre Paul McEnery sont accueillies en faveur de 1770650 Ontario Inc.</w:t>
            </w:r>
          </w:p>
          <w:p w:rsidR="000A7017" w:rsidRPr="008F2F11" w:rsidRDefault="000A7017" w:rsidP="00350651">
            <w:pPr>
              <w:jc w:val="both"/>
              <w:rPr>
                <w:sz w:val="20"/>
                <w:lang w:val="fr-CA"/>
              </w:rPr>
            </w:pPr>
            <w:r w:rsidRPr="008F2F11">
              <w:rPr>
                <w:sz w:val="20"/>
                <w:lang w:val="fr-CA"/>
              </w:rPr>
              <w:t>Les motions en jugement sommaire contre Williams McEnery (maintenant connue sous le nom de Williams Litigation Lawyers) sont rejetées et un jugement sommaire est rendu en faveur de Williams McEnery (maintenant connue sous le nom de Williams Litigation Lawye</w:t>
            </w:r>
            <w:r w:rsidR="008F2F11" w:rsidRPr="008F2F11">
              <w:rPr>
                <w:sz w:val="20"/>
                <w:lang w:val="fr-CA"/>
              </w:rPr>
              <w:t>rs) contre 1770650 Ontario Inc.</w:t>
            </w:r>
          </w:p>
          <w:p w:rsidR="000A7017" w:rsidRPr="008F2F11" w:rsidRDefault="000A7017" w:rsidP="00350651">
            <w:pPr>
              <w:jc w:val="both"/>
              <w:rPr>
                <w:sz w:val="20"/>
                <w:lang w:val="fr-CA"/>
              </w:rPr>
            </w:pPr>
          </w:p>
        </w:tc>
      </w:tr>
      <w:tr w:rsidR="000A7017" w:rsidRPr="008F2F11" w:rsidTr="00E95A6A">
        <w:tc>
          <w:tcPr>
            <w:tcW w:w="2427" w:type="pct"/>
            <w:gridSpan w:val="2"/>
          </w:tcPr>
          <w:p w:rsidR="000A7017" w:rsidRPr="008F2F11" w:rsidRDefault="000A7017" w:rsidP="00350651">
            <w:pPr>
              <w:jc w:val="both"/>
              <w:rPr>
                <w:sz w:val="20"/>
                <w:lang w:val="fr-CA"/>
              </w:rPr>
            </w:pPr>
            <w:r w:rsidRPr="008F2F11">
              <w:rPr>
                <w:sz w:val="20"/>
                <w:lang w:val="fr-CA"/>
              </w:rPr>
              <w:t>2 mars 2021</w:t>
            </w:r>
          </w:p>
          <w:p w:rsidR="000A7017" w:rsidRPr="008F2F11" w:rsidRDefault="000A7017" w:rsidP="00350651">
            <w:pPr>
              <w:jc w:val="both"/>
              <w:rPr>
                <w:sz w:val="20"/>
                <w:lang w:val="fr-CA"/>
              </w:rPr>
            </w:pPr>
            <w:r w:rsidRPr="008F2F11">
              <w:rPr>
                <w:sz w:val="20"/>
                <w:lang w:val="fr-CA"/>
              </w:rPr>
              <w:t>Cour d’appel de l’Ontario</w:t>
            </w:r>
          </w:p>
          <w:p w:rsidR="000A7017" w:rsidRPr="008F2F11" w:rsidRDefault="000A7017" w:rsidP="00350651">
            <w:pPr>
              <w:jc w:val="both"/>
              <w:rPr>
                <w:sz w:val="20"/>
                <w:lang w:val="fr-CA"/>
              </w:rPr>
            </w:pPr>
            <w:r w:rsidRPr="008F2F11">
              <w:rPr>
                <w:sz w:val="20"/>
                <w:lang w:val="fr-CA"/>
              </w:rPr>
              <w:t>(juges Roberts, Zarnett et Sossin)</w:t>
            </w:r>
          </w:p>
          <w:p w:rsidR="000A7017" w:rsidRPr="008F2F11" w:rsidRDefault="00311E4C" w:rsidP="00350651">
            <w:pPr>
              <w:jc w:val="both"/>
              <w:rPr>
                <w:rStyle w:val="Hyperlink"/>
                <w:sz w:val="20"/>
                <w:lang w:val="fr-CA"/>
              </w:rPr>
            </w:pPr>
            <w:hyperlink r:id="rId28" w:history="1">
              <w:r w:rsidR="000A7017" w:rsidRPr="008F2F11">
                <w:rPr>
                  <w:rStyle w:val="Hyperlink"/>
                  <w:sz w:val="20"/>
                  <w:lang w:val="fr-CA"/>
                </w:rPr>
                <w:t>2021 ONCA 129</w:t>
              </w:r>
            </w:hyperlink>
          </w:p>
          <w:p w:rsidR="000A7017" w:rsidRPr="008F2F11" w:rsidRDefault="000A7017" w:rsidP="00350651">
            <w:pPr>
              <w:jc w:val="both"/>
              <w:rPr>
                <w:sz w:val="20"/>
                <w:lang w:val="fr-CA"/>
              </w:rPr>
            </w:pPr>
          </w:p>
        </w:tc>
        <w:tc>
          <w:tcPr>
            <w:tcW w:w="243" w:type="pct"/>
          </w:tcPr>
          <w:p w:rsidR="000A7017" w:rsidRPr="008F2F11" w:rsidRDefault="000A7017" w:rsidP="00350651">
            <w:pPr>
              <w:jc w:val="both"/>
              <w:rPr>
                <w:sz w:val="20"/>
                <w:lang w:val="fr-CA"/>
              </w:rPr>
            </w:pPr>
          </w:p>
        </w:tc>
        <w:tc>
          <w:tcPr>
            <w:tcW w:w="2330" w:type="pct"/>
          </w:tcPr>
          <w:p w:rsidR="000A7017" w:rsidRPr="008F2F11" w:rsidRDefault="000A7017" w:rsidP="00350651">
            <w:pPr>
              <w:jc w:val="both"/>
              <w:rPr>
                <w:sz w:val="20"/>
                <w:lang w:val="fr-CA"/>
              </w:rPr>
            </w:pPr>
            <w:r w:rsidRPr="008F2F11">
              <w:rPr>
                <w:sz w:val="20"/>
                <w:lang w:val="fr-CA"/>
              </w:rPr>
              <w:t xml:space="preserve">L’appel est rejeté. </w:t>
            </w:r>
          </w:p>
          <w:p w:rsidR="000A7017" w:rsidRPr="008F2F11" w:rsidRDefault="000A7017" w:rsidP="00350651">
            <w:pPr>
              <w:jc w:val="both"/>
              <w:rPr>
                <w:sz w:val="20"/>
                <w:lang w:val="fr-CA"/>
              </w:rPr>
            </w:pPr>
          </w:p>
        </w:tc>
      </w:tr>
      <w:tr w:rsidR="000A7017" w:rsidRPr="00060B08" w:rsidTr="00E95A6A">
        <w:tc>
          <w:tcPr>
            <w:tcW w:w="2427" w:type="pct"/>
            <w:gridSpan w:val="2"/>
          </w:tcPr>
          <w:p w:rsidR="000A7017" w:rsidRPr="008F2F11" w:rsidRDefault="000A7017" w:rsidP="00350651">
            <w:pPr>
              <w:jc w:val="both"/>
              <w:rPr>
                <w:sz w:val="20"/>
                <w:lang w:val="fr-CA"/>
              </w:rPr>
            </w:pPr>
            <w:r w:rsidRPr="008F2F11">
              <w:rPr>
                <w:sz w:val="20"/>
                <w:lang w:val="fr-CA"/>
              </w:rPr>
              <w:t>28 avril 2021</w:t>
            </w:r>
          </w:p>
          <w:p w:rsidR="000A7017" w:rsidRPr="008F2F11" w:rsidRDefault="000A7017" w:rsidP="00350651">
            <w:pPr>
              <w:jc w:val="both"/>
              <w:rPr>
                <w:sz w:val="20"/>
                <w:lang w:val="fr-CA"/>
              </w:rPr>
            </w:pPr>
            <w:r w:rsidRPr="008F2F11">
              <w:rPr>
                <w:sz w:val="20"/>
                <w:lang w:val="fr-CA"/>
              </w:rPr>
              <w:t>Cour suprême du Canada</w:t>
            </w:r>
          </w:p>
        </w:tc>
        <w:tc>
          <w:tcPr>
            <w:tcW w:w="243" w:type="pct"/>
          </w:tcPr>
          <w:p w:rsidR="000A7017" w:rsidRPr="008F2F11" w:rsidRDefault="000A7017" w:rsidP="00350651">
            <w:pPr>
              <w:jc w:val="both"/>
              <w:rPr>
                <w:sz w:val="20"/>
                <w:lang w:val="fr-CA"/>
              </w:rPr>
            </w:pPr>
          </w:p>
        </w:tc>
        <w:tc>
          <w:tcPr>
            <w:tcW w:w="2330" w:type="pct"/>
          </w:tcPr>
          <w:p w:rsidR="000A7017" w:rsidRPr="008F2F11" w:rsidRDefault="000A7017" w:rsidP="00350651">
            <w:pPr>
              <w:jc w:val="both"/>
              <w:rPr>
                <w:sz w:val="20"/>
                <w:lang w:val="fr-CA"/>
              </w:rPr>
            </w:pPr>
            <w:r w:rsidRPr="008F2F11">
              <w:rPr>
                <w:sz w:val="20"/>
                <w:lang w:val="fr-CA"/>
              </w:rPr>
              <w:t>La demande d’autorisation d’appel est présentée.</w:t>
            </w:r>
          </w:p>
          <w:p w:rsidR="000A7017" w:rsidRPr="008F2F11" w:rsidRDefault="000A7017" w:rsidP="00350651">
            <w:pPr>
              <w:jc w:val="both"/>
              <w:rPr>
                <w:sz w:val="20"/>
                <w:lang w:val="fr-CA"/>
              </w:rPr>
            </w:pPr>
          </w:p>
        </w:tc>
      </w:tr>
    </w:tbl>
    <w:p w:rsidR="005A7B6B" w:rsidRPr="008F2F11" w:rsidRDefault="005A7B6B" w:rsidP="00350651">
      <w:pPr>
        <w:widowControl w:val="0"/>
        <w:tabs>
          <w:tab w:val="left" w:pos="3840"/>
        </w:tabs>
        <w:jc w:val="both"/>
        <w:rPr>
          <w:sz w:val="20"/>
          <w:lang w:val="fr-CA"/>
        </w:rPr>
      </w:pPr>
    </w:p>
    <w:p w:rsidR="005A7B6B" w:rsidRPr="008F2F11" w:rsidRDefault="00311E4C" w:rsidP="00350651">
      <w:pPr>
        <w:widowControl w:val="0"/>
        <w:jc w:val="both"/>
        <w:rPr>
          <w:sz w:val="20"/>
        </w:rPr>
      </w:pPr>
      <w:r>
        <w:rPr>
          <w:sz w:val="20"/>
        </w:rPr>
        <w:pict>
          <v:rect id="_x0000_i1034" style="width:2in;height:1pt" o:hrpct="0" o:hralign="center" o:hrstd="t" o:hrnoshade="t" o:hr="t" fillcolor="black [3213]" stroked="f"/>
        </w:pict>
      </w:r>
    </w:p>
    <w:p w:rsidR="000A7017" w:rsidRPr="008F2F11" w:rsidRDefault="000A7017" w:rsidP="0035065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017" w:rsidRPr="008F2F11" w:rsidTr="00E95A6A">
        <w:tc>
          <w:tcPr>
            <w:tcW w:w="543" w:type="pct"/>
          </w:tcPr>
          <w:p w:rsidR="000A7017" w:rsidRPr="008F2F11" w:rsidRDefault="000A7017" w:rsidP="00350651">
            <w:pPr>
              <w:jc w:val="both"/>
              <w:rPr>
                <w:sz w:val="20"/>
              </w:rPr>
            </w:pPr>
            <w:r w:rsidRPr="008F2F11">
              <w:rPr>
                <w:rStyle w:val="SCCFileNumberChar"/>
                <w:sz w:val="20"/>
                <w:szCs w:val="20"/>
              </w:rPr>
              <w:t>39644</w:t>
            </w:r>
          </w:p>
        </w:tc>
        <w:tc>
          <w:tcPr>
            <w:tcW w:w="4457" w:type="pct"/>
            <w:gridSpan w:val="3"/>
          </w:tcPr>
          <w:p w:rsidR="000A7017" w:rsidRPr="008F2F11" w:rsidRDefault="000A7017" w:rsidP="00350651">
            <w:pPr>
              <w:pStyle w:val="SCCLsocParty"/>
              <w:jc w:val="both"/>
              <w:rPr>
                <w:b/>
                <w:sz w:val="20"/>
                <w:szCs w:val="20"/>
                <w:lang w:val="en-US"/>
              </w:rPr>
            </w:pPr>
            <w:r w:rsidRPr="008F2F11">
              <w:rPr>
                <w:b/>
                <w:sz w:val="20"/>
                <w:szCs w:val="20"/>
                <w:lang w:val="en-US"/>
              </w:rPr>
              <w:t>1062484 Ontario inc. v. Williams McEnery, Williams Litigation Lawyers, Paul McEnery</w:t>
            </w:r>
          </w:p>
          <w:p w:rsidR="000A7017" w:rsidRPr="008F2F11" w:rsidRDefault="000A7017" w:rsidP="00350651">
            <w:pPr>
              <w:jc w:val="both"/>
              <w:rPr>
                <w:sz w:val="20"/>
              </w:rPr>
            </w:pPr>
            <w:r w:rsidRPr="008F2F11">
              <w:rPr>
                <w:sz w:val="20"/>
              </w:rPr>
              <w:t>(Ont.) (Civil) (By Leave)</w:t>
            </w:r>
          </w:p>
        </w:tc>
      </w:tr>
      <w:tr w:rsidR="000A7017" w:rsidRPr="008F2F11" w:rsidTr="00E95A6A">
        <w:tc>
          <w:tcPr>
            <w:tcW w:w="5000" w:type="pct"/>
            <w:gridSpan w:val="4"/>
          </w:tcPr>
          <w:p w:rsidR="000A7017" w:rsidRPr="008F2F11" w:rsidRDefault="000A7017" w:rsidP="00350651">
            <w:pPr>
              <w:jc w:val="both"/>
              <w:rPr>
                <w:sz w:val="20"/>
              </w:rPr>
            </w:pPr>
            <w:r w:rsidRPr="008F2F11">
              <w:rPr>
                <w:sz w:val="20"/>
              </w:rPr>
              <w:t xml:space="preserve">Commercial law ⸺ Partnerships ⸺ Criteria to determine the existence of a partnership under provincial partnerships acts ⸺ Dealings with third parties ⸺ Liability by “holding out” ⸺ Protection of the public interest ⸺ Would it be in the public interest for the Supreme Court to set out principles or criteria for determining what constitutes a partnership to guide lower and provincial appellate courts in the proper interpretation of the phrase “a business in common with a view to a profit” used in the Partnerships Act statutes in every common law jurisdiction in this country since the phrase is not interpreted consistently and in many cases is not being interpreted in a manner consistent with the purpose of the statute or with a view to protecting the public interest? ⸺ Did the motion judge and Ontario Court of Appeal err in law by failing to take into account dealings with third parties in making its determination with respect to the existence of a partnership contrary to the approach taken by the Supreme Court in the case of </w:t>
            </w:r>
            <w:r w:rsidRPr="008F2F11">
              <w:rPr>
                <w:i/>
                <w:sz w:val="20"/>
              </w:rPr>
              <w:t>Continental Bank Leasing Corp. v. Canada</w:t>
            </w:r>
            <w:r w:rsidRPr="008F2F11">
              <w:rPr>
                <w:sz w:val="20"/>
              </w:rPr>
              <w:t xml:space="preserve">, [1998] 2 S.C.R. 298 and by other appellate courts in this country? ⸺ Would it be in the public interest for the Supreme Court to set out principles or criteria for determining that a finding of holding out is appropriate if members of the public can demonstrate an honest and reasonable if mistaken belief that they were dealing with a partnership? ⸺ Is there a need to guide lower and provincial appellate courts in the proper interpretation of the holding out provisions used in the Partnerships Act statutes in every common law jurisdiction in this country since the phrase is not interpreted consistently and in many cases it is not being interpreted in a manner consistent with the purpose of the statute or with a view to protecting the public interest? ⸺ </w:t>
            </w:r>
            <w:r w:rsidRPr="008F2F11">
              <w:rPr>
                <w:i/>
                <w:sz w:val="20"/>
              </w:rPr>
              <w:t>Partnerships Act</w:t>
            </w:r>
            <w:r w:rsidRPr="008F2F11">
              <w:rPr>
                <w:sz w:val="20"/>
              </w:rPr>
              <w:t>, R.S.O. 1990, c. P.5, s. 2, 11, 12 and 15.</w:t>
            </w:r>
          </w:p>
        </w:tc>
      </w:tr>
      <w:tr w:rsidR="000A7017" w:rsidRPr="008F2F11" w:rsidTr="00E95A6A">
        <w:tc>
          <w:tcPr>
            <w:tcW w:w="5000" w:type="pct"/>
            <w:gridSpan w:val="4"/>
          </w:tcPr>
          <w:p w:rsidR="000A7017" w:rsidRPr="008F2F11" w:rsidRDefault="000A7017" w:rsidP="00350651">
            <w:pPr>
              <w:jc w:val="both"/>
              <w:rPr>
                <w:sz w:val="20"/>
              </w:rPr>
            </w:pPr>
          </w:p>
        </w:tc>
      </w:tr>
      <w:tr w:rsidR="000A7017" w:rsidRPr="008F2F11" w:rsidTr="00E95A6A">
        <w:tc>
          <w:tcPr>
            <w:tcW w:w="5000" w:type="pct"/>
            <w:gridSpan w:val="4"/>
          </w:tcPr>
          <w:p w:rsidR="000A7017" w:rsidRPr="008F2F11" w:rsidRDefault="000A7017" w:rsidP="00350651">
            <w:pPr>
              <w:jc w:val="both"/>
              <w:rPr>
                <w:sz w:val="20"/>
              </w:rPr>
            </w:pPr>
            <w:r w:rsidRPr="008F2F11">
              <w:rPr>
                <w:sz w:val="20"/>
              </w:rPr>
              <w:t>The respondent William McEnery now known as William Litigation Lawyers (the Firm) is a law firm located in Ottawa, Ontario, specializing in civil litigation. The respondent Paul McEnery was a lawyer practising mainly in the area of corporate law, commercial law, real estates and estate law who was sharing space with the Firm. An action was brought against both respondents by the applicant, 1062484 Ontario Inc. for recovery as the assignee of an outstanding debt. It alleges that it loaned, at the request of Mr. McEnery, to a related company (Davtair Industries) $420,000 in March 2015, of which $400,000 was repaid and $360,000 in September 2015, none of which was repaid. 1062484 Ontario Inc. claimed that the loans were made not just to Mr. McEnery but also to the Firm because he was dealing as or held out to be, a partner of the Firm. 1062484 Ontario Inc. brought a motion for summary judgment against the respondents. In response, the Firm sought summary judgment in its favour dismissing the claim against it. The Superior Court of Justice granted the motion for summary judgment against Mr. McEnery in favour of 1062484 Ontario Inc. It dismissed the motion for summary judgment against the Firm and granted the motion for summary judgment in favour of the Firm against 1062484 Ontario Inc. The Court of Appeal dismissed the appeal.</w:t>
            </w:r>
          </w:p>
          <w:p w:rsidR="000A7017" w:rsidRPr="008F2F11" w:rsidRDefault="000A7017" w:rsidP="00350651">
            <w:pPr>
              <w:jc w:val="both"/>
              <w:rPr>
                <w:sz w:val="20"/>
              </w:rPr>
            </w:pPr>
          </w:p>
        </w:tc>
      </w:tr>
      <w:tr w:rsidR="000A7017" w:rsidRPr="008F2F11" w:rsidTr="00E95A6A">
        <w:tc>
          <w:tcPr>
            <w:tcW w:w="2427" w:type="pct"/>
            <w:gridSpan w:val="2"/>
          </w:tcPr>
          <w:p w:rsidR="000A7017" w:rsidRPr="008F2F11" w:rsidRDefault="000A7017" w:rsidP="00350651">
            <w:pPr>
              <w:jc w:val="both"/>
              <w:rPr>
                <w:sz w:val="20"/>
              </w:rPr>
            </w:pPr>
            <w:r w:rsidRPr="008F2F11">
              <w:rPr>
                <w:sz w:val="20"/>
              </w:rPr>
              <w:t>February 7, 2020</w:t>
            </w:r>
          </w:p>
          <w:p w:rsidR="000A7017" w:rsidRPr="008F2F11" w:rsidRDefault="000A7017" w:rsidP="00350651">
            <w:pPr>
              <w:jc w:val="both"/>
              <w:rPr>
                <w:sz w:val="20"/>
              </w:rPr>
            </w:pPr>
            <w:r w:rsidRPr="008F2F11">
              <w:rPr>
                <w:sz w:val="20"/>
              </w:rPr>
              <w:t>Ontario Superior Court of Justice</w:t>
            </w:r>
          </w:p>
          <w:p w:rsidR="000A7017" w:rsidRPr="008F2F11" w:rsidRDefault="000A7017" w:rsidP="00350651">
            <w:pPr>
              <w:jc w:val="both"/>
              <w:rPr>
                <w:sz w:val="20"/>
              </w:rPr>
            </w:pPr>
            <w:r w:rsidRPr="008F2F11">
              <w:rPr>
                <w:sz w:val="20"/>
              </w:rPr>
              <w:t>(Ryan Bell J.)</w:t>
            </w:r>
          </w:p>
          <w:p w:rsidR="000A7017" w:rsidRPr="008F2F11" w:rsidRDefault="00311E4C" w:rsidP="00350651">
            <w:pPr>
              <w:jc w:val="both"/>
              <w:rPr>
                <w:sz w:val="20"/>
              </w:rPr>
            </w:pPr>
            <w:hyperlink r:id="rId29" w:history="1">
              <w:r w:rsidR="000A7017" w:rsidRPr="008F2F11">
                <w:rPr>
                  <w:rStyle w:val="Hyperlink"/>
                  <w:sz w:val="20"/>
                </w:rPr>
                <w:t>2020 ONSC 825</w:t>
              </w:r>
            </w:hyperlink>
          </w:p>
          <w:p w:rsidR="000A7017" w:rsidRPr="008F2F11" w:rsidRDefault="000A7017" w:rsidP="00350651">
            <w:pPr>
              <w:jc w:val="both"/>
              <w:rPr>
                <w:sz w:val="20"/>
              </w:rPr>
            </w:pPr>
          </w:p>
        </w:tc>
        <w:tc>
          <w:tcPr>
            <w:tcW w:w="243" w:type="pct"/>
          </w:tcPr>
          <w:p w:rsidR="000A7017" w:rsidRPr="008F2F11" w:rsidRDefault="000A7017" w:rsidP="00350651">
            <w:pPr>
              <w:jc w:val="both"/>
              <w:rPr>
                <w:sz w:val="20"/>
              </w:rPr>
            </w:pPr>
          </w:p>
        </w:tc>
        <w:tc>
          <w:tcPr>
            <w:tcW w:w="2330" w:type="pct"/>
          </w:tcPr>
          <w:p w:rsidR="000A7017" w:rsidRPr="008F2F11" w:rsidRDefault="000A7017" w:rsidP="00350651">
            <w:pPr>
              <w:jc w:val="both"/>
              <w:rPr>
                <w:sz w:val="20"/>
              </w:rPr>
            </w:pPr>
            <w:r w:rsidRPr="008F2F11">
              <w:rPr>
                <w:sz w:val="20"/>
              </w:rPr>
              <w:t>Motion for summary judgment against Paul McEnery granted in favour of 1062484 Ontario Inc.</w:t>
            </w:r>
          </w:p>
          <w:p w:rsidR="000A7017" w:rsidRPr="008F2F11" w:rsidRDefault="000A7017" w:rsidP="00350651">
            <w:pPr>
              <w:jc w:val="both"/>
              <w:rPr>
                <w:sz w:val="20"/>
              </w:rPr>
            </w:pPr>
            <w:r w:rsidRPr="008F2F11">
              <w:rPr>
                <w:sz w:val="20"/>
              </w:rPr>
              <w:t>Motion for summary judgment against Williams McEnery (now known as Williams Litigation Lawyers) dismissed and summary judgment granted in favour of Williams McEnery (now known as Williams Litigation Lawyers) against 1062484 Ontario Inc.</w:t>
            </w:r>
          </w:p>
          <w:p w:rsidR="000A7017" w:rsidRPr="008F2F11" w:rsidRDefault="000A7017" w:rsidP="00350651">
            <w:pPr>
              <w:jc w:val="both"/>
              <w:rPr>
                <w:sz w:val="20"/>
              </w:rPr>
            </w:pPr>
          </w:p>
        </w:tc>
      </w:tr>
      <w:tr w:rsidR="000A7017" w:rsidRPr="008F2F11" w:rsidTr="00E95A6A">
        <w:tc>
          <w:tcPr>
            <w:tcW w:w="2427" w:type="pct"/>
            <w:gridSpan w:val="2"/>
          </w:tcPr>
          <w:p w:rsidR="000A7017" w:rsidRPr="008F2F11" w:rsidRDefault="000A7017" w:rsidP="00350651">
            <w:pPr>
              <w:jc w:val="both"/>
              <w:rPr>
                <w:sz w:val="20"/>
              </w:rPr>
            </w:pPr>
            <w:r w:rsidRPr="008F2F11">
              <w:rPr>
                <w:sz w:val="20"/>
              </w:rPr>
              <w:t>March 2, 2021</w:t>
            </w:r>
          </w:p>
          <w:p w:rsidR="000A7017" w:rsidRPr="008F2F11" w:rsidRDefault="000A7017" w:rsidP="00350651">
            <w:pPr>
              <w:jc w:val="both"/>
              <w:rPr>
                <w:sz w:val="20"/>
              </w:rPr>
            </w:pPr>
            <w:r w:rsidRPr="008F2F11">
              <w:rPr>
                <w:sz w:val="20"/>
              </w:rPr>
              <w:t>Court of Appeal for Ontario</w:t>
            </w:r>
          </w:p>
          <w:p w:rsidR="000A7017" w:rsidRPr="008F2F11" w:rsidRDefault="000A7017" w:rsidP="00350651">
            <w:pPr>
              <w:jc w:val="both"/>
              <w:rPr>
                <w:sz w:val="20"/>
              </w:rPr>
            </w:pPr>
            <w:r w:rsidRPr="008F2F11">
              <w:rPr>
                <w:sz w:val="20"/>
              </w:rPr>
              <w:t>(Roberts, Zarnett and Sossin JJ.A.)</w:t>
            </w:r>
          </w:p>
          <w:p w:rsidR="000A7017" w:rsidRPr="008F2F11" w:rsidRDefault="00311E4C" w:rsidP="00350651">
            <w:pPr>
              <w:jc w:val="both"/>
              <w:rPr>
                <w:sz w:val="20"/>
                <w:lang w:val="fr-CA"/>
              </w:rPr>
            </w:pPr>
            <w:hyperlink r:id="rId30" w:history="1">
              <w:r w:rsidR="000A7017" w:rsidRPr="008F2F11">
                <w:rPr>
                  <w:rStyle w:val="Hyperlink"/>
                  <w:sz w:val="20"/>
                </w:rPr>
                <w:t>2021 ONCA 129</w:t>
              </w:r>
            </w:hyperlink>
          </w:p>
          <w:p w:rsidR="000A7017" w:rsidRPr="008F2F11" w:rsidRDefault="000A7017" w:rsidP="00350651">
            <w:pPr>
              <w:jc w:val="both"/>
              <w:rPr>
                <w:sz w:val="20"/>
                <w:lang w:val="fr-CA"/>
              </w:rPr>
            </w:pPr>
          </w:p>
        </w:tc>
        <w:tc>
          <w:tcPr>
            <w:tcW w:w="243" w:type="pct"/>
          </w:tcPr>
          <w:p w:rsidR="000A7017" w:rsidRPr="008F2F11" w:rsidRDefault="000A7017" w:rsidP="00350651">
            <w:pPr>
              <w:jc w:val="both"/>
              <w:rPr>
                <w:sz w:val="20"/>
                <w:lang w:val="fr-CA"/>
              </w:rPr>
            </w:pPr>
          </w:p>
        </w:tc>
        <w:tc>
          <w:tcPr>
            <w:tcW w:w="2330" w:type="pct"/>
          </w:tcPr>
          <w:p w:rsidR="000A7017" w:rsidRPr="008F2F11" w:rsidRDefault="008F2F11" w:rsidP="00350651">
            <w:pPr>
              <w:jc w:val="both"/>
              <w:rPr>
                <w:sz w:val="20"/>
              </w:rPr>
            </w:pPr>
            <w:r w:rsidRPr="008F2F11">
              <w:rPr>
                <w:sz w:val="20"/>
              </w:rPr>
              <w:t>Appeal dismissed.</w:t>
            </w:r>
          </w:p>
          <w:p w:rsidR="000A7017" w:rsidRPr="008F2F11" w:rsidRDefault="000A7017" w:rsidP="00350651">
            <w:pPr>
              <w:jc w:val="both"/>
              <w:rPr>
                <w:sz w:val="20"/>
              </w:rPr>
            </w:pPr>
          </w:p>
        </w:tc>
      </w:tr>
      <w:tr w:rsidR="000A7017" w:rsidRPr="008F2F11" w:rsidTr="00E95A6A">
        <w:tc>
          <w:tcPr>
            <w:tcW w:w="2427" w:type="pct"/>
            <w:gridSpan w:val="2"/>
          </w:tcPr>
          <w:p w:rsidR="000A7017" w:rsidRPr="008F2F11" w:rsidRDefault="000A7017" w:rsidP="00350651">
            <w:pPr>
              <w:jc w:val="both"/>
              <w:rPr>
                <w:sz w:val="20"/>
              </w:rPr>
            </w:pPr>
            <w:r w:rsidRPr="008F2F11">
              <w:rPr>
                <w:sz w:val="20"/>
              </w:rPr>
              <w:t>April 28, 2021</w:t>
            </w:r>
          </w:p>
          <w:p w:rsidR="000A7017" w:rsidRPr="008F2F11" w:rsidRDefault="000A7017" w:rsidP="00350651">
            <w:pPr>
              <w:jc w:val="both"/>
              <w:rPr>
                <w:sz w:val="20"/>
              </w:rPr>
            </w:pPr>
            <w:r w:rsidRPr="008F2F11">
              <w:rPr>
                <w:sz w:val="20"/>
              </w:rPr>
              <w:t>Supreme Court of Canada</w:t>
            </w:r>
          </w:p>
        </w:tc>
        <w:tc>
          <w:tcPr>
            <w:tcW w:w="243" w:type="pct"/>
          </w:tcPr>
          <w:p w:rsidR="000A7017" w:rsidRPr="008F2F11" w:rsidRDefault="000A7017" w:rsidP="00350651">
            <w:pPr>
              <w:jc w:val="both"/>
              <w:rPr>
                <w:sz w:val="20"/>
              </w:rPr>
            </w:pPr>
          </w:p>
        </w:tc>
        <w:tc>
          <w:tcPr>
            <w:tcW w:w="2330" w:type="pct"/>
          </w:tcPr>
          <w:p w:rsidR="000A7017" w:rsidRPr="008F2F11" w:rsidRDefault="000A7017" w:rsidP="00350651">
            <w:pPr>
              <w:jc w:val="both"/>
              <w:rPr>
                <w:sz w:val="20"/>
              </w:rPr>
            </w:pPr>
            <w:r w:rsidRPr="008F2F11">
              <w:rPr>
                <w:sz w:val="20"/>
              </w:rPr>
              <w:t>Application for leave to appeal filed.</w:t>
            </w:r>
          </w:p>
          <w:p w:rsidR="000A7017" w:rsidRPr="008F2F11" w:rsidRDefault="000A7017" w:rsidP="00350651">
            <w:pPr>
              <w:jc w:val="both"/>
              <w:rPr>
                <w:sz w:val="20"/>
              </w:rPr>
            </w:pPr>
          </w:p>
        </w:tc>
      </w:tr>
    </w:tbl>
    <w:p w:rsidR="005A7B6B" w:rsidRPr="008F2F11" w:rsidRDefault="005A7B6B" w:rsidP="00350651">
      <w:pPr>
        <w:widowControl w:val="0"/>
        <w:tabs>
          <w:tab w:val="left" w:pos="3840"/>
        </w:tabs>
        <w:jc w:val="both"/>
        <w:rPr>
          <w:sz w:val="20"/>
        </w:rPr>
      </w:pPr>
    </w:p>
    <w:p w:rsidR="005A7B6B" w:rsidRPr="008F2F11" w:rsidRDefault="00311E4C" w:rsidP="00350651">
      <w:pPr>
        <w:widowControl w:val="0"/>
        <w:jc w:val="both"/>
        <w:rPr>
          <w:sz w:val="20"/>
        </w:rPr>
      </w:pPr>
      <w:r>
        <w:rPr>
          <w:sz w:val="20"/>
        </w:rPr>
        <w:pict>
          <v:rect id="_x0000_i1035" style="width:2in;height:1pt" o:hrpct="0" o:hralign="center" o:hrstd="t" o:hrnoshade="t" o:hr="t" fillcolor="black [3213]" stroked="f"/>
        </w:pict>
      </w:r>
    </w:p>
    <w:p w:rsidR="005A7B6B" w:rsidRPr="008F2F11" w:rsidRDefault="005A7B6B" w:rsidP="003506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017" w:rsidRPr="008F2F11" w:rsidTr="00E95A6A">
        <w:tc>
          <w:tcPr>
            <w:tcW w:w="543" w:type="pct"/>
          </w:tcPr>
          <w:p w:rsidR="000A7017" w:rsidRPr="008F2F11" w:rsidRDefault="000A7017" w:rsidP="00350651">
            <w:pPr>
              <w:jc w:val="both"/>
              <w:rPr>
                <w:sz w:val="20"/>
                <w:lang w:val="fr-CA"/>
              </w:rPr>
            </w:pPr>
            <w:r w:rsidRPr="008F2F11">
              <w:rPr>
                <w:rStyle w:val="SCCFileNumberChar"/>
                <w:sz w:val="20"/>
                <w:szCs w:val="20"/>
                <w:lang w:val="fr-CA"/>
              </w:rPr>
              <w:t>39644</w:t>
            </w:r>
          </w:p>
        </w:tc>
        <w:tc>
          <w:tcPr>
            <w:tcW w:w="4457" w:type="pct"/>
            <w:gridSpan w:val="3"/>
          </w:tcPr>
          <w:p w:rsidR="000A7017" w:rsidRPr="008F2F11" w:rsidRDefault="000A7017" w:rsidP="00350651">
            <w:pPr>
              <w:pStyle w:val="SCCLsocParty"/>
              <w:jc w:val="both"/>
              <w:rPr>
                <w:b/>
                <w:sz w:val="20"/>
                <w:szCs w:val="20"/>
                <w:lang w:val="en-US"/>
              </w:rPr>
            </w:pPr>
            <w:r w:rsidRPr="008F2F11">
              <w:rPr>
                <w:b/>
                <w:sz w:val="20"/>
                <w:szCs w:val="20"/>
                <w:lang w:val="en-US"/>
              </w:rPr>
              <w:t>1062484 Ontario inc. c. Williams McEnery, Williams Litigation Lawyers, Paul McEnery</w:t>
            </w:r>
          </w:p>
          <w:p w:rsidR="000A7017" w:rsidRPr="008F2F11" w:rsidRDefault="000A7017" w:rsidP="00350651">
            <w:pPr>
              <w:jc w:val="both"/>
              <w:rPr>
                <w:sz w:val="20"/>
                <w:lang w:val="fr-CA"/>
              </w:rPr>
            </w:pPr>
            <w:r w:rsidRPr="008F2F11">
              <w:rPr>
                <w:sz w:val="20"/>
                <w:lang w:val="fr-CA"/>
              </w:rPr>
              <w:t>(Ont.) (Civile) (Sur autorisation)</w:t>
            </w:r>
          </w:p>
        </w:tc>
      </w:tr>
      <w:tr w:rsidR="000A7017" w:rsidRPr="00060B08" w:rsidTr="00E95A6A">
        <w:tc>
          <w:tcPr>
            <w:tcW w:w="5000" w:type="pct"/>
            <w:gridSpan w:val="4"/>
          </w:tcPr>
          <w:p w:rsidR="000A7017" w:rsidRPr="008F2F11" w:rsidRDefault="000A7017" w:rsidP="00350651">
            <w:pPr>
              <w:jc w:val="both"/>
              <w:rPr>
                <w:sz w:val="20"/>
                <w:lang w:val="fr-CA"/>
              </w:rPr>
            </w:pPr>
            <w:r w:rsidRPr="008F2F11">
              <w:rPr>
                <w:sz w:val="20"/>
                <w:lang w:val="fr-CA"/>
              </w:rPr>
              <w:t>Droit commercial ⸺ Sociétés de personnes ⸺ Critères visant à déterminer l’existence d’une société en nom collectif en vertu des lois provinciales sur les sociétés en nom collectif ⸺ Rapports avec des tiers ⸺ Responsabilité d’un « associé apparent » ⸺ Protection de l’intérêt public ⸺ Serait</w:t>
            </w:r>
            <w:r w:rsidRPr="008F2F11">
              <w:rPr>
                <w:sz w:val="20"/>
                <w:lang w:val="fr-CA"/>
              </w:rPr>
              <w:noBreakHyphen/>
              <w:t>il dans l’intérêt public que la Cour suprême établisse des principes ou critères afin de déterminer ce qui constitue une société en nom collectif pour guider les tribunaux inférieurs et les cours d’appel provinciales quant à l’interprétation qu’il convient de donner à l’expression « une entreprise en commun en vue de réaliser un bénéfice » employée dans les lois sur les sociétés en nom collectif dans toutes les provinces de common law du pays, puisque l’expression n’a pas été interprétée de façon uniforme, et dans plusieurs cas, n’a pas été interprétée d’une manière qui soit cohérente avec l’objectif de la loi ou en vue de protéger l’intérêt public? ⸺ La juge saisie de la motion et la Cour d’appel de l’Ontario ont</w:t>
            </w:r>
            <w:r w:rsidRPr="008F2F11">
              <w:rPr>
                <w:sz w:val="20"/>
                <w:lang w:val="fr-CA"/>
              </w:rPr>
              <w:noBreakHyphen/>
              <w:t xml:space="preserve">elles commis une erreur de droit en omettant de tenir compte des rapports avec des tiers lorsqu’elles ont tiré leur conclusion quant à la question de l’existence d’une société en nom collectif en suivant une approche contraire à celle adoptée par la Cour suprême dans l’arrêt </w:t>
            </w:r>
            <w:r w:rsidRPr="008F2F11">
              <w:rPr>
                <w:i/>
                <w:sz w:val="20"/>
                <w:lang w:val="fr-CA"/>
              </w:rPr>
              <w:t>Continental Bank Leasing Corp. c. Canada</w:t>
            </w:r>
            <w:r w:rsidRPr="008F2F11">
              <w:rPr>
                <w:sz w:val="20"/>
                <w:lang w:val="fr-CA"/>
              </w:rPr>
              <w:t>, [1998] 2 R.C.S. 298 et par d’autres cours d’appel au Canada? ⸺ Serait</w:t>
            </w:r>
            <w:r w:rsidRPr="008F2F11">
              <w:rPr>
                <w:sz w:val="20"/>
                <w:lang w:val="fr-CA"/>
              </w:rPr>
              <w:noBreakHyphen/>
              <w:t>il dans l’intérêt public que la Cour suprême établisse des principes ou critères afin de déterminer si une conclusion portant qu’un individu s’est présenté</w:t>
            </w:r>
            <w:r w:rsidRPr="008F2F11">
              <w:rPr>
                <w:sz w:val="20"/>
                <w:lang w:val="fr-FR"/>
              </w:rPr>
              <w:t xml:space="preserve"> comme étant un associé est </w:t>
            </w:r>
            <w:r w:rsidRPr="008F2F11">
              <w:rPr>
                <w:sz w:val="20"/>
                <w:lang w:val="fr-CA"/>
              </w:rPr>
              <w:t>bien fondée si les membres du public peuvent démontrer qu’ils croyaient honnêtement et raisonnablement qu’ils faisaient affaire avec une société en nom collectif, malgré le fait que cette croyance était erronée? ⸺ Existe</w:t>
            </w:r>
            <w:r w:rsidRPr="008F2F11">
              <w:rPr>
                <w:sz w:val="20"/>
                <w:lang w:val="fr-CA"/>
              </w:rPr>
              <w:noBreakHyphen/>
              <w:t>t</w:t>
            </w:r>
            <w:r w:rsidRPr="008F2F11">
              <w:rPr>
                <w:sz w:val="20"/>
                <w:lang w:val="fr-CA"/>
              </w:rPr>
              <w:noBreakHyphen/>
              <w:t xml:space="preserve">il un besoin de guider les tribunaux inférieurs et les cours d’appel provinciales quant à l’interprétation qu’il convient de donner aux dispositions portant sur le fait de se présenter comme étant un associé que l’on trouve dans les lois sur les sociétés en nom collectif dans toutes les provinces de common law du pays, puisque l’expression n’a pas été interprétée de façon uniforme, et dans plusieurs cas, n’a pas été interprétée d’une manière qui soit cohérente avec l’objectif de la loi ou en vue de protéger l’intérêt public? ⸺ </w:t>
            </w:r>
            <w:r w:rsidRPr="008F2F11">
              <w:rPr>
                <w:i/>
                <w:sz w:val="20"/>
                <w:lang w:val="fr-CA"/>
              </w:rPr>
              <w:t>Loi sur les sociétés en nom collectif</w:t>
            </w:r>
            <w:r w:rsidRPr="008F2F11">
              <w:rPr>
                <w:sz w:val="20"/>
                <w:lang w:val="fr-CA"/>
              </w:rPr>
              <w:t>, L.R.O. 1990, c. P.5, art. 2, 11, 12 et 15.</w:t>
            </w:r>
          </w:p>
        </w:tc>
      </w:tr>
      <w:tr w:rsidR="000A7017" w:rsidRPr="00060B08" w:rsidTr="00E95A6A">
        <w:tc>
          <w:tcPr>
            <w:tcW w:w="5000" w:type="pct"/>
            <w:gridSpan w:val="4"/>
          </w:tcPr>
          <w:p w:rsidR="000A7017" w:rsidRPr="008F2F11" w:rsidRDefault="000A7017" w:rsidP="00350651">
            <w:pPr>
              <w:jc w:val="both"/>
              <w:rPr>
                <w:sz w:val="20"/>
                <w:lang w:val="fr-CA"/>
              </w:rPr>
            </w:pPr>
          </w:p>
        </w:tc>
      </w:tr>
      <w:tr w:rsidR="000A7017" w:rsidRPr="008F2F11" w:rsidTr="00E95A6A">
        <w:tc>
          <w:tcPr>
            <w:tcW w:w="5000" w:type="pct"/>
            <w:gridSpan w:val="4"/>
          </w:tcPr>
          <w:p w:rsidR="000A7017" w:rsidRPr="008F2F11" w:rsidRDefault="000A7017" w:rsidP="00350651">
            <w:pPr>
              <w:jc w:val="both"/>
              <w:rPr>
                <w:sz w:val="20"/>
                <w:lang w:val="fr-CA"/>
              </w:rPr>
            </w:pPr>
            <w:r w:rsidRPr="008F2F11">
              <w:rPr>
                <w:sz w:val="20"/>
                <w:lang w:val="fr-CA"/>
              </w:rPr>
              <w:t>L’intimée, William McEnery, maintenant connu sous le nom de William Litigation Lawyers (le cabinet), est un cabinet d’avocats situé à Ottawa (Ontario) qui se spécialise en contentieux civil. L’intimé, Paul McEnery, était un avocat qui se spécialisait principalement dans les domaines du droit des sociétés, du droit commercial, du droit immobilier et du droit des successions qui partageait les locaux du cabinet. Une action a été intentée contre les deux intimés par la demanderesse, 1062484 Ontario Inc., pour le recouvrement à titre de cessionnaire d’une dette en souffrance. Elle allègue qu’à la demande de M. McEnery, elle a prêté, à une société connexe (Davtair Industries), la somme de 420 000 $ en mars 2015, à l’égard de laquelle 400 000 $ ont été remboursés, et la somme de 360 000 $ en septembre 2015, à l’égard de laquelle aucun remboursement n’a été effectué. 1062484 Ontario Inc. a fait valoir que les prêts n’ont pas seulement été consentis à M. McEnery, mais aussi au cabinet, puisqu’il a fait affaire avec elle en tant qu’associé du cabinet, ou s’est présenté comme tel. 1062484 Ontario Inc. a présenté une motion en jugement sommaire contre les intimés. En réponse, le cabinet a cherché à obtenir un jugement sommaire en sa faveur rejetant la demande contre lui. La Cour supérieure de justice a accueilli la motion en jugement sommaire contre M. McEnery en faveur de 1062484 Ontario Inc. Elle a rejeté la motion en jugement sommaire contre le cabinet et a accueilli celle en faveur du cabinet contre 1062484 Ontario Inc. La</w:t>
            </w:r>
            <w:r w:rsidR="008F2F11" w:rsidRPr="008F2F11">
              <w:rPr>
                <w:sz w:val="20"/>
                <w:lang w:val="fr-CA"/>
              </w:rPr>
              <w:t xml:space="preserve"> Cour d’appel a rejeté l’appel.</w:t>
            </w:r>
          </w:p>
          <w:p w:rsidR="000A7017" w:rsidRPr="008F2F11" w:rsidRDefault="000A7017" w:rsidP="00350651">
            <w:pPr>
              <w:jc w:val="both"/>
              <w:rPr>
                <w:sz w:val="20"/>
                <w:lang w:val="fr-CA"/>
              </w:rPr>
            </w:pPr>
          </w:p>
        </w:tc>
      </w:tr>
      <w:tr w:rsidR="000A7017" w:rsidRPr="00060B08" w:rsidTr="00E95A6A">
        <w:tc>
          <w:tcPr>
            <w:tcW w:w="2427" w:type="pct"/>
            <w:gridSpan w:val="2"/>
          </w:tcPr>
          <w:p w:rsidR="000A7017" w:rsidRPr="008F2F11" w:rsidRDefault="000A7017" w:rsidP="00350651">
            <w:pPr>
              <w:jc w:val="both"/>
              <w:rPr>
                <w:sz w:val="20"/>
                <w:lang w:val="fr-CA"/>
              </w:rPr>
            </w:pPr>
            <w:r w:rsidRPr="008F2F11">
              <w:rPr>
                <w:sz w:val="20"/>
                <w:lang w:val="fr-CA"/>
              </w:rPr>
              <w:t>7 février 2020</w:t>
            </w:r>
          </w:p>
          <w:p w:rsidR="000A7017" w:rsidRPr="008F2F11" w:rsidRDefault="000A7017" w:rsidP="00350651">
            <w:pPr>
              <w:jc w:val="both"/>
              <w:rPr>
                <w:sz w:val="20"/>
                <w:lang w:val="fr-CA"/>
              </w:rPr>
            </w:pPr>
            <w:r w:rsidRPr="008F2F11">
              <w:rPr>
                <w:sz w:val="20"/>
                <w:lang w:val="fr-CA"/>
              </w:rPr>
              <w:t>Cour supérieure de justice de l’Ontario</w:t>
            </w:r>
          </w:p>
          <w:p w:rsidR="000A7017" w:rsidRPr="008F2F11" w:rsidRDefault="000A7017" w:rsidP="00350651">
            <w:pPr>
              <w:jc w:val="both"/>
              <w:rPr>
                <w:sz w:val="20"/>
                <w:lang w:val="fr-CA"/>
              </w:rPr>
            </w:pPr>
            <w:r w:rsidRPr="008F2F11">
              <w:rPr>
                <w:sz w:val="20"/>
                <w:lang w:val="fr-CA"/>
              </w:rPr>
              <w:t>(juge Ryan Bell)</w:t>
            </w:r>
          </w:p>
          <w:p w:rsidR="000A7017" w:rsidRPr="008F2F11" w:rsidRDefault="00311E4C" w:rsidP="00350651">
            <w:pPr>
              <w:jc w:val="both"/>
              <w:rPr>
                <w:sz w:val="20"/>
                <w:lang w:val="fr-CA"/>
              </w:rPr>
            </w:pPr>
            <w:hyperlink r:id="rId31" w:history="1">
              <w:r w:rsidR="000A7017" w:rsidRPr="008F2F11">
                <w:rPr>
                  <w:rStyle w:val="Hyperlink"/>
                  <w:sz w:val="20"/>
                  <w:lang w:val="fr-CA"/>
                </w:rPr>
                <w:t>2020 ONSC 825</w:t>
              </w:r>
            </w:hyperlink>
          </w:p>
          <w:p w:rsidR="000A7017" w:rsidRPr="008F2F11" w:rsidRDefault="000A7017" w:rsidP="00350651">
            <w:pPr>
              <w:jc w:val="both"/>
              <w:rPr>
                <w:sz w:val="20"/>
                <w:lang w:val="fr-CA"/>
              </w:rPr>
            </w:pPr>
          </w:p>
        </w:tc>
        <w:tc>
          <w:tcPr>
            <w:tcW w:w="243" w:type="pct"/>
          </w:tcPr>
          <w:p w:rsidR="000A7017" w:rsidRPr="008F2F11" w:rsidRDefault="000A7017" w:rsidP="00350651">
            <w:pPr>
              <w:jc w:val="both"/>
              <w:rPr>
                <w:sz w:val="20"/>
                <w:lang w:val="fr-CA"/>
              </w:rPr>
            </w:pPr>
          </w:p>
        </w:tc>
        <w:tc>
          <w:tcPr>
            <w:tcW w:w="2330" w:type="pct"/>
          </w:tcPr>
          <w:p w:rsidR="000A7017" w:rsidRPr="008F2F11" w:rsidRDefault="000A7017" w:rsidP="00350651">
            <w:pPr>
              <w:jc w:val="both"/>
              <w:rPr>
                <w:sz w:val="20"/>
                <w:lang w:val="fr-CA"/>
              </w:rPr>
            </w:pPr>
            <w:r w:rsidRPr="008F2F11">
              <w:rPr>
                <w:sz w:val="20"/>
                <w:lang w:val="fr-CA"/>
              </w:rPr>
              <w:t>La motion en jugement sommaire contre Paul McEnery est accueillie en faveur de 1062484 Ontario Inc.</w:t>
            </w:r>
          </w:p>
          <w:p w:rsidR="000A7017" w:rsidRPr="008F2F11" w:rsidRDefault="000A7017" w:rsidP="00350651">
            <w:pPr>
              <w:jc w:val="both"/>
              <w:rPr>
                <w:sz w:val="20"/>
                <w:lang w:val="fr-CA"/>
              </w:rPr>
            </w:pPr>
            <w:r w:rsidRPr="008F2F11">
              <w:rPr>
                <w:sz w:val="20"/>
                <w:lang w:val="fr-CA"/>
              </w:rPr>
              <w:t xml:space="preserve">La motion en jugement sommaire contre Williams McEnery (maintenant connue sous le nom de Williams Litigation Lawyers) est rejetée et un jugement sommaire est rendu en faveur de Williams McEnery (maintenant connue sous le nom de Williams Litigation Lawyers) contre 1062484 Ontario Inc. </w:t>
            </w:r>
          </w:p>
          <w:p w:rsidR="000A7017" w:rsidRPr="008F2F11" w:rsidRDefault="000A7017" w:rsidP="00350651">
            <w:pPr>
              <w:jc w:val="both"/>
              <w:rPr>
                <w:sz w:val="20"/>
                <w:lang w:val="fr-CA"/>
              </w:rPr>
            </w:pPr>
          </w:p>
        </w:tc>
      </w:tr>
      <w:tr w:rsidR="000A7017" w:rsidRPr="008F2F11" w:rsidTr="00E95A6A">
        <w:tc>
          <w:tcPr>
            <w:tcW w:w="2427" w:type="pct"/>
            <w:gridSpan w:val="2"/>
          </w:tcPr>
          <w:p w:rsidR="000A7017" w:rsidRPr="008F2F11" w:rsidRDefault="000A7017" w:rsidP="00350651">
            <w:pPr>
              <w:jc w:val="both"/>
              <w:rPr>
                <w:sz w:val="20"/>
                <w:lang w:val="fr-CA"/>
              </w:rPr>
            </w:pPr>
            <w:r w:rsidRPr="008F2F11">
              <w:rPr>
                <w:sz w:val="20"/>
                <w:lang w:val="fr-CA"/>
              </w:rPr>
              <w:t>2 mars 2021</w:t>
            </w:r>
          </w:p>
          <w:p w:rsidR="000A7017" w:rsidRPr="008F2F11" w:rsidRDefault="000A7017" w:rsidP="00350651">
            <w:pPr>
              <w:jc w:val="both"/>
              <w:rPr>
                <w:sz w:val="20"/>
                <w:lang w:val="fr-CA"/>
              </w:rPr>
            </w:pPr>
            <w:r w:rsidRPr="008F2F11">
              <w:rPr>
                <w:sz w:val="20"/>
                <w:lang w:val="fr-CA"/>
              </w:rPr>
              <w:t>Cour d’appel de l’Ontario</w:t>
            </w:r>
          </w:p>
          <w:p w:rsidR="000A7017" w:rsidRPr="008F2F11" w:rsidRDefault="000A7017" w:rsidP="00350651">
            <w:pPr>
              <w:jc w:val="both"/>
              <w:rPr>
                <w:sz w:val="20"/>
                <w:lang w:val="fr-CA"/>
              </w:rPr>
            </w:pPr>
            <w:r w:rsidRPr="008F2F11">
              <w:rPr>
                <w:sz w:val="20"/>
                <w:lang w:val="fr-CA"/>
              </w:rPr>
              <w:t>(juges Roberts, Zarnett et Sossin)</w:t>
            </w:r>
          </w:p>
          <w:p w:rsidR="000A7017" w:rsidRPr="008F2F11" w:rsidRDefault="00311E4C" w:rsidP="00350651">
            <w:pPr>
              <w:jc w:val="both"/>
              <w:rPr>
                <w:sz w:val="20"/>
                <w:lang w:val="fr-CA"/>
              </w:rPr>
            </w:pPr>
            <w:hyperlink r:id="rId32" w:history="1">
              <w:r w:rsidR="000A7017" w:rsidRPr="008F2F11">
                <w:rPr>
                  <w:rStyle w:val="Hyperlink"/>
                  <w:sz w:val="20"/>
                  <w:lang w:val="fr-CA"/>
                </w:rPr>
                <w:t>2021 ONCA 129</w:t>
              </w:r>
            </w:hyperlink>
          </w:p>
          <w:p w:rsidR="000A7017" w:rsidRPr="008F2F11" w:rsidRDefault="000A7017" w:rsidP="00350651">
            <w:pPr>
              <w:jc w:val="both"/>
              <w:rPr>
                <w:sz w:val="20"/>
                <w:lang w:val="fr-CA"/>
              </w:rPr>
            </w:pPr>
          </w:p>
        </w:tc>
        <w:tc>
          <w:tcPr>
            <w:tcW w:w="243" w:type="pct"/>
          </w:tcPr>
          <w:p w:rsidR="000A7017" w:rsidRPr="008F2F11" w:rsidRDefault="000A7017" w:rsidP="00350651">
            <w:pPr>
              <w:jc w:val="both"/>
              <w:rPr>
                <w:sz w:val="20"/>
                <w:lang w:val="fr-CA"/>
              </w:rPr>
            </w:pPr>
          </w:p>
        </w:tc>
        <w:tc>
          <w:tcPr>
            <w:tcW w:w="2330" w:type="pct"/>
          </w:tcPr>
          <w:p w:rsidR="000A7017" w:rsidRPr="008F2F11" w:rsidRDefault="008F2F11" w:rsidP="00350651">
            <w:pPr>
              <w:jc w:val="both"/>
              <w:rPr>
                <w:sz w:val="20"/>
                <w:lang w:val="fr-CA"/>
              </w:rPr>
            </w:pPr>
            <w:r w:rsidRPr="008F2F11">
              <w:rPr>
                <w:sz w:val="20"/>
                <w:lang w:val="fr-CA"/>
              </w:rPr>
              <w:t>L’appel est rejeté.</w:t>
            </w:r>
          </w:p>
          <w:p w:rsidR="000A7017" w:rsidRPr="008F2F11" w:rsidRDefault="000A7017" w:rsidP="00350651">
            <w:pPr>
              <w:jc w:val="both"/>
              <w:rPr>
                <w:sz w:val="20"/>
                <w:lang w:val="fr-CA"/>
              </w:rPr>
            </w:pPr>
          </w:p>
        </w:tc>
      </w:tr>
      <w:tr w:rsidR="000A7017" w:rsidRPr="00060B08" w:rsidTr="00E95A6A">
        <w:tc>
          <w:tcPr>
            <w:tcW w:w="2427" w:type="pct"/>
            <w:gridSpan w:val="2"/>
          </w:tcPr>
          <w:p w:rsidR="000A7017" w:rsidRPr="008F2F11" w:rsidRDefault="000A7017" w:rsidP="00350651">
            <w:pPr>
              <w:jc w:val="both"/>
              <w:rPr>
                <w:sz w:val="20"/>
                <w:lang w:val="fr-CA"/>
              </w:rPr>
            </w:pPr>
            <w:r w:rsidRPr="008F2F11">
              <w:rPr>
                <w:sz w:val="20"/>
                <w:lang w:val="fr-CA"/>
              </w:rPr>
              <w:t>28 avril 2021</w:t>
            </w:r>
          </w:p>
          <w:p w:rsidR="000A7017" w:rsidRPr="008F2F11" w:rsidRDefault="000A7017" w:rsidP="00350651">
            <w:pPr>
              <w:jc w:val="both"/>
              <w:rPr>
                <w:sz w:val="20"/>
                <w:lang w:val="fr-CA"/>
              </w:rPr>
            </w:pPr>
            <w:r w:rsidRPr="008F2F11">
              <w:rPr>
                <w:sz w:val="20"/>
                <w:lang w:val="fr-CA"/>
              </w:rPr>
              <w:t>Cour suprême du Canada</w:t>
            </w:r>
          </w:p>
        </w:tc>
        <w:tc>
          <w:tcPr>
            <w:tcW w:w="243" w:type="pct"/>
          </w:tcPr>
          <w:p w:rsidR="000A7017" w:rsidRPr="008F2F11" w:rsidRDefault="000A7017" w:rsidP="00350651">
            <w:pPr>
              <w:jc w:val="both"/>
              <w:rPr>
                <w:sz w:val="20"/>
                <w:lang w:val="fr-CA"/>
              </w:rPr>
            </w:pPr>
          </w:p>
        </w:tc>
        <w:tc>
          <w:tcPr>
            <w:tcW w:w="2330" w:type="pct"/>
          </w:tcPr>
          <w:p w:rsidR="000A7017" w:rsidRPr="008F2F11" w:rsidRDefault="000A7017" w:rsidP="00350651">
            <w:pPr>
              <w:jc w:val="both"/>
              <w:rPr>
                <w:sz w:val="20"/>
                <w:lang w:val="fr-CA"/>
              </w:rPr>
            </w:pPr>
            <w:r w:rsidRPr="008F2F11">
              <w:rPr>
                <w:sz w:val="20"/>
                <w:lang w:val="fr-CA"/>
              </w:rPr>
              <w:t>La demande d’autorisation d’appel est présentée.</w:t>
            </w:r>
          </w:p>
          <w:p w:rsidR="000A7017" w:rsidRPr="008F2F11" w:rsidRDefault="000A7017" w:rsidP="00350651">
            <w:pPr>
              <w:jc w:val="both"/>
              <w:rPr>
                <w:sz w:val="20"/>
                <w:lang w:val="fr-CA"/>
              </w:rPr>
            </w:pPr>
          </w:p>
        </w:tc>
      </w:tr>
    </w:tbl>
    <w:p w:rsidR="005A7B6B" w:rsidRPr="008F2F11" w:rsidRDefault="005A7B6B" w:rsidP="00350651">
      <w:pPr>
        <w:widowControl w:val="0"/>
        <w:tabs>
          <w:tab w:val="left" w:pos="3840"/>
        </w:tabs>
        <w:jc w:val="both"/>
        <w:rPr>
          <w:sz w:val="20"/>
          <w:lang w:val="fr-CA"/>
        </w:rPr>
      </w:pPr>
    </w:p>
    <w:p w:rsidR="005A7B6B" w:rsidRPr="008F2F11" w:rsidRDefault="00311E4C" w:rsidP="00350651">
      <w:pPr>
        <w:widowControl w:val="0"/>
        <w:jc w:val="both"/>
        <w:rPr>
          <w:sz w:val="20"/>
        </w:rPr>
      </w:pPr>
      <w:r>
        <w:rPr>
          <w:sz w:val="20"/>
        </w:rPr>
        <w:pict>
          <v:rect id="_x0000_i1036" style="width:2in;height:1pt" o:hrpct="0" o:hralign="center" o:hrstd="t" o:hrnoshade="t" o:hr="t" fillcolor="black [3213]" stroked="f"/>
        </w:pict>
      </w:r>
    </w:p>
    <w:p w:rsidR="00FD3FA0" w:rsidRPr="008F2F11" w:rsidRDefault="00FD3FA0" w:rsidP="00350651">
      <w:pPr>
        <w:ind w:left="142" w:hanging="142"/>
        <w:jc w:val="both"/>
        <w:rPr>
          <w:sz w:val="20"/>
        </w:rPr>
      </w:pPr>
    </w:p>
    <w:p w:rsidR="008F2F11" w:rsidRPr="008F2F11" w:rsidRDefault="008F2F11" w:rsidP="00350651">
      <w:pPr>
        <w:ind w:left="142" w:hanging="142"/>
        <w:jc w:val="both"/>
        <w:rPr>
          <w:sz w:val="20"/>
        </w:rPr>
      </w:pPr>
    </w:p>
    <w:p w:rsidR="008F2F11" w:rsidRPr="008F2F11" w:rsidRDefault="008F2F11" w:rsidP="00350651">
      <w:pPr>
        <w:ind w:left="142" w:hanging="142"/>
        <w:jc w:val="both"/>
        <w:rPr>
          <w:sz w:val="20"/>
        </w:rPr>
      </w:pPr>
    </w:p>
    <w:p w:rsidR="00D3344A" w:rsidRPr="008F2F11" w:rsidRDefault="00D3344A" w:rsidP="00D3344A">
      <w:pPr>
        <w:widowControl w:val="0"/>
        <w:outlineLvl w:val="0"/>
      </w:pPr>
      <w:r w:rsidRPr="008F2F11">
        <w:t xml:space="preserve">Supreme Court of Canada / Cour suprême du </w:t>
      </w:r>
      <w:proofErr w:type="gramStart"/>
      <w:r w:rsidRPr="008F2F11">
        <w:t>Canad</w:t>
      </w:r>
      <w:r w:rsidR="00EE289F" w:rsidRPr="008F2F11">
        <w:t>a</w:t>
      </w:r>
      <w:r w:rsidRPr="008F2F11">
        <w:t xml:space="preserve"> :</w:t>
      </w:r>
      <w:proofErr w:type="gramEnd"/>
    </w:p>
    <w:p w:rsidR="00D3344A" w:rsidRPr="008F2F11" w:rsidRDefault="00311E4C" w:rsidP="00D3344A">
      <w:pPr>
        <w:widowControl w:val="0"/>
        <w:outlineLvl w:val="0"/>
        <w:rPr>
          <w:u w:val="single"/>
        </w:rPr>
      </w:pPr>
      <w:hyperlink r:id="rId33" w:history="1">
        <w:r w:rsidR="009B7391" w:rsidRPr="008F2F11">
          <w:rPr>
            <w:rStyle w:val="Hyperlink"/>
          </w:rPr>
          <w:t>comments-commentaires@scc-csc.ca</w:t>
        </w:r>
      </w:hyperlink>
    </w:p>
    <w:p w:rsidR="00D3344A" w:rsidRPr="008F2F11" w:rsidRDefault="0065588C" w:rsidP="00D3344A">
      <w:pPr>
        <w:widowControl w:val="0"/>
        <w:outlineLvl w:val="0"/>
      </w:pPr>
      <w:r w:rsidRPr="008F2F11">
        <w:t>613-</w:t>
      </w:r>
      <w:r w:rsidR="00D3344A" w:rsidRPr="008F2F11">
        <w:t>995-4330</w:t>
      </w:r>
    </w:p>
    <w:p w:rsidR="00497B5E" w:rsidRPr="008F2F11" w:rsidRDefault="00497B5E" w:rsidP="00497B5E">
      <w:pPr>
        <w:widowControl w:val="0"/>
        <w:rPr>
          <w:sz w:val="20"/>
        </w:rPr>
      </w:pPr>
    </w:p>
    <w:p w:rsidR="00F6251B" w:rsidRPr="006E558B" w:rsidRDefault="003F43E6" w:rsidP="00F6251B">
      <w:pPr>
        <w:pStyle w:val="Footer"/>
        <w:jc w:val="center"/>
      </w:pPr>
      <w:r w:rsidRPr="008F2F11">
        <w:t>- 30 -</w:t>
      </w:r>
    </w:p>
    <w:sectPr w:rsidR="00F6251B" w:rsidRPr="006E558B" w:rsidSect="00E62F93">
      <w:headerReference w:type="even" r:id="rId34"/>
      <w:headerReference w:type="default" r:id="rId35"/>
      <w:footerReference w:type="even" r:id="rId36"/>
      <w:footerReference w:type="default" r:id="rId37"/>
      <w:headerReference w:type="first" r:id="rId38"/>
      <w:footerReference w:type="first" r:id="rId3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10" w:rsidRDefault="00FE1F10" w:rsidP="0034178A">
      <w:r>
        <w:separator/>
      </w:r>
    </w:p>
  </w:endnote>
  <w:endnote w:type="continuationSeparator" w:id="0">
    <w:p w:rsidR="00FE1F10" w:rsidRDefault="00FE1F1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Pr="009F77F0" w:rsidRDefault="00FE1F1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10" w:rsidRDefault="00FE1F10" w:rsidP="0034178A">
      <w:r>
        <w:separator/>
      </w:r>
    </w:p>
  </w:footnote>
  <w:footnote w:type="continuationSeparator" w:id="0">
    <w:p w:rsidR="00FE1F10" w:rsidRDefault="00FE1F1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4CB"/>
    <w:multiLevelType w:val="hybridMultilevel"/>
    <w:tmpl w:val="DDF83788"/>
    <w:lvl w:ilvl="0" w:tplc="D7CEB04C">
      <w:start w:val="7"/>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7D53"/>
    <w:multiLevelType w:val="hybridMultilevel"/>
    <w:tmpl w:val="D4D0E024"/>
    <w:lvl w:ilvl="0" w:tplc="E500BCC8">
      <w:start w:val="5"/>
      <w:numFmt w:val="decimal"/>
      <w:lvlText w:val="%1."/>
      <w:lvlJc w:val="left"/>
      <w:pPr>
        <w:ind w:left="882" w:hanging="738"/>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B45B2"/>
    <w:multiLevelType w:val="hybridMultilevel"/>
    <w:tmpl w:val="7A0CAA5C"/>
    <w:lvl w:ilvl="0" w:tplc="F6AA7E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3DFD"/>
    <w:multiLevelType w:val="hybridMultilevel"/>
    <w:tmpl w:val="8C925AF8"/>
    <w:lvl w:ilvl="0" w:tplc="2FD67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73E1D"/>
    <w:multiLevelType w:val="hybridMultilevel"/>
    <w:tmpl w:val="0D386928"/>
    <w:lvl w:ilvl="0" w:tplc="C526DC6E">
      <w:start w:val="7"/>
      <w:numFmt w:val="decimal"/>
      <w:lvlText w:val="%1."/>
      <w:lvlJc w:val="left"/>
      <w:pPr>
        <w:tabs>
          <w:tab w:val="num" w:pos="810"/>
        </w:tabs>
        <w:ind w:left="810" w:hanging="432"/>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DE3324E"/>
    <w:multiLevelType w:val="hybridMultilevel"/>
    <w:tmpl w:val="7DCEE960"/>
    <w:lvl w:ilvl="0" w:tplc="B26691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F940AD1"/>
    <w:multiLevelType w:val="hybridMultilevel"/>
    <w:tmpl w:val="52C6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238A6"/>
    <w:multiLevelType w:val="hybridMultilevel"/>
    <w:tmpl w:val="7ECE471E"/>
    <w:lvl w:ilvl="0" w:tplc="B85AD69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32C7D"/>
    <w:multiLevelType w:val="hybridMultilevel"/>
    <w:tmpl w:val="EC9E2B3A"/>
    <w:lvl w:ilvl="0" w:tplc="A38470F2">
      <w:start w:val="4"/>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02E80"/>
    <w:multiLevelType w:val="hybridMultilevel"/>
    <w:tmpl w:val="2556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B5570"/>
    <w:multiLevelType w:val="hybridMultilevel"/>
    <w:tmpl w:val="9698D48A"/>
    <w:lvl w:ilvl="0" w:tplc="2E2CDE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3142F"/>
    <w:multiLevelType w:val="hybridMultilevel"/>
    <w:tmpl w:val="C5027DC4"/>
    <w:lvl w:ilvl="0" w:tplc="44F8595E">
      <w:start w:val="1"/>
      <w:numFmt w:val="decimal"/>
      <w:lvlText w:val="%1."/>
      <w:lvlJc w:val="left"/>
      <w:pPr>
        <w:ind w:left="720" w:hanging="360"/>
      </w:pPr>
      <w:rPr>
        <w:rFonts w:eastAsiaTheme="minorEastAsia" w:hint="default"/>
        <w:b w:val="0"/>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13C1D"/>
    <w:multiLevelType w:val="hybridMultilevel"/>
    <w:tmpl w:val="C0C4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A3715"/>
    <w:multiLevelType w:val="hybridMultilevel"/>
    <w:tmpl w:val="9D7E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C1576A"/>
    <w:multiLevelType w:val="hybridMultilevel"/>
    <w:tmpl w:val="88B40416"/>
    <w:lvl w:ilvl="0" w:tplc="26BA18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2366B4"/>
    <w:multiLevelType w:val="hybridMultilevel"/>
    <w:tmpl w:val="1862D8FE"/>
    <w:lvl w:ilvl="0" w:tplc="094E33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D250F"/>
    <w:multiLevelType w:val="hybridMultilevel"/>
    <w:tmpl w:val="935CA012"/>
    <w:lvl w:ilvl="0" w:tplc="1EE82A34">
      <w:start w:val="5"/>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C185E"/>
    <w:multiLevelType w:val="hybridMultilevel"/>
    <w:tmpl w:val="01E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B26B2E"/>
    <w:multiLevelType w:val="hybridMultilevel"/>
    <w:tmpl w:val="15B8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7"/>
  </w:num>
  <w:num w:numId="3">
    <w:abstractNumId w:val="13"/>
  </w:num>
  <w:num w:numId="4">
    <w:abstractNumId w:val="33"/>
  </w:num>
  <w:num w:numId="5">
    <w:abstractNumId w:val="44"/>
  </w:num>
  <w:num w:numId="6">
    <w:abstractNumId w:val="32"/>
  </w:num>
  <w:num w:numId="7">
    <w:abstractNumId w:val="36"/>
  </w:num>
  <w:num w:numId="8">
    <w:abstractNumId w:val="22"/>
  </w:num>
  <w:num w:numId="9">
    <w:abstractNumId w:val="2"/>
  </w:num>
  <w:num w:numId="10">
    <w:abstractNumId w:val="41"/>
  </w:num>
  <w:num w:numId="11">
    <w:abstractNumId w:val="29"/>
  </w:num>
  <w:num w:numId="12">
    <w:abstractNumId w:val="27"/>
  </w:num>
  <w:num w:numId="13">
    <w:abstractNumId w:val="26"/>
  </w:num>
  <w:num w:numId="14">
    <w:abstractNumId w:val="45"/>
  </w:num>
  <w:num w:numId="15">
    <w:abstractNumId w:val="34"/>
  </w:num>
  <w:num w:numId="16">
    <w:abstractNumId w:val="6"/>
  </w:num>
  <w:num w:numId="17">
    <w:abstractNumId w:val="11"/>
  </w:num>
  <w:num w:numId="18">
    <w:abstractNumId w:val="40"/>
  </w:num>
  <w:num w:numId="19">
    <w:abstractNumId w:val="43"/>
  </w:num>
  <w:num w:numId="20">
    <w:abstractNumId w:val="39"/>
  </w:num>
  <w:num w:numId="21">
    <w:abstractNumId w:val="16"/>
  </w:num>
  <w:num w:numId="22">
    <w:abstractNumId w:val="18"/>
  </w:num>
  <w:num w:numId="23">
    <w:abstractNumId w:val="31"/>
  </w:num>
  <w:num w:numId="24">
    <w:abstractNumId w:val="1"/>
  </w:num>
  <w:num w:numId="25">
    <w:abstractNumId w:val="12"/>
  </w:num>
  <w:num w:numId="26">
    <w:abstractNumId w:val="7"/>
  </w:num>
  <w:num w:numId="27">
    <w:abstractNumId w:val="8"/>
  </w:num>
  <w:num w:numId="28">
    <w:abstractNumId w:val="23"/>
  </w:num>
  <w:num w:numId="29">
    <w:abstractNumId w:val="19"/>
  </w:num>
  <w:num w:numId="30">
    <w:abstractNumId w:val="4"/>
  </w:num>
  <w:num w:numId="31">
    <w:abstractNumId w:val="3"/>
  </w:num>
  <w:num w:numId="32">
    <w:abstractNumId w:val="5"/>
  </w:num>
  <w:num w:numId="33">
    <w:abstractNumId w:val="9"/>
  </w:num>
  <w:num w:numId="34">
    <w:abstractNumId w:val="38"/>
  </w:num>
  <w:num w:numId="35">
    <w:abstractNumId w:val="30"/>
  </w:num>
  <w:num w:numId="36">
    <w:abstractNumId w:val="21"/>
  </w:num>
  <w:num w:numId="37">
    <w:abstractNumId w:val="37"/>
  </w:num>
  <w:num w:numId="38">
    <w:abstractNumId w:val="14"/>
  </w:num>
  <w:num w:numId="39">
    <w:abstractNumId w:val="0"/>
  </w:num>
  <w:num w:numId="40">
    <w:abstractNumId w:val="35"/>
  </w:num>
  <w:num w:numId="41">
    <w:abstractNumId w:val="10"/>
  </w:num>
  <w:num w:numId="42">
    <w:abstractNumId w:val="25"/>
  </w:num>
  <w:num w:numId="43">
    <w:abstractNumId w:val="28"/>
  </w:num>
  <w:num w:numId="44">
    <w:abstractNumId w:val="20"/>
  </w:num>
  <w:num w:numId="45">
    <w:abstractNumId w:val="24"/>
  </w:num>
  <w:num w:numId="4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0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9BD"/>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1E4C"/>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3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589" TargetMode="External"/><Relationship Id="rId13" Type="http://schemas.openxmlformats.org/officeDocument/2006/relationships/hyperlink" Target="https://www.canlii.org/fr/qc/qccs/doc/2018/2018qccs3359/2018qccs3359.html?autocompleteStr=2018%20qccs%203359&amp;autocompletePos=1" TargetMode="External"/><Relationship Id="rId18" Type="http://schemas.openxmlformats.org/officeDocument/2006/relationships/hyperlink" Target="https://www.canlii.org/fr/nb/nbca/doc/2021/2021nbca11/2021nbca11.html?resultIndex=1" TargetMode="External"/><Relationship Id="rId26" Type="http://schemas.openxmlformats.org/officeDocument/2006/relationships/hyperlink" Target="https://www.canlii.org/en/on/onca/doc/2021/2021onca129/2021onca129.p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canlii.org/fr/qc/qccq/doc/2018/2018qccq7873/2018qccq7873.html?autocompleteStr=2018%20QCCQ%207873&amp;autocompletePos=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c-csc.ca/case-dossier/info/sum-som-eng.aspx?cas=39644" TargetMode="External"/><Relationship Id="rId17" Type="http://schemas.openxmlformats.org/officeDocument/2006/relationships/hyperlink" Target="https://www.canlii.org/fr/nb/nbbr/doc/2020/2020canlii39881/2020canlii39881.html?resultIndex=14" TargetMode="External"/><Relationship Id="rId25" Type="http://schemas.openxmlformats.org/officeDocument/2006/relationships/hyperlink" Target="https://www.canlii.org/en/on/onsc/doc/2020/2020onsc825/2020onsc825.pdf" TargetMode="External"/><Relationship Id="rId33" Type="http://schemas.openxmlformats.org/officeDocument/2006/relationships/hyperlink" Target="mailto:comments-commentaires@scc-csc.ca"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anlii.org/fr/qc/qcca/doc/2020/2020qcca1769/2020qcca1769.html?autocompleteStr=2020%20qcca%201769&amp;autocompletePos=1" TargetMode="External"/><Relationship Id="rId20" Type="http://schemas.openxmlformats.org/officeDocument/2006/relationships/hyperlink" Target="https://www.canlii.org/fr/nb/nbca/doc/2021/2021nbca11/2021nbca11.html?resultIndex=1" TargetMode="External"/><Relationship Id="rId29" Type="http://schemas.openxmlformats.org/officeDocument/2006/relationships/hyperlink" Target="https://www.canlii.org/en/on/onsc/doc/2020/2020onsc825/2020onsc825.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643" TargetMode="External"/><Relationship Id="rId24" Type="http://schemas.openxmlformats.org/officeDocument/2006/relationships/hyperlink" Target="https://www.canlii.org/fr/qc/qcca/doc/2021/2021qcca397/2021qcca397.html?autocompleteStr=2021%20QCCA%20397&amp;autocompletePos=1" TargetMode="External"/><Relationship Id="rId32" Type="http://schemas.openxmlformats.org/officeDocument/2006/relationships/hyperlink" Target="https://www.canlii.org/en/on/onca/doc/2021/2021onca129/2021onca129.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lii.org/fr/qc/qccs/doc/2018/2018qccs3359/2018qccs3359.html?autocompleteStr=2018%20qccs%203359&amp;autocompletePos=1" TargetMode="External"/><Relationship Id="rId23" Type="http://schemas.openxmlformats.org/officeDocument/2006/relationships/hyperlink" Target="https://www.canlii.org/fr/qc/qccq/doc/2018/2018qccq7873/2018qccq7873.html?autocompleteStr=2018%20QCCQ%207873&amp;autocompletePos=1" TargetMode="External"/><Relationship Id="rId28" Type="http://schemas.openxmlformats.org/officeDocument/2006/relationships/hyperlink" Target="https://www.canlii.org/en/on/onca/doc/2021/2021onca129/2021onca129.pdf" TargetMode="External"/><Relationship Id="rId36" Type="http://schemas.openxmlformats.org/officeDocument/2006/relationships/footer" Target="footer1.xml"/><Relationship Id="rId10" Type="http://schemas.openxmlformats.org/officeDocument/2006/relationships/hyperlink" Target="https://www.scc-csc.ca/case-dossier/info/sum-som-fra.aspx?cas=39673" TargetMode="External"/><Relationship Id="rId19" Type="http://schemas.openxmlformats.org/officeDocument/2006/relationships/hyperlink" Target="https://www.canlii.org/fr/nb/nbbr/doc/2020/2020canlii39881/2020canlii39881.html?resultIndex=14" TargetMode="External"/><Relationship Id="rId31" Type="http://schemas.openxmlformats.org/officeDocument/2006/relationships/hyperlink" Target="https://www.canlii.org/en/on/onsc/doc/2020/2020onsc825/2020onsc825.pdf" TargetMode="External"/><Relationship Id="rId4" Type="http://schemas.openxmlformats.org/officeDocument/2006/relationships/settings" Target="settings.xml"/><Relationship Id="rId9" Type="http://schemas.openxmlformats.org/officeDocument/2006/relationships/hyperlink" Target="https://www.scc-csc.ca/case-dossier/info/sum-som-eng.aspx?cas=39649" TargetMode="External"/><Relationship Id="rId14" Type="http://schemas.openxmlformats.org/officeDocument/2006/relationships/hyperlink" Target="https://www.canlii.org/fr/qc/qcca/doc/2020/2020qcca1769/2020qcca1769.html?autocompleteStr=2020%20qcca%201769&amp;autocompletePos=1" TargetMode="External"/><Relationship Id="rId22" Type="http://schemas.openxmlformats.org/officeDocument/2006/relationships/hyperlink" Target="https://www.canlii.org/fr/qc/qcca/doc/2021/2021qcca397/2021qcca397.html?autocompleteStr=2021%20QCCA%20397&amp;autocompletePos=1" TargetMode="External"/><Relationship Id="rId27" Type="http://schemas.openxmlformats.org/officeDocument/2006/relationships/hyperlink" Target="https://www.canlii.org/en/on/onsc/doc/2020/2020onsc825/2020onsc825.pdf" TargetMode="External"/><Relationship Id="rId30" Type="http://schemas.openxmlformats.org/officeDocument/2006/relationships/hyperlink" Target="https://www.canlii.org/en/on/onca/doc/2021/2021onca129/2021onca129.pdf"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7A04-2FCF-40DA-9AE7-EF9BD12C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5254</Words>
  <Characters>29948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35132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2021-08-16T13:23:00Z</dcterms:modified>
</cp:coreProperties>
</file>