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7F5C49" w:rsidRDefault="000E391F" w:rsidP="000E391F">
      <w:pPr>
        <w:pStyle w:val="Header"/>
        <w:jc w:val="center"/>
        <w:rPr>
          <w:b/>
          <w:sz w:val="32"/>
        </w:rPr>
      </w:pPr>
      <w:r w:rsidRPr="007F5C49">
        <w:rPr>
          <w:b/>
          <w:sz w:val="32"/>
        </w:rPr>
        <w:t>Supreme Court of Canada / Cour suprême du Canada</w:t>
      </w:r>
    </w:p>
    <w:p w:rsidR="000E391F" w:rsidRPr="007F5C49" w:rsidRDefault="000E391F" w:rsidP="000E391F">
      <w:pPr>
        <w:widowControl w:val="0"/>
      </w:pPr>
    </w:p>
    <w:p w:rsidR="000E391F" w:rsidRPr="007F5C49" w:rsidRDefault="000E391F" w:rsidP="000E391F">
      <w:pPr>
        <w:widowControl w:val="0"/>
        <w:rPr>
          <w:i/>
        </w:rPr>
      </w:pPr>
    </w:p>
    <w:p w:rsidR="006F2579" w:rsidRPr="007F5C49" w:rsidRDefault="006F2579" w:rsidP="006F2579">
      <w:pPr>
        <w:widowControl w:val="0"/>
        <w:rPr>
          <w:i/>
          <w:sz w:val="20"/>
        </w:rPr>
      </w:pPr>
      <w:r w:rsidRPr="007F5C49">
        <w:rPr>
          <w:i/>
          <w:sz w:val="20"/>
        </w:rPr>
        <w:t>(</w:t>
      </w:r>
      <w:r w:rsidR="003240B6" w:rsidRPr="007F5C49">
        <w:rPr>
          <w:i/>
          <w:sz w:val="20"/>
        </w:rPr>
        <w:t>L</w:t>
      </w:r>
      <w:r w:rsidRPr="007F5C49">
        <w:rPr>
          <w:i/>
          <w:sz w:val="20"/>
        </w:rPr>
        <w:t>e français suit)</w:t>
      </w:r>
    </w:p>
    <w:p w:rsidR="006F2579" w:rsidRPr="007F5C49" w:rsidRDefault="006F2579" w:rsidP="006F2579">
      <w:pPr>
        <w:widowControl w:val="0"/>
      </w:pPr>
    </w:p>
    <w:p w:rsidR="006F2579" w:rsidRPr="007F5C49" w:rsidRDefault="00B07908" w:rsidP="006F2579">
      <w:pPr>
        <w:widowControl w:val="0"/>
        <w:jc w:val="center"/>
        <w:rPr>
          <w:b/>
        </w:rPr>
      </w:pPr>
      <w:r w:rsidRPr="007F5C49">
        <w:fldChar w:fldCharType="begin"/>
      </w:r>
      <w:r w:rsidR="006F2579" w:rsidRPr="007F5C49">
        <w:instrText xml:space="preserve"> SEQ CHAPTER \h \r 1</w:instrText>
      </w:r>
      <w:r w:rsidRPr="007F5C49">
        <w:fldChar w:fldCharType="end"/>
      </w:r>
      <w:r w:rsidR="006F2579" w:rsidRPr="007F5C49">
        <w:rPr>
          <w:b/>
        </w:rPr>
        <w:t>JUDGMENT</w:t>
      </w:r>
      <w:r w:rsidR="00B17AAC" w:rsidRPr="007F5C49">
        <w:rPr>
          <w:b/>
        </w:rPr>
        <w:t>S</w:t>
      </w:r>
      <w:r w:rsidR="006F2579" w:rsidRPr="007F5C49">
        <w:rPr>
          <w:b/>
        </w:rPr>
        <w:t xml:space="preserve"> TO B</w:t>
      </w:r>
      <w:r w:rsidR="00001846" w:rsidRPr="007F5C49">
        <w:rPr>
          <w:b/>
        </w:rPr>
        <w:t>E RENDERED IN LE</w:t>
      </w:r>
      <w:r w:rsidR="00A0288A" w:rsidRPr="007F5C49">
        <w:rPr>
          <w:b/>
        </w:rPr>
        <w:t>A</w:t>
      </w:r>
      <w:r w:rsidR="00001846" w:rsidRPr="007F5C49">
        <w:rPr>
          <w:b/>
        </w:rPr>
        <w:t>VE APPLICATION</w:t>
      </w:r>
      <w:r w:rsidR="00511288" w:rsidRPr="007F5C49">
        <w:rPr>
          <w:b/>
        </w:rPr>
        <w:t>S</w:t>
      </w:r>
    </w:p>
    <w:p w:rsidR="006F2579" w:rsidRPr="007F5C49" w:rsidRDefault="006F2579" w:rsidP="006F2579">
      <w:pPr>
        <w:widowControl w:val="0"/>
      </w:pPr>
    </w:p>
    <w:p w:rsidR="006F2579" w:rsidRPr="007F5C49" w:rsidRDefault="00316D90" w:rsidP="006F2579">
      <w:pPr>
        <w:widowControl w:val="0"/>
      </w:pPr>
      <w:r w:rsidRPr="007F5C49">
        <w:rPr>
          <w:b/>
        </w:rPr>
        <w:t>December</w:t>
      </w:r>
      <w:r w:rsidR="00A15B66" w:rsidRPr="007F5C49">
        <w:rPr>
          <w:b/>
        </w:rPr>
        <w:t xml:space="preserve"> </w:t>
      </w:r>
      <w:r w:rsidR="009A5C9E" w:rsidRPr="007F5C49">
        <w:rPr>
          <w:b/>
        </w:rPr>
        <w:t>20</w:t>
      </w:r>
      <w:r w:rsidR="004441C7" w:rsidRPr="007F5C49">
        <w:rPr>
          <w:b/>
        </w:rPr>
        <w:t>,</w:t>
      </w:r>
      <w:r w:rsidR="006F2579" w:rsidRPr="007F5C49">
        <w:rPr>
          <w:b/>
        </w:rPr>
        <w:t xml:space="preserve"> </w:t>
      </w:r>
      <w:r w:rsidR="0054689F" w:rsidRPr="007F5C49">
        <w:rPr>
          <w:b/>
        </w:rPr>
        <w:t>20</w:t>
      </w:r>
      <w:r w:rsidR="00526754" w:rsidRPr="007F5C49">
        <w:rPr>
          <w:b/>
        </w:rPr>
        <w:t>2</w:t>
      </w:r>
      <w:r w:rsidR="0068416C" w:rsidRPr="007F5C49">
        <w:rPr>
          <w:b/>
        </w:rPr>
        <w:t>1</w:t>
      </w:r>
    </w:p>
    <w:p w:rsidR="006F2579" w:rsidRPr="007F5C49" w:rsidRDefault="00674F39" w:rsidP="006F2579">
      <w:pPr>
        <w:widowControl w:val="0"/>
        <w:rPr>
          <w:b/>
        </w:rPr>
      </w:pPr>
      <w:r w:rsidRPr="007F5C49">
        <w:rPr>
          <w:b/>
        </w:rPr>
        <w:t>For immediate release</w:t>
      </w:r>
    </w:p>
    <w:p w:rsidR="006F2579" w:rsidRPr="007F5C49" w:rsidRDefault="006F2579" w:rsidP="006F2579">
      <w:pPr>
        <w:widowControl w:val="0"/>
      </w:pPr>
    </w:p>
    <w:p w:rsidR="006F2579" w:rsidRPr="007F5C49" w:rsidRDefault="006F2579" w:rsidP="006F2579">
      <w:pPr>
        <w:widowControl w:val="0"/>
        <w:rPr>
          <w:lang w:val="fr-CA"/>
        </w:rPr>
      </w:pPr>
      <w:r w:rsidRPr="007F5C49">
        <w:rPr>
          <w:b/>
        </w:rPr>
        <w:t>OTTAWA</w:t>
      </w:r>
      <w:r w:rsidRPr="007F5C49">
        <w:t xml:space="preserve"> – The Supreme Court of Canad</w:t>
      </w:r>
      <w:r w:rsidR="006246E4" w:rsidRPr="007F5C49">
        <w:t>a</w:t>
      </w:r>
      <w:r w:rsidRPr="007F5C49">
        <w:t xml:space="preserve"> announced today that judgment in the following </w:t>
      </w:r>
      <w:r w:rsidR="00DB6199" w:rsidRPr="007F5C49">
        <w:t xml:space="preserve">leave applications </w:t>
      </w:r>
      <w:r w:rsidRPr="007F5C49">
        <w:t>will be delivere</w:t>
      </w:r>
      <w:r w:rsidR="00CE2C5F" w:rsidRPr="007F5C49">
        <w:t>d</w:t>
      </w:r>
      <w:r w:rsidRPr="007F5C49">
        <w:t xml:space="preserve"> at 9:45 a.m. </w:t>
      </w:r>
      <w:r w:rsidR="00E05816" w:rsidRPr="007F5C49">
        <w:t>E</w:t>
      </w:r>
      <w:r w:rsidR="006D4676" w:rsidRPr="007F5C49">
        <w:t>S</w:t>
      </w:r>
      <w:r w:rsidR="00E05816" w:rsidRPr="007F5C49">
        <w:t>T</w:t>
      </w:r>
      <w:r w:rsidRPr="007F5C49">
        <w:t xml:space="preserve"> on </w:t>
      </w:r>
      <w:r w:rsidR="00322A9C" w:rsidRPr="007F5C49">
        <w:t>Thurs</w:t>
      </w:r>
      <w:r w:rsidR="00680A85" w:rsidRPr="007F5C49">
        <w:t>day</w:t>
      </w:r>
      <w:r w:rsidRPr="007F5C49">
        <w:t xml:space="preserve">, </w:t>
      </w:r>
      <w:r w:rsidR="00316D90" w:rsidRPr="007F5C49">
        <w:t>Dece</w:t>
      </w:r>
      <w:r w:rsidR="00075EC0" w:rsidRPr="007F5C49">
        <w:t>m</w:t>
      </w:r>
      <w:r w:rsidR="00F45DCD" w:rsidRPr="007F5C49">
        <w:t>ber</w:t>
      </w:r>
      <w:r w:rsidR="00455912" w:rsidRPr="007F5C49">
        <w:t xml:space="preserve"> </w:t>
      </w:r>
      <w:r w:rsidR="009A5C9E" w:rsidRPr="007F5C49">
        <w:t>23</w:t>
      </w:r>
      <w:r w:rsidR="007E112F" w:rsidRPr="007F5C49">
        <w:t>,</w:t>
      </w:r>
      <w:r w:rsidR="002F38D7" w:rsidRPr="007F5C49">
        <w:t xml:space="preserve"> </w:t>
      </w:r>
      <w:r w:rsidR="006648D1" w:rsidRPr="007F5C49">
        <w:t>20</w:t>
      </w:r>
      <w:r w:rsidR="00526754" w:rsidRPr="007F5C49">
        <w:t>2</w:t>
      </w:r>
      <w:r w:rsidR="00DD65CF" w:rsidRPr="007F5C49">
        <w:t>1</w:t>
      </w:r>
      <w:r w:rsidRPr="007F5C49">
        <w:t xml:space="preserve">. </w:t>
      </w:r>
      <w:r w:rsidRPr="007F5C49">
        <w:rPr>
          <w:lang w:val="fr-CA"/>
        </w:rPr>
        <w:t>This list is subject to chang</w:t>
      </w:r>
      <w:r w:rsidR="00192F7F" w:rsidRPr="007F5C49">
        <w:rPr>
          <w:lang w:val="fr-CA"/>
        </w:rPr>
        <w:t>e</w:t>
      </w:r>
      <w:r w:rsidRPr="007F5C49">
        <w:rPr>
          <w:lang w:val="fr-CA"/>
        </w:rPr>
        <w:t>.</w:t>
      </w:r>
    </w:p>
    <w:p w:rsidR="00FF5AA4" w:rsidRPr="007F5C49" w:rsidRDefault="00FF5AA4" w:rsidP="006F2579">
      <w:pPr>
        <w:widowControl w:val="0"/>
        <w:rPr>
          <w:lang w:val="fr-CA"/>
        </w:rPr>
      </w:pPr>
    </w:p>
    <w:p w:rsidR="00B43418" w:rsidRPr="007F5C49" w:rsidRDefault="00B43418" w:rsidP="006F2579">
      <w:pPr>
        <w:widowControl w:val="0"/>
        <w:rPr>
          <w:lang w:val="fr-CA"/>
        </w:rPr>
      </w:pPr>
    </w:p>
    <w:p w:rsidR="006F2579" w:rsidRPr="007F5C49" w:rsidRDefault="006F2579" w:rsidP="006F2579">
      <w:pPr>
        <w:widowControl w:val="0"/>
        <w:jc w:val="center"/>
        <w:rPr>
          <w:lang w:val="fr-CA"/>
        </w:rPr>
      </w:pPr>
      <w:r w:rsidRPr="007F5C49">
        <w:rPr>
          <w:b/>
          <w:lang w:val="fr-CA"/>
        </w:rPr>
        <w:t>PROCHAIN</w:t>
      </w:r>
      <w:r w:rsidR="00B17AAC" w:rsidRPr="007F5C49">
        <w:rPr>
          <w:b/>
          <w:lang w:val="fr-CA"/>
        </w:rPr>
        <w:t>S</w:t>
      </w:r>
      <w:r w:rsidRPr="007F5C49">
        <w:rPr>
          <w:b/>
          <w:lang w:val="fr-CA"/>
        </w:rPr>
        <w:t xml:space="preserve"> JUGEMENT</w:t>
      </w:r>
      <w:r w:rsidR="00B17AAC" w:rsidRPr="007F5C49">
        <w:rPr>
          <w:b/>
          <w:lang w:val="fr-CA"/>
        </w:rPr>
        <w:t>S</w:t>
      </w:r>
      <w:r w:rsidR="00001846" w:rsidRPr="007F5C49">
        <w:rPr>
          <w:b/>
          <w:lang w:val="fr-CA"/>
        </w:rPr>
        <w:t xml:space="preserve"> SUR DEMANDE</w:t>
      </w:r>
      <w:r w:rsidR="00B17AAC" w:rsidRPr="007F5C49">
        <w:rPr>
          <w:b/>
          <w:lang w:val="fr-CA"/>
        </w:rPr>
        <w:t>S</w:t>
      </w:r>
      <w:r w:rsidRPr="007F5C49">
        <w:rPr>
          <w:b/>
          <w:lang w:val="fr-CA"/>
        </w:rPr>
        <w:t xml:space="preserve"> D’AUTORISATION</w:t>
      </w:r>
    </w:p>
    <w:p w:rsidR="006F2579" w:rsidRPr="007F5C49" w:rsidRDefault="006F2579" w:rsidP="006F2579">
      <w:pPr>
        <w:widowControl w:val="0"/>
        <w:rPr>
          <w:lang w:val="fr-CA"/>
        </w:rPr>
      </w:pPr>
    </w:p>
    <w:p w:rsidR="006F2579" w:rsidRPr="007F5C49" w:rsidRDefault="006F2579" w:rsidP="006F2579">
      <w:pPr>
        <w:widowControl w:val="0"/>
        <w:rPr>
          <w:lang w:val="fr-CA"/>
        </w:rPr>
      </w:pPr>
      <w:r w:rsidRPr="007F5C49">
        <w:rPr>
          <w:b/>
          <w:lang w:val="fr-CA"/>
        </w:rPr>
        <w:t>Le</w:t>
      </w:r>
      <w:r w:rsidR="00957A76" w:rsidRPr="007F5C49">
        <w:rPr>
          <w:b/>
          <w:lang w:val="fr-CA"/>
        </w:rPr>
        <w:t xml:space="preserve"> </w:t>
      </w:r>
      <w:r w:rsidR="009A5C9E" w:rsidRPr="007F5C49">
        <w:rPr>
          <w:b/>
          <w:lang w:val="fr-CA"/>
        </w:rPr>
        <w:t>20</w:t>
      </w:r>
      <w:r w:rsidR="00075EC0" w:rsidRPr="007F5C49">
        <w:rPr>
          <w:b/>
          <w:lang w:val="fr-CA"/>
        </w:rPr>
        <w:t xml:space="preserve"> </w:t>
      </w:r>
      <w:r w:rsidR="00316D90" w:rsidRPr="007F5C49">
        <w:rPr>
          <w:b/>
          <w:lang w:val="fr-CA"/>
        </w:rPr>
        <w:t>décembre</w:t>
      </w:r>
      <w:r w:rsidR="00A151D1" w:rsidRPr="007F5C49">
        <w:rPr>
          <w:b/>
          <w:lang w:val="fr-CA"/>
        </w:rPr>
        <w:t xml:space="preserve"> 20</w:t>
      </w:r>
      <w:r w:rsidR="00526754" w:rsidRPr="007F5C49">
        <w:rPr>
          <w:b/>
          <w:lang w:val="fr-CA"/>
        </w:rPr>
        <w:t>2</w:t>
      </w:r>
      <w:r w:rsidR="0068416C" w:rsidRPr="007F5C49">
        <w:rPr>
          <w:b/>
          <w:lang w:val="fr-CA"/>
        </w:rPr>
        <w:t>1</w:t>
      </w:r>
    </w:p>
    <w:p w:rsidR="006F2579" w:rsidRPr="007F5C49" w:rsidRDefault="006F2579" w:rsidP="006F2579">
      <w:pPr>
        <w:widowControl w:val="0"/>
        <w:rPr>
          <w:b/>
          <w:lang w:val="fr-CA"/>
        </w:rPr>
      </w:pPr>
      <w:r w:rsidRPr="007F5C49">
        <w:rPr>
          <w:b/>
          <w:lang w:val="fr-CA"/>
        </w:rPr>
        <w:t>Pour diffusion immédiate</w:t>
      </w:r>
    </w:p>
    <w:p w:rsidR="006F2579" w:rsidRPr="007F5C49" w:rsidRDefault="006F2579" w:rsidP="006F2579">
      <w:pPr>
        <w:widowControl w:val="0"/>
        <w:rPr>
          <w:lang w:val="fr-CA"/>
        </w:rPr>
      </w:pPr>
    </w:p>
    <w:p w:rsidR="006F2579" w:rsidRPr="007F5C49" w:rsidRDefault="006F2579" w:rsidP="006F2579">
      <w:pPr>
        <w:widowControl w:val="0"/>
        <w:rPr>
          <w:lang w:val="fr-CA"/>
        </w:rPr>
      </w:pPr>
      <w:r w:rsidRPr="007F5C49">
        <w:rPr>
          <w:b/>
          <w:lang w:val="fr-CA"/>
        </w:rPr>
        <w:t>OTTAWA</w:t>
      </w:r>
      <w:r w:rsidRPr="007F5C49">
        <w:rPr>
          <w:lang w:val="fr-CA"/>
        </w:rPr>
        <w:t xml:space="preserve"> – La Cour suprême du Canada annonce que jugement ser</w:t>
      </w:r>
      <w:r w:rsidR="004259F9" w:rsidRPr="007F5C49">
        <w:rPr>
          <w:lang w:val="fr-CA"/>
        </w:rPr>
        <w:t>a</w:t>
      </w:r>
      <w:r w:rsidRPr="007F5C49">
        <w:rPr>
          <w:lang w:val="fr-CA"/>
        </w:rPr>
        <w:t xml:space="preserve"> rendu dans l</w:t>
      </w:r>
      <w:r w:rsidR="008600ED" w:rsidRPr="007F5C49">
        <w:rPr>
          <w:lang w:val="fr-CA"/>
        </w:rPr>
        <w:t>es</w:t>
      </w:r>
      <w:r w:rsidRPr="007F5C49">
        <w:rPr>
          <w:lang w:val="fr-CA"/>
        </w:rPr>
        <w:t xml:space="preserve"> demande</w:t>
      </w:r>
      <w:r w:rsidR="008600ED" w:rsidRPr="007F5C49">
        <w:rPr>
          <w:lang w:val="fr-CA"/>
        </w:rPr>
        <w:t>s</w:t>
      </w:r>
      <w:r w:rsidRPr="007F5C49">
        <w:rPr>
          <w:lang w:val="fr-CA"/>
        </w:rPr>
        <w:t xml:space="preserve"> d</w:t>
      </w:r>
      <w:r w:rsidR="00001846" w:rsidRPr="007F5C49">
        <w:rPr>
          <w:lang w:val="fr-CA"/>
        </w:rPr>
        <w:t>’autorisation suivante</w:t>
      </w:r>
      <w:r w:rsidR="008600ED" w:rsidRPr="007F5C49">
        <w:rPr>
          <w:lang w:val="fr-CA"/>
        </w:rPr>
        <w:t>s</w:t>
      </w:r>
      <w:r w:rsidRPr="007F5C49">
        <w:rPr>
          <w:lang w:val="fr-CA"/>
        </w:rPr>
        <w:t xml:space="preserve"> le </w:t>
      </w:r>
      <w:r w:rsidR="00322A9C" w:rsidRPr="007F5C49">
        <w:rPr>
          <w:lang w:val="fr-CA"/>
        </w:rPr>
        <w:t>jeu</w:t>
      </w:r>
      <w:r w:rsidR="00680A85" w:rsidRPr="007F5C49">
        <w:rPr>
          <w:lang w:val="fr-CA"/>
        </w:rPr>
        <w:t>di</w:t>
      </w:r>
      <w:r w:rsidRPr="007F5C49">
        <w:rPr>
          <w:lang w:val="fr-CA"/>
        </w:rPr>
        <w:t xml:space="preserve"> </w:t>
      </w:r>
      <w:r w:rsidR="009A5C9E" w:rsidRPr="007F5C49">
        <w:rPr>
          <w:lang w:val="fr-CA"/>
        </w:rPr>
        <w:t>23</w:t>
      </w:r>
      <w:r w:rsidR="009E0BD3" w:rsidRPr="007F5C49">
        <w:rPr>
          <w:lang w:val="fr-CA"/>
        </w:rPr>
        <w:t xml:space="preserve"> </w:t>
      </w:r>
      <w:r w:rsidR="00316D90" w:rsidRPr="007F5C49">
        <w:rPr>
          <w:lang w:val="fr-CA"/>
        </w:rPr>
        <w:t>déc</w:t>
      </w:r>
      <w:r w:rsidR="00075EC0" w:rsidRPr="007F5C49">
        <w:rPr>
          <w:lang w:val="fr-CA"/>
        </w:rPr>
        <w:t>em</w:t>
      </w:r>
      <w:r w:rsidR="00777ECC" w:rsidRPr="007F5C49">
        <w:rPr>
          <w:lang w:val="fr-CA"/>
        </w:rPr>
        <w:t>bre</w:t>
      </w:r>
      <w:r w:rsidR="00694391" w:rsidRPr="007F5C49">
        <w:rPr>
          <w:lang w:val="fr-CA"/>
        </w:rPr>
        <w:t xml:space="preserve"> 2</w:t>
      </w:r>
      <w:r w:rsidR="006648D1" w:rsidRPr="007F5C49">
        <w:rPr>
          <w:lang w:val="fr-CA"/>
        </w:rPr>
        <w:t>0</w:t>
      </w:r>
      <w:r w:rsidR="00526754" w:rsidRPr="007F5C49">
        <w:rPr>
          <w:lang w:val="fr-CA"/>
        </w:rPr>
        <w:t>2</w:t>
      </w:r>
      <w:r w:rsidR="0068416C" w:rsidRPr="007F5C49">
        <w:rPr>
          <w:lang w:val="fr-CA"/>
        </w:rPr>
        <w:t>1</w:t>
      </w:r>
      <w:r w:rsidRPr="007F5C49">
        <w:rPr>
          <w:lang w:val="fr-CA"/>
        </w:rPr>
        <w:t xml:space="preserve">, à 9 h 45 </w:t>
      </w:r>
      <w:r w:rsidR="000627A2" w:rsidRPr="007F5C49">
        <w:rPr>
          <w:lang w:val="fr-CA"/>
        </w:rPr>
        <w:t>H</w:t>
      </w:r>
      <w:r w:rsidR="006D4676" w:rsidRPr="007F5C49">
        <w:rPr>
          <w:lang w:val="fr-CA"/>
        </w:rPr>
        <w:t>N</w:t>
      </w:r>
      <w:r w:rsidRPr="007F5C49">
        <w:rPr>
          <w:lang w:val="fr-CA"/>
        </w:rPr>
        <w:t>E. Cette liste est sujette à modification</w:t>
      </w:r>
      <w:r w:rsidR="00130ADB" w:rsidRPr="007F5C49">
        <w:rPr>
          <w:lang w:val="fr-CA"/>
        </w:rPr>
        <w:t>s</w:t>
      </w:r>
      <w:r w:rsidRPr="007F5C49">
        <w:rPr>
          <w:lang w:val="fr-CA"/>
        </w:rPr>
        <w:t>.</w:t>
      </w:r>
    </w:p>
    <w:p w:rsidR="0080556B" w:rsidRPr="007F5C49" w:rsidRDefault="0080556B" w:rsidP="005F2A78">
      <w:pPr>
        <w:widowControl w:val="0"/>
        <w:tabs>
          <w:tab w:val="left" w:pos="3840"/>
        </w:tabs>
        <w:jc w:val="both"/>
        <w:rPr>
          <w:sz w:val="20"/>
          <w:lang w:val="fr-CA"/>
        </w:rPr>
      </w:pPr>
    </w:p>
    <w:p w:rsidR="00867C61" w:rsidRPr="007F5C49" w:rsidRDefault="007F5C49" w:rsidP="009B14F4">
      <w:pPr>
        <w:widowControl w:val="0"/>
        <w:jc w:val="both"/>
        <w:rPr>
          <w:sz w:val="20"/>
        </w:rPr>
      </w:pPr>
      <w:r w:rsidRPr="007F5C49">
        <w:rPr>
          <w:sz w:val="20"/>
        </w:rPr>
        <w:pict>
          <v:rect id="_x0000_i1025" style="width:2in;height:1pt" o:hrpct="0" o:hralign="center" o:hrstd="t" o:hrnoshade="t" o:hr="t" fillcolor="black [3213]" stroked="f"/>
        </w:pict>
      </w:r>
    </w:p>
    <w:p w:rsidR="004A6E51" w:rsidRPr="007F5C49" w:rsidRDefault="004A6E51" w:rsidP="0053032E">
      <w:pPr>
        <w:rPr>
          <w:sz w:val="20"/>
          <w:lang w:val="fr-CA"/>
        </w:rPr>
      </w:pPr>
    </w:p>
    <w:p w:rsidR="00B22741" w:rsidRPr="007F5C49" w:rsidRDefault="00B22741" w:rsidP="00CD6C34">
      <w:pPr>
        <w:pStyle w:val="ListParagraph"/>
        <w:numPr>
          <w:ilvl w:val="0"/>
          <w:numId w:val="23"/>
        </w:numPr>
        <w:tabs>
          <w:tab w:val="left" w:pos="360"/>
        </w:tabs>
        <w:ind w:left="357" w:hanging="357"/>
        <w:rPr>
          <w:sz w:val="20"/>
        </w:rPr>
      </w:pPr>
      <w:r w:rsidRPr="007F5C49">
        <w:rPr>
          <w:i/>
          <w:sz w:val="20"/>
          <w:lang w:val="en-CA"/>
        </w:rPr>
        <w:t>Erhard Haniffa v. Her Majesty the Queen</w:t>
      </w:r>
      <w:r w:rsidRPr="007F5C49">
        <w:rPr>
          <w:sz w:val="20"/>
          <w:lang w:val="en-CA"/>
        </w:rPr>
        <w:t xml:space="preserve"> (Ont.) (Criminal) (By Leave)</w:t>
      </w:r>
      <w:r w:rsidRPr="007F5C49">
        <w:rPr>
          <w:sz w:val="20"/>
        </w:rPr>
        <w:t xml:space="preserve"> </w:t>
      </w:r>
      <w:r w:rsidRPr="007F5C49">
        <w:rPr>
          <w:rFonts w:eastAsia="Calibri"/>
          <w:sz w:val="20"/>
        </w:rPr>
        <w:t>(</w:t>
      </w:r>
      <w:hyperlink r:id="rId8" w:history="1">
        <w:r w:rsidRPr="007F5C49">
          <w:rPr>
            <w:rStyle w:val="Hyperlink"/>
            <w:rFonts w:eastAsia="Calibri"/>
            <w:sz w:val="20"/>
          </w:rPr>
          <w:t>39</w:t>
        </w:r>
        <w:r w:rsidR="00CD6C34" w:rsidRPr="007F5C49">
          <w:rPr>
            <w:rStyle w:val="Hyperlink"/>
            <w:rFonts w:eastAsia="Calibri"/>
            <w:sz w:val="20"/>
          </w:rPr>
          <w:t>803</w:t>
        </w:r>
      </w:hyperlink>
      <w:r w:rsidRPr="007F5C49">
        <w:rPr>
          <w:rFonts w:eastAsia="Calibri"/>
          <w:sz w:val="20"/>
        </w:rPr>
        <w:t>)</w:t>
      </w:r>
    </w:p>
    <w:p w:rsidR="00B22741" w:rsidRPr="007F5C49" w:rsidRDefault="00B22741" w:rsidP="00CD6C34">
      <w:pPr>
        <w:tabs>
          <w:tab w:val="left" w:pos="360"/>
        </w:tabs>
        <w:ind w:left="357" w:hanging="357"/>
        <w:rPr>
          <w:sz w:val="20"/>
        </w:rPr>
      </w:pPr>
    </w:p>
    <w:p w:rsidR="00B22741" w:rsidRPr="007F5C49" w:rsidRDefault="00B22741" w:rsidP="00CD6C34">
      <w:pPr>
        <w:pStyle w:val="ListParagraph"/>
        <w:numPr>
          <w:ilvl w:val="0"/>
          <w:numId w:val="23"/>
        </w:numPr>
        <w:tabs>
          <w:tab w:val="left" w:pos="360"/>
        </w:tabs>
        <w:ind w:left="357" w:hanging="357"/>
        <w:rPr>
          <w:sz w:val="20"/>
        </w:rPr>
      </w:pPr>
      <w:r w:rsidRPr="007F5C49">
        <w:rPr>
          <w:i/>
          <w:sz w:val="20"/>
          <w:lang w:val="en-CA"/>
        </w:rPr>
        <w:t>Jacob Charles Badger v. Her Majesty the Queen</w:t>
      </w:r>
      <w:r w:rsidRPr="007F5C49">
        <w:rPr>
          <w:sz w:val="20"/>
          <w:lang w:val="en-CA"/>
        </w:rPr>
        <w:t xml:space="preserve"> (Sask.) (Criminal) (As of Right / By Leave)</w:t>
      </w:r>
      <w:r w:rsidRPr="007F5C49">
        <w:rPr>
          <w:sz w:val="20"/>
        </w:rPr>
        <w:t xml:space="preserve"> </w:t>
      </w:r>
      <w:r w:rsidRPr="007F5C49">
        <w:rPr>
          <w:rFonts w:eastAsia="Calibri"/>
          <w:sz w:val="20"/>
        </w:rPr>
        <w:t>(</w:t>
      </w:r>
      <w:hyperlink r:id="rId9" w:history="1">
        <w:r w:rsidRPr="007F5C49">
          <w:rPr>
            <w:rStyle w:val="Hyperlink"/>
            <w:rFonts w:eastAsia="Calibri"/>
            <w:sz w:val="20"/>
          </w:rPr>
          <w:t>39</w:t>
        </w:r>
        <w:r w:rsidR="00CD6C34" w:rsidRPr="007F5C49">
          <w:rPr>
            <w:rStyle w:val="Hyperlink"/>
            <w:rFonts w:eastAsia="Calibri"/>
            <w:sz w:val="20"/>
          </w:rPr>
          <w:t>844</w:t>
        </w:r>
      </w:hyperlink>
      <w:r w:rsidRPr="007F5C49">
        <w:rPr>
          <w:rFonts w:eastAsia="Calibri"/>
          <w:sz w:val="20"/>
        </w:rPr>
        <w:t>)</w:t>
      </w:r>
    </w:p>
    <w:p w:rsidR="00B22741" w:rsidRPr="007F5C49" w:rsidRDefault="00B22741" w:rsidP="00CD6C34">
      <w:pPr>
        <w:ind w:left="357" w:hanging="357"/>
        <w:rPr>
          <w:sz w:val="20"/>
        </w:rPr>
      </w:pPr>
    </w:p>
    <w:p w:rsidR="009A5C9E" w:rsidRPr="007F5C49" w:rsidRDefault="009A5C9E" w:rsidP="00CD6C34">
      <w:pPr>
        <w:pStyle w:val="ListParagraph"/>
        <w:numPr>
          <w:ilvl w:val="0"/>
          <w:numId w:val="23"/>
        </w:numPr>
        <w:ind w:left="357" w:hanging="357"/>
        <w:rPr>
          <w:sz w:val="20"/>
          <w:lang w:val="en-CA"/>
        </w:rPr>
      </w:pPr>
      <w:r w:rsidRPr="007F5C49">
        <w:rPr>
          <w:i/>
          <w:sz w:val="20"/>
          <w:lang w:val="en-CA"/>
        </w:rPr>
        <w:t>Derek Oppong v. Her Majesty the Queen</w:t>
      </w:r>
      <w:r w:rsidRPr="007F5C49">
        <w:rPr>
          <w:sz w:val="20"/>
          <w:lang w:val="en-CA"/>
        </w:rPr>
        <w:t xml:space="preserve"> (Ont.) (Criminal) (By Leave) </w:t>
      </w:r>
      <w:r w:rsidRPr="007F5C49">
        <w:rPr>
          <w:rFonts w:eastAsia="Calibri"/>
          <w:sz w:val="20"/>
        </w:rPr>
        <w:t>(</w:t>
      </w:r>
      <w:hyperlink r:id="rId10" w:history="1">
        <w:r w:rsidRPr="007F5C49">
          <w:rPr>
            <w:rStyle w:val="Hyperlink"/>
            <w:rFonts w:eastAsia="Calibri"/>
            <w:sz w:val="20"/>
          </w:rPr>
          <w:t>39771</w:t>
        </w:r>
      </w:hyperlink>
      <w:r w:rsidRPr="007F5C49">
        <w:rPr>
          <w:rFonts w:eastAsia="Calibri"/>
          <w:sz w:val="20"/>
        </w:rPr>
        <w:t>)</w:t>
      </w:r>
    </w:p>
    <w:p w:rsidR="003100F2" w:rsidRPr="007F5C49" w:rsidRDefault="003100F2" w:rsidP="0053032E">
      <w:pPr>
        <w:rPr>
          <w:sz w:val="20"/>
        </w:rPr>
      </w:pPr>
    </w:p>
    <w:p w:rsidR="0057402C" w:rsidRPr="007F5C49" w:rsidRDefault="007F5C49" w:rsidP="0053032E">
      <w:pPr>
        <w:widowControl w:val="0"/>
        <w:jc w:val="both"/>
        <w:rPr>
          <w:sz w:val="20"/>
        </w:rPr>
      </w:pPr>
      <w:r w:rsidRPr="007F5C49">
        <w:rPr>
          <w:sz w:val="20"/>
        </w:rPr>
        <w:pict>
          <v:rect id="_x0000_i1026" style="width:2in;height:1pt" o:hrpct="0" o:hralign="center" o:hrstd="t" o:hrnoshade="t" o:hr="t" fillcolor="black [3213]" stroked="f"/>
        </w:pict>
      </w:r>
    </w:p>
    <w:p w:rsidR="006D4676" w:rsidRPr="007F5C49" w:rsidRDefault="006D4676"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CD6C34" w:rsidRPr="007F5C49" w:rsidTr="00D44A88">
        <w:tc>
          <w:tcPr>
            <w:tcW w:w="542" w:type="pct"/>
          </w:tcPr>
          <w:p w:rsidR="00CD6C34" w:rsidRPr="007F5C49" w:rsidRDefault="00CD6C34" w:rsidP="00CD6C34">
            <w:pPr>
              <w:jc w:val="both"/>
              <w:rPr>
                <w:sz w:val="20"/>
              </w:rPr>
            </w:pPr>
            <w:r w:rsidRPr="007F5C49">
              <w:rPr>
                <w:rStyle w:val="SCCFileNumberChar"/>
                <w:sz w:val="20"/>
                <w:szCs w:val="20"/>
              </w:rPr>
              <w:t>39803</w:t>
            </w:r>
          </w:p>
        </w:tc>
        <w:tc>
          <w:tcPr>
            <w:tcW w:w="4458" w:type="pct"/>
            <w:gridSpan w:val="3"/>
          </w:tcPr>
          <w:p w:rsidR="00CD6C34" w:rsidRPr="007F5C49" w:rsidRDefault="00CD6C34" w:rsidP="00CD6C34">
            <w:pPr>
              <w:pStyle w:val="SCCLsocParty"/>
              <w:jc w:val="both"/>
              <w:rPr>
                <w:b/>
                <w:sz w:val="20"/>
                <w:szCs w:val="20"/>
                <w:lang w:val="en-US"/>
              </w:rPr>
            </w:pPr>
            <w:r w:rsidRPr="007F5C49">
              <w:rPr>
                <w:b/>
                <w:sz w:val="20"/>
                <w:szCs w:val="20"/>
                <w:lang w:val="en-US"/>
              </w:rPr>
              <w:t>Erhard Haniffa v. Her Majesty the Queen</w:t>
            </w:r>
          </w:p>
          <w:p w:rsidR="00CD6C34" w:rsidRPr="007F5C49" w:rsidRDefault="00CD6C34" w:rsidP="00CD6C34">
            <w:pPr>
              <w:jc w:val="both"/>
              <w:rPr>
                <w:sz w:val="20"/>
              </w:rPr>
            </w:pPr>
            <w:r w:rsidRPr="007F5C49">
              <w:rPr>
                <w:sz w:val="20"/>
              </w:rPr>
              <w:t>(Ont.) (Criminal) (By Leave)</w:t>
            </w:r>
          </w:p>
        </w:tc>
      </w:tr>
      <w:tr w:rsidR="00CD6C34" w:rsidRPr="007F5C49" w:rsidTr="00D44A88">
        <w:tc>
          <w:tcPr>
            <w:tcW w:w="5000" w:type="pct"/>
            <w:gridSpan w:val="4"/>
          </w:tcPr>
          <w:p w:rsidR="00CD6C34" w:rsidRPr="007F5C49" w:rsidRDefault="00CD6C34" w:rsidP="00CD6C34">
            <w:pPr>
              <w:jc w:val="both"/>
              <w:rPr>
                <w:sz w:val="20"/>
              </w:rPr>
            </w:pPr>
            <w:r w:rsidRPr="007F5C49">
              <w:rPr>
                <w:i/>
                <w:sz w:val="20"/>
              </w:rPr>
              <w:t>Charter of Rights</w:t>
            </w:r>
            <w:r w:rsidRPr="007F5C49">
              <w:rPr>
                <w:sz w:val="20"/>
              </w:rPr>
              <w:t xml:space="preserve"> — Right to be tried within reasonable time — Criminal law — Abuse of process — Entrapment — Luring — Whether the presumptive ceilings in </w:t>
            </w:r>
            <w:r w:rsidRPr="007F5C49">
              <w:rPr>
                <w:i/>
                <w:sz w:val="20"/>
              </w:rPr>
              <w:t xml:space="preserve">Jordan </w:t>
            </w:r>
            <w:r w:rsidRPr="007F5C49">
              <w:rPr>
                <w:sz w:val="20"/>
              </w:rPr>
              <w:t xml:space="preserve">should extend to the end of previously anticipated and scheduled (non-sentencing) post-verdict applications? </w:t>
            </w:r>
            <w:proofErr w:type="gramStart"/>
            <w:r w:rsidRPr="007F5C49">
              <w:rPr>
                <w:sz w:val="20"/>
              </w:rPr>
              <w:t>— How should courts “precisely define” virtual</w:t>
            </w:r>
            <w:proofErr w:type="gramEnd"/>
            <w:r w:rsidRPr="007F5C49">
              <w:rPr>
                <w:sz w:val="20"/>
              </w:rPr>
              <w:t xml:space="preserve"> spaces such as entire websites and social media platforms in determining whether or not entrapment has occurred?</w:t>
            </w:r>
          </w:p>
        </w:tc>
      </w:tr>
      <w:tr w:rsidR="00CD6C34" w:rsidRPr="007F5C49" w:rsidTr="00D44A88">
        <w:tc>
          <w:tcPr>
            <w:tcW w:w="5000" w:type="pct"/>
            <w:gridSpan w:val="4"/>
          </w:tcPr>
          <w:p w:rsidR="00CD6C34" w:rsidRPr="007F5C49" w:rsidRDefault="00CD6C34" w:rsidP="00CD6C34">
            <w:pPr>
              <w:jc w:val="both"/>
              <w:rPr>
                <w:sz w:val="20"/>
              </w:rPr>
            </w:pPr>
          </w:p>
        </w:tc>
      </w:tr>
      <w:tr w:rsidR="00CD6C34" w:rsidRPr="007F5C49" w:rsidTr="00D44A88">
        <w:tc>
          <w:tcPr>
            <w:tcW w:w="5000" w:type="pct"/>
            <w:gridSpan w:val="4"/>
          </w:tcPr>
          <w:p w:rsidR="00CD6C34" w:rsidRPr="007F5C49" w:rsidRDefault="00CD6C34" w:rsidP="00CD6C34">
            <w:pPr>
              <w:jc w:val="both"/>
              <w:rPr>
                <w:sz w:val="20"/>
              </w:rPr>
            </w:pPr>
            <w:r w:rsidRPr="007F5C49">
              <w:rPr>
                <w:sz w:val="20"/>
              </w:rPr>
              <w:t>The applicant, Erhard Haniffa, was arrested charged with offences under ss. 172.1(1</w:t>
            </w:r>
            <w:proofErr w:type="gramStart"/>
            <w:r w:rsidRPr="007F5C49">
              <w:rPr>
                <w:sz w:val="20"/>
              </w:rPr>
              <w:t>)(</w:t>
            </w:r>
            <w:proofErr w:type="gramEnd"/>
            <w:r w:rsidRPr="007F5C49">
              <w:rPr>
                <w:sz w:val="20"/>
              </w:rPr>
              <w:t xml:space="preserve">a) (child luring under 18), 172.1(1)(b) (child luring under 16), and 286.1(2) (communicating to obtain sexual services from a minor) of the </w:t>
            </w:r>
            <w:r w:rsidRPr="007F5C49">
              <w:rPr>
                <w:i/>
                <w:sz w:val="20"/>
              </w:rPr>
              <w:t>Criminal Code</w:t>
            </w:r>
            <w:r w:rsidRPr="007F5C49">
              <w:rPr>
                <w:sz w:val="20"/>
              </w:rPr>
              <w:t>, R.S.C. 1985, c. C</w:t>
            </w:r>
            <w:r w:rsidRPr="007F5C49">
              <w:rPr>
                <w:sz w:val="20"/>
              </w:rPr>
              <w:noBreakHyphen/>
              <w:t>46.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they were then arrested and charged on their arrival.</w:t>
            </w:r>
          </w:p>
          <w:p w:rsidR="00CD6C34" w:rsidRPr="007F5C49" w:rsidRDefault="00CD6C34" w:rsidP="00CD6C34">
            <w:pPr>
              <w:jc w:val="both"/>
              <w:rPr>
                <w:sz w:val="20"/>
              </w:rPr>
            </w:pPr>
          </w:p>
          <w:p w:rsidR="00CD6C34" w:rsidRPr="007F5C49" w:rsidRDefault="00CD6C34" w:rsidP="00CD6C34">
            <w:pPr>
              <w:jc w:val="both"/>
              <w:rPr>
                <w:sz w:val="20"/>
              </w:rPr>
            </w:pPr>
            <w:r w:rsidRPr="007F5C49">
              <w:rPr>
                <w:sz w:val="20"/>
              </w:rPr>
              <w:t>The trial judge found the applicant guilty on all three counts. In a post-trial application, the trial judge stayed the conviction under s. 172.1(1</w:t>
            </w:r>
            <w:proofErr w:type="gramStart"/>
            <w:r w:rsidRPr="007F5C49">
              <w:rPr>
                <w:sz w:val="20"/>
              </w:rPr>
              <w:t>)(</w:t>
            </w:r>
            <w:proofErr w:type="gramEnd"/>
            <w:r w:rsidRPr="007F5C49">
              <w:rPr>
                <w:sz w:val="20"/>
              </w:rPr>
              <w:t xml:space="preserve">a) (child luring under 18) pursuant to </w:t>
            </w:r>
            <w:r w:rsidRPr="007F5C49">
              <w:rPr>
                <w:i/>
                <w:sz w:val="20"/>
              </w:rPr>
              <w:t>Kienapple v. The Queen</w:t>
            </w:r>
            <w:r w:rsidRPr="007F5C49">
              <w:rPr>
                <w:sz w:val="20"/>
              </w:rPr>
              <w:t xml:space="preserve">, [1975] 1 S.C.R. 729. </w:t>
            </w:r>
            <w:r w:rsidRPr="007F5C49">
              <w:rPr>
                <w:sz w:val="20"/>
              </w:rPr>
              <w:lastRenderedPageBreak/>
              <w:t xml:space="preserve">The applicant also applied for a stay of proceedings on the basis of entrapment, and made two different applications for a stay of proceedings claiming delay in violation of his s. 11(b) right under the </w:t>
            </w:r>
            <w:r w:rsidRPr="007F5C49">
              <w:rPr>
                <w:i/>
                <w:sz w:val="20"/>
              </w:rPr>
              <w:t>Canadian Charter of Rights and Freedoms</w:t>
            </w:r>
            <w:r w:rsidRPr="007F5C49">
              <w:rPr>
                <w:sz w:val="20"/>
              </w:rPr>
              <w:t>. All three applications were dismissed in separate proceedings. The applicant’s appeals from the conviction, from the</w:t>
            </w:r>
            <w:r w:rsidRPr="007F5C49">
              <w:rPr>
                <w:i/>
                <w:sz w:val="20"/>
              </w:rPr>
              <w:t xml:space="preserve"> Kienapple</w:t>
            </w:r>
            <w:r w:rsidRPr="007F5C49">
              <w:rPr>
                <w:sz w:val="20"/>
              </w:rPr>
              <w:t xml:space="preserve"> ruling on multiple convictions, from the entrapment application, and from the s. 11(b) applications, were dismissed. His sentence appeal was allowed.</w:t>
            </w:r>
          </w:p>
          <w:p w:rsidR="00CD6C34" w:rsidRPr="007F5C49" w:rsidRDefault="00CD6C34" w:rsidP="00CD6C34">
            <w:pPr>
              <w:jc w:val="both"/>
              <w:rPr>
                <w:sz w:val="20"/>
              </w:rPr>
            </w:pP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rPr>
            </w:pPr>
            <w:r w:rsidRPr="007F5C49">
              <w:rPr>
                <w:sz w:val="20"/>
              </w:rPr>
              <w:lastRenderedPageBreak/>
              <w:t>June 13, 2017</w:t>
            </w:r>
          </w:p>
          <w:p w:rsidR="00CD6C34" w:rsidRPr="007F5C49" w:rsidRDefault="00CD6C34" w:rsidP="00CD6C34">
            <w:pPr>
              <w:jc w:val="both"/>
              <w:rPr>
                <w:sz w:val="20"/>
              </w:rPr>
            </w:pPr>
            <w:r w:rsidRPr="007F5C49">
              <w:rPr>
                <w:sz w:val="20"/>
              </w:rPr>
              <w:t>Ontario Court of Justice</w:t>
            </w:r>
          </w:p>
          <w:p w:rsidR="00CD6C34" w:rsidRPr="007F5C49" w:rsidRDefault="00CD6C34" w:rsidP="00CD6C34">
            <w:pPr>
              <w:jc w:val="both"/>
              <w:rPr>
                <w:sz w:val="20"/>
              </w:rPr>
            </w:pPr>
            <w:r w:rsidRPr="007F5C49">
              <w:rPr>
                <w:sz w:val="20"/>
              </w:rPr>
              <w:t>(Kenkel J.)</w:t>
            </w:r>
          </w:p>
          <w:p w:rsidR="00CD6C34" w:rsidRPr="007F5C49" w:rsidRDefault="007F5C49" w:rsidP="00CD6C34">
            <w:pPr>
              <w:jc w:val="both"/>
              <w:rPr>
                <w:sz w:val="20"/>
              </w:rPr>
            </w:pPr>
            <w:hyperlink r:id="rId11" w:history="1">
              <w:r w:rsidR="00CD6C34" w:rsidRPr="007F5C49">
                <w:rPr>
                  <w:rStyle w:val="Hyperlink"/>
                  <w:sz w:val="20"/>
                </w:rPr>
                <w:t>2017 ONCJ 525</w:t>
              </w:r>
            </w:hyperlink>
          </w:p>
          <w:p w:rsidR="00CD6C34" w:rsidRPr="007F5C49" w:rsidRDefault="00CD6C34" w:rsidP="00CD6C34">
            <w:pPr>
              <w:jc w:val="both"/>
              <w:rPr>
                <w:sz w:val="20"/>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rPr>
            </w:pPr>
            <w:r w:rsidRPr="007F5C49">
              <w:rPr>
                <w:sz w:val="20"/>
              </w:rPr>
              <w:t xml:space="preserve">Convictions entered for offences committed contrary to ss. 172.1 and 286.1(2) of the </w:t>
            </w:r>
            <w:r w:rsidRPr="007F5C49">
              <w:rPr>
                <w:i/>
                <w:sz w:val="20"/>
              </w:rPr>
              <w:t>Criminal Code</w:t>
            </w:r>
          </w:p>
          <w:p w:rsidR="00CD6C34" w:rsidRPr="007F5C49" w:rsidRDefault="00CD6C34" w:rsidP="00CD6C34">
            <w:pPr>
              <w:jc w:val="both"/>
              <w:rPr>
                <w:sz w:val="20"/>
              </w:rPr>
            </w:pP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rPr>
            </w:pPr>
            <w:r w:rsidRPr="007F5C49">
              <w:rPr>
                <w:sz w:val="20"/>
              </w:rPr>
              <w:t>October 2, 2017</w:t>
            </w:r>
          </w:p>
          <w:p w:rsidR="00CD6C34" w:rsidRPr="007F5C49" w:rsidRDefault="00CD6C34" w:rsidP="00CD6C34">
            <w:pPr>
              <w:jc w:val="both"/>
              <w:rPr>
                <w:sz w:val="20"/>
              </w:rPr>
            </w:pPr>
            <w:r w:rsidRPr="007F5C49">
              <w:rPr>
                <w:sz w:val="20"/>
              </w:rPr>
              <w:t xml:space="preserve">Ontario Court of Justice </w:t>
            </w:r>
          </w:p>
          <w:p w:rsidR="00CD6C34" w:rsidRPr="007F5C49" w:rsidRDefault="00CD6C34" w:rsidP="00CD6C34">
            <w:pPr>
              <w:jc w:val="both"/>
              <w:rPr>
                <w:sz w:val="20"/>
              </w:rPr>
            </w:pPr>
            <w:r w:rsidRPr="007F5C49">
              <w:rPr>
                <w:sz w:val="20"/>
              </w:rPr>
              <w:t>(Kenkel J.)</w:t>
            </w:r>
          </w:p>
          <w:p w:rsidR="00CD6C34" w:rsidRPr="007F5C49" w:rsidRDefault="00CD6C34" w:rsidP="00CD6C34">
            <w:pPr>
              <w:jc w:val="both"/>
              <w:rPr>
                <w:sz w:val="20"/>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u w:val="single"/>
              </w:rPr>
            </w:pPr>
            <w:r w:rsidRPr="007F5C49">
              <w:rPr>
                <w:sz w:val="20"/>
              </w:rPr>
              <w:t xml:space="preserve">Stay entered pursuant to </w:t>
            </w:r>
            <w:r w:rsidRPr="007F5C49">
              <w:rPr>
                <w:i/>
                <w:sz w:val="20"/>
              </w:rPr>
              <w:t>Kienapple v. The Queen</w:t>
            </w:r>
            <w:r w:rsidRPr="007F5C49">
              <w:rPr>
                <w:sz w:val="20"/>
              </w:rPr>
              <w:t>, [1975] 1 S.C.R. 729</w:t>
            </w:r>
            <w:r w:rsidRPr="007F5C49">
              <w:rPr>
                <w:i/>
                <w:sz w:val="20"/>
              </w:rPr>
              <w:t xml:space="preserve"> </w:t>
            </w: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rPr>
            </w:pPr>
            <w:r w:rsidRPr="007F5C49">
              <w:rPr>
                <w:sz w:val="20"/>
              </w:rPr>
              <w:t>November 8, 2017</w:t>
            </w:r>
          </w:p>
          <w:p w:rsidR="00CD6C34" w:rsidRPr="007F5C49" w:rsidRDefault="00CD6C34" w:rsidP="00CD6C34">
            <w:pPr>
              <w:jc w:val="both"/>
              <w:rPr>
                <w:sz w:val="20"/>
              </w:rPr>
            </w:pPr>
            <w:r w:rsidRPr="007F5C49">
              <w:rPr>
                <w:sz w:val="20"/>
              </w:rPr>
              <w:t>Ontario Court of Justice</w:t>
            </w:r>
          </w:p>
          <w:p w:rsidR="00CD6C34" w:rsidRPr="007F5C49" w:rsidRDefault="00CD6C34" w:rsidP="00CD6C34">
            <w:pPr>
              <w:jc w:val="both"/>
              <w:rPr>
                <w:sz w:val="20"/>
              </w:rPr>
            </w:pPr>
            <w:r w:rsidRPr="007F5C49">
              <w:rPr>
                <w:sz w:val="20"/>
              </w:rPr>
              <w:t>(Kenkel J.)</w:t>
            </w:r>
          </w:p>
          <w:p w:rsidR="00CD6C34" w:rsidRPr="007F5C49" w:rsidRDefault="007F5C49" w:rsidP="00CD6C34">
            <w:pPr>
              <w:jc w:val="both"/>
              <w:rPr>
                <w:sz w:val="20"/>
              </w:rPr>
            </w:pPr>
            <w:hyperlink r:id="rId12" w:history="1">
              <w:r w:rsidR="00CD6C34" w:rsidRPr="007F5C49">
                <w:rPr>
                  <w:rStyle w:val="Hyperlink"/>
                  <w:sz w:val="20"/>
                </w:rPr>
                <w:t>2017 ONCJ 780</w:t>
              </w:r>
            </w:hyperlink>
          </w:p>
          <w:p w:rsidR="00CD6C34" w:rsidRPr="007F5C49" w:rsidRDefault="00CD6C34" w:rsidP="00CD6C34">
            <w:pPr>
              <w:jc w:val="both"/>
              <w:rPr>
                <w:sz w:val="20"/>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rPr>
            </w:pPr>
            <w:r w:rsidRPr="007F5C49">
              <w:rPr>
                <w:sz w:val="20"/>
              </w:rPr>
              <w:t>Application for stay of proceedings based on entrapment dismissed</w:t>
            </w: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rPr>
            </w:pPr>
            <w:r w:rsidRPr="007F5C49">
              <w:rPr>
                <w:sz w:val="20"/>
              </w:rPr>
              <w:t>November 8, 2017</w:t>
            </w:r>
          </w:p>
          <w:p w:rsidR="00CD6C34" w:rsidRPr="007F5C49" w:rsidRDefault="00CD6C34" w:rsidP="00CD6C34">
            <w:pPr>
              <w:jc w:val="both"/>
              <w:rPr>
                <w:sz w:val="20"/>
              </w:rPr>
            </w:pPr>
            <w:r w:rsidRPr="007F5C49">
              <w:rPr>
                <w:sz w:val="20"/>
              </w:rPr>
              <w:t>Ontario Court of Justice</w:t>
            </w:r>
          </w:p>
          <w:p w:rsidR="00CD6C34" w:rsidRPr="007F5C49" w:rsidRDefault="00CD6C34" w:rsidP="00CD6C34">
            <w:pPr>
              <w:jc w:val="both"/>
              <w:rPr>
                <w:sz w:val="20"/>
              </w:rPr>
            </w:pPr>
            <w:r w:rsidRPr="007F5C49">
              <w:rPr>
                <w:sz w:val="20"/>
              </w:rPr>
              <w:t>(Kenkel J.)</w:t>
            </w:r>
          </w:p>
          <w:p w:rsidR="00CD6C34" w:rsidRPr="007F5C49" w:rsidRDefault="007F5C49" w:rsidP="00CD6C34">
            <w:pPr>
              <w:jc w:val="both"/>
              <w:rPr>
                <w:rStyle w:val="Hyperlink"/>
                <w:color w:val="auto"/>
                <w:sz w:val="20"/>
                <w:u w:val="none"/>
              </w:rPr>
            </w:pPr>
            <w:hyperlink r:id="rId13" w:history="1">
              <w:r w:rsidR="00CD6C34" w:rsidRPr="007F5C49">
                <w:rPr>
                  <w:rStyle w:val="Hyperlink"/>
                  <w:sz w:val="20"/>
                </w:rPr>
                <w:t>2017 ONCJ 781</w:t>
              </w:r>
            </w:hyperlink>
          </w:p>
          <w:p w:rsidR="00CD6C34" w:rsidRPr="007F5C49" w:rsidRDefault="00CD6C34" w:rsidP="00CD6C34">
            <w:pPr>
              <w:jc w:val="both"/>
              <w:rPr>
                <w:sz w:val="20"/>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rPr>
            </w:pPr>
            <w:r w:rsidRPr="007F5C49">
              <w:rPr>
                <w:sz w:val="20"/>
              </w:rPr>
              <w:t xml:space="preserve">Application #1 for stay of proceedings based on s. 11(b) of the </w:t>
            </w:r>
            <w:r w:rsidRPr="007F5C49">
              <w:rPr>
                <w:i/>
                <w:sz w:val="20"/>
              </w:rPr>
              <w:t>Charter</w:t>
            </w:r>
            <w:r w:rsidRPr="007F5C49">
              <w:rPr>
                <w:sz w:val="20"/>
              </w:rPr>
              <w:t xml:space="preserve"> dismissed</w:t>
            </w: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rPr>
            </w:pPr>
            <w:r w:rsidRPr="007F5C49">
              <w:rPr>
                <w:sz w:val="20"/>
              </w:rPr>
              <w:t>September 4, 2018</w:t>
            </w:r>
          </w:p>
          <w:p w:rsidR="00CD6C34" w:rsidRPr="007F5C49" w:rsidRDefault="00CD6C34" w:rsidP="00CD6C34">
            <w:pPr>
              <w:jc w:val="both"/>
              <w:rPr>
                <w:sz w:val="20"/>
              </w:rPr>
            </w:pPr>
            <w:r w:rsidRPr="007F5C49">
              <w:rPr>
                <w:sz w:val="20"/>
              </w:rPr>
              <w:t>Ontario Court of Justice</w:t>
            </w:r>
          </w:p>
          <w:p w:rsidR="00CD6C34" w:rsidRPr="007F5C49" w:rsidRDefault="00CD6C34" w:rsidP="00CD6C34">
            <w:pPr>
              <w:jc w:val="both"/>
              <w:rPr>
                <w:sz w:val="20"/>
              </w:rPr>
            </w:pPr>
            <w:r w:rsidRPr="007F5C49">
              <w:rPr>
                <w:sz w:val="20"/>
              </w:rPr>
              <w:t>(Kenkel J.)</w:t>
            </w:r>
          </w:p>
          <w:p w:rsidR="00CD6C34" w:rsidRPr="007F5C49" w:rsidRDefault="007F5C49" w:rsidP="00CD6C34">
            <w:pPr>
              <w:jc w:val="both"/>
              <w:rPr>
                <w:sz w:val="20"/>
              </w:rPr>
            </w:pPr>
            <w:hyperlink r:id="rId14" w:history="1">
              <w:r w:rsidR="00CD6C34" w:rsidRPr="007F5C49">
                <w:rPr>
                  <w:rStyle w:val="Hyperlink"/>
                  <w:sz w:val="20"/>
                </w:rPr>
                <w:t>2018 ONCJ 615</w:t>
              </w:r>
            </w:hyperlink>
          </w:p>
          <w:p w:rsidR="00CD6C34" w:rsidRPr="007F5C49" w:rsidRDefault="00CD6C34" w:rsidP="00CD6C34">
            <w:pPr>
              <w:jc w:val="both"/>
              <w:rPr>
                <w:sz w:val="20"/>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rPr>
            </w:pPr>
            <w:r w:rsidRPr="007F5C49">
              <w:rPr>
                <w:sz w:val="20"/>
              </w:rPr>
              <w:t xml:space="preserve">Application #2 for stay of proceedings based on s. 11(b) of the </w:t>
            </w:r>
            <w:r w:rsidRPr="007F5C49">
              <w:rPr>
                <w:i/>
                <w:sz w:val="20"/>
              </w:rPr>
              <w:t>Charter</w:t>
            </w:r>
            <w:r w:rsidRPr="007F5C49">
              <w:rPr>
                <w:sz w:val="20"/>
              </w:rPr>
              <w:t xml:space="preserve"> dismissed </w:t>
            </w: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rPr>
            </w:pPr>
            <w:r w:rsidRPr="007F5C49">
              <w:rPr>
                <w:sz w:val="20"/>
              </w:rPr>
              <w:t>May 17, 2021</w:t>
            </w:r>
          </w:p>
          <w:p w:rsidR="00CD6C34" w:rsidRPr="007F5C49" w:rsidRDefault="00CD6C34" w:rsidP="00CD6C34">
            <w:pPr>
              <w:jc w:val="both"/>
              <w:rPr>
                <w:sz w:val="20"/>
              </w:rPr>
            </w:pPr>
            <w:r w:rsidRPr="007F5C49">
              <w:rPr>
                <w:sz w:val="20"/>
              </w:rPr>
              <w:t>Court of Appeal for Ontario</w:t>
            </w:r>
          </w:p>
          <w:p w:rsidR="00CD6C34" w:rsidRPr="007F5C49" w:rsidRDefault="00CD6C34" w:rsidP="00CD6C34">
            <w:pPr>
              <w:jc w:val="both"/>
              <w:rPr>
                <w:sz w:val="20"/>
              </w:rPr>
            </w:pPr>
            <w:r w:rsidRPr="007F5C49">
              <w:rPr>
                <w:sz w:val="20"/>
              </w:rPr>
              <w:t>(Juriansz, Tulloch and Paciocco JJ.A.)</w:t>
            </w:r>
          </w:p>
          <w:p w:rsidR="00CD6C34" w:rsidRPr="007F5C49" w:rsidRDefault="007F5C49" w:rsidP="00CD6C34">
            <w:pPr>
              <w:jc w:val="both"/>
              <w:rPr>
                <w:sz w:val="20"/>
              </w:rPr>
            </w:pPr>
            <w:hyperlink r:id="rId15" w:history="1">
              <w:r w:rsidR="00CD6C34" w:rsidRPr="007F5C49">
                <w:rPr>
                  <w:rStyle w:val="Hyperlink"/>
                  <w:sz w:val="20"/>
                </w:rPr>
                <w:t>2021 ONCA 326</w:t>
              </w:r>
            </w:hyperlink>
          </w:p>
          <w:p w:rsidR="00CD6C34" w:rsidRPr="007F5C49" w:rsidRDefault="00CD6C34" w:rsidP="00CD6C34">
            <w:pPr>
              <w:jc w:val="both"/>
              <w:rPr>
                <w:sz w:val="20"/>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rPr>
            </w:pPr>
            <w:r w:rsidRPr="007F5C49">
              <w:rPr>
                <w:sz w:val="20"/>
              </w:rPr>
              <w:t>Appeal of post</w:t>
            </w:r>
            <w:r w:rsidRPr="007F5C49">
              <w:rPr>
                <w:sz w:val="20"/>
              </w:rPr>
              <w:noBreakHyphen/>
              <w:t>trial applications dismissed; sentence appeal allowed</w:t>
            </w:r>
          </w:p>
          <w:p w:rsidR="00CD6C34" w:rsidRPr="007F5C49" w:rsidRDefault="00CD6C34" w:rsidP="00CD6C34">
            <w:pPr>
              <w:jc w:val="both"/>
              <w:rPr>
                <w:sz w:val="20"/>
              </w:rPr>
            </w:pPr>
          </w:p>
        </w:tc>
      </w:tr>
      <w:tr w:rsidR="00CD6C34" w:rsidRPr="007F5C49" w:rsidTr="00CD6C34">
        <w:tblPrEx>
          <w:tblCellMar>
            <w:bottom w:w="0" w:type="dxa"/>
          </w:tblCellMar>
        </w:tblPrEx>
        <w:trPr>
          <w:trHeight w:val="547"/>
        </w:trPr>
        <w:tc>
          <w:tcPr>
            <w:tcW w:w="2390" w:type="pct"/>
            <w:gridSpan w:val="2"/>
          </w:tcPr>
          <w:p w:rsidR="00CD6C34" w:rsidRPr="007F5C49" w:rsidRDefault="00CD6C34" w:rsidP="00CD6C34">
            <w:pPr>
              <w:jc w:val="both"/>
              <w:rPr>
                <w:sz w:val="20"/>
              </w:rPr>
            </w:pPr>
            <w:r w:rsidRPr="007F5C49">
              <w:rPr>
                <w:sz w:val="20"/>
              </w:rPr>
              <w:t>August 27, 2021</w:t>
            </w:r>
          </w:p>
          <w:p w:rsidR="00CD6C34" w:rsidRPr="007F5C49" w:rsidRDefault="00CD6C34" w:rsidP="00CD6C34">
            <w:pPr>
              <w:jc w:val="both"/>
              <w:rPr>
                <w:sz w:val="20"/>
              </w:rPr>
            </w:pPr>
            <w:r w:rsidRPr="007F5C49">
              <w:rPr>
                <w:sz w:val="20"/>
              </w:rPr>
              <w:t>Supreme Court of Canada</w:t>
            </w: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rPr>
            </w:pPr>
            <w:r w:rsidRPr="007F5C49">
              <w:rPr>
                <w:sz w:val="20"/>
              </w:rPr>
              <w:t>Application for leave to appeal filed together with motion for an extension of time to serve and file it</w:t>
            </w:r>
          </w:p>
        </w:tc>
      </w:tr>
    </w:tbl>
    <w:p w:rsidR="00CD6C34" w:rsidRPr="007F5C49" w:rsidRDefault="00CD6C34" w:rsidP="00CD6C34">
      <w:pPr>
        <w:jc w:val="both"/>
        <w:rPr>
          <w:sz w:val="20"/>
        </w:rPr>
      </w:pPr>
    </w:p>
    <w:p w:rsidR="00CD6C34" w:rsidRPr="007F5C49" w:rsidRDefault="007F5C49" w:rsidP="00CD6C34">
      <w:pPr>
        <w:jc w:val="both"/>
        <w:rPr>
          <w:sz w:val="20"/>
        </w:rPr>
      </w:pPr>
      <w:r w:rsidRPr="007F5C49">
        <w:rPr>
          <w:sz w:val="20"/>
        </w:rPr>
        <w:pict>
          <v:rect id="_x0000_i1027" style="width:2in;height:1pt" o:hrpct="0" o:hralign="center" o:hrstd="t" o:hrnoshade="t" o:hr="t" fillcolor="black [3213]" stroked="f"/>
        </w:pict>
      </w:r>
    </w:p>
    <w:p w:rsidR="00CD6C34" w:rsidRPr="007F5C49" w:rsidRDefault="00CD6C34" w:rsidP="00CD6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CD6C34" w:rsidRPr="007F5C49" w:rsidTr="00D44A88">
        <w:tc>
          <w:tcPr>
            <w:tcW w:w="542" w:type="pct"/>
          </w:tcPr>
          <w:p w:rsidR="00CD6C34" w:rsidRPr="007F5C49" w:rsidRDefault="00CD6C34" w:rsidP="00CD6C34">
            <w:pPr>
              <w:jc w:val="both"/>
              <w:rPr>
                <w:sz w:val="20"/>
              </w:rPr>
            </w:pPr>
            <w:r w:rsidRPr="007F5C49">
              <w:rPr>
                <w:rStyle w:val="SCCFileNumberChar"/>
                <w:sz w:val="20"/>
                <w:szCs w:val="20"/>
              </w:rPr>
              <w:t>39803</w:t>
            </w:r>
          </w:p>
        </w:tc>
        <w:tc>
          <w:tcPr>
            <w:tcW w:w="4458" w:type="pct"/>
            <w:gridSpan w:val="3"/>
          </w:tcPr>
          <w:p w:rsidR="00CD6C34" w:rsidRPr="007F5C49" w:rsidRDefault="00CD6C34" w:rsidP="00CD6C34">
            <w:pPr>
              <w:pStyle w:val="SCCLsocParty"/>
              <w:jc w:val="both"/>
              <w:rPr>
                <w:b/>
                <w:sz w:val="20"/>
                <w:szCs w:val="20"/>
              </w:rPr>
            </w:pPr>
            <w:r w:rsidRPr="007F5C49">
              <w:rPr>
                <w:b/>
                <w:sz w:val="20"/>
                <w:szCs w:val="20"/>
              </w:rPr>
              <w:t>Erhard Haniffa c. Sa Majesté la Reine</w:t>
            </w:r>
          </w:p>
          <w:p w:rsidR="00CD6C34" w:rsidRPr="007F5C49" w:rsidRDefault="00CD6C34" w:rsidP="00CD6C34">
            <w:pPr>
              <w:jc w:val="both"/>
              <w:rPr>
                <w:sz w:val="20"/>
              </w:rPr>
            </w:pPr>
            <w:r w:rsidRPr="007F5C49">
              <w:rPr>
                <w:sz w:val="20"/>
              </w:rPr>
              <w:t>(Ont.) (Criminelle) (Autorisation)</w:t>
            </w:r>
          </w:p>
        </w:tc>
      </w:tr>
      <w:tr w:rsidR="00CD6C34" w:rsidRPr="007F5C49" w:rsidTr="00D44A88">
        <w:tc>
          <w:tcPr>
            <w:tcW w:w="5000" w:type="pct"/>
            <w:gridSpan w:val="4"/>
          </w:tcPr>
          <w:p w:rsidR="00CD6C34" w:rsidRPr="007F5C49" w:rsidRDefault="00CD6C34" w:rsidP="00CD6C34">
            <w:pPr>
              <w:jc w:val="both"/>
              <w:rPr>
                <w:sz w:val="20"/>
                <w:lang w:val="fr-CA"/>
              </w:rPr>
            </w:pPr>
            <w:r w:rsidRPr="007F5C49">
              <w:rPr>
                <w:i/>
                <w:sz w:val="20"/>
                <w:lang w:val="fr-CA"/>
              </w:rPr>
              <w:t xml:space="preserve">Charte des droits </w:t>
            </w:r>
            <w:r w:rsidRPr="007F5C49">
              <w:rPr>
                <w:sz w:val="20"/>
                <w:lang w:val="fr-CA"/>
              </w:rPr>
              <w:t xml:space="preserve">— Procès dans un délai raisonnable — Droit criminel — Abus de procédure — Provocation policière — Leurre — Les plafonds présumés fixés dans </w:t>
            </w:r>
            <w:r w:rsidRPr="007F5C49">
              <w:rPr>
                <w:i/>
                <w:sz w:val="20"/>
                <w:lang w:val="fr-CA"/>
              </w:rPr>
              <w:t>Jordan</w:t>
            </w:r>
            <w:r w:rsidRPr="007F5C49">
              <w:rPr>
                <w:sz w:val="20"/>
                <w:lang w:val="fr-CA"/>
              </w:rPr>
              <w:t xml:space="preserve"> devraient</w:t>
            </w:r>
            <w:r w:rsidRPr="007F5C49">
              <w:rPr>
                <w:sz w:val="20"/>
                <w:lang w:val="fr-CA"/>
              </w:rPr>
              <w:noBreakHyphen/>
              <w:t>ils être étendus jusqu’à la fin des demandes postérieures au verdict (non</w:t>
            </w:r>
            <w:r w:rsidRPr="007F5C49">
              <w:rPr>
                <w:sz w:val="20"/>
                <w:lang w:val="fr-CA"/>
              </w:rPr>
              <w:noBreakHyphen/>
              <w:t>liées à la peine) dont les dates avaient été fixées? — Comment les tribunaux devraient</w:t>
            </w:r>
            <w:r w:rsidRPr="007F5C49">
              <w:rPr>
                <w:sz w:val="20"/>
                <w:lang w:val="fr-CA"/>
              </w:rPr>
              <w:noBreakHyphen/>
              <w:t>ils « bien définir » les espaces virtuels tels que l’ensemble des sites Internet et les plateformes des médias sociaux lorsqu’ils déterminent si une provocation policière a eu lieu ou non?</w:t>
            </w:r>
          </w:p>
        </w:tc>
      </w:tr>
      <w:tr w:rsidR="00CD6C34" w:rsidRPr="007F5C49" w:rsidTr="00D44A88">
        <w:tc>
          <w:tcPr>
            <w:tcW w:w="5000" w:type="pct"/>
            <w:gridSpan w:val="4"/>
          </w:tcPr>
          <w:p w:rsidR="00CD6C34" w:rsidRPr="007F5C49" w:rsidRDefault="00CD6C34" w:rsidP="00CD6C34">
            <w:pPr>
              <w:jc w:val="both"/>
              <w:rPr>
                <w:sz w:val="20"/>
                <w:lang w:val="fr-CA"/>
              </w:rPr>
            </w:pPr>
          </w:p>
        </w:tc>
      </w:tr>
      <w:tr w:rsidR="00CD6C34" w:rsidRPr="007F5C49" w:rsidTr="00D44A88">
        <w:tc>
          <w:tcPr>
            <w:tcW w:w="5000" w:type="pct"/>
            <w:gridSpan w:val="4"/>
          </w:tcPr>
          <w:p w:rsidR="00CD6C34" w:rsidRPr="007F5C49" w:rsidRDefault="00CD6C34" w:rsidP="00CD6C34">
            <w:pPr>
              <w:jc w:val="both"/>
              <w:rPr>
                <w:sz w:val="20"/>
                <w:lang w:val="fr-CA"/>
              </w:rPr>
            </w:pPr>
            <w:r w:rsidRPr="007F5C49">
              <w:rPr>
                <w:sz w:val="20"/>
                <w:lang w:val="fr-CA"/>
              </w:rPr>
              <w:t>Le demandeur, Erhard Haniffa, a été arrêté et inculpé d’infractions, au titre des al. 172.1(1)a) (leurre d’une personne âgée de moins de 18 ans), 172.1(1)b) (leurre d’une personne âgée de moins de 16 ans), et du par. 286.1(2) (communication en vue d’obtenir les services sexuels d’une personne âgée de moins de 18 ans) du</w:t>
            </w:r>
            <w:r w:rsidRPr="007F5C49">
              <w:rPr>
                <w:i/>
                <w:sz w:val="20"/>
                <w:lang w:val="fr-CA"/>
              </w:rPr>
              <w:t xml:space="preserve"> Code criminel</w:t>
            </w:r>
            <w:r w:rsidRPr="007F5C49">
              <w:rPr>
                <w:sz w:val="20"/>
                <w:lang w:val="fr-CA"/>
              </w:rPr>
              <w:t>, L.R.C. 1985, c. C</w:t>
            </w:r>
            <w:r w:rsidRPr="007F5C49">
              <w:rPr>
                <w:sz w:val="20"/>
                <w:lang w:val="fr-CA"/>
              </w:rPr>
              <w:noBreakHyphen/>
              <w:t xml:space="preserve">46. Les accusations découlaient du « Projet Raphael » élaboré par la police régionale de York. — Il s’agissait d’une opération d’infiltration qui a commencé en 2014, avec pour objectif de réduire la demande de services sexuels à l’égard des adolescents dans la région, en ciblant le « côté acheteur ». Dans le cadre de l’opération, les policiers ont affiché de fausses annonces dans la section « accompagnement » des petites annonces du site Internet Backpage.com. Quand les personnes répondaient aux annonces, un agent d’infiltration se faisant passer pour une accompagnatrice révélait dans le message texte suivant de la messagerie qu’« elle » était une adolescente. Les </w:t>
            </w:r>
            <w:r w:rsidRPr="007F5C49">
              <w:rPr>
                <w:sz w:val="20"/>
                <w:lang w:val="fr-CA"/>
              </w:rPr>
              <w:lastRenderedPageBreak/>
              <w:t>personnes qui continuaient l’échange dans la messagerie et convenaient de services sexuels en contrepartie d’un prix étaient dirigées vers une chambre d’hôtel pour terminer la transaction; à leur arrivée, elles étaient arrêtées et inculpées.</w:t>
            </w:r>
          </w:p>
          <w:p w:rsidR="00CD6C34" w:rsidRPr="007F5C49" w:rsidRDefault="00CD6C34" w:rsidP="00CD6C34">
            <w:pPr>
              <w:jc w:val="both"/>
              <w:rPr>
                <w:sz w:val="20"/>
                <w:lang w:val="fr-CA"/>
              </w:rPr>
            </w:pPr>
          </w:p>
          <w:p w:rsidR="00CD6C34" w:rsidRPr="007F5C49" w:rsidRDefault="00CD6C34" w:rsidP="00CD6C34">
            <w:pPr>
              <w:jc w:val="both"/>
              <w:rPr>
                <w:sz w:val="20"/>
                <w:lang w:val="fr-CA"/>
              </w:rPr>
            </w:pPr>
            <w:r w:rsidRPr="007F5C49">
              <w:rPr>
                <w:sz w:val="20"/>
                <w:lang w:val="fr-CA"/>
              </w:rPr>
              <w:t xml:space="preserve">Le juge du procès a déclaré le demandeur coupable de tous les trois chefs d’accusation. Dans une demande postérieure au procès, le juge du procès a ordonné un sursis à la déclaration de culpabilité, au titre de l’al. 172.1(1)a) (leurre d’une personne âgée de moins de 18 ans), en conformité avec l’arrêt </w:t>
            </w:r>
            <w:r w:rsidRPr="007F5C49">
              <w:rPr>
                <w:i/>
                <w:sz w:val="20"/>
                <w:lang w:val="fr-CA"/>
              </w:rPr>
              <w:t>Kienapple c. La Reine</w:t>
            </w:r>
            <w:r w:rsidRPr="007F5C49">
              <w:rPr>
                <w:sz w:val="20"/>
                <w:lang w:val="fr-CA"/>
              </w:rPr>
              <w:t xml:space="preserve">, [1975] 1 R.C.S. 729. Le demandeur a aussi sollicité la suspension des procédures au motif de la provocation policière et a présenté deux demandes différentes en vue de la suspension des procédures, alléguant qu’il y avait eu un retard qui a entraîné la violation de son droit protégé par l’al. 11b) de la </w:t>
            </w:r>
            <w:r w:rsidRPr="007F5C49">
              <w:rPr>
                <w:i/>
                <w:sz w:val="20"/>
                <w:lang w:val="fr-CA"/>
              </w:rPr>
              <w:t>Charte canadienne des droits et libertés</w:t>
            </w:r>
            <w:r w:rsidRPr="007F5C49">
              <w:rPr>
                <w:sz w:val="20"/>
                <w:lang w:val="fr-CA"/>
              </w:rPr>
              <w:t xml:space="preserve">. Toutes les trois demandes ont été rejetées dans des procédures distinctes. Les appels interjetés par le demandeur à l’encontre de la déclaration de culpabilité, de la décision rendue au titre de l’arrêt </w:t>
            </w:r>
            <w:r w:rsidRPr="007F5C49">
              <w:rPr>
                <w:i/>
                <w:sz w:val="20"/>
                <w:lang w:val="fr-CA"/>
              </w:rPr>
              <w:t>Kienapple</w:t>
            </w:r>
            <w:r w:rsidRPr="007F5C49">
              <w:rPr>
                <w:sz w:val="20"/>
                <w:lang w:val="fr-CA"/>
              </w:rPr>
              <w:t xml:space="preserve"> pour déclarations de culpabilité multiples, de la demande relative à la provocation policière, et des demandes portant sur l’al. 11b), ont été rejetés. L’appel qu’il a interjeté à l’encontre de sa peine a été accueilli.</w:t>
            </w:r>
          </w:p>
          <w:p w:rsidR="00CD6C34" w:rsidRPr="007F5C49" w:rsidRDefault="00CD6C34" w:rsidP="00CD6C34">
            <w:pPr>
              <w:jc w:val="both"/>
              <w:rPr>
                <w:sz w:val="20"/>
                <w:lang w:val="fr-CA"/>
              </w:rPr>
            </w:pP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lang w:val="fr-CA"/>
              </w:rPr>
            </w:pPr>
            <w:r w:rsidRPr="007F5C49">
              <w:rPr>
                <w:sz w:val="20"/>
                <w:lang w:val="fr-CA"/>
              </w:rPr>
              <w:lastRenderedPageBreak/>
              <w:t>13 juin 2017</w:t>
            </w:r>
          </w:p>
          <w:p w:rsidR="00CD6C34" w:rsidRPr="007F5C49" w:rsidRDefault="00CD6C34" w:rsidP="00CD6C34">
            <w:pPr>
              <w:jc w:val="both"/>
              <w:rPr>
                <w:sz w:val="20"/>
                <w:lang w:val="fr-CA"/>
              </w:rPr>
            </w:pPr>
            <w:r w:rsidRPr="007F5C49">
              <w:rPr>
                <w:sz w:val="20"/>
                <w:lang w:val="fr-CA"/>
              </w:rPr>
              <w:t xml:space="preserve">Cour supérieure de justice de l’Ontario </w:t>
            </w:r>
          </w:p>
          <w:p w:rsidR="00CD6C34" w:rsidRPr="007F5C49" w:rsidRDefault="00CD6C34" w:rsidP="00CD6C34">
            <w:pPr>
              <w:jc w:val="both"/>
              <w:rPr>
                <w:sz w:val="20"/>
              </w:rPr>
            </w:pPr>
            <w:r w:rsidRPr="007F5C49">
              <w:rPr>
                <w:sz w:val="20"/>
              </w:rPr>
              <w:t>(juge Kenkel)</w:t>
            </w:r>
          </w:p>
          <w:p w:rsidR="00CD6C34" w:rsidRPr="007F5C49" w:rsidRDefault="007F5C49" w:rsidP="00CD6C34">
            <w:pPr>
              <w:jc w:val="both"/>
              <w:rPr>
                <w:sz w:val="20"/>
              </w:rPr>
            </w:pPr>
            <w:hyperlink r:id="rId16" w:history="1">
              <w:r w:rsidR="00CD6C34" w:rsidRPr="007F5C49">
                <w:rPr>
                  <w:rStyle w:val="Hyperlink"/>
                  <w:sz w:val="20"/>
                </w:rPr>
                <w:t>2017 ONCJ 525</w:t>
              </w:r>
            </w:hyperlink>
          </w:p>
          <w:p w:rsidR="00CD6C34" w:rsidRPr="007F5C49" w:rsidRDefault="00CD6C34" w:rsidP="00CD6C34">
            <w:pPr>
              <w:jc w:val="both"/>
              <w:rPr>
                <w:sz w:val="20"/>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lang w:val="fr-CA"/>
              </w:rPr>
            </w:pPr>
            <w:r w:rsidRPr="007F5C49">
              <w:rPr>
                <w:sz w:val="20"/>
                <w:lang w:val="fr-CA"/>
              </w:rPr>
              <w:t xml:space="preserve">Déclaration de culpabilité inscrite pour les infractions commises en contravention à l’art. 172.1 et au </w:t>
            </w:r>
            <w:proofErr w:type="spellStart"/>
            <w:r w:rsidRPr="007F5C49">
              <w:rPr>
                <w:sz w:val="20"/>
                <w:lang w:val="fr-CA"/>
              </w:rPr>
              <w:t>par</w:t>
            </w:r>
            <w:proofErr w:type="spellEnd"/>
            <w:r w:rsidRPr="007F5C49">
              <w:rPr>
                <w:sz w:val="20"/>
                <w:lang w:val="fr-CA"/>
              </w:rPr>
              <w:t xml:space="preserve">. 286.1(2) du </w:t>
            </w:r>
            <w:r w:rsidRPr="007F5C49">
              <w:rPr>
                <w:i/>
                <w:sz w:val="20"/>
                <w:lang w:val="fr-CA"/>
              </w:rPr>
              <w:t>Code criminel</w:t>
            </w:r>
          </w:p>
          <w:p w:rsidR="00CD6C34" w:rsidRPr="007F5C49" w:rsidRDefault="00CD6C34" w:rsidP="00CD6C34">
            <w:pPr>
              <w:jc w:val="both"/>
              <w:rPr>
                <w:sz w:val="20"/>
                <w:lang w:val="fr-CA"/>
              </w:rPr>
            </w:pP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lang w:val="fr-CA"/>
              </w:rPr>
            </w:pPr>
            <w:r w:rsidRPr="007F5C49">
              <w:rPr>
                <w:sz w:val="20"/>
                <w:lang w:val="fr-CA"/>
              </w:rPr>
              <w:t>2 octobre 2017</w:t>
            </w:r>
          </w:p>
          <w:p w:rsidR="00CD6C34" w:rsidRPr="007F5C49" w:rsidRDefault="00CD6C34" w:rsidP="00CD6C34">
            <w:pPr>
              <w:jc w:val="both"/>
              <w:rPr>
                <w:sz w:val="20"/>
                <w:lang w:val="fr-CA"/>
              </w:rPr>
            </w:pPr>
            <w:r w:rsidRPr="007F5C49">
              <w:rPr>
                <w:sz w:val="20"/>
                <w:lang w:val="fr-CA"/>
              </w:rPr>
              <w:t xml:space="preserve">Cour supérieure de justice de l’Ontario </w:t>
            </w:r>
          </w:p>
          <w:p w:rsidR="00CD6C34" w:rsidRPr="007F5C49" w:rsidRDefault="00CD6C34" w:rsidP="00CD6C34">
            <w:pPr>
              <w:jc w:val="both"/>
              <w:rPr>
                <w:sz w:val="20"/>
                <w:lang w:val="fr-CA"/>
              </w:rPr>
            </w:pPr>
            <w:r w:rsidRPr="007F5C49">
              <w:rPr>
                <w:sz w:val="20"/>
                <w:lang w:val="fr-CA"/>
              </w:rPr>
              <w:t>(juge Kenkel)</w:t>
            </w:r>
          </w:p>
          <w:p w:rsidR="00CD6C34" w:rsidRPr="007F5C49" w:rsidRDefault="00CD6C34" w:rsidP="00CD6C34">
            <w:pPr>
              <w:jc w:val="both"/>
              <w:rPr>
                <w:sz w:val="20"/>
                <w:lang w:val="fr-CA"/>
              </w:rPr>
            </w:pPr>
          </w:p>
        </w:tc>
        <w:tc>
          <w:tcPr>
            <w:tcW w:w="270" w:type="pct"/>
          </w:tcPr>
          <w:p w:rsidR="00CD6C34" w:rsidRPr="007F5C49" w:rsidRDefault="00CD6C34" w:rsidP="00CD6C34">
            <w:pPr>
              <w:jc w:val="both"/>
              <w:rPr>
                <w:sz w:val="20"/>
                <w:lang w:val="fr-CA"/>
              </w:rPr>
            </w:pPr>
          </w:p>
        </w:tc>
        <w:tc>
          <w:tcPr>
            <w:tcW w:w="2340" w:type="pct"/>
          </w:tcPr>
          <w:p w:rsidR="00CD6C34" w:rsidRPr="007F5C49" w:rsidRDefault="00CD6C34" w:rsidP="00CD6C34">
            <w:pPr>
              <w:jc w:val="both"/>
              <w:rPr>
                <w:sz w:val="20"/>
                <w:u w:val="single"/>
                <w:lang w:val="fr-CA"/>
              </w:rPr>
            </w:pPr>
            <w:r w:rsidRPr="007F5C49">
              <w:rPr>
                <w:sz w:val="20"/>
                <w:lang w:val="fr-CA"/>
              </w:rPr>
              <w:t xml:space="preserve">Sursis inscrit conformément à l’arrêt </w:t>
            </w:r>
            <w:r w:rsidRPr="007F5C49">
              <w:rPr>
                <w:i/>
                <w:sz w:val="20"/>
                <w:lang w:val="fr-CA"/>
              </w:rPr>
              <w:t>Kienapple c. La Reine</w:t>
            </w:r>
            <w:r w:rsidRPr="007F5C49">
              <w:rPr>
                <w:sz w:val="20"/>
                <w:lang w:val="fr-CA"/>
              </w:rPr>
              <w:t>, [1975] 1 R.C.S. 729</w:t>
            </w:r>
            <w:r w:rsidRPr="007F5C49">
              <w:rPr>
                <w:i/>
                <w:sz w:val="20"/>
                <w:lang w:val="fr-CA"/>
              </w:rPr>
              <w:t xml:space="preserve"> </w:t>
            </w: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lang w:val="fr-CA"/>
              </w:rPr>
            </w:pPr>
            <w:r w:rsidRPr="007F5C49">
              <w:rPr>
                <w:sz w:val="20"/>
                <w:lang w:val="fr-CA"/>
              </w:rPr>
              <w:t>8 novembre 2017</w:t>
            </w:r>
          </w:p>
          <w:p w:rsidR="00CD6C34" w:rsidRPr="007F5C49" w:rsidRDefault="00CD6C34" w:rsidP="00CD6C34">
            <w:pPr>
              <w:jc w:val="both"/>
              <w:rPr>
                <w:sz w:val="20"/>
                <w:lang w:val="fr-CA"/>
              </w:rPr>
            </w:pPr>
            <w:r w:rsidRPr="007F5C49">
              <w:rPr>
                <w:sz w:val="20"/>
                <w:lang w:val="fr-CA"/>
              </w:rPr>
              <w:t xml:space="preserve">Cour supérieure de justice de l’Ontario </w:t>
            </w:r>
          </w:p>
          <w:p w:rsidR="00CD6C34" w:rsidRPr="007F5C49" w:rsidRDefault="00CD6C34" w:rsidP="00CD6C34">
            <w:pPr>
              <w:jc w:val="both"/>
              <w:rPr>
                <w:sz w:val="20"/>
              </w:rPr>
            </w:pPr>
            <w:r w:rsidRPr="007F5C49">
              <w:rPr>
                <w:sz w:val="20"/>
              </w:rPr>
              <w:t>(juge Kenkel)</w:t>
            </w:r>
          </w:p>
          <w:p w:rsidR="00CD6C34" w:rsidRPr="007F5C49" w:rsidRDefault="007F5C49" w:rsidP="00CD6C34">
            <w:pPr>
              <w:jc w:val="both"/>
              <w:rPr>
                <w:sz w:val="20"/>
              </w:rPr>
            </w:pPr>
            <w:hyperlink r:id="rId17" w:history="1">
              <w:r w:rsidR="00CD6C34" w:rsidRPr="007F5C49">
                <w:rPr>
                  <w:rStyle w:val="Hyperlink"/>
                  <w:sz w:val="20"/>
                </w:rPr>
                <w:t>2017 ONCJ 780</w:t>
              </w:r>
            </w:hyperlink>
          </w:p>
          <w:p w:rsidR="00CD6C34" w:rsidRPr="007F5C49" w:rsidRDefault="00CD6C34" w:rsidP="00CD6C34">
            <w:pPr>
              <w:jc w:val="both"/>
              <w:rPr>
                <w:sz w:val="20"/>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lang w:val="fr-CA"/>
              </w:rPr>
            </w:pPr>
            <w:r w:rsidRPr="007F5C49">
              <w:rPr>
                <w:sz w:val="20"/>
                <w:lang w:val="fr-CA"/>
              </w:rPr>
              <w:t>Rejet de la demande de suspension des procédures fondée sur la provocation policière</w:t>
            </w: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lang w:val="fr-CA"/>
              </w:rPr>
            </w:pPr>
            <w:r w:rsidRPr="007F5C49">
              <w:rPr>
                <w:sz w:val="20"/>
                <w:lang w:val="fr-CA"/>
              </w:rPr>
              <w:t>8 novembre 2017</w:t>
            </w:r>
          </w:p>
          <w:p w:rsidR="00CD6C34" w:rsidRPr="007F5C49" w:rsidRDefault="00CD6C34" w:rsidP="00CD6C34">
            <w:pPr>
              <w:jc w:val="both"/>
              <w:rPr>
                <w:sz w:val="20"/>
                <w:lang w:val="fr-CA"/>
              </w:rPr>
            </w:pPr>
            <w:r w:rsidRPr="007F5C49">
              <w:rPr>
                <w:sz w:val="20"/>
                <w:lang w:val="fr-CA"/>
              </w:rPr>
              <w:t xml:space="preserve">Cour supérieure de justice de l’Ontario </w:t>
            </w:r>
          </w:p>
          <w:p w:rsidR="00CD6C34" w:rsidRPr="007F5C49" w:rsidRDefault="00CD6C34" w:rsidP="00CD6C34">
            <w:pPr>
              <w:jc w:val="both"/>
              <w:rPr>
                <w:sz w:val="20"/>
              </w:rPr>
            </w:pPr>
            <w:r w:rsidRPr="007F5C49">
              <w:rPr>
                <w:sz w:val="20"/>
              </w:rPr>
              <w:t>(juge Kenkel)</w:t>
            </w:r>
          </w:p>
          <w:p w:rsidR="00CD6C34" w:rsidRPr="007F5C49" w:rsidRDefault="007F5C49" w:rsidP="00CD6C34">
            <w:pPr>
              <w:jc w:val="both"/>
              <w:rPr>
                <w:rStyle w:val="Hyperlink"/>
                <w:sz w:val="20"/>
              </w:rPr>
            </w:pPr>
            <w:hyperlink r:id="rId18" w:history="1">
              <w:r w:rsidR="00CD6C34" w:rsidRPr="007F5C49">
                <w:rPr>
                  <w:rStyle w:val="Hyperlink"/>
                  <w:sz w:val="20"/>
                </w:rPr>
                <w:t>2017 ONCJ 781</w:t>
              </w:r>
            </w:hyperlink>
          </w:p>
          <w:p w:rsidR="00CD6C34" w:rsidRPr="007F5C49" w:rsidRDefault="00CD6C34" w:rsidP="00CD6C34">
            <w:pPr>
              <w:jc w:val="both"/>
              <w:rPr>
                <w:color w:val="0000FF"/>
                <w:sz w:val="20"/>
                <w:u w:val="single"/>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lang w:val="fr-CA"/>
              </w:rPr>
            </w:pPr>
            <w:r w:rsidRPr="007F5C49">
              <w:rPr>
                <w:sz w:val="20"/>
                <w:lang w:val="fr-CA"/>
              </w:rPr>
              <w:t xml:space="preserve">Rejet de la demande nº1 en vue d’une suspension de la procédure fondée sur l’al. 11b) de la </w:t>
            </w:r>
            <w:r w:rsidRPr="007F5C49">
              <w:rPr>
                <w:i/>
                <w:sz w:val="20"/>
                <w:lang w:val="fr-CA"/>
              </w:rPr>
              <w:t xml:space="preserve">Charte </w:t>
            </w: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lang w:val="fr-CA"/>
              </w:rPr>
            </w:pPr>
            <w:r w:rsidRPr="007F5C49">
              <w:rPr>
                <w:sz w:val="20"/>
                <w:lang w:val="fr-CA"/>
              </w:rPr>
              <w:t>4 septembre 2018</w:t>
            </w:r>
          </w:p>
          <w:p w:rsidR="00CD6C34" w:rsidRPr="007F5C49" w:rsidRDefault="00CD6C34" w:rsidP="00CD6C34">
            <w:pPr>
              <w:jc w:val="both"/>
              <w:rPr>
                <w:sz w:val="20"/>
                <w:lang w:val="fr-CA"/>
              </w:rPr>
            </w:pPr>
            <w:r w:rsidRPr="007F5C49">
              <w:rPr>
                <w:sz w:val="20"/>
                <w:lang w:val="fr-CA"/>
              </w:rPr>
              <w:t xml:space="preserve">Cour supérieure de justice de l’Ontario </w:t>
            </w:r>
          </w:p>
          <w:p w:rsidR="00CD6C34" w:rsidRPr="007F5C49" w:rsidRDefault="00CD6C34" w:rsidP="00CD6C34">
            <w:pPr>
              <w:jc w:val="both"/>
              <w:rPr>
                <w:sz w:val="20"/>
              </w:rPr>
            </w:pPr>
            <w:r w:rsidRPr="007F5C49">
              <w:rPr>
                <w:sz w:val="20"/>
              </w:rPr>
              <w:t>(juge Kenkel)</w:t>
            </w:r>
          </w:p>
          <w:p w:rsidR="00CD6C34" w:rsidRPr="007F5C49" w:rsidRDefault="007F5C49" w:rsidP="00CD6C34">
            <w:pPr>
              <w:jc w:val="both"/>
              <w:rPr>
                <w:sz w:val="20"/>
              </w:rPr>
            </w:pPr>
            <w:hyperlink r:id="rId19" w:history="1">
              <w:r w:rsidR="00CD6C34" w:rsidRPr="007F5C49">
                <w:rPr>
                  <w:rStyle w:val="Hyperlink"/>
                  <w:sz w:val="20"/>
                </w:rPr>
                <w:t>2018 ONCJ 615</w:t>
              </w:r>
            </w:hyperlink>
          </w:p>
          <w:p w:rsidR="00CD6C34" w:rsidRPr="007F5C49" w:rsidRDefault="00CD6C34" w:rsidP="00CD6C34">
            <w:pPr>
              <w:jc w:val="both"/>
              <w:rPr>
                <w:sz w:val="20"/>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lang w:val="fr-CA"/>
              </w:rPr>
            </w:pPr>
            <w:r w:rsidRPr="007F5C49">
              <w:rPr>
                <w:sz w:val="20"/>
                <w:lang w:val="fr-CA"/>
              </w:rPr>
              <w:t xml:space="preserve">Rejet de la demande nº2 en vue d’une suspension de la procédure fondée sur l’al. 11b) de la </w:t>
            </w:r>
            <w:r w:rsidRPr="007F5C49">
              <w:rPr>
                <w:i/>
                <w:sz w:val="20"/>
                <w:lang w:val="fr-CA"/>
              </w:rPr>
              <w:t>Charte</w:t>
            </w:r>
            <w:r w:rsidRPr="007F5C49">
              <w:rPr>
                <w:sz w:val="20"/>
                <w:lang w:val="fr-CA"/>
              </w:rPr>
              <w:t xml:space="preserve"> </w:t>
            </w: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rPr>
            </w:pPr>
            <w:r w:rsidRPr="007F5C49">
              <w:rPr>
                <w:sz w:val="20"/>
              </w:rPr>
              <w:t>17 mai 2021</w:t>
            </w:r>
          </w:p>
          <w:p w:rsidR="00CD6C34" w:rsidRPr="007F5C49" w:rsidRDefault="00CD6C34" w:rsidP="00CD6C34">
            <w:pPr>
              <w:jc w:val="both"/>
              <w:rPr>
                <w:sz w:val="20"/>
              </w:rPr>
            </w:pPr>
            <w:r w:rsidRPr="007F5C49">
              <w:rPr>
                <w:sz w:val="20"/>
              </w:rPr>
              <w:t>Court of Appeal for Ontario</w:t>
            </w:r>
          </w:p>
          <w:p w:rsidR="00CD6C34" w:rsidRPr="007F5C49" w:rsidRDefault="00CD6C34" w:rsidP="00CD6C34">
            <w:pPr>
              <w:jc w:val="both"/>
              <w:rPr>
                <w:sz w:val="20"/>
                <w:lang w:val="fr-CA"/>
              </w:rPr>
            </w:pPr>
            <w:r w:rsidRPr="007F5C49">
              <w:rPr>
                <w:sz w:val="20"/>
                <w:lang w:val="fr-CA"/>
              </w:rPr>
              <w:t>(juges Juriansz, Tulloch et Paciocco)</w:t>
            </w:r>
          </w:p>
          <w:p w:rsidR="00CD6C34" w:rsidRPr="007F5C49" w:rsidRDefault="007F5C49" w:rsidP="00CD6C34">
            <w:pPr>
              <w:jc w:val="both"/>
              <w:rPr>
                <w:sz w:val="20"/>
              </w:rPr>
            </w:pPr>
            <w:hyperlink r:id="rId20" w:history="1">
              <w:r w:rsidR="00CD6C34" w:rsidRPr="007F5C49">
                <w:rPr>
                  <w:rStyle w:val="Hyperlink"/>
                  <w:sz w:val="20"/>
                </w:rPr>
                <w:t>2021 ONCA 326</w:t>
              </w:r>
            </w:hyperlink>
          </w:p>
          <w:p w:rsidR="00CD6C34" w:rsidRPr="007F5C49" w:rsidRDefault="00CD6C34" w:rsidP="00CD6C34">
            <w:pPr>
              <w:jc w:val="both"/>
              <w:rPr>
                <w:sz w:val="20"/>
              </w:rPr>
            </w:pPr>
          </w:p>
        </w:tc>
        <w:tc>
          <w:tcPr>
            <w:tcW w:w="270" w:type="pct"/>
          </w:tcPr>
          <w:p w:rsidR="00CD6C34" w:rsidRPr="007F5C49" w:rsidRDefault="00CD6C34" w:rsidP="00CD6C34">
            <w:pPr>
              <w:jc w:val="both"/>
              <w:rPr>
                <w:sz w:val="20"/>
              </w:rPr>
            </w:pPr>
          </w:p>
        </w:tc>
        <w:tc>
          <w:tcPr>
            <w:tcW w:w="2340" w:type="pct"/>
          </w:tcPr>
          <w:p w:rsidR="00CD6C34" w:rsidRPr="007F5C49" w:rsidRDefault="00CD6C34" w:rsidP="00CD6C34">
            <w:pPr>
              <w:jc w:val="both"/>
              <w:rPr>
                <w:sz w:val="20"/>
                <w:lang w:val="fr-CA"/>
              </w:rPr>
            </w:pPr>
            <w:r w:rsidRPr="007F5C49">
              <w:rPr>
                <w:sz w:val="20"/>
                <w:lang w:val="fr-CA"/>
              </w:rPr>
              <w:t xml:space="preserve">Rejet de l’appel interjeté à l’encontre des demandes postérieures au procès; appel interjeté à l’encontre de la peine accueilli </w:t>
            </w:r>
          </w:p>
          <w:p w:rsidR="00CD6C34" w:rsidRPr="007F5C49" w:rsidRDefault="00CD6C34" w:rsidP="00CD6C34">
            <w:pPr>
              <w:jc w:val="both"/>
              <w:rPr>
                <w:sz w:val="20"/>
                <w:lang w:val="fr-CA"/>
              </w:rPr>
            </w:pPr>
          </w:p>
        </w:tc>
      </w:tr>
      <w:tr w:rsidR="00CD6C34" w:rsidRPr="007F5C49" w:rsidTr="00D44A88">
        <w:tblPrEx>
          <w:tblCellMar>
            <w:bottom w:w="0" w:type="dxa"/>
          </w:tblCellMar>
        </w:tblPrEx>
        <w:tc>
          <w:tcPr>
            <w:tcW w:w="2390" w:type="pct"/>
            <w:gridSpan w:val="2"/>
          </w:tcPr>
          <w:p w:rsidR="00CD6C34" w:rsidRPr="007F5C49" w:rsidRDefault="00CD6C34" w:rsidP="00CD6C34">
            <w:pPr>
              <w:jc w:val="both"/>
              <w:rPr>
                <w:sz w:val="20"/>
                <w:lang w:val="fr-CA"/>
              </w:rPr>
            </w:pPr>
            <w:r w:rsidRPr="007F5C49">
              <w:rPr>
                <w:sz w:val="20"/>
                <w:lang w:val="fr-CA"/>
              </w:rPr>
              <w:t>27 août 2021</w:t>
            </w:r>
          </w:p>
          <w:p w:rsidR="00CD6C34" w:rsidRPr="007F5C49" w:rsidRDefault="00CD6C34" w:rsidP="00CD6C34">
            <w:pPr>
              <w:jc w:val="both"/>
              <w:rPr>
                <w:sz w:val="20"/>
                <w:lang w:val="fr-CA"/>
              </w:rPr>
            </w:pPr>
            <w:r w:rsidRPr="007F5C49">
              <w:rPr>
                <w:sz w:val="20"/>
                <w:lang w:val="fr-CA"/>
              </w:rPr>
              <w:t>Cour suprême du Canada</w:t>
            </w:r>
          </w:p>
        </w:tc>
        <w:tc>
          <w:tcPr>
            <w:tcW w:w="270" w:type="pct"/>
          </w:tcPr>
          <w:p w:rsidR="00CD6C34" w:rsidRPr="007F5C49" w:rsidRDefault="00CD6C34" w:rsidP="00CD6C34">
            <w:pPr>
              <w:jc w:val="both"/>
              <w:rPr>
                <w:sz w:val="20"/>
                <w:lang w:val="fr-CA"/>
              </w:rPr>
            </w:pPr>
          </w:p>
        </w:tc>
        <w:tc>
          <w:tcPr>
            <w:tcW w:w="2340" w:type="pct"/>
          </w:tcPr>
          <w:p w:rsidR="00CD6C34" w:rsidRPr="007F5C49" w:rsidRDefault="00CD6C34" w:rsidP="00CD6C34">
            <w:pPr>
              <w:jc w:val="both"/>
              <w:rPr>
                <w:sz w:val="20"/>
                <w:lang w:val="fr-CA"/>
              </w:rPr>
            </w:pPr>
            <w:r w:rsidRPr="007F5C49">
              <w:rPr>
                <w:sz w:val="20"/>
                <w:lang w:val="fr-CA"/>
              </w:rPr>
              <w:t xml:space="preserve">Demande d’autorisation d’appel et requête en vue de la prorogation du délai pour la signifier et la déposer </w:t>
            </w:r>
          </w:p>
        </w:tc>
      </w:tr>
    </w:tbl>
    <w:p w:rsidR="00CD6C34" w:rsidRPr="007F5C49" w:rsidRDefault="00CD6C34" w:rsidP="00CD6C34">
      <w:pPr>
        <w:jc w:val="both"/>
        <w:rPr>
          <w:sz w:val="20"/>
          <w:lang w:val="fr-CA"/>
        </w:rPr>
      </w:pPr>
    </w:p>
    <w:p w:rsidR="00CD6C34" w:rsidRPr="007F5C49" w:rsidRDefault="007F5C49" w:rsidP="00CD6C34">
      <w:pPr>
        <w:jc w:val="both"/>
        <w:rPr>
          <w:sz w:val="20"/>
          <w:lang w:val="fr-CA"/>
        </w:rPr>
      </w:pPr>
      <w:r w:rsidRPr="007F5C49">
        <w:rPr>
          <w:sz w:val="20"/>
        </w:rPr>
        <w:pict>
          <v:rect id="_x0000_i1028" style="width:2in;height:1pt" o:hrpct="0" o:hralign="center" o:hrstd="t" o:hrnoshade="t" o:hr="t" fillcolor="black [3213]" stroked="f"/>
        </w:pict>
      </w:r>
    </w:p>
    <w:p w:rsidR="00322A9C" w:rsidRPr="007F5C49" w:rsidRDefault="00322A9C" w:rsidP="00CD6C3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D6C34" w:rsidRPr="007F5C49" w:rsidTr="00E95A6A">
        <w:tc>
          <w:tcPr>
            <w:tcW w:w="543" w:type="pct"/>
          </w:tcPr>
          <w:p w:rsidR="00CD6C34" w:rsidRPr="007F5C49" w:rsidRDefault="00CD6C34" w:rsidP="00CD6C34">
            <w:pPr>
              <w:jc w:val="both"/>
              <w:rPr>
                <w:sz w:val="20"/>
              </w:rPr>
            </w:pPr>
            <w:r w:rsidRPr="007F5C49">
              <w:rPr>
                <w:rStyle w:val="SCCFileNumberChar"/>
                <w:sz w:val="20"/>
                <w:szCs w:val="20"/>
              </w:rPr>
              <w:t>39844</w:t>
            </w:r>
          </w:p>
        </w:tc>
        <w:tc>
          <w:tcPr>
            <w:tcW w:w="4457" w:type="pct"/>
            <w:gridSpan w:val="3"/>
          </w:tcPr>
          <w:p w:rsidR="00CD6C34" w:rsidRPr="007F5C49" w:rsidRDefault="00CD6C34" w:rsidP="00CD6C34">
            <w:pPr>
              <w:pStyle w:val="SCCLsocParty"/>
              <w:jc w:val="both"/>
              <w:rPr>
                <w:b/>
                <w:sz w:val="20"/>
                <w:szCs w:val="20"/>
                <w:lang w:val="en-US"/>
              </w:rPr>
            </w:pPr>
            <w:r w:rsidRPr="007F5C49">
              <w:rPr>
                <w:b/>
                <w:sz w:val="20"/>
                <w:szCs w:val="20"/>
                <w:lang w:val="en-US"/>
              </w:rPr>
              <w:t>Jacob Charles Badger v. Her Majesty the Queen</w:t>
            </w:r>
          </w:p>
          <w:p w:rsidR="00CD6C34" w:rsidRPr="007F5C49" w:rsidRDefault="00CD6C34" w:rsidP="00CD6C34">
            <w:pPr>
              <w:jc w:val="both"/>
              <w:rPr>
                <w:sz w:val="20"/>
              </w:rPr>
            </w:pPr>
            <w:r w:rsidRPr="007F5C49">
              <w:rPr>
                <w:sz w:val="20"/>
              </w:rPr>
              <w:t>(Sask.) (Criminal) (As of Right / By Leave)</w:t>
            </w:r>
          </w:p>
        </w:tc>
      </w:tr>
      <w:tr w:rsidR="00CD6C34" w:rsidRPr="007F5C49" w:rsidTr="00E95A6A">
        <w:tc>
          <w:tcPr>
            <w:tcW w:w="5000" w:type="pct"/>
            <w:gridSpan w:val="4"/>
          </w:tcPr>
          <w:p w:rsidR="00CD6C34" w:rsidRPr="007F5C49" w:rsidRDefault="00CD6C34" w:rsidP="00CD6C34">
            <w:pPr>
              <w:jc w:val="both"/>
              <w:rPr>
                <w:sz w:val="20"/>
              </w:rPr>
            </w:pPr>
            <w:r w:rsidRPr="007F5C49">
              <w:rPr>
                <w:sz w:val="20"/>
              </w:rPr>
              <w:t xml:space="preserve">Criminal law — Evidence — Admissibility — Spontaneous utterance — Did the Court of Appeal for Saskatchewan err in law in concluding that the declarant’s spontaneous utterances were admissible in evidence against the Applicant? </w:t>
            </w:r>
          </w:p>
        </w:tc>
      </w:tr>
      <w:tr w:rsidR="00CD6C34" w:rsidRPr="007F5C49" w:rsidTr="00E95A6A">
        <w:tc>
          <w:tcPr>
            <w:tcW w:w="5000" w:type="pct"/>
            <w:gridSpan w:val="4"/>
          </w:tcPr>
          <w:p w:rsidR="00CD6C34" w:rsidRPr="007F5C49" w:rsidRDefault="00CD6C34" w:rsidP="00CD6C34">
            <w:pPr>
              <w:jc w:val="both"/>
              <w:rPr>
                <w:sz w:val="20"/>
              </w:rPr>
            </w:pPr>
          </w:p>
          <w:p w:rsidR="00CD6C34" w:rsidRPr="007F5C49" w:rsidRDefault="00CD6C34" w:rsidP="00CD6C34">
            <w:pPr>
              <w:widowControl w:val="0"/>
              <w:jc w:val="both"/>
              <w:rPr>
                <w:sz w:val="20"/>
              </w:rPr>
            </w:pPr>
            <w:r w:rsidRPr="007F5C49">
              <w:rPr>
                <w:sz w:val="20"/>
              </w:rPr>
              <w:t xml:space="preserve">Mr. Ray was shot after two masked men burst into his house. In the immediate aftermath of the shooting, he twice identified the applicant, Jacob Charles Badger, as the person who had shot him. Mr. Badger was charged with attempted murder. </w:t>
            </w:r>
          </w:p>
          <w:p w:rsidR="00CD6C34" w:rsidRPr="007F5C49" w:rsidRDefault="00CD6C34" w:rsidP="00CD6C34">
            <w:pPr>
              <w:widowControl w:val="0"/>
              <w:jc w:val="both"/>
              <w:rPr>
                <w:sz w:val="20"/>
              </w:rPr>
            </w:pPr>
          </w:p>
          <w:p w:rsidR="00CD6C34" w:rsidRPr="007F5C49" w:rsidRDefault="00CD6C34" w:rsidP="00CD6C34">
            <w:pPr>
              <w:jc w:val="both"/>
              <w:rPr>
                <w:sz w:val="20"/>
              </w:rPr>
            </w:pPr>
            <w:r w:rsidRPr="007F5C49">
              <w:rPr>
                <w:sz w:val="20"/>
              </w:rPr>
              <w:t xml:space="preserve">At trial, Mr. Ray failed to identify his assailants. At the close of a </w:t>
            </w:r>
            <w:r w:rsidRPr="007F5C49">
              <w:rPr>
                <w:i/>
                <w:sz w:val="20"/>
              </w:rPr>
              <w:t>voir dire</w:t>
            </w:r>
            <w:r w:rsidRPr="007F5C49">
              <w:rPr>
                <w:sz w:val="20"/>
              </w:rPr>
              <w:t>,</w:t>
            </w:r>
            <w:r w:rsidRPr="007F5C49">
              <w:rPr>
                <w:i/>
                <w:sz w:val="20"/>
              </w:rPr>
              <w:t xml:space="preserve"> </w:t>
            </w:r>
            <w:r w:rsidRPr="007F5C49">
              <w:rPr>
                <w:sz w:val="20"/>
              </w:rPr>
              <w:t xml:space="preserve">the statements he had made shortly after being shot were admitted into evidence as </w:t>
            </w:r>
            <w:r w:rsidRPr="007F5C49">
              <w:rPr>
                <w:i/>
                <w:sz w:val="20"/>
              </w:rPr>
              <w:t>res gestae</w:t>
            </w:r>
            <w:r w:rsidRPr="007F5C49">
              <w:rPr>
                <w:sz w:val="20"/>
              </w:rPr>
              <w:t xml:space="preserve">, on the basis of the spontaneous utterance exception to the hearsay rule. The trial judge found Mr. Badger guilty of the lesser included offence of aggravated assault. A majority of the Court of Appeal dismissed Mr. Badger’s appeal. The majority concluded that the trial judge did not err in determining that the utterances met the threshold of reliability required for admission. Kalmakoff J.A. agreed with the majority’s disposition of this ground. </w:t>
            </w:r>
          </w:p>
        </w:tc>
      </w:tr>
      <w:tr w:rsidR="00CD6C34" w:rsidRPr="007F5C49" w:rsidTr="00E95A6A">
        <w:tc>
          <w:tcPr>
            <w:tcW w:w="5000" w:type="pct"/>
            <w:gridSpan w:val="4"/>
          </w:tcPr>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rPr>
            </w:pPr>
            <w:r w:rsidRPr="007F5C49">
              <w:rPr>
                <w:sz w:val="20"/>
              </w:rPr>
              <w:t>July 29, 2019</w:t>
            </w:r>
          </w:p>
          <w:p w:rsidR="00CD6C34" w:rsidRPr="007F5C49" w:rsidRDefault="00CD6C34" w:rsidP="00CD6C34">
            <w:pPr>
              <w:jc w:val="both"/>
              <w:rPr>
                <w:sz w:val="20"/>
              </w:rPr>
            </w:pPr>
            <w:r w:rsidRPr="007F5C49">
              <w:rPr>
                <w:sz w:val="20"/>
              </w:rPr>
              <w:t>Provincial Court of Saskatchewan</w:t>
            </w:r>
          </w:p>
          <w:p w:rsidR="00CD6C34" w:rsidRPr="007F5C49" w:rsidRDefault="00CD6C34" w:rsidP="00CD6C34">
            <w:pPr>
              <w:jc w:val="both"/>
              <w:rPr>
                <w:sz w:val="20"/>
              </w:rPr>
            </w:pPr>
            <w:r w:rsidRPr="007F5C49">
              <w:rPr>
                <w:sz w:val="20"/>
              </w:rPr>
              <w:t>(Hinds Prov. Ct. J.)</w:t>
            </w:r>
          </w:p>
          <w:p w:rsidR="00CD6C34" w:rsidRPr="007F5C49" w:rsidRDefault="007F5C49" w:rsidP="00CD6C34">
            <w:pPr>
              <w:jc w:val="both"/>
              <w:rPr>
                <w:sz w:val="20"/>
              </w:rPr>
            </w:pPr>
            <w:hyperlink r:id="rId21" w:history="1">
              <w:r w:rsidR="00CD6C34" w:rsidRPr="007F5C49">
                <w:rPr>
                  <w:rStyle w:val="Hyperlink"/>
                  <w:sz w:val="20"/>
                </w:rPr>
                <w:t>2019 SKPC 43</w:t>
              </w:r>
            </w:hyperlink>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rPr>
            </w:pPr>
            <w:r w:rsidRPr="007F5C49">
              <w:rPr>
                <w:sz w:val="20"/>
              </w:rPr>
              <w:t xml:space="preserve">Statements admissible pursuant to the </w:t>
            </w:r>
            <w:r w:rsidRPr="007F5C49">
              <w:rPr>
                <w:i/>
                <w:sz w:val="20"/>
              </w:rPr>
              <w:t>res gestae</w:t>
            </w:r>
            <w:r w:rsidRPr="007F5C49">
              <w:rPr>
                <w:sz w:val="20"/>
              </w:rPr>
              <w:t xml:space="preserve"> exception</w:t>
            </w:r>
          </w:p>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rPr>
            </w:pPr>
            <w:r w:rsidRPr="007F5C49">
              <w:rPr>
                <w:sz w:val="20"/>
              </w:rPr>
              <w:t>November 18, 2019</w:t>
            </w:r>
          </w:p>
          <w:p w:rsidR="00CD6C34" w:rsidRPr="007F5C49" w:rsidRDefault="00CD6C34" w:rsidP="00CD6C34">
            <w:pPr>
              <w:jc w:val="both"/>
              <w:rPr>
                <w:sz w:val="20"/>
              </w:rPr>
            </w:pPr>
            <w:r w:rsidRPr="007F5C49">
              <w:rPr>
                <w:sz w:val="20"/>
              </w:rPr>
              <w:t>Provincial Court of Saskatchewan</w:t>
            </w:r>
          </w:p>
          <w:p w:rsidR="00CD6C34" w:rsidRPr="007F5C49" w:rsidRDefault="00CD6C34" w:rsidP="00CD6C34">
            <w:pPr>
              <w:jc w:val="both"/>
              <w:rPr>
                <w:sz w:val="20"/>
              </w:rPr>
            </w:pPr>
            <w:r w:rsidRPr="007F5C49">
              <w:rPr>
                <w:sz w:val="20"/>
              </w:rPr>
              <w:t>(Hinds Prov. Ct. J.)</w:t>
            </w:r>
          </w:p>
          <w:p w:rsidR="00CD6C34" w:rsidRPr="007F5C49" w:rsidRDefault="007F5C49" w:rsidP="00CD6C34">
            <w:pPr>
              <w:jc w:val="both"/>
              <w:rPr>
                <w:sz w:val="20"/>
              </w:rPr>
            </w:pPr>
            <w:hyperlink r:id="rId22" w:history="1">
              <w:r w:rsidR="00CD6C34" w:rsidRPr="007F5C49">
                <w:rPr>
                  <w:rStyle w:val="Hyperlink"/>
                  <w:sz w:val="20"/>
                </w:rPr>
                <w:t>2019 SKPC 65</w:t>
              </w:r>
            </w:hyperlink>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rPr>
            </w:pPr>
            <w:r w:rsidRPr="007F5C49">
              <w:rPr>
                <w:sz w:val="20"/>
              </w:rPr>
              <w:t>Conviction for aggravated assault entered</w:t>
            </w:r>
          </w:p>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rPr>
            </w:pPr>
            <w:r w:rsidRPr="007F5C49">
              <w:rPr>
                <w:sz w:val="20"/>
              </w:rPr>
              <w:t>September 1, 2021</w:t>
            </w:r>
          </w:p>
          <w:p w:rsidR="00CD6C34" w:rsidRPr="007F5C49" w:rsidRDefault="00CD6C34" w:rsidP="00CD6C34">
            <w:pPr>
              <w:jc w:val="both"/>
              <w:rPr>
                <w:sz w:val="20"/>
              </w:rPr>
            </w:pPr>
            <w:r w:rsidRPr="007F5C49">
              <w:rPr>
                <w:sz w:val="20"/>
              </w:rPr>
              <w:t>Court of Appeal for Saskatchewan</w:t>
            </w:r>
          </w:p>
          <w:p w:rsidR="00CD6C34" w:rsidRPr="007F5C49" w:rsidRDefault="00CD6C34" w:rsidP="00CD6C34">
            <w:pPr>
              <w:jc w:val="both"/>
              <w:rPr>
                <w:sz w:val="20"/>
              </w:rPr>
            </w:pPr>
            <w:r w:rsidRPr="007F5C49">
              <w:rPr>
                <w:sz w:val="20"/>
              </w:rPr>
              <w:t>(Caldwell and Tholl JJ.A., and Kalmakoff J.A. [dissenting])</w:t>
            </w:r>
          </w:p>
          <w:p w:rsidR="00CD6C34" w:rsidRPr="007F5C49" w:rsidRDefault="007F5C49" w:rsidP="00CD6C34">
            <w:pPr>
              <w:jc w:val="both"/>
              <w:rPr>
                <w:sz w:val="20"/>
              </w:rPr>
            </w:pPr>
            <w:hyperlink r:id="rId23" w:history="1">
              <w:r w:rsidR="00CD6C34" w:rsidRPr="007F5C49">
                <w:rPr>
                  <w:rStyle w:val="Hyperlink"/>
                  <w:sz w:val="20"/>
                </w:rPr>
                <w:t>2021 SKCA 118</w:t>
              </w:r>
            </w:hyperlink>
            <w:r w:rsidR="00CD6C34" w:rsidRPr="007F5C49">
              <w:rPr>
                <w:sz w:val="20"/>
              </w:rPr>
              <w:t xml:space="preserve"> (CACR3347)</w:t>
            </w:r>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rPr>
            </w:pPr>
            <w:r w:rsidRPr="007F5C49">
              <w:rPr>
                <w:sz w:val="20"/>
              </w:rPr>
              <w:t>Appeal dismissed</w:t>
            </w:r>
          </w:p>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rPr>
            </w:pPr>
            <w:r w:rsidRPr="007F5C49">
              <w:rPr>
                <w:sz w:val="20"/>
              </w:rPr>
              <w:t>October 1, 2021</w:t>
            </w:r>
          </w:p>
          <w:p w:rsidR="00CD6C34" w:rsidRPr="007F5C49" w:rsidRDefault="00CD6C34" w:rsidP="00CD6C34">
            <w:pPr>
              <w:jc w:val="both"/>
              <w:rPr>
                <w:sz w:val="20"/>
              </w:rPr>
            </w:pPr>
            <w:r w:rsidRPr="007F5C49">
              <w:rPr>
                <w:sz w:val="20"/>
              </w:rPr>
              <w:t>Supreme Court of Canada</w:t>
            </w:r>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rPr>
            </w:pPr>
            <w:r w:rsidRPr="007F5C49">
              <w:rPr>
                <w:sz w:val="20"/>
              </w:rPr>
              <w:t>Notice of appeal filed by Mr. Badger</w:t>
            </w:r>
          </w:p>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rPr>
            </w:pPr>
            <w:r w:rsidRPr="007F5C49">
              <w:rPr>
                <w:sz w:val="20"/>
              </w:rPr>
              <w:t>November 1, 2021</w:t>
            </w:r>
          </w:p>
          <w:p w:rsidR="00CD6C34" w:rsidRPr="007F5C49" w:rsidRDefault="00CD6C34" w:rsidP="00CD6C34">
            <w:pPr>
              <w:jc w:val="both"/>
              <w:rPr>
                <w:sz w:val="20"/>
              </w:rPr>
            </w:pPr>
            <w:r w:rsidRPr="007F5C49">
              <w:rPr>
                <w:sz w:val="20"/>
              </w:rPr>
              <w:t>Supreme Court of Canada</w:t>
            </w: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rPr>
            </w:pPr>
            <w:r w:rsidRPr="007F5C49">
              <w:rPr>
                <w:sz w:val="20"/>
              </w:rPr>
              <w:t>Application for leave to appeal filed by Mr. Badger</w:t>
            </w:r>
          </w:p>
          <w:p w:rsidR="00CD6C34" w:rsidRPr="007F5C49" w:rsidRDefault="00CD6C34" w:rsidP="00CD6C34">
            <w:pPr>
              <w:jc w:val="both"/>
              <w:rPr>
                <w:sz w:val="20"/>
              </w:rPr>
            </w:pPr>
          </w:p>
        </w:tc>
      </w:tr>
    </w:tbl>
    <w:p w:rsidR="00CD6C34" w:rsidRPr="007F5C49" w:rsidRDefault="00CD6C34" w:rsidP="00CD6C34">
      <w:pPr>
        <w:jc w:val="both"/>
        <w:rPr>
          <w:sz w:val="20"/>
        </w:rPr>
      </w:pPr>
    </w:p>
    <w:p w:rsidR="00CD6C34" w:rsidRPr="007F5C49" w:rsidRDefault="007F5C49" w:rsidP="00CD6C34">
      <w:pPr>
        <w:jc w:val="both"/>
        <w:rPr>
          <w:sz w:val="20"/>
        </w:rPr>
      </w:pPr>
      <w:r w:rsidRPr="007F5C49">
        <w:rPr>
          <w:sz w:val="20"/>
        </w:rPr>
        <w:pict>
          <v:rect id="_x0000_i1029" style="width:2in;height:1pt" o:hrpct="0" o:hralign="center" o:hrstd="t" o:hrnoshade="t" o:hr="t" fillcolor="black [3213]" stroked="f"/>
        </w:pict>
      </w:r>
    </w:p>
    <w:p w:rsidR="00CD6C34" w:rsidRPr="007F5C49" w:rsidRDefault="00CD6C34" w:rsidP="00CD6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D6C34" w:rsidRPr="007F5C49" w:rsidTr="00E95A6A">
        <w:tc>
          <w:tcPr>
            <w:tcW w:w="543" w:type="pct"/>
          </w:tcPr>
          <w:p w:rsidR="00CD6C34" w:rsidRPr="007F5C49" w:rsidRDefault="00CD6C34" w:rsidP="00CD6C34">
            <w:pPr>
              <w:jc w:val="both"/>
              <w:rPr>
                <w:sz w:val="20"/>
              </w:rPr>
            </w:pPr>
            <w:r w:rsidRPr="007F5C49">
              <w:rPr>
                <w:rStyle w:val="SCCFileNumberChar"/>
                <w:sz w:val="20"/>
                <w:szCs w:val="20"/>
              </w:rPr>
              <w:t>39844</w:t>
            </w:r>
          </w:p>
        </w:tc>
        <w:tc>
          <w:tcPr>
            <w:tcW w:w="4457" w:type="pct"/>
            <w:gridSpan w:val="3"/>
          </w:tcPr>
          <w:p w:rsidR="00CD6C34" w:rsidRPr="007F5C49" w:rsidRDefault="00CD6C34" w:rsidP="00CD6C34">
            <w:pPr>
              <w:pStyle w:val="SCCLsocParty"/>
              <w:jc w:val="both"/>
              <w:rPr>
                <w:b/>
                <w:sz w:val="20"/>
                <w:szCs w:val="20"/>
              </w:rPr>
            </w:pPr>
            <w:r w:rsidRPr="007F5C49">
              <w:rPr>
                <w:b/>
                <w:sz w:val="20"/>
                <w:szCs w:val="20"/>
              </w:rPr>
              <w:t>Jacob Charles Badger c. Sa Majesté la Reine</w:t>
            </w:r>
          </w:p>
          <w:p w:rsidR="00CD6C34" w:rsidRPr="007F5C49" w:rsidRDefault="00CD6C34" w:rsidP="00CD6C34">
            <w:pPr>
              <w:jc w:val="both"/>
              <w:rPr>
                <w:sz w:val="20"/>
                <w:lang w:val="fr-CA"/>
              </w:rPr>
            </w:pPr>
            <w:r w:rsidRPr="007F5C49">
              <w:rPr>
                <w:sz w:val="20"/>
                <w:lang w:val="fr-CA"/>
              </w:rPr>
              <w:t>(Sask.) (Criminelle) (De plein droit/Autorisation)</w:t>
            </w:r>
          </w:p>
        </w:tc>
      </w:tr>
      <w:tr w:rsidR="00CD6C34" w:rsidRPr="007F5C49" w:rsidTr="00E95A6A">
        <w:tc>
          <w:tcPr>
            <w:tcW w:w="5000" w:type="pct"/>
            <w:gridSpan w:val="4"/>
          </w:tcPr>
          <w:p w:rsidR="00CD6C34" w:rsidRPr="007F5C49" w:rsidRDefault="00CD6C34" w:rsidP="00CD6C34">
            <w:pPr>
              <w:jc w:val="both"/>
              <w:rPr>
                <w:sz w:val="20"/>
                <w:lang w:val="fr-CA"/>
              </w:rPr>
            </w:pPr>
            <w:r w:rsidRPr="007F5C49">
              <w:rPr>
                <w:sz w:val="20"/>
                <w:lang w:val="fr-CA"/>
              </w:rPr>
              <w:t>Droit criminel — Preuve — Admissibilité — Déclaration spontanée — La Cour d’appel de la Saskatchewan a</w:t>
            </w:r>
            <w:r w:rsidRPr="007F5C49">
              <w:rPr>
                <w:sz w:val="20"/>
                <w:lang w:val="fr-CA"/>
              </w:rPr>
              <w:noBreakHyphen/>
              <w:t>t</w:t>
            </w:r>
            <w:r w:rsidRPr="007F5C49">
              <w:rPr>
                <w:sz w:val="20"/>
                <w:lang w:val="fr-CA"/>
              </w:rPr>
              <w:noBreakHyphen/>
              <w:t xml:space="preserve">elle commis une erreur de droit en concluant que les déclarations spontanées étaient admissibles en preuve contre le demandeur? </w:t>
            </w:r>
          </w:p>
        </w:tc>
      </w:tr>
      <w:tr w:rsidR="00CD6C34" w:rsidRPr="007F5C49" w:rsidTr="00E95A6A">
        <w:tc>
          <w:tcPr>
            <w:tcW w:w="5000" w:type="pct"/>
            <w:gridSpan w:val="4"/>
          </w:tcPr>
          <w:p w:rsidR="00CD6C34" w:rsidRPr="007F5C49" w:rsidRDefault="00CD6C34" w:rsidP="00CD6C34">
            <w:pPr>
              <w:jc w:val="both"/>
              <w:rPr>
                <w:sz w:val="20"/>
                <w:lang w:val="fr-CA"/>
              </w:rPr>
            </w:pPr>
          </w:p>
          <w:p w:rsidR="00CD6C34" w:rsidRPr="007F5C49" w:rsidRDefault="00CD6C34" w:rsidP="00CD6C34">
            <w:pPr>
              <w:widowControl w:val="0"/>
              <w:jc w:val="both"/>
              <w:rPr>
                <w:sz w:val="20"/>
                <w:lang w:val="fr-CA"/>
              </w:rPr>
            </w:pPr>
            <w:r w:rsidRPr="007F5C49">
              <w:rPr>
                <w:sz w:val="20"/>
                <w:lang w:val="fr-CA"/>
              </w:rPr>
              <w:t xml:space="preserve">On a tiré sur M. Ray après que deux hommes masqués ont fait irruption dans sa maison. Immédiatement après le tir, il a identifié le demandeur, Jacob Charles Badger, deux fois, comme étant le tireur. M. Badger a été inculpé de tentative de meurtre. </w:t>
            </w:r>
          </w:p>
          <w:p w:rsidR="00CD6C34" w:rsidRPr="007F5C49" w:rsidRDefault="00CD6C34" w:rsidP="00CD6C34">
            <w:pPr>
              <w:widowControl w:val="0"/>
              <w:jc w:val="both"/>
              <w:rPr>
                <w:sz w:val="20"/>
                <w:lang w:val="fr-CA"/>
              </w:rPr>
            </w:pPr>
          </w:p>
          <w:p w:rsidR="00CD6C34" w:rsidRPr="007F5C49" w:rsidRDefault="00CD6C34" w:rsidP="00CD6C34">
            <w:pPr>
              <w:jc w:val="both"/>
              <w:rPr>
                <w:sz w:val="20"/>
                <w:lang w:val="fr-CA"/>
              </w:rPr>
            </w:pPr>
            <w:r w:rsidRPr="007F5C49">
              <w:rPr>
                <w:sz w:val="20"/>
                <w:lang w:val="fr-CA"/>
              </w:rPr>
              <w:t xml:space="preserve">Lors du procès, M. Ray n’a pas pu identifier ses assaillants. À la clôture d’un voir dire, les déclarations qu’il avait faites peu après qu’on lui eut tiré dessus ont été admises en preuve en tant que </w:t>
            </w:r>
            <w:r w:rsidRPr="007F5C49">
              <w:rPr>
                <w:i/>
                <w:sz w:val="20"/>
                <w:lang w:val="fr-CA"/>
              </w:rPr>
              <w:t>res gestae</w:t>
            </w:r>
            <w:r w:rsidRPr="007F5C49">
              <w:rPr>
                <w:sz w:val="20"/>
                <w:lang w:val="fr-CA"/>
              </w:rPr>
              <w:t>, sur le fondement de l’exception de déclaration spontanée à la règle du ouï</w:t>
            </w:r>
            <w:r w:rsidRPr="007F5C49">
              <w:rPr>
                <w:sz w:val="20"/>
                <w:lang w:val="fr-CA"/>
              </w:rPr>
              <w:noBreakHyphen/>
              <w:t>dire. Le juge du procès a déclaré M. Badger coupable de l’infraction moindre et incluse de voie de fait grave. Les juges majoritaires de la Cour d’appel ont rejeté l’appel interjeté par M. Badger. Les juges majoritaires ont conclu que le juge du procès n’avait pas commis d’erreur en décidant que les déclarations satisfaisaient au critère de fiabilité requis pour l’admission. Sur ce motif, le juge d’appel Kalmakoff a souscrit au dispositif des juges majoritaires.</w:t>
            </w:r>
          </w:p>
        </w:tc>
      </w:tr>
      <w:tr w:rsidR="00CD6C34" w:rsidRPr="007F5C49" w:rsidTr="00E95A6A">
        <w:tc>
          <w:tcPr>
            <w:tcW w:w="5000" w:type="pct"/>
            <w:gridSpan w:val="4"/>
          </w:tcPr>
          <w:p w:rsidR="00CD6C34" w:rsidRPr="007F5C49" w:rsidRDefault="00CD6C34" w:rsidP="00CD6C34">
            <w:pPr>
              <w:jc w:val="both"/>
              <w:rPr>
                <w:sz w:val="20"/>
                <w:lang w:val="fr-CA"/>
              </w:rPr>
            </w:pPr>
          </w:p>
        </w:tc>
      </w:tr>
      <w:tr w:rsidR="00CD6C34" w:rsidRPr="007F5C49" w:rsidTr="00E95A6A">
        <w:tc>
          <w:tcPr>
            <w:tcW w:w="2427" w:type="pct"/>
            <w:gridSpan w:val="2"/>
          </w:tcPr>
          <w:p w:rsidR="00CD6C34" w:rsidRPr="007F5C49" w:rsidRDefault="00CD6C34" w:rsidP="00CD6C34">
            <w:pPr>
              <w:jc w:val="both"/>
              <w:rPr>
                <w:sz w:val="20"/>
                <w:lang w:val="fr-CA"/>
              </w:rPr>
            </w:pPr>
            <w:r w:rsidRPr="007F5C49">
              <w:rPr>
                <w:sz w:val="20"/>
                <w:lang w:val="fr-CA"/>
              </w:rPr>
              <w:t>29 juillet 2019</w:t>
            </w:r>
          </w:p>
          <w:p w:rsidR="00CD6C34" w:rsidRPr="007F5C49" w:rsidRDefault="00CD6C34" w:rsidP="00CD6C34">
            <w:pPr>
              <w:jc w:val="both"/>
              <w:rPr>
                <w:sz w:val="20"/>
                <w:lang w:val="fr-CA"/>
              </w:rPr>
            </w:pPr>
            <w:r w:rsidRPr="007F5C49">
              <w:rPr>
                <w:sz w:val="20"/>
                <w:lang w:val="fr-CA"/>
              </w:rPr>
              <w:t>Cour provinciale de la Saskatchewan</w:t>
            </w:r>
          </w:p>
          <w:p w:rsidR="00CD6C34" w:rsidRPr="007F5C49" w:rsidRDefault="00CD6C34" w:rsidP="00CD6C34">
            <w:pPr>
              <w:jc w:val="both"/>
              <w:rPr>
                <w:sz w:val="20"/>
                <w:lang w:val="fr-CA"/>
              </w:rPr>
            </w:pPr>
            <w:r w:rsidRPr="007F5C49">
              <w:rPr>
                <w:sz w:val="20"/>
                <w:lang w:val="fr-CA"/>
              </w:rPr>
              <w:t>(juge Hinds de la Cour provinciale)</w:t>
            </w:r>
          </w:p>
          <w:p w:rsidR="00CD6C34" w:rsidRPr="007F5C49" w:rsidRDefault="007F5C49" w:rsidP="00CD6C34">
            <w:pPr>
              <w:jc w:val="both"/>
              <w:rPr>
                <w:sz w:val="20"/>
              </w:rPr>
            </w:pPr>
            <w:hyperlink r:id="rId24" w:history="1">
              <w:r w:rsidR="00CD6C34" w:rsidRPr="007F5C49">
                <w:rPr>
                  <w:rStyle w:val="Hyperlink"/>
                  <w:sz w:val="20"/>
                </w:rPr>
                <w:t>2019 SKPC 43</w:t>
              </w:r>
            </w:hyperlink>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lang w:val="fr-CA"/>
              </w:rPr>
            </w:pPr>
            <w:r w:rsidRPr="007F5C49">
              <w:rPr>
                <w:sz w:val="20"/>
                <w:lang w:val="fr-CA"/>
              </w:rPr>
              <w:t xml:space="preserve">Déclaration admissible conformément à l’exception de </w:t>
            </w:r>
            <w:r w:rsidRPr="007F5C49">
              <w:rPr>
                <w:i/>
                <w:sz w:val="20"/>
                <w:lang w:val="fr-CA"/>
              </w:rPr>
              <w:t>res gestae</w:t>
            </w:r>
            <w:r w:rsidRPr="007F5C49">
              <w:rPr>
                <w:sz w:val="20"/>
                <w:lang w:val="fr-CA"/>
              </w:rPr>
              <w:t xml:space="preserve"> </w:t>
            </w:r>
          </w:p>
          <w:p w:rsidR="00CD6C34" w:rsidRPr="007F5C49" w:rsidRDefault="00CD6C34" w:rsidP="00CD6C34">
            <w:pPr>
              <w:jc w:val="both"/>
              <w:rPr>
                <w:sz w:val="20"/>
                <w:lang w:val="fr-CA"/>
              </w:rPr>
            </w:pPr>
          </w:p>
        </w:tc>
      </w:tr>
      <w:tr w:rsidR="00CD6C34" w:rsidRPr="007F5C49" w:rsidTr="00E95A6A">
        <w:tc>
          <w:tcPr>
            <w:tcW w:w="2427" w:type="pct"/>
            <w:gridSpan w:val="2"/>
          </w:tcPr>
          <w:p w:rsidR="00CD6C34" w:rsidRPr="007F5C49" w:rsidRDefault="00CD6C34" w:rsidP="00CD6C34">
            <w:pPr>
              <w:jc w:val="both"/>
              <w:rPr>
                <w:sz w:val="20"/>
                <w:lang w:val="fr-CA"/>
              </w:rPr>
            </w:pPr>
            <w:r w:rsidRPr="007F5C49">
              <w:rPr>
                <w:sz w:val="20"/>
                <w:lang w:val="fr-CA"/>
              </w:rPr>
              <w:lastRenderedPageBreak/>
              <w:t>18 novembre 2019</w:t>
            </w:r>
          </w:p>
          <w:p w:rsidR="00CD6C34" w:rsidRPr="007F5C49" w:rsidRDefault="00CD6C34" w:rsidP="00CD6C34">
            <w:pPr>
              <w:jc w:val="both"/>
              <w:rPr>
                <w:sz w:val="20"/>
                <w:lang w:val="fr-CA"/>
              </w:rPr>
            </w:pPr>
            <w:r w:rsidRPr="007F5C49">
              <w:rPr>
                <w:sz w:val="20"/>
                <w:lang w:val="fr-CA"/>
              </w:rPr>
              <w:t>Cour provinciale de la Saskatchewan</w:t>
            </w:r>
          </w:p>
          <w:p w:rsidR="00CD6C34" w:rsidRPr="007F5C49" w:rsidRDefault="00CD6C34" w:rsidP="00CD6C34">
            <w:pPr>
              <w:jc w:val="both"/>
              <w:rPr>
                <w:sz w:val="20"/>
                <w:lang w:val="fr-CA"/>
              </w:rPr>
            </w:pPr>
            <w:r w:rsidRPr="007F5C49">
              <w:rPr>
                <w:sz w:val="20"/>
                <w:lang w:val="fr-CA"/>
              </w:rPr>
              <w:t>(juge Hinds de la Cour provinciale)</w:t>
            </w:r>
          </w:p>
          <w:p w:rsidR="00CD6C34" w:rsidRPr="007F5C49" w:rsidRDefault="007F5C49" w:rsidP="00CD6C34">
            <w:pPr>
              <w:jc w:val="both"/>
              <w:rPr>
                <w:sz w:val="20"/>
              </w:rPr>
            </w:pPr>
            <w:hyperlink r:id="rId25" w:history="1">
              <w:r w:rsidR="00CD6C34" w:rsidRPr="007F5C49">
                <w:rPr>
                  <w:rStyle w:val="Hyperlink"/>
                  <w:sz w:val="20"/>
                </w:rPr>
                <w:t>2019 SKPC 65</w:t>
              </w:r>
            </w:hyperlink>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lang w:val="fr-CA"/>
              </w:rPr>
            </w:pPr>
            <w:r w:rsidRPr="007F5C49">
              <w:rPr>
                <w:sz w:val="20"/>
                <w:lang w:val="fr-CA"/>
              </w:rPr>
              <w:t xml:space="preserve">Déclaration de culpabilité inscrite pour voie de fait grave </w:t>
            </w:r>
          </w:p>
          <w:p w:rsidR="00CD6C34" w:rsidRPr="007F5C49" w:rsidRDefault="00CD6C34" w:rsidP="00CD6C34">
            <w:pPr>
              <w:jc w:val="both"/>
              <w:rPr>
                <w:sz w:val="20"/>
                <w:lang w:val="fr-CA"/>
              </w:rPr>
            </w:pPr>
          </w:p>
        </w:tc>
      </w:tr>
      <w:tr w:rsidR="00CD6C34" w:rsidRPr="007F5C49" w:rsidTr="00E95A6A">
        <w:tc>
          <w:tcPr>
            <w:tcW w:w="2427" w:type="pct"/>
            <w:gridSpan w:val="2"/>
          </w:tcPr>
          <w:p w:rsidR="00CD6C34" w:rsidRPr="007F5C49" w:rsidRDefault="00CD6C34" w:rsidP="00CD6C34">
            <w:pPr>
              <w:jc w:val="both"/>
              <w:rPr>
                <w:sz w:val="20"/>
                <w:lang w:val="fr-CA"/>
              </w:rPr>
            </w:pPr>
            <w:r w:rsidRPr="007F5C49">
              <w:rPr>
                <w:sz w:val="20"/>
                <w:lang w:val="fr-CA"/>
              </w:rPr>
              <w:t>1</w:t>
            </w:r>
            <w:r w:rsidRPr="007F5C49">
              <w:rPr>
                <w:sz w:val="20"/>
                <w:vertAlign w:val="superscript"/>
                <w:lang w:val="fr-CA"/>
              </w:rPr>
              <w:t>er</w:t>
            </w:r>
            <w:r w:rsidRPr="007F5C49">
              <w:rPr>
                <w:sz w:val="20"/>
                <w:lang w:val="fr-CA"/>
              </w:rPr>
              <w:t xml:space="preserve"> septembre 2021</w:t>
            </w:r>
          </w:p>
          <w:p w:rsidR="00CD6C34" w:rsidRPr="007F5C49" w:rsidRDefault="00CD6C34" w:rsidP="00CD6C34">
            <w:pPr>
              <w:jc w:val="both"/>
              <w:rPr>
                <w:sz w:val="20"/>
                <w:lang w:val="fr-CA"/>
              </w:rPr>
            </w:pPr>
            <w:r w:rsidRPr="007F5C49">
              <w:rPr>
                <w:sz w:val="20"/>
                <w:lang w:val="fr-CA"/>
              </w:rPr>
              <w:t>Cour d’appel de la Saskatchewan</w:t>
            </w:r>
          </w:p>
          <w:p w:rsidR="00CD6C34" w:rsidRPr="007F5C49" w:rsidRDefault="00CD6C34" w:rsidP="00CD6C34">
            <w:pPr>
              <w:jc w:val="both"/>
              <w:rPr>
                <w:sz w:val="20"/>
              </w:rPr>
            </w:pPr>
            <w:r w:rsidRPr="007F5C49">
              <w:rPr>
                <w:sz w:val="20"/>
              </w:rPr>
              <w:t>(juges Caldwell et Tholl et Kalmakoff [dissident])</w:t>
            </w:r>
          </w:p>
          <w:p w:rsidR="00CD6C34" w:rsidRPr="007F5C49" w:rsidRDefault="007F5C49" w:rsidP="00CD6C34">
            <w:pPr>
              <w:jc w:val="both"/>
              <w:rPr>
                <w:sz w:val="20"/>
              </w:rPr>
            </w:pPr>
            <w:hyperlink r:id="rId26" w:history="1">
              <w:r w:rsidR="00CD6C34" w:rsidRPr="007F5C49">
                <w:rPr>
                  <w:rStyle w:val="Hyperlink"/>
                  <w:sz w:val="20"/>
                </w:rPr>
                <w:t>2021 SKCA 118</w:t>
              </w:r>
            </w:hyperlink>
            <w:r w:rsidR="00CD6C34" w:rsidRPr="007F5C49">
              <w:rPr>
                <w:sz w:val="20"/>
              </w:rPr>
              <w:t xml:space="preserve"> (CACR3347)</w:t>
            </w:r>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rPr>
            </w:pPr>
            <w:r w:rsidRPr="007F5C49">
              <w:rPr>
                <w:sz w:val="20"/>
              </w:rPr>
              <w:t>Appel rejeté</w:t>
            </w:r>
          </w:p>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lang w:val="fr-CA"/>
              </w:rPr>
            </w:pPr>
            <w:r w:rsidRPr="007F5C49">
              <w:rPr>
                <w:sz w:val="20"/>
                <w:lang w:val="fr-CA"/>
              </w:rPr>
              <w:t>Le 1</w:t>
            </w:r>
            <w:r w:rsidRPr="007F5C49">
              <w:rPr>
                <w:sz w:val="20"/>
                <w:vertAlign w:val="superscript"/>
                <w:lang w:val="fr-CA"/>
              </w:rPr>
              <w:t>er</w:t>
            </w:r>
            <w:r w:rsidRPr="007F5C49">
              <w:rPr>
                <w:sz w:val="20"/>
                <w:lang w:val="fr-CA"/>
              </w:rPr>
              <w:t xml:space="preserve"> octobre 2021</w:t>
            </w:r>
          </w:p>
          <w:p w:rsidR="00CD6C34" w:rsidRPr="007F5C49" w:rsidRDefault="00CD6C34" w:rsidP="00CD6C34">
            <w:pPr>
              <w:jc w:val="both"/>
              <w:rPr>
                <w:sz w:val="20"/>
                <w:lang w:val="fr-CA"/>
              </w:rPr>
            </w:pPr>
            <w:r w:rsidRPr="007F5C49">
              <w:rPr>
                <w:sz w:val="20"/>
                <w:lang w:val="fr-CA"/>
              </w:rPr>
              <w:t>Cour suprême du Canada</w:t>
            </w:r>
          </w:p>
          <w:p w:rsidR="00CD6C34" w:rsidRPr="007F5C49" w:rsidRDefault="00CD6C34" w:rsidP="00CD6C34">
            <w:pPr>
              <w:jc w:val="both"/>
              <w:rPr>
                <w:sz w:val="20"/>
                <w:lang w:val="fr-CA"/>
              </w:rPr>
            </w:pPr>
          </w:p>
        </w:tc>
        <w:tc>
          <w:tcPr>
            <w:tcW w:w="243" w:type="pct"/>
          </w:tcPr>
          <w:p w:rsidR="00CD6C34" w:rsidRPr="007F5C49" w:rsidRDefault="00CD6C34" w:rsidP="00CD6C34">
            <w:pPr>
              <w:jc w:val="both"/>
              <w:rPr>
                <w:sz w:val="20"/>
                <w:lang w:val="fr-CA"/>
              </w:rPr>
            </w:pPr>
          </w:p>
        </w:tc>
        <w:tc>
          <w:tcPr>
            <w:tcW w:w="2330" w:type="pct"/>
          </w:tcPr>
          <w:p w:rsidR="00CD6C34" w:rsidRPr="007F5C49" w:rsidRDefault="00CD6C34" w:rsidP="00CD6C34">
            <w:pPr>
              <w:jc w:val="both"/>
              <w:rPr>
                <w:sz w:val="20"/>
                <w:lang w:val="fr-CA"/>
              </w:rPr>
            </w:pPr>
            <w:r w:rsidRPr="007F5C49">
              <w:rPr>
                <w:sz w:val="20"/>
                <w:lang w:val="fr-CA"/>
              </w:rPr>
              <w:t>Avis d’appel déposé par M. Badger</w:t>
            </w:r>
          </w:p>
          <w:p w:rsidR="00CD6C34" w:rsidRPr="007F5C49" w:rsidRDefault="00CD6C34" w:rsidP="00CD6C34">
            <w:pPr>
              <w:jc w:val="both"/>
              <w:rPr>
                <w:sz w:val="20"/>
                <w:lang w:val="fr-CA"/>
              </w:rPr>
            </w:pPr>
          </w:p>
        </w:tc>
      </w:tr>
      <w:tr w:rsidR="00CD6C34" w:rsidRPr="007F5C49" w:rsidTr="00E95A6A">
        <w:tc>
          <w:tcPr>
            <w:tcW w:w="2427" w:type="pct"/>
            <w:gridSpan w:val="2"/>
          </w:tcPr>
          <w:p w:rsidR="00CD6C34" w:rsidRPr="007F5C49" w:rsidRDefault="00CD6C34" w:rsidP="00CD6C34">
            <w:pPr>
              <w:jc w:val="both"/>
              <w:rPr>
                <w:sz w:val="20"/>
                <w:lang w:val="fr-CA"/>
              </w:rPr>
            </w:pPr>
            <w:r w:rsidRPr="007F5C49">
              <w:rPr>
                <w:sz w:val="20"/>
                <w:lang w:val="fr-CA"/>
              </w:rPr>
              <w:t>1</w:t>
            </w:r>
            <w:r w:rsidRPr="007F5C49">
              <w:rPr>
                <w:sz w:val="20"/>
                <w:vertAlign w:val="superscript"/>
                <w:lang w:val="fr-CA"/>
              </w:rPr>
              <w:t>er</w:t>
            </w:r>
            <w:r w:rsidRPr="007F5C49">
              <w:rPr>
                <w:sz w:val="20"/>
                <w:lang w:val="fr-CA"/>
              </w:rPr>
              <w:t xml:space="preserve"> novembre 2021</w:t>
            </w:r>
          </w:p>
          <w:p w:rsidR="00CD6C34" w:rsidRPr="007F5C49" w:rsidRDefault="00CD6C34" w:rsidP="00CD6C34">
            <w:pPr>
              <w:jc w:val="both"/>
              <w:rPr>
                <w:sz w:val="20"/>
                <w:lang w:val="fr-CA"/>
              </w:rPr>
            </w:pPr>
            <w:r w:rsidRPr="007F5C49">
              <w:rPr>
                <w:sz w:val="20"/>
                <w:lang w:val="fr-CA"/>
              </w:rPr>
              <w:t>Cour suprême du Canada</w:t>
            </w:r>
          </w:p>
        </w:tc>
        <w:tc>
          <w:tcPr>
            <w:tcW w:w="243" w:type="pct"/>
          </w:tcPr>
          <w:p w:rsidR="00CD6C34" w:rsidRPr="007F5C49" w:rsidRDefault="00CD6C34" w:rsidP="00CD6C34">
            <w:pPr>
              <w:jc w:val="both"/>
              <w:rPr>
                <w:sz w:val="20"/>
                <w:lang w:val="fr-CA"/>
              </w:rPr>
            </w:pPr>
          </w:p>
        </w:tc>
        <w:tc>
          <w:tcPr>
            <w:tcW w:w="2330" w:type="pct"/>
          </w:tcPr>
          <w:p w:rsidR="00CD6C34" w:rsidRPr="007F5C49" w:rsidRDefault="00CD6C34" w:rsidP="00CD6C34">
            <w:pPr>
              <w:jc w:val="both"/>
              <w:rPr>
                <w:sz w:val="20"/>
                <w:lang w:val="fr-CA"/>
              </w:rPr>
            </w:pPr>
            <w:r w:rsidRPr="007F5C49">
              <w:rPr>
                <w:sz w:val="20"/>
                <w:lang w:val="fr-CA"/>
              </w:rPr>
              <w:t>Demande d’autorisation d’appel déposée par M. Badger</w:t>
            </w:r>
          </w:p>
        </w:tc>
      </w:tr>
    </w:tbl>
    <w:p w:rsidR="00CD6C34" w:rsidRPr="007F5C49" w:rsidRDefault="00CD6C34" w:rsidP="00CD6C34">
      <w:pPr>
        <w:jc w:val="both"/>
        <w:rPr>
          <w:sz w:val="20"/>
          <w:lang w:val="fr-CA"/>
        </w:rPr>
      </w:pPr>
    </w:p>
    <w:p w:rsidR="00CD6C34" w:rsidRPr="007F5C49" w:rsidRDefault="007F5C49" w:rsidP="00CD6C34">
      <w:pPr>
        <w:jc w:val="both"/>
        <w:rPr>
          <w:sz w:val="20"/>
          <w:lang w:val="fr-CA"/>
        </w:rPr>
      </w:pPr>
      <w:r w:rsidRPr="007F5C49">
        <w:rPr>
          <w:sz w:val="20"/>
        </w:rPr>
        <w:pict>
          <v:rect id="_x0000_i1030" style="width:2in;height:1pt" o:hrpct="0" o:hralign="center" o:hrstd="t" o:hrnoshade="t" o:hr="t" fillcolor="black [3213]" stroked="f"/>
        </w:pict>
      </w:r>
    </w:p>
    <w:p w:rsidR="00B22741" w:rsidRPr="007F5C49" w:rsidRDefault="00B22741" w:rsidP="00CD6C3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D6C34" w:rsidRPr="007F5C49" w:rsidTr="00E95A6A">
        <w:tc>
          <w:tcPr>
            <w:tcW w:w="543" w:type="pct"/>
          </w:tcPr>
          <w:p w:rsidR="00CD6C34" w:rsidRPr="007F5C49" w:rsidRDefault="00CD6C34" w:rsidP="00CD6C34">
            <w:pPr>
              <w:jc w:val="both"/>
              <w:rPr>
                <w:sz w:val="20"/>
              </w:rPr>
            </w:pPr>
            <w:r w:rsidRPr="007F5C49">
              <w:rPr>
                <w:rStyle w:val="SCCFileNumberChar"/>
                <w:sz w:val="20"/>
                <w:szCs w:val="20"/>
              </w:rPr>
              <w:t>39771</w:t>
            </w:r>
          </w:p>
        </w:tc>
        <w:tc>
          <w:tcPr>
            <w:tcW w:w="4457" w:type="pct"/>
            <w:gridSpan w:val="3"/>
          </w:tcPr>
          <w:p w:rsidR="00CD6C34" w:rsidRPr="007F5C49" w:rsidRDefault="00CD6C34" w:rsidP="00CD6C34">
            <w:pPr>
              <w:pStyle w:val="SCCLsocParty"/>
              <w:jc w:val="both"/>
              <w:rPr>
                <w:b/>
                <w:sz w:val="20"/>
                <w:szCs w:val="20"/>
                <w:lang w:val="en-US"/>
              </w:rPr>
            </w:pPr>
            <w:r w:rsidRPr="007F5C49">
              <w:rPr>
                <w:b/>
                <w:sz w:val="20"/>
                <w:szCs w:val="20"/>
                <w:lang w:val="en-US"/>
              </w:rPr>
              <w:t>Derek Oppong v. Her Majesty the Queen</w:t>
            </w:r>
          </w:p>
          <w:p w:rsidR="00CD6C34" w:rsidRPr="007F5C49" w:rsidRDefault="00CD6C34" w:rsidP="00CD6C34">
            <w:pPr>
              <w:jc w:val="both"/>
              <w:rPr>
                <w:sz w:val="20"/>
              </w:rPr>
            </w:pPr>
            <w:r w:rsidRPr="007F5C49">
              <w:rPr>
                <w:sz w:val="20"/>
              </w:rPr>
              <w:t>(Ont.) (Criminal) (By Leave)</w:t>
            </w:r>
          </w:p>
        </w:tc>
      </w:tr>
      <w:tr w:rsidR="00CD6C34" w:rsidRPr="007F5C49" w:rsidTr="00E95A6A">
        <w:tc>
          <w:tcPr>
            <w:tcW w:w="5000" w:type="pct"/>
            <w:gridSpan w:val="4"/>
          </w:tcPr>
          <w:p w:rsidR="00CD6C34" w:rsidRPr="007F5C49" w:rsidRDefault="00CD6C34" w:rsidP="00CD6C34">
            <w:pPr>
              <w:pStyle w:val="SCCBanSummary"/>
              <w:rPr>
                <w:sz w:val="20"/>
                <w:szCs w:val="20"/>
              </w:rPr>
            </w:pPr>
            <w:r w:rsidRPr="007F5C49">
              <w:rPr>
                <w:sz w:val="20"/>
                <w:szCs w:val="20"/>
              </w:rPr>
              <w:t>(Publication ban in case) (Certain information not available to the public)</w:t>
            </w:r>
          </w:p>
          <w:p w:rsidR="00CD6C34" w:rsidRPr="007F5C49" w:rsidRDefault="00CD6C34" w:rsidP="00CD6C34">
            <w:pPr>
              <w:jc w:val="both"/>
              <w:rPr>
                <w:sz w:val="20"/>
              </w:rPr>
            </w:pPr>
          </w:p>
          <w:p w:rsidR="00CD6C34" w:rsidRPr="007F5C49" w:rsidRDefault="00CD6C34" w:rsidP="00CD6C34">
            <w:pPr>
              <w:jc w:val="both"/>
              <w:rPr>
                <w:sz w:val="20"/>
              </w:rPr>
            </w:pPr>
            <w:r w:rsidRPr="007F5C49">
              <w:rPr>
                <w:sz w:val="20"/>
              </w:rPr>
              <w:t>Criminal law — Evidence — Threshold test for admitting expert evidence on gangs — Necessity requirement for admission of expert evidence on gangs.</w:t>
            </w:r>
          </w:p>
        </w:tc>
      </w:tr>
      <w:tr w:rsidR="00CD6C34" w:rsidRPr="007F5C49" w:rsidTr="00E95A6A">
        <w:tc>
          <w:tcPr>
            <w:tcW w:w="5000" w:type="pct"/>
            <w:gridSpan w:val="4"/>
          </w:tcPr>
          <w:p w:rsidR="00CD6C34" w:rsidRPr="007F5C49" w:rsidRDefault="00CD6C34" w:rsidP="00CD6C34">
            <w:pPr>
              <w:jc w:val="both"/>
              <w:rPr>
                <w:sz w:val="20"/>
              </w:rPr>
            </w:pPr>
          </w:p>
          <w:p w:rsidR="00CD6C34" w:rsidRPr="007F5C49" w:rsidRDefault="00CD6C34" w:rsidP="00CD6C34">
            <w:pPr>
              <w:jc w:val="both"/>
              <w:rPr>
                <w:sz w:val="20"/>
              </w:rPr>
            </w:pPr>
            <w:r w:rsidRPr="007F5C49">
              <w:rPr>
                <w:sz w:val="20"/>
              </w:rPr>
              <w:t>A member of a street gang alleged that he was kidnapped, beaten and threatened by other members of the gang, including the applicant, Derek Oppong. In pre</w:t>
            </w:r>
            <w:r w:rsidRPr="007F5C49">
              <w:rPr>
                <w:sz w:val="20"/>
              </w:rPr>
              <w:noBreakHyphen/>
              <w:t xml:space="preserve">trial proceedings, the trial judge ruled that the Crown could call a police officer to testify as an expert on gangs. A jury acquitted Mr. Oppong of </w:t>
            </w:r>
            <w:r w:rsidRPr="007F5C49">
              <w:rPr>
                <w:sz w:val="20"/>
                <w:lang w:val="en"/>
              </w:rPr>
              <w:t>attempted murder for the benefit of or in association with a criminal organization,</w:t>
            </w:r>
            <w:r w:rsidRPr="007F5C49">
              <w:rPr>
                <w:sz w:val="20"/>
              </w:rPr>
              <w:t xml:space="preserve"> but convicted him of a firearms offence, and of four offences for the benefit of or in association with a criminal organization (kidnapping with a firearm, unlawful confinement, extortion with a firearm and assault with a handgun). </w:t>
            </w:r>
            <w:r w:rsidRPr="007F5C49">
              <w:rPr>
                <w:sz w:val="20"/>
                <w:lang w:val="en"/>
              </w:rPr>
              <w:t>The Court of Appeal dismissed an appeal.</w:t>
            </w:r>
          </w:p>
        </w:tc>
      </w:tr>
      <w:tr w:rsidR="00CD6C34" w:rsidRPr="007F5C49" w:rsidTr="00E95A6A">
        <w:tc>
          <w:tcPr>
            <w:tcW w:w="5000" w:type="pct"/>
            <w:gridSpan w:val="4"/>
          </w:tcPr>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rPr>
            </w:pPr>
            <w:r w:rsidRPr="007F5C49">
              <w:rPr>
                <w:sz w:val="20"/>
                <w:lang w:val="en"/>
              </w:rPr>
              <w:t>May 23, 2017</w:t>
            </w:r>
            <w:r w:rsidRPr="007F5C49">
              <w:rPr>
                <w:sz w:val="20"/>
              </w:rPr>
              <w:t xml:space="preserve"> and May 24, 2017</w:t>
            </w:r>
          </w:p>
          <w:p w:rsidR="00CD6C34" w:rsidRPr="007F5C49" w:rsidRDefault="00CD6C34" w:rsidP="00CD6C34">
            <w:pPr>
              <w:jc w:val="both"/>
              <w:rPr>
                <w:sz w:val="20"/>
              </w:rPr>
            </w:pPr>
            <w:r w:rsidRPr="007F5C49">
              <w:rPr>
                <w:sz w:val="20"/>
              </w:rPr>
              <w:t>Ontario Superior Court of Justice</w:t>
            </w:r>
          </w:p>
          <w:p w:rsidR="00CD6C34" w:rsidRPr="007F5C49" w:rsidRDefault="00CD6C34" w:rsidP="00CD6C34">
            <w:pPr>
              <w:jc w:val="both"/>
              <w:rPr>
                <w:sz w:val="20"/>
              </w:rPr>
            </w:pPr>
            <w:r w:rsidRPr="007F5C49">
              <w:rPr>
                <w:sz w:val="20"/>
              </w:rPr>
              <w:t>(Goldstein J.)</w:t>
            </w:r>
          </w:p>
          <w:p w:rsidR="00CD6C34" w:rsidRPr="007F5C49" w:rsidRDefault="00CD6C34" w:rsidP="00CD6C34">
            <w:pPr>
              <w:jc w:val="both"/>
              <w:rPr>
                <w:sz w:val="20"/>
                <w:lang w:val="en"/>
              </w:rPr>
            </w:pPr>
            <w:r w:rsidRPr="007F5C49">
              <w:rPr>
                <w:sz w:val="20"/>
                <w:lang w:val="en"/>
              </w:rPr>
              <w:t>2017 ONSC 3143(Unreported)</w:t>
            </w:r>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rPr>
            </w:pPr>
            <w:r w:rsidRPr="007F5C49">
              <w:rPr>
                <w:sz w:val="20"/>
              </w:rPr>
              <w:t>Expert opinion evidence ruled admissible</w:t>
            </w:r>
          </w:p>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rPr>
            </w:pPr>
            <w:r w:rsidRPr="007F5C49">
              <w:rPr>
                <w:sz w:val="20"/>
                <w:lang w:val="en"/>
              </w:rPr>
              <w:t>May 25, 2017</w:t>
            </w:r>
            <w:r w:rsidRPr="007F5C49">
              <w:rPr>
                <w:sz w:val="20"/>
              </w:rPr>
              <w:t xml:space="preserve"> </w:t>
            </w:r>
          </w:p>
          <w:p w:rsidR="00CD6C34" w:rsidRPr="007F5C49" w:rsidRDefault="00CD6C34" w:rsidP="00CD6C34">
            <w:pPr>
              <w:jc w:val="both"/>
              <w:rPr>
                <w:sz w:val="20"/>
              </w:rPr>
            </w:pPr>
            <w:r w:rsidRPr="007F5C49">
              <w:rPr>
                <w:sz w:val="20"/>
              </w:rPr>
              <w:t>Ontario Superior Court of Justice</w:t>
            </w:r>
          </w:p>
          <w:p w:rsidR="00CD6C34" w:rsidRPr="007F5C49" w:rsidRDefault="00CD6C34" w:rsidP="00CD6C34">
            <w:pPr>
              <w:jc w:val="both"/>
              <w:rPr>
                <w:sz w:val="20"/>
              </w:rPr>
            </w:pPr>
            <w:r w:rsidRPr="007F5C49">
              <w:rPr>
                <w:sz w:val="20"/>
              </w:rPr>
              <w:t>(Goldstein J.)</w:t>
            </w:r>
          </w:p>
          <w:p w:rsidR="00CD6C34" w:rsidRPr="007F5C49" w:rsidRDefault="007F5C49" w:rsidP="00CD6C34">
            <w:pPr>
              <w:jc w:val="both"/>
              <w:rPr>
                <w:sz w:val="20"/>
              </w:rPr>
            </w:pPr>
            <w:hyperlink r:id="rId27" w:history="1">
              <w:r w:rsidR="00CD6C34" w:rsidRPr="007F5C49">
                <w:rPr>
                  <w:rStyle w:val="Hyperlink"/>
                  <w:sz w:val="20"/>
                </w:rPr>
                <w:t>2020 ONSC 7844</w:t>
              </w:r>
            </w:hyperlink>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rPr>
            </w:pPr>
            <w:r w:rsidRPr="007F5C49">
              <w:rPr>
                <w:sz w:val="20"/>
              </w:rPr>
              <w:t>Application to reconsider dismissed</w:t>
            </w:r>
          </w:p>
        </w:tc>
      </w:tr>
      <w:tr w:rsidR="00CD6C34" w:rsidRPr="007F5C49" w:rsidTr="00E95A6A">
        <w:tc>
          <w:tcPr>
            <w:tcW w:w="2427" w:type="pct"/>
            <w:gridSpan w:val="2"/>
          </w:tcPr>
          <w:p w:rsidR="00CD6C34" w:rsidRPr="007F5C49" w:rsidRDefault="00CD6C34" w:rsidP="00CD6C34">
            <w:pPr>
              <w:jc w:val="both"/>
              <w:rPr>
                <w:sz w:val="20"/>
              </w:rPr>
            </w:pPr>
            <w:r w:rsidRPr="007F5C49">
              <w:rPr>
                <w:sz w:val="20"/>
              </w:rPr>
              <w:t>June 8, 2017</w:t>
            </w:r>
          </w:p>
          <w:p w:rsidR="00CD6C34" w:rsidRPr="007F5C49" w:rsidRDefault="00CD6C34" w:rsidP="00CD6C34">
            <w:pPr>
              <w:jc w:val="both"/>
              <w:rPr>
                <w:sz w:val="20"/>
              </w:rPr>
            </w:pPr>
            <w:r w:rsidRPr="007F5C49">
              <w:rPr>
                <w:sz w:val="20"/>
              </w:rPr>
              <w:t>Ontario Superior Court of Justice</w:t>
            </w:r>
          </w:p>
          <w:p w:rsidR="00CD6C34" w:rsidRPr="007F5C49" w:rsidRDefault="00CD6C34" w:rsidP="00CD6C34">
            <w:pPr>
              <w:jc w:val="both"/>
              <w:rPr>
                <w:rFonts w:ascii="Arial" w:hAnsi="Arial"/>
                <w:sz w:val="20"/>
              </w:rPr>
            </w:pPr>
            <w:r w:rsidRPr="007F5C49">
              <w:rPr>
                <w:sz w:val="20"/>
              </w:rPr>
              <w:t xml:space="preserve">(Goldstein J.)(Unreported) </w:t>
            </w:r>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lang w:val="en"/>
              </w:rPr>
            </w:pPr>
            <w:r w:rsidRPr="007F5C49">
              <w:rPr>
                <w:sz w:val="20"/>
              </w:rPr>
              <w:t xml:space="preserve">Conviction by jury of offences for benefit of or in association with criminal organization (kidnapping with firearm, unlawful confinement, extortion with a firearm, assault with handgun) and possession of firearm knowingly without holding license or registration certificate; Acquittal by jury of </w:t>
            </w:r>
            <w:r w:rsidRPr="007F5C49">
              <w:rPr>
                <w:sz w:val="20"/>
                <w:lang w:val="en"/>
              </w:rPr>
              <w:t xml:space="preserve">attempted murder for benefit of or in association with a criminal organization </w:t>
            </w:r>
          </w:p>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rPr>
            </w:pPr>
            <w:r w:rsidRPr="007F5C49">
              <w:rPr>
                <w:sz w:val="20"/>
              </w:rPr>
              <w:t>May 25, 2021</w:t>
            </w:r>
          </w:p>
          <w:p w:rsidR="00CD6C34" w:rsidRPr="007F5C49" w:rsidRDefault="00CD6C34" w:rsidP="00CD6C34">
            <w:pPr>
              <w:jc w:val="both"/>
              <w:rPr>
                <w:sz w:val="20"/>
              </w:rPr>
            </w:pPr>
            <w:r w:rsidRPr="007F5C49">
              <w:rPr>
                <w:sz w:val="20"/>
              </w:rPr>
              <w:t>Court of Appeal for Ontario</w:t>
            </w:r>
          </w:p>
          <w:p w:rsidR="00CD6C34" w:rsidRPr="007F5C49" w:rsidRDefault="00CD6C34" w:rsidP="00CD6C34">
            <w:pPr>
              <w:jc w:val="both"/>
              <w:rPr>
                <w:sz w:val="20"/>
              </w:rPr>
            </w:pPr>
            <w:r w:rsidRPr="007F5C49">
              <w:rPr>
                <w:sz w:val="20"/>
              </w:rPr>
              <w:t>(Rouleau, van Rensburg, McMurtry JJ.A.)</w:t>
            </w:r>
          </w:p>
          <w:p w:rsidR="00CD6C34" w:rsidRPr="007F5C49" w:rsidRDefault="007F5C49" w:rsidP="00CD6C34">
            <w:pPr>
              <w:jc w:val="both"/>
              <w:rPr>
                <w:sz w:val="20"/>
              </w:rPr>
            </w:pPr>
            <w:hyperlink r:id="rId28" w:history="1">
              <w:r w:rsidR="00CD6C34" w:rsidRPr="007F5C49">
                <w:rPr>
                  <w:rStyle w:val="Hyperlink"/>
                  <w:sz w:val="20"/>
                </w:rPr>
                <w:t>2021 ONCA 352</w:t>
              </w:r>
            </w:hyperlink>
            <w:r w:rsidR="00CD6C34" w:rsidRPr="007F5C49">
              <w:rPr>
                <w:sz w:val="20"/>
              </w:rPr>
              <w:t>; C65486</w:t>
            </w:r>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rPr>
            </w:pPr>
            <w:r w:rsidRPr="007F5C49">
              <w:rPr>
                <w:sz w:val="20"/>
              </w:rPr>
              <w:t>Appeal from convictions dismissed</w:t>
            </w:r>
          </w:p>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rPr>
            </w:pPr>
            <w:r w:rsidRPr="007F5C49">
              <w:rPr>
                <w:sz w:val="20"/>
              </w:rPr>
              <w:lastRenderedPageBreak/>
              <w:t>July 19, 2021</w:t>
            </w:r>
          </w:p>
          <w:p w:rsidR="00CD6C34" w:rsidRPr="007F5C49" w:rsidRDefault="00CD6C34" w:rsidP="00CD6C34">
            <w:pPr>
              <w:jc w:val="both"/>
              <w:rPr>
                <w:sz w:val="20"/>
              </w:rPr>
            </w:pPr>
            <w:r w:rsidRPr="007F5C49">
              <w:rPr>
                <w:sz w:val="20"/>
              </w:rPr>
              <w:t>Supreme Court of Canada</w:t>
            </w: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rPr>
            </w:pPr>
            <w:r w:rsidRPr="007F5C49">
              <w:rPr>
                <w:sz w:val="20"/>
              </w:rPr>
              <w:t>Application for leave to appeal filed</w:t>
            </w:r>
          </w:p>
          <w:p w:rsidR="00CD6C34" w:rsidRPr="007F5C49" w:rsidRDefault="00CD6C34" w:rsidP="00CD6C34">
            <w:pPr>
              <w:jc w:val="both"/>
              <w:rPr>
                <w:sz w:val="20"/>
              </w:rPr>
            </w:pPr>
          </w:p>
        </w:tc>
      </w:tr>
    </w:tbl>
    <w:p w:rsidR="00CD6C34" w:rsidRPr="007F5C49" w:rsidRDefault="00CD6C34" w:rsidP="00CD6C34">
      <w:pPr>
        <w:jc w:val="both"/>
        <w:rPr>
          <w:sz w:val="20"/>
        </w:rPr>
      </w:pPr>
    </w:p>
    <w:p w:rsidR="00CD6C34" w:rsidRPr="007F5C49" w:rsidRDefault="007F5C49" w:rsidP="00CD6C34">
      <w:pPr>
        <w:jc w:val="both"/>
        <w:rPr>
          <w:sz w:val="20"/>
        </w:rPr>
      </w:pPr>
      <w:r w:rsidRPr="007F5C49">
        <w:rPr>
          <w:sz w:val="20"/>
        </w:rPr>
        <w:pict>
          <v:rect id="_x0000_i1031" style="width:2in;height:1pt" o:hrpct="0" o:hralign="center" o:hrstd="t" o:hrnoshade="t" o:hr="t" fillcolor="black [3213]" stroked="f"/>
        </w:pict>
      </w:r>
    </w:p>
    <w:p w:rsidR="00CD6C34" w:rsidRPr="007F5C49" w:rsidRDefault="00CD6C34" w:rsidP="00CD6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D6C34" w:rsidRPr="007F5C49" w:rsidTr="00E95A6A">
        <w:tc>
          <w:tcPr>
            <w:tcW w:w="543" w:type="pct"/>
          </w:tcPr>
          <w:p w:rsidR="00CD6C34" w:rsidRPr="007F5C49" w:rsidRDefault="00CD6C34" w:rsidP="00CD6C34">
            <w:pPr>
              <w:jc w:val="both"/>
              <w:rPr>
                <w:sz w:val="20"/>
              </w:rPr>
            </w:pPr>
            <w:r w:rsidRPr="007F5C49">
              <w:rPr>
                <w:rStyle w:val="SCCFileNumberChar"/>
                <w:sz w:val="20"/>
                <w:szCs w:val="20"/>
              </w:rPr>
              <w:t>39771</w:t>
            </w:r>
          </w:p>
        </w:tc>
        <w:tc>
          <w:tcPr>
            <w:tcW w:w="4457" w:type="pct"/>
            <w:gridSpan w:val="3"/>
          </w:tcPr>
          <w:p w:rsidR="00CD6C34" w:rsidRPr="007F5C49" w:rsidRDefault="00CD6C34" w:rsidP="00CD6C34">
            <w:pPr>
              <w:pStyle w:val="SCCLsocParty"/>
              <w:jc w:val="both"/>
              <w:rPr>
                <w:b/>
                <w:sz w:val="20"/>
                <w:szCs w:val="20"/>
              </w:rPr>
            </w:pPr>
            <w:r w:rsidRPr="007F5C49">
              <w:rPr>
                <w:b/>
                <w:sz w:val="20"/>
                <w:szCs w:val="20"/>
              </w:rPr>
              <w:t>Derek Oppong c. Sa Majesté la Reine</w:t>
            </w:r>
          </w:p>
          <w:p w:rsidR="00CD6C34" w:rsidRPr="007F5C49" w:rsidRDefault="00CD6C34" w:rsidP="00CD6C34">
            <w:pPr>
              <w:jc w:val="both"/>
              <w:rPr>
                <w:sz w:val="20"/>
              </w:rPr>
            </w:pPr>
            <w:r w:rsidRPr="007F5C49">
              <w:rPr>
                <w:sz w:val="20"/>
              </w:rPr>
              <w:t>(Ont.) (Criminelle) (Autorisation)</w:t>
            </w:r>
          </w:p>
        </w:tc>
      </w:tr>
      <w:tr w:rsidR="00CD6C34" w:rsidRPr="007F5C49" w:rsidTr="00E95A6A">
        <w:tc>
          <w:tcPr>
            <w:tcW w:w="5000" w:type="pct"/>
            <w:gridSpan w:val="4"/>
          </w:tcPr>
          <w:p w:rsidR="00CD6C34" w:rsidRPr="007F5C49" w:rsidRDefault="00CD6C34" w:rsidP="00CD6C34">
            <w:pPr>
              <w:pStyle w:val="SCCBanSummary"/>
              <w:rPr>
                <w:sz w:val="20"/>
                <w:szCs w:val="20"/>
                <w:lang w:val="fr-CA"/>
              </w:rPr>
            </w:pPr>
            <w:r w:rsidRPr="007F5C49">
              <w:rPr>
                <w:sz w:val="20"/>
                <w:szCs w:val="20"/>
                <w:lang w:val="fr-CA"/>
              </w:rPr>
              <w:t>(Ordonnance de non-publication dans le dossier) (certains renseignements ne sont pas accessibles au public)</w:t>
            </w:r>
          </w:p>
          <w:p w:rsidR="00CD6C34" w:rsidRPr="007F5C49" w:rsidRDefault="00CD6C34" w:rsidP="00CD6C34">
            <w:pPr>
              <w:jc w:val="both"/>
              <w:rPr>
                <w:sz w:val="20"/>
                <w:lang w:val="fr-CA"/>
              </w:rPr>
            </w:pPr>
          </w:p>
          <w:p w:rsidR="00CD6C34" w:rsidRPr="007F5C49" w:rsidRDefault="00CD6C34" w:rsidP="00CD6C34">
            <w:pPr>
              <w:jc w:val="both"/>
              <w:rPr>
                <w:sz w:val="20"/>
                <w:lang w:val="fr-CA"/>
              </w:rPr>
            </w:pPr>
            <w:r w:rsidRPr="007F5C49">
              <w:rPr>
                <w:sz w:val="20"/>
                <w:lang w:val="fr-CA"/>
              </w:rPr>
              <w:t>Droit criminel — Preuve — Critères préliminaires pour admettre des preuves d’expert sur les gangs — Exigences nécessaires pour l’admission d’une preuve d’expert sur les gangs.</w:t>
            </w:r>
          </w:p>
        </w:tc>
      </w:tr>
      <w:tr w:rsidR="00CD6C34" w:rsidRPr="007F5C49" w:rsidTr="00E95A6A">
        <w:tc>
          <w:tcPr>
            <w:tcW w:w="5000" w:type="pct"/>
            <w:gridSpan w:val="4"/>
          </w:tcPr>
          <w:p w:rsidR="00CD6C34" w:rsidRPr="007F5C49" w:rsidRDefault="00CD6C34" w:rsidP="00CD6C34">
            <w:pPr>
              <w:jc w:val="both"/>
              <w:rPr>
                <w:sz w:val="20"/>
                <w:lang w:val="fr-CA"/>
              </w:rPr>
            </w:pPr>
          </w:p>
          <w:p w:rsidR="00CD6C34" w:rsidRPr="007F5C49" w:rsidRDefault="00CD6C34" w:rsidP="00CD6C34">
            <w:pPr>
              <w:jc w:val="both"/>
              <w:rPr>
                <w:sz w:val="20"/>
              </w:rPr>
            </w:pPr>
            <w:r w:rsidRPr="007F5C49">
              <w:rPr>
                <w:sz w:val="20"/>
                <w:lang w:val="fr-CA"/>
              </w:rPr>
              <w:t>Un membre d’un gang de rue a allégué qu’il a été enlevé, battu et menacé par d’autres membres du gang, y compris le demandeur, Derek Oppong. Dans les actes de procédure préliminaires au procès, le juge du procès a décidé que la Couronne pouvait appeler un agent de police à témoigner en tant qu’expert sur les gangs. Un jury a prononcé l’acquittement de M. Oppong pour tentative de meurtre au profit ou sous la direction d’une organisation criminelle ou en association avec elle, mais l’a déclaré coupable d’une infraction liée aux armes à feu et de quatre infractions au profit ou sous la direction d’une organisation criminelle ou en association avec elle (enlèvement avec une arme à feu, séquestration, extorsion avec une arme à feu et agression avec une arme de poing). La Cour d’appel a rejeté un appel.</w:t>
            </w:r>
          </w:p>
        </w:tc>
      </w:tr>
      <w:tr w:rsidR="00CD6C34" w:rsidRPr="007F5C49" w:rsidTr="00E95A6A">
        <w:tc>
          <w:tcPr>
            <w:tcW w:w="5000" w:type="pct"/>
            <w:gridSpan w:val="4"/>
          </w:tcPr>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lang w:val="fr-CA"/>
              </w:rPr>
            </w:pPr>
            <w:r w:rsidRPr="007F5C49">
              <w:rPr>
                <w:sz w:val="20"/>
                <w:lang w:val="fr-CA"/>
              </w:rPr>
              <w:t xml:space="preserve">23 et 24 mai 2017 </w:t>
            </w:r>
          </w:p>
          <w:p w:rsidR="00CD6C34" w:rsidRPr="007F5C49" w:rsidRDefault="00CD6C34" w:rsidP="00CD6C34">
            <w:pPr>
              <w:jc w:val="both"/>
              <w:rPr>
                <w:sz w:val="20"/>
                <w:lang w:val="fr-CA"/>
              </w:rPr>
            </w:pPr>
            <w:r w:rsidRPr="007F5C49">
              <w:rPr>
                <w:sz w:val="20"/>
                <w:lang w:val="fr-CA"/>
              </w:rPr>
              <w:t>Cour supérieure de justice de l’Ontario</w:t>
            </w:r>
          </w:p>
          <w:p w:rsidR="00CD6C34" w:rsidRPr="007F5C49" w:rsidRDefault="00CD6C34" w:rsidP="00CD6C34">
            <w:pPr>
              <w:jc w:val="both"/>
              <w:rPr>
                <w:sz w:val="20"/>
                <w:lang w:val="fr-CA"/>
              </w:rPr>
            </w:pPr>
            <w:r w:rsidRPr="007F5C49">
              <w:rPr>
                <w:sz w:val="20"/>
                <w:lang w:val="fr-CA"/>
              </w:rPr>
              <w:t>(juge Goldstein)</w:t>
            </w:r>
          </w:p>
          <w:p w:rsidR="00CD6C34" w:rsidRPr="007F5C49" w:rsidRDefault="00CD6C34" w:rsidP="00CD6C34">
            <w:pPr>
              <w:jc w:val="both"/>
              <w:rPr>
                <w:sz w:val="20"/>
                <w:lang w:val="fr-CA"/>
              </w:rPr>
            </w:pPr>
            <w:r w:rsidRPr="007F5C49">
              <w:rPr>
                <w:sz w:val="20"/>
                <w:lang w:val="fr-CA"/>
              </w:rPr>
              <w:t>2017 ONSC 3143(non-publiée)</w:t>
            </w:r>
          </w:p>
          <w:p w:rsidR="00CD6C34" w:rsidRPr="007F5C49" w:rsidRDefault="00CD6C34" w:rsidP="00CD6C34">
            <w:pPr>
              <w:jc w:val="both"/>
              <w:rPr>
                <w:sz w:val="20"/>
                <w:lang w:val="fr-CA"/>
              </w:rPr>
            </w:pPr>
          </w:p>
        </w:tc>
        <w:tc>
          <w:tcPr>
            <w:tcW w:w="243" w:type="pct"/>
          </w:tcPr>
          <w:p w:rsidR="00CD6C34" w:rsidRPr="007F5C49" w:rsidRDefault="00CD6C34" w:rsidP="00CD6C34">
            <w:pPr>
              <w:jc w:val="both"/>
              <w:rPr>
                <w:sz w:val="20"/>
                <w:lang w:val="fr-CA"/>
              </w:rPr>
            </w:pPr>
          </w:p>
        </w:tc>
        <w:tc>
          <w:tcPr>
            <w:tcW w:w="2330" w:type="pct"/>
          </w:tcPr>
          <w:p w:rsidR="00CD6C34" w:rsidRPr="007F5C49" w:rsidRDefault="00CD6C34" w:rsidP="00CD6C34">
            <w:pPr>
              <w:jc w:val="both"/>
              <w:rPr>
                <w:sz w:val="20"/>
              </w:rPr>
            </w:pPr>
            <w:r w:rsidRPr="007F5C49">
              <w:rPr>
                <w:sz w:val="20"/>
              </w:rPr>
              <w:t xml:space="preserve">Preuve d’expert jugée admissible </w:t>
            </w:r>
          </w:p>
          <w:p w:rsidR="00CD6C34" w:rsidRPr="007F5C49" w:rsidRDefault="00CD6C34" w:rsidP="00CD6C34">
            <w:pPr>
              <w:jc w:val="both"/>
              <w:rPr>
                <w:sz w:val="20"/>
              </w:rPr>
            </w:pPr>
          </w:p>
        </w:tc>
      </w:tr>
      <w:tr w:rsidR="00CD6C34" w:rsidRPr="007F5C49" w:rsidTr="00E95A6A">
        <w:tc>
          <w:tcPr>
            <w:tcW w:w="2427" w:type="pct"/>
            <w:gridSpan w:val="2"/>
          </w:tcPr>
          <w:p w:rsidR="00CD6C34" w:rsidRPr="007F5C49" w:rsidRDefault="00CD6C34" w:rsidP="00CD6C34">
            <w:pPr>
              <w:jc w:val="both"/>
              <w:rPr>
                <w:sz w:val="20"/>
                <w:lang w:val="fr-CA"/>
              </w:rPr>
            </w:pPr>
            <w:r w:rsidRPr="007F5C49">
              <w:rPr>
                <w:sz w:val="20"/>
                <w:lang w:val="fr-CA"/>
              </w:rPr>
              <w:t xml:space="preserve">25 mai 2017 </w:t>
            </w:r>
          </w:p>
          <w:p w:rsidR="00CD6C34" w:rsidRPr="007F5C49" w:rsidRDefault="00CD6C34" w:rsidP="00CD6C34">
            <w:pPr>
              <w:jc w:val="both"/>
              <w:rPr>
                <w:sz w:val="20"/>
                <w:lang w:val="fr-CA"/>
              </w:rPr>
            </w:pPr>
            <w:r w:rsidRPr="007F5C49">
              <w:rPr>
                <w:sz w:val="20"/>
                <w:lang w:val="fr-CA"/>
              </w:rPr>
              <w:t>Cour supérieure de justice de l’Ontario</w:t>
            </w:r>
          </w:p>
          <w:p w:rsidR="00CD6C34" w:rsidRPr="007F5C49" w:rsidRDefault="00CD6C34" w:rsidP="00CD6C34">
            <w:pPr>
              <w:jc w:val="both"/>
              <w:rPr>
                <w:sz w:val="20"/>
              </w:rPr>
            </w:pPr>
            <w:r w:rsidRPr="007F5C49">
              <w:rPr>
                <w:sz w:val="20"/>
              </w:rPr>
              <w:t>(juge Goldstein)</w:t>
            </w:r>
          </w:p>
          <w:p w:rsidR="00CD6C34" w:rsidRPr="007F5C49" w:rsidRDefault="007F5C49" w:rsidP="00CD6C34">
            <w:pPr>
              <w:jc w:val="both"/>
              <w:rPr>
                <w:sz w:val="20"/>
              </w:rPr>
            </w:pPr>
            <w:hyperlink r:id="rId29" w:history="1">
              <w:r w:rsidR="00CD6C34" w:rsidRPr="007F5C49">
                <w:rPr>
                  <w:rStyle w:val="Hyperlink"/>
                  <w:sz w:val="20"/>
                </w:rPr>
                <w:t>2020 ONSC 7844</w:t>
              </w:r>
            </w:hyperlink>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lang w:val="fr-CA"/>
              </w:rPr>
            </w:pPr>
            <w:r w:rsidRPr="007F5C49">
              <w:rPr>
                <w:sz w:val="20"/>
                <w:lang w:val="fr-CA"/>
              </w:rPr>
              <w:t xml:space="preserve">Rejet de la demande de réexamen </w:t>
            </w:r>
          </w:p>
        </w:tc>
      </w:tr>
      <w:tr w:rsidR="00CD6C34" w:rsidRPr="007F5C49" w:rsidTr="00E95A6A">
        <w:tc>
          <w:tcPr>
            <w:tcW w:w="2427" w:type="pct"/>
            <w:gridSpan w:val="2"/>
          </w:tcPr>
          <w:p w:rsidR="00CD6C34" w:rsidRPr="007F5C49" w:rsidRDefault="00CD6C34" w:rsidP="00CD6C34">
            <w:pPr>
              <w:jc w:val="both"/>
              <w:rPr>
                <w:sz w:val="20"/>
                <w:lang w:val="fr-CA"/>
              </w:rPr>
            </w:pPr>
            <w:r w:rsidRPr="007F5C49">
              <w:rPr>
                <w:sz w:val="20"/>
                <w:lang w:val="fr-CA"/>
              </w:rPr>
              <w:t>8 juin 2017</w:t>
            </w:r>
          </w:p>
          <w:p w:rsidR="00CD6C34" w:rsidRPr="007F5C49" w:rsidRDefault="00CD6C34" w:rsidP="00CD6C34">
            <w:pPr>
              <w:jc w:val="both"/>
              <w:rPr>
                <w:sz w:val="20"/>
                <w:lang w:val="fr-CA"/>
              </w:rPr>
            </w:pPr>
            <w:r w:rsidRPr="007F5C49">
              <w:rPr>
                <w:sz w:val="20"/>
                <w:lang w:val="fr-CA"/>
              </w:rPr>
              <w:t>Cour supérieure de justice de l’Ontario</w:t>
            </w:r>
          </w:p>
          <w:p w:rsidR="00CD6C34" w:rsidRPr="007F5C49" w:rsidRDefault="00CD6C34" w:rsidP="00CD6C34">
            <w:pPr>
              <w:jc w:val="both"/>
              <w:rPr>
                <w:rFonts w:ascii="Arial" w:hAnsi="Arial"/>
                <w:sz w:val="20"/>
              </w:rPr>
            </w:pPr>
            <w:r w:rsidRPr="007F5C49">
              <w:rPr>
                <w:sz w:val="20"/>
              </w:rPr>
              <w:t xml:space="preserve">(juge Goldstein)(non-publiée) </w:t>
            </w:r>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lang w:val="fr-CA"/>
              </w:rPr>
            </w:pPr>
            <w:r w:rsidRPr="007F5C49">
              <w:rPr>
                <w:sz w:val="20"/>
                <w:lang w:val="fr-CA"/>
              </w:rPr>
              <w:t xml:space="preserve">Déclaration de culpabilité prononcée par un jury aux infractions au profit ou sous la direction d’une organisation criminelle ou en association avec elle (enlèvement avec une arme à feu, séquestration, extorsion avec une arme à feu, agression avec une arme de poing) et possession d’une arme à feu sciemment sans détenir de licence ou de certificat d’enregistrement; acquittement prononcé par le jury pour tentative de meurtre au profit ou sous la direction d’une organisation criminelle ou en association avec elle </w:t>
            </w:r>
          </w:p>
          <w:p w:rsidR="00CD6C34" w:rsidRPr="007F5C49" w:rsidRDefault="00CD6C34" w:rsidP="00CD6C34">
            <w:pPr>
              <w:jc w:val="both"/>
              <w:rPr>
                <w:sz w:val="20"/>
                <w:lang w:val="fr-CA"/>
              </w:rPr>
            </w:pPr>
          </w:p>
        </w:tc>
      </w:tr>
      <w:tr w:rsidR="00CD6C34" w:rsidRPr="007F5C49" w:rsidTr="00E95A6A">
        <w:tc>
          <w:tcPr>
            <w:tcW w:w="2427" w:type="pct"/>
            <w:gridSpan w:val="2"/>
          </w:tcPr>
          <w:p w:rsidR="00CD6C34" w:rsidRPr="007F5C49" w:rsidRDefault="00CD6C34" w:rsidP="00CD6C34">
            <w:pPr>
              <w:jc w:val="both"/>
              <w:rPr>
                <w:sz w:val="20"/>
                <w:lang w:val="fr-CA"/>
              </w:rPr>
            </w:pPr>
            <w:r w:rsidRPr="007F5C49">
              <w:rPr>
                <w:sz w:val="20"/>
                <w:lang w:val="fr-CA"/>
              </w:rPr>
              <w:t>25 mai 2021</w:t>
            </w:r>
          </w:p>
          <w:p w:rsidR="00CD6C34" w:rsidRPr="007F5C49" w:rsidRDefault="00CD6C34" w:rsidP="00CD6C34">
            <w:pPr>
              <w:jc w:val="both"/>
              <w:rPr>
                <w:sz w:val="20"/>
                <w:lang w:val="fr-CA"/>
              </w:rPr>
            </w:pPr>
            <w:r w:rsidRPr="007F5C49">
              <w:rPr>
                <w:sz w:val="20"/>
                <w:lang w:val="fr-CA"/>
              </w:rPr>
              <w:t>Cour d’appel de l’Ontario</w:t>
            </w:r>
          </w:p>
          <w:p w:rsidR="00CD6C34" w:rsidRPr="007F5C49" w:rsidRDefault="00CD6C34" w:rsidP="00CD6C34">
            <w:pPr>
              <w:jc w:val="both"/>
              <w:rPr>
                <w:sz w:val="20"/>
                <w:lang w:val="fr-CA"/>
              </w:rPr>
            </w:pPr>
            <w:r w:rsidRPr="007F5C49">
              <w:rPr>
                <w:sz w:val="20"/>
                <w:lang w:val="fr-CA"/>
              </w:rPr>
              <w:t>(juges Rouleau, van Rensburg, McMurtry)</w:t>
            </w:r>
          </w:p>
          <w:p w:rsidR="00CD6C34" w:rsidRPr="007F5C49" w:rsidRDefault="007F5C49" w:rsidP="00CD6C34">
            <w:pPr>
              <w:jc w:val="both"/>
              <w:rPr>
                <w:sz w:val="20"/>
              </w:rPr>
            </w:pPr>
            <w:hyperlink r:id="rId30" w:history="1">
              <w:r w:rsidR="00CD6C34" w:rsidRPr="007F5C49">
                <w:rPr>
                  <w:rStyle w:val="Hyperlink"/>
                  <w:sz w:val="20"/>
                </w:rPr>
                <w:t>2021 ONCA 352</w:t>
              </w:r>
            </w:hyperlink>
            <w:r w:rsidR="00CD6C34" w:rsidRPr="007F5C49">
              <w:rPr>
                <w:sz w:val="20"/>
              </w:rPr>
              <w:t>; C65486</w:t>
            </w:r>
          </w:p>
          <w:p w:rsidR="00CD6C34" w:rsidRPr="007F5C49" w:rsidRDefault="00CD6C34" w:rsidP="00CD6C34">
            <w:pPr>
              <w:jc w:val="both"/>
              <w:rPr>
                <w:sz w:val="20"/>
              </w:rPr>
            </w:pPr>
          </w:p>
        </w:tc>
        <w:tc>
          <w:tcPr>
            <w:tcW w:w="243" w:type="pct"/>
          </w:tcPr>
          <w:p w:rsidR="00CD6C34" w:rsidRPr="007F5C49" w:rsidRDefault="00CD6C34" w:rsidP="00CD6C34">
            <w:pPr>
              <w:jc w:val="both"/>
              <w:rPr>
                <w:sz w:val="20"/>
              </w:rPr>
            </w:pPr>
          </w:p>
        </w:tc>
        <w:tc>
          <w:tcPr>
            <w:tcW w:w="2330" w:type="pct"/>
          </w:tcPr>
          <w:p w:rsidR="00CD6C34" w:rsidRPr="007F5C49" w:rsidRDefault="00CD6C34" w:rsidP="00CD6C34">
            <w:pPr>
              <w:jc w:val="both"/>
              <w:rPr>
                <w:sz w:val="20"/>
                <w:lang w:val="fr-CA"/>
              </w:rPr>
            </w:pPr>
            <w:r w:rsidRPr="007F5C49">
              <w:rPr>
                <w:sz w:val="20"/>
                <w:lang w:val="fr-CA"/>
              </w:rPr>
              <w:t xml:space="preserve">Rejet de l’appel interjeté contre les déclarations de culpabilité </w:t>
            </w:r>
          </w:p>
          <w:p w:rsidR="00CD6C34" w:rsidRPr="007F5C49" w:rsidRDefault="00CD6C34" w:rsidP="00CD6C34">
            <w:pPr>
              <w:jc w:val="both"/>
              <w:rPr>
                <w:sz w:val="20"/>
                <w:lang w:val="fr-CA"/>
              </w:rPr>
            </w:pPr>
          </w:p>
        </w:tc>
      </w:tr>
      <w:tr w:rsidR="00CD6C34" w:rsidRPr="007F5C49" w:rsidTr="00E95A6A">
        <w:tc>
          <w:tcPr>
            <w:tcW w:w="2427" w:type="pct"/>
            <w:gridSpan w:val="2"/>
          </w:tcPr>
          <w:p w:rsidR="00CD6C34" w:rsidRPr="007F5C49" w:rsidRDefault="00CD6C34" w:rsidP="00CD6C34">
            <w:pPr>
              <w:jc w:val="both"/>
              <w:rPr>
                <w:sz w:val="20"/>
                <w:lang w:val="fr-CA"/>
              </w:rPr>
            </w:pPr>
            <w:r w:rsidRPr="007F5C49">
              <w:rPr>
                <w:sz w:val="20"/>
                <w:lang w:val="fr-CA"/>
              </w:rPr>
              <w:t>19 juillet 2021</w:t>
            </w:r>
          </w:p>
          <w:p w:rsidR="00CD6C34" w:rsidRPr="007F5C49" w:rsidRDefault="00CD6C34" w:rsidP="00CD6C34">
            <w:pPr>
              <w:jc w:val="both"/>
              <w:rPr>
                <w:sz w:val="20"/>
                <w:lang w:val="fr-CA"/>
              </w:rPr>
            </w:pPr>
            <w:r w:rsidRPr="007F5C49">
              <w:rPr>
                <w:sz w:val="20"/>
                <w:lang w:val="fr-CA"/>
              </w:rPr>
              <w:t>Cour suprême du Canada</w:t>
            </w:r>
          </w:p>
        </w:tc>
        <w:tc>
          <w:tcPr>
            <w:tcW w:w="243" w:type="pct"/>
          </w:tcPr>
          <w:p w:rsidR="00CD6C34" w:rsidRPr="007F5C49" w:rsidRDefault="00CD6C34" w:rsidP="00CD6C34">
            <w:pPr>
              <w:jc w:val="both"/>
              <w:rPr>
                <w:sz w:val="20"/>
                <w:lang w:val="fr-CA"/>
              </w:rPr>
            </w:pPr>
          </w:p>
        </w:tc>
        <w:tc>
          <w:tcPr>
            <w:tcW w:w="2330" w:type="pct"/>
          </w:tcPr>
          <w:p w:rsidR="00CD6C34" w:rsidRPr="007F5C49" w:rsidRDefault="00CD6C34" w:rsidP="00CD6C34">
            <w:pPr>
              <w:jc w:val="both"/>
              <w:rPr>
                <w:sz w:val="20"/>
                <w:lang w:val="fr-CA"/>
              </w:rPr>
            </w:pPr>
            <w:r w:rsidRPr="007F5C49">
              <w:rPr>
                <w:sz w:val="20"/>
                <w:lang w:val="fr-CA"/>
              </w:rPr>
              <w:t>Dépôt de la demande d’autorisation d’appel</w:t>
            </w:r>
          </w:p>
          <w:p w:rsidR="00CD6C34" w:rsidRPr="007F5C49" w:rsidRDefault="00CD6C34" w:rsidP="00CD6C34">
            <w:pPr>
              <w:jc w:val="both"/>
              <w:rPr>
                <w:sz w:val="20"/>
                <w:lang w:val="fr-CA"/>
              </w:rPr>
            </w:pPr>
          </w:p>
        </w:tc>
      </w:tr>
    </w:tbl>
    <w:p w:rsidR="00B22741" w:rsidRPr="007F5C49" w:rsidRDefault="00B22741" w:rsidP="00350651">
      <w:pPr>
        <w:widowControl w:val="0"/>
        <w:tabs>
          <w:tab w:val="left" w:pos="3840"/>
        </w:tabs>
        <w:jc w:val="both"/>
        <w:rPr>
          <w:sz w:val="20"/>
          <w:lang w:val="fr-CA"/>
        </w:rPr>
      </w:pPr>
    </w:p>
    <w:p w:rsidR="005A7B6B" w:rsidRPr="007F5C49" w:rsidRDefault="007F5C49" w:rsidP="00350651">
      <w:pPr>
        <w:widowControl w:val="0"/>
        <w:jc w:val="both"/>
        <w:rPr>
          <w:sz w:val="20"/>
        </w:rPr>
      </w:pPr>
      <w:r w:rsidRPr="007F5C49">
        <w:rPr>
          <w:sz w:val="20"/>
        </w:rPr>
        <w:pict>
          <v:rect id="_x0000_i1032" style="width:2in;height:1pt" o:hrpct="0" o:hralign="center" o:hrstd="t" o:hrnoshade="t" o:hr="t" fillcolor="black [3213]" stroked="f"/>
        </w:pict>
      </w:r>
    </w:p>
    <w:p w:rsidR="00FD3FA0" w:rsidRPr="007F5C49" w:rsidRDefault="00FD3FA0" w:rsidP="00350651">
      <w:pPr>
        <w:ind w:left="142" w:hanging="142"/>
        <w:jc w:val="both"/>
        <w:rPr>
          <w:sz w:val="20"/>
        </w:rPr>
      </w:pPr>
    </w:p>
    <w:p w:rsidR="008F2F11" w:rsidRPr="007F5C49" w:rsidRDefault="008F2F11" w:rsidP="00350651">
      <w:pPr>
        <w:ind w:left="142" w:hanging="142"/>
        <w:jc w:val="both"/>
        <w:rPr>
          <w:sz w:val="20"/>
        </w:rPr>
      </w:pPr>
    </w:p>
    <w:p w:rsidR="008F2F11" w:rsidRPr="007F5C49" w:rsidRDefault="008F2F11" w:rsidP="00350651">
      <w:pPr>
        <w:ind w:left="142" w:hanging="142"/>
        <w:jc w:val="both"/>
        <w:rPr>
          <w:sz w:val="20"/>
        </w:rPr>
      </w:pPr>
    </w:p>
    <w:p w:rsidR="00D3344A" w:rsidRPr="007F5C49" w:rsidRDefault="00D3344A" w:rsidP="00D3344A">
      <w:pPr>
        <w:widowControl w:val="0"/>
        <w:outlineLvl w:val="0"/>
      </w:pPr>
      <w:r w:rsidRPr="007F5C49">
        <w:t xml:space="preserve">Supreme Court of Canada / Cour suprême du </w:t>
      </w:r>
      <w:proofErr w:type="gramStart"/>
      <w:r w:rsidRPr="007F5C49">
        <w:t>Canad</w:t>
      </w:r>
      <w:r w:rsidR="00EE289F" w:rsidRPr="007F5C49">
        <w:t>a</w:t>
      </w:r>
      <w:r w:rsidRPr="007F5C49">
        <w:t xml:space="preserve"> :</w:t>
      </w:r>
      <w:proofErr w:type="gramEnd"/>
    </w:p>
    <w:p w:rsidR="00D3344A" w:rsidRPr="007F5C49" w:rsidRDefault="007F5C49" w:rsidP="00D3344A">
      <w:pPr>
        <w:widowControl w:val="0"/>
        <w:outlineLvl w:val="0"/>
        <w:rPr>
          <w:u w:val="single"/>
        </w:rPr>
      </w:pPr>
      <w:hyperlink r:id="rId31" w:history="1">
        <w:r w:rsidR="009B7391" w:rsidRPr="007F5C49">
          <w:rPr>
            <w:rStyle w:val="Hyperlink"/>
          </w:rPr>
          <w:t>comments-commentaires@scc-csc.ca</w:t>
        </w:r>
      </w:hyperlink>
    </w:p>
    <w:p w:rsidR="00D3344A" w:rsidRPr="007F5C49" w:rsidRDefault="0065588C" w:rsidP="00D3344A">
      <w:pPr>
        <w:widowControl w:val="0"/>
        <w:outlineLvl w:val="0"/>
      </w:pPr>
      <w:r w:rsidRPr="007F5C49">
        <w:t>613-</w:t>
      </w:r>
      <w:r w:rsidR="00D3344A" w:rsidRPr="007F5C49">
        <w:t>995-4330</w:t>
      </w:r>
    </w:p>
    <w:p w:rsidR="00497B5E" w:rsidRPr="007F5C49" w:rsidRDefault="00497B5E" w:rsidP="00497B5E">
      <w:pPr>
        <w:widowControl w:val="0"/>
        <w:rPr>
          <w:sz w:val="20"/>
        </w:rPr>
      </w:pPr>
    </w:p>
    <w:p w:rsidR="00F6251B" w:rsidRPr="006E558B" w:rsidRDefault="003F43E6" w:rsidP="00F6251B">
      <w:pPr>
        <w:pStyle w:val="Footer"/>
        <w:jc w:val="center"/>
      </w:pPr>
      <w:r w:rsidRPr="007F5C49">
        <w:t>- 30 -</w:t>
      </w:r>
      <w:bookmarkStart w:id="0" w:name="_GoBack"/>
      <w:bookmarkEnd w:id="0"/>
    </w:p>
    <w:sectPr w:rsidR="00F6251B" w:rsidRPr="006E558B" w:rsidSect="00E62F93">
      <w:headerReference w:type="even" r:id="rId32"/>
      <w:headerReference w:type="default" r:id="rId33"/>
      <w:footerReference w:type="even" r:id="rId34"/>
      <w:footerReference w:type="default" r:id="rId35"/>
      <w:headerReference w:type="first" r:id="rId36"/>
      <w:footerReference w:type="first" r:id="rId3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22C" w:rsidRDefault="0009622C" w:rsidP="0034178A">
      <w:r>
        <w:separator/>
      </w:r>
    </w:p>
  </w:endnote>
  <w:endnote w:type="continuationSeparator" w:id="0">
    <w:p w:rsidR="0009622C" w:rsidRDefault="0009622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2C" w:rsidRDefault="00096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2C" w:rsidRPr="009F77F0" w:rsidRDefault="0009622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2C" w:rsidRDefault="00096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22C" w:rsidRDefault="0009622C" w:rsidP="0034178A">
      <w:r>
        <w:separator/>
      </w:r>
    </w:p>
  </w:footnote>
  <w:footnote w:type="continuationSeparator" w:id="0">
    <w:p w:rsidR="0009622C" w:rsidRDefault="0009622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2C" w:rsidRDefault="00096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2C" w:rsidRDefault="00096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2C" w:rsidRDefault="00096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6"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0"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4"/>
  </w:num>
  <w:num w:numId="4">
    <w:abstractNumId w:val="9"/>
  </w:num>
  <w:num w:numId="5">
    <w:abstractNumId w:val="17"/>
  </w:num>
  <w:num w:numId="6">
    <w:abstractNumId w:val="7"/>
  </w:num>
  <w:num w:numId="7">
    <w:abstractNumId w:val="6"/>
  </w:num>
  <w:num w:numId="8">
    <w:abstractNumId w:val="5"/>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0"/>
  </w:num>
  <w:num w:numId="13">
    <w:abstractNumId w:val="18"/>
  </w:num>
  <w:num w:numId="14">
    <w:abstractNumId w:val="16"/>
  </w:num>
  <w:num w:numId="15">
    <w:abstractNumId w:val="11"/>
  </w:num>
  <w:num w:numId="16">
    <w:abstractNumId w:val="19"/>
  </w:num>
  <w:num w:numId="17">
    <w:abstractNumId w:val="8"/>
  </w:num>
  <w:num w:numId="18">
    <w:abstractNumId w:val="14"/>
  </w:num>
  <w:num w:numId="19">
    <w:abstractNumId w:val="21"/>
  </w:num>
  <w:num w:numId="20">
    <w:abstractNumId w:val="10"/>
  </w:num>
  <w:num w:numId="21">
    <w:abstractNumId w:val="3"/>
  </w:num>
  <w:num w:numId="22">
    <w:abstractNumId w:val="2"/>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6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C49"/>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C4F"/>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8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03" TargetMode="External"/><Relationship Id="rId13" Type="http://schemas.openxmlformats.org/officeDocument/2006/relationships/hyperlink" Target="https://canlii.ca/t/hnsr5" TargetMode="External"/><Relationship Id="rId18" Type="http://schemas.openxmlformats.org/officeDocument/2006/relationships/hyperlink" Target="https://canlii.ca/t/hnsr5" TargetMode="External"/><Relationship Id="rId26" Type="http://schemas.openxmlformats.org/officeDocument/2006/relationships/hyperlink" Target="https://www.canlii.org/en/sk/skca/doc/2021/2021skca118/2021skca118.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nlii.org/en/sk/skpc/doc/2019/2019skpc43/2019skpc43.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nlii.ca/t/hnsr4" TargetMode="External"/><Relationship Id="rId17" Type="http://schemas.openxmlformats.org/officeDocument/2006/relationships/hyperlink" Target="https://canlii.ca/t/hnsr4" TargetMode="External"/><Relationship Id="rId25" Type="http://schemas.openxmlformats.org/officeDocument/2006/relationships/hyperlink" Target="https://www.canlii.org/en/sk/skpc/doc/2019/2019skpc65/2019skpc65.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lii.ca/t/h5663" TargetMode="External"/><Relationship Id="rId20" Type="http://schemas.openxmlformats.org/officeDocument/2006/relationships/hyperlink" Target="https://canlii.ca/t/jfx8j" TargetMode="External"/><Relationship Id="rId29" Type="http://schemas.openxmlformats.org/officeDocument/2006/relationships/hyperlink" Target="https://www.canlii.org/en/on/onsc/doc/2020/2020onsc7844/2020onsc7844.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h5663" TargetMode="External"/><Relationship Id="rId24" Type="http://schemas.openxmlformats.org/officeDocument/2006/relationships/hyperlink" Target="https://www.canlii.org/en/sk/skpc/doc/2019/2019skpc43/2019skpc43.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nlii.ca/t/jfx8j" TargetMode="External"/><Relationship Id="rId23" Type="http://schemas.openxmlformats.org/officeDocument/2006/relationships/hyperlink" Target="https://www.canlii.org/en/sk/skca/doc/2021/2021skca118/2021skca118.pdf" TargetMode="External"/><Relationship Id="rId28" Type="http://schemas.openxmlformats.org/officeDocument/2006/relationships/hyperlink" Target="https://www.canlii.org/en/on/onca/doc/2021/2021onca352/2021onca352.html?resultIndex=1" TargetMode="External"/><Relationship Id="rId36" Type="http://schemas.openxmlformats.org/officeDocument/2006/relationships/header" Target="header3.xml"/><Relationship Id="rId10" Type="http://schemas.openxmlformats.org/officeDocument/2006/relationships/hyperlink" Target="https://www.scc-csc.ca/case-dossier/info/sum-som-eng.aspx?cas=39771" TargetMode="External"/><Relationship Id="rId19" Type="http://schemas.openxmlformats.org/officeDocument/2006/relationships/hyperlink" Target="https://canlii.ca/t/hv2vb" TargetMode="External"/><Relationship Id="rId31"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39844" TargetMode="External"/><Relationship Id="rId14" Type="http://schemas.openxmlformats.org/officeDocument/2006/relationships/hyperlink" Target="https://canlii.ca/t/hv2vb" TargetMode="External"/><Relationship Id="rId22" Type="http://schemas.openxmlformats.org/officeDocument/2006/relationships/hyperlink" Target="https://www.canlii.org/en/sk/skpc/doc/2019/2019skpc65/2019skpc65.pdf" TargetMode="External"/><Relationship Id="rId27" Type="http://schemas.openxmlformats.org/officeDocument/2006/relationships/hyperlink" Target="https://www.canlii.org/en/on/onsc/doc/2020/2020onsc7844/2020onsc7844.html?resultIndex=1" TargetMode="External"/><Relationship Id="rId30" Type="http://schemas.openxmlformats.org/officeDocument/2006/relationships/hyperlink" Target="https://www.canlii.org/en/on/onca/doc/2021/2021onca352/2021onca352.html?resultIndex=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37D8-7603-483E-93F0-6247659C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18310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2021-12-16T15:35:00Z</dcterms:modified>
</cp:coreProperties>
</file>