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77" w:rsidRPr="00795877" w:rsidRDefault="00795877" w:rsidP="00795877">
      <w:pPr>
        <w:tabs>
          <w:tab w:val="center" w:pos="4680"/>
          <w:tab w:val="right" w:pos="9360"/>
        </w:tabs>
        <w:jc w:val="center"/>
        <w:rPr>
          <w:rFonts w:eastAsiaTheme="minorHAnsi" w:cstheme="minorBidi"/>
          <w:szCs w:val="24"/>
          <w:lang w:eastAsia="en-US"/>
        </w:rPr>
      </w:pPr>
      <w:r w:rsidRPr="0079587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pt;height:65pt" o:ole="">
            <v:imagedata r:id="rId6" o:title=""/>
          </v:shape>
          <o:OLEObject Type="Embed" ProgID="Presentations.Drawing.13" ShapeID="_x0000_i1031" DrawAspect="Content" ObjectID="_1465128213" r:id="rId7"/>
        </w:object>
      </w:r>
    </w:p>
    <w:p w:rsidR="00795877" w:rsidRPr="00795877" w:rsidRDefault="00795877" w:rsidP="00795877">
      <w:pPr>
        <w:tabs>
          <w:tab w:val="center" w:pos="4680"/>
          <w:tab w:val="right" w:pos="9360"/>
        </w:tabs>
        <w:rPr>
          <w:rFonts w:eastAsiaTheme="minorHAnsi" w:cstheme="minorBidi"/>
          <w:szCs w:val="24"/>
          <w:lang w:eastAsia="en-US"/>
        </w:rPr>
      </w:pPr>
    </w:p>
    <w:p w:rsidR="00795877" w:rsidRPr="00795877" w:rsidRDefault="00795877" w:rsidP="00795877">
      <w:pPr>
        <w:jc w:val="center"/>
        <w:rPr>
          <w:rFonts w:eastAsiaTheme="minorHAnsi" w:cstheme="minorBidi"/>
          <w:b/>
          <w:szCs w:val="24"/>
          <w:lang w:eastAsia="en-US"/>
        </w:rPr>
      </w:pPr>
      <w:r w:rsidRPr="00795877">
        <w:rPr>
          <w:rFonts w:eastAsiaTheme="minorHAnsi" w:cstheme="minorBidi"/>
          <w:b/>
          <w:szCs w:val="24"/>
          <w:lang w:eastAsia="en-US"/>
        </w:rPr>
        <w:t>SUPREME COURT OF CANADA</w:t>
      </w:r>
    </w:p>
    <w:p w:rsidR="00795877" w:rsidRPr="00795877" w:rsidRDefault="00795877" w:rsidP="0079587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95877" w:rsidRPr="00795877" w:rsidTr="00B77101">
        <w:trPr>
          <w:cantSplit/>
        </w:trPr>
        <w:tc>
          <w:tcPr>
            <w:tcW w:w="6768" w:type="dxa"/>
          </w:tcPr>
          <w:p w:rsidR="00795877" w:rsidRPr="00795877" w:rsidRDefault="00795877" w:rsidP="00795877">
            <w:pPr>
              <w:rPr>
                <w:lang w:val="fr-CA"/>
              </w:rPr>
            </w:pPr>
            <w:r w:rsidRPr="00795877">
              <w:rPr>
                <w:b/>
                <w:smallCaps/>
                <w:lang w:val="fr-CA"/>
              </w:rPr>
              <w:t>Citation:</w:t>
            </w:r>
            <w:r w:rsidRPr="00795877">
              <w:rPr>
                <w:lang w:val="fr-CA"/>
              </w:rPr>
              <w:t xml:space="preserve"> R.</w:t>
            </w:r>
            <w:r w:rsidRPr="00795877">
              <w:rPr>
                <w:iCs/>
                <w:color w:val="000000" w:themeColor="text1"/>
                <w:lang w:val="fr-CA"/>
              </w:rPr>
              <w:t xml:space="preserve"> </w:t>
            </w:r>
            <w:r w:rsidRPr="00795877">
              <w:rPr>
                <w:i/>
                <w:iCs/>
                <w:color w:val="000000" w:themeColor="text1"/>
                <w:lang w:val="fr-CA"/>
              </w:rPr>
              <w:t>v.</w:t>
            </w:r>
            <w:r w:rsidRPr="00795877">
              <w:rPr>
                <w:iCs/>
                <w:color w:val="000000" w:themeColor="text1"/>
                <w:lang w:val="fr-CA"/>
              </w:rPr>
              <w:t xml:space="preserve"> </w:t>
            </w:r>
            <w:r w:rsidRPr="00795877">
              <w:rPr>
                <w:lang w:val="fr-CA"/>
              </w:rPr>
              <w:t>Auclair</w:t>
            </w:r>
            <w:r w:rsidRPr="00795877">
              <w:rPr>
                <w:iCs/>
                <w:color w:val="000000" w:themeColor="text1"/>
                <w:lang w:val="fr-CA"/>
              </w:rPr>
              <w:t>,</w:t>
            </w:r>
            <w:r w:rsidRPr="00795877">
              <w:rPr>
                <w:lang w:val="fr-CA"/>
              </w:rPr>
              <w:t xml:space="preserve"> 2014 SCC 6, [2014] 1 S.C.R. 83 </w:t>
            </w:r>
          </w:p>
        </w:tc>
        <w:tc>
          <w:tcPr>
            <w:tcW w:w="2808" w:type="dxa"/>
          </w:tcPr>
          <w:p w:rsidR="00795877" w:rsidRPr="00795877" w:rsidRDefault="00795877" w:rsidP="00795877">
            <w:r w:rsidRPr="00795877">
              <w:rPr>
                <w:b/>
                <w:smallCaps/>
              </w:rPr>
              <w:t>Date:</w:t>
            </w:r>
            <w:r w:rsidRPr="00795877">
              <w:t xml:space="preserve"> 20140121</w:t>
            </w:r>
          </w:p>
          <w:p w:rsidR="00795877" w:rsidRPr="00795877" w:rsidRDefault="00795877" w:rsidP="00795877">
            <w:r w:rsidRPr="00795877">
              <w:rPr>
                <w:b/>
                <w:smallCaps/>
              </w:rPr>
              <w:t>Docket:</w:t>
            </w:r>
            <w:r w:rsidRPr="00795877">
              <w:t xml:space="preserve"> 35372</w:t>
            </w:r>
          </w:p>
        </w:tc>
      </w:tr>
    </w:tbl>
    <w:p w:rsidR="00795877" w:rsidRPr="00795877" w:rsidRDefault="00795877" w:rsidP="00795877">
      <w:pPr>
        <w:rPr>
          <w:rFonts w:eastAsiaTheme="minorHAnsi" w:cstheme="minorBidi"/>
          <w:szCs w:val="24"/>
          <w:lang w:eastAsia="en-US"/>
        </w:rPr>
      </w:pPr>
    </w:p>
    <w:p w:rsidR="00795877" w:rsidRPr="00795877" w:rsidRDefault="00795877" w:rsidP="00795877">
      <w:pPr>
        <w:rPr>
          <w:rFonts w:eastAsiaTheme="minorHAnsi" w:cstheme="minorBidi"/>
          <w:b/>
          <w:smallCaps/>
          <w:szCs w:val="24"/>
          <w:lang w:eastAsia="en-US"/>
        </w:rPr>
      </w:pPr>
      <w:r w:rsidRPr="00795877">
        <w:rPr>
          <w:rFonts w:eastAsiaTheme="minorHAnsi" w:cstheme="minorBidi"/>
          <w:b/>
          <w:smallCaps/>
          <w:szCs w:val="24"/>
          <w:lang w:eastAsia="en-US"/>
        </w:rPr>
        <w:t>Between:</w:t>
      </w:r>
    </w:p>
    <w:p w:rsidR="00795877" w:rsidRPr="00795877" w:rsidRDefault="00795877" w:rsidP="00795877">
      <w:pPr>
        <w:jc w:val="center"/>
        <w:rPr>
          <w:rFonts w:eastAsiaTheme="minorHAnsi" w:cstheme="minorBidi"/>
          <w:b/>
          <w:szCs w:val="24"/>
          <w:lang w:eastAsia="en-US"/>
        </w:rPr>
      </w:pPr>
      <w:r w:rsidRPr="00795877">
        <w:rPr>
          <w:rFonts w:eastAsiaTheme="minorHAnsi" w:cstheme="minorBidi"/>
          <w:b/>
          <w:szCs w:val="24"/>
          <w:lang w:eastAsia="en-US"/>
        </w:rPr>
        <w:t xml:space="preserve">Her Majesty </w:t>
      </w:r>
      <w:proofErr w:type="gramStart"/>
      <w:r w:rsidRPr="00795877">
        <w:rPr>
          <w:rFonts w:eastAsiaTheme="minorHAnsi" w:cstheme="minorBidi"/>
          <w:b/>
          <w:szCs w:val="24"/>
          <w:lang w:eastAsia="en-US"/>
        </w:rPr>
        <w:t>The</w:t>
      </w:r>
      <w:proofErr w:type="gramEnd"/>
      <w:r w:rsidRPr="00795877">
        <w:rPr>
          <w:rFonts w:eastAsiaTheme="minorHAnsi" w:cstheme="minorBidi"/>
          <w:b/>
          <w:szCs w:val="24"/>
          <w:lang w:eastAsia="en-US"/>
        </w:rPr>
        <w:t xml:space="preserve"> Queen</w:t>
      </w:r>
    </w:p>
    <w:p w:rsidR="00795877" w:rsidRPr="00795877" w:rsidRDefault="00795877" w:rsidP="00795877">
      <w:pPr>
        <w:jc w:val="center"/>
        <w:rPr>
          <w:rFonts w:eastAsiaTheme="minorHAnsi" w:cstheme="minorBidi"/>
          <w:szCs w:val="24"/>
          <w:lang w:eastAsia="en-US"/>
        </w:rPr>
      </w:pPr>
      <w:r w:rsidRPr="00795877">
        <w:rPr>
          <w:rFonts w:eastAsiaTheme="minorHAnsi" w:cstheme="minorBidi"/>
          <w:szCs w:val="24"/>
          <w:lang w:eastAsia="en-US"/>
        </w:rPr>
        <w:t>Appellant</w:t>
      </w:r>
    </w:p>
    <w:p w:rsidR="00795877" w:rsidRPr="00795877" w:rsidRDefault="00795877" w:rsidP="00795877">
      <w:pPr>
        <w:jc w:val="center"/>
        <w:rPr>
          <w:rFonts w:eastAsiaTheme="minorHAnsi" w:cstheme="minorBidi"/>
          <w:szCs w:val="24"/>
          <w:lang w:val="fr-CA" w:eastAsia="en-US"/>
        </w:rPr>
      </w:pPr>
      <w:proofErr w:type="gramStart"/>
      <w:r w:rsidRPr="00795877">
        <w:rPr>
          <w:rFonts w:eastAsiaTheme="minorHAnsi" w:cstheme="minorBidi"/>
          <w:szCs w:val="24"/>
          <w:lang w:val="fr-CA" w:eastAsia="en-US"/>
        </w:rPr>
        <w:t>and</w:t>
      </w:r>
      <w:proofErr w:type="gramEnd"/>
    </w:p>
    <w:p w:rsidR="00795877" w:rsidRPr="00795877" w:rsidRDefault="00795877" w:rsidP="00795877">
      <w:pPr>
        <w:jc w:val="center"/>
        <w:rPr>
          <w:rFonts w:eastAsiaTheme="minorHAnsi" w:cstheme="minorBidi"/>
          <w:b/>
          <w:szCs w:val="24"/>
          <w:lang w:val="fr-CA" w:eastAsia="en-US"/>
        </w:rPr>
      </w:pPr>
      <w:r w:rsidRPr="00795877">
        <w:rPr>
          <w:rFonts w:eastAsiaTheme="minorHAnsi" w:cstheme="minorBidi"/>
          <w:b/>
          <w:szCs w:val="24"/>
          <w:lang w:val="fr-CA" w:eastAsia="en-US"/>
        </w:rPr>
        <w:t xml:space="preserve">Guy Auclair, Mario Auger, Daniel Beaulieu, Georges Beaulieu, Bruno Belzile, Claude Berger, Jean-François Bergeron, René </w:t>
      </w:r>
      <w:proofErr w:type="spellStart"/>
      <w:r w:rsidRPr="00795877">
        <w:rPr>
          <w:rFonts w:eastAsiaTheme="minorHAnsi" w:cstheme="minorBidi"/>
          <w:b/>
          <w:szCs w:val="24"/>
          <w:lang w:val="fr-CA" w:eastAsia="en-US"/>
        </w:rPr>
        <w:t>Bibeau</w:t>
      </w:r>
      <w:proofErr w:type="spellEnd"/>
      <w:r w:rsidRPr="00795877">
        <w:rPr>
          <w:rFonts w:eastAsiaTheme="minorHAnsi" w:cstheme="minorBidi"/>
          <w:b/>
          <w:szCs w:val="24"/>
          <w:lang w:val="fr-CA" w:eastAsia="en-US"/>
        </w:rPr>
        <w:t xml:space="preserve">, Alain Biron, Robert </w:t>
      </w:r>
      <w:proofErr w:type="spellStart"/>
      <w:r w:rsidRPr="00795877">
        <w:rPr>
          <w:rFonts w:eastAsiaTheme="minorHAnsi" w:cstheme="minorBidi"/>
          <w:b/>
          <w:szCs w:val="24"/>
          <w:lang w:val="fr-CA" w:eastAsia="en-US"/>
        </w:rPr>
        <w:t>Bonomo</w:t>
      </w:r>
      <w:proofErr w:type="spellEnd"/>
      <w:r w:rsidRPr="00795877">
        <w:rPr>
          <w:rFonts w:eastAsiaTheme="minorHAnsi" w:cstheme="minorBidi"/>
          <w:b/>
          <w:szCs w:val="24"/>
          <w:lang w:val="fr-CA" w:eastAsia="en-US"/>
        </w:rPr>
        <w:t xml:space="preserve">, Éric Bouffard, Vincent Boulanger, Louis Brochu, Aurèle </w:t>
      </w:r>
      <w:proofErr w:type="spellStart"/>
      <w:r w:rsidRPr="00795877">
        <w:rPr>
          <w:rFonts w:eastAsiaTheme="minorHAnsi" w:cstheme="minorBidi"/>
          <w:b/>
          <w:szCs w:val="24"/>
          <w:lang w:val="fr-CA" w:eastAsia="en-US"/>
        </w:rPr>
        <w:t>Brouillette</w:t>
      </w:r>
      <w:proofErr w:type="spellEnd"/>
      <w:r w:rsidRPr="00795877">
        <w:rPr>
          <w:rFonts w:eastAsiaTheme="minorHAnsi" w:cstheme="minorBidi"/>
          <w:b/>
          <w:szCs w:val="24"/>
          <w:lang w:val="fr-CA" w:eastAsia="en-US"/>
        </w:rPr>
        <w:t xml:space="preserve">, Mario </w:t>
      </w:r>
      <w:proofErr w:type="spellStart"/>
      <w:r w:rsidRPr="00795877">
        <w:rPr>
          <w:rFonts w:eastAsiaTheme="minorHAnsi" w:cstheme="minorBidi"/>
          <w:b/>
          <w:szCs w:val="24"/>
          <w:lang w:val="fr-CA" w:eastAsia="en-US"/>
        </w:rPr>
        <w:t>Brouillette</w:t>
      </w:r>
      <w:proofErr w:type="spellEnd"/>
      <w:r w:rsidRPr="00795877">
        <w:rPr>
          <w:rFonts w:eastAsiaTheme="minorHAnsi" w:cstheme="minorBidi"/>
          <w:b/>
          <w:szCs w:val="24"/>
          <w:lang w:val="fr-CA" w:eastAsia="en-US"/>
        </w:rPr>
        <w:t xml:space="preserve">, Roberto </w:t>
      </w:r>
      <w:proofErr w:type="spellStart"/>
      <w:r w:rsidRPr="00795877">
        <w:rPr>
          <w:rFonts w:eastAsiaTheme="minorHAnsi" w:cstheme="minorBidi"/>
          <w:b/>
          <w:szCs w:val="24"/>
          <w:lang w:val="fr-CA" w:eastAsia="en-US"/>
        </w:rPr>
        <w:t>Campagna</w:t>
      </w:r>
      <w:proofErr w:type="spellEnd"/>
      <w:r w:rsidRPr="00795877">
        <w:rPr>
          <w:rFonts w:eastAsiaTheme="minorHAnsi" w:cstheme="minorBidi"/>
          <w:b/>
          <w:szCs w:val="24"/>
          <w:lang w:val="fr-CA" w:eastAsia="en-US"/>
        </w:rPr>
        <w:t xml:space="preserve">, Clermont Carrier, Philippe Carrier, Salvatore </w:t>
      </w:r>
      <w:proofErr w:type="spellStart"/>
      <w:r w:rsidRPr="00795877">
        <w:rPr>
          <w:rFonts w:eastAsiaTheme="minorHAnsi" w:cstheme="minorBidi"/>
          <w:b/>
          <w:szCs w:val="24"/>
          <w:lang w:val="fr-CA" w:eastAsia="en-US"/>
        </w:rPr>
        <w:t>Cazzetta</w:t>
      </w:r>
      <w:proofErr w:type="spellEnd"/>
      <w:r w:rsidRPr="00795877">
        <w:rPr>
          <w:rFonts w:eastAsiaTheme="minorHAnsi" w:cstheme="minorBidi"/>
          <w:b/>
          <w:szCs w:val="24"/>
          <w:lang w:val="fr-CA" w:eastAsia="en-US"/>
        </w:rPr>
        <w:t xml:space="preserve">, Sylvain </w:t>
      </w:r>
      <w:proofErr w:type="spellStart"/>
      <w:r w:rsidRPr="00795877">
        <w:rPr>
          <w:rFonts w:eastAsiaTheme="minorHAnsi" w:cstheme="minorBidi"/>
          <w:b/>
          <w:szCs w:val="24"/>
          <w:lang w:val="fr-CA" w:eastAsia="en-US"/>
        </w:rPr>
        <w:t>Chalifoux</w:t>
      </w:r>
      <w:proofErr w:type="spellEnd"/>
      <w:r w:rsidRPr="00795877">
        <w:rPr>
          <w:rFonts w:eastAsiaTheme="minorHAnsi" w:cstheme="minorBidi"/>
          <w:b/>
          <w:szCs w:val="24"/>
          <w:lang w:val="fr-CA" w:eastAsia="en-US"/>
        </w:rPr>
        <w:t xml:space="preserve">, Michel Charland, Benoît Charron, Pierre </w:t>
      </w:r>
      <w:proofErr w:type="spellStart"/>
      <w:r w:rsidRPr="00795877">
        <w:rPr>
          <w:rFonts w:eastAsiaTheme="minorHAnsi" w:cstheme="minorBidi"/>
          <w:b/>
          <w:szCs w:val="24"/>
          <w:lang w:val="fr-CA" w:eastAsia="en-US"/>
        </w:rPr>
        <w:t>Chayer</w:t>
      </w:r>
      <w:proofErr w:type="spellEnd"/>
      <w:r w:rsidRPr="00795877">
        <w:rPr>
          <w:rFonts w:eastAsiaTheme="minorHAnsi" w:cstheme="minorBidi"/>
          <w:b/>
          <w:szCs w:val="24"/>
          <w:lang w:val="fr-CA" w:eastAsia="en-US"/>
        </w:rPr>
        <w:t xml:space="preserve">, John </w:t>
      </w:r>
      <w:proofErr w:type="spellStart"/>
      <w:r w:rsidRPr="00795877">
        <w:rPr>
          <w:rFonts w:eastAsiaTheme="minorHAnsi" w:cstheme="minorBidi"/>
          <w:b/>
          <w:szCs w:val="24"/>
          <w:lang w:val="fr-CA" w:eastAsia="en-US"/>
        </w:rPr>
        <w:t>Coates</w:t>
      </w:r>
      <w:proofErr w:type="spellEnd"/>
      <w:r w:rsidRPr="00795877">
        <w:rPr>
          <w:rFonts w:eastAsiaTheme="minorHAnsi" w:cstheme="minorBidi"/>
          <w:b/>
          <w:szCs w:val="24"/>
          <w:lang w:val="fr-CA" w:eastAsia="en-US"/>
        </w:rPr>
        <w:t xml:space="preserve">, Steven </w:t>
      </w:r>
      <w:proofErr w:type="spellStart"/>
      <w:r w:rsidRPr="00795877">
        <w:rPr>
          <w:rFonts w:eastAsiaTheme="minorHAnsi" w:cstheme="minorBidi"/>
          <w:b/>
          <w:szCs w:val="24"/>
          <w:lang w:val="fr-CA" w:eastAsia="en-US"/>
        </w:rPr>
        <w:t>Collard</w:t>
      </w:r>
      <w:proofErr w:type="spellEnd"/>
      <w:r w:rsidRPr="00795877">
        <w:rPr>
          <w:rFonts w:eastAsiaTheme="minorHAnsi" w:cstheme="minorBidi"/>
          <w:b/>
          <w:szCs w:val="24"/>
          <w:lang w:val="fr-CA" w:eastAsia="en-US"/>
        </w:rPr>
        <w:t xml:space="preserve">, Rock Côté, Luc Dallaire, Christian </w:t>
      </w:r>
      <w:proofErr w:type="spellStart"/>
      <w:r w:rsidRPr="00795877">
        <w:rPr>
          <w:rFonts w:eastAsiaTheme="minorHAnsi" w:cstheme="minorBidi"/>
          <w:b/>
          <w:szCs w:val="24"/>
          <w:lang w:val="fr-CA" w:eastAsia="en-US"/>
        </w:rPr>
        <w:t>Daneault</w:t>
      </w:r>
      <w:proofErr w:type="spellEnd"/>
      <w:r w:rsidRPr="00795877">
        <w:rPr>
          <w:rFonts w:eastAsiaTheme="minorHAnsi" w:cstheme="minorBidi"/>
          <w:b/>
          <w:szCs w:val="24"/>
          <w:lang w:val="fr-CA" w:eastAsia="en-US"/>
        </w:rPr>
        <w:t xml:space="preserve">, Gaétan David, Rock Delaney, Claude Demers, Lionel Deschamps, Marcel </w:t>
      </w:r>
      <w:proofErr w:type="spellStart"/>
      <w:r w:rsidRPr="00795877">
        <w:rPr>
          <w:rFonts w:eastAsiaTheme="minorHAnsi" w:cstheme="minorBidi"/>
          <w:b/>
          <w:szCs w:val="24"/>
          <w:lang w:val="fr-CA" w:eastAsia="en-US"/>
        </w:rPr>
        <w:t>Desloges</w:t>
      </w:r>
      <w:proofErr w:type="spellEnd"/>
      <w:r w:rsidRPr="00795877">
        <w:rPr>
          <w:rFonts w:eastAsiaTheme="minorHAnsi" w:cstheme="minorBidi"/>
          <w:b/>
          <w:szCs w:val="24"/>
          <w:lang w:val="fr-CA" w:eastAsia="en-US"/>
        </w:rPr>
        <w:t xml:space="preserve">, Mario Dion, </w:t>
      </w:r>
      <w:proofErr w:type="spellStart"/>
      <w:r w:rsidRPr="00795877">
        <w:rPr>
          <w:rFonts w:eastAsiaTheme="minorHAnsi" w:cstheme="minorBidi"/>
          <w:b/>
          <w:szCs w:val="24"/>
          <w:lang w:val="fr-CA" w:eastAsia="en-US"/>
        </w:rPr>
        <w:t>Steeve</w:t>
      </w:r>
      <w:proofErr w:type="spellEnd"/>
      <w:r w:rsidRPr="00795877">
        <w:rPr>
          <w:rFonts w:eastAsiaTheme="minorHAnsi" w:cstheme="minorBidi"/>
          <w:b/>
          <w:szCs w:val="24"/>
          <w:lang w:val="fr-CA" w:eastAsia="en-US"/>
        </w:rPr>
        <w:t xml:space="preserve"> Doucet, Guy </w:t>
      </w:r>
      <w:proofErr w:type="spellStart"/>
      <w:r w:rsidRPr="00795877">
        <w:rPr>
          <w:rFonts w:eastAsiaTheme="minorHAnsi" w:cstheme="minorBidi"/>
          <w:b/>
          <w:szCs w:val="24"/>
          <w:lang w:val="fr-CA" w:eastAsia="en-US"/>
        </w:rPr>
        <w:t>Dubé</w:t>
      </w:r>
      <w:proofErr w:type="spellEnd"/>
      <w:r w:rsidRPr="00795877">
        <w:rPr>
          <w:rFonts w:eastAsiaTheme="minorHAnsi" w:cstheme="minorBidi"/>
          <w:b/>
          <w:szCs w:val="24"/>
          <w:lang w:val="fr-CA" w:eastAsia="en-US"/>
        </w:rPr>
        <w:t xml:space="preserve">, Jacques Dumais, Gilles Dumas, Alain Durand, Jacques </w:t>
      </w:r>
      <w:proofErr w:type="spellStart"/>
      <w:r w:rsidRPr="00795877">
        <w:rPr>
          <w:rFonts w:eastAsiaTheme="minorHAnsi" w:cstheme="minorBidi"/>
          <w:b/>
          <w:szCs w:val="24"/>
          <w:lang w:val="fr-CA" w:eastAsia="en-US"/>
        </w:rPr>
        <w:t>Émond</w:t>
      </w:r>
      <w:proofErr w:type="spellEnd"/>
      <w:r w:rsidRPr="00795877">
        <w:rPr>
          <w:rFonts w:eastAsiaTheme="minorHAnsi" w:cstheme="minorBidi"/>
          <w:b/>
          <w:szCs w:val="24"/>
          <w:lang w:val="fr-CA" w:eastAsia="en-US"/>
        </w:rPr>
        <w:t xml:space="preserve">, Jacques </w:t>
      </w:r>
      <w:proofErr w:type="spellStart"/>
      <w:r w:rsidRPr="00795877">
        <w:rPr>
          <w:rFonts w:eastAsiaTheme="minorHAnsi" w:cstheme="minorBidi"/>
          <w:b/>
          <w:szCs w:val="24"/>
          <w:lang w:val="fr-CA" w:eastAsia="en-US"/>
        </w:rPr>
        <w:t>Filteau</w:t>
      </w:r>
      <w:proofErr w:type="spellEnd"/>
      <w:r w:rsidRPr="00795877">
        <w:rPr>
          <w:rFonts w:eastAsiaTheme="minorHAnsi" w:cstheme="minorBidi"/>
          <w:b/>
          <w:szCs w:val="24"/>
          <w:lang w:val="fr-CA" w:eastAsia="en-US"/>
        </w:rPr>
        <w:t xml:space="preserve">, Paul Fontaine, Yves Forest, Simon Forgues, Michel Fortier, Benoît </w:t>
      </w:r>
      <w:proofErr w:type="spellStart"/>
      <w:r w:rsidRPr="00795877">
        <w:rPr>
          <w:rFonts w:eastAsiaTheme="minorHAnsi" w:cstheme="minorBidi"/>
          <w:b/>
          <w:szCs w:val="24"/>
          <w:lang w:val="fr-CA" w:eastAsia="en-US"/>
        </w:rPr>
        <w:t>Frenette</w:t>
      </w:r>
      <w:proofErr w:type="spellEnd"/>
      <w:r w:rsidRPr="00795877">
        <w:rPr>
          <w:rFonts w:eastAsiaTheme="minorHAnsi" w:cstheme="minorBidi"/>
          <w:b/>
          <w:szCs w:val="24"/>
          <w:lang w:val="fr-CA" w:eastAsia="en-US"/>
        </w:rPr>
        <w:t xml:space="preserve">, Daniel Gagné, Sylvain Gagné, Yves Gagné, Martin Gamache, Mélanie Gauthier, Serge Gauthier, Yannick Gauthier, Claude Giguère, Éric Giguère, François Goupil, Robert Groleau, Michel </w:t>
      </w:r>
      <w:proofErr w:type="spellStart"/>
      <w:r w:rsidRPr="00795877">
        <w:rPr>
          <w:rFonts w:eastAsiaTheme="minorHAnsi" w:cstheme="minorBidi"/>
          <w:b/>
          <w:szCs w:val="24"/>
          <w:lang w:val="fr-CA" w:eastAsia="en-US"/>
        </w:rPr>
        <w:t>Guertin</w:t>
      </w:r>
      <w:proofErr w:type="spellEnd"/>
      <w:r w:rsidRPr="00795877">
        <w:rPr>
          <w:rFonts w:eastAsiaTheme="minorHAnsi" w:cstheme="minorBidi"/>
          <w:b/>
          <w:szCs w:val="24"/>
          <w:lang w:val="fr-CA" w:eastAsia="en-US"/>
        </w:rPr>
        <w:t xml:space="preserve">, Pierre Hamilton, Alain </w:t>
      </w:r>
      <w:proofErr w:type="spellStart"/>
      <w:r w:rsidRPr="00795877">
        <w:rPr>
          <w:rFonts w:eastAsiaTheme="minorHAnsi" w:cstheme="minorBidi"/>
          <w:b/>
          <w:szCs w:val="24"/>
          <w:lang w:val="fr-CA" w:eastAsia="en-US"/>
        </w:rPr>
        <w:t>Harton</w:t>
      </w:r>
      <w:proofErr w:type="spellEnd"/>
      <w:r w:rsidRPr="00795877">
        <w:rPr>
          <w:rFonts w:eastAsiaTheme="minorHAnsi" w:cstheme="minorBidi"/>
          <w:b/>
          <w:szCs w:val="24"/>
          <w:lang w:val="fr-CA" w:eastAsia="en-US"/>
        </w:rPr>
        <w:t xml:space="preserve">, Marc-André </w:t>
      </w:r>
      <w:proofErr w:type="spellStart"/>
      <w:r w:rsidRPr="00795877">
        <w:rPr>
          <w:rFonts w:eastAsiaTheme="minorHAnsi" w:cstheme="minorBidi"/>
          <w:b/>
          <w:szCs w:val="24"/>
          <w:lang w:val="fr-CA" w:eastAsia="en-US"/>
        </w:rPr>
        <w:t>Hinse</w:t>
      </w:r>
      <w:proofErr w:type="spellEnd"/>
      <w:r w:rsidRPr="00795877">
        <w:rPr>
          <w:rFonts w:eastAsiaTheme="minorHAnsi" w:cstheme="minorBidi"/>
          <w:b/>
          <w:szCs w:val="24"/>
          <w:lang w:val="fr-CA" w:eastAsia="en-US"/>
        </w:rPr>
        <w:t xml:space="preserve">, Marc-André Hotte, </w:t>
      </w:r>
      <w:proofErr w:type="spellStart"/>
      <w:r w:rsidRPr="00795877">
        <w:rPr>
          <w:rFonts w:eastAsiaTheme="minorHAnsi" w:cstheme="minorBidi"/>
          <w:b/>
          <w:szCs w:val="24"/>
          <w:lang w:val="fr-CA" w:eastAsia="en-US"/>
        </w:rPr>
        <w:t>Magella</w:t>
      </w:r>
      <w:proofErr w:type="spellEnd"/>
      <w:r w:rsidRPr="00795877">
        <w:rPr>
          <w:rFonts w:eastAsiaTheme="minorHAnsi" w:cstheme="minorBidi"/>
          <w:b/>
          <w:szCs w:val="24"/>
          <w:lang w:val="fr-CA" w:eastAsia="en-US"/>
        </w:rPr>
        <w:t xml:space="preserve"> </w:t>
      </w:r>
      <w:proofErr w:type="spellStart"/>
      <w:r w:rsidRPr="00795877">
        <w:rPr>
          <w:rFonts w:eastAsiaTheme="minorHAnsi" w:cstheme="minorBidi"/>
          <w:b/>
          <w:szCs w:val="24"/>
          <w:lang w:val="fr-CA" w:eastAsia="en-US"/>
        </w:rPr>
        <w:t>Houde</w:t>
      </w:r>
      <w:proofErr w:type="spellEnd"/>
      <w:r w:rsidRPr="00795877">
        <w:rPr>
          <w:rFonts w:eastAsiaTheme="minorHAnsi" w:cstheme="minorBidi"/>
          <w:b/>
          <w:szCs w:val="24"/>
          <w:lang w:val="fr-CA" w:eastAsia="en-US"/>
        </w:rPr>
        <w:t xml:space="preserve">, Daniel Hudon, Richard Hudon, Benjamin Hudon-Barbeau, Bertrand </w:t>
      </w:r>
      <w:proofErr w:type="spellStart"/>
      <w:r w:rsidRPr="00795877">
        <w:rPr>
          <w:rFonts w:eastAsiaTheme="minorHAnsi" w:cstheme="minorBidi"/>
          <w:b/>
          <w:szCs w:val="24"/>
          <w:lang w:val="fr-CA" w:eastAsia="en-US"/>
        </w:rPr>
        <w:t>Joyal</w:t>
      </w:r>
      <w:proofErr w:type="spellEnd"/>
      <w:r w:rsidRPr="00795877">
        <w:rPr>
          <w:rFonts w:eastAsiaTheme="minorHAnsi" w:cstheme="minorBidi"/>
          <w:b/>
          <w:szCs w:val="24"/>
          <w:lang w:val="fr-CA" w:eastAsia="en-US"/>
        </w:rPr>
        <w:t xml:space="preserve">, Daniel </w:t>
      </w:r>
      <w:proofErr w:type="spellStart"/>
      <w:r w:rsidRPr="00795877">
        <w:rPr>
          <w:rFonts w:eastAsiaTheme="minorHAnsi" w:cstheme="minorBidi"/>
          <w:b/>
          <w:szCs w:val="24"/>
          <w:lang w:val="fr-CA" w:eastAsia="en-US"/>
        </w:rPr>
        <w:t>Jutras</w:t>
      </w:r>
      <w:proofErr w:type="spellEnd"/>
      <w:r w:rsidRPr="00795877">
        <w:rPr>
          <w:rFonts w:eastAsiaTheme="minorHAnsi" w:cstheme="minorBidi"/>
          <w:b/>
          <w:szCs w:val="24"/>
          <w:lang w:val="fr-CA" w:eastAsia="en-US"/>
        </w:rPr>
        <w:t xml:space="preserve">, Normand Labelle, Gilles Lambert, </w:t>
      </w:r>
      <w:proofErr w:type="spellStart"/>
      <w:r w:rsidRPr="00795877">
        <w:rPr>
          <w:rFonts w:eastAsiaTheme="minorHAnsi" w:cstheme="minorBidi"/>
          <w:b/>
          <w:szCs w:val="24"/>
          <w:lang w:val="fr-CA" w:eastAsia="en-US"/>
        </w:rPr>
        <w:t>Kaven</w:t>
      </w:r>
      <w:proofErr w:type="spellEnd"/>
      <w:r w:rsidRPr="00795877">
        <w:rPr>
          <w:rFonts w:eastAsiaTheme="minorHAnsi" w:cstheme="minorBidi"/>
          <w:b/>
          <w:szCs w:val="24"/>
          <w:lang w:val="fr-CA" w:eastAsia="en-US"/>
        </w:rPr>
        <w:t xml:space="preserve"> Langlois, Michel Langlois, Éric </w:t>
      </w:r>
      <w:proofErr w:type="spellStart"/>
      <w:r w:rsidRPr="00795877">
        <w:rPr>
          <w:rFonts w:eastAsiaTheme="minorHAnsi" w:cstheme="minorBidi"/>
          <w:b/>
          <w:szCs w:val="24"/>
          <w:lang w:val="fr-CA" w:eastAsia="en-US"/>
        </w:rPr>
        <w:t>Laplante</w:t>
      </w:r>
      <w:proofErr w:type="spellEnd"/>
      <w:r w:rsidRPr="00795877">
        <w:rPr>
          <w:rFonts w:eastAsiaTheme="minorHAnsi" w:cstheme="minorBidi"/>
          <w:b/>
          <w:szCs w:val="24"/>
          <w:lang w:val="fr-CA" w:eastAsia="en-US"/>
        </w:rPr>
        <w:t xml:space="preserve">, Éric Larouche, Claude Lavigne, Serge </w:t>
      </w:r>
      <w:proofErr w:type="spellStart"/>
      <w:r w:rsidRPr="00795877">
        <w:rPr>
          <w:rFonts w:eastAsiaTheme="minorHAnsi" w:cstheme="minorBidi"/>
          <w:b/>
          <w:szCs w:val="24"/>
          <w:lang w:val="fr-CA" w:eastAsia="en-US"/>
        </w:rPr>
        <w:t>Lebrasseur</w:t>
      </w:r>
      <w:proofErr w:type="spellEnd"/>
      <w:r w:rsidRPr="00795877">
        <w:rPr>
          <w:rFonts w:eastAsiaTheme="minorHAnsi" w:cstheme="minorBidi"/>
          <w:b/>
          <w:szCs w:val="24"/>
          <w:lang w:val="fr-CA" w:eastAsia="en-US"/>
        </w:rPr>
        <w:t xml:space="preserve">, Yves Leduc, David Lefebvre, Guy Lemoyne, Marc </w:t>
      </w:r>
      <w:proofErr w:type="spellStart"/>
      <w:r w:rsidRPr="00795877">
        <w:rPr>
          <w:rFonts w:eastAsiaTheme="minorHAnsi" w:cstheme="minorBidi"/>
          <w:b/>
          <w:szCs w:val="24"/>
          <w:lang w:val="fr-CA" w:eastAsia="en-US"/>
        </w:rPr>
        <w:t>Loiseau</w:t>
      </w:r>
      <w:proofErr w:type="spellEnd"/>
      <w:r w:rsidRPr="00795877">
        <w:rPr>
          <w:rFonts w:eastAsiaTheme="minorHAnsi" w:cstheme="minorBidi"/>
          <w:b/>
          <w:szCs w:val="24"/>
          <w:lang w:val="fr-CA" w:eastAsia="en-US"/>
        </w:rPr>
        <w:t xml:space="preserve">, Sylvain Lord, Stéphane Maheu, </w:t>
      </w:r>
      <w:proofErr w:type="spellStart"/>
      <w:r w:rsidRPr="00795877">
        <w:rPr>
          <w:rFonts w:eastAsiaTheme="minorHAnsi" w:cstheme="minorBidi"/>
          <w:b/>
          <w:szCs w:val="24"/>
          <w:lang w:val="fr-CA" w:eastAsia="en-US"/>
        </w:rPr>
        <w:t>Émery</w:t>
      </w:r>
      <w:proofErr w:type="spellEnd"/>
      <w:r w:rsidRPr="00795877">
        <w:rPr>
          <w:rFonts w:eastAsiaTheme="minorHAnsi" w:cstheme="minorBidi"/>
          <w:b/>
          <w:szCs w:val="24"/>
          <w:lang w:val="fr-CA" w:eastAsia="en-US"/>
        </w:rPr>
        <w:t xml:space="preserve"> Martin, Éric Martin, Réginald Martin, Patrick </w:t>
      </w:r>
      <w:proofErr w:type="spellStart"/>
      <w:r w:rsidRPr="00795877">
        <w:rPr>
          <w:rFonts w:eastAsiaTheme="minorHAnsi" w:cstheme="minorBidi"/>
          <w:b/>
          <w:szCs w:val="24"/>
          <w:lang w:val="fr-CA" w:eastAsia="en-US"/>
        </w:rPr>
        <w:t>Massicotte</w:t>
      </w:r>
      <w:proofErr w:type="spellEnd"/>
      <w:r w:rsidRPr="00795877">
        <w:rPr>
          <w:rFonts w:eastAsiaTheme="minorHAnsi" w:cstheme="minorBidi"/>
          <w:b/>
          <w:szCs w:val="24"/>
          <w:lang w:val="fr-CA" w:eastAsia="en-US"/>
        </w:rPr>
        <w:t xml:space="preserve">, Christian Ménard, Marcel Messier, René </w:t>
      </w:r>
      <w:proofErr w:type="spellStart"/>
      <w:r w:rsidRPr="00795877">
        <w:rPr>
          <w:rFonts w:eastAsiaTheme="minorHAnsi" w:cstheme="minorBidi"/>
          <w:b/>
          <w:szCs w:val="24"/>
          <w:lang w:val="fr-CA" w:eastAsia="en-US"/>
        </w:rPr>
        <w:t>Monfette</w:t>
      </w:r>
      <w:proofErr w:type="spellEnd"/>
      <w:r w:rsidRPr="00795877">
        <w:rPr>
          <w:rFonts w:eastAsiaTheme="minorHAnsi" w:cstheme="minorBidi"/>
          <w:b/>
          <w:szCs w:val="24"/>
          <w:lang w:val="fr-CA" w:eastAsia="en-US"/>
        </w:rPr>
        <w:t xml:space="preserve">, Dean Moore, Claude Morin, Daniel Normand, Richard Ouellet, Pierre Ouellette, Marvin </w:t>
      </w:r>
      <w:proofErr w:type="spellStart"/>
      <w:r w:rsidRPr="00795877">
        <w:rPr>
          <w:rFonts w:eastAsiaTheme="minorHAnsi" w:cstheme="minorBidi"/>
          <w:b/>
          <w:szCs w:val="24"/>
          <w:lang w:val="fr-CA" w:eastAsia="en-US"/>
        </w:rPr>
        <w:t>Ouimet</w:t>
      </w:r>
      <w:proofErr w:type="spellEnd"/>
      <w:r w:rsidRPr="00795877">
        <w:rPr>
          <w:rFonts w:eastAsiaTheme="minorHAnsi" w:cstheme="minorBidi"/>
          <w:b/>
          <w:szCs w:val="24"/>
          <w:lang w:val="fr-CA" w:eastAsia="en-US"/>
        </w:rPr>
        <w:t xml:space="preserve">, René Pearson, Marc Pelletier, Claude Pépin, Jean-Damien Perron, Elliot Perry, Stéphane Plouffe, Bernard </w:t>
      </w:r>
      <w:proofErr w:type="spellStart"/>
      <w:r w:rsidRPr="00795877">
        <w:rPr>
          <w:rFonts w:eastAsiaTheme="minorHAnsi" w:cstheme="minorBidi"/>
          <w:b/>
          <w:szCs w:val="24"/>
          <w:lang w:val="fr-CA" w:eastAsia="en-US"/>
        </w:rPr>
        <w:t>Plourde</w:t>
      </w:r>
      <w:proofErr w:type="spellEnd"/>
      <w:r w:rsidRPr="00795877">
        <w:rPr>
          <w:rFonts w:eastAsiaTheme="minorHAnsi" w:cstheme="minorBidi"/>
          <w:b/>
          <w:szCs w:val="24"/>
          <w:lang w:val="fr-CA" w:eastAsia="en-US"/>
        </w:rPr>
        <w:t xml:space="preserve">, Stéphane </w:t>
      </w:r>
      <w:proofErr w:type="spellStart"/>
      <w:r w:rsidRPr="00795877">
        <w:rPr>
          <w:rFonts w:eastAsiaTheme="minorHAnsi" w:cstheme="minorBidi"/>
          <w:b/>
          <w:szCs w:val="24"/>
          <w:lang w:val="fr-CA" w:eastAsia="en-US"/>
        </w:rPr>
        <w:t>Poitras</w:t>
      </w:r>
      <w:proofErr w:type="spellEnd"/>
      <w:r w:rsidRPr="00795877">
        <w:rPr>
          <w:rFonts w:eastAsiaTheme="minorHAnsi" w:cstheme="minorBidi"/>
          <w:b/>
          <w:szCs w:val="24"/>
          <w:lang w:val="fr-CA" w:eastAsia="en-US"/>
        </w:rPr>
        <w:t xml:space="preserve">, Gaétan </w:t>
      </w:r>
      <w:proofErr w:type="spellStart"/>
      <w:r w:rsidRPr="00795877">
        <w:rPr>
          <w:rFonts w:eastAsiaTheme="minorHAnsi" w:cstheme="minorBidi"/>
          <w:b/>
          <w:szCs w:val="24"/>
          <w:lang w:val="fr-CA" w:eastAsia="en-US"/>
        </w:rPr>
        <w:t>Proulx</w:t>
      </w:r>
      <w:proofErr w:type="spellEnd"/>
      <w:r w:rsidRPr="00795877">
        <w:rPr>
          <w:rFonts w:eastAsiaTheme="minorHAnsi" w:cstheme="minorBidi"/>
          <w:b/>
          <w:szCs w:val="24"/>
          <w:lang w:val="fr-CA" w:eastAsia="en-US"/>
        </w:rPr>
        <w:t xml:space="preserve">, Patrick Pruneau, Steve </w:t>
      </w:r>
      <w:proofErr w:type="spellStart"/>
      <w:r w:rsidRPr="00795877">
        <w:rPr>
          <w:rFonts w:eastAsiaTheme="minorHAnsi" w:cstheme="minorBidi"/>
          <w:b/>
          <w:szCs w:val="24"/>
          <w:lang w:val="fr-CA" w:eastAsia="en-US"/>
        </w:rPr>
        <w:t>Rainville</w:t>
      </w:r>
      <w:proofErr w:type="spellEnd"/>
      <w:r w:rsidRPr="00795877">
        <w:rPr>
          <w:rFonts w:eastAsiaTheme="minorHAnsi" w:cstheme="minorBidi"/>
          <w:b/>
          <w:szCs w:val="24"/>
          <w:lang w:val="fr-CA" w:eastAsia="en-US"/>
        </w:rPr>
        <w:t xml:space="preserve">, Jean-Paul Ramsay, Marc </w:t>
      </w:r>
      <w:proofErr w:type="spellStart"/>
      <w:r w:rsidRPr="00795877">
        <w:rPr>
          <w:rFonts w:eastAsiaTheme="minorHAnsi" w:cstheme="minorBidi"/>
          <w:b/>
          <w:szCs w:val="24"/>
          <w:lang w:val="fr-CA" w:eastAsia="en-US"/>
        </w:rPr>
        <w:t>Readman</w:t>
      </w:r>
      <w:proofErr w:type="spellEnd"/>
      <w:r w:rsidRPr="00795877">
        <w:rPr>
          <w:rFonts w:eastAsiaTheme="minorHAnsi" w:cstheme="minorBidi"/>
          <w:b/>
          <w:szCs w:val="24"/>
          <w:lang w:val="fr-CA" w:eastAsia="en-US"/>
        </w:rPr>
        <w:t xml:space="preserve">, Michel </w:t>
      </w:r>
      <w:proofErr w:type="spellStart"/>
      <w:r w:rsidRPr="00795877">
        <w:rPr>
          <w:rFonts w:eastAsiaTheme="minorHAnsi" w:cstheme="minorBidi"/>
          <w:b/>
          <w:szCs w:val="24"/>
          <w:lang w:val="fr-CA" w:eastAsia="en-US"/>
        </w:rPr>
        <w:t>Rivard</w:t>
      </w:r>
      <w:proofErr w:type="spellEnd"/>
      <w:r w:rsidRPr="00795877">
        <w:rPr>
          <w:rFonts w:eastAsiaTheme="minorHAnsi" w:cstheme="minorBidi"/>
          <w:b/>
          <w:szCs w:val="24"/>
          <w:lang w:val="fr-CA" w:eastAsia="en-US"/>
        </w:rPr>
        <w:t xml:space="preserve">, Marc </w:t>
      </w:r>
      <w:proofErr w:type="spellStart"/>
      <w:r w:rsidRPr="00795877">
        <w:rPr>
          <w:rFonts w:eastAsiaTheme="minorHAnsi" w:cstheme="minorBidi"/>
          <w:b/>
          <w:szCs w:val="24"/>
          <w:lang w:val="fr-CA" w:eastAsia="en-US"/>
        </w:rPr>
        <w:t>Roberge</w:t>
      </w:r>
      <w:proofErr w:type="spellEnd"/>
      <w:r w:rsidRPr="00795877">
        <w:rPr>
          <w:rFonts w:eastAsiaTheme="minorHAnsi" w:cstheme="minorBidi"/>
          <w:b/>
          <w:szCs w:val="24"/>
          <w:lang w:val="fr-CA" w:eastAsia="en-US"/>
        </w:rPr>
        <w:t xml:space="preserve">, Jonathan Robert, Martin Robert, Kevin Robertson, Gilles Robidoux, Pierre Rodrigue, Yvon Rodrigue, David Rouleau, Richard Rousseau, Daniel Royer, Louis Ruel, Alain </w:t>
      </w:r>
      <w:proofErr w:type="spellStart"/>
      <w:r w:rsidRPr="00795877">
        <w:rPr>
          <w:rFonts w:eastAsiaTheme="minorHAnsi" w:cstheme="minorBidi"/>
          <w:b/>
          <w:szCs w:val="24"/>
          <w:lang w:val="fr-CA" w:eastAsia="en-US"/>
        </w:rPr>
        <w:t>Ruest</w:t>
      </w:r>
      <w:proofErr w:type="spellEnd"/>
      <w:r w:rsidRPr="00795877">
        <w:rPr>
          <w:rFonts w:eastAsiaTheme="minorHAnsi" w:cstheme="minorBidi"/>
          <w:b/>
          <w:szCs w:val="24"/>
          <w:lang w:val="fr-CA" w:eastAsia="en-US"/>
        </w:rPr>
        <w:t xml:space="preserve">, Maurice </w:t>
      </w:r>
      <w:proofErr w:type="spellStart"/>
      <w:r w:rsidRPr="00795877">
        <w:rPr>
          <w:rFonts w:eastAsiaTheme="minorHAnsi" w:cstheme="minorBidi"/>
          <w:b/>
          <w:szCs w:val="24"/>
          <w:lang w:val="fr-CA" w:eastAsia="en-US"/>
        </w:rPr>
        <w:t>Soucy</w:t>
      </w:r>
      <w:proofErr w:type="spellEnd"/>
      <w:r w:rsidRPr="00795877">
        <w:rPr>
          <w:rFonts w:eastAsiaTheme="minorHAnsi" w:cstheme="minorBidi"/>
          <w:b/>
          <w:szCs w:val="24"/>
          <w:lang w:val="fr-CA" w:eastAsia="en-US"/>
        </w:rPr>
        <w:t xml:space="preserve">, Yvon </w:t>
      </w:r>
      <w:proofErr w:type="spellStart"/>
      <w:r w:rsidRPr="00795877">
        <w:rPr>
          <w:rFonts w:eastAsiaTheme="minorHAnsi" w:cstheme="minorBidi"/>
          <w:b/>
          <w:szCs w:val="24"/>
          <w:lang w:val="fr-CA" w:eastAsia="en-US"/>
        </w:rPr>
        <w:t>Tanguay</w:t>
      </w:r>
      <w:proofErr w:type="spellEnd"/>
      <w:r w:rsidRPr="00795877">
        <w:rPr>
          <w:rFonts w:eastAsiaTheme="minorHAnsi" w:cstheme="minorBidi"/>
          <w:b/>
          <w:szCs w:val="24"/>
          <w:lang w:val="fr-CA" w:eastAsia="en-US"/>
        </w:rPr>
        <w:t xml:space="preserve">, Normand </w:t>
      </w:r>
      <w:proofErr w:type="spellStart"/>
      <w:r w:rsidRPr="00795877">
        <w:rPr>
          <w:rFonts w:eastAsiaTheme="minorHAnsi" w:cstheme="minorBidi"/>
          <w:b/>
          <w:szCs w:val="24"/>
          <w:lang w:val="fr-CA" w:eastAsia="en-US"/>
        </w:rPr>
        <w:t>Théorêt</w:t>
      </w:r>
      <w:proofErr w:type="spellEnd"/>
      <w:r w:rsidRPr="00795877">
        <w:rPr>
          <w:rFonts w:eastAsiaTheme="minorHAnsi" w:cstheme="minorBidi"/>
          <w:b/>
          <w:szCs w:val="24"/>
          <w:lang w:val="fr-CA" w:eastAsia="en-US"/>
        </w:rPr>
        <w:t xml:space="preserve">, Sylvain </w:t>
      </w:r>
      <w:proofErr w:type="spellStart"/>
      <w:r w:rsidRPr="00795877">
        <w:rPr>
          <w:rFonts w:eastAsiaTheme="minorHAnsi" w:cstheme="minorBidi"/>
          <w:b/>
          <w:szCs w:val="24"/>
          <w:lang w:val="fr-CA" w:eastAsia="en-US"/>
        </w:rPr>
        <w:t>Thiffault</w:t>
      </w:r>
      <w:proofErr w:type="spellEnd"/>
      <w:r w:rsidRPr="00795877">
        <w:rPr>
          <w:rFonts w:eastAsiaTheme="minorHAnsi" w:cstheme="minorBidi"/>
          <w:b/>
          <w:szCs w:val="24"/>
          <w:lang w:val="fr-CA" w:eastAsia="en-US"/>
        </w:rPr>
        <w:t xml:space="preserve">, François Vachon, Sylvain Vachon, Ghislain </w:t>
      </w:r>
      <w:proofErr w:type="spellStart"/>
      <w:r w:rsidRPr="00795877">
        <w:rPr>
          <w:rFonts w:eastAsiaTheme="minorHAnsi" w:cstheme="minorBidi"/>
          <w:b/>
          <w:szCs w:val="24"/>
          <w:lang w:val="fr-CA" w:eastAsia="en-US"/>
        </w:rPr>
        <w:t>Vallerand</w:t>
      </w:r>
      <w:proofErr w:type="spellEnd"/>
      <w:r w:rsidRPr="00795877">
        <w:rPr>
          <w:rFonts w:eastAsiaTheme="minorHAnsi" w:cstheme="minorBidi"/>
          <w:b/>
          <w:szCs w:val="24"/>
          <w:lang w:val="fr-CA" w:eastAsia="en-US"/>
        </w:rPr>
        <w:t xml:space="preserve">, Michel </w:t>
      </w:r>
      <w:proofErr w:type="spellStart"/>
      <w:r w:rsidRPr="00795877">
        <w:rPr>
          <w:rFonts w:eastAsiaTheme="minorHAnsi" w:cstheme="minorBidi"/>
          <w:b/>
          <w:szCs w:val="24"/>
          <w:lang w:val="fr-CA" w:eastAsia="en-US"/>
        </w:rPr>
        <w:t>Vallières</w:t>
      </w:r>
      <w:proofErr w:type="spellEnd"/>
      <w:r w:rsidRPr="00795877">
        <w:rPr>
          <w:rFonts w:eastAsiaTheme="minorHAnsi" w:cstheme="minorBidi"/>
          <w:b/>
          <w:szCs w:val="24"/>
          <w:lang w:val="fr-CA" w:eastAsia="en-US"/>
        </w:rPr>
        <w:t xml:space="preserve">, Karl </w:t>
      </w:r>
      <w:proofErr w:type="spellStart"/>
      <w:r w:rsidRPr="00795877">
        <w:rPr>
          <w:rFonts w:eastAsiaTheme="minorHAnsi" w:cstheme="minorBidi"/>
          <w:b/>
          <w:szCs w:val="24"/>
          <w:lang w:val="fr-CA" w:eastAsia="en-US"/>
        </w:rPr>
        <w:t>Véronneau</w:t>
      </w:r>
      <w:proofErr w:type="spellEnd"/>
      <w:r w:rsidRPr="00795877">
        <w:rPr>
          <w:rFonts w:eastAsiaTheme="minorHAnsi" w:cstheme="minorBidi"/>
          <w:b/>
          <w:szCs w:val="24"/>
          <w:lang w:val="fr-CA" w:eastAsia="en-US"/>
        </w:rPr>
        <w:t>, Bruno Villeneuve and Jean-Marc Vincent</w:t>
      </w:r>
    </w:p>
    <w:p w:rsidR="00795877" w:rsidRPr="00795877" w:rsidRDefault="00795877" w:rsidP="00795877">
      <w:pPr>
        <w:jc w:val="center"/>
        <w:rPr>
          <w:rFonts w:eastAsiaTheme="minorHAnsi" w:cstheme="minorBidi"/>
          <w:szCs w:val="24"/>
          <w:lang w:eastAsia="en-US"/>
        </w:rPr>
      </w:pPr>
      <w:r w:rsidRPr="00795877">
        <w:rPr>
          <w:rFonts w:eastAsiaTheme="minorHAnsi" w:cstheme="minorBidi"/>
          <w:szCs w:val="24"/>
          <w:lang w:eastAsia="en-US"/>
        </w:rPr>
        <w:t>Respondents</w:t>
      </w:r>
    </w:p>
    <w:p w:rsidR="00795877" w:rsidRPr="00795877" w:rsidRDefault="00795877" w:rsidP="00795877">
      <w:pPr>
        <w:jc w:val="center"/>
        <w:rPr>
          <w:rFonts w:eastAsiaTheme="minorHAnsi" w:cstheme="minorBidi"/>
          <w:szCs w:val="24"/>
          <w:lang w:eastAsia="en-US"/>
        </w:rPr>
      </w:pPr>
      <w:r w:rsidRPr="00795877">
        <w:rPr>
          <w:rFonts w:eastAsiaTheme="minorHAnsi" w:cstheme="minorBidi"/>
          <w:szCs w:val="24"/>
          <w:lang w:eastAsia="en-US"/>
        </w:rPr>
        <w:t xml:space="preserve">- </w:t>
      </w:r>
      <w:proofErr w:type="gramStart"/>
      <w:r w:rsidRPr="00795877">
        <w:rPr>
          <w:rFonts w:eastAsiaTheme="minorHAnsi" w:cstheme="minorBidi"/>
          <w:szCs w:val="24"/>
          <w:lang w:eastAsia="en-US"/>
        </w:rPr>
        <w:t>and</w:t>
      </w:r>
      <w:proofErr w:type="gramEnd"/>
      <w:r w:rsidRPr="00795877">
        <w:rPr>
          <w:rFonts w:eastAsiaTheme="minorHAnsi" w:cstheme="minorBidi"/>
          <w:szCs w:val="24"/>
          <w:lang w:eastAsia="en-US"/>
        </w:rPr>
        <w:t xml:space="preserve"> -</w:t>
      </w:r>
    </w:p>
    <w:p w:rsidR="00795877" w:rsidRPr="00795877" w:rsidRDefault="00795877" w:rsidP="00795877">
      <w:pPr>
        <w:jc w:val="center"/>
        <w:rPr>
          <w:rFonts w:eastAsiaTheme="minorHAnsi" w:cstheme="minorBidi"/>
          <w:b/>
          <w:szCs w:val="24"/>
          <w:lang w:eastAsia="en-US"/>
        </w:rPr>
      </w:pPr>
      <w:r w:rsidRPr="00795877">
        <w:rPr>
          <w:rFonts w:eastAsiaTheme="minorHAnsi" w:cstheme="minorBidi"/>
          <w:b/>
          <w:szCs w:val="24"/>
          <w:lang w:eastAsia="en-US"/>
        </w:rPr>
        <w:t>Attorney General of Alberta</w:t>
      </w:r>
    </w:p>
    <w:p w:rsidR="00795877" w:rsidRPr="00795877" w:rsidRDefault="00795877" w:rsidP="00795877">
      <w:pPr>
        <w:jc w:val="center"/>
        <w:rPr>
          <w:rFonts w:eastAsiaTheme="minorHAnsi" w:cstheme="minorBidi"/>
          <w:szCs w:val="24"/>
          <w:lang w:val="en-US" w:eastAsia="en-US"/>
        </w:rPr>
      </w:pPr>
      <w:r w:rsidRPr="00795877">
        <w:rPr>
          <w:rFonts w:eastAsiaTheme="minorHAnsi" w:cstheme="minorBidi"/>
          <w:szCs w:val="24"/>
          <w:lang w:val="en-US" w:eastAsia="en-US"/>
        </w:rPr>
        <w:t>Intervener</w:t>
      </w:r>
    </w:p>
    <w:p w:rsidR="00795877" w:rsidRPr="00795877" w:rsidRDefault="00795877" w:rsidP="00795877">
      <w:pPr>
        <w:rPr>
          <w:rFonts w:eastAsiaTheme="minorHAnsi" w:cstheme="minorBidi"/>
          <w:szCs w:val="24"/>
          <w:lang w:val="en-US" w:eastAsia="en-US"/>
        </w:rPr>
      </w:pPr>
    </w:p>
    <w:p w:rsidR="00795877" w:rsidRPr="00795877" w:rsidRDefault="00795877" w:rsidP="00795877">
      <w:pPr>
        <w:jc w:val="center"/>
        <w:rPr>
          <w:rFonts w:eastAsiaTheme="minorHAnsi" w:cstheme="minorBidi"/>
          <w:b/>
          <w:smallCaps/>
          <w:szCs w:val="24"/>
          <w:lang w:eastAsia="en-US"/>
        </w:rPr>
      </w:pPr>
      <w:r w:rsidRPr="00795877">
        <w:rPr>
          <w:rFonts w:eastAsiaTheme="minorHAnsi" w:cstheme="minorBidi"/>
          <w:b/>
          <w:smallCaps/>
          <w:szCs w:val="24"/>
          <w:lang w:eastAsia="en-US"/>
        </w:rPr>
        <w:lastRenderedPageBreak/>
        <w:t>Official English Translation</w:t>
      </w:r>
    </w:p>
    <w:p w:rsidR="00795877" w:rsidRPr="00795877" w:rsidRDefault="00795877" w:rsidP="00795877">
      <w:pPr>
        <w:rPr>
          <w:rFonts w:eastAsiaTheme="minorHAnsi" w:cstheme="minorBidi"/>
          <w:szCs w:val="24"/>
          <w:lang w:eastAsia="en-US"/>
        </w:rPr>
      </w:pPr>
    </w:p>
    <w:p w:rsidR="00795877" w:rsidRPr="00795877" w:rsidRDefault="00795877" w:rsidP="00795877">
      <w:pPr>
        <w:rPr>
          <w:rFonts w:eastAsiaTheme="minorHAnsi" w:cstheme="minorBidi"/>
          <w:szCs w:val="24"/>
          <w:lang w:eastAsia="en-US"/>
        </w:rPr>
      </w:pPr>
      <w:r w:rsidRPr="00795877">
        <w:rPr>
          <w:rFonts w:eastAsiaTheme="minorHAnsi" w:cstheme="minorBidi"/>
          <w:b/>
          <w:smallCaps/>
          <w:szCs w:val="24"/>
          <w:lang w:eastAsia="en-US"/>
        </w:rPr>
        <w:t>Coram:</w:t>
      </w:r>
      <w:r w:rsidRPr="00795877">
        <w:rPr>
          <w:rFonts w:eastAsiaTheme="minorHAnsi" w:cstheme="minorBidi"/>
          <w:szCs w:val="24"/>
          <w:lang w:eastAsia="en-US"/>
        </w:rPr>
        <w:t xml:space="preserve"> </w:t>
      </w:r>
      <w:proofErr w:type="spellStart"/>
      <w:r w:rsidRPr="00795877">
        <w:rPr>
          <w:rFonts w:eastAsiaTheme="minorHAnsi" w:cstheme="minorBidi"/>
          <w:szCs w:val="24"/>
          <w:lang w:eastAsia="en-US"/>
        </w:rPr>
        <w:t>McLachlin</w:t>
      </w:r>
      <w:proofErr w:type="spellEnd"/>
      <w:r w:rsidRPr="00795877">
        <w:rPr>
          <w:rFonts w:eastAsiaTheme="minorHAnsi" w:cstheme="minorBidi"/>
          <w:szCs w:val="24"/>
          <w:lang w:eastAsia="en-US"/>
        </w:rPr>
        <w:t xml:space="preserve"> C.J. and LeBel, Abella, Rothstein, Cromwell, </w:t>
      </w:r>
      <w:proofErr w:type="spellStart"/>
      <w:r w:rsidRPr="00795877">
        <w:rPr>
          <w:rFonts w:eastAsiaTheme="minorHAnsi" w:cstheme="minorBidi"/>
          <w:szCs w:val="24"/>
          <w:lang w:eastAsia="en-US"/>
        </w:rPr>
        <w:t>Moldaver</w:t>
      </w:r>
      <w:proofErr w:type="spellEnd"/>
      <w:r w:rsidRPr="00795877">
        <w:rPr>
          <w:rFonts w:eastAsiaTheme="minorHAnsi" w:cstheme="minorBidi"/>
          <w:szCs w:val="24"/>
          <w:lang w:eastAsia="en-US"/>
        </w:rPr>
        <w:t xml:space="preserve"> and </w:t>
      </w:r>
      <w:proofErr w:type="spellStart"/>
      <w:r w:rsidRPr="00795877">
        <w:rPr>
          <w:rFonts w:eastAsiaTheme="minorHAnsi" w:cstheme="minorBidi"/>
          <w:szCs w:val="24"/>
          <w:lang w:eastAsia="en-US"/>
        </w:rPr>
        <w:t>Karakatsanis</w:t>
      </w:r>
      <w:proofErr w:type="spellEnd"/>
      <w:r w:rsidRPr="00795877">
        <w:rPr>
          <w:rFonts w:eastAsiaTheme="minorHAnsi" w:cstheme="minorBidi"/>
          <w:szCs w:val="24"/>
          <w:lang w:eastAsia="en-US"/>
        </w:rPr>
        <w:t> JJ.</w:t>
      </w:r>
    </w:p>
    <w:p w:rsidR="00795877" w:rsidRPr="00795877" w:rsidRDefault="00795877" w:rsidP="0079587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95877" w:rsidRPr="00795877" w:rsidTr="00B77101">
        <w:trPr>
          <w:cantSplit/>
        </w:trPr>
        <w:tc>
          <w:tcPr>
            <w:tcW w:w="3618" w:type="dxa"/>
          </w:tcPr>
          <w:p w:rsidR="00795877" w:rsidRPr="00795877" w:rsidRDefault="00795877" w:rsidP="00795877">
            <w:pPr>
              <w:rPr>
                <w:b/>
                <w:smallCaps/>
              </w:rPr>
            </w:pPr>
            <w:r w:rsidRPr="00795877">
              <w:rPr>
                <w:b/>
                <w:smallCaps/>
              </w:rPr>
              <w:t>Reasons for Judgment:</w:t>
            </w:r>
          </w:p>
          <w:p w:rsidR="00795877" w:rsidRPr="00795877" w:rsidRDefault="00795877" w:rsidP="00795877">
            <w:r w:rsidRPr="00795877">
              <w:t>(</w:t>
            </w:r>
            <w:proofErr w:type="spellStart"/>
            <w:r w:rsidRPr="00795877">
              <w:t>paras</w:t>
            </w:r>
            <w:proofErr w:type="spellEnd"/>
            <w:r w:rsidRPr="00795877">
              <w:t>. 1 to 3)</w:t>
            </w:r>
          </w:p>
        </w:tc>
        <w:tc>
          <w:tcPr>
            <w:tcW w:w="5958" w:type="dxa"/>
          </w:tcPr>
          <w:p w:rsidR="00795877" w:rsidRPr="00795877" w:rsidRDefault="00795877" w:rsidP="00795877">
            <w:proofErr w:type="spellStart"/>
            <w:r w:rsidRPr="00795877">
              <w:t>McLachlin</w:t>
            </w:r>
            <w:proofErr w:type="spellEnd"/>
            <w:r w:rsidRPr="00795877">
              <w:t xml:space="preserve"> C.J. (LeBel, Abella, Rothstein, Cromwell, </w:t>
            </w:r>
            <w:proofErr w:type="spellStart"/>
            <w:r w:rsidRPr="00795877">
              <w:t>Moldaver</w:t>
            </w:r>
            <w:proofErr w:type="spellEnd"/>
            <w:r w:rsidRPr="00795877">
              <w:t xml:space="preserve"> and </w:t>
            </w:r>
            <w:proofErr w:type="spellStart"/>
            <w:r w:rsidRPr="00795877">
              <w:t>Karakatsanis</w:t>
            </w:r>
            <w:proofErr w:type="spellEnd"/>
            <w:r w:rsidRPr="00795877">
              <w:t> JJ. concurring)</w:t>
            </w:r>
          </w:p>
        </w:tc>
      </w:tr>
    </w:tbl>
    <w:p w:rsidR="00795877" w:rsidRPr="00795877" w:rsidRDefault="00795877" w:rsidP="00795877">
      <w:pPr>
        <w:rPr>
          <w:rFonts w:eastAsiaTheme="minorHAnsi" w:cstheme="minorBidi"/>
          <w:szCs w:val="24"/>
          <w:lang w:eastAsia="en-US"/>
        </w:rPr>
      </w:pPr>
    </w:p>
    <w:p w:rsidR="00795877" w:rsidRPr="00795877" w:rsidRDefault="00795877" w:rsidP="00795877">
      <w:pPr>
        <w:rPr>
          <w:rFonts w:eastAsiaTheme="minorHAnsi" w:cstheme="minorBidi"/>
          <w:szCs w:val="24"/>
          <w:lang w:eastAsia="en-US"/>
        </w:rPr>
      </w:pPr>
      <w:r w:rsidRPr="0079587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795877" w:rsidRDefault="00795877" w:rsidP="00CC3820">
      <w:pPr>
        <w:spacing w:after="480" w:line="480" w:lineRule="auto"/>
        <w:jc w:val="both"/>
        <w:rPr>
          <w:rStyle w:val="SCCAppellantForRunningHeadChar"/>
          <w:lang w:val="en-US"/>
        </w:rPr>
      </w:pPr>
    </w:p>
    <w:p w:rsidR="00795877" w:rsidRDefault="00795877" w:rsidP="00CC3820">
      <w:pPr>
        <w:spacing w:after="480" w:line="480" w:lineRule="auto"/>
        <w:jc w:val="both"/>
        <w:rPr>
          <w:rFonts w:eastAsiaTheme="minorHAnsi" w:cstheme="minorBidi"/>
          <w:szCs w:val="24"/>
          <w:lang w:val="fr-CA" w:eastAsia="en-US"/>
        </w:rPr>
      </w:pPr>
      <w:r w:rsidRPr="00795877">
        <w:rPr>
          <w:rFonts w:eastAsiaTheme="minorHAnsi"/>
          <w:lang w:val="fr-CA"/>
        </w:rPr>
        <w:t>R.</w:t>
      </w:r>
      <w:r w:rsidRPr="00795877">
        <w:rPr>
          <w:rFonts w:eastAsiaTheme="minorHAnsi"/>
          <w:iCs/>
          <w:color w:val="000000" w:themeColor="text1"/>
          <w:lang w:val="fr-CA"/>
        </w:rPr>
        <w:t xml:space="preserve"> </w:t>
      </w:r>
      <w:r w:rsidRPr="00795877">
        <w:rPr>
          <w:rFonts w:eastAsiaTheme="minorHAnsi"/>
          <w:i/>
          <w:iCs/>
          <w:color w:val="000000" w:themeColor="text1"/>
          <w:lang w:val="fr-CA"/>
        </w:rPr>
        <w:t>v.</w:t>
      </w:r>
      <w:r w:rsidRPr="00795877">
        <w:rPr>
          <w:rFonts w:eastAsiaTheme="minorHAnsi"/>
          <w:iCs/>
          <w:color w:val="000000" w:themeColor="text1"/>
          <w:lang w:val="fr-CA"/>
        </w:rPr>
        <w:t xml:space="preserve"> </w:t>
      </w:r>
      <w:r w:rsidRPr="00795877">
        <w:rPr>
          <w:rFonts w:eastAsiaTheme="minorHAnsi"/>
          <w:lang w:val="fr-CA"/>
        </w:rPr>
        <w:t>Auclair</w:t>
      </w:r>
      <w:r w:rsidRPr="00795877">
        <w:rPr>
          <w:rFonts w:eastAsiaTheme="minorHAnsi"/>
          <w:iCs/>
          <w:color w:val="000000" w:themeColor="text1"/>
          <w:lang w:val="fr-CA"/>
        </w:rPr>
        <w:t>,</w:t>
      </w:r>
      <w:r w:rsidRPr="00795877">
        <w:rPr>
          <w:rFonts w:eastAsiaTheme="minorHAnsi" w:cstheme="minorBidi"/>
          <w:szCs w:val="24"/>
          <w:lang w:val="fr-CA" w:eastAsia="en-US"/>
        </w:rPr>
        <w:t xml:space="preserve"> 2014 SCC 6, [2014] 1 S.C.R. 83</w:t>
      </w:r>
    </w:p>
    <w:p w:rsidR="0045626A" w:rsidRDefault="00E3123A">
      <w:pPr>
        <w:pStyle w:val="SCCLsocLastPartyInRole"/>
      </w:pPr>
      <w:r>
        <w:t>Her Majesty The Queen</w:t>
      </w:r>
      <w:r>
        <w:rPr>
          <w:rStyle w:val="SCCLsocPartyRole"/>
        </w:rPr>
        <w:tab/>
        <w:t>Appellant</w:t>
      </w:r>
    </w:p>
    <w:p w:rsidR="0045626A" w:rsidRPr="000B6101" w:rsidRDefault="00E3123A">
      <w:pPr>
        <w:pStyle w:val="SCCLsocVersus"/>
        <w:rPr>
          <w:lang w:val="en-US"/>
        </w:rPr>
      </w:pPr>
      <w:proofErr w:type="gramStart"/>
      <w:r w:rsidRPr="000B6101">
        <w:rPr>
          <w:lang w:val="en-US"/>
        </w:rPr>
        <w:t>v</w:t>
      </w:r>
      <w:proofErr w:type="gramEnd"/>
      <w:r w:rsidRPr="000B6101">
        <w:rPr>
          <w:lang w:val="en-US"/>
        </w:rPr>
        <w:t>.</w:t>
      </w:r>
    </w:p>
    <w:p w:rsidR="0045626A" w:rsidRDefault="00AD57C0" w:rsidP="00AD57C0">
      <w:pPr>
        <w:pStyle w:val="SCCLsocParty"/>
        <w:rPr>
          <w:rStyle w:val="SCCLsocPartyRole"/>
          <w:lang w:val="fr-CA"/>
        </w:rPr>
      </w:pPr>
      <w:r w:rsidRPr="00464F8A">
        <w:rPr>
          <w:lang w:val="fr-CA"/>
        </w:rPr>
        <w:t>Guy Auclair,</w:t>
      </w:r>
      <w:r>
        <w:rPr>
          <w:lang w:val="fr-CA"/>
        </w:rPr>
        <w:t xml:space="preserve"> </w:t>
      </w:r>
      <w:r w:rsidRPr="00464F8A">
        <w:rPr>
          <w:lang w:val="fr-CA"/>
        </w:rPr>
        <w:t xml:space="preserve">Mario Auger, Daniel Beaulieu, Georges Beaulieu, Bruno Belzile, Claude Berger, Jean-François Bergeron, René </w:t>
      </w:r>
      <w:proofErr w:type="spellStart"/>
      <w:r w:rsidRPr="00464F8A">
        <w:rPr>
          <w:lang w:val="fr-CA"/>
        </w:rPr>
        <w:t>Bibeau</w:t>
      </w:r>
      <w:proofErr w:type="spellEnd"/>
      <w:r w:rsidRPr="00464F8A">
        <w:rPr>
          <w:lang w:val="fr-CA"/>
        </w:rPr>
        <w:t xml:space="preserve">, Alain Biron, Robert </w:t>
      </w:r>
      <w:proofErr w:type="spellStart"/>
      <w:r w:rsidRPr="00464F8A">
        <w:rPr>
          <w:lang w:val="fr-CA"/>
        </w:rPr>
        <w:t>Bonomo</w:t>
      </w:r>
      <w:proofErr w:type="spellEnd"/>
      <w:r w:rsidRPr="00464F8A">
        <w:rPr>
          <w:lang w:val="fr-CA"/>
        </w:rPr>
        <w:t>, Éric Bouffard, Vincent Boulanger,</w:t>
      </w:r>
      <w:r>
        <w:rPr>
          <w:lang w:val="fr-CA"/>
        </w:rPr>
        <w:t xml:space="preserve"> </w:t>
      </w:r>
      <w:r w:rsidRPr="00464F8A">
        <w:rPr>
          <w:lang w:val="fr-CA"/>
        </w:rPr>
        <w:t xml:space="preserve">Louis Brochu, Aurèle </w:t>
      </w:r>
      <w:proofErr w:type="spellStart"/>
      <w:r w:rsidRPr="00464F8A">
        <w:rPr>
          <w:lang w:val="fr-CA"/>
        </w:rPr>
        <w:t>Brouillette</w:t>
      </w:r>
      <w:proofErr w:type="spellEnd"/>
      <w:r w:rsidRPr="00464F8A">
        <w:rPr>
          <w:lang w:val="fr-CA"/>
        </w:rPr>
        <w:t xml:space="preserve">, Mario </w:t>
      </w:r>
      <w:proofErr w:type="spellStart"/>
      <w:r w:rsidRPr="00464F8A">
        <w:rPr>
          <w:lang w:val="fr-CA"/>
        </w:rPr>
        <w:t>Brouillette</w:t>
      </w:r>
      <w:proofErr w:type="spellEnd"/>
      <w:r w:rsidRPr="00464F8A">
        <w:rPr>
          <w:lang w:val="fr-CA"/>
        </w:rPr>
        <w:t xml:space="preserve">, Roberto </w:t>
      </w:r>
      <w:proofErr w:type="spellStart"/>
      <w:r w:rsidRPr="00464F8A">
        <w:rPr>
          <w:lang w:val="fr-CA"/>
        </w:rPr>
        <w:t>Campagna</w:t>
      </w:r>
      <w:proofErr w:type="spellEnd"/>
      <w:r w:rsidRPr="00464F8A">
        <w:rPr>
          <w:lang w:val="fr-CA"/>
        </w:rPr>
        <w:t xml:space="preserve">, Clermont Carrier, Philippe Carrier, Salvatore </w:t>
      </w:r>
      <w:proofErr w:type="spellStart"/>
      <w:r w:rsidRPr="00464F8A">
        <w:rPr>
          <w:lang w:val="fr-CA"/>
        </w:rPr>
        <w:t>Cazzetta</w:t>
      </w:r>
      <w:proofErr w:type="spellEnd"/>
      <w:r w:rsidRPr="00464F8A">
        <w:rPr>
          <w:lang w:val="fr-CA"/>
        </w:rPr>
        <w:t xml:space="preserve">, Sylvain </w:t>
      </w:r>
      <w:proofErr w:type="spellStart"/>
      <w:r w:rsidRPr="00464F8A">
        <w:rPr>
          <w:lang w:val="fr-CA"/>
        </w:rPr>
        <w:t>Chalifoux</w:t>
      </w:r>
      <w:proofErr w:type="spellEnd"/>
      <w:r w:rsidRPr="00464F8A">
        <w:rPr>
          <w:lang w:val="fr-CA"/>
        </w:rPr>
        <w:t xml:space="preserve">, Michel Charland, Benoît Charron, Pierre </w:t>
      </w:r>
      <w:proofErr w:type="spellStart"/>
      <w:r w:rsidRPr="00464F8A">
        <w:rPr>
          <w:lang w:val="fr-CA"/>
        </w:rPr>
        <w:t>Chayer</w:t>
      </w:r>
      <w:proofErr w:type="spellEnd"/>
      <w:r w:rsidRPr="00464F8A">
        <w:rPr>
          <w:lang w:val="fr-CA"/>
        </w:rPr>
        <w:t xml:space="preserve">, John </w:t>
      </w:r>
      <w:proofErr w:type="spellStart"/>
      <w:r w:rsidRPr="00464F8A">
        <w:rPr>
          <w:lang w:val="fr-CA"/>
        </w:rPr>
        <w:t>Coates</w:t>
      </w:r>
      <w:proofErr w:type="spellEnd"/>
      <w:r w:rsidRPr="00464F8A">
        <w:rPr>
          <w:lang w:val="fr-CA"/>
        </w:rPr>
        <w:t xml:space="preserve">, Steven </w:t>
      </w:r>
      <w:proofErr w:type="spellStart"/>
      <w:r w:rsidRPr="00464F8A">
        <w:rPr>
          <w:lang w:val="fr-CA"/>
        </w:rPr>
        <w:t>Collard</w:t>
      </w:r>
      <w:proofErr w:type="spellEnd"/>
      <w:r w:rsidRPr="00464F8A">
        <w:rPr>
          <w:lang w:val="fr-CA"/>
        </w:rPr>
        <w:t>, Rock Côté,</w:t>
      </w:r>
      <w:r>
        <w:rPr>
          <w:lang w:val="fr-CA"/>
        </w:rPr>
        <w:t xml:space="preserve"> </w:t>
      </w:r>
      <w:r w:rsidRPr="00464F8A">
        <w:rPr>
          <w:lang w:val="fr-CA"/>
        </w:rPr>
        <w:t xml:space="preserve">Luc Dallaire, Christian </w:t>
      </w:r>
      <w:proofErr w:type="spellStart"/>
      <w:r w:rsidRPr="00464F8A">
        <w:rPr>
          <w:lang w:val="fr-CA"/>
        </w:rPr>
        <w:t>Daneault</w:t>
      </w:r>
      <w:proofErr w:type="spellEnd"/>
      <w:r w:rsidRPr="00464F8A">
        <w:rPr>
          <w:lang w:val="fr-CA"/>
        </w:rPr>
        <w:t xml:space="preserve">, Gaétan David, Rock Delaney, Claude Demers, Lionel Deschamps, Marcel </w:t>
      </w:r>
      <w:proofErr w:type="spellStart"/>
      <w:r w:rsidRPr="00464F8A">
        <w:rPr>
          <w:lang w:val="fr-CA"/>
        </w:rPr>
        <w:t>Desloges</w:t>
      </w:r>
      <w:proofErr w:type="spellEnd"/>
      <w:r w:rsidRPr="00464F8A">
        <w:rPr>
          <w:lang w:val="fr-CA"/>
        </w:rPr>
        <w:t xml:space="preserve">, Mario Dion, </w:t>
      </w:r>
      <w:proofErr w:type="spellStart"/>
      <w:r w:rsidRPr="00464F8A">
        <w:rPr>
          <w:lang w:val="fr-CA"/>
        </w:rPr>
        <w:t>Steeve</w:t>
      </w:r>
      <w:proofErr w:type="spellEnd"/>
      <w:r w:rsidRPr="00464F8A">
        <w:rPr>
          <w:lang w:val="fr-CA"/>
        </w:rPr>
        <w:t xml:space="preserve"> Doucet, Guy </w:t>
      </w:r>
      <w:proofErr w:type="spellStart"/>
      <w:r w:rsidRPr="00464F8A">
        <w:rPr>
          <w:lang w:val="fr-CA"/>
        </w:rPr>
        <w:t>Dubé</w:t>
      </w:r>
      <w:proofErr w:type="spellEnd"/>
      <w:r w:rsidRPr="00464F8A">
        <w:rPr>
          <w:lang w:val="fr-CA"/>
        </w:rPr>
        <w:t xml:space="preserve">, Jacques Dumais, Gilles Dumas, Alain Durand, Jacques </w:t>
      </w:r>
      <w:proofErr w:type="spellStart"/>
      <w:r w:rsidRPr="00464F8A">
        <w:rPr>
          <w:lang w:val="fr-CA"/>
        </w:rPr>
        <w:t>Émond</w:t>
      </w:r>
      <w:proofErr w:type="spellEnd"/>
      <w:r w:rsidRPr="00464F8A">
        <w:rPr>
          <w:lang w:val="fr-CA"/>
        </w:rPr>
        <w:t xml:space="preserve">, Jacques </w:t>
      </w:r>
      <w:proofErr w:type="spellStart"/>
      <w:r w:rsidRPr="00464F8A">
        <w:rPr>
          <w:lang w:val="fr-CA"/>
        </w:rPr>
        <w:t>Filteau</w:t>
      </w:r>
      <w:proofErr w:type="spellEnd"/>
      <w:r w:rsidRPr="00464F8A">
        <w:rPr>
          <w:lang w:val="fr-CA"/>
        </w:rPr>
        <w:t>, Paul Fontaine, Yves Forest,</w:t>
      </w:r>
      <w:r>
        <w:rPr>
          <w:lang w:val="fr-CA"/>
        </w:rPr>
        <w:t xml:space="preserve"> </w:t>
      </w:r>
      <w:r w:rsidRPr="00464F8A">
        <w:rPr>
          <w:lang w:val="fr-CA"/>
        </w:rPr>
        <w:t xml:space="preserve">Simon Forgues, Michel Fortier, Benoît </w:t>
      </w:r>
      <w:proofErr w:type="spellStart"/>
      <w:r w:rsidRPr="00464F8A">
        <w:rPr>
          <w:lang w:val="fr-CA"/>
        </w:rPr>
        <w:t>Frenette</w:t>
      </w:r>
      <w:proofErr w:type="spellEnd"/>
      <w:r w:rsidRPr="00464F8A">
        <w:rPr>
          <w:lang w:val="fr-CA"/>
        </w:rPr>
        <w:t xml:space="preserve">, Daniel Gagné, Sylvain Gagné, Yves Gagné, Martin Gamache, Mélanie Gauthier, Serge Gauthier, Yannick Gauthier, </w:t>
      </w:r>
      <w:r w:rsidRPr="00547818">
        <w:rPr>
          <w:lang w:val="fr-CA"/>
        </w:rPr>
        <w:t xml:space="preserve">Claude Giguère, Éric Giguère, François Goupil, Robert Groleau, Michel </w:t>
      </w:r>
      <w:proofErr w:type="spellStart"/>
      <w:r w:rsidRPr="00547818">
        <w:rPr>
          <w:lang w:val="fr-CA"/>
        </w:rPr>
        <w:t>Guertin</w:t>
      </w:r>
      <w:proofErr w:type="spellEnd"/>
      <w:r w:rsidRPr="00547818">
        <w:rPr>
          <w:lang w:val="fr-CA"/>
        </w:rPr>
        <w:t>,</w:t>
      </w:r>
      <w:r>
        <w:rPr>
          <w:lang w:val="fr-CA"/>
        </w:rPr>
        <w:t xml:space="preserve"> </w:t>
      </w:r>
      <w:r w:rsidRPr="00464F8A">
        <w:rPr>
          <w:lang w:val="fr-CA"/>
        </w:rPr>
        <w:t>Pierre Hamil</w:t>
      </w:r>
      <w:r w:rsidR="007F6F47">
        <w:rPr>
          <w:lang w:val="fr-CA"/>
        </w:rPr>
        <w:t xml:space="preserve">ton, Alain </w:t>
      </w:r>
      <w:proofErr w:type="spellStart"/>
      <w:r w:rsidR="007F6F47">
        <w:rPr>
          <w:lang w:val="fr-CA"/>
        </w:rPr>
        <w:t>Harton</w:t>
      </w:r>
      <w:proofErr w:type="spellEnd"/>
      <w:r w:rsidR="007F6F47">
        <w:rPr>
          <w:lang w:val="fr-CA"/>
        </w:rPr>
        <w:t xml:space="preserve">, Marc-André </w:t>
      </w:r>
      <w:proofErr w:type="spellStart"/>
      <w:r w:rsidR="007F6F47">
        <w:rPr>
          <w:lang w:val="fr-CA"/>
        </w:rPr>
        <w:t>Hi</w:t>
      </w:r>
      <w:r w:rsidRPr="00464F8A">
        <w:rPr>
          <w:lang w:val="fr-CA"/>
        </w:rPr>
        <w:t>nse</w:t>
      </w:r>
      <w:proofErr w:type="spellEnd"/>
      <w:r w:rsidRPr="00464F8A">
        <w:rPr>
          <w:lang w:val="fr-CA"/>
        </w:rPr>
        <w:t xml:space="preserve">, Marc-André Hotte, </w:t>
      </w:r>
      <w:proofErr w:type="spellStart"/>
      <w:r w:rsidRPr="00464F8A">
        <w:rPr>
          <w:lang w:val="fr-CA"/>
        </w:rPr>
        <w:t>Magella</w:t>
      </w:r>
      <w:proofErr w:type="spellEnd"/>
      <w:r w:rsidRPr="00464F8A">
        <w:rPr>
          <w:lang w:val="fr-CA"/>
        </w:rPr>
        <w:t xml:space="preserve"> </w:t>
      </w:r>
      <w:proofErr w:type="spellStart"/>
      <w:r w:rsidRPr="00464F8A">
        <w:rPr>
          <w:lang w:val="fr-CA"/>
        </w:rPr>
        <w:t>Houde</w:t>
      </w:r>
      <w:proofErr w:type="spellEnd"/>
      <w:r w:rsidRPr="00464F8A">
        <w:rPr>
          <w:lang w:val="fr-CA"/>
        </w:rPr>
        <w:t>, Daniel Hudon, Richard Hudon</w:t>
      </w:r>
      <w:r>
        <w:rPr>
          <w:lang w:val="fr-CA"/>
        </w:rPr>
        <w:t>,</w:t>
      </w:r>
      <w:r w:rsidRPr="00464F8A">
        <w:rPr>
          <w:lang w:val="fr-CA"/>
        </w:rPr>
        <w:t xml:space="preserve"> Benjamin Hudon-Barbeau, Bertrand </w:t>
      </w:r>
      <w:proofErr w:type="spellStart"/>
      <w:r w:rsidRPr="00464F8A">
        <w:rPr>
          <w:lang w:val="fr-CA"/>
        </w:rPr>
        <w:t>Joyal</w:t>
      </w:r>
      <w:proofErr w:type="spellEnd"/>
      <w:r w:rsidRPr="00464F8A">
        <w:rPr>
          <w:lang w:val="fr-CA"/>
        </w:rPr>
        <w:t xml:space="preserve">, Daniel </w:t>
      </w:r>
      <w:proofErr w:type="spellStart"/>
      <w:r w:rsidRPr="00464F8A">
        <w:rPr>
          <w:lang w:val="fr-CA"/>
        </w:rPr>
        <w:t>Jutras</w:t>
      </w:r>
      <w:proofErr w:type="spellEnd"/>
      <w:r w:rsidRPr="00464F8A">
        <w:rPr>
          <w:lang w:val="fr-CA"/>
        </w:rPr>
        <w:t xml:space="preserve">, Normand Labelle, Gilles Lambert, </w:t>
      </w:r>
      <w:proofErr w:type="spellStart"/>
      <w:r w:rsidRPr="00464F8A">
        <w:rPr>
          <w:lang w:val="fr-CA"/>
        </w:rPr>
        <w:t>Kaven</w:t>
      </w:r>
      <w:proofErr w:type="spellEnd"/>
      <w:r w:rsidRPr="00464F8A">
        <w:rPr>
          <w:lang w:val="fr-CA"/>
        </w:rPr>
        <w:t xml:space="preserve"> Langlois, Michel Langlois, Éric </w:t>
      </w:r>
      <w:proofErr w:type="spellStart"/>
      <w:r w:rsidRPr="00464F8A">
        <w:rPr>
          <w:lang w:val="fr-CA"/>
        </w:rPr>
        <w:t>Laplante</w:t>
      </w:r>
      <w:proofErr w:type="spellEnd"/>
      <w:r w:rsidRPr="00464F8A">
        <w:rPr>
          <w:lang w:val="fr-CA"/>
        </w:rPr>
        <w:t xml:space="preserve">, Éric Larouche, Claude Lavigne, Serge </w:t>
      </w:r>
      <w:proofErr w:type="spellStart"/>
      <w:r w:rsidRPr="00464F8A">
        <w:rPr>
          <w:lang w:val="fr-CA"/>
        </w:rPr>
        <w:t>Lebrasseur</w:t>
      </w:r>
      <w:proofErr w:type="spellEnd"/>
      <w:r w:rsidRPr="00464F8A">
        <w:rPr>
          <w:lang w:val="fr-CA"/>
        </w:rPr>
        <w:t xml:space="preserve">, Yves Leduc, David Lefebvre, Guy Lemoyne, Marc </w:t>
      </w:r>
      <w:proofErr w:type="spellStart"/>
      <w:r w:rsidRPr="00464F8A">
        <w:rPr>
          <w:lang w:val="fr-CA"/>
        </w:rPr>
        <w:t>Loiseau</w:t>
      </w:r>
      <w:proofErr w:type="spellEnd"/>
      <w:r w:rsidRPr="00464F8A">
        <w:rPr>
          <w:lang w:val="fr-CA"/>
        </w:rPr>
        <w:t>, Sylvain Lord,</w:t>
      </w:r>
      <w:r>
        <w:rPr>
          <w:lang w:val="fr-CA"/>
        </w:rPr>
        <w:t xml:space="preserve"> </w:t>
      </w:r>
      <w:r w:rsidRPr="00464F8A">
        <w:rPr>
          <w:lang w:val="fr-CA"/>
        </w:rPr>
        <w:t xml:space="preserve">Stéphane Maheu, </w:t>
      </w:r>
      <w:proofErr w:type="spellStart"/>
      <w:r w:rsidRPr="00464F8A">
        <w:rPr>
          <w:lang w:val="fr-CA"/>
        </w:rPr>
        <w:t>Émery</w:t>
      </w:r>
      <w:proofErr w:type="spellEnd"/>
      <w:r w:rsidRPr="00464F8A">
        <w:rPr>
          <w:lang w:val="fr-CA"/>
        </w:rPr>
        <w:t xml:space="preserve"> Martin, Éric Martin, Réginald Martin, Patrick </w:t>
      </w:r>
      <w:proofErr w:type="spellStart"/>
      <w:r w:rsidRPr="00464F8A">
        <w:rPr>
          <w:lang w:val="fr-CA"/>
        </w:rPr>
        <w:t>Massicotte</w:t>
      </w:r>
      <w:proofErr w:type="spellEnd"/>
      <w:r w:rsidRPr="00464F8A">
        <w:rPr>
          <w:lang w:val="fr-CA"/>
        </w:rPr>
        <w:t xml:space="preserve">, Christian Ménard, Marcel Messier, René </w:t>
      </w:r>
      <w:proofErr w:type="spellStart"/>
      <w:r w:rsidRPr="00464F8A">
        <w:rPr>
          <w:lang w:val="fr-CA"/>
        </w:rPr>
        <w:t>Monfette</w:t>
      </w:r>
      <w:proofErr w:type="spellEnd"/>
      <w:r w:rsidRPr="00464F8A">
        <w:rPr>
          <w:lang w:val="fr-CA"/>
        </w:rPr>
        <w:t xml:space="preserve">, Dean Moore, Claude Morin, Daniel Normand, Richard Ouellet, Pierre Ouellette, Marvin </w:t>
      </w:r>
      <w:proofErr w:type="spellStart"/>
      <w:r w:rsidRPr="00464F8A">
        <w:rPr>
          <w:lang w:val="fr-CA"/>
        </w:rPr>
        <w:t>Ouimet</w:t>
      </w:r>
      <w:proofErr w:type="spellEnd"/>
      <w:r w:rsidRPr="00464F8A">
        <w:rPr>
          <w:lang w:val="fr-CA"/>
        </w:rPr>
        <w:t>, René Pearson, Marc Pelletier,</w:t>
      </w:r>
      <w:r>
        <w:rPr>
          <w:lang w:val="fr-CA"/>
        </w:rPr>
        <w:t xml:space="preserve"> </w:t>
      </w:r>
      <w:r w:rsidRPr="00464F8A">
        <w:rPr>
          <w:lang w:val="fr-CA"/>
        </w:rPr>
        <w:t xml:space="preserve">Claude Pépin, Jean-Damien Perron, Elliot Perry, Stéphane Plouffe, Bernard </w:t>
      </w:r>
      <w:proofErr w:type="spellStart"/>
      <w:r w:rsidRPr="00464F8A">
        <w:rPr>
          <w:lang w:val="fr-CA"/>
        </w:rPr>
        <w:t>Plourde</w:t>
      </w:r>
      <w:proofErr w:type="spellEnd"/>
      <w:r w:rsidRPr="00464F8A">
        <w:rPr>
          <w:lang w:val="fr-CA"/>
        </w:rPr>
        <w:t xml:space="preserve">, Stéphane </w:t>
      </w:r>
      <w:proofErr w:type="spellStart"/>
      <w:r w:rsidRPr="00464F8A">
        <w:rPr>
          <w:lang w:val="fr-CA"/>
        </w:rPr>
        <w:t>Poitras</w:t>
      </w:r>
      <w:proofErr w:type="spellEnd"/>
      <w:r w:rsidRPr="00464F8A">
        <w:rPr>
          <w:lang w:val="fr-CA"/>
        </w:rPr>
        <w:t xml:space="preserve">, Gaétan </w:t>
      </w:r>
      <w:proofErr w:type="spellStart"/>
      <w:r w:rsidRPr="00464F8A">
        <w:rPr>
          <w:lang w:val="fr-CA"/>
        </w:rPr>
        <w:t>Proulx</w:t>
      </w:r>
      <w:proofErr w:type="spellEnd"/>
      <w:r w:rsidRPr="00464F8A">
        <w:rPr>
          <w:lang w:val="fr-CA"/>
        </w:rPr>
        <w:t xml:space="preserve">, Patrick Pruneau, Steve </w:t>
      </w:r>
      <w:proofErr w:type="spellStart"/>
      <w:r w:rsidRPr="00464F8A">
        <w:rPr>
          <w:lang w:val="fr-CA"/>
        </w:rPr>
        <w:t>Rainville</w:t>
      </w:r>
      <w:proofErr w:type="spellEnd"/>
      <w:r w:rsidRPr="00464F8A">
        <w:rPr>
          <w:lang w:val="fr-CA"/>
        </w:rPr>
        <w:t xml:space="preserve">, Jean-Paul Ramsay, Marc </w:t>
      </w:r>
      <w:proofErr w:type="spellStart"/>
      <w:r w:rsidRPr="00464F8A">
        <w:rPr>
          <w:lang w:val="fr-CA"/>
        </w:rPr>
        <w:t>Readman</w:t>
      </w:r>
      <w:proofErr w:type="spellEnd"/>
      <w:r w:rsidRPr="00464F8A">
        <w:rPr>
          <w:lang w:val="fr-CA"/>
        </w:rPr>
        <w:t xml:space="preserve">, Michel </w:t>
      </w:r>
      <w:proofErr w:type="spellStart"/>
      <w:r w:rsidRPr="00464F8A">
        <w:rPr>
          <w:lang w:val="fr-CA"/>
        </w:rPr>
        <w:t>Rivard</w:t>
      </w:r>
      <w:proofErr w:type="spellEnd"/>
      <w:r w:rsidRPr="00464F8A">
        <w:rPr>
          <w:lang w:val="fr-CA"/>
        </w:rPr>
        <w:t xml:space="preserve">, Marc </w:t>
      </w:r>
      <w:proofErr w:type="spellStart"/>
      <w:r w:rsidRPr="00464F8A">
        <w:rPr>
          <w:lang w:val="fr-CA"/>
        </w:rPr>
        <w:t>Roberge</w:t>
      </w:r>
      <w:proofErr w:type="spellEnd"/>
      <w:r w:rsidRPr="00464F8A">
        <w:rPr>
          <w:lang w:val="fr-CA"/>
        </w:rPr>
        <w:t>, Jonathan Robert, Martin Robert,</w:t>
      </w:r>
      <w:r>
        <w:rPr>
          <w:lang w:val="fr-CA"/>
        </w:rPr>
        <w:t xml:space="preserve"> </w:t>
      </w:r>
      <w:r w:rsidRPr="00464F8A">
        <w:rPr>
          <w:lang w:val="fr-CA"/>
        </w:rPr>
        <w:t xml:space="preserve">Kevin Robertson, Gilles Robidoux, </w:t>
      </w:r>
      <w:r w:rsidRPr="00547818">
        <w:rPr>
          <w:lang w:val="fr-CA"/>
        </w:rPr>
        <w:t>Pierre Rodrigue,</w:t>
      </w:r>
      <w:r w:rsidRPr="00464F8A">
        <w:rPr>
          <w:lang w:val="fr-CA"/>
        </w:rPr>
        <w:t xml:space="preserve"> Yvon Rodrigue, </w:t>
      </w:r>
      <w:r w:rsidRPr="00464F8A">
        <w:rPr>
          <w:lang w:val="fr-CA"/>
        </w:rPr>
        <w:lastRenderedPageBreak/>
        <w:t xml:space="preserve">David Rouleau, Richard Rousseau, Daniel Royer, Louis Ruel, Alain </w:t>
      </w:r>
      <w:proofErr w:type="spellStart"/>
      <w:r w:rsidRPr="00464F8A">
        <w:rPr>
          <w:lang w:val="fr-CA"/>
        </w:rPr>
        <w:t>Ruest</w:t>
      </w:r>
      <w:proofErr w:type="spellEnd"/>
      <w:r w:rsidRPr="00464F8A">
        <w:rPr>
          <w:lang w:val="fr-CA"/>
        </w:rPr>
        <w:t xml:space="preserve">, Maurice </w:t>
      </w:r>
      <w:proofErr w:type="spellStart"/>
      <w:r w:rsidRPr="00464F8A">
        <w:rPr>
          <w:lang w:val="fr-CA"/>
        </w:rPr>
        <w:t>Soucy</w:t>
      </w:r>
      <w:proofErr w:type="spellEnd"/>
      <w:r w:rsidRPr="00464F8A">
        <w:rPr>
          <w:lang w:val="fr-CA"/>
        </w:rPr>
        <w:t xml:space="preserve">, Yvon </w:t>
      </w:r>
      <w:proofErr w:type="spellStart"/>
      <w:r w:rsidRPr="00464F8A">
        <w:rPr>
          <w:lang w:val="fr-CA"/>
        </w:rPr>
        <w:t>Tanguay</w:t>
      </w:r>
      <w:proofErr w:type="spellEnd"/>
      <w:r w:rsidRPr="00464F8A">
        <w:rPr>
          <w:lang w:val="fr-CA"/>
        </w:rPr>
        <w:t xml:space="preserve">, Normand </w:t>
      </w:r>
      <w:proofErr w:type="spellStart"/>
      <w:r w:rsidRPr="00464F8A">
        <w:rPr>
          <w:lang w:val="fr-CA"/>
        </w:rPr>
        <w:t>Théorêt</w:t>
      </w:r>
      <w:proofErr w:type="spellEnd"/>
      <w:r w:rsidRPr="00464F8A">
        <w:rPr>
          <w:lang w:val="fr-CA"/>
        </w:rPr>
        <w:t xml:space="preserve">, Sylvain </w:t>
      </w:r>
      <w:proofErr w:type="spellStart"/>
      <w:r w:rsidRPr="00464F8A">
        <w:rPr>
          <w:lang w:val="fr-CA"/>
        </w:rPr>
        <w:t>Thiffault</w:t>
      </w:r>
      <w:proofErr w:type="spellEnd"/>
      <w:r w:rsidRPr="00464F8A">
        <w:rPr>
          <w:lang w:val="fr-CA"/>
        </w:rPr>
        <w:t xml:space="preserve">, François Vachon, Sylvain Vachon, Ghislain </w:t>
      </w:r>
      <w:proofErr w:type="spellStart"/>
      <w:r w:rsidRPr="00464F8A">
        <w:rPr>
          <w:lang w:val="fr-CA"/>
        </w:rPr>
        <w:t>Vallerand</w:t>
      </w:r>
      <w:proofErr w:type="spellEnd"/>
      <w:r w:rsidRPr="00464F8A">
        <w:rPr>
          <w:lang w:val="fr-CA"/>
        </w:rPr>
        <w:t>,</w:t>
      </w:r>
      <w:r>
        <w:rPr>
          <w:lang w:val="fr-CA"/>
        </w:rPr>
        <w:t xml:space="preserve"> </w:t>
      </w:r>
      <w:r w:rsidRPr="00464F8A">
        <w:rPr>
          <w:lang w:val="fr-CA"/>
        </w:rPr>
        <w:t xml:space="preserve">Michel </w:t>
      </w:r>
      <w:proofErr w:type="spellStart"/>
      <w:r w:rsidRPr="00464F8A">
        <w:rPr>
          <w:lang w:val="fr-CA"/>
        </w:rPr>
        <w:t>Vallières</w:t>
      </w:r>
      <w:proofErr w:type="spellEnd"/>
      <w:r w:rsidRPr="00464F8A">
        <w:rPr>
          <w:lang w:val="fr-CA"/>
        </w:rPr>
        <w:t xml:space="preserve">, Karl </w:t>
      </w:r>
      <w:proofErr w:type="spellStart"/>
      <w:r w:rsidRPr="00464F8A">
        <w:rPr>
          <w:lang w:val="fr-CA"/>
        </w:rPr>
        <w:t>Véronneau</w:t>
      </w:r>
      <w:proofErr w:type="spellEnd"/>
      <w:r w:rsidRPr="00464F8A">
        <w:rPr>
          <w:lang w:val="fr-CA"/>
        </w:rPr>
        <w:t>,  Bruno Villeneuve</w:t>
      </w:r>
      <w:r>
        <w:rPr>
          <w:lang w:val="fr-CA"/>
        </w:rPr>
        <w:t xml:space="preserve"> and</w:t>
      </w:r>
      <w:r w:rsidRPr="00464F8A">
        <w:rPr>
          <w:lang w:val="fr-CA"/>
        </w:rPr>
        <w:t xml:space="preserve"> Jean-Marc Vincent</w:t>
      </w:r>
      <w:r w:rsidRPr="00464F8A">
        <w:rPr>
          <w:rStyle w:val="SCCLsocPartyRole"/>
          <w:lang w:val="fr-CA"/>
        </w:rPr>
        <w:tab/>
      </w:r>
      <w:proofErr w:type="spellStart"/>
      <w:r w:rsidR="00E3123A" w:rsidRPr="00E3123A">
        <w:rPr>
          <w:rStyle w:val="SCCLsocPartyRole"/>
          <w:lang w:val="fr-CA"/>
        </w:rPr>
        <w:t>Respondents</w:t>
      </w:r>
      <w:proofErr w:type="spellEnd"/>
    </w:p>
    <w:p w:rsidR="00AD57C0" w:rsidRDefault="00AD57C0" w:rsidP="00AD57C0">
      <w:pPr>
        <w:rPr>
          <w:lang w:val="fr-CA"/>
        </w:rPr>
      </w:pPr>
    </w:p>
    <w:p w:rsidR="00AD57C0" w:rsidRDefault="00AD57C0" w:rsidP="00AD57C0">
      <w:pPr>
        <w:rPr>
          <w:lang w:val="fr-CA"/>
        </w:rPr>
      </w:pPr>
    </w:p>
    <w:p w:rsidR="00AD57C0" w:rsidRPr="00AD57C0" w:rsidRDefault="00AD57C0" w:rsidP="00AD57C0">
      <w:pPr>
        <w:rPr>
          <w:lang w:val="fr-CA"/>
        </w:rPr>
      </w:pPr>
    </w:p>
    <w:p w:rsidR="0045626A" w:rsidRDefault="00E3123A">
      <w:pPr>
        <w:pStyle w:val="SCCLsocOtherPartySeparator"/>
      </w:pPr>
      <w:proofErr w:type="gramStart"/>
      <w:r>
        <w:t>and</w:t>
      </w:r>
      <w:proofErr w:type="gramEnd"/>
    </w:p>
    <w:p w:rsidR="0045626A" w:rsidRDefault="00E3123A">
      <w:pPr>
        <w:pStyle w:val="SCCLsocLastPartyInRole"/>
      </w:pPr>
      <w:r>
        <w:t>Attorney General of Alberta</w:t>
      </w:r>
      <w:r>
        <w:rPr>
          <w:rStyle w:val="SCCLsocPartyRole"/>
        </w:rPr>
        <w:tab/>
        <w:t>Intervener</w:t>
      </w:r>
    </w:p>
    <w:p w:rsidR="00A149DF" w:rsidRPr="001426A9" w:rsidRDefault="00A149DF" w:rsidP="00FC4EFB">
      <w:pPr>
        <w:jc w:val="both"/>
      </w:pPr>
    </w:p>
    <w:p w:rsidR="00426659" w:rsidRDefault="00426659" w:rsidP="00FC4EFB">
      <w:pPr>
        <w:jc w:val="both"/>
      </w:pPr>
      <w:r w:rsidRPr="00426659">
        <w:rPr>
          <w:b/>
        </w:rPr>
        <w:t>Indexed as:</w:t>
      </w:r>
      <w:r>
        <w:rPr>
          <w:b/>
        </w:rPr>
        <w:t xml:space="preserve"> </w:t>
      </w:r>
      <w:r w:rsidRPr="00426659">
        <w:rPr>
          <w:b/>
        </w:rPr>
        <w:t xml:space="preserve"> </w:t>
      </w:r>
      <w:r>
        <w:rPr>
          <w:rStyle w:val="SCCAppellantForIndexChar"/>
        </w:rPr>
        <w:t>R.</w:t>
      </w:r>
      <w:r w:rsidRPr="00426659">
        <w:rPr>
          <w:b/>
        </w:rPr>
        <w:t xml:space="preserve"> </w:t>
      </w:r>
      <w:r w:rsidRPr="00426659">
        <w:rPr>
          <w:b/>
          <w:i/>
        </w:rPr>
        <w:t>v.</w:t>
      </w:r>
      <w:r w:rsidRPr="00426659">
        <w:rPr>
          <w:b/>
        </w:rPr>
        <w:t xml:space="preserve"> </w:t>
      </w:r>
      <w:proofErr w:type="spellStart"/>
      <w:r>
        <w:rPr>
          <w:rStyle w:val="SCCRespondentForIndexChar"/>
        </w:rPr>
        <w:t>Auclair</w:t>
      </w:r>
      <w:proofErr w:type="spellEnd"/>
    </w:p>
    <w:p w:rsidR="00A149DF" w:rsidRDefault="00A149DF" w:rsidP="00FC4EFB">
      <w:pPr>
        <w:jc w:val="both"/>
      </w:pPr>
    </w:p>
    <w:p w:rsidR="00A149DF" w:rsidRDefault="00A149DF" w:rsidP="00FC4EFB">
      <w:pPr>
        <w:jc w:val="both"/>
      </w:pPr>
    </w:p>
    <w:p w:rsidR="00AD57C0" w:rsidRDefault="00AD57C0" w:rsidP="00FC4EFB">
      <w:pPr>
        <w:jc w:val="both"/>
      </w:pPr>
    </w:p>
    <w:p w:rsidR="00426659" w:rsidRPr="00C02092" w:rsidRDefault="004F36FF" w:rsidP="00FC4EFB">
      <w:pPr>
        <w:pStyle w:val="SCCSystemYear"/>
        <w:jc w:val="both"/>
      </w:pPr>
      <w:r>
        <w:t>2014</w:t>
      </w:r>
      <w:r w:rsidR="003D0399">
        <w:t xml:space="preserve"> </w:t>
      </w:r>
      <w:r w:rsidR="00426659" w:rsidRPr="00C02092">
        <w:t>SCC </w:t>
      </w:r>
      <w:r w:rsidR="00AD57C0">
        <w:t>6</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35372</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4F36FF" w:rsidP="00FC4EFB">
      <w:pPr>
        <w:jc w:val="both"/>
      </w:pPr>
      <w:r>
        <w:t>2014:  January 21</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proofErr w:type="spellStart"/>
      <w:r>
        <w:t>McLachlin</w:t>
      </w:r>
      <w:proofErr w:type="spellEnd"/>
      <w:r>
        <w:t xml:space="preserve"> C.J. and LeBel, Abella, Rothstein, Cromwell, </w:t>
      </w:r>
      <w:proofErr w:type="spellStart"/>
      <w:r>
        <w:t>Moldaver</w:t>
      </w:r>
      <w:proofErr w:type="spellEnd"/>
      <w:r>
        <w:t xml:space="preserve"> and </w:t>
      </w:r>
      <w:proofErr w:type="spellStart"/>
      <w:r>
        <w:t>Karakatsanis</w:t>
      </w:r>
      <w:proofErr w:type="spellEnd"/>
      <w:r>
        <w:t> JJ.</w:t>
      </w:r>
    </w:p>
    <w:p w:rsidR="00E97830" w:rsidRDefault="00E97830" w:rsidP="00FC4EFB">
      <w:pPr>
        <w:jc w:val="both"/>
      </w:pPr>
    </w:p>
    <w:p w:rsidR="006A1551" w:rsidRDefault="006A1551" w:rsidP="00FC4EFB">
      <w:pPr>
        <w:jc w:val="both"/>
      </w:pPr>
    </w:p>
    <w:p w:rsidR="006A1551" w:rsidRDefault="006A1551"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AD57C0">
        <w:t xml:space="preserve">court of appeal </w:t>
      </w:r>
      <w:r w:rsidR="009B57B3">
        <w:t>f</w:t>
      </w:r>
      <w:r w:rsidR="00AD57C0">
        <w:t xml:space="preserve">or </w:t>
      </w:r>
      <w:proofErr w:type="spellStart"/>
      <w:r w:rsidR="00AD57C0">
        <w:t>quebec</w:t>
      </w:r>
      <w:proofErr w:type="spellEnd"/>
    </w:p>
    <w:p w:rsidR="003A4C70" w:rsidRPr="001426A9" w:rsidRDefault="003A4C70" w:rsidP="00FC4EFB">
      <w:pPr>
        <w:pStyle w:val="SCCNormalDoubleSpacing"/>
      </w:pPr>
    </w:p>
    <w:p w:rsidR="008322BD" w:rsidRPr="006038C2" w:rsidRDefault="009B57B3" w:rsidP="00FC4EFB">
      <w:pPr>
        <w:pStyle w:val="SCCNormalDoubleSpacing"/>
        <w:rPr>
          <w:i/>
        </w:rPr>
      </w:pPr>
      <w:r w:rsidRPr="006038C2">
        <w:rPr>
          <w:i/>
        </w:rPr>
        <w:tab/>
      </w:r>
      <w:r w:rsidR="007F6F47" w:rsidRPr="006038C2">
        <w:rPr>
          <w:i/>
        </w:rPr>
        <w:t xml:space="preserve">Criminal law </w:t>
      </w:r>
      <w:r w:rsidR="002037FC" w:rsidRPr="006038C2">
        <w:rPr>
          <w:i/>
        </w:rPr>
        <w:t>—</w:t>
      </w:r>
      <w:r w:rsidR="007F6F47" w:rsidRPr="006038C2">
        <w:rPr>
          <w:i/>
        </w:rPr>
        <w:t xml:space="preserve"> Trial </w:t>
      </w:r>
      <w:r w:rsidR="002037FC" w:rsidRPr="006038C2">
        <w:rPr>
          <w:i/>
        </w:rPr>
        <w:t xml:space="preserve">— </w:t>
      </w:r>
      <w:r w:rsidR="007F6F47" w:rsidRPr="006038C2">
        <w:rPr>
          <w:i/>
        </w:rPr>
        <w:t xml:space="preserve">Trial management </w:t>
      </w:r>
      <w:r w:rsidR="002037FC" w:rsidRPr="006038C2">
        <w:rPr>
          <w:i/>
        </w:rPr>
        <w:t xml:space="preserve">— </w:t>
      </w:r>
      <w:r w:rsidR="00884B5A" w:rsidRPr="006038C2">
        <w:rPr>
          <w:i/>
        </w:rPr>
        <w:t>Direct indictment before judge at first instance setting out 29 counts involving more than 150 accused —</w:t>
      </w:r>
      <w:r w:rsidR="006038C2" w:rsidRPr="006038C2">
        <w:rPr>
          <w:i/>
        </w:rPr>
        <w:t xml:space="preserve"> Stay of proceedings ordered on certain counts because of unreasonable delays —</w:t>
      </w:r>
      <w:r w:rsidR="00884B5A" w:rsidRPr="006038C2">
        <w:rPr>
          <w:i/>
        </w:rPr>
        <w:t xml:space="preserve"> J</w:t>
      </w:r>
      <w:r w:rsidR="007F6F47" w:rsidRPr="006038C2">
        <w:rPr>
          <w:i/>
        </w:rPr>
        <w:t xml:space="preserve">udge justified in exercising </w:t>
      </w:r>
      <w:r w:rsidR="006038C2" w:rsidRPr="006038C2">
        <w:rPr>
          <w:i/>
        </w:rPr>
        <w:t xml:space="preserve">his </w:t>
      </w:r>
      <w:r w:rsidR="007F6F47" w:rsidRPr="006038C2">
        <w:rPr>
          <w:i/>
        </w:rPr>
        <w:t xml:space="preserve">discretion to protect rights of accused guaranteed by </w:t>
      </w:r>
      <w:r w:rsidR="007F6F47" w:rsidRPr="006038C2">
        <w:rPr>
          <w:i/>
        </w:rPr>
        <w:lastRenderedPageBreak/>
        <w:t>Canadian Charter of Rights and Freedoms and to further public’s interest in avoiding collapse of prosecution.</w:t>
      </w:r>
    </w:p>
    <w:p w:rsidR="00A149DF" w:rsidRDefault="00A149DF" w:rsidP="00FC4EFB">
      <w:pPr>
        <w:pStyle w:val="SCCNormalDoubleSpacing"/>
      </w:pPr>
    </w:p>
    <w:p w:rsidR="003B215F" w:rsidRDefault="002E6705" w:rsidP="00FC4EFB">
      <w:pPr>
        <w:pStyle w:val="SCCNormalDoubleSpacing"/>
        <w:spacing w:line="240" w:lineRule="auto"/>
      </w:pPr>
      <w:r w:rsidRPr="00314E01">
        <w:rPr>
          <w:b/>
        </w:rPr>
        <w:t>Statutes and Regulations Cite</w:t>
      </w:r>
      <w:r w:rsidR="00A41805">
        <w:rPr>
          <w:b/>
        </w:rPr>
        <w:t>d</w:t>
      </w:r>
    </w:p>
    <w:p w:rsidR="00A41805" w:rsidRDefault="00A41805"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AD57C0" w:rsidRPr="00FA466D" w:rsidRDefault="00FA466D" w:rsidP="00FC4EFB">
      <w:pPr>
        <w:pStyle w:val="SCCNormalDoubleSpacing"/>
        <w:spacing w:line="240" w:lineRule="auto"/>
        <w:ind w:left="540" w:hanging="540"/>
      </w:pPr>
      <w:proofErr w:type="gramStart"/>
      <w:r>
        <w:rPr>
          <w:i/>
        </w:rPr>
        <w:t>Canadian Charter of Rights and Freedoms</w:t>
      </w:r>
      <w:r>
        <w:t>.</w:t>
      </w:r>
      <w:proofErr w:type="gramEnd"/>
    </w:p>
    <w:p w:rsidR="00DE319C" w:rsidRDefault="00DE319C"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AD57C0" w:rsidRPr="00E52584" w:rsidRDefault="009B57B3" w:rsidP="00AD57C0">
      <w:pPr>
        <w:pStyle w:val="SCCNormalDoubleSpacing"/>
        <w:rPr>
          <w:lang w:val="en-US"/>
        </w:rPr>
      </w:pPr>
      <w:r w:rsidRPr="001426A9">
        <w:tab/>
        <w:t xml:space="preserve">APPEAL from a judgment of the </w:t>
      </w:r>
      <w:r w:rsidR="00FA466D">
        <w:t xml:space="preserve">Quebec </w:t>
      </w:r>
      <w:r>
        <w:t>Court of Appeal</w:t>
      </w:r>
      <w:r w:rsidR="00FA466D">
        <w:t xml:space="preserve"> </w:t>
      </w:r>
      <w:r w:rsidR="00AD57C0" w:rsidRPr="00FA466D">
        <w:t xml:space="preserve">(Doyon, Gagnon </w:t>
      </w:r>
      <w:r w:rsidR="00FA466D" w:rsidRPr="00FA466D">
        <w:t>a</w:t>
      </w:r>
      <w:r w:rsidR="00FA466D">
        <w:t>nd</w:t>
      </w:r>
      <w:r w:rsidR="00AD57C0" w:rsidRPr="00FA466D">
        <w:t xml:space="preserve"> L</w:t>
      </w:r>
      <w:r w:rsidR="00E01D87">
        <w:t>e</w:t>
      </w:r>
      <w:r w:rsidR="00AD57C0" w:rsidRPr="00FA466D">
        <w:t>vesque</w:t>
      </w:r>
      <w:r w:rsidR="00FA466D">
        <w:t xml:space="preserve"> JJ.A.</w:t>
      </w:r>
      <w:r w:rsidR="00AD57C0" w:rsidRPr="00FA466D">
        <w:t xml:space="preserve">), 2013 QCCA 671, [2013] R.J.Q. 608, </w:t>
      </w:r>
      <w:r w:rsidR="00AD57C0" w:rsidRPr="00CC3820">
        <w:t>302 C.C.C. (3d) 365,</w:t>
      </w:r>
      <w:r w:rsidR="00AD57C0" w:rsidRPr="00FA466D">
        <w:t xml:space="preserve"> [2013] Q.</w:t>
      </w:r>
      <w:r w:rsidR="00E01D87">
        <w:t>J.</w:t>
      </w:r>
      <w:r w:rsidR="00AD57C0" w:rsidRPr="00FA466D">
        <w:t xml:space="preserve"> </w:t>
      </w:r>
      <w:r w:rsidR="00E01D87">
        <w:t>No.</w:t>
      </w:r>
      <w:r w:rsidR="00AD57C0" w:rsidRPr="00FA466D">
        <w:t xml:space="preserve"> 3349 (QL), 2013 </w:t>
      </w:r>
      <w:proofErr w:type="spellStart"/>
      <w:r w:rsidR="00AD57C0" w:rsidRPr="00FA466D">
        <w:t>CarswellQue</w:t>
      </w:r>
      <w:proofErr w:type="spellEnd"/>
      <w:r w:rsidR="00AD57C0" w:rsidRPr="00FA466D">
        <w:t xml:space="preserve"> </w:t>
      </w:r>
      <w:r w:rsidR="00FA466D" w:rsidRPr="000B6101">
        <w:rPr>
          <w:lang w:val="en-US"/>
        </w:rPr>
        <w:t>10165</w:t>
      </w:r>
      <w:r w:rsidR="00AD57C0" w:rsidRPr="00FA466D">
        <w:t>,</w:t>
      </w:r>
      <w:r w:rsidR="00E52584" w:rsidRPr="00E52584">
        <w:t xml:space="preserve"> </w:t>
      </w:r>
      <w:r w:rsidR="00E52584" w:rsidRPr="00FA466D">
        <w:t xml:space="preserve">SOQUIJ AZ-50956084, </w:t>
      </w:r>
      <w:r w:rsidR="00FA466D" w:rsidRPr="002037FC">
        <w:t xml:space="preserve">affirming </w:t>
      </w:r>
      <w:r w:rsidR="00AD57C0" w:rsidRPr="002037FC">
        <w:t xml:space="preserve">a </w:t>
      </w:r>
      <w:r w:rsidR="00FA466D" w:rsidRPr="002037FC">
        <w:t xml:space="preserve">decision of </w:t>
      </w:r>
      <w:proofErr w:type="spellStart"/>
      <w:r w:rsidR="00AD57C0" w:rsidRPr="002037FC">
        <w:t>Brunto</w:t>
      </w:r>
      <w:r w:rsidR="00AD57C0" w:rsidRPr="00FA466D">
        <w:t>n</w:t>
      </w:r>
      <w:proofErr w:type="spellEnd"/>
      <w:r w:rsidR="00FA466D">
        <w:t xml:space="preserve"> J.</w:t>
      </w:r>
      <w:r w:rsidR="00AD57C0" w:rsidRPr="00FA466D">
        <w:t>, 2011 QCCS 2661, [2011] R.J.Q. 933, 86 C.R. (6th) 155, [2011] Q.</w:t>
      </w:r>
      <w:r w:rsidR="00E01D87">
        <w:t>J. No.</w:t>
      </w:r>
      <w:r w:rsidR="00AD57C0" w:rsidRPr="00FA466D">
        <w:t xml:space="preserve"> 6103 (QL), 2011 </w:t>
      </w:r>
      <w:proofErr w:type="spellStart"/>
      <w:r w:rsidR="00AD57C0" w:rsidRPr="00FA466D">
        <w:t>CarswellQue</w:t>
      </w:r>
      <w:proofErr w:type="spellEnd"/>
      <w:r w:rsidR="00AD57C0" w:rsidRPr="00FA466D">
        <w:t xml:space="preserve"> </w:t>
      </w:r>
      <w:r w:rsidR="00FA466D">
        <w:t>12285</w:t>
      </w:r>
      <w:r w:rsidR="00E52584">
        <w:t>, SOQUIJ AZ-50757582</w:t>
      </w:r>
      <w:r w:rsidR="00AD57C0" w:rsidRPr="00FA466D">
        <w:t xml:space="preserve">.  </w:t>
      </w:r>
      <w:r w:rsidR="00FA466D">
        <w:t>Appeal dismissed</w:t>
      </w:r>
      <w:r w:rsidR="00AD57C0" w:rsidRPr="00E52584">
        <w:rPr>
          <w:lang w:val="en-US"/>
        </w:rPr>
        <w:t>.</w:t>
      </w:r>
    </w:p>
    <w:p w:rsidR="00AD57C0" w:rsidRPr="00E52584" w:rsidRDefault="00AD57C0" w:rsidP="00A54255">
      <w:pPr>
        <w:pStyle w:val="SCCNormalDoubleSpacing"/>
        <w:rPr>
          <w:lang w:val="en-US"/>
        </w:rPr>
      </w:pPr>
    </w:p>
    <w:p w:rsidR="0045626A" w:rsidRDefault="00E3123A">
      <w:pPr>
        <w:pStyle w:val="SCCNormalDoubleSpacing"/>
      </w:pPr>
      <w:r>
        <w:rPr>
          <w:rStyle w:val="SCCCounselNameChar"/>
        </w:rPr>
        <w:tab/>
      </w:r>
      <w:proofErr w:type="gramStart"/>
      <w:r>
        <w:rPr>
          <w:rStyle w:val="SCCCounselNameChar"/>
        </w:rPr>
        <w:t xml:space="preserve">Marc </w:t>
      </w:r>
      <w:proofErr w:type="spellStart"/>
      <w:r>
        <w:rPr>
          <w:rStyle w:val="SCCCounselNameChar"/>
        </w:rPr>
        <w:t>Cigana</w:t>
      </w:r>
      <w:proofErr w:type="spellEnd"/>
      <w:r>
        <w:rPr>
          <w:rStyle w:val="SCCCounselSeparatorChar"/>
        </w:rPr>
        <w:t xml:space="preserve"> and </w:t>
      </w:r>
      <w:proofErr w:type="spellStart"/>
      <w:r>
        <w:rPr>
          <w:rStyle w:val="SCCCounselNameChar"/>
        </w:rPr>
        <w:t>Andrée</w:t>
      </w:r>
      <w:proofErr w:type="spellEnd"/>
      <w:r>
        <w:rPr>
          <w:rStyle w:val="SCCCounselNameChar"/>
        </w:rPr>
        <w:t xml:space="preserve"> </w:t>
      </w:r>
      <w:proofErr w:type="spellStart"/>
      <w:r>
        <w:rPr>
          <w:rStyle w:val="SCCCounselNameChar"/>
        </w:rPr>
        <w:t>Vézina</w:t>
      </w:r>
      <w:proofErr w:type="spellEnd"/>
      <w:r>
        <w:rPr>
          <w:rStyle w:val="SCCCounselPartyRoleChar"/>
        </w:rPr>
        <w:t>, for the appellant.</w:t>
      </w:r>
      <w:proofErr w:type="gramEnd"/>
    </w:p>
    <w:p w:rsidR="0045626A" w:rsidRDefault="0045626A">
      <w:pPr>
        <w:pStyle w:val="SCCNormalDoubleSpacing"/>
      </w:pPr>
    </w:p>
    <w:p w:rsidR="00765F31" w:rsidRPr="00464F8A" w:rsidRDefault="00E3123A" w:rsidP="00765F31">
      <w:pPr>
        <w:pStyle w:val="SCCNormalDoubleSpacing"/>
        <w:rPr>
          <w:lang w:val="fr-CA"/>
        </w:rPr>
      </w:pPr>
      <w:r>
        <w:rPr>
          <w:rStyle w:val="SCCCounselNameChar"/>
        </w:rPr>
        <w:tab/>
      </w:r>
      <w:proofErr w:type="gramStart"/>
      <w:r w:rsidR="002037FC">
        <w:rPr>
          <w:rStyle w:val="SCCCounselNameChar"/>
        </w:rPr>
        <w:t>Louis Belleau</w:t>
      </w:r>
      <w:r w:rsidR="002037FC" w:rsidRPr="00E01D87">
        <w:rPr>
          <w:rStyle w:val="SCCCounselNameChar"/>
          <w:i w:val="0"/>
        </w:rPr>
        <w:t xml:space="preserve">, </w:t>
      </w:r>
      <w:r w:rsidRPr="00765F31">
        <w:rPr>
          <w:rStyle w:val="SCCCounselNameChar"/>
          <w:lang w:val="fr-CA"/>
        </w:rPr>
        <w:t>Christian Desrosiers</w:t>
      </w:r>
      <w:r w:rsidRPr="00765F31">
        <w:rPr>
          <w:rStyle w:val="SCCCounselSeparatorChar"/>
          <w:lang w:val="fr-CA"/>
        </w:rPr>
        <w:t xml:space="preserve">, </w:t>
      </w:r>
      <w:r w:rsidR="00765F31" w:rsidRPr="00765F31">
        <w:rPr>
          <w:rStyle w:val="SCCCounselNameChar"/>
          <w:lang w:val="fr-CA"/>
        </w:rPr>
        <w:t xml:space="preserve">Lida </w:t>
      </w:r>
      <w:proofErr w:type="spellStart"/>
      <w:r w:rsidR="00765F31" w:rsidRPr="00765F31">
        <w:rPr>
          <w:rStyle w:val="SCCCounselNameChar"/>
          <w:lang w:val="fr-CA"/>
        </w:rPr>
        <w:t>Nouraie</w:t>
      </w:r>
      <w:proofErr w:type="spellEnd"/>
      <w:r w:rsidR="002037FC">
        <w:rPr>
          <w:rStyle w:val="SCCCounselNameChar"/>
          <w:i w:val="0"/>
          <w:lang w:val="fr-CA"/>
        </w:rPr>
        <w:t xml:space="preserve"> and </w:t>
      </w:r>
      <w:r w:rsidRPr="00765F31">
        <w:rPr>
          <w:rStyle w:val="SCCCounselNameChar"/>
          <w:lang w:val="fr-CA"/>
        </w:rPr>
        <w:t xml:space="preserve">Annie </w:t>
      </w:r>
      <w:proofErr w:type="spellStart"/>
      <w:r w:rsidRPr="00765F31">
        <w:rPr>
          <w:rStyle w:val="SCCCounselNameChar"/>
          <w:lang w:val="fr-CA"/>
        </w:rPr>
        <w:t>Lahaise</w:t>
      </w:r>
      <w:proofErr w:type="spellEnd"/>
      <w:r w:rsidRPr="00765F31">
        <w:rPr>
          <w:rStyle w:val="SCCCounselNameChar"/>
          <w:i w:val="0"/>
          <w:lang w:val="fr-CA"/>
        </w:rPr>
        <w:t>,</w:t>
      </w:r>
      <w:r w:rsidRPr="00765F31">
        <w:rPr>
          <w:rStyle w:val="SCCCounselNameChar"/>
          <w:lang w:val="fr-CA"/>
        </w:rPr>
        <w:t xml:space="preserve"> </w:t>
      </w:r>
      <w:r w:rsidRPr="00765F31">
        <w:rPr>
          <w:rStyle w:val="SCCCounselPartyRoleChar"/>
          <w:lang w:val="fr-CA"/>
        </w:rPr>
        <w:t xml:space="preserve">for the </w:t>
      </w:r>
      <w:proofErr w:type="spellStart"/>
      <w:r w:rsidRPr="00765F31">
        <w:rPr>
          <w:rStyle w:val="SCCCounselPartyRoleChar"/>
          <w:lang w:val="fr-CA"/>
        </w:rPr>
        <w:t>respondent</w:t>
      </w:r>
      <w:r w:rsidR="00765F31" w:rsidRPr="00765F31">
        <w:rPr>
          <w:rStyle w:val="SCCCounselPartyRoleChar"/>
          <w:lang w:val="fr-CA"/>
        </w:rPr>
        <w:t>s</w:t>
      </w:r>
      <w:proofErr w:type="spellEnd"/>
      <w:r w:rsidR="00A7777F">
        <w:rPr>
          <w:rStyle w:val="SCCCounselPartyRoleChar"/>
          <w:lang w:val="fr-CA"/>
        </w:rPr>
        <w:t>.</w:t>
      </w:r>
      <w:proofErr w:type="gramEnd"/>
    </w:p>
    <w:p w:rsidR="00A7777F" w:rsidRDefault="00A7777F">
      <w:pPr>
        <w:pStyle w:val="SCCNormalDoubleSpacing"/>
        <w:rPr>
          <w:rStyle w:val="SCCCounselNameChar"/>
        </w:rPr>
      </w:pPr>
    </w:p>
    <w:p w:rsidR="0045626A" w:rsidRDefault="00E3123A">
      <w:pPr>
        <w:pStyle w:val="SCCNormalDoubleSpacing"/>
        <w:rPr>
          <w:rStyle w:val="SCCCounselPartyRoleChar"/>
        </w:rPr>
      </w:pPr>
      <w:r>
        <w:rPr>
          <w:rStyle w:val="SCCCounselNameChar"/>
        </w:rPr>
        <w:tab/>
      </w:r>
      <w:proofErr w:type="spellStart"/>
      <w:proofErr w:type="gramStart"/>
      <w:r>
        <w:rPr>
          <w:rStyle w:val="SCCCounselNameChar"/>
        </w:rPr>
        <w:t>Jolaine</w:t>
      </w:r>
      <w:proofErr w:type="spellEnd"/>
      <w:r>
        <w:rPr>
          <w:rStyle w:val="SCCCounselNameChar"/>
        </w:rPr>
        <w:t xml:space="preserve"> Antonio</w:t>
      </w:r>
      <w:r>
        <w:rPr>
          <w:rStyle w:val="SCCCounselPartyRoleChar"/>
        </w:rPr>
        <w:t>, for the interv</w:t>
      </w:r>
      <w:r w:rsidR="00A7777F">
        <w:rPr>
          <w:rStyle w:val="SCCCounselPartyRoleChar"/>
        </w:rPr>
        <w:t>ener</w:t>
      </w:r>
      <w:r>
        <w:rPr>
          <w:rStyle w:val="SCCCounselPartyRoleChar"/>
        </w:rPr>
        <w:t>.</w:t>
      </w:r>
      <w:proofErr w:type="gramEnd"/>
    </w:p>
    <w:p w:rsidR="00CC3820" w:rsidRDefault="00CC3820">
      <w:pPr>
        <w:pStyle w:val="SCCNormalDoubleSpacing"/>
        <w:rPr>
          <w:rStyle w:val="SCCCounselPartyRoleChar"/>
        </w:rPr>
      </w:pPr>
    </w:p>
    <w:p w:rsidR="00CC3820" w:rsidRDefault="00CC3820" w:rsidP="00CC3820">
      <w:pPr>
        <w:tabs>
          <w:tab w:val="left" w:pos="1170"/>
        </w:tabs>
        <w:spacing w:after="480" w:line="480" w:lineRule="auto"/>
        <w:jc w:val="both"/>
      </w:pPr>
      <w:r>
        <w:tab/>
      </w:r>
      <w:r w:rsidRPr="00CF5E7A">
        <w:t>English version of the judgment of the Court delivered orally by</w:t>
      </w:r>
    </w:p>
    <w:p w:rsidR="00CC3820" w:rsidRPr="00710D42" w:rsidRDefault="00CC3820" w:rsidP="00CC3820">
      <w:pPr>
        <w:tabs>
          <w:tab w:val="left" w:pos="1170"/>
        </w:tabs>
        <w:spacing w:after="480" w:line="480" w:lineRule="auto"/>
        <w:jc w:val="both"/>
      </w:pPr>
      <w:r>
        <w:t>[1]</w:t>
      </w:r>
      <w:r>
        <w:tab/>
      </w:r>
      <w:r w:rsidRPr="00710D42">
        <w:rPr>
          <w:smallCaps/>
        </w:rPr>
        <w:t>T</w:t>
      </w:r>
      <w:r>
        <w:rPr>
          <w:smallCaps/>
        </w:rPr>
        <w:t>he Chief Justice</w:t>
      </w:r>
      <w:r w:rsidRPr="00710D42">
        <w:t xml:space="preserve"> </w:t>
      </w:r>
      <w:r>
        <w:t>—</w:t>
      </w:r>
      <w:r w:rsidRPr="00710D42">
        <w:t xml:space="preserve"> </w:t>
      </w:r>
      <w:proofErr w:type="gramStart"/>
      <w:r w:rsidRPr="00710D42">
        <w:t>We</w:t>
      </w:r>
      <w:proofErr w:type="gramEnd"/>
      <w:r w:rsidRPr="00710D42">
        <w:t xml:space="preserve"> all agree, essentially for the reasons given by Doyon J.A. of the Quebec Court of Appeal, that this appeal should be dismissed.  </w:t>
      </w:r>
      <w:r w:rsidRPr="00710D42">
        <w:lastRenderedPageBreak/>
        <w:t xml:space="preserve">However, we would also like to stress the extraordinary and unique nature of the circumstances faced by </w:t>
      </w:r>
      <w:proofErr w:type="spellStart"/>
      <w:r w:rsidRPr="00710D42">
        <w:t>Brunton</w:t>
      </w:r>
      <w:proofErr w:type="spellEnd"/>
      <w:r w:rsidRPr="00710D42">
        <w:t xml:space="preserve"> J. of the Superior Court as a result of the proceedings brought against the accused by the Crown. </w:t>
      </w:r>
    </w:p>
    <w:p w:rsidR="00CC3820" w:rsidRPr="00710D42" w:rsidRDefault="00CC3820" w:rsidP="00CC3820">
      <w:pPr>
        <w:tabs>
          <w:tab w:val="left" w:pos="1170"/>
        </w:tabs>
        <w:spacing w:after="480" w:line="480" w:lineRule="auto"/>
        <w:jc w:val="both"/>
      </w:pPr>
      <w:r>
        <w:t>[2]</w:t>
      </w:r>
      <w:r>
        <w:tab/>
      </w:r>
      <w:r w:rsidRPr="00710D42">
        <w:t xml:space="preserve">The cumulative effects of those circumstances justified </w:t>
      </w:r>
      <w:proofErr w:type="spellStart"/>
      <w:r w:rsidRPr="00710D42">
        <w:t>Brunton</w:t>
      </w:r>
      <w:proofErr w:type="spellEnd"/>
      <w:r w:rsidRPr="00710D42">
        <w:t xml:space="preserve"> J.’s significant intervention in matters usually left to the discretion of the prosecution, namely the selection of the charges and the prioritization of the order in which they would proceed.  The direct indictment before the judge at first instance set out 29 counts involving more than 150 accused.  It also contained a number of counts that could not lawfully be included in it.  This direct indictment, as preferred by the Crown, did not lend itself to a trial, and it gave rise to serious challenges with respect to disclosure of the evidence to the accused.  Furthermore, the prosecution did not have a realistic plan for taking those charges to trial and conducting the trial within a reasonable time. </w:t>
      </w:r>
    </w:p>
    <w:p w:rsidR="00CC3820" w:rsidRDefault="00CC3820" w:rsidP="00CC3820">
      <w:pPr>
        <w:pStyle w:val="SCCNormalDoubleSpacing"/>
        <w:spacing w:after="480"/>
      </w:pPr>
      <w:r>
        <w:t>[3]</w:t>
      </w:r>
      <w:r>
        <w:tab/>
      </w:r>
      <w:r w:rsidRPr="00710D42">
        <w:t xml:space="preserve">As Doyon J.A. mentioned at paragraph 60 of his reasons, </w:t>
      </w:r>
      <w:proofErr w:type="spellStart"/>
      <w:r w:rsidRPr="00710D42">
        <w:t>Brunton</w:t>
      </w:r>
      <w:proofErr w:type="spellEnd"/>
      <w:r w:rsidRPr="00710D42">
        <w:t xml:space="preserve"> J. had observed that [</w:t>
      </w:r>
      <w:r w:rsidRPr="00710D42">
        <w:rPr>
          <w:smallCaps/>
        </w:rPr>
        <w:t>translation</w:t>
      </w:r>
      <w:r w:rsidRPr="00710D42">
        <w:t xml:space="preserve">] “the prosecution had been making things up as it went along and had shown a flagrant lack of preparation, analysis and foresight in managing the case” (2013 QCCA 671, [2013] R.J.Q. 608).  The unique nature of these extraordinary circumstances satisfies us that the approach taken by the trial judge was the right one in this case.  In light of these circumstances, and of the ones referred to by </w:t>
      </w:r>
      <w:proofErr w:type="spellStart"/>
      <w:r w:rsidRPr="00710D42">
        <w:t>Brunton</w:t>
      </w:r>
      <w:proofErr w:type="spellEnd"/>
      <w:r w:rsidRPr="00710D42">
        <w:t xml:space="preserve"> J. in his reasons and by the majority of the Court of Appeal in theirs, we agree with the latter that </w:t>
      </w:r>
      <w:proofErr w:type="spellStart"/>
      <w:r w:rsidRPr="00710D42">
        <w:t>Brunton</w:t>
      </w:r>
      <w:proofErr w:type="spellEnd"/>
      <w:r w:rsidRPr="00710D42">
        <w:t xml:space="preserve"> J. did not err in exercising his discretion in this case.  He exercised it to protect the rights of the accused guaranteed by the </w:t>
      </w:r>
      <w:r w:rsidRPr="00710D42">
        <w:rPr>
          <w:i/>
        </w:rPr>
        <w:lastRenderedPageBreak/>
        <w:t>Charter</w:t>
      </w:r>
      <w:r w:rsidRPr="00710D42">
        <w:t>, and to further the public’s interest in avoiding the total collapse of the prosecution that could have been caused by unreasonable delays.</w:t>
      </w:r>
    </w:p>
    <w:p w:rsidR="009B57B3" w:rsidRPr="00E52584" w:rsidRDefault="009B57B3" w:rsidP="00FC4EFB">
      <w:pPr>
        <w:pStyle w:val="SCCNormalDoubleSpacing"/>
        <w:rPr>
          <w:lang w:val="en-US"/>
        </w:rPr>
      </w:pPr>
      <w:r w:rsidRPr="001426A9">
        <w:tab/>
      </w:r>
      <w:proofErr w:type="gramStart"/>
      <w:r w:rsidR="00CC3820">
        <w:rPr>
          <w:i/>
          <w:lang w:val="en-US"/>
        </w:rPr>
        <w:t>Judgment accordingly</w:t>
      </w:r>
      <w:r w:rsidR="00E54A74" w:rsidRPr="00E52584">
        <w:rPr>
          <w:i/>
          <w:lang w:val="en-US"/>
        </w:rPr>
        <w:t>.</w:t>
      </w:r>
      <w:proofErr w:type="gramEnd"/>
    </w:p>
    <w:p w:rsidR="00A149DF" w:rsidRPr="00E52584" w:rsidRDefault="00A149DF" w:rsidP="00FC4EFB">
      <w:pPr>
        <w:pStyle w:val="SCCNormalDoubleSpacing"/>
        <w:rPr>
          <w:lang w:val="en-US"/>
        </w:rPr>
      </w:pPr>
    </w:p>
    <w:p w:rsidR="00E54A74" w:rsidRPr="00E54A74" w:rsidRDefault="00E54A74" w:rsidP="00E54A74">
      <w:pPr>
        <w:pStyle w:val="SCCLawFirm"/>
        <w:rPr>
          <w:lang w:val="en-US"/>
        </w:rPr>
      </w:pPr>
      <w:r>
        <w:tab/>
      </w:r>
      <w:r w:rsidRPr="00E54A74">
        <w:rPr>
          <w:lang w:val="en-US"/>
        </w:rPr>
        <w:t xml:space="preserve">Solicitor for the appellant:  </w:t>
      </w:r>
      <w:proofErr w:type="spellStart"/>
      <w:r w:rsidR="00E01D87">
        <w:rPr>
          <w:lang w:val="en-US"/>
        </w:rPr>
        <w:t>Poursuites</w:t>
      </w:r>
      <w:proofErr w:type="spellEnd"/>
      <w:r w:rsidR="00E01D87">
        <w:rPr>
          <w:lang w:val="en-US"/>
        </w:rPr>
        <w:t xml:space="preserve"> </w:t>
      </w:r>
      <w:proofErr w:type="spellStart"/>
      <w:r w:rsidR="00E01D87">
        <w:rPr>
          <w:lang w:val="en-US"/>
        </w:rPr>
        <w:t>criminelles</w:t>
      </w:r>
      <w:proofErr w:type="spellEnd"/>
      <w:r w:rsidR="00E01D87">
        <w:rPr>
          <w:lang w:val="en-US"/>
        </w:rPr>
        <w:t xml:space="preserve"> </w:t>
      </w:r>
      <w:proofErr w:type="gramStart"/>
      <w:r w:rsidR="00E01D87">
        <w:rPr>
          <w:lang w:val="en-US"/>
        </w:rPr>
        <w:t>et</w:t>
      </w:r>
      <w:proofErr w:type="gramEnd"/>
      <w:r w:rsidR="00E01D87">
        <w:rPr>
          <w:lang w:val="en-US"/>
        </w:rPr>
        <w:t xml:space="preserve"> </w:t>
      </w:r>
      <w:proofErr w:type="spellStart"/>
      <w:r w:rsidR="00E01D87">
        <w:rPr>
          <w:lang w:val="en-US"/>
        </w:rPr>
        <w:t>pénales</w:t>
      </w:r>
      <w:proofErr w:type="spellEnd"/>
      <w:r w:rsidR="00E01D87">
        <w:rPr>
          <w:lang w:val="en-US"/>
        </w:rPr>
        <w:t xml:space="preserve"> du Québec</w:t>
      </w:r>
      <w:r w:rsidRPr="00E54A74">
        <w:rPr>
          <w:lang w:val="en-US"/>
        </w:rPr>
        <w:t>, Montréal.</w:t>
      </w:r>
    </w:p>
    <w:p w:rsidR="00E54A74" w:rsidRPr="00E54A74" w:rsidRDefault="00E54A74" w:rsidP="00E54A74">
      <w:pPr>
        <w:pStyle w:val="SCCLawFirm"/>
        <w:rPr>
          <w:lang w:val="en-US"/>
        </w:rPr>
      </w:pPr>
    </w:p>
    <w:p w:rsidR="00E54A74" w:rsidRPr="00E54A74" w:rsidRDefault="00E54A74" w:rsidP="00E54A74">
      <w:pPr>
        <w:pStyle w:val="SCCLawFirm"/>
        <w:rPr>
          <w:lang w:val="fr-CA"/>
        </w:rPr>
      </w:pPr>
      <w:r w:rsidRPr="00E54A74">
        <w:rPr>
          <w:lang w:val="en-US"/>
        </w:rPr>
        <w:tab/>
      </w:r>
      <w:r w:rsidRPr="00E54A74">
        <w:rPr>
          <w:lang w:val="fr-CA"/>
        </w:rPr>
        <w:t xml:space="preserve">Solicitors for the </w:t>
      </w:r>
      <w:proofErr w:type="spellStart"/>
      <w:r w:rsidRPr="00E54A74">
        <w:rPr>
          <w:lang w:val="fr-CA"/>
        </w:rPr>
        <w:t>respondents</w:t>
      </w:r>
      <w:proofErr w:type="spellEnd"/>
      <w:proofErr w:type="gramStart"/>
      <w:r w:rsidRPr="00E54A74">
        <w:rPr>
          <w:lang w:val="fr-CA"/>
        </w:rPr>
        <w:t xml:space="preserve">:  </w:t>
      </w:r>
      <w:r w:rsidR="002037FC" w:rsidRPr="00E54A74">
        <w:rPr>
          <w:lang w:val="fr-CA"/>
        </w:rPr>
        <w:t>Louis</w:t>
      </w:r>
      <w:proofErr w:type="gramEnd"/>
      <w:r w:rsidR="002037FC" w:rsidRPr="00E54A74">
        <w:rPr>
          <w:lang w:val="fr-CA"/>
        </w:rPr>
        <w:t xml:space="preserve"> Belleau, Montréal</w:t>
      </w:r>
      <w:r w:rsidR="002037FC">
        <w:rPr>
          <w:lang w:val="fr-CA"/>
        </w:rPr>
        <w:t>;</w:t>
      </w:r>
      <w:r w:rsidR="002037FC" w:rsidRPr="00E54A74">
        <w:rPr>
          <w:lang w:val="fr-CA"/>
        </w:rPr>
        <w:t xml:space="preserve"> </w:t>
      </w:r>
      <w:r w:rsidRPr="00E54A74">
        <w:rPr>
          <w:lang w:val="fr-CA"/>
        </w:rPr>
        <w:t xml:space="preserve">Desrosiers, </w:t>
      </w:r>
      <w:proofErr w:type="spellStart"/>
      <w:r w:rsidRPr="00E54A74">
        <w:rPr>
          <w:lang w:val="fr-CA"/>
        </w:rPr>
        <w:t>Joncas</w:t>
      </w:r>
      <w:proofErr w:type="spellEnd"/>
      <w:r w:rsidRPr="00E54A74">
        <w:rPr>
          <w:lang w:val="fr-CA"/>
        </w:rPr>
        <w:t xml:space="preserve">, </w:t>
      </w:r>
      <w:proofErr w:type="spellStart"/>
      <w:r w:rsidRPr="00E54A74">
        <w:rPr>
          <w:lang w:val="fr-CA"/>
        </w:rPr>
        <w:t>Massicotte</w:t>
      </w:r>
      <w:proofErr w:type="spellEnd"/>
      <w:r w:rsidRPr="00E54A74">
        <w:rPr>
          <w:lang w:val="fr-CA"/>
        </w:rPr>
        <w:t>, Montréal</w:t>
      </w:r>
      <w:r w:rsidR="00E01D87">
        <w:rPr>
          <w:lang w:val="fr-CA"/>
        </w:rPr>
        <w:t xml:space="preserve">; Annie </w:t>
      </w:r>
      <w:proofErr w:type="spellStart"/>
      <w:r w:rsidR="00E01D87">
        <w:rPr>
          <w:lang w:val="fr-CA"/>
        </w:rPr>
        <w:t>Lahaise</w:t>
      </w:r>
      <w:proofErr w:type="spellEnd"/>
      <w:r w:rsidR="00E01D87">
        <w:rPr>
          <w:lang w:val="fr-CA"/>
        </w:rPr>
        <w:t>, Montréal</w:t>
      </w:r>
      <w:r w:rsidRPr="00E54A74">
        <w:rPr>
          <w:lang w:val="fr-CA"/>
        </w:rPr>
        <w:t>.</w:t>
      </w:r>
    </w:p>
    <w:p w:rsidR="00E54A74" w:rsidRPr="00E54A74" w:rsidRDefault="00E54A74" w:rsidP="00E54A74">
      <w:pPr>
        <w:pStyle w:val="SCCLawFirm"/>
        <w:rPr>
          <w:lang w:val="fr-CA"/>
        </w:rPr>
      </w:pPr>
    </w:p>
    <w:p w:rsidR="00E54A74" w:rsidRDefault="00E54A74" w:rsidP="00E54A74">
      <w:pPr>
        <w:pStyle w:val="SCCLawFirm"/>
      </w:pPr>
      <w:r w:rsidRPr="00E54A74">
        <w:rPr>
          <w:lang w:val="fr-CA"/>
        </w:rPr>
        <w:tab/>
      </w:r>
      <w:r>
        <w:t>Solicitor for the intervener:  Attorney General of Alberta, Calgary.</w:t>
      </w:r>
    </w:p>
    <w:sectPr w:rsidR="00E54A74" w:rsidSect="000648CC">
      <w:headerReference w:type="even" r:id="rId8"/>
      <w:footerReference w:type="even" r:id="rId9"/>
      <w:foot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25" w:rsidRDefault="00791525">
      <w:r>
        <w:separator/>
      </w:r>
    </w:p>
  </w:endnote>
  <w:endnote w:type="continuationSeparator" w:id="0">
    <w:p w:rsidR="00791525" w:rsidRDefault="0079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25" w:rsidRDefault="0079152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25" w:rsidRDefault="0079152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25" w:rsidRDefault="00791525">
      <w:r>
        <w:separator/>
      </w:r>
    </w:p>
  </w:footnote>
  <w:footnote w:type="continuationSeparator" w:id="0">
    <w:p w:rsidR="00791525" w:rsidRDefault="0079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25" w:rsidRDefault="00791525">
    <w:pPr>
      <w:tabs>
        <w:tab w:val="left" w:pos="-1440"/>
        <w:tab w:val="left" w:pos="-720"/>
        <w:tab w:val="left" w:pos="0"/>
        <w:tab w:val="left" w:pos="1152"/>
        <w:tab w:val="left" w:pos="1570"/>
        <w:tab w:val="left" w:pos="1843"/>
        <w:tab w:val="left" w:pos="2261"/>
        <w:tab w:val="left" w:pos="64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00ED4"/>
    <w:rsid w:val="00025198"/>
    <w:rsid w:val="000578A3"/>
    <w:rsid w:val="000648CC"/>
    <w:rsid w:val="000B6101"/>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037FC"/>
    <w:rsid w:val="00220FC2"/>
    <w:rsid w:val="002222F4"/>
    <w:rsid w:val="00224FC0"/>
    <w:rsid w:val="00225EA4"/>
    <w:rsid w:val="00226EAF"/>
    <w:rsid w:val="00231F3A"/>
    <w:rsid w:val="00234199"/>
    <w:rsid w:val="002406EE"/>
    <w:rsid w:val="00243EC8"/>
    <w:rsid w:val="00270D93"/>
    <w:rsid w:val="002745CC"/>
    <w:rsid w:val="002A2494"/>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3862"/>
    <w:rsid w:val="00426659"/>
    <w:rsid w:val="0043310A"/>
    <w:rsid w:val="00450352"/>
    <w:rsid w:val="00454BDB"/>
    <w:rsid w:val="0045626A"/>
    <w:rsid w:val="00464800"/>
    <w:rsid w:val="00465132"/>
    <w:rsid w:val="00472F6F"/>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E4698"/>
    <w:rsid w:val="006038C2"/>
    <w:rsid w:val="00610539"/>
    <w:rsid w:val="00613969"/>
    <w:rsid w:val="00625C35"/>
    <w:rsid w:val="00656313"/>
    <w:rsid w:val="006565F4"/>
    <w:rsid w:val="00673D08"/>
    <w:rsid w:val="00677AD0"/>
    <w:rsid w:val="00684EEA"/>
    <w:rsid w:val="006946B8"/>
    <w:rsid w:val="0069689B"/>
    <w:rsid w:val="006A1551"/>
    <w:rsid w:val="006B5FF5"/>
    <w:rsid w:val="006F30AF"/>
    <w:rsid w:val="00701759"/>
    <w:rsid w:val="00705C15"/>
    <w:rsid w:val="0071600E"/>
    <w:rsid w:val="007208D1"/>
    <w:rsid w:val="00747288"/>
    <w:rsid w:val="00747DD3"/>
    <w:rsid w:val="007549C8"/>
    <w:rsid w:val="00754A0B"/>
    <w:rsid w:val="00765F31"/>
    <w:rsid w:val="00766D14"/>
    <w:rsid w:val="00767A0F"/>
    <w:rsid w:val="00791525"/>
    <w:rsid w:val="00795877"/>
    <w:rsid w:val="007A05F6"/>
    <w:rsid w:val="007B6F4A"/>
    <w:rsid w:val="007E1C47"/>
    <w:rsid w:val="007E337A"/>
    <w:rsid w:val="007E5C70"/>
    <w:rsid w:val="007F2FF5"/>
    <w:rsid w:val="007F3F08"/>
    <w:rsid w:val="007F6F47"/>
    <w:rsid w:val="00804CC6"/>
    <w:rsid w:val="00817190"/>
    <w:rsid w:val="00820EE5"/>
    <w:rsid w:val="008260E2"/>
    <w:rsid w:val="008322BD"/>
    <w:rsid w:val="00833E0A"/>
    <w:rsid w:val="00834F73"/>
    <w:rsid w:val="00864CF8"/>
    <w:rsid w:val="00872819"/>
    <w:rsid w:val="00874914"/>
    <w:rsid w:val="00884B5A"/>
    <w:rsid w:val="00891422"/>
    <w:rsid w:val="00892E1A"/>
    <w:rsid w:val="008A3F29"/>
    <w:rsid w:val="008B660A"/>
    <w:rsid w:val="008C01DA"/>
    <w:rsid w:val="008D3469"/>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255"/>
    <w:rsid w:val="00A548CB"/>
    <w:rsid w:val="00A5521C"/>
    <w:rsid w:val="00A643E7"/>
    <w:rsid w:val="00A73C38"/>
    <w:rsid w:val="00A7777F"/>
    <w:rsid w:val="00AB670D"/>
    <w:rsid w:val="00AD57C0"/>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BE208B"/>
    <w:rsid w:val="00C02092"/>
    <w:rsid w:val="00C24D91"/>
    <w:rsid w:val="00C53F14"/>
    <w:rsid w:val="00C600CF"/>
    <w:rsid w:val="00C6084F"/>
    <w:rsid w:val="00C62A66"/>
    <w:rsid w:val="00C71458"/>
    <w:rsid w:val="00C77613"/>
    <w:rsid w:val="00C828E7"/>
    <w:rsid w:val="00C86719"/>
    <w:rsid w:val="00C921DD"/>
    <w:rsid w:val="00CA6391"/>
    <w:rsid w:val="00CC34BD"/>
    <w:rsid w:val="00CC3820"/>
    <w:rsid w:val="00CE161A"/>
    <w:rsid w:val="00CE3171"/>
    <w:rsid w:val="00CF1601"/>
    <w:rsid w:val="00D0172F"/>
    <w:rsid w:val="00D068A7"/>
    <w:rsid w:val="00D17476"/>
    <w:rsid w:val="00D32086"/>
    <w:rsid w:val="00D37A3F"/>
    <w:rsid w:val="00D4431D"/>
    <w:rsid w:val="00D4667A"/>
    <w:rsid w:val="00D63A1C"/>
    <w:rsid w:val="00D7516F"/>
    <w:rsid w:val="00D8579F"/>
    <w:rsid w:val="00D95CFA"/>
    <w:rsid w:val="00D95F8E"/>
    <w:rsid w:val="00DA0590"/>
    <w:rsid w:val="00DB7BEA"/>
    <w:rsid w:val="00DC1739"/>
    <w:rsid w:val="00DC1788"/>
    <w:rsid w:val="00DE319C"/>
    <w:rsid w:val="00DF0CA8"/>
    <w:rsid w:val="00DF2B48"/>
    <w:rsid w:val="00DF49A7"/>
    <w:rsid w:val="00E01D87"/>
    <w:rsid w:val="00E07EE2"/>
    <w:rsid w:val="00E07FD1"/>
    <w:rsid w:val="00E24573"/>
    <w:rsid w:val="00E25E1E"/>
    <w:rsid w:val="00E27EE7"/>
    <w:rsid w:val="00E3123A"/>
    <w:rsid w:val="00E32490"/>
    <w:rsid w:val="00E35404"/>
    <w:rsid w:val="00E45109"/>
    <w:rsid w:val="00E47B7A"/>
    <w:rsid w:val="00E52584"/>
    <w:rsid w:val="00E54A74"/>
    <w:rsid w:val="00E56A44"/>
    <w:rsid w:val="00E60269"/>
    <w:rsid w:val="00E77932"/>
    <w:rsid w:val="00E97830"/>
    <w:rsid w:val="00EC6C35"/>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A466D"/>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79587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2014-06-24T19:17:00Z</dcterms:created>
  <dcterms:modified xsi:type="dcterms:W3CDTF">2014-06-24T19:17:00Z</dcterms:modified>
</cp:coreProperties>
</file>