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D26" w:rsidRDefault="006E5D26" w:rsidP="006E5D26">
      <w:pPr>
        <w:pStyle w:val="Court"/>
      </w:pPr>
      <w:r>
        <w:t>Supreme Court of Canada</w:t>
      </w:r>
    </w:p>
    <w:p w:rsidR="006E5D26" w:rsidRDefault="006E5D26" w:rsidP="006E5D26">
      <w:pPr>
        <w:pStyle w:val="CitationLine"/>
      </w:pPr>
      <w:r w:rsidRPr="006E5D26">
        <w:t>Mack</w:t>
      </w:r>
      <w:r w:rsidRPr="006E5D26">
        <w:rPr>
          <w:smallCaps/>
        </w:rPr>
        <w:t xml:space="preserve"> </w:t>
      </w:r>
      <w:r w:rsidRPr="006E5D26">
        <w:rPr>
          <w:i/>
          <w:iCs/>
          <w:smallCaps/>
        </w:rPr>
        <w:t xml:space="preserve">v. </w:t>
      </w:r>
      <w:r w:rsidRPr="006E5D26">
        <w:t>Mack</w:t>
      </w:r>
      <w:r>
        <w:t xml:space="preserve"> (189</w:t>
      </w:r>
      <w:r w:rsidR="00107DE7">
        <w:t>4</w:t>
      </w:r>
      <w:r>
        <w:t>) 23 SCR 146</w:t>
      </w:r>
    </w:p>
    <w:p w:rsidR="006E5D26" w:rsidRDefault="006E5D26" w:rsidP="006E5D26">
      <w:pPr>
        <w:pStyle w:val="DateISO"/>
      </w:pPr>
      <w:r>
        <w:t>Date: 1894-03-13</w:t>
      </w:r>
    </w:p>
    <w:p w:rsidR="00EC2D9E" w:rsidRDefault="00EC2D9E" w:rsidP="00EC2D9E">
      <w:pPr>
        <w:pStyle w:val="Metadata"/>
      </w:pPr>
      <w:r w:rsidRPr="006E5D26">
        <w:t>Mack</w:t>
      </w:r>
      <w:r w:rsidRPr="006E5D26">
        <w:rPr>
          <w:smallCaps/>
        </w:rPr>
        <w:t xml:space="preserve"> </w:t>
      </w:r>
      <w:r w:rsidRPr="006E5D26">
        <w:rPr>
          <w:i/>
          <w:iCs/>
          <w:smallCaps/>
        </w:rPr>
        <w:t xml:space="preserve">v. </w:t>
      </w:r>
      <w:r w:rsidRPr="006E5D26">
        <w:t>Mack</w:t>
      </w:r>
    </w:p>
    <w:p w:rsidR="006E5D26" w:rsidRDefault="006E5D26" w:rsidP="006E5D26">
      <w:pPr>
        <w:pStyle w:val="Metadata"/>
      </w:pPr>
      <w:r>
        <w:t>1893: Nov. 29, 30; 1894: Mar. 13.</w:t>
      </w:r>
    </w:p>
    <w:p w:rsidR="006E5D26" w:rsidRPr="006E5D26" w:rsidRDefault="006E5D26" w:rsidP="006E5D26">
      <w:pPr>
        <w:pStyle w:val="Metadata"/>
        <w:rPr>
          <w:smallCaps/>
        </w:rPr>
      </w:pPr>
      <w:r w:rsidRPr="006E5D26">
        <w:t>Present</w:t>
      </w:r>
      <w:r>
        <w:rPr>
          <w:smallCaps/>
        </w:rPr>
        <w:t>:</w:t>
      </w:r>
      <w:r>
        <w:t xml:space="preserve">—Fournier, Taschereau, Gwynne, Sedgewick and King </w:t>
      </w:r>
      <w:r>
        <w:rPr>
          <w:smallCaps/>
        </w:rPr>
        <w:t>JJ.</w:t>
      </w:r>
    </w:p>
    <w:p w:rsidR="000F2333" w:rsidRDefault="000F2333" w:rsidP="006E5D26">
      <w:pPr>
        <w:pStyle w:val="Keywords"/>
      </w:pPr>
      <w:r>
        <w:t>Trustee—Administrator of Estate—Release to, by next of kin—Rescission of release—Laches.</w:t>
      </w:r>
    </w:p>
    <w:p w:rsidR="000F2333" w:rsidRDefault="000F2333" w:rsidP="006E5D26">
      <w:pPr>
        <w:pStyle w:val="History"/>
      </w:pPr>
      <w:r w:rsidRPr="006E5D26">
        <w:t>Appeal</w:t>
      </w:r>
      <w:r>
        <w:t xml:space="preserve"> from a decision of the Supreme Court of Nova Scotia, reversing the judgment at the trial for the defendants.</w:t>
      </w:r>
    </w:p>
    <w:p w:rsidR="000F2333" w:rsidRDefault="000F2333" w:rsidP="006E5D26">
      <w:pPr>
        <w:pStyle w:val="History"/>
        <w:rPr>
          <w:rFonts w:cs="Arial"/>
          <w:szCs w:val="24"/>
        </w:rPr>
      </w:pPr>
      <w:r>
        <w:rPr>
          <w:rFonts w:cs="Arial"/>
          <w:szCs w:val="24"/>
        </w:rPr>
        <w:t>Edward Mack died in 1871, and his brother and partner, Henry Mack, obtained from his widow and his father, as next of kin, a release of their respective interests in all real and personal property of the deceased. In getting this release he represented that the estate would be sacrificed if sold at auction, and the most could be made of it by letting him have full control of the property. He then took out letters of administration to Edward Mack's estate, but took no further proceedings in the Probate Court and managed the property as his own until he died in 1888. During that time he wrote several letters to the widow of Edward Mack, in most of which he stated that he was dealing with the property for her benefit, and would see that she lost nothing by giving him control of it. After his death the widow brought an action against his executors, asking for an account of the partnership between her husband and Henry Mack, and of his dealings with the property since her husband's death and payment of her share; she also asked to have the release set aside. The defendants relied on the release as valid, and also pleaded that plaintiff by delay in pressing her claims was precluded from maintaining her action.</w:t>
      </w:r>
    </w:p>
    <w:p w:rsidR="000F2333" w:rsidRDefault="000F2333" w:rsidP="006E5D26">
      <w:pPr>
        <w:pStyle w:val="History"/>
        <w:rPr>
          <w:rFonts w:cs="Arial"/>
          <w:szCs w:val="24"/>
        </w:rPr>
      </w:pPr>
      <w:r>
        <w:rPr>
          <w:rFonts w:cs="Arial"/>
          <w:szCs w:val="24"/>
        </w:rPr>
        <w:t>The Supreme Court held, Gwynne J. dissenting, that the release should be set aside; that it was given in ignorance of the state of the partnership business and Edward Mack's affairs, and the plaintiff was dominated by the stronger will of Henry Mack; that</w:t>
      </w:r>
    </w:p>
    <w:p w:rsidR="000F2333" w:rsidRDefault="006C0149" w:rsidP="006C0149">
      <w:pPr>
        <w:pStyle w:val="Page"/>
      </w:pPr>
      <w:r>
        <w:rPr>
          <w:rFonts w:cs="Arial"/>
          <w:szCs w:val="24"/>
        </w:rPr>
        <w:t xml:space="preserve">[Page </w:t>
      </w:r>
      <w:r w:rsidR="000F2333">
        <w:rPr>
          <w:rFonts w:cs="Arial"/>
          <w:szCs w:val="24"/>
        </w:rPr>
        <w:t>147]</w:t>
      </w:r>
    </w:p>
    <w:p w:rsidR="000F2333" w:rsidRDefault="000F2333" w:rsidP="00EC2D9E">
      <w:pPr>
        <w:pStyle w:val="History"/>
        <w:ind w:firstLine="0"/>
        <w:rPr>
          <w:rFonts w:cs="Arial"/>
          <w:szCs w:val="24"/>
        </w:rPr>
      </w:pPr>
      <w:r>
        <w:rPr>
          <w:rFonts w:cs="Arial"/>
          <w:szCs w:val="24"/>
        </w:rPr>
        <w:t>the latter had divested himself of his legal title by admitting in his letters a liability to the plaintiff, and must be treated as a trustee; that as a trustee lapse of time would not bar plaintiff from proceeding against him for breach of trust; and that the delay in pressing plaintiff's claim was due to Henry Mack himself, who postponed from time to time the giving of a statement of the business when demanded by the plaintiff.</w:t>
      </w:r>
    </w:p>
    <w:p w:rsidR="000F2333" w:rsidRDefault="000F2333" w:rsidP="00EC2D9E">
      <w:pPr>
        <w:pStyle w:val="Reasons"/>
      </w:pPr>
      <w:r>
        <w:t>Appeal dismissed with costs.</w:t>
      </w:r>
    </w:p>
    <w:p w:rsidR="000F2333" w:rsidRDefault="000F2333" w:rsidP="00EC2D9E">
      <w:pPr>
        <w:pStyle w:val="Sollicitors"/>
      </w:pPr>
      <w:r>
        <w:rPr>
          <w:iCs/>
        </w:rPr>
        <w:lastRenderedPageBreak/>
        <w:t xml:space="preserve">Borden </w:t>
      </w:r>
      <w:r>
        <w:t>Q.C. for appellant.</w:t>
      </w:r>
    </w:p>
    <w:p w:rsidR="003824D9" w:rsidRDefault="000F2333" w:rsidP="00EC2D9E">
      <w:pPr>
        <w:pStyle w:val="Sollicitors"/>
      </w:pPr>
      <w:r>
        <w:rPr>
          <w:iCs/>
        </w:rPr>
        <w:t xml:space="preserve">Newcome and McInnes </w:t>
      </w:r>
      <w:r>
        <w:t>for respondent.</w:t>
      </w:r>
    </w:p>
    <w:sectPr w:rsidR="003824D9" w:rsidSect="00B40F87">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001" w:rsidRDefault="00834001" w:rsidP="00B40F87">
      <w:r>
        <w:separator/>
      </w:r>
    </w:p>
  </w:endnote>
  <w:endnote w:type="continuationSeparator" w:id="1">
    <w:p w:rsidR="00834001" w:rsidRDefault="00834001" w:rsidP="00B40F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87" w:rsidRDefault="00B40F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87" w:rsidRDefault="00B40F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87" w:rsidRDefault="00B40F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001" w:rsidRDefault="00834001" w:rsidP="00B40F87">
      <w:r>
        <w:separator/>
      </w:r>
    </w:p>
  </w:footnote>
  <w:footnote w:type="continuationSeparator" w:id="1">
    <w:p w:rsidR="00834001" w:rsidRDefault="00834001" w:rsidP="00B40F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87" w:rsidRDefault="00B40F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87" w:rsidRDefault="00B40F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87" w:rsidRDefault="00B40F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2BE23C6">
      <w:start w:val="1"/>
      <w:numFmt w:val="decimal"/>
      <w:pStyle w:val="ParagNum"/>
      <w:lvlText w:val="[%1]"/>
      <w:lvlJc w:val="left"/>
      <w:pPr>
        <w:tabs>
          <w:tab w:val="num" w:pos="369"/>
        </w:tabs>
        <w:ind w:left="369" w:hanging="369"/>
      </w:pPr>
    </w:lvl>
    <w:lvl w:ilvl="1" w:tplc="E6F83A1C" w:tentative="1">
      <w:start w:val="1"/>
      <w:numFmt w:val="lowerLetter"/>
      <w:lvlText w:val="%2."/>
      <w:lvlJc w:val="left"/>
      <w:pPr>
        <w:tabs>
          <w:tab w:val="num" w:pos="1440"/>
        </w:tabs>
        <w:ind w:left="1440" w:hanging="360"/>
      </w:pPr>
    </w:lvl>
    <w:lvl w:ilvl="2" w:tplc="A0B0294C" w:tentative="1">
      <w:start w:val="1"/>
      <w:numFmt w:val="lowerRoman"/>
      <w:lvlText w:val="%3."/>
      <w:lvlJc w:val="right"/>
      <w:pPr>
        <w:tabs>
          <w:tab w:val="num" w:pos="2160"/>
        </w:tabs>
        <w:ind w:left="2160" w:hanging="180"/>
      </w:pPr>
    </w:lvl>
    <w:lvl w:ilvl="3" w:tplc="CF56C46A" w:tentative="1">
      <w:start w:val="1"/>
      <w:numFmt w:val="decimal"/>
      <w:lvlText w:val="%4."/>
      <w:lvlJc w:val="left"/>
      <w:pPr>
        <w:tabs>
          <w:tab w:val="num" w:pos="2880"/>
        </w:tabs>
        <w:ind w:left="2880" w:hanging="360"/>
      </w:pPr>
    </w:lvl>
    <w:lvl w:ilvl="4" w:tplc="A412C562" w:tentative="1">
      <w:start w:val="1"/>
      <w:numFmt w:val="lowerLetter"/>
      <w:lvlText w:val="%5."/>
      <w:lvlJc w:val="left"/>
      <w:pPr>
        <w:tabs>
          <w:tab w:val="num" w:pos="3600"/>
        </w:tabs>
        <w:ind w:left="3600" w:hanging="360"/>
      </w:pPr>
    </w:lvl>
    <w:lvl w:ilvl="5" w:tplc="F9CA7A4E" w:tentative="1">
      <w:start w:val="1"/>
      <w:numFmt w:val="lowerRoman"/>
      <w:lvlText w:val="%6."/>
      <w:lvlJc w:val="right"/>
      <w:pPr>
        <w:tabs>
          <w:tab w:val="num" w:pos="4320"/>
        </w:tabs>
        <w:ind w:left="4320" w:hanging="180"/>
      </w:pPr>
    </w:lvl>
    <w:lvl w:ilvl="6" w:tplc="87FEAAC6" w:tentative="1">
      <w:start w:val="1"/>
      <w:numFmt w:val="decimal"/>
      <w:lvlText w:val="%7."/>
      <w:lvlJc w:val="left"/>
      <w:pPr>
        <w:tabs>
          <w:tab w:val="num" w:pos="5040"/>
        </w:tabs>
        <w:ind w:left="5040" w:hanging="360"/>
      </w:pPr>
    </w:lvl>
    <w:lvl w:ilvl="7" w:tplc="071AEF04" w:tentative="1">
      <w:start w:val="1"/>
      <w:numFmt w:val="lowerLetter"/>
      <w:lvlText w:val="%8."/>
      <w:lvlJc w:val="left"/>
      <w:pPr>
        <w:tabs>
          <w:tab w:val="num" w:pos="5760"/>
        </w:tabs>
        <w:ind w:left="5760" w:hanging="360"/>
      </w:pPr>
    </w:lvl>
    <w:lvl w:ilvl="8" w:tplc="333CFFF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F2333"/>
    <w:rsid w:val="00013FDA"/>
    <w:rsid w:val="000173FB"/>
    <w:rsid w:val="000655EC"/>
    <w:rsid w:val="00077D2F"/>
    <w:rsid w:val="000B6688"/>
    <w:rsid w:val="000C3415"/>
    <w:rsid w:val="000F2333"/>
    <w:rsid w:val="00107DE7"/>
    <w:rsid w:val="00121409"/>
    <w:rsid w:val="00125F0C"/>
    <w:rsid w:val="00126A8E"/>
    <w:rsid w:val="001837F3"/>
    <w:rsid w:val="001B2CB1"/>
    <w:rsid w:val="001D0D42"/>
    <w:rsid w:val="001D5C4A"/>
    <w:rsid w:val="001F6A76"/>
    <w:rsid w:val="002104EE"/>
    <w:rsid w:val="002209AC"/>
    <w:rsid w:val="002428EB"/>
    <w:rsid w:val="002A74DD"/>
    <w:rsid w:val="002B30C5"/>
    <w:rsid w:val="002C186C"/>
    <w:rsid w:val="002D5E01"/>
    <w:rsid w:val="002F4F64"/>
    <w:rsid w:val="002F7D00"/>
    <w:rsid w:val="003536EE"/>
    <w:rsid w:val="00361108"/>
    <w:rsid w:val="003824D9"/>
    <w:rsid w:val="003E4DD4"/>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3C8B"/>
    <w:rsid w:val="005B6B3A"/>
    <w:rsid w:val="0060799D"/>
    <w:rsid w:val="0064152F"/>
    <w:rsid w:val="00644967"/>
    <w:rsid w:val="006C0149"/>
    <w:rsid w:val="006D2BED"/>
    <w:rsid w:val="006D6F42"/>
    <w:rsid w:val="006D7204"/>
    <w:rsid w:val="006E5D26"/>
    <w:rsid w:val="006E5FEA"/>
    <w:rsid w:val="00747F2C"/>
    <w:rsid w:val="00751F7D"/>
    <w:rsid w:val="007531D5"/>
    <w:rsid w:val="007969C4"/>
    <w:rsid w:val="007B3A90"/>
    <w:rsid w:val="007D6DD5"/>
    <w:rsid w:val="008027F3"/>
    <w:rsid w:val="00834001"/>
    <w:rsid w:val="008433A9"/>
    <w:rsid w:val="008550EF"/>
    <w:rsid w:val="00872F75"/>
    <w:rsid w:val="00880FBB"/>
    <w:rsid w:val="008B0B7A"/>
    <w:rsid w:val="00926406"/>
    <w:rsid w:val="009A7B1B"/>
    <w:rsid w:val="009D37B6"/>
    <w:rsid w:val="009E64DC"/>
    <w:rsid w:val="00A42830"/>
    <w:rsid w:val="00A4371F"/>
    <w:rsid w:val="00A54E5B"/>
    <w:rsid w:val="00A61128"/>
    <w:rsid w:val="00A94C52"/>
    <w:rsid w:val="00AB09B8"/>
    <w:rsid w:val="00B007EC"/>
    <w:rsid w:val="00B177F7"/>
    <w:rsid w:val="00B34313"/>
    <w:rsid w:val="00B40F87"/>
    <w:rsid w:val="00B41B49"/>
    <w:rsid w:val="00B532F0"/>
    <w:rsid w:val="00B639A4"/>
    <w:rsid w:val="00B772A6"/>
    <w:rsid w:val="00BC4595"/>
    <w:rsid w:val="00BD3276"/>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832A9"/>
    <w:rsid w:val="00D9036C"/>
    <w:rsid w:val="00DC4119"/>
    <w:rsid w:val="00DE30DC"/>
    <w:rsid w:val="00E1124B"/>
    <w:rsid w:val="00E114A9"/>
    <w:rsid w:val="00E117BD"/>
    <w:rsid w:val="00E12221"/>
    <w:rsid w:val="00E30F5A"/>
    <w:rsid w:val="00E40016"/>
    <w:rsid w:val="00E407E4"/>
    <w:rsid w:val="00E43349"/>
    <w:rsid w:val="00E51D18"/>
    <w:rsid w:val="00E86DF4"/>
    <w:rsid w:val="00EB3437"/>
    <w:rsid w:val="00EC2D9E"/>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7DE7"/>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107DE7"/>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107DE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07DE7"/>
  </w:style>
  <w:style w:type="paragraph" w:styleId="Header">
    <w:name w:val="header"/>
    <w:basedOn w:val="Normal"/>
    <w:link w:val="HeaderChar"/>
    <w:uiPriority w:val="99"/>
    <w:unhideWhenUsed/>
    <w:rsid w:val="00107DE7"/>
    <w:pPr>
      <w:tabs>
        <w:tab w:val="center" w:pos="4680"/>
        <w:tab w:val="right" w:pos="9360"/>
      </w:tabs>
    </w:pPr>
    <w:rPr>
      <w:rFonts w:ascii="Times New Roman" w:hAnsi="Times New Roman"/>
    </w:rPr>
  </w:style>
  <w:style w:type="character" w:customStyle="1" w:styleId="HeaderChar">
    <w:name w:val="Header Char"/>
    <w:link w:val="Header"/>
    <w:uiPriority w:val="99"/>
    <w:rsid w:val="00107DE7"/>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107DE7"/>
    <w:pPr>
      <w:tabs>
        <w:tab w:val="center" w:pos="4680"/>
        <w:tab w:val="right" w:pos="9360"/>
      </w:tabs>
    </w:pPr>
    <w:rPr>
      <w:rFonts w:ascii="Times New Roman" w:hAnsi="Times New Roman"/>
    </w:rPr>
  </w:style>
  <w:style w:type="character" w:customStyle="1" w:styleId="FooterChar">
    <w:name w:val="Footer Char"/>
    <w:link w:val="Footer"/>
    <w:uiPriority w:val="99"/>
    <w:rsid w:val="00107DE7"/>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60799D"/>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107DE7"/>
    <w:pPr>
      <w:spacing w:before="100" w:beforeAutospacing="1"/>
      <w:ind w:left="567"/>
      <w:jc w:val="both"/>
    </w:pPr>
  </w:style>
  <w:style w:type="paragraph" w:customStyle="1" w:styleId="Metadata">
    <w:name w:val="Metadata"/>
    <w:basedOn w:val="Normal"/>
    <w:rsid w:val="00107DE7"/>
    <w:pPr>
      <w:spacing w:before="100" w:beforeAutospacing="1" w:after="100" w:afterAutospacing="1"/>
    </w:pPr>
    <w:rPr>
      <w:rFonts w:cs="Arial"/>
      <w:szCs w:val="24"/>
    </w:rPr>
  </w:style>
  <w:style w:type="paragraph" w:customStyle="1" w:styleId="Page">
    <w:name w:val="Page"/>
    <w:basedOn w:val="Normal"/>
    <w:link w:val="PageChar"/>
    <w:rsid w:val="00107DE7"/>
    <w:pPr>
      <w:spacing w:before="100" w:beforeAutospacing="1" w:after="100" w:afterAutospacing="1"/>
    </w:pPr>
    <w:rPr>
      <w:i/>
    </w:rPr>
  </w:style>
  <w:style w:type="paragraph" w:styleId="FootnoteText">
    <w:name w:val="footnote text"/>
    <w:basedOn w:val="Normal"/>
    <w:link w:val="FootnoteTextChar"/>
    <w:autoRedefine/>
    <w:semiHidden/>
    <w:rsid w:val="00107DE7"/>
    <w:rPr>
      <w:sz w:val="16"/>
      <w:szCs w:val="20"/>
    </w:rPr>
  </w:style>
  <w:style w:type="character" w:customStyle="1" w:styleId="FootnoteTextChar">
    <w:name w:val="Footnote Text Char"/>
    <w:link w:val="FootnoteText"/>
    <w:semiHidden/>
    <w:rsid w:val="00107DE7"/>
    <w:rPr>
      <w:rFonts w:ascii="Arial" w:eastAsia="MS Mincho" w:hAnsi="Arial" w:cs="Times New Roman"/>
      <w:sz w:val="16"/>
      <w:szCs w:val="20"/>
      <w:lang w:val="en-CA" w:eastAsia="ja-JP"/>
    </w:rPr>
  </w:style>
  <w:style w:type="character" w:styleId="FootnoteReference">
    <w:name w:val="footnote reference"/>
    <w:semiHidden/>
    <w:rsid w:val="00107DE7"/>
    <w:rPr>
      <w:vertAlign w:val="superscript"/>
    </w:rPr>
  </w:style>
  <w:style w:type="paragraph" w:customStyle="1" w:styleId="ParagNum">
    <w:name w:val="ParagNum"/>
    <w:basedOn w:val="Normal"/>
    <w:rsid w:val="00107DE7"/>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107DE7"/>
    <w:pPr>
      <w:spacing w:before="100" w:beforeAutospacing="1" w:after="100" w:afterAutospacing="1" w:line="360" w:lineRule="auto"/>
    </w:pPr>
  </w:style>
  <w:style w:type="paragraph" w:customStyle="1" w:styleId="Indent2">
    <w:name w:val="Indent 2"/>
    <w:basedOn w:val="Indent1"/>
    <w:rsid w:val="00107DE7"/>
    <w:pPr>
      <w:ind w:left="1134"/>
    </w:pPr>
  </w:style>
  <w:style w:type="paragraph" w:customStyle="1" w:styleId="Indent3">
    <w:name w:val="Indent 3"/>
    <w:basedOn w:val="Indent1"/>
    <w:rsid w:val="00107DE7"/>
    <w:pPr>
      <w:ind w:left="1701"/>
    </w:pPr>
  </w:style>
  <w:style w:type="paragraph" w:customStyle="1" w:styleId="Indent4">
    <w:name w:val="Indent 4"/>
    <w:basedOn w:val="Indent1"/>
    <w:rsid w:val="00107DE7"/>
    <w:pPr>
      <w:ind w:left="2268"/>
    </w:pPr>
  </w:style>
  <w:style w:type="paragraph" w:customStyle="1" w:styleId="Indent10">
    <w:name w:val="Indent1"/>
    <w:basedOn w:val="Reasons"/>
    <w:rsid w:val="00107DE7"/>
    <w:pPr>
      <w:ind w:left="567"/>
    </w:pPr>
  </w:style>
  <w:style w:type="paragraph" w:customStyle="1" w:styleId="Indent20">
    <w:name w:val="Indent2"/>
    <w:basedOn w:val="Indent10"/>
    <w:rsid w:val="00107DE7"/>
    <w:pPr>
      <w:ind w:left="1134"/>
    </w:pPr>
  </w:style>
  <w:style w:type="paragraph" w:customStyle="1" w:styleId="Indent30">
    <w:name w:val="Indent3"/>
    <w:basedOn w:val="Indent10"/>
    <w:rsid w:val="00107DE7"/>
    <w:pPr>
      <w:ind w:left="1701"/>
    </w:pPr>
  </w:style>
  <w:style w:type="paragraph" w:customStyle="1" w:styleId="Indent40">
    <w:name w:val="Indent4"/>
    <w:basedOn w:val="Indent10"/>
    <w:rsid w:val="00107DE7"/>
    <w:pPr>
      <w:ind w:left="2268"/>
    </w:pPr>
  </w:style>
  <w:style w:type="paragraph" w:customStyle="1" w:styleId="Keywords">
    <w:name w:val="Keywords"/>
    <w:basedOn w:val="Normal"/>
    <w:rsid w:val="00107DE7"/>
    <w:pPr>
      <w:spacing w:before="100" w:beforeAutospacing="1" w:after="100" w:afterAutospacing="1"/>
    </w:pPr>
    <w:rPr>
      <w:rFonts w:cs="Arial"/>
      <w:i/>
      <w:szCs w:val="24"/>
    </w:rPr>
  </w:style>
  <w:style w:type="paragraph" w:customStyle="1" w:styleId="Summary">
    <w:name w:val="Summary"/>
    <w:basedOn w:val="Normal"/>
    <w:autoRedefine/>
    <w:rsid w:val="00107DE7"/>
    <w:pPr>
      <w:spacing w:before="100" w:beforeAutospacing="1" w:after="100" w:afterAutospacing="1"/>
      <w:ind w:left="562" w:hanging="562"/>
    </w:pPr>
    <w:rPr>
      <w:rFonts w:cs="Arial"/>
    </w:rPr>
  </w:style>
  <w:style w:type="paragraph" w:customStyle="1" w:styleId="History">
    <w:name w:val="History"/>
    <w:basedOn w:val="Normal"/>
    <w:rsid w:val="00107DE7"/>
    <w:pPr>
      <w:spacing w:before="100" w:beforeAutospacing="1" w:after="100" w:afterAutospacing="1"/>
      <w:ind w:firstLine="567"/>
    </w:pPr>
  </w:style>
  <w:style w:type="paragraph" w:customStyle="1" w:styleId="T1">
    <w:name w:val="T1"/>
    <w:basedOn w:val="Normal"/>
    <w:rsid w:val="00107DE7"/>
    <w:pPr>
      <w:spacing w:before="240" w:after="100" w:afterAutospacing="1"/>
    </w:pPr>
    <w:rPr>
      <w:b/>
    </w:rPr>
  </w:style>
  <w:style w:type="paragraph" w:customStyle="1" w:styleId="T2">
    <w:name w:val="T2"/>
    <w:basedOn w:val="Normal"/>
    <w:rsid w:val="00107DE7"/>
    <w:pPr>
      <w:spacing w:before="240" w:after="100" w:afterAutospacing="1"/>
    </w:pPr>
  </w:style>
  <w:style w:type="paragraph" w:customStyle="1" w:styleId="Sollicitors">
    <w:name w:val="Sollicitors"/>
    <w:basedOn w:val="Normal"/>
    <w:rsid w:val="00107DE7"/>
    <w:pPr>
      <w:spacing w:before="100" w:beforeAutospacing="1" w:after="100" w:afterAutospacing="1"/>
    </w:pPr>
    <w:rPr>
      <w:i/>
    </w:rPr>
  </w:style>
  <w:style w:type="paragraph" w:customStyle="1" w:styleId="Court">
    <w:name w:val="Court"/>
    <w:basedOn w:val="Normal"/>
    <w:rsid w:val="00107DE7"/>
    <w:rPr>
      <w:rFonts w:cs="Arial"/>
      <w:b/>
      <w:szCs w:val="24"/>
    </w:rPr>
  </w:style>
  <w:style w:type="character" w:customStyle="1" w:styleId="PageChar">
    <w:name w:val="Page Char"/>
    <w:link w:val="Page"/>
    <w:rsid w:val="00107DE7"/>
    <w:rPr>
      <w:rFonts w:ascii="Arial" w:eastAsia="MS Mincho" w:hAnsi="Arial" w:cs="Times New Roman"/>
      <w:i/>
      <w:sz w:val="24"/>
      <w:szCs w:val="28"/>
      <w:lang w:val="en-CA" w:eastAsia="ja-JP"/>
    </w:rPr>
  </w:style>
  <w:style w:type="character" w:customStyle="1" w:styleId="ReasonsCar">
    <w:name w:val="Reasons Car"/>
    <w:link w:val="Reasons"/>
    <w:rsid w:val="00107DE7"/>
    <w:rPr>
      <w:rFonts w:ascii="Arial" w:eastAsia="MS Mincho" w:hAnsi="Arial" w:cs="Times New Roman"/>
      <w:sz w:val="24"/>
      <w:szCs w:val="28"/>
      <w:lang w:val="en-CA" w:eastAsia="ja-JP"/>
    </w:rPr>
  </w:style>
  <w:style w:type="paragraph" w:customStyle="1" w:styleId="CitationLine">
    <w:name w:val="CitationLine"/>
    <w:basedOn w:val="Court"/>
    <w:rsid w:val="00107DE7"/>
  </w:style>
  <w:style w:type="paragraph" w:customStyle="1" w:styleId="DateISO">
    <w:name w:val="DateISO"/>
    <w:basedOn w:val="Court"/>
    <w:rsid w:val="00107D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TotalTime>
  <Pages>2</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2015-03-17T12:45:00Z</dcterms:created>
  <dcterms:modified xsi:type="dcterms:W3CDTF">2015-03-23T14:36:00Z</dcterms:modified>
</cp:coreProperties>
</file>