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D5" w:rsidRDefault="00ED2FD5" w:rsidP="00ED2FD5">
      <w:pPr>
        <w:pStyle w:val="Court"/>
      </w:pPr>
      <w:r>
        <w:t>Supreme Court of Canada</w:t>
      </w:r>
    </w:p>
    <w:p w:rsidR="00ED2FD5" w:rsidRDefault="00ED2FD5" w:rsidP="00ED2FD5">
      <w:pPr>
        <w:pStyle w:val="CitationLine"/>
      </w:pPr>
      <w:r>
        <w:t xml:space="preserve">Messenger </w:t>
      </w:r>
      <w:r w:rsidRPr="00ED2FD5">
        <w:rPr>
          <w:i/>
        </w:rPr>
        <w:t>v</w:t>
      </w:r>
      <w:r>
        <w:rPr>
          <w:i/>
          <w:iCs/>
        </w:rPr>
        <w:t xml:space="preserve">. </w:t>
      </w:r>
      <w:r>
        <w:t>The Town of Bridgetown (190</w:t>
      </w:r>
      <w:r w:rsidR="00D67D98">
        <w:t>1</w:t>
      </w:r>
      <w:r>
        <w:t>) 31 SCR 379</w:t>
      </w:r>
    </w:p>
    <w:p w:rsidR="00ED2FD5" w:rsidRDefault="00ED2FD5" w:rsidP="00ED2FD5">
      <w:pPr>
        <w:pStyle w:val="DateISO"/>
      </w:pPr>
      <w:r>
        <w:t xml:space="preserve">Date: </w:t>
      </w:r>
      <w:r w:rsidR="00AC1DD8">
        <w:t>1901-03-18</w:t>
      </w:r>
    </w:p>
    <w:p w:rsidR="007D7F67" w:rsidRDefault="00ED2FD5" w:rsidP="00ED2FD5">
      <w:pPr>
        <w:pStyle w:val="Metadata"/>
      </w:pPr>
      <w:r>
        <w:t>Messenger v</w:t>
      </w:r>
      <w:r>
        <w:rPr>
          <w:i/>
          <w:iCs/>
        </w:rPr>
        <w:t xml:space="preserve">. </w:t>
      </w:r>
      <w:r>
        <w:t>The Town of Bridgetown.</w:t>
      </w:r>
    </w:p>
    <w:p w:rsidR="00ED2FD5" w:rsidRDefault="00ED2FD5" w:rsidP="00ED2FD5">
      <w:pPr>
        <w:pStyle w:val="Metadata"/>
      </w:pPr>
      <w:r>
        <w:t>1901: Feb. 26, 27; 1901: Mar. 18.</w:t>
      </w:r>
    </w:p>
    <w:p w:rsidR="00ED2FD5" w:rsidRDefault="00ED2FD5" w:rsidP="00ED2FD5">
      <w:pPr>
        <w:pStyle w:val="Metadata"/>
      </w:pPr>
      <w:r w:rsidRPr="00ED2FD5">
        <w:t>Present</w:t>
      </w:r>
      <w:r>
        <w:rPr>
          <w:smallCaps/>
        </w:rPr>
        <w:t>:</w:t>
      </w:r>
      <w:r>
        <w:t xml:space="preserve">—Taschereau, Gwynne, Sedgewick, King and Girouard </w:t>
      </w:r>
      <w:r>
        <w:rPr>
          <w:smallCaps/>
        </w:rPr>
        <w:t>JJ.</w:t>
      </w:r>
    </w:p>
    <w:p w:rsidR="007D7F67" w:rsidRDefault="007D7F67" w:rsidP="00ED2FD5">
      <w:pPr>
        <w:pStyle w:val="Keywords"/>
      </w:pPr>
      <w:r>
        <w:t>Municipal corporation—Negligence—Obstruction on highway.</w:t>
      </w:r>
    </w:p>
    <w:p w:rsidR="007D7F67" w:rsidRDefault="007D7F67" w:rsidP="00ED2FD5">
      <w:pPr>
        <w:pStyle w:val="History"/>
      </w:pPr>
      <w:r w:rsidRPr="00ED2FD5">
        <w:t>Appeal</w:t>
      </w:r>
      <w:r>
        <w:rPr>
          <w:smallCaps/>
        </w:rPr>
        <w:t xml:space="preserve"> </w:t>
      </w:r>
      <w:r>
        <w:t xml:space="preserve">from a judgment of the Supreme Court of Nova Scotia, </w:t>
      </w:r>
      <w:r>
        <w:rPr>
          <w:i/>
          <w:iCs/>
        </w:rPr>
        <w:t>en banc</w:t>
      </w:r>
      <w:r w:rsidR="0048196C">
        <w:rPr>
          <w:rStyle w:val="FootnoteReference"/>
          <w:i/>
          <w:iCs/>
        </w:rPr>
        <w:footnoteReference w:id="2"/>
      </w:r>
      <w:r>
        <w:t>, affirming the judgment of McDonald C.J.</w:t>
      </w:r>
      <w:r w:rsidR="0048196C">
        <w:rPr>
          <w:rStyle w:val="FootnoteReference"/>
        </w:rPr>
        <w:footnoteReference w:id="3"/>
      </w:r>
      <w:r>
        <w:t>, dismissing the plaintiff's action with costs.</w:t>
      </w:r>
    </w:p>
    <w:p w:rsidR="007D7F67" w:rsidRDefault="007D7F67" w:rsidP="00ED2FD5">
      <w:pPr>
        <w:pStyle w:val="History"/>
        <w:rPr>
          <w:rFonts w:cs="Arial"/>
          <w:szCs w:val="24"/>
        </w:rPr>
      </w:pPr>
      <w:r>
        <w:rPr>
          <w:rFonts w:cs="Arial"/>
          <w:szCs w:val="24"/>
        </w:rPr>
        <w:t>The action was for damages for injuries caused through alleged negligence of the corporation in permitting a mound of earth about eight inches in height to remain at the filling over a trench dug to lay a pipe across a public street. In passing over the obstruction during the night plaintiff's horse stumbled and fell throwing the plaintiff from the vehicle whereby the injuries were sustained. The court below held that there had been no negligence on the part of the defendant, that the obstruction was not serious or unusual, and that the accident occurred through want of proper care by the plaintiff in approaching, in the darkness, the dangerous place which he had previously seen in the same condition by daylight.</w:t>
      </w:r>
    </w:p>
    <w:p w:rsidR="007D7F67" w:rsidRDefault="007D7F67" w:rsidP="00034B23">
      <w:pPr>
        <w:pStyle w:val="Reasons"/>
      </w:pPr>
      <w:r>
        <w:t>After hearing counsel for the parties the court reserved judgment, and on a subsequent day dismissed the appeal with costs.</w:t>
      </w:r>
    </w:p>
    <w:p w:rsidR="007D7F67" w:rsidRDefault="007D7F67" w:rsidP="00ED2FD5">
      <w:pPr>
        <w:pStyle w:val="Reasons"/>
      </w:pPr>
      <w:r>
        <w:t>Appeal dismissed with costs.</w:t>
      </w:r>
    </w:p>
    <w:p w:rsidR="007D7F67" w:rsidRDefault="007D7F67" w:rsidP="00ED2FD5">
      <w:pPr>
        <w:pStyle w:val="Sollicitors"/>
      </w:pPr>
      <w:r>
        <w:rPr>
          <w:iCs/>
        </w:rPr>
        <w:t xml:space="preserve">Roscoe K. </w:t>
      </w:r>
      <w:r>
        <w:t>C. for the appellant.</w:t>
      </w:r>
    </w:p>
    <w:p w:rsidR="007D7F67" w:rsidRDefault="007D7F67" w:rsidP="00ED2FD5">
      <w:pPr>
        <w:pStyle w:val="Sollicitors"/>
      </w:pPr>
      <w:r>
        <w:rPr>
          <w:iCs/>
        </w:rPr>
        <w:t xml:space="preserve">J. J. Ritchie K.C. </w:t>
      </w:r>
      <w:r>
        <w:t>for the respondent.</w:t>
      </w:r>
    </w:p>
    <w:sectPr w:rsidR="007D7F67" w:rsidSect="007D7F6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011" w:rsidRDefault="00927011" w:rsidP="007D7F67">
      <w:r>
        <w:separator/>
      </w:r>
    </w:p>
  </w:endnote>
  <w:endnote w:type="continuationSeparator" w:id="1">
    <w:p w:rsidR="00927011" w:rsidRDefault="00927011" w:rsidP="007D7F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67" w:rsidRDefault="007D7F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67" w:rsidRDefault="007D7F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67" w:rsidRDefault="007D7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011" w:rsidRDefault="00927011" w:rsidP="007D7F67">
      <w:r>
        <w:separator/>
      </w:r>
    </w:p>
  </w:footnote>
  <w:footnote w:type="continuationSeparator" w:id="1">
    <w:p w:rsidR="00927011" w:rsidRDefault="00927011" w:rsidP="007D7F67">
      <w:r>
        <w:continuationSeparator/>
      </w:r>
    </w:p>
  </w:footnote>
  <w:footnote w:id="2">
    <w:p w:rsidR="0048196C" w:rsidRPr="0048196C" w:rsidRDefault="0048196C">
      <w:pPr>
        <w:pStyle w:val="FootnoteText"/>
        <w:rPr>
          <w:lang w:val="en-US"/>
        </w:rPr>
      </w:pPr>
      <w:r>
        <w:rPr>
          <w:rStyle w:val="FootnoteReference"/>
        </w:rPr>
        <w:footnoteRef/>
      </w:r>
      <w:r>
        <w:t xml:space="preserve"> </w:t>
      </w:r>
      <w:r>
        <w:rPr>
          <w:rFonts w:cs="Arial"/>
          <w:szCs w:val="24"/>
        </w:rPr>
        <w:t>33 N. S. Rep. 291.</w:t>
      </w:r>
    </w:p>
  </w:footnote>
  <w:footnote w:id="3">
    <w:p w:rsidR="0048196C" w:rsidRPr="0048196C" w:rsidRDefault="0048196C">
      <w:pPr>
        <w:pStyle w:val="FootnoteText"/>
        <w:rPr>
          <w:lang w:val="en-US"/>
        </w:rPr>
      </w:pPr>
      <w:r>
        <w:rPr>
          <w:rStyle w:val="FootnoteReference"/>
        </w:rPr>
        <w:footnoteRef/>
      </w:r>
      <w:r>
        <w:t xml:space="preserve"> </w:t>
      </w:r>
      <w:r>
        <w:rPr>
          <w:rFonts w:cs="Arial"/>
          <w:szCs w:val="24"/>
        </w:rPr>
        <w:t>33 N. S. Rep. 292.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67" w:rsidRDefault="007D7F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67" w:rsidRDefault="007D7F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67" w:rsidRDefault="007D7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E3E5900">
      <w:start w:val="1"/>
      <w:numFmt w:val="decimal"/>
      <w:pStyle w:val="ParagNum"/>
      <w:lvlText w:val="[%1]"/>
      <w:lvlJc w:val="left"/>
      <w:pPr>
        <w:tabs>
          <w:tab w:val="num" w:pos="369"/>
        </w:tabs>
        <w:ind w:left="369" w:hanging="369"/>
      </w:pPr>
    </w:lvl>
    <w:lvl w:ilvl="1" w:tplc="B2E6B536" w:tentative="1">
      <w:start w:val="1"/>
      <w:numFmt w:val="lowerLetter"/>
      <w:lvlText w:val="%2."/>
      <w:lvlJc w:val="left"/>
      <w:pPr>
        <w:tabs>
          <w:tab w:val="num" w:pos="1440"/>
        </w:tabs>
        <w:ind w:left="1440" w:hanging="360"/>
      </w:pPr>
    </w:lvl>
    <w:lvl w:ilvl="2" w:tplc="84B6BFF8" w:tentative="1">
      <w:start w:val="1"/>
      <w:numFmt w:val="lowerRoman"/>
      <w:lvlText w:val="%3."/>
      <w:lvlJc w:val="right"/>
      <w:pPr>
        <w:tabs>
          <w:tab w:val="num" w:pos="2160"/>
        </w:tabs>
        <w:ind w:left="2160" w:hanging="180"/>
      </w:pPr>
    </w:lvl>
    <w:lvl w:ilvl="3" w:tplc="18780544" w:tentative="1">
      <w:start w:val="1"/>
      <w:numFmt w:val="decimal"/>
      <w:lvlText w:val="%4."/>
      <w:lvlJc w:val="left"/>
      <w:pPr>
        <w:tabs>
          <w:tab w:val="num" w:pos="2880"/>
        </w:tabs>
        <w:ind w:left="2880" w:hanging="360"/>
      </w:pPr>
    </w:lvl>
    <w:lvl w:ilvl="4" w:tplc="5E72C472" w:tentative="1">
      <w:start w:val="1"/>
      <w:numFmt w:val="lowerLetter"/>
      <w:lvlText w:val="%5."/>
      <w:lvlJc w:val="left"/>
      <w:pPr>
        <w:tabs>
          <w:tab w:val="num" w:pos="3600"/>
        </w:tabs>
        <w:ind w:left="3600" w:hanging="360"/>
      </w:pPr>
    </w:lvl>
    <w:lvl w:ilvl="5" w:tplc="F09EA0E4" w:tentative="1">
      <w:start w:val="1"/>
      <w:numFmt w:val="lowerRoman"/>
      <w:lvlText w:val="%6."/>
      <w:lvlJc w:val="right"/>
      <w:pPr>
        <w:tabs>
          <w:tab w:val="num" w:pos="4320"/>
        </w:tabs>
        <w:ind w:left="4320" w:hanging="180"/>
      </w:pPr>
    </w:lvl>
    <w:lvl w:ilvl="6" w:tplc="D33C5D30" w:tentative="1">
      <w:start w:val="1"/>
      <w:numFmt w:val="decimal"/>
      <w:lvlText w:val="%7."/>
      <w:lvlJc w:val="left"/>
      <w:pPr>
        <w:tabs>
          <w:tab w:val="num" w:pos="5040"/>
        </w:tabs>
        <w:ind w:left="5040" w:hanging="360"/>
      </w:pPr>
    </w:lvl>
    <w:lvl w:ilvl="7" w:tplc="6F8A7C06" w:tentative="1">
      <w:start w:val="1"/>
      <w:numFmt w:val="lowerLetter"/>
      <w:lvlText w:val="%8."/>
      <w:lvlJc w:val="left"/>
      <w:pPr>
        <w:tabs>
          <w:tab w:val="num" w:pos="5760"/>
        </w:tabs>
        <w:ind w:left="5760" w:hanging="360"/>
      </w:pPr>
    </w:lvl>
    <w:lvl w:ilvl="8" w:tplc="6C7E7F3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7F67"/>
    <w:rsid w:val="00013FDA"/>
    <w:rsid w:val="000173FB"/>
    <w:rsid w:val="00034B23"/>
    <w:rsid w:val="000655EC"/>
    <w:rsid w:val="00077D2F"/>
    <w:rsid w:val="0008547A"/>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0C89"/>
    <w:rsid w:val="0043543D"/>
    <w:rsid w:val="004371A8"/>
    <w:rsid w:val="00442713"/>
    <w:rsid w:val="00457BC5"/>
    <w:rsid w:val="004617FF"/>
    <w:rsid w:val="00463F5F"/>
    <w:rsid w:val="0048196C"/>
    <w:rsid w:val="00482CDC"/>
    <w:rsid w:val="004C7ED4"/>
    <w:rsid w:val="00511D93"/>
    <w:rsid w:val="00514003"/>
    <w:rsid w:val="00531576"/>
    <w:rsid w:val="00537980"/>
    <w:rsid w:val="00563767"/>
    <w:rsid w:val="005667DA"/>
    <w:rsid w:val="00593C8B"/>
    <w:rsid w:val="006330E7"/>
    <w:rsid w:val="00644967"/>
    <w:rsid w:val="006944C1"/>
    <w:rsid w:val="006D2BED"/>
    <w:rsid w:val="006D6F42"/>
    <w:rsid w:val="006E5FEA"/>
    <w:rsid w:val="00747F2C"/>
    <w:rsid w:val="00751F7D"/>
    <w:rsid w:val="007969C4"/>
    <w:rsid w:val="007B3A90"/>
    <w:rsid w:val="007D6DD5"/>
    <w:rsid w:val="007D7F67"/>
    <w:rsid w:val="008027F3"/>
    <w:rsid w:val="008433A9"/>
    <w:rsid w:val="008550EF"/>
    <w:rsid w:val="008664E8"/>
    <w:rsid w:val="00872F75"/>
    <w:rsid w:val="00880FBB"/>
    <w:rsid w:val="008B0B7A"/>
    <w:rsid w:val="00926406"/>
    <w:rsid w:val="00927011"/>
    <w:rsid w:val="009823F2"/>
    <w:rsid w:val="009A7B1B"/>
    <w:rsid w:val="009D37B6"/>
    <w:rsid w:val="009E64DC"/>
    <w:rsid w:val="00A42830"/>
    <w:rsid w:val="00A4371F"/>
    <w:rsid w:val="00A44B8F"/>
    <w:rsid w:val="00A54E5B"/>
    <w:rsid w:val="00A61128"/>
    <w:rsid w:val="00A94C52"/>
    <w:rsid w:val="00AB09B8"/>
    <w:rsid w:val="00AC1DD8"/>
    <w:rsid w:val="00B007EC"/>
    <w:rsid w:val="00B177F7"/>
    <w:rsid w:val="00B41B49"/>
    <w:rsid w:val="00B532F0"/>
    <w:rsid w:val="00B639A4"/>
    <w:rsid w:val="00B772A6"/>
    <w:rsid w:val="00B77E2A"/>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045D8"/>
    <w:rsid w:val="00D306D2"/>
    <w:rsid w:val="00D45866"/>
    <w:rsid w:val="00D67D98"/>
    <w:rsid w:val="00D9036C"/>
    <w:rsid w:val="00DC4119"/>
    <w:rsid w:val="00DD7FF3"/>
    <w:rsid w:val="00DE30DC"/>
    <w:rsid w:val="00E1124B"/>
    <w:rsid w:val="00E114A9"/>
    <w:rsid w:val="00E117BD"/>
    <w:rsid w:val="00E14913"/>
    <w:rsid w:val="00E30F5A"/>
    <w:rsid w:val="00E40016"/>
    <w:rsid w:val="00E407E4"/>
    <w:rsid w:val="00E43349"/>
    <w:rsid w:val="00E51D18"/>
    <w:rsid w:val="00E86DF4"/>
    <w:rsid w:val="00EB3437"/>
    <w:rsid w:val="00ED1554"/>
    <w:rsid w:val="00ED2FD5"/>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D9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67D9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67D9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67D98"/>
  </w:style>
  <w:style w:type="paragraph" w:styleId="Header">
    <w:name w:val="header"/>
    <w:basedOn w:val="Normal"/>
    <w:link w:val="HeaderChar"/>
    <w:uiPriority w:val="99"/>
    <w:unhideWhenUsed/>
    <w:rsid w:val="00D67D98"/>
    <w:pPr>
      <w:tabs>
        <w:tab w:val="center" w:pos="4680"/>
        <w:tab w:val="right" w:pos="9360"/>
      </w:tabs>
    </w:pPr>
    <w:rPr>
      <w:rFonts w:ascii="Times New Roman" w:hAnsi="Times New Roman"/>
    </w:rPr>
  </w:style>
  <w:style w:type="character" w:customStyle="1" w:styleId="HeaderChar">
    <w:name w:val="Header Char"/>
    <w:link w:val="Header"/>
    <w:uiPriority w:val="99"/>
    <w:rsid w:val="00D67D9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67D98"/>
    <w:pPr>
      <w:tabs>
        <w:tab w:val="center" w:pos="4680"/>
        <w:tab w:val="right" w:pos="9360"/>
      </w:tabs>
    </w:pPr>
    <w:rPr>
      <w:rFonts w:ascii="Times New Roman" w:hAnsi="Times New Roman"/>
    </w:rPr>
  </w:style>
  <w:style w:type="character" w:customStyle="1" w:styleId="FooterChar">
    <w:name w:val="Footer Char"/>
    <w:link w:val="Footer"/>
    <w:uiPriority w:val="99"/>
    <w:rsid w:val="00D67D9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D7FF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67D98"/>
    <w:pPr>
      <w:spacing w:before="100" w:beforeAutospacing="1"/>
      <w:ind w:left="567"/>
      <w:jc w:val="both"/>
    </w:pPr>
  </w:style>
  <w:style w:type="paragraph" w:customStyle="1" w:styleId="Metadata">
    <w:name w:val="Metadata"/>
    <w:basedOn w:val="Normal"/>
    <w:rsid w:val="00D67D98"/>
    <w:pPr>
      <w:spacing w:before="100" w:beforeAutospacing="1" w:after="100" w:afterAutospacing="1"/>
    </w:pPr>
    <w:rPr>
      <w:rFonts w:cs="Arial"/>
      <w:szCs w:val="24"/>
    </w:rPr>
  </w:style>
  <w:style w:type="paragraph" w:customStyle="1" w:styleId="Page">
    <w:name w:val="Page"/>
    <w:basedOn w:val="Normal"/>
    <w:link w:val="PageChar"/>
    <w:rsid w:val="00D67D98"/>
    <w:pPr>
      <w:spacing w:before="100" w:beforeAutospacing="1" w:after="100" w:afterAutospacing="1"/>
    </w:pPr>
    <w:rPr>
      <w:i/>
    </w:rPr>
  </w:style>
  <w:style w:type="paragraph" w:styleId="FootnoteText">
    <w:name w:val="footnote text"/>
    <w:basedOn w:val="Normal"/>
    <w:link w:val="FootnoteTextChar"/>
    <w:autoRedefine/>
    <w:semiHidden/>
    <w:rsid w:val="00D67D98"/>
    <w:rPr>
      <w:sz w:val="16"/>
      <w:szCs w:val="20"/>
    </w:rPr>
  </w:style>
  <w:style w:type="character" w:customStyle="1" w:styleId="FootnoteTextChar">
    <w:name w:val="Footnote Text Char"/>
    <w:link w:val="FootnoteText"/>
    <w:semiHidden/>
    <w:rsid w:val="00D67D98"/>
    <w:rPr>
      <w:rFonts w:ascii="Arial" w:eastAsia="MS Mincho" w:hAnsi="Arial" w:cs="Times New Roman"/>
      <w:sz w:val="16"/>
      <w:szCs w:val="20"/>
      <w:lang w:val="en-CA" w:eastAsia="ja-JP"/>
    </w:rPr>
  </w:style>
  <w:style w:type="character" w:styleId="FootnoteReference">
    <w:name w:val="footnote reference"/>
    <w:semiHidden/>
    <w:rsid w:val="00D67D98"/>
    <w:rPr>
      <w:vertAlign w:val="superscript"/>
    </w:rPr>
  </w:style>
  <w:style w:type="paragraph" w:customStyle="1" w:styleId="ParagNum">
    <w:name w:val="ParagNum"/>
    <w:basedOn w:val="Normal"/>
    <w:rsid w:val="00D67D9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67D98"/>
    <w:pPr>
      <w:spacing w:before="100" w:beforeAutospacing="1" w:after="100" w:afterAutospacing="1" w:line="360" w:lineRule="auto"/>
    </w:pPr>
  </w:style>
  <w:style w:type="paragraph" w:customStyle="1" w:styleId="Indent2">
    <w:name w:val="Indent 2"/>
    <w:basedOn w:val="Indent1"/>
    <w:rsid w:val="00D67D98"/>
    <w:pPr>
      <w:ind w:left="1134"/>
    </w:pPr>
  </w:style>
  <w:style w:type="paragraph" w:customStyle="1" w:styleId="Indent3">
    <w:name w:val="Indent 3"/>
    <w:basedOn w:val="Indent1"/>
    <w:rsid w:val="00D67D98"/>
    <w:pPr>
      <w:ind w:left="1701"/>
    </w:pPr>
  </w:style>
  <w:style w:type="paragraph" w:customStyle="1" w:styleId="Indent4">
    <w:name w:val="Indent 4"/>
    <w:basedOn w:val="Indent1"/>
    <w:rsid w:val="00D67D98"/>
    <w:pPr>
      <w:ind w:left="2268"/>
    </w:pPr>
  </w:style>
  <w:style w:type="paragraph" w:customStyle="1" w:styleId="Indent10">
    <w:name w:val="Indent1"/>
    <w:basedOn w:val="Reasons"/>
    <w:rsid w:val="00D67D98"/>
    <w:pPr>
      <w:ind w:left="567"/>
    </w:pPr>
  </w:style>
  <w:style w:type="paragraph" w:customStyle="1" w:styleId="Indent20">
    <w:name w:val="Indent2"/>
    <w:basedOn w:val="Indent10"/>
    <w:rsid w:val="00D67D98"/>
    <w:pPr>
      <w:ind w:left="1134"/>
    </w:pPr>
  </w:style>
  <w:style w:type="paragraph" w:customStyle="1" w:styleId="Indent30">
    <w:name w:val="Indent3"/>
    <w:basedOn w:val="Indent10"/>
    <w:rsid w:val="00D67D98"/>
    <w:pPr>
      <w:ind w:left="1701"/>
    </w:pPr>
  </w:style>
  <w:style w:type="paragraph" w:customStyle="1" w:styleId="Indent40">
    <w:name w:val="Indent4"/>
    <w:basedOn w:val="Indent10"/>
    <w:rsid w:val="00D67D98"/>
    <w:pPr>
      <w:ind w:left="2268"/>
    </w:pPr>
  </w:style>
  <w:style w:type="paragraph" w:customStyle="1" w:styleId="Keywords">
    <w:name w:val="Keywords"/>
    <w:basedOn w:val="Normal"/>
    <w:rsid w:val="00D67D98"/>
    <w:pPr>
      <w:spacing w:before="100" w:beforeAutospacing="1" w:after="100" w:afterAutospacing="1"/>
    </w:pPr>
    <w:rPr>
      <w:rFonts w:cs="Arial"/>
      <w:i/>
      <w:szCs w:val="24"/>
    </w:rPr>
  </w:style>
  <w:style w:type="paragraph" w:customStyle="1" w:styleId="Summary">
    <w:name w:val="Summary"/>
    <w:basedOn w:val="Normal"/>
    <w:autoRedefine/>
    <w:rsid w:val="00D67D98"/>
    <w:pPr>
      <w:spacing w:before="100" w:beforeAutospacing="1" w:after="100" w:afterAutospacing="1"/>
      <w:ind w:left="562" w:hanging="562"/>
    </w:pPr>
    <w:rPr>
      <w:rFonts w:cs="Arial"/>
    </w:rPr>
  </w:style>
  <w:style w:type="paragraph" w:customStyle="1" w:styleId="History">
    <w:name w:val="History"/>
    <w:basedOn w:val="Normal"/>
    <w:rsid w:val="00D67D98"/>
    <w:pPr>
      <w:spacing w:before="100" w:beforeAutospacing="1" w:after="100" w:afterAutospacing="1"/>
      <w:ind w:firstLine="567"/>
    </w:pPr>
  </w:style>
  <w:style w:type="paragraph" w:customStyle="1" w:styleId="T1">
    <w:name w:val="T1"/>
    <w:basedOn w:val="Normal"/>
    <w:rsid w:val="00D67D98"/>
    <w:pPr>
      <w:spacing w:before="240" w:after="100" w:afterAutospacing="1"/>
    </w:pPr>
    <w:rPr>
      <w:b/>
    </w:rPr>
  </w:style>
  <w:style w:type="paragraph" w:customStyle="1" w:styleId="T2">
    <w:name w:val="T2"/>
    <w:basedOn w:val="Normal"/>
    <w:rsid w:val="00D67D98"/>
    <w:pPr>
      <w:spacing w:before="240" w:after="100" w:afterAutospacing="1"/>
    </w:pPr>
  </w:style>
  <w:style w:type="paragraph" w:customStyle="1" w:styleId="Sollicitors">
    <w:name w:val="Sollicitors"/>
    <w:basedOn w:val="Normal"/>
    <w:rsid w:val="00D67D98"/>
    <w:pPr>
      <w:spacing w:before="100" w:beforeAutospacing="1" w:after="100" w:afterAutospacing="1"/>
    </w:pPr>
    <w:rPr>
      <w:i/>
    </w:rPr>
  </w:style>
  <w:style w:type="paragraph" w:customStyle="1" w:styleId="Court">
    <w:name w:val="Court"/>
    <w:basedOn w:val="Normal"/>
    <w:rsid w:val="00D67D98"/>
    <w:rPr>
      <w:rFonts w:cs="Arial"/>
      <w:b/>
      <w:szCs w:val="24"/>
    </w:rPr>
  </w:style>
  <w:style w:type="character" w:customStyle="1" w:styleId="PageChar">
    <w:name w:val="Page Char"/>
    <w:link w:val="Page"/>
    <w:rsid w:val="00D67D98"/>
    <w:rPr>
      <w:rFonts w:ascii="Arial" w:eastAsia="MS Mincho" w:hAnsi="Arial" w:cs="Times New Roman"/>
      <w:i/>
      <w:sz w:val="24"/>
      <w:szCs w:val="28"/>
      <w:lang w:val="en-CA" w:eastAsia="ja-JP"/>
    </w:rPr>
  </w:style>
  <w:style w:type="character" w:customStyle="1" w:styleId="ReasonsCar">
    <w:name w:val="Reasons Car"/>
    <w:link w:val="Reasons"/>
    <w:rsid w:val="00D67D98"/>
    <w:rPr>
      <w:rFonts w:ascii="Arial" w:eastAsia="MS Mincho" w:hAnsi="Arial" w:cs="Times New Roman"/>
      <w:sz w:val="24"/>
      <w:szCs w:val="28"/>
      <w:lang w:val="en-CA" w:eastAsia="ja-JP"/>
    </w:rPr>
  </w:style>
  <w:style w:type="paragraph" w:customStyle="1" w:styleId="CitationLine">
    <w:name w:val="CitationLine"/>
    <w:basedOn w:val="Court"/>
    <w:rsid w:val="00D67D98"/>
  </w:style>
  <w:style w:type="paragraph" w:customStyle="1" w:styleId="DateISO">
    <w:name w:val="DateISO"/>
    <w:basedOn w:val="Court"/>
    <w:rsid w:val="00D67D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2015-03-19T12:55:00Z</dcterms:created>
  <dcterms:modified xsi:type="dcterms:W3CDTF">2015-03-23T04:17:00Z</dcterms:modified>
</cp:coreProperties>
</file>