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43" w:rsidRDefault="00A53A43" w:rsidP="00A53A43">
      <w:pPr>
        <w:pStyle w:val="Court"/>
      </w:pPr>
      <w:r>
        <w:t>Supreme Court of Canada</w:t>
      </w:r>
    </w:p>
    <w:p w:rsidR="00A53A43" w:rsidRDefault="00A53A43" w:rsidP="00A53A43">
      <w:pPr>
        <w:pStyle w:val="CitationLine"/>
      </w:pPr>
      <w:r w:rsidRPr="00A53A43">
        <w:t xml:space="preserve">Dominion Coal Co. </w:t>
      </w:r>
      <w:r w:rsidRPr="00A53A43">
        <w:rPr>
          <w:i/>
          <w:iCs/>
        </w:rPr>
        <w:t xml:space="preserve">v. </w:t>
      </w:r>
      <w:r w:rsidRPr="00A53A43">
        <w:t>S.S. Lake Ontario</w:t>
      </w:r>
      <w:r>
        <w:t xml:space="preserve"> (1902) 32 SCR 507</w:t>
      </w:r>
    </w:p>
    <w:p w:rsidR="00A53A43" w:rsidRDefault="00A53A43" w:rsidP="00A53A43">
      <w:pPr>
        <w:pStyle w:val="DateISO"/>
      </w:pPr>
      <w:r>
        <w:t>Date: 1902-05-0</w:t>
      </w:r>
      <w:r w:rsidR="007A1FA4">
        <w:t>5</w:t>
      </w:r>
    </w:p>
    <w:p w:rsidR="00D755AB" w:rsidRDefault="00A53A43" w:rsidP="00A53A43">
      <w:pPr>
        <w:pStyle w:val="Metadata"/>
      </w:pPr>
      <w:r w:rsidRPr="00A53A43">
        <w:t xml:space="preserve">The Dominion Coal Company </w:t>
      </w:r>
      <w:r>
        <w:t>v</w:t>
      </w:r>
      <w:r w:rsidRPr="00A53A43">
        <w:t>. The S. S. "Lake Ontario.</w:t>
      </w:r>
    </w:p>
    <w:p w:rsidR="00A53A43" w:rsidRPr="00A53A43" w:rsidRDefault="00A53A43" w:rsidP="00A53A43">
      <w:pPr>
        <w:pStyle w:val="Metadata"/>
      </w:pPr>
      <w:r>
        <w:t>1902: May 05.</w:t>
      </w:r>
    </w:p>
    <w:p w:rsidR="00D755AB" w:rsidRPr="00791627" w:rsidRDefault="00D755AB" w:rsidP="00A53A43">
      <w:pPr>
        <w:pStyle w:val="Keywords"/>
      </w:pPr>
      <w:r w:rsidRPr="00791627">
        <w:t>Admiralty law—Collision—Ship at anchor—Anchor light—Lookout—Weight of evidence — Credibility — Findings of trial judge —Negligence.</w:t>
      </w:r>
    </w:p>
    <w:p w:rsidR="00D755AB" w:rsidRPr="00791627" w:rsidRDefault="00D755AB" w:rsidP="00A53A43">
      <w:pPr>
        <w:pStyle w:val="Summary"/>
      </w:pPr>
      <w:r w:rsidRPr="00791627">
        <w:t>Judgment appealed from (7 Ex. C. R. 403) affirmed.</w:t>
      </w:r>
    </w:p>
    <w:p w:rsidR="00D755AB" w:rsidRPr="00791627" w:rsidRDefault="00D755AB" w:rsidP="00A53A43">
      <w:pPr>
        <w:pStyle w:val="History"/>
      </w:pPr>
      <w:r w:rsidRPr="00A53A43">
        <w:t>Appeal</w:t>
      </w:r>
      <w:r w:rsidRPr="00791627">
        <w:rPr>
          <w:smallCaps/>
        </w:rPr>
        <w:t xml:space="preserve"> </w:t>
      </w:r>
      <w:r w:rsidRPr="00791627">
        <w:t>from the judgment of Macdonald C.J. in the Nova Scotia Admiralty District of the Exchequer Court of Canada</w:t>
      </w:r>
      <w:r w:rsidR="00FA5FCC">
        <w:rPr>
          <w:rStyle w:val="FootnoteReference"/>
        </w:rPr>
        <w:footnoteReference w:id="2"/>
      </w:r>
      <w:r w:rsidRPr="00791627">
        <w:t xml:space="preserve"> dismissing the action </w:t>
      </w:r>
      <w:r w:rsidRPr="00791627">
        <w:rPr>
          <w:i/>
          <w:iCs/>
        </w:rPr>
        <w:t xml:space="preserve">in rem </w:t>
      </w:r>
      <w:r w:rsidRPr="00791627">
        <w:t>of the appellants with costs.</w:t>
      </w:r>
    </w:p>
    <w:p w:rsidR="00D755AB" w:rsidRPr="00791627" w:rsidRDefault="00D755AB" w:rsidP="00A53A43">
      <w:pPr>
        <w:pStyle w:val="History"/>
        <w:rPr>
          <w:rFonts w:cs="Arial"/>
          <w:szCs w:val="24"/>
        </w:rPr>
      </w:pPr>
      <w:r w:rsidRPr="00791627">
        <w:rPr>
          <w:rFonts w:cs="Arial"/>
          <w:szCs w:val="24"/>
        </w:rPr>
        <w:t>The steamship "Lake Ontario" was proceeding in charge of a pilot to her dock in the Harbour of Halifax, N.S., on a blustery night in the month of January, 1900, the weather being intermittently clear and cloudy, and came in collision with and sank the appellants' coal</w:t>
      </w:r>
    </w:p>
    <w:p w:rsidR="00D755AB" w:rsidRPr="00791627" w:rsidRDefault="00BA185C" w:rsidP="00BA185C">
      <w:pPr>
        <w:pStyle w:val="Page"/>
      </w:pPr>
      <w:r>
        <w:rPr>
          <w:rFonts w:cs="Arial"/>
          <w:szCs w:val="24"/>
        </w:rPr>
        <w:t xml:space="preserve">[Page </w:t>
      </w:r>
      <w:r w:rsidR="00D755AB" w:rsidRPr="00791627">
        <w:rPr>
          <w:rFonts w:cs="Arial"/>
          <w:szCs w:val="24"/>
        </w:rPr>
        <w:t>508]</w:t>
      </w:r>
    </w:p>
    <w:p w:rsidR="00D755AB" w:rsidRPr="00791627" w:rsidRDefault="00D755AB" w:rsidP="005D01CF">
      <w:pPr>
        <w:pStyle w:val="History"/>
        <w:ind w:firstLine="0"/>
        <w:rPr>
          <w:rFonts w:cs="Arial"/>
          <w:szCs w:val="24"/>
        </w:rPr>
      </w:pPr>
      <w:r w:rsidRPr="00791627">
        <w:rPr>
          <w:rFonts w:cs="Arial"/>
          <w:szCs w:val="24"/>
        </w:rPr>
        <w:t>barge "A. L. Taylor" lying at anchor on the northern side of George's Island.</w:t>
      </w:r>
    </w:p>
    <w:p w:rsidR="00D755AB" w:rsidRPr="00791627" w:rsidRDefault="00D755AB" w:rsidP="005D01CF">
      <w:pPr>
        <w:pStyle w:val="History"/>
        <w:rPr>
          <w:rFonts w:cs="Arial"/>
          <w:szCs w:val="24"/>
        </w:rPr>
      </w:pPr>
      <w:r w:rsidRPr="00791627">
        <w:rPr>
          <w:rFonts w:cs="Arial"/>
          <w:szCs w:val="24"/>
        </w:rPr>
        <w:t>The steamship had signalled, by guns and whistles, for a medical officer when approaching the quarantine grounds shortly before the collision occurred and the evidence of her officers and several of her seamen shewed that her officers and crew were alert and anxiously working the ship through anchored vessels in the darkness and in blustery weather; that they came suddenly upon the "Taylor" and that no lights were seen upon her by any of them.</w:t>
      </w:r>
    </w:p>
    <w:p w:rsidR="00D755AB" w:rsidRPr="00791627" w:rsidRDefault="00D755AB" w:rsidP="005D01CF">
      <w:pPr>
        <w:pStyle w:val="History"/>
        <w:rPr>
          <w:rFonts w:cs="Arial"/>
          <w:szCs w:val="24"/>
        </w:rPr>
      </w:pPr>
      <w:r w:rsidRPr="00791627">
        <w:rPr>
          <w:rFonts w:cs="Arial"/>
          <w:szCs w:val="24"/>
        </w:rPr>
        <w:t>On the other hand, the caretaker of the barge, who was not on deck at the time, swore that a proper anchor light was burning on the barge and his statement as to the light was corroborated by a captain of a fishing schooner lying close by and several boatmen and labourers on the wharves</w:t>
      </w:r>
    </w:p>
    <w:p w:rsidR="00D755AB" w:rsidRPr="00791627" w:rsidRDefault="00D755AB" w:rsidP="005D01CF">
      <w:pPr>
        <w:pStyle w:val="History"/>
        <w:rPr>
          <w:rFonts w:cs="Arial"/>
          <w:szCs w:val="24"/>
        </w:rPr>
      </w:pPr>
      <w:r w:rsidRPr="00791627">
        <w:rPr>
          <w:rFonts w:cs="Arial"/>
          <w:szCs w:val="24"/>
        </w:rPr>
        <w:t>The trial court judge accepted the evidence for the defence as correct and found that the collision and subsequent loss were wholly attributable to the negligence of the "Taylor" in failing to have a proper anchor light and to keep a sharp lookout. The action was accordingly dismissed with costs and the plaintiffs appealed to the Supreme Court of Canada.</w:t>
      </w:r>
    </w:p>
    <w:p w:rsidR="00D755AB" w:rsidRPr="00791627" w:rsidRDefault="00D755AB" w:rsidP="005D01CF">
      <w:pPr>
        <w:pStyle w:val="History"/>
        <w:rPr>
          <w:rFonts w:cs="Arial"/>
          <w:szCs w:val="24"/>
        </w:rPr>
      </w:pPr>
      <w:r w:rsidRPr="00791627">
        <w:rPr>
          <w:rFonts w:cs="Arial"/>
          <w:szCs w:val="24"/>
        </w:rPr>
        <w:lastRenderedPageBreak/>
        <w:t>After hearing counsel for the parties, the court pronounced judgment dismissing the appeal with costs as it appeared that the case was clearly one depending solely upon the appreciation of the evidence by the trial judge and that there was evidence on behalf of the defence which, if believed, would entitle the defendant to succeed.</w:t>
      </w:r>
    </w:p>
    <w:p w:rsidR="00D755AB" w:rsidRPr="00791627" w:rsidRDefault="00D755AB" w:rsidP="005D01CF">
      <w:pPr>
        <w:pStyle w:val="Reasons"/>
      </w:pPr>
      <w:r w:rsidRPr="00791627">
        <w:t>Appeal dismissed with costs.</w:t>
      </w:r>
    </w:p>
    <w:p w:rsidR="00D755AB" w:rsidRPr="00791627" w:rsidRDefault="00D755AB" w:rsidP="005D01CF">
      <w:pPr>
        <w:pStyle w:val="Sollicitors"/>
      </w:pPr>
      <w:r w:rsidRPr="00791627">
        <w:rPr>
          <w:iCs/>
        </w:rPr>
        <w:t xml:space="preserve">Mellish </w:t>
      </w:r>
      <w:r w:rsidRPr="00791627">
        <w:t>for the appellants.</w:t>
      </w:r>
    </w:p>
    <w:p w:rsidR="003824D9" w:rsidRDefault="00D755AB" w:rsidP="005D01CF">
      <w:pPr>
        <w:pStyle w:val="Sollicitors"/>
      </w:pPr>
      <w:r w:rsidRPr="00791627">
        <w:rPr>
          <w:iCs/>
        </w:rPr>
        <w:t xml:space="preserve">Newcombe K.C. </w:t>
      </w:r>
      <w:r w:rsidRPr="00791627">
        <w:t xml:space="preserve">and </w:t>
      </w:r>
      <w:r w:rsidRPr="00791627">
        <w:rPr>
          <w:iCs/>
        </w:rPr>
        <w:t xml:space="preserve">Drysdale K.C. </w:t>
      </w:r>
      <w:r w:rsidRPr="00791627">
        <w:t>for the respondent.</w:t>
      </w:r>
    </w:p>
    <w:sectPr w:rsidR="003824D9" w:rsidSect="000B729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482" w:rsidRDefault="006F7482" w:rsidP="000B729E">
      <w:r>
        <w:separator/>
      </w:r>
    </w:p>
  </w:endnote>
  <w:endnote w:type="continuationSeparator" w:id="1">
    <w:p w:rsidR="006F7482" w:rsidRDefault="006F7482" w:rsidP="000B72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9E" w:rsidRDefault="000B72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9E" w:rsidRDefault="000B72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9E" w:rsidRDefault="000B7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482" w:rsidRDefault="006F7482" w:rsidP="000B729E">
      <w:r>
        <w:separator/>
      </w:r>
    </w:p>
  </w:footnote>
  <w:footnote w:type="continuationSeparator" w:id="1">
    <w:p w:rsidR="006F7482" w:rsidRDefault="006F7482" w:rsidP="000B729E">
      <w:r>
        <w:continuationSeparator/>
      </w:r>
    </w:p>
  </w:footnote>
  <w:footnote w:id="2">
    <w:p w:rsidR="00FA5FCC" w:rsidRPr="00FA5FCC" w:rsidRDefault="00FA5FCC">
      <w:pPr>
        <w:pStyle w:val="FootnoteText"/>
        <w:rPr>
          <w:lang w:val="en-US"/>
        </w:rPr>
      </w:pPr>
      <w:r>
        <w:rPr>
          <w:rStyle w:val="FootnoteReference"/>
        </w:rPr>
        <w:footnoteRef/>
      </w:r>
      <w:r>
        <w:t xml:space="preserve"> </w:t>
      </w:r>
      <w:r w:rsidRPr="00791627">
        <w:rPr>
          <w:rFonts w:cs="Arial"/>
          <w:szCs w:val="24"/>
        </w:rPr>
        <w:t>7 Ex. C. R. 403.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9E" w:rsidRDefault="000B72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9E" w:rsidRDefault="000B72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9E" w:rsidRDefault="000B72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24617C">
      <w:start w:val="1"/>
      <w:numFmt w:val="decimal"/>
      <w:pStyle w:val="ParagNum"/>
      <w:lvlText w:val="[%1]"/>
      <w:lvlJc w:val="left"/>
      <w:pPr>
        <w:tabs>
          <w:tab w:val="num" w:pos="369"/>
        </w:tabs>
        <w:ind w:left="369" w:hanging="369"/>
      </w:pPr>
    </w:lvl>
    <w:lvl w:ilvl="1" w:tplc="395C0930" w:tentative="1">
      <w:start w:val="1"/>
      <w:numFmt w:val="lowerLetter"/>
      <w:lvlText w:val="%2."/>
      <w:lvlJc w:val="left"/>
      <w:pPr>
        <w:tabs>
          <w:tab w:val="num" w:pos="1440"/>
        </w:tabs>
        <w:ind w:left="1440" w:hanging="360"/>
      </w:pPr>
    </w:lvl>
    <w:lvl w:ilvl="2" w:tplc="AF82B264" w:tentative="1">
      <w:start w:val="1"/>
      <w:numFmt w:val="lowerRoman"/>
      <w:lvlText w:val="%3."/>
      <w:lvlJc w:val="right"/>
      <w:pPr>
        <w:tabs>
          <w:tab w:val="num" w:pos="2160"/>
        </w:tabs>
        <w:ind w:left="2160" w:hanging="180"/>
      </w:pPr>
    </w:lvl>
    <w:lvl w:ilvl="3" w:tplc="469403F6" w:tentative="1">
      <w:start w:val="1"/>
      <w:numFmt w:val="decimal"/>
      <w:lvlText w:val="%4."/>
      <w:lvlJc w:val="left"/>
      <w:pPr>
        <w:tabs>
          <w:tab w:val="num" w:pos="2880"/>
        </w:tabs>
        <w:ind w:left="2880" w:hanging="360"/>
      </w:pPr>
    </w:lvl>
    <w:lvl w:ilvl="4" w:tplc="3E9C6F74" w:tentative="1">
      <w:start w:val="1"/>
      <w:numFmt w:val="lowerLetter"/>
      <w:lvlText w:val="%5."/>
      <w:lvlJc w:val="left"/>
      <w:pPr>
        <w:tabs>
          <w:tab w:val="num" w:pos="3600"/>
        </w:tabs>
        <w:ind w:left="3600" w:hanging="360"/>
      </w:pPr>
    </w:lvl>
    <w:lvl w:ilvl="5" w:tplc="25B29B0E" w:tentative="1">
      <w:start w:val="1"/>
      <w:numFmt w:val="lowerRoman"/>
      <w:lvlText w:val="%6."/>
      <w:lvlJc w:val="right"/>
      <w:pPr>
        <w:tabs>
          <w:tab w:val="num" w:pos="4320"/>
        </w:tabs>
        <w:ind w:left="4320" w:hanging="180"/>
      </w:pPr>
    </w:lvl>
    <w:lvl w:ilvl="6" w:tplc="F3802738" w:tentative="1">
      <w:start w:val="1"/>
      <w:numFmt w:val="decimal"/>
      <w:lvlText w:val="%7."/>
      <w:lvlJc w:val="left"/>
      <w:pPr>
        <w:tabs>
          <w:tab w:val="num" w:pos="5040"/>
        </w:tabs>
        <w:ind w:left="5040" w:hanging="360"/>
      </w:pPr>
    </w:lvl>
    <w:lvl w:ilvl="7" w:tplc="FC26DA30" w:tentative="1">
      <w:start w:val="1"/>
      <w:numFmt w:val="lowerLetter"/>
      <w:lvlText w:val="%8."/>
      <w:lvlJc w:val="left"/>
      <w:pPr>
        <w:tabs>
          <w:tab w:val="num" w:pos="5760"/>
        </w:tabs>
        <w:ind w:left="5760" w:hanging="360"/>
      </w:pPr>
    </w:lvl>
    <w:lvl w:ilvl="8" w:tplc="046288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55AB"/>
    <w:rsid w:val="00013FDA"/>
    <w:rsid w:val="000173FB"/>
    <w:rsid w:val="00063A1E"/>
    <w:rsid w:val="000655EC"/>
    <w:rsid w:val="00077D2F"/>
    <w:rsid w:val="0008547A"/>
    <w:rsid w:val="00090901"/>
    <w:rsid w:val="000B6688"/>
    <w:rsid w:val="000B729E"/>
    <w:rsid w:val="000C3415"/>
    <w:rsid w:val="00121409"/>
    <w:rsid w:val="0012420E"/>
    <w:rsid w:val="00125F0C"/>
    <w:rsid w:val="00126A8E"/>
    <w:rsid w:val="001837F3"/>
    <w:rsid w:val="001D0D42"/>
    <w:rsid w:val="001D5C4A"/>
    <w:rsid w:val="001F6A76"/>
    <w:rsid w:val="002209AC"/>
    <w:rsid w:val="002428EB"/>
    <w:rsid w:val="002A74DD"/>
    <w:rsid w:val="002B30C5"/>
    <w:rsid w:val="002B44AB"/>
    <w:rsid w:val="002C186C"/>
    <w:rsid w:val="002D5E01"/>
    <w:rsid w:val="002F4F64"/>
    <w:rsid w:val="002F7D00"/>
    <w:rsid w:val="00361108"/>
    <w:rsid w:val="003824D9"/>
    <w:rsid w:val="003E5AF5"/>
    <w:rsid w:val="003F602F"/>
    <w:rsid w:val="004277EE"/>
    <w:rsid w:val="0043543D"/>
    <w:rsid w:val="00440537"/>
    <w:rsid w:val="00442713"/>
    <w:rsid w:val="00457BC5"/>
    <w:rsid w:val="00463F5F"/>
    <w:rsid w:val="00482CDC"/>
    <w:rsid w:val="004C7ED4"/>
    <w:rsid w:val="00511D93"/>
    <w:rsid w:val="0051293D"/>
    <w:rsid w:val="00514003"/>
    <w:rsid w:val="00537980"/>
    <w:rsid w:val="00563767"/>
    <w:rsid w:val="005667DA"/>
    <w:rsid w:val="00593C8B"/>
    <w:rsid w:val="005D01CF"/>
    <w:rsid w:val="00640990"/>
    <w:rsid w:val="00644967"/>
    <w:rsid w:val="006D2BED"/>
    <w:rsid w:val="006D6F42"/>
    <w:rsid w:val="006E5FEA"/>
    <w:rsid w:val="006F7482"/>
    <w:rsid w:val="00747F2C"/>
    <w:rsid w:val="00751F7D"/>
    <w:rsid w:val="007969C4"/>
    <w:rsid w:val="007A1FA4"/>
    <w:rsid w:val="007B3A90"/>
    <w:rsid w:val="007D6DD5"/>
    <w:rsid w:val="008027F3"/>
    <w:rsid w:val="008433A9"/>
    <w:rsid w:val="008550EF"/>
    <w:rsid w:val="00872F75"/>
    <w:rsid w:val="00880FBB"/>
    <w:rsid w:val="008B0B7A"/>
    <w:rsid w:val="00926406"/>
    <w:rsid w:val="009A7B1B"/>
    <w:rsid w:val="009D37B6"/>
    <w:rsid w:val="009E64DC"/>
    <w:rsid w:val="00A42830"/>
    <w:rsid w:val="00A4371F"/>
    <w:rsid w:val="00A53A43"/>
    <w:rsid w:val="00A54E5B"/>
    <w:rsid w:val="00A61128"/>
    <w:rsid w:val="00A94C52"/>
    <w:rsid w:val="00AB09B8"/>
    <w:rsid w:val="00B007EC"/>
    <w:rsid w:val="00B07B12"/>
    <w:rsid w:val="00B177F7"/>
    <w:rsid w:val="00B41B49"/>
    <w:rsid w:val="00B532F0"/>
    <w:rsid w:val="00B639A4"/>
    <w:rsid w:val="00B772A6"/>
    <w:rsid w:val="00BA185C"/>
    <w:rsid w:val="00BC4595"/>
    <w:rsid w:val="00C372DF"/>
    <w:rsid w:val="00C45FBD"/>
    <w:rsid w:val="00C52861"/>
    <w:rsid w:val="00C54EB9"/>
    <w:rsid w:val="00C7016B"/>
    <w:rsid w:val="00C90874"/>
    <w:rsid w:val="00C93FA5"/>
    <w:rsid w:val="00CB726B"/>
    <w:rsid w:val="00CC50DD"/>
    <w:rsid w:val="00CD1289"/>
    <w:rsid w:val="00CD1F09"/>
    <w:rsid w:val="00CD50FC"/>
    <w:rsid w:val="00CE2A11"/>
    <w:rsid w:val="00CF1E48"/>
    <w:rsid w:val="00D00550"/>
    <w:rsid w:val="00D24D53"/>
    <w:rsid w:val="00D306D2"/>
    <w:rsid w:val="00D45866"/>
    <w:rsid w:val="00D46944"/>
    <w:rsid w:val="00D755AB"/>
    <w:rsid w:val="00D9036C"/>
    <w:rsid w:val="00DC4119"/>
    <w:rsid w:val="00DE30DC"/>
    <w:rsid w:val="00E1124B"/>
    <w:rsid w:val="00E114A9"/>
    <w:rsid w:val="00E117BD"/>
    <w:rsid w:val="00E30F5A"/>
    <w:rsid w:val="00E40016"/>
    <w:rsid w:val="00E407E4"/>
    <w:rsid w:val="00E43349"/>
    <w:rsid w:val="00E51D18"/>
    <w:rsid w:val="00E86DF4"/>
    <w:rsid w:val="00EB1058"/>
    <w:rsid w:val="00EB3437"/>
    <w:rsid w:val="00EF2358"/>
    <w:rsid w:val="00F01306"/>
    <w:rsid w:val="00F13669"/>
    <w:rsid w:val="00F177D8"/>
    <w:rsid w:val="00F35E8A"/>
    <w:rsid w:val="00F60320"/>
    <w:rsid w:val="00F64D86"/>
    <w:rsid w:val="00FA5FCC"/>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1FA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7A1FA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7A1FA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A1FA4"/>
  </w:style>
  <w:style w:type="paragraph" w:styleId="Header">
    <w:name w:val="header"/>
    <w:basedOn w:val="Normal"/>
    <w:link w:val="HeaderChar"/>
    <w:uiPriority w:val="99"/>
    <w:unhideWhenUsed/>
    <w:rsid w:val="007A1FA4"/>
    <w:pPr>
      <w:tabs>
        <w:tab w:val="center" w:pos="4680"/>
        <w:tab w:val="right" w:pos="9360"/>
      </w:tabs>
    </w:pPr>
    <w:rPr>
      <w:rFonts w:ascii="Times New Roman" w:hAnsi="Times New Roman"/>
    </w:rPr>
  </w:style>
  <w:style w:type="character" w:customStyle="1" w:styleId="HeaderChar">
    <w:name w:val="Header Char"/>
    <w:link w:val="Header"/>
    <w:uiPriority w:val="99"/>
    <w:rsid w:val="007A1FA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7A1FA4"/>
    <w:pPr>
      <w:tabs>
        <w:tab w:val="center" w:pos="4680"/>
        <w:tab w:val="right" w:pos="9360"/>
      </w:tabs>
    </w:pPr>
    <w:rPr>
      <w:rFonts w:ascii="Times New Roman" w:hAnsi="Times New Roman"/>
    </w:rPr>
  </w:style>
  <w:style w:type="character" w:customStyle="1" w:styleId="FooterChar">
    <w:name w:val="Footer Char"/>
    <w:link w:val="Footer"/>
    <w:uiPriority w:val="99"/>
    <w:rsid w:val="007A1FA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0130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7A1FA4"/>
    <w:pPr>
      <w:spacing w:before="100" w:beforeAutospacing="1"/>
      <w:ind w:left="567"/>
      <w:jc w:val="both"/>
    </w:pPr>
  </w:style>
  <w:style w:type="paragraph" w:customStyle="1" w:styleId="Metadata">
    <w:name w:val="Metadata"/>
    <w:basedOn w:val="Normal"/>
    <w:rsid w:val="007A1FA4"/>
    <w:pPr>
      <w:spacing w:before="100" w:beforeAutospacing="1" w:after="100" w:afterAutospacing="1"/>
    </w:pPr>
    <w:rPr>
      <w:rFonts w:cs="Arial"/>
      <w:szCs w:val="24"/>
    </w:rPr>
  </w:style>
  <w:style w:type="paragraph" w:customStyle="1" w:styleId="Page">
    <w:name w:val="Page"/>
    <w:basedOn w:val="Normal"/>
    <w:link w:val="PageChar"/>
    <w:rsid w:val="007A1FA4"/>
    <w:pPr>
      <w:spacing w:before="100" w:beforeAutospacing="1" w:after="100" w:afterAutospacing="1"/>
    </w:pPr>
    <w:rPr>
      <w:i/>
    </w:rPr>
  </w:style>
  <w:style w:type="paragraph" w:styleId="FootnoteText">
    <w:name w:val="footnote text"/>
    <w:basedOn w:val="Normal"/>
    <w:link w:val="FootnoteTextChar"/>
    <w:autoRedefine/>
    <w:semiHidden/>
    <w:rsid w:val="007A1FA4"/>
    <w:rPr>
      <w:sz w:val="16"/>
      <w:szCs w:val="20"/>
    </w:rPr>
  </w:style>
  <w:style w:type="character" w:customStyle="1" w:styleId="FootnoteTextChar">
    <w:name w:val="Footnote Text Char"/>
    <w:link w:val="FootnoteText"/>
    <w:semiHidden/>
    <w:rsid w:val="007A1FA4"/>
    <w:rPr>
      <w:rFonts w:ascii="Arial" w:eastAsia="MS Mincho" w:hAnsi="Arial" w:cs="Times New Roman"/>
      <w:sz w:val="16"/>
      <w:szCs w:val="20"/>
      <w:lang w:val="en-CA" w:eastAsia="ja-JP"/>
    </w:rPr>
  </w:style>
  <w:style w:type="character" w:styleId="FootnoteReference">
    <w:name w:val="footnote reference"/>
    <w:semiHidden/>
    <w:rsid w:val="007A1FA4"/>
    <w:rPr>
      <w:vertAlign w:val="superscript"/>
    </w:rPr>
  </w:style>
  <w:style w:type="paragraph" w:customStyle="1" w:styleId="ParagNum">
    <w:name w:val="ParagNum"/>
    <w:basedOn w:val="Normal"/>
    <w:rsid w:val="007A1FA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7A1FA4"/>
    <w:pPr>
      <w:spacing w:before="100" w:beforeAutospacing="1" w:after="100" w:afterAutospacing="1" w:line="360" w:lineRule="auto"/>
    </w:pPr>
  </w:style>
  <w:style w:type="paragraph" w:customStyle="1" w:styleId="Indent2">
    <w:name w:val="Indent 2"/>
    <w:basedOn w:val="Indent1"/>
    <w:rsid w:val="007A1FA4"/>
    <w:pPr>
      <w:ind w:left="1134"/>
    </w:pPr>
  </w:style>
  <w:style w:type="paragraph" w:customStyle="1" w:styleId="Indent3">
    <w:name w:val="Indent 3"/>
    <w:basedOn w:val="Indent1"/>
    <w:rsid w:val="007A1FA4"/>
    <w:pPr>
      <w:ind w:left="1701"/>
    </w:pPr>
  </w:style>
  <w:style w:type="paragraph" w:customStyle="1" w:styleId="Indent4">
    <w:name w:val="Indent 4"/>
    <w:basedOn w:val="Indent1"/>
    <w:rsid w:val="007A1FA4"/>
    <w:pPr>
      <w:ind w:left="2268"/>
    </w:pPr>
  </w:style>
  <w:style w:type="paragraph" w:customStyle="1" w:styleId="Indent10">
    <w:name w:val="Indent1"/>
    <w:basedOn w:val="Reasons"/>
    <w:rsid w:val="007A1FA4"/>
    <w:pPr>
      <w:ind w:left="567"/>
    </w:pPr>
  </w:style>
  <w:style w:type="paragraph" w:customStyle="1" w:styleId="Indent20">
    <w:name w:val="Indent2"/>
    <w:basedOn w:val="Indent10"/>
    <w:rsid w:val="007A1FA4"/>
    <w:pPr>
      <w:ind w:left="1134"/>
    </w:pPr>
  </w:style>
  <w:style w:type="paragraph" w:customStyle="1" w:styleId="Indent30">
    <w:name w:val="Indent3"/>
    <w:basedOn w:val="Indent10"/>
    <w:rsid w:val="007A1FA4"/>
    <w:pPr>
      <w:ind w:left="1701"/>
    </w:pPr>
  </w:style>
  <w:style w:type="paragraph" w:customStyle="1" w:styleId="Indent40">
    <w:name w:val="Indent4"/>
    <w:basedOn w:val="Indent10"/>
    <w:rsid w:val="007A1FA4"/>
    <w:pPr>
      <w:ind w:left="2268"/>
    </w:pPr>
  </w:style>
  <w:style w:type="paragraph" w:customStyle="1" w:styleId="Keywords">
    <w:name w:val="Keywords"/>
    <w:basedOn w:val="Normal"/>
    <w:rsid w:val="007A1FA4"/>
    <w:pPr>
      <w:spacing w:before="100" w:beforeAutospacing="1" w:after="100" w:afterAutospacing="1"/>
    </w:pPr>
    <w:rPr>
      <w:rFonts w:cs="Arial"/>
      <w:i/>
      <w:szCs w:val="24"/>
    </w:rPr>
  </w:style>
  <w:style w:type="paragraph" w:customStyle="1" w:styleId="Summary">
    <w:name w:val="Summary"/>
    <w:basedOn w:val="Normal"/>
    <w:autoRedefine/>
    <w:rsid w:val="007A1FA4"/>
    <w:pPr>
      <w:spacing w:before="100" w:beforeAutospacing="1" w:after="100" w:afterAutospacing="1"/>
      <w:ind w:left="562" w:hanging="562"/>
    </w:pPr>
    <w:rPr>
      <w:rFonts w:cs="Arial"/>
    </w:rPr>
  </w:style>
  <w:style w:type="paragraph" w:customStyle="1" w:styleId="History">
    <w:name w:val="History"/>
    <w:basedOn w:val="Normal"/>
    <w:rsid w:val="007A1FA4"/>
    <w:pPr>
      <w:spacing w:before="100" w:beforeAutospacing="1" w:after="100" w:afterAutospacing="1"/>
      <w:ind w:firstLine="567"/>
    </w:pPr>
  </w:style>
  <w:style w:type="paragraph" w:customStyle="1" w:styleId="T1">
    <w:name w:val="T1"/>
    <w:basedOn w:val="Normal"/>
    <w:rsid w:val="007A1FA4"/>
    <w:pPr>
      <w:spacing w:before="240" w:after="100" w:afterAutospacing="1"/>
    </w:pPr>
    <w:rPr>
      <w:b/>
    </w:rPr>
  </w:style>
  <w:style w:type="paragraph" w:customStyle="1" w:styleId="T2">
    <w:name w:val="T2"/>
    <w:basedOn w:val="Normal"/>
    <w:rsid w:val="007A1FA4"/>
    <w:pPr>
      <w:spacing w:before="240" w:after="100" w:afterAutospacing="1"/>
    </w:pPr>
  </w:style>
  <w:style w:type="paragraph" w:customStyle="1" w:styleId="Sollicitors">
    <w:name w:val="Sollicitors"/>
    <w:basedOn w:val="Normal"/>
    <w:rsid w:val="007A1FA4"/>
    <w:pPr>
      <w:spacing w:before="100" w:beforeAutospacing="1" w:after="100" w:afterAutospacing="1"/>
    </w:pPr>
    <w:rPr>
      <w:i/>
    </w:rPr>
  </w:style>
  <w:style w:type="paragraph" w:customStyle="1" w:styleId="Court">
    <w:name w:val="Court"/>
    <w:basedOn w:val="Normal"/>
    <w:rsid w:val="007A1FA4"/>
    <w:rPr>
      <w:rFonts w:cs="Arial"/>
      <w:b/>
      <w:szCs w:val="24"/>
    </w:rPr>
  </w:style>
  <w:style w:type="character" w:customStyle="1" w:styleId="PageChar">
    <w:name w:val="Page Char"/>
    <w:link w:val="Page"/>
    <w:rsid w:val="007A1FA4"/>
    <w:rPr>
      <w:rFonts w:ascii="Arial" w:eastAsia="MS Mincho" w:hAnsi="Arial" w:cs="Times New Roman"/>
      <w:i/>
      <w:sz w:val="24"/>
      <w:szCs w:val="28"/>
      <w:lang w:val="en-CA" w:eastAsia="ja-JP"/>
    </w:rPr>
  </w:style>
  <w:style w:type="character" w:customStyle="1" w:styleId="ReasonsCar">
    <w:name w:val="Reasons Car"/>
    <w:link w:val="Reasons"/>
    <w:rsid w:val="007A1FA4"/>
    <w:rPr>
      <w:rFonts w:ascii="Arial" w:eastAsia="MS Mincho" w:hAnsi="Arial" w:cs="Times New Roman"/>
      <w:sz w:val="24"/>
      <w:szCs w:val="28"/>
      <w:lang w:val="en-CA" w:eastAsia="ja-JP"/>
    </w:rPr>
  </w:style>
  <w:style w:type="paragraph" w:customStyle="1" w:styleId="CitationLine">
    <w:name w:val="CitationLine"/>
    <w:basedOn w:val="Court"/>
    <w:rsid w:val="007A1FA4"/>
  </w:style>
  <w:style w:type="paragraph" w:customStyle="1" w:styleId="DateISO">
    <w:name w:val="DateISO"/>
    <w:basedOn w:val="Court"/>
    <w:rsid w:val="007A1F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2015-03-20T13:37:00Z</dcterms:created>
  <dcterms:modified xsi:type="dcterms:W3CDTF">2015-03-23T03:52:00Z</dcterms:modified>
</cp:coreProperties>
</file>