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B2" w:rsidRDefault="00F125B2" w:rsidP="00F125B2">
      <w:pPr>
        <w:pStyle w:val="Court"/>
      </w:pPr>
      <w:r>
        <w:t>Supreme Court of Canada</w:t>
      </w:r>
    </w:p>
    <w:p w:rsidR="00F125B2" w:rsidRDefault="00F125B2" w:rsidP="00F125B2">
      <w:pPr>
        <w:pStyle w:val="CitationLine"/>
      </w:pPr>
      <w:r w:rsidRPr="006B08FA">
        <w:t xml:space="preserve">Connolly </w:t>
      </w:r>
      <w:r w:rsidRPr="00F125B2">
        <w:rPr>
          <w:i/>
        </w:rPr>
        <w:t>v</w:t>
      </w:r>
      <w:r w:rsidRPr="006B08FA">
        <w:t xml:space="preserve">. The City </w:t>
      </w:r>
      <w:r>
        <w:t>o</w:t>
      </w:r>
      <w:r w:rsidRPr="006B08FA">
        <w:t>f Saint John</w:t>
      </w:r>
      <w:r>
        <w:t xml:space="preserve"> (1904) 35 SCR 186</w:t>
      </w:r>
    </w:p>
    <w:p w:rsidR="00F125B2" w:rsidRDefault="00F125B2" w:rsidP="00F125B2">
      <w:pPr>
        <w:pStyle w:val="DateISO"/>
      </w:pPr>
      <w:r>
        <w:t>Date: 1904-06-08</w:t>
      </w:r>
    </w:p>
    <w:p w:rsidR="006E597E" w:rsidRPr="006B08FA" w:rsidRDefault="00F125B2" w:rsidP="00F125B2">
      <w:pPr>
        <w:pStyle w:val="Reasons"/>
        <w:rPr>
          <w:caps/>
        </w:rPr>
      </w:pPr>
      <w:r w:rsidRPr="006B08FA">
        <w:t xml:space="preserve">Connolly </w:t>
      </w:r>
      <w:r w:rsidR="006E597E" w:rsidRPr="006B08FA">
        <w:t xml:space="preserve">v. </w:t>
      </w:r>
      <w:r w:rsidRPr="006B08FA">
        <w:t xml:space="preserve">The City </w:t>
      </w:r>
      <w:r>
        <w:t>o</w:t>
      </w:r>
      <w:r w:rsidRPr="006B08FA">
        <w:t>f Saint John</w:t>
      </w:r>
    </w:p>
    <w:p w:rsidR="00F125B2" w:rsidRDefault="00F125B2" w:rsidP="00F125B2">
      <w:pPr>
        <w:pStyle w:val="Reasons"/>
      </w:pPr>
      <w:r>
        <w:t xml:space="preserve">1904: May 20; </w:t>
      </w:r>
      <w:r w:rsidRPr="006B08FA">
        <w:t>June 8.</w:t>
      </w:r>
    </w:p>
    <w:p w:rsidR="00F125B2" w:rsidRDefault="00F125B2" w:rsidP="00F125B2">
      <w:pPr>
        <w:pStyle w:val="Reasons"/>
        <w:rPr>
          <w:i/>
          <w:iCs/>
        </w:rPr>
      </w:pPr>
      <w:r w:rsidRPr="006B08FA">
        <w:t>Present</w:t>
      </w:r>
      <w:r w:rsidRPr="006B08FA">
        <w:rPr>
          <w:caps/>
        </w:rPr>
        <w:t>:</w:t>
      </w:r>
      <w:r w:rsidRPr="006B08FA">
        <w:t>—Sir Elzéar Taschereau, C. J. and Sedgewick, Girouard, Davies and Killam JJ.</w:t>
      </w:r>
    </w:p>
    <w:p w:rsidR="006E597E" w:rsidRPr="006B08FA" w:rsidRDefault="006E597E" w:rsidP="00F125B2">
      <w:pPr>
        <w:pStyle w:val="Keywords"/>
      </w:pPr>
      <w:r w:rsidRPr="006B08FA">
        <w:t>Contract— Implied covenant—Damages—New trial.</w:t>
      </w:r>
    </w:p>
    <w:p w:rsidR="006E597E" w:rsidRPr="006B08FA" w:rsidRDefault="006E597E" w:rsidP="00216EF8">
      <w:pPr>
        <w:pStyle w:val="History"/>
      </w:pPr>
      <w:r w:rsidRPr="006B08FA">
        <w:rPr>
          <w:caps/>
        </w:rPr>
        <w:t xml:space="preserve">Appeal </w:t>
      </w:r>
      <w:r w:rsidRPr="006B08FA">
        <w:t xml:space="preserve">from the judgment of the Supreme Court of New Brunswick, </w:t>
      </w:r>
      <w:r w:rsidRPr="006B08FA">
        <w:rPr>
          <w:i/>
          <w:iCs/>
        </w:rPr>
        <w:t>in banco</w:t>
      </w:r>
      <w:r w:rsidR="00D23006">
        <w:rPr>
          <w:rStyle w:val="FootnoteReference"/>
          <w:i/>
          <w:iCs/>
        </w:rPr>
        <w:footnoteReference w:id="2"/>
      </w:r>
      <w:r w:rsidRPr="006B08FA">
        <w:t>, setting aside the judgment entered upon the verdict at the trial and ordering a new trial.</w:t>
      </w:r>
    </w:p>
    <w:p w:rsidR="006E597E" w:rsidRPr="006B08FA" w:rsidRDefault="006E597E" w:rsidP="00216EF8">
      <w:pPr>
        <w:pStyle w:val="History"/>
      </w:pPr>
      <w:r w:rsidRPr="006B08FA">
        <w:t>The plaintiff entered into a contract with the city for three hundred and thirty hours dredging and for so much longer as the city might require by notice at the end of that period, to be paid for at a stated rate subject to deductions for time that the dredge was unable to work by reason of injury to the plant or machinery and interruptions caused by the state of the weather. Delays were caused on account of the water being too deep at high tides for the dredge to work but, although both parties were aware that this interference would occur at high tides at the time the contract was made, there was no provision made for any allowance or deduction on that account. The judgment appealed from held that a verdict for the plaintiff, returned on the construction that there was an implied covenant that the city should pay for the time lost by reason of the high tides was erroneous and, consequently, set it aside and ordered a new trial.</w:t>
      </w:r>
    </w:p>
    <w:p w:rsidR="006E597E" w:rsidRPr="006B08FA" w:rsidRDefault="006E597E" w:rsidP="00216EF8">
      <w:pPr>
        <w:pStyle w:val="History"/>
        <w:rPr>
          <w:rFonts w:cs="Arial"/>
          <w:szCs w:val="24"/>
        </w:rPr>
      </w:pPr>
      <w:r w:rsidRPr="006B08FA">
        <w:rPr>
          <w:rFonts w:cs="Arial"/>
          <w:szCs w:val="24"/>
        </w:rPr>
        <w:t>After hearing counsel for the parties the Supreme Court of Canada reserved judgment and, on a subsequent day, dismissed the appeal with costs.</w:t>
      </w:r>
    </w:p>
    <w:p w:rsidR="006E597E" w:rsidRPr="006B08FA" w:rsidRDefault="006E597E" w:rsidP="00216EF8">
      <w:pPr>
        <w:pStyle w:val="Reasons"/>
      </w:pPr>
      <w:r w:rsidRPr="006B08FA">
        <w:t>Appeal dismissed with costs.</w:t>
      </w:r>
    </w:p>
    <w:p w:rsidR="006E597E" w:rsidRPr="006B08FA" w:rsidRDefault="006E597E" w:rsidP="00216EF8">
      <w:pPr>
        <w:pStyle w:val="Sollicitors"/>
      </w:pPr>
      <w:r w:rsidRPr="006B08FA">
        <w:rPr>
          <w:iCs/>
        </w:rPr>
        <w:t xml:space="preserve">Aylesworth K.C. </w:t>
      </w:r>
      <w:r w:rsidRPr="006B08FA">
        <w:t>for the appellant</w:t>
      </w:r>
    </w:p>
    <w:p w:rsidR="006E597E" w:rsidRPr="006B08FA" w:rsidRDefault="006E597E" w:rsidP="00216EF8">
      <w:pPr>
        <w:pStyle w:val="Sollicitors"/>
      </w:pPr>
      <w:r w:rsidRPr="006B08FA">
        <w:rPr>
          <w:iCs/>
        </w:rPr>
        <w:t xml:space="preserve">Skinner K.C. </w:t>
      </w:r>
      <w:r w:rsidRPr="006B08FA">
        <w:t>for the respondent.</w:t>
      </w:r>
    </w:p>
    <w:sectPr w:rsidR="006E597E" w:rsidRPr="006B08FA" w:rsidSect="00CD2E2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832" w:rsidRDefault="00012832" w:rsidP="00CD2E27">
      <w:r>
        <w:separator/>
      </w:r>
    </w:p>
  </w:endnote>
  <w:endnote w:type="continuationSeparator" w:id="1">
    <w:p w:rsidR="00012832" w:rsidRDefault="00012832" w:rsidP="00CD2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27" w:rsidRDefault="00CD2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27" w:rsidRDefault="00CD2E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27" w:rsidRDefault="00CD2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832" w:rsidRDefault="00012832" w:rsidP="00CD2E27">
      <w:r>
        <w:separator/>
      </w:r>
    </w:p>
  </w:footnote>
  <w:footnote w:type="continuationSeparator" w:id="1">
    <w:p w:rsidR="00012832" w:rsidRDefault="00012832" w:rsidP="00CD2E27">
      <w:r>
        <w:continuationSeparator/>
      </w:r>
    </w:p>
  </w:footnote>
  <w:footnote w:id="2">
    <w:p w:rsidR="00D23006" w:rsidRPr="00D23006" w:rsidRDefault="00D23006">
      <w:pPr>
        <w:pStyle w:val="FootnoteText"/>
        <w:rPr>
          <w:lang w:val="en-US"/>
        </w:rPr>
      </w:pPr>
      <w:r>
        <w:rPr>
          <w:rStyle w:val="FootnoteReference"/>
        </w:rPr>
        <w:footnoteRef/>
      </w:r>
      <w:r>
        <w:t xml:space="preserve"> </w:t>
      </w:r>
      <w:r w:rsidRPr="006B08FA">
        <w:rPr>
          <w:rFonts w:cs="Arial"/>
          <w:szCs w:val="24"/>
        </w:rPr>
        <w:t>36 N. B. Rep. 411.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27" w:rsidRDefault="00CD2E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27" w:rsidRDefault="00CD2E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27" w:rsidRDefault="00CD2E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CF8CE3A2">
      <w:start w:val="1"/>
      <w:numFmt w:val="decimal"/>
      <w:pStyle w:val="ParagNum"/>
      <w:lvlText w:val="[%1]"/>
      <w:lvlJc w:val="left"/>
      <w:pPr>
        <w:tabs>
          <w:tab w:val="num" w:pos="369"/>
        </w:tabs>
        <w:ind w:left="369" w:hanging="369"/>
      </w:pPr>
    </w:lvl>
    <w:lvl w:ilvl="1" w:tplc="384E5A0A" w:tentative="1">
      <w:start w:val="1"/>
      <w:numFmt w:val="lowerLetter"/>
      <w:lvlText w:val="%2."/>
      <w:lvlJc w:val="left"/>
      <w:pPr>
        <w:tabs>
          <w:tab w:val="num" w:pos="1440"/>
        </w:tabs>
        <w:ind w:left="1440" w:hanging="360"/>
      </w:pPr>
    </w:lvl>
    <w:lvl w:ilvl="2" w:tplc="853A857E" w:tentative="1">
      <w:start w:val="1"/>
      <w:numFmt w:val="lowerRoman"/>
      <w:lvlText w:val="%3."/>
      <w:lvlJc w:val="right"/>
      <w:pPr>
        <w:tabs>
          <w:tab w:val="num" w:pos="2160"/>
        </w:tabs>
        <w:ind w:left="2160" w:hanging="180"/>
      </w:pPr>
    </w:lvl>
    <w:lvl w:ilvl="3" w:tplc="AB52D402" w:tentative="1">
      <w:start w:val="1"/>
      <w:numFmt w:val="decimal"/>
      <w:lvlText w:val="%4."/>
      <w:lvlJc w:val="left"/>
      <w:pPr>
        <w:tabs>
          <w:tab w:val="num" w:pos="2880"/>
        </w:tabs>
        <w:ind w:left="2880" w:hanging="360"/>
      </w:pPr>
    </w:lvl>
    <w:lvl w:ilvl="4" w:tplc="E3189228" w:tentative="1">
      <w:start w:val="1"/>
      <w:numFmt w:val="lowerLetter"/>
      <w:lvlText w:val="%5."/>
      <w:lvlJc w:val="left"/>
      <w:pPr>
        <w:tabs>
          <w:tab w:val="num" w:pos="3600"/>
        </w:tabs>
        <w:ind w:left="3600" w:hanging="360"/>
      </w:pPr>
    </w:lvl>
    <w:lvl w:ilvl="5" w:tplc="8C901292" w:tentative="1">
      <w:start w:val="1"/>
      <w:numFmt w:val="lowerRoman"/>
      <w:lvlText w:val="%6."/>
      <w:lvlJc w:val="right"/>
      <w:pPr>
        <w:tabs>
          <w:tab w:val="num" w:pos="4320"/>
        </w:tabs>
        <w:ind w:left="4320" w:hanging="180"/>
      </w:pPr>
    </w:lvl>
    <w:lvl w:ilvl="6" w:tplc="AAD8AA36" w:tentative="1">
      <w:start w:val="1"/>
      <w:numFmt w:val="decimal"/>
      <w:lvlText w:val="%7."/>
      <w:lvlJc w:val="left"/>
      <w:pPr>
        <w:tabs>
          <w:tab w:val="num" w:pos="5040"/>
        </w:tabs>
        <w:ind w:left="5040" w:hanging="360"/>
      </w:pPr>
    </w:lvl>
    <w:lvl w:ilvl="7" w:tplc="8640A6BC" w:tentative="1">
      <w:start w:val="1"/>
      <w:numFmt w:val="lowerLetter"/>
      <w:lvlText w:val="%8."/>
      <w:lvlJc w:val="left"/>
      <w:pPr>
        <w:tabs>
          <w:tab w:val="num" w:pos="5760"/>
        </w:tabs>
        <w:ind w:left="5760" w:hanging="360"/>
      </w:pPr>
    </w:lvl>
    <w:lvl w:ilvl="8" w:tplc="03B69F9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597E"/>
    <w:rsid w:val="00012832"/>
    <w:rsid w:val="00013FDA"/>
    <w:rsid w:val="000173FB"/>
    <w:rsid w:val="000655EC"/>
    <w:rsid w:val="00077D2F"/>
    <w:rsid w:val="000B6688"/>
    <w:rsid w:val="000C3415"/>
    <w:rsid w:val="00121409"/>
    <w:rsid w:val="00125F0C"/>
    <w:rsid w:val="00126A8E"/>
    <w:rsid w:val="001837F3"/>
    <w:rsid w:val="001D0D42"/>
    <w:rsid w:val="001D5C4A"/>
    <w:rsid w:val="001F6A76"/>
    <w:rsid w:val="00216EF8"/>
    <w:rsid w:val="002209AC"/>
    <w:rsid w:val="002428EB"/>
    <w:rsid w:val="002A74DD"/>
    <w:rsid w:val="002B30C5"/>
    <w:rsid w:val="002C186C"/>
    <w:rsid w:val="002D5E01"/>
    <w:rsid w:val="002F4F64"/>
    <w:rsid w:val="002F7D00"/>
    <w:rsid w:val="00361108"/>
    <w:rsid w:val="003824D9"/>
    <w:rsid w:val="003E5AF5"/>
    <w:rsid w:val="003F602F"/>
    <w:rsid w:val="004015FE"/>
    <w:rsid w:val="004277EE"/>
    <w:rsid w:val="0043543D"/>
    <w:rsid w:val="00442713"/>
    <w:rsid w:val="00457AD0"/>
    <w:rsid w:val="00457BC5"/>
    <w:rsid w:val="00463F5F"/>
    <w:rsid w:val="00482CDC"/>
    <w:rsid w:val="004C7ED4"/>
    <w:rsid w:val="00511D93"/>
    <w:rsid w:val="00514003"/>
    <w:rsid w:val="00537980"/>
    <w:rsid w:val="00563767"/>
    <w:rsid w:val="005667DA"/>
    <w:rsid w:val="00593C8B"/>
    <w:rsid w:val="00644967"/>
    <w:rsid w:val="006750EF"/>
    <w:rsid w:val="006D2BED"/>
    <w:rsid w:val="006D3096"/>
    <w:rsid w:val="006D6F42"/>
    <w:rsid w:val="006E597E"/>
    <w:rsid w:val="006E5FEA"/>
    <w:rsid w:val="00747F2C"/>
    <w:rsid w:val="00751F7D"/>
    <w:rsid w:val="007969C4"/>
    <w:rsid w:val="007B3A90"/>
    <w:rsid w:val="007D6DD5"/>
    <w:rsid w:val="008027F3"/>
    <w:rsid w:val="008433A9"/>
    <w:rsid w:val="008550EF"/>
    <w:rsid w:val="00872F75"/>
    <w:rsid w:val="00880FBB"/>
    <w:rsid w:val="008A1BAE"/>
    <w:rsid w:val="008B0B7A"/>
    <w:rsid w:val="00926406"/>
    <w:rsid w:val="009A653E"/>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2E27"/>
    <w:rsid w:val="00CD50FC"/>
    <w:rsid w:val="00CD5FF0"/>
    <w:rsid w:val="00CE2A11"/>
    <w:rsid w:val="00CF1E48"/>
    <w:rsid w:val="00CF51F7"/>
    <w:rsid w:val="00D00550"/>
    <w:rsid w:val="00D22DDB"/>
    <w:rsid w:val="00D23006"/>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25B2"/>
    <w:rsid w:val="00F13669"/>
    <w:rsid w:val="00F177D8"/>
    <w:rsid w:val="00F57216"/>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300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2300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2300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23006"/>
  </w:style>
  <w:style w:type="paragraph" w:styleId="Header">
    <w:name w:val="header"/>
    <w:basedOn w:val="Normal"/>
    <w:link w:val="HeaderChar"/>
    <w:uiPriority w:val="99"/>
    <w:unhideWhenUsed/>
    <w:rsid w:val="00D23006"/>
    <w:pPr>
      <w:tabs>
        <w:tab w:val="center" w:pos="4680"/>
        <w:tab w:val="right" w:pos="9360"/>
      </w:tabs>
    </w:pPr>
    <w:rPr>
      <w:rFonts w:ascii="Times New Roman" w:hAnsi="Times New Roman"/>
    </w:rPr>
  </w:style>
  <w:style w:type="character" w:customStyle="1" w:styleId="HeaderChar">
    <w:name w:val="Header Char"/>
    <w:link w:val="Header"/>
    <w:uiPriority w:val="99"/>
    <w:rsid w:val="00D2300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23006"/>
    <w:pPr>
      <w:tabs>
        <w:tab w:val="center" w:pos="4680"/>
        <w:tab w:val="right" w:pos="9360"/>
      </w:tabs>
    </w:pPr>
    <w:rPr>
      <w:rFonts w:ascii="Times New Roman" w:hAnsi="Times New Roman"/>
    </w:rPr>
  </w:style>
  <w:style w:type="character" w:customStyle="1" w:styleId="FooterChar">
    <w:name w:val="Footer Char"/>
    <w:link w:val="Footer"/>
    <w:uiPriority w:val="99"/>
    <w:rsid w:val="00D2300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22DD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23006"/>
    <w:pPr>
      <w:spacing w:before="100" w:beforeAutospacing="1"/>
      <w:ind w:left="567"/>
      <w:jc w:val="both"/>
    </w:pPr>
  </w:style>
  <w:style w:type="paragraph" w:customStyle="1" w:styleId="Metadata">
    <w:name w:val="Metadata"/>
    <w:basedOn w:val="Normal"/>
    <w:rsid w:val="00D23006"/>
    <w:pPr>
      <w:spacing w:before="100" w:beforeAutospacing="1" w:after="100" w:afterAutospacing="1"/>
    </w:pPr>
    <w:rPr>
      <w:rFonts w:cs="Arial"/>
      <w:szCs w:val="24"/>
    </w:rPr>
  </w:style>
  <w:style w:type="paragraph" w:customStyle="1" w:styleId="Page">
    <w:name w:val="Page"/>
    <w:basedOn w:val="Normal"/>
    <w:link w:val="PageChar"/>
    <w:rsid w:val="00D23006"/>
    <w:pPr>
      <w:spacing w:before="100" w:beforeAutospacing="1" w:after="100" w:afterAutospacing="1"/>
    </w:pPr>
    <w:rPr>
      <w:i/>
    </w:rPr>
  </w:style>
  <w:style w:type="paragraph" w:styleId="FootnoteText">
    <w:name w:val="footnote text"/>
    <w:basedOn w:val="Normal"/>
    <w:link w:val="FootnoteTextChar"/>
    <w:autoRedefine/>
    <w:semiHidden/>
    <w:rsid w:val="00D23006"/>
    <w:rPr>
      <w:sz w:val="16"/>
      <w:szCs w:val="20"/>
    </w:rPr>
  </w:style>
  <w:style w:type="character" w:customStyle="1" w:styleId="FootnoteTextChar">
    <w:name w:val="Footnote Text Char"/>
    <w:link w:val="FootnoteText"/>
    <w:semiHidden/>
    <w:rsid w:val="00D23006"/>
    <w:rPr>
      <w:rFonts w:ascii="Arial" w:eastAsia="MS Mincho" w:hAnsi="Arial" w:cs="Times New Roman"/>
      <w:sz w:val="16"/>
      <w:szCs w:val="20"/>
      <w:lang w:val="en-CA" w:eastAsia="ja-JP"/>
    </w:rPr>
  </w:style>
  <w:style w:type="character" w:styleId="FootnoteReference">
    <w:name w:val="footnote reference"/>
    <w:semiHidden/>
    <w:rsid w:val="00D23006"/>
    <w:rPr>
      <w:vertAlign w:val="superscript"/>
    </w:rPr>
  </w:style>
  <w:style w:type="paragraph" w:customStyle="1" w:styleId="ParagNum">
    <w:name w:val="ParagNum"/>
    <w:basedOn w:val="Normal"/>
    <w:rsid w:val="00D2300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23006"/>
    <w:pPr>
      <w:spacing w:before="100" w:beforeAutospacing="1" w:after="100" w:afterAutospacing="1" w:line="360" w:lineRule="auto"/>
    </w:pPr>
  </w:style>
  <w:style w:type="paragraph" w:customStyle="1" w:styleId="Indent2">
    <w:name w:val="Indent 2"/>
    <w:basedOn w:val="Indent1"/>
    <w:rsid w:val="00D23006"/>
    <w:pPr>
      <w:ind w:left="1134"/>
    </w:pPr>
  </w:style>
  <w:style w:type="paragraph" w:customStyle="1" w:styleId="Indent3">
    <w:name w:val="Indent 3"/>
    <w:basedOn w:val="Indent1"/>
    <w:rsid w:val="00D23006"/>
    <w:pPr>
      <w:ind w:left="1701"/>
    </w:pPr>
  </w:style>
  <w:style w:type="paragraph" w:customStyle="1" w:styleId="Indent4">
    <w:name w:val="Indent 4"/>
    <w:basedOn w:val="Indent1"/>
    <w:rsid w:val="00D23006"/>
    <w:pPr>
      <w:ind w:left="2268"/>
    </w:pPr>
  </w:style>
  <w:style w:type="paragraph" w:customStyle="1" w:styleId="Indent10">
    <w:name w:val="Indent1"/>
    <w:basedOn w:val="Reasons"/>
    <w:rsid w:val="00D23006"/>
    <w:pPr>
      <w:ind w:left="567"/>
    </w:pPr>
  </w:style>
  <w:style w:type="paragraph" w:customStyle="1" w:styleId="Indent20">
    <w:name w:val="Indent2"/>
    <w:basedOn w:val="Indent10"/>
    <w:rsid w:val="00D23006"/>
    <w:pPr>
      <w:ind w:left="1134"/>
    </w:pPr>
  </w:style>
  <w:style w:type="paragraph" w:customStyle="1" w:styleId="Indent30">
    <w:name w:val="Indent3"/>
    <w:basedOn w:val="Indent10"/>
    <w:rsid w:val="00D23006"/>
    <w:pPr>
      <w:ind w:left="1701"/>
    </w:pPr>
  </w:style>
  <w:style w:type="paragraph" w:customStyle="1" w:styleId="Indent40">
    <w:name w:val="Indent4"/>
    <w:basedOn w:val="Indent10"/>
    <w:rsid w:val="00D23006"/>
    <w:pPr>
      <w:ind w:left="2268"/>
    </w:pPr>
  </w:style>
  <w:style w:type="paragraph" w:customStyle="1" w:styleId="Keywords">
    <w:name w:val="Keywords"/>
    <w:basedOn w:val="Normal"/>
    <w:rsid w:val="00D23006"/>
    <w:pPr>
      <w:spacing w:before="100" w:beforeAutospacing="1" w:after="100" w:afterAutospacing="1"/>
    </w:pPr>
    <w:rPr>
      <w:rFonts w:cs="Arial"/>
      <w:i/>
      <w:szCs w:val="24"/>
    </w:rPr>
  </w:style>
  <w:style w:type="paragraph" w:customStyle="1" w:styleId="Summary">
    <w:name w:val="Summary"/>
    <w:basedOn w:val="Normal"/>
    <w:autoRedefine/>
    <w:rsid w:val="00D23006"/>
    <w:pPr>
      <w:spacing w:before="100" w:beforeAutospacing="1" w:after="100" w:afterAutospacing="1"/>
      <w:ind w:left="562" w:hanging="562"/>
    </w:pPr>
    <w:rPr>
      <w:rFonts w:cs="Arial"/>
    </w:rPr>
  </w:style>
  <w:style w:type="paragraph" w:customStyle="1" w:styleId="History">
    <w:name w:val="History"/>
    <w:basedOn w:val="Normal"/>
    <w:rsid w:val="00D23006"/>
    <w:pPr>
      <w:spacing w:before="100" w:beforeAutospacing="1" w:after="100" w:afterAutospacing="1"/>
      <w:ind w:firstLine="567"/>
    </w:pPr>
  </w:style>
  <w:style w:type="paragraph" w:customStyle="1" w:styleId="T1">
    <w:name w:val="T1"/>
    <w:basedOn w:val="Normal"/>
    <w:rsid w:val="00D23006"/>
    <w:pPr>
      <w:spacing w:before="240" w:after="100" w:afterAutospacing="1"/>
    </w:pPr>
    <w:rPr>
      <w:b/>
    </w:rPr>
  </w:style>
  <w:style w:type="paragraph" w:customStyle="1" w:styleId="T2">
    <w:name w:val="T2"/>
    <w:basedOn w:val="Normal"/>
    <w:rsid w:val="00D23006"/>
    <w:pPr>
      <w:spacing w:before="240" w:after="100" w:afterAutospacing="1"/>
    </w:pPr>
  </w:style>
  <w:style w:type="paragraph" w:customStyle="1" w:styleId="Sollicitors">
    <w:name w:val="Sollicitors"/>
    <w:basedOn w:val="Normal"/>
    <w:rsid w:val="00D23006"/>
    <w:pPr>
      <w:spacing w:before="100" w:beforeAutospacing="1" w:after="100" w:afterAutospacing="1"/>
    </w:pPr>
    <w:rPr>
      <w:i/>
    </w:rPr>
  </w:style>
  <w:style w:type="paragraph" w:customStyle="1" w:styleId="Court">
    <w:name w:val="Court"/>
    <w:basedOn w:val="Normal"/>
    <w:rsid w:val="00D23006"/>
    <w:rPr>
      <w:rFonts w:cs="Arial"/>
      <w:b/>
      <w:szCs w:val="24"/>
    </w:rPr>
  </w:style>
  <w:style w:type="character" w:customStyle="1" w:styleId="PageChar">
    <w:name w:val="Page Char"/>
    <w:link w:val="Page"/>
    <w:rsid w:val="00D23006"/>
    <w:rPr>
      <w:rFonts w:ascii="Arial" w:eastAsia="MS Mincho" w:hAnsi="Arial" w:cs="Times New Roman"/>
      <w:i/>
      <w:sz w:val="24"/>
      <w:szCs w:val="28"/>
      <w:lang w:val="en-CA" w:eastAsia="ja-JP"/>
    </w:rPr>
  </w:style>
  <w:style w:type="character" w:customStyle="1" w:styleId="ReasonsCar">
    <w:name w:val="Reasons Car"/>
    <w:link w:val="Reasons"/>
    <w:rsid w:val="00D23006"/>
    <w:rPr>
      <w:rFonts w:ascii="Arial" w:eastAsia="MS Mincho" w:hAnsi="Arial" w:cs="Times New Roman"/>
      <w:sz w:val="24"/>
      <w:szCs w:val="28"/>
      <w:lang w:val="en-CA" w:eastAsia="ja-JP"/>
    </w:rPr>
  </w:style>
  <w:style w:type="paragraph" w:customStyle="1" w:styleId="CitationLine">
    <w:name w:val="CitationLine"/>
    <w:basedOn w:val="Court"/>
    <w:rsid w:val="00D23006"/>
  </w:style>
  <w:style w:type="paragraph" w:customStyle="1" w:styleId="DateISO">
    <w:name w:val="DateISO"/>
    <w:basedOn w:val="Court"/>
    <w:rsid w:val="00D230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User101</cp:lastModifiedBy>
  <cp:revision>6</cp:revision>
  <dcterms:created xsi:type="dcterms:W3CDTF">2015-03-17T14:41:00Z</dcterms:created>
  <dcterms:modified xsi:type="dcterms:W3CDTF">2015-03-19T16:41:00Z</dcterms:modified>
</cp:coreProperties>
</file>