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85" w:rsidRDefault="00561785" w:rsidP="0056178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06378" r:id="rId8"/>
        </w:object>
      </w:r>
      <w:r>
        <w:t xml:space="preserve"> </w:t>
      </w:r>
      <w:r>
        <w:ptab w:relativeTo="margin" w:alignment="right" w:leader="none"/>
      </w:r>
    </w:p>
    <w:p w:rsidR="00561785" w:rsidRDefault="00561785" w:rsidP="00561785">
      <w:pPr>
        <w:pStyle w:val="Header"/>
      </w:pPr>
    </w:p>
    <w:p w:rsidR="00561785" w:rsidRPr="006B210C" w:rsidRDefault="00561785" w:rsidP="00561785">
      <w:pPr>
        <w:jc w:val="center"/>
        <w:rPr>
          <w:b/>
        </w:rPr>
      </w:pPr>
      <w:r w:rsidRPr="006B210C">
        <w:rPr>
          <w:b/>
        </w:rPr>
        <w:t>SUPREME COURT OF CANADA</w:t>
      </w:r>
    </w:p>
    <w:p w:rsidR="00561785" w:rsidRDefault="00561785" w:rsidP="00561785"/>
    <w:p w:rsidR="00561785" w:rsidRDefault="00561785" w:rsidP="00561785"/>
    <w:p w:rsidR="00561785" w:rsidRDefault="00561785" w:rsidP="0056178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61785" w:rsidRPr="006B210C" w:rsidTr="002B2EE1">
        <w:trPr>
          <w:cantSplit/>
        </w:trPr>
        <w:tc>
          <w:tcPr>
            <w:tcW w:w="5130" w:type="dxa"/>
          </w:tcPr>
          <w:p w:rsidR="00561785" w:rsidRPr="006B210C" w:rsidRDefault="00561785" w:rsidP="002B2EE1">
            <w:pPr>
              <w:ind w:left="-58"/>
            </w:pPr>
            <w:r w:rsidRPr="006B210C">
              <w:rPr>
                <w:b/>
                <w:smallCaps/>
              </w:rPr>
              <w:t>Citation</w:t>
            </w:r>
            <w:r>
              <w:rPr>
                <w:b/>
                <w:smallCaps/>
              </w:rPr>
              <w:t>:</w:t>
            </w:r>
            <w:r w:rsidRPr="006B210C">
              <w:t xml:space="preserve"> </w:t>
            </w:r>
            <w:r>
              <w:t xml:space="preserve">R. </w:t>
            </w:r>
            <w:r w:rsidRPr="00284D61">
              <w:rPr>
                <w:i/>
              </w:rPr>
              <w:t>v.</w:t>
            </w:r>
            <w:r>
              <w:t xml:space="preserve"> Newman, 2016 SCC 7, </w:t>
            </w:r>
            <w:r>
              <w:rPr>
                <w:rStyle w:val="SCCAppellantForRunningHeadChar"/>
              </w:rPr>
              <w:t>[2016] 1 S.C.R. 27</w:t>
            </w:r>
          </w:p>
          <w:p w:rsidR="00561785" w:rsidRPr="006B210C" w:rsidRDefault="00561785" w:rsidP="002B2EE1"/>
        </w:tc>
        <w:tc>
          <w:tcPr>
            <w:tcW w:w="4446" w:type="dxa"/>
          </w:tcPr>
          <w:p w:rsidR="00561785" w:rsidRPr="006B210C" w:rsidRDefault="00561785" w:rsidP="002B2EE1">
            <w:pPr>
              <w:ind w:left="122"/>
            </w:pPr>
            <w:r>
              <w:rPr>
                <w:b/>
                <w:smallCaps/>
              </w:rPr>
              <w:t>Appeal heard:</w:t>
            </w:r>
            <w:r w:rsidRPr="006B210C">
              <w:t xml:space="preserve"> </w:t>
            </w:r>
            <w:r>
              <w:t>February 25, 2016</w:t>
            </w:r>
          </w:p>
          <w:p w:rsidR="00561785" w:rsidRDefault="00561785" w:rsidP="002B2EE1">
            <w:pPr>
              <w:ind w:left="122"/>
            </w:pPr>
            <w:r>
              <w:rPr>
                <w:b/>
                <w:smallCaps/>
              </w:rPr>
              <w:t>Judgment rendered</w:t>
            </w:r>
            <w:r w:rsidRPr="0079323E">
              <w:rPr>
                <w:b/>
                <w:smallCaps/>
              </w:rPr>
              <w:t>:</w:t>
            </w:r>
            <w:r w:rsidRPr="0079323E">
              <w:t xml:space="preserve"> </w:t>
            </w:r>
            <w:r>
              <w:t>February 25</w:t>
            </w:r>
            <w:r w:rsidRPr="00991DB3">
              <w:t>, 2016</w:t>
            </w:r>
          </w:p>
          <w:p w:rsidR="00561785" w:rsidRPr="006B210C" w:rsidRDefault="00561785" w:rsidP="002B2EE1">
            <w:pPr>
              <w:ind w:left="122"/>
            </w:pPr>
            <w:r w:rsidRPr="006B210C">
              <w:rPr>
                <w:b/>
                <w:smallCaps/>
              </w:rPr>
              <w:t>Docket</w:t>
            </w:r>
            <w:r>
              <w:rPr>
                <w:b/>
                <w:smallCaps/>
              </w:rPr>
              <w:t>:</w:t>
            </w:r>
            <w:r w:rsidRPr="006B210C">
              <w:t xml:space="preserve"> </w:t>
            </w:r>
            <w:r>
              <w:t>36524</w:t>
            </w:r>
          </w:p>
        </w:tc>
      </w:tr>
    </w:tbl>
    <w:p w:rsidR="00561785" w:rsidRPr="006B210C" w:rsidRDefault="00561785" w:rsidP="00561785"/>
    <w:p w:rsidR="00561785" w:rsidRDefault="00561785" w:rsidP="00561785">
      <w:pPr>
        <w:pStyle w:val="SCCLsocPrefix"/>
      </w:pPr>
      <w:r>
        <w:t>Between:</w:t>
      </w:r>
    </w:p>
    <w:p w:rsidR="00561785" w:rsidRDefault="00561785" w:rsidP="00561785">
      <w:pPr>
        <w:pStyle w:val="SCCLsocParty"/>
        <w:jc w:val="center"/>
      </w:pPr>
      <w:r>
        <w:t xml:space="preserve">Her Majesty </w:t>
      </w:r>
      <w:proofErr w:type="gramStart"/>
      <w:r>
        <w:t>The</w:t>
      </w:r>
      <w:proofErr w:type="gramEnd"/>
      <w:r>
        <w:t xml:space="preserve"> Queen</w:t>
      </w:r>
    </w:p>
    <w:p w:rsidR="00561785" w:rsidRDefault="00561785" w:rsidP="00561785">
      <w:pPr>
        <w:jc w:val="center"/>
      </w:pPr>
      <w:r>
        <w:t>Appellant</w:t>
      </w:r>
    </w:p>
    <w:p w:rsidR="00561785" w:rsidRPr="007167CF" w:rsidRDefault="00561785" w:rsidP="00561785">
      <w:pPr>
        <w:jc w:val="center"/>
      </w:pPr>
    </w:p>
    <w:p w:rsidR="00561785" w:rsidRDefault="007C5306" w:rsidP="007C5306">
      <w:pPr>
        <w:pStyle w:val="SCCLsocVersus"/>
        <w:spacing w:after="0"/>
        <w:jc w:val="center"/>
        <w:rPr>
          <w:i w:val="0"/>
        </w:rPr>
      </w:pPr>
      <w:proofErr w:type="gramStart"/>
      <w:r>
        <w:rPr>
          <w:i w:val="0"/>
        </w:rPr>
        <w:t>a</w:t>
      </w:r>
      <w:r w:rsidR="00561785" w:rsidRPr="00561785">
        <w:rPr>
          <w:i w:val="0"/>
        </w:rPr>
        <w:t>nd</w:t>
      </w:r>
      <w:proofErr w:type="gramEnd"/>
    </w:p>
    <w:p w:rsidR="007C5306" w:rsidRPr="007C5306" w:rsidRDefault="007C5306" w:rsidP="007C5306"/>
    <w:p w:rsidR="00561785" w:rsidRDefault="00561785" w:rsidP="007C5306">
      <w:pPr>
        <w:pStyle w:val="SCCLsocParty"/>
        <w:jc w:val="center"/>
      </w:pPr>
      <w:r>
        <w:t>Michael Bruce Newman</w:t>
      </w:r>
    </w:p>
    <w:p w:rsidR="00561785" w:rsidRDefault="00561785" w:rsidP="00561785">
      <w:pPr>
        <w:jc w:val="center"/>
      </w:pPr>
      <w:r>
        <w:t>Respondent</w:t>
      </w:r>
      <w:bookmarkStart w:id="0" w:name="_GoBack"/>
      <w:bookmarkEnd w:id="0"/>
    </w:p>
    <w:p w:rsidR="00561785" w:rsidRDefault="00561785" w:rsidP="00561785"/>
    <w:p w:rsidR="00561785" w:rsidRPr="006B210C" w:rsidRDefault="00561785" w:rsidP="00561785"/>
    <w:p w:rsidR="00561785" w:rsidRPr="006B210C" w:rsidRDefault="00561785" w:rsidP="00561785">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561785" w:rsidRPr="006B210C" w:rsidRDefault="00561785" w:rsidP="005617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61785" w:rsidRPr="006B210C" w:rsidTr="002B2EE1">
        <w:trPr>
          <w:cantSplit/>
        </w:trPr>
        <w:tc>
          <w:tcPr>
            <w:tcW w:w="3618" w:type="dxa"/>
          </w:tcPr>
          <w:p w:rsidR="00561785" w:rsidRDefault="00561785" w:rsidP="002B2EE1">
            <w:pPr>
              <w:rPr>
                <w:b/>
                <w:smallCaps/>
              </w:rPr>
            </w:pPr>
            <w:r w:rsidRPr="006B210C">
              <w:rPr>
                <w:b/>
                <w:smallCaps/>
              </w:rPr>
              <w:t>Reasons for Judgment</w:t>
            </w:r>
            <w:r>
              <w:rPr>
                <w:b/>
                <w:smallCaps/>
              </w:rPr>
              <w:t>:</w:t>
            </w:r>
          </w:p>
          <w:p w:rsidR="00561785" w:rsidRPr="000406C6" w:rsidRDefault="00561785" w:rsidP="002B2EE1">
            <w:r w:rsidRPr="000406C6">
              <w:t xml:space="preserve">(paras. 1 to </w:t>
            </w:r>
            <w:r>
              <w:t>2</w:t>
            </w:r>
            <w:r w:rsidRPr="000406C6">
              <w:t>)</w:t>
            </w:r>
          </w:p>
        </w:tc>
        <w:tc>
          <w:tcPr>
            <w:tcW w:w="5958" w:type="dxa"/>
          </w:tcPr>
          <w:p w:rsidR="00561785" w:rsidRPr="006B210C" w:rsidRDefault="00561785" w:rsidP="002B2EE1">
            <w:r>
              <w:t>The Court</w:t>
            </w:r>
          </w:p>
        </w:tc>
      </w:tr>
    </w:tbl>
    <w:p w:rsidR="00561785" w:rsidRDefault="00561785" w:rsidP="00561785"/>
    <w:p w:rsidR="00561785" w:rsidRPr="006B210C" w:rsidRDefault="00561785" w:rsidP="00561785">
      <w:r>
        <w:rPr>
          <w:noProof/>
          <w:lang w:val="en-US" w:eastAsia="en-US"/>
        </w:rPr>
        <mc:AlternateContent>
          <mc:Choice Requires="wps">
            <w:drawing>
              <wp:anchor distT="0" distB="0" distL="114300" distR="114300" simplePos="0" relativeHeight="251659264" behindDoc="0" locked="0" layoutInCell="1" allowOverlap="1" wp14:anchorId="4B3D57FC" wp14:editId="0B654D9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1AE9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61785" w:rsidRDefault="00561785" w:rsidP="00561785"/>
    <w:p w:rsidR="00561785" w:rsidRDefault="00561785" w:rsidP="00000065">
      <w:pPr>
        <w:widowControl w:val="0"/>
        <w:spacing w:after="720"/>
        <w:jc w:val="both"/>
        <w:rPr>
          <w:rStyle w:val="SCCAppellantForRunningHeadChar"/>
          <w:smallCaps w:val="0"/>
        </w:rPr>
      </w:pPr>
    </w:p>
    <w:p w:rsidR="008322BD" w:rsidRPr="00FC59C7" w:rsidRDefault="00FC59C7" w:rsidP="00000065">
      <w:pPr>
        <w:widowControl w:val="0"/>
        <w:spacing w:after="720"/>
        <w:jc w:val="both"/>
        <w:rPr>
          <w:smallCaps/>
        </w:rPr>
      </w:pPr>
      <w:r>
        <w:rPr>
          <w:rStyle w:val="SCCAppellantForRunningHeadChar"/>
          <w:smallCaps w:val="0"/>
        </w:rPr>
        <w:t>R</w:t>
      </w:r>
      <w:r w:rsidR="008F78E9" w:rsidRPr="00FC59C7">
        <w:rPr>
          <w:rStyle w:val="SCCAppellantForRunningHeadChar"/>
          <w:smallCaps w:val="0"/>
        </w:rPr>
        <w:t>.</w:t>
      </w:r>
      <w:r w:rsidR="00480C90" w:rsidRPr="00FC59C7">
        <w:rPr>
          <w:smallCaps/>
        </w:rPr>
        <w:t xml:space="preserve"> </w:t>
      </w:r>
      <w:r w:rsidR="009B57B3" w:rsidRPr="00FC59C7">
        <w:rPr>
          <w:i/>
        </w:rPr>
        <w:t>v.</w:t>
      </w:r>
      <w:r w:rsidR="00B000D8" w:rsidRPr="00FC59C7">
        <w:rPr>
          <w:smallCaps/>
        </w:rPr>
        <w:t xml:space="preserve"> </w:t>
      </w:r>
      <w:r>
        <w:rPr>
          <w:rStyle w:val="SCCRespondentForRunningHeadChar"/>
          <w:smallCaps w:val="0"/>
        </w:rPr>
        <w:t>N</w:t>
      </w:r>
      <w:r w:rsidR="008F78E9" w:rsidRPr="00FC59C7">
        <w:rPr>
          <w:rStyle w:val="SCCRespondentForRunningHeadChar"/>
          <w:smallCaps w:val="0"/>
        </w:rPr>
        <w:t>ewman</w:t>
      </w:r>
      <w:r>
        <w:rPr>
          <w:rStyle w:val="SCCRespondentForRunningHeadChar"/>
          <w:smallCaps w:val="0"/>
        </w:rPr>
        <w:t xml:space="preserve">, </w:t>
      </w:r>
      <w:r>
        <w:t xml:space="preserve">2016 SCC 7, </w:t>
      </w:r>
      <w:r w:rsidR="00085EFD">
        <w:t>[2016] 1 S.C.R. 27</w:t>
      </w:r>
    </w:p>
    <w:p w:rsidR="00A12F60" w:rsidRDefault="008957F4" w:rsidP="00000065">
      <w:pPr>
        <w:pStyle w:val="SCCLsocLastPartyInRole"/>
        <w:widowControl w:val="0"/>
      </w:pPr>
      <w:r>
        <w:t xml:space="preserve">Her Majesty </w:t>
      </w:r>
      <w:proofErr w:type="gramStart"/>
      <w:r>
        <w:t>T</w:t>
      </w:r>
      <w:r w:rsidR="002E2F36">
        <w:t>he</w:t>
      </w:r>
      <w:proofErr w:type="gramEnd"/>
      <w:r w:rsidR="002E2F36">
        <w:t xml:space="preserve"> Queen</w:t>
      </w:r>
      <w:r w:rsidR="002E2F36">
        <w:rPr>
          <w:rStyle w:val="SCCLsocPartyRole"/>
        </w:rPr>
        <w:tab/>
        <w:t>App</w:t>
      </w:r>
      <w:r w:rsidR="00841F89">
        <w:rPr>
          <w:rStyle w:val="SCCLsocPartyRole"/>
        </w:rPr>
        <w:t>ellant</w:t>
      </w:r>
    </w:p>
    <w:p w:rsidR="00A12F60" w:rsidRDefault="002E2F36" w:rsidP="00000065">
      <w:pPr>
        <w:pStyle w:val="SCCLsocVersus"/>
        <w:widowControl w:val="0"/>
      </w:pPr>
      <w:r>
        <w:t>v.</w:t>
      </w:r>
    </w:p>
    <w:p w:rsidR="00A12F60" w:rsidRDefault="002E2F36" w:rsidP="00000065">
      <w:pPr>
        <w:pStyle w:val="SCCLsocLastPartyInRole"/>
        <w:widowControl w:val="0"/>
      </w:pPr>
      <w:r>
        <w:lastRenderedPageBreak/>
        <w:t>Michael Bruce Newman</w:t>
      </w:r>
      <w:r>
        <w:rPr>
          <w:rStyle w:val="SCCLsocPartyRole"/>
        </w:rPr>
        <w:tab/>
        <w:t>Respondent</w:t>
      </w:r>
    </w:p>
    <w:p w:rsidR="00426659" w:rsidRPr="00426659" w:rsidRDefault="00426659" w:rsidP="00000065">
      <w:pPr>
        <w:widowControl w:val="0"/>
        <w:spacing w:after="720"/>
        <w:jc w:val="both"/>
        <w:rPr>
          <w:b/>
        </w:rPr>
      </w:pPr>
      <w:r w:rsidRPr="00426659">
        <w:rPr>
          <w:b/>
        </w:rPr>
        <w:t>Indexed as:</w:t>
      </w:r>
      <w:r>
        <w:rPr>
          <w:b/>
        </w:rPr>
        <w:t xml:space="preserve"> </w:t>
      </w:r>
      <w:r w:rsidR="008957F4">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Newman</w:t>
      </w:r>
    </w:p>
    <w:p w:rsidR="00426659" w:rsidRPr="00C02092" w:rsidRDefault="00AE4535" w:rsidP="00000065">
      <w:pPr>
        <w:pStyle w:val="SCCSystemYear"/>
        <w:widowControl w:val="0"/>
        <w:spacing w:after="720"/>
        <w:jc w:val="both"/>
      </w:pPr>
      <w:r>
        <w:t>2016</w:t>
      </w:r>
      <w:r w:rsidR="003D0399">
        <w:t xml:space="preserve"> </w:t>
      </w:r>
      <w:r w:rsidR="00E5634A">
        <w:t>SCC 7</w:t>
      </w:r>
    </w:p>
    <w:p w:rsidR="008322BD" w:rsidRDefault="009B57B3" w:rsidP="00000065">
      <w:pPr>
        <w:widowControl w:val="0"/>
        <w:spacing w:after="720"/>
        <w:jc w:val="both"/>
      </w:pPr>
      <w:r w:rsidRPr="001426A9">
        <w:t xml:space="preserve">File No.:  </w:t>
      </w:r>
      <w:r>
        <w:t>36524</w:t>
      </w:r>
      <w:r w:rsidRPr="001426A9">
        <w:t>.</w:t>
      </w:r>
    </w:p>
    <w:p w:rsidR="008322BD" w:rsidRDefault="00AE4535" w:rsidP="00000065">
      <w:pPr>
        <w:widowControl w:val="0"/>
        <w:spacing w:after="720"/>
        <w:jc w:val="both"/>
      </w:pPr>
      <w:r>
        <w:t>2016:  February 25</w:t>
      </w:r>
      <w:r w:rsidR="007021BB">
        <w:t>.</w:t>
      </w:r>
    </w:p>
    <w:p w:rsidR="008322BD" w:rsidRDefault="009B57B3" w:rsidP="00000065">
      <w:pPr>
        <w:widowControl w:val="0"/>
        <w:spacing w:after="720"/>
        <w:jc w:val="both"/>
      </w:pPr>
      <w:r w:rsidRPr="001426A9">
        <w:t xml:space="preserve">Present:  </w:t>
      </w:r>
      <w:r>
        <w:t>McLachlin C.J. and Abella, Cromwell, Moldaver, Karakatsanis, Wagner and Gascon JJ.</w:t>
      </w:r>
    </w:p>
    <w:p w:rsidR="008322BD" w:rsidRPr="001C779F" w:rsidRDefault="00656313" w:rsidP="00000065">
      <w:pPr>
        <w:pStyle w:val="SCCLowerCourtNameLowercase"/>
        <w:widowControl w:val="0"/>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british columbia</w:t>
      </w:r>
    </w:p>
    <w:p w:rsidR="008322BD" w:rsidRPr="00F54666" w:rsidRDefault="009B57B3" w:rsidP="00000065">
      <w:pPr>
        <w:pStyle w:val="SCCNormalDoubleSpacing"/>
        <w:widowControl w:val="0"/>
        <w:rPr>
          <w:i/>
        </w:rPr>
      </w:pPr>
      <w:r w:rsidRPr="00583EDE">
        <w:tab/>
      </w:r>
      <w:r w:rsidR="001C6C59">
        <w:rPr>
          <w:i/>
        </w:rPr>
        <w:t>Criminal law —</w:t>
      </w:r>
      <w:r w:rsidR="00F54666">
        <w:rPr>
          <w:i/>
        </w:rPr>
        <w:t xml:space="preserve"> </w:t>
      </w:r>
      <w:r w:rsidR="001C6C59">
        <w:rPr>
          <w:i/>
        </w:rPr>
        <w:t>First degree murder —</w:t>
      </w:r>
      <w:r w:rsidR="0039634F">
        <w:rPr>
          <w:i/>
        </w:rPr>
        <w:t xml:space="preserve"> </w:t>
      </w:r>
      <w:r w:rsidR="001C6C59">
        <w:rPr>
          <w:i/>
        </w:rPr>
        <w:t xml:space="preserve">Elements of offence — </w:t>
      </w:r>
      <w:r w:rsidR="00C763B1">
        <w:rPr>
          <w:i/>
        </w:rPr>
        <w:t>Kidna</w:t>
      </w:r>
      <w:r w:rsidR="001C6C59">
        <w:rPr>
          <w:i/>
        </w:rPr>
        <w:t>pping and forcible confinement —</w:t>
      </w:r>
      <w:r w:rsidR="00C763B1">
        <w:rPr>
          <w:i/>
        </w:rPr>
        <w:t xml:space="preserve"> Accused </w:t>
      </w:r>
      <w:r w:rsidR="002D6D8A">
        <w:rPr>
          <w:i/>
        </w:rPr>
        <w:t>prevent</w:t>
      </w:r>
      <w:r w:rsidR="008D4682">
        <w:rPr>
          <w:i/>
        </w:rPr>
        <w:t>ed</w:t>
      </w:r>
      <w:r w:rsidR="002D6D8A">
        <w:rPr>
          <w:i/>
        </w:rPr>
        <w:t xml:space="preserve"> victim from escaping</w:t>
      </w:r>
      <w:r w:rsidR="008D4682">
        <w:rPr>
          <w:i/>
        </w:rPr>
        <w:t xml:space="preserve"> his apartment</w:t>
      </w:r>
      <w:r w:rsidR="002D6D8A">
        <w:rPr>
          <w:i/>
        </w:rPr>
        <w:t xml:space="preserve"> and </w:t>
      </w:r>
      <w:r w:rsidR="007779CA">
        <w:rPr>
          <w:i/>
        </w:rPr>
        <w:t>killed</w:t>
      </w:r>
      <w:r w:rsidR="00657795">
        <w:rPr>
          <w:i/>
        </w:rPr>
        <w:t xml:space="preserve"> him —</w:t>
      </w:r>
      <w:r w:rsidR="00C763B1">
        <w:rPr>
          <w:i/>
        </w:rPr>
        <w:t xml:space="preserve"> Act of forcible confinement </w:t>
      </w:r>
      <w:r w:rsidR="008D4682">
        <w:rPr>
          <w:i/>
        </w:rPr>
        <w:t xml:space="preserve">distinct and independent from act of killing </w:t>
      </w:r>
      <w:r w:rsidR="00657795">
        <w:rPr>
          <w:i/>
        </w:rPr>
        <w:t>—</w:t>
      </w:r>
      <w:r w:rsidR="00F41207">
        <w:rPr>
          <w:i/>
        </w:rPr>
        <w:t xml:space="preserve"> Conviction for first degree murder en</w:t>
      </w:r>
      <w:r w:rsidR="0087209D">
        <w:rPr>
          <w:i/>
        </w:rPr>
        <w:t>t</w:t>
      </w:r>
      <w:r w:rsidR="00657795">
        <w:rPr>
          <w:i/>
        </w:rPr>
        <w:t>ered by trial judge reinstated —</w:t>
      </w:r>
      <w:r w:rsidR="0087209D">
        <w:rPr>
          <w:i/>
        </w:rPr>
        <w:t xml:space="preserve"> Criminal Code, R.S.C. 1985, c. C-46, s. 231(5)(e).</w:t>
      </w:r>
    </w:p>
    <w:p w:rsidR="00A149DF" w:rsidRDefault="00A149DF" w:rsidP="00000065">
      <w:pPr>
        <w:pStyle w:val="SCCNormalDoubleSpacing"/>
        <w:widowControl w:val="0"/>
      </w:pPr>
    </w:p>
    <w:p w:rsidR="00A23198" w:rsidRDefault="009B57B3" w:rsidP="00000065">
      <w:pPr>
        <w:pStyle w:val="SCCNormalDoubleSpacing"/>
        <w:widowControl w:val="0"/>
      </w:pPr>
      <w:r w:rsidRPr="001426A9">
        <w:tab/>
        <w:t xml:space="preserve">APPEAL from a judgment of the </w:t>
      </w:r>
      <w:r>
        <w:t xml:space="preserve">British Columbia </w:t>
      </w:r>
      <w:r w:rsidR="00A23198">
        <w:t>Court of Appeal</w:t>
      </w:r>
      <w:r w:rsidR="0075098C">
        <w:t xml:space="preserve"> (</w:t>
      </w:r>
      <w:r w:rsidR="0039634F">
        <w:t>Lowry, Frankel</w:t>
      </w:r>
      <w:r w:rsidR="001411FD">
        <w:t xml:space="preserve"> and Smith JJ.A</w:t>
      </w:r>
      <w:r w:rsidR="006B6F53">
        <w:t>.</w:t>
      </w:r>
      <w:r w:rsidR="001411FD">
        <w:t>),</w:t>
      </w:r>
      <w:r w:rsidR="00C37E27">
        <w:t xml:space="preserve"> 2015 BCCA 237, 324 C.C.C. (3d) 388, 373 B.C.A.C. 58, </w:t>
      </w:r>
      <w:r w:rsidR="00931E2E">
        <w:t xml:space="preserve">641 W.A.C. 58, </w:t>
      </w:r>
      <w:r w:rsidR="00C37E27">
        <w:t>[2015]</w:t>
      </w:r>
      <w:r w:rsidR="00E32A8F">
        <w:t xml:space="preserve"> B.C.J. No. 1069</w:t>
      </w:r>
      <w:r w:rsidR="001411FD">
        <w:t xml:space="preserve"> (QL)</w:t>
      </w:r>
      <w:r w:rsidR="00E32A8F">
        <w:t xml:space="preserve">, </w:t>
      </w:r>
      <w:r w:rsidR="001411FD">
        <w:t>2015 CarswellBC 1425</w:t>
      </w:r>
      <w:r w:rsidR="00CE783B">
        <w:t xml:space="preserve"> (WL Can.)</w:t>
      </w:r>
      <w:r w:rsidR="001411FD">
        <w:t>,</w:t>
      </w:r>
      <w:r w:rsidR="00F316B6">
        <w:t xml:space="preserve"> </w:t>
      </w:r>
      <w:r w:rsidR="008306BE">
        <w:t>substituting a conviction for second degree murder to the</w:t>
      </w:r>
      <w:r w:rsidR="00F316B6" w:rsidRPr="008306BE">
        <w:t xml:space="preserve"> conviction for first degree murder</w:t>
      </w:r>
      <w:r w:rsidR="00931E2E" w:rsidRPr="008306BE">
        <w:t xml:space="preserve"> entered by Ehrcke J.</w:t>
      </w:r>
      <w:r w:rsidR="00931E2E">
        <w:t>, 2013 BCSC 592, [2013] B.C.J. No. 650 (QL), 2013 CarswellBC 830 (WL Can.)</w:t>
      </w:r>
      <w:r w:rsidR="00F316B6">
        <w:t xml:space="preserve">. Appeal </w:t>
      </w:r>
      <w:r w:rsidR="00EE713A">
        <w:t>allowed.</w:t>
      </w:r>
    </w:p>
    <w:p w:rsidR="00656313" w:rsidRDefault="00656313" w:rsidP="00000065">
      <w:pPr>
        <w:pStyle w:val="SCCNormalDoubleSpacing"/>
        <w:widowControl w:val="0"/>
      </w:pPr>
    </w:p>
    <w:p w:rsidR="00A12F60" w:rsidRDefault="002E2F36" w:rsidP="00000065">
      <w:pPr>
        <w:pStyle w:val="SCCNormalDoubleSpacing"/>
        <w:widowControl w:val="0"/>
      </w:pPr>
      <w:r>
        <w:rPr>
          <w:rStyle w:val="SCCCounselNameChar"/>
        </w:rPr>
        <w:tab/>
        <w:t>John M. Gordon</w:t>
      </w:r>
      <w:r w:rsidRPr="00653CFC">
        <w:rPr>
          <w:rStyle w:val="SCCCounselNameChar"/>
          <w:i w:val="0"/>
        </w:rPr>
        <w:t>,</w:t>
      </w:r>
      <w:r>
        <w:rPr>
          <w:rStyle w:val="SCCCounselNameChar"/>
        </w:rPr>
        <w:t xml:space="preserve"> Q.C.</w:t>
      </w:r>
      <w:r>
        <w:rPr>
          <w:rStyle w:val="SCCCounselPartyRoleChar"/>
        </w:rPr>
        <w:t xml:space="preserve">, for the </w:t>
      </w:r>
      <w:r w:rsidR="00A23198">
        <w:rPr>
          <w:rStyle w:val="SCCCounselPartyRoleChar"/>
        </w:rPr>
        <w:t>appellant</w:t>
      </w:r>
      <w:r>
        <w:rPr>
          <w:rStyle w:val="SCCCounselPartyRoleChar"/>
        </w:rPr>
        <w:t>.</w:t>
      </w:r>
    </w:p>
    <w:p w:rsidR="00A12F60" w:rsidRDefault="00A12F60" w:rsidP="00000065">
      <w:pPr>
        <w:pStyle w:val="SCCNormalDoubleSpacing"/>
        <w:widowControl w:val="0"/>
      </w:pPr>
    </w:p>
    <w:p w:rsidR="00A12F60" w:rsidRDefault="002E2F36" w:rsidP="00000065">
      <w:pPr>
        <w:pStyle w:val="SCCNormalDoubleSpacing"/>
        <w:widowControl w:val="0"/>
        <w:spacing w:after="480"/>
        <w:rPr>
          <w:rStyle w:val="SCCCounselPartyRoleChar"/>
        </w:rPr>
      </w:pPr>
      <w:r>
        <w:rPr>
          <w:rStyle w:val="SCCCounselNameChar"/>
        </w:rPr>
        <w:tab/>
        <w:t>Richard S. Fowler</w:t>
      </w:r>
      <w:r>
        <w:rPr>
          <w:rStyle w:val="SCCCounselPartyRoleChar"/>
        </w:rPr>
        <w:t xml:space="preserve">, </w:t>
      </w:r>
      <w:r w:rsidR="004E1F3C" w:rsidRPr="004E1F3C">
        <w:rPr>
          <w:rStyle w:val="SCCCounselPartyRoleChar"/>
          <w:i/>
        </w:rPr>
        <w:t>Q.C.</w:t>
      </w:r>
      <w:r w:rsidR="004E1F3C">
        <w:rPr>
          <w:rStyle w:val="SCCCounselPartyRoleChar"/>
        </w:rPr>
        <w:t xml:space="preserve">, </w:t>
      </w:r>
      <w:r w:rsidR="00931E2E">
        <w:rPr>
          <w:rStyle w:val="SCCCounselPartyRoleChar"/>
        </w:rPr>
        <w:t xml:space="preserve">and </w:t>
      </w:r>
      <w:r w:rsidR="00931E2E">
        <w:rPr>
          <w:rStyle w:val="SCCCounselPartyRoleChar"/>
          <w:i/>
        </w:rPr>
        <w:t>Eric Purtzki</w:t>
      </w:r>
      <w:r w:rsidR="00931E2E">
        <w:rPr>
          <w:rStyle w:val="SCCCounselPartyRoleChar"/>
        </w:rPr>
        <w:t xml:space="preserve">, </w:t>
      </w:r>
      <w:r>
        <w:rPr>
          <w:rStyle w:val="SCCCounselPartyRoleChar"/>
        </w:rPr>
        <w:t>for the respondent.</w:t>
      </w:r>
    </w:p>
    <w:p w:rsidR="00EE713A" w:rsidRDefault="00EE713A" w:rsidP="00000065">
      <w:pPr>
        <w:pStyle w:val="SCCNormalDoubleSpacing"/>
        <w:widowControl w:val="0"/>
        <w:spacing w:after="480"/>
      </w:pPr>
      <w:r>
        <w:tab/>
        <w:t xml:space="preserve">The </w:t>
      </w:r>
      <w:r w:rsidR="00C27442">
        <w:t>following is the judgment delivered orally by</w:t>
      </w:r>
    </w:p>
    <w:p w:rsidR="005C6F51" w:rsidRPr="000A32A3" w:rsidRDefault="005C6F51" w:rsidP="00000065">
      <w:pPr>
        <w:pStyle w:val="ParaNoNdepar-AltN"/>
        <w:widowControl w:val="0"/>
        <w:numPr>
          <w:ilvl w:val="0"/>
          <w:numId w:val="1"/>
        </w:numPr>
        <w:rPr>
          <w:lang w:val="en-US"/>
        </w:rPr>
      </w:pPr>
      <w:r>
        <w:rPr>
          <w:smallCaps/>
          <w:lang w:val="en-US"/>
        </w:rPr>
        <w:t>The Court</w:t>
      </w:r>
      <w:r w:rsidRPr="000A32A3">
        <w:rPr>
          <w:smallCaps/>
          <w:lang w:val="en-US"/>
        </w:rPr>
        <w:t xml:space="preserve"> </w:t>
      </w:r>
      <w:r w:rsidRPr="000A32A3">
        <w:rPr>
          <w:lang w:val="en-US"/>
        </w:rPr>
        <w:t xml:space="preserve">— </w:t>
      </w:r>
      <w:r w:rsidRPr="00AB2AA3">
        <w:rPr>
          <w:rFonts w:cs="Times New Roman"/>
        </w:rPr>
        <w:t>This</w:t>
      </w:r>
      <w:r w:rsidRPr="000A32A3">
        <w:rPr>
          <w:lang w:val="en-US"/>
        </w:rPr>
        <w:t xml:space="preserve"> is an </w:t>
      </w:r>
      <w:r w:rsidRPr="00AB2AA3">
        <w:rPr>
          <w:lang w:val="en-US"/>
        </w:rPr>
        <w:t>appeal</w:t>
      </w:r>
      <w:r w:rsidRPr="000A32A3">
        <w:rPr>
          <w:lang w:val="en-US"/>
        </w:rPr>
        <w:t xml:space="preserve"> as of right. We are of the view that the appeal should be allowed. On the evidence, it was open to the trial judge to conclude that the act of forcible or unlawful confinement, which occurred when the respondent prevented the victim from escaping through the front door of the apartment, was distinct and independent. </w:t>
      </w:r>
    </w:p>
    <w:p w:rsidR="00A12F60" w:rsidRDefault="005C6F51" w:rsidP="00000065">
      <w:pPr>
        <w:pStyle w:val="ParaNoNdepar-AltN"/>
        <w:widowControl w:val="0"/>
        <w:numPr>
          <w:ilvl w:val="0"/>
          <w:numId w:val="1"/>
        </w:numPr>
      </w:pPr>
      <w:r w:rsidRPr="00AB2AA3">
        <w:rPr>
          <w:smallCaps/>
          <w:lang w:val="en-US"/>
        </w:rPr>
        <w:t>T</w:t>
      </w:r>
      <w:r w:rsidRPr="00AB2AA3">
        <w:rPr>
          <w:lang w:val="en-US"/>
        </w:rPr>
        <w:t>he</w:t>
      </w:r>
      <w:r w:rsidRPr="000A32A3">
        <w:rPr>
          <w:lang w:val="en-US"/>
        </w:rPr>
        <w:t xml:space="preserve"> trial judge’s </w:t>
      </w:r>
      <w:r w:rsidRPr="00AB2AA3">
        <w:rPr>
          <w:lang w:val="en-US"/>
        </w:rPr>
        <w:t>conviction</w:t>
      </w:r>
      <w:r w:rsidRPr="000A32A3">
        <w:rPr>
          <w:lang w:val="en-US"/>
        </w:rPr>
        <w:t xml:space="preserve"> for first degree murder is reinstated</w:t>
      </w:r>
      <w:r w:rsidRPr="000A32A3">
        <w:t>.</w:t>
      </w:r>
    </w:p>
    <w:p w:rsidR="009B57B3" w:rsidRDefault="001115D2" w:rsidP="00000065">
      <w:pPr>
        <w:pStyle w:val="SCCNormalDoubleSpacing"/>
        <w:widowControl w:val="0"/>
      </w:pPr>
      <w:r w:rsidRPr="00AB2AA3">
        <w:rPr>
          <w:lang w:val="en-US"/>
        </w:rPr>
        <w:tab/>
      </w:r>
      <w:r w:rsidR="00EE713A">
        <w:rPr>
          <w:i/>
        </w:rPr>
        <w:t>Judgment accordingly.</w:t>
      </w:r>
    </w:p>
    <w:p w:rsidR="00A149DF" w:rsidRPr="001426A9" w:rsidRDefault="00A149DF" w:rsidP="00000065">
      <w:pPr>
        <w:pStyle w:val="SCCNormalDoubleSpacing"/>
        <w:widowControl w:val="0"/>
      </w:pPr>
    </w:p>
    <w:p w:rsidR="00A12F60" w:rsidRDefault="002E2F36" w:rsidP="00000065">
      <w:pPr>
        <w:pStyle w:val="SCCLawFirm"/>
        <w:widowControl w:val="0"/>
      </w:pPr>
      <w:r>
        <w:tab/>
        <w:t>Solicitor</w:t>
      </w:r>
      <w:r w:rsidR="00EE713A">
        <w:t xml:space="preserve"> </w:t>
      </w:r>
      <w:r>
        <w:t xml:space="preserve">for the </w:t>
      </w:r>
      <w:r w:rsidR="00EE713A">
        <w:t>appellant</w:t>
      </w:r>
      <w:r>
        <w:t>:  Attorney General of British Columbia, Vancouver.</w:t>
      </w:r>
    </w:p>
    <w:p w:rsidR="00A12F60" w:rsidRDefault="00A12F60" w:rsidP="00000065">
      <w:pPr>
        <w:pStyle w:val="SCCLawFirm"/>
        <w:widowControl w:val="0"/>
      </w:pPr>
    </w:p>
    <w:p w:rsidR="009B57B3" w:rsidRPr="00D83C8C" w:rsidRDefault="00EE713A" w:rsidP="00000065">
      <w:pPr>
        <w:pStyle w:val="SCCLawFirm"/>
        <w:widowControl w:val="0"/>
      </w:pPr>
      <w:r>
        <w:tab/>
        <w:t>Solicitors</w:t>
      </w:r>
      <w:r w:rsidR="002E2F36">
        <w:t xml:space="preserve"> for the respondent:  Fowler and Smith, Vancouver.</w:t>
      </w:r>
    </w:p>
    <w:sectPr w:rsidR="009B57B3" w:rsidRPr="00D83C8C"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065"/>
    <w:rsid w:val="00000ED4"/>
    <w:rsid w:val="00025198"/>
    <w:rsid w:val="000578A3"/>
    <w:rsid w:val="000648CC"/>
    <w:rsid w:val="00085EFD"/>
    <w:rsid w:val="00090D30"/>
    <w:rsid w:val="000B4E68"/>
    <w:rsid w:val="000C59B8"/>
    <w:rsid w:val="000C6AF0"/>
    <w:rsid w:val="00104F33"/>
    <w:rsid w:val="001115D2"/>
    <w:rsid w:val="00111DE2"/>
    <w:rsid w:val="00116B38"/>
    <w:rsid w:val="00135406"/>
    <w:rsid w:val="00135972"/>
    <w:rsid w:val="001411FD"/>
    <w:rsid w:val="001426A9"/>
    <w:rsid w:val="00154D7C"/>
    <w:rsid w:val="001570B0"/>
    <w:rsid w:val="0015752C"/>
    <w:rsid w:val="00157737"/>
    <w:rsid w:val="00165277"/>
    <w:rsid w:val="00170592"/>
    <w:rsid w:val="00186351"/>
    <w:rsid w:val="00195D83"/>
    <w:rsid w:val="001A00C1"/>
    <w:rsid w:val="001B33E0"/>
    <w:rsid w:val="001B4573"/>
    <w:rsid w:val="001C6C59"/>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D6D8A"/>
    <w:rsid w:val="002E2F36"/>
    <w:rsid w:val="002E6705"/>
    <w:rsid w:val="00301D08"/>
    <w:rsid w:val="0030329A"/>
    <w:rsid w:val="0031086F"/>
    <w:rsid w:val="0031414C"/>
    <w:rsid w:val="00314E01"/>
    <w:rsid w:val="0032089D"/>
    <w:rsid w:val="003310DE"/>
    <w:rsid w:val="003323B0"/>
    <w:rsid w:val="0035169A"/>
    <w:rsid w:val="0035259D"/>
    <w:rsid w:val="00364B18"/>
    <w:rsid w:val="0039634F"/>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1C0E"/>
    <w:rsid w:val="00454BDB"/>
    <w:rsid w:val="00464800"/>
    <w:rsid w:val="00465132"/>
    <w:rsid w:val="004764AB"/>
    <w:rsid w:val="00480C90"/>
    <w:rsid w:val="0048396F"/>
    <w:rsid w:val="00493C18"/>
    <w:rsid w:val="004A600C"/>
    <w:rsid w:val="004A6118"/>
    <w:rsid w:val="004C478D"/>
    <w:rsid w:val="004E1F3C"/>
    <w:rsid w:val="004E2C26"/>
    <w:rsid w:val="004F36FF"/>
    <w:rsid w:val="005125A8"/>
    <w:rsid w:val="00521AE8"/>
    <w:rsid w:val="00527180"/>
    <w:rsid w:val="0054201E"/>
    <w:rsid w:val="00555291"/>
    <w:rsid w:val="00561785"/>
    <w:rsid w:val="00566AD1"/>
    <w:rsid w:val="00583EDE"/>
    <w:rsid w:val="005A6079"/>
    <w:rsid w:val="005C6F51"/>
    <w:rsid w:val="005E4698"/>
    <w:rsid w:val="00610539"/>
    <w:rsid w:val="00613969"/>
    <w:rsid w:val="00625C35"/>
    <w:rsid w:val="00653CFC"/>
    <w:rsid w:val="00656313"/>
    <w:rsid w:val="006565F4"/>
    <w:rsid w:val="00657795"/>
    <w:rsid w:val="00684EEA"/>
    <w:rsid w:val="0069689B"/>
    <w:rsid w:val="006A1551"/>
    <w:rsid w:val="006B5FF5"/>
    <w:rsid w:val="006B6F53"/>
    <w:rsid w:val="006F30AF"/>
    <w:rsid w:val="00701759"/>
    <w:rsid w:val="007021BB"/>
    <w:rsid w:val="00705C15"/>
    <w:rsid w:val="00714C9E"/>
    <w:rsid w:val="0071600E"/>
    <w:rsid w:val="007208D1"/>
    <w:rsid w:val="00747288"/>
    <w:rsid w:val="00747DD3"/>
    <w:rsid w:val="0075098C"/>
    <w:rsid w:val="007549C8"/>
    <w:rsid w:val="00754A0B"/>
    <w:rsid w:val="00766D14"/>
    <w:rsid w:val="00767A0F"/>
    <w:rsid w:val="007779CA"/>
    <w:rsid w:val="007A05F6"/>
    <w:rsid w:val="007B6F4A"/>
    <w:rsid w:val="007C5306"/>
    <w:rsid w:val="007E1C47"/>
    <w:rsid w:val="007E337A"/>
    <w:rsid w:val="007E5C70"/>
    <w:rsid w:val="007F2FF5"/>
    <w:rsid w:val="007F3F08"/>
    <w:rsid w:val="00804CC6"/>
    <w:rsid w:val="00817190"/>
    <w:rsid w:val="00820EE5"/>
    <w:rsid w:val="008260E2"/>
    <w:rsid w:val="008306BE"/>
    <w:rsid w:val="008322BD"/>
    <w:rsid w:val="00833E0A"/>
    <w:rsid w:val="00834F73"/>
    <w:rsid w:val="00841F89"/>
    <w:rsid w:val="00864CF8"/>
    <w:rsid w:val="0087209D"/>
    <w:rsid w:val="00872819"/>
    <w:rsid w:val="00874914"/>
    <w:rsid w:val="00891422"/>
    <w:rsid w:val="00892E1A"/>
    <w:rsid w:val="008957F4"/>
    <w:rsid w:val="008A3F29"/>
    <w:rsid w:val="008B660A"/>
    <w:rsid w:val="008C01DA"/>
    <w:rsid w:val="008D4682"/>
    <w:rsid w:val="008F78E9"/>
    <w:rsid w:val="00911989"/>
    <w:rsid w:val="009179F9"/>
    <w:rsid w:val="00931E2E"/>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2F60"/>
    <w:rsid w:val="00A149DF"/>
    <w:rsid w:val="00A1755C"/>
    <w:rsid w:val="00A21B90"/>
    <w:rsid w:val="00A23198"/>
    <w:rsid w:val="00A41805"/>
    <w:rsid w:val="00A42DCD"/>
    <w:rsid w:val="00A52AFB"/>
    <w:rsid w:val="00A548CB"/>
    <w:rsid w:val="00A5521C"/>
    <w:rsid w:val="00A643E7"/>
    <w:rsid w:val="00A73C38"/>
    <w:rsid w:val="00AB2AA3"/>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BD7FF1"/>
    <w:rsid w:val="00C02092"/>
    <w:rsid w:val="00C24D91"/>
    <w:rsid w:val="00C27442"/>
    <w:rsid w:val="00C37E27"/>
    <w:rsid w:val="00C53F14"/>
    <w:rsid w:val="00C600CF"/>
    <w:rsid w:val="00C6084F"/>
    <w:rsid w:val="00C62A66"/>
    <w:rsid w:val="00C71458"/>
    <w:rsid w:val="00C763B1"/>
    <w:rsid w:val="00C77613"/>
    <w:rsid w:val="00C828E7"/>
    <w:rsid w:val="00C86719"/>
    <w:rsid w:val="00C921DD"/>
    <w:rsid w:val="00CA6391"/>
    <w:rsid w:val="00CC34BD"/>
    <w:rsid w:val="00CE161A"/>
    <w:rsid w:val="00CE3171"/>
    <w:rsid w:val="00CE783B"/>
    <w:rsid w:val="00CF1601"/>
    <w:rsid w:val="00D0172F"/>
    <w:rsid w:val="00D068A7"/>
    <w:rsid w:val="00D17476"/>
    <w:rsid w:val="00D32086"/>
    <w:rsid w:val="00D37A3F"/>
    <w:rsid w:val="00D4431D"/>
    <w:rsid w:val="00D4667A"/>
    <w:rsid w:val="00D63A1C"/>
    <w:rsid w:val="00D7516F"/>
    <w:rsid w:val="00D83C8C"/>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2A8F"/>
    <w:rsid w:val="00E35404"/>
    <w:rsid w:val="00E45109"/>
    <w:rsid w:val="00E47B7A"/>
    <w:rsid w:val="00E5634A"/>
    <w:rsid w:val="00E56A44"/>
    <w:rsid w:val="00E60269"/>
    <w:rsid w:val="00E77932"/>
    <w:rsid w:val="00E97830"/>
    <w:rsid w:val="00EE643C"/>
    <w:rsid w:val="00EE713A"/>
    <w:rsid w:val="00EF0683"/>
    <w:rsid w:val="00EF69D2"/>
    <w:rsid w:val="00EF766E"/>
    <w:rsid w:val="00F0070C"/>
    <w:rsid w:val="00F00EB7"/>
    <w:rsid w:val="00F23E82"/>
    <w:rsid w:val="00F27937"/>
    <w:rsid w:val="00F316B6"/>
    <w:rsid w:val="00F36AB6"/>
    <w:rsid w:val="00F37A09"/>
    <w:rsid w:val="00F409CE"/>
    <w:rsid w:val="00F41207"/>
    <w:rsid w:val="00F4379D"/>
    <w:rsid w:val="00F50D2D"/>
    <w:rsid w:val="00F54666"/>
    <w:rsid w:val="00F56C8B"/>
    <w:rsid w:val="00F66810"/>
    <w:rsid w:val="00F82B96"/>
    <w:rsid w:val="00F846D9"/>
    <w:rsid w:val="00F84DF4"/>
    <w:rsid w:val="00F85C97"/>
    <w:rsid w:val="00FB37D2"/>
    <w:rsid w:val="00FC4EFB"/>
    <w:rsid w:val="00FC59C7"/>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AB2AA3"/>
    <w:pPr>
      <w:tabs>
        <w:tab w:val="num" w:pos="1242"/>
      </w:tabs>
      <w:spacing w:before="480" w:after="480" w:line="480" w:lineRule="auto"/>
      <w:ind w:left="90"/>
      <w:jc w:val="both"/>
    </w:pPr>
    <w:rPr>
      <w:rFonts w:eastAsiaTheme="minorEastAsia" w:cstheme="minorBidi"/>
      <w:sz w:val="24"/>
      <w:szCs w:val="22"/>
      <w:lang w:eastAsia="en-US"/>
    </w:rPr>
  </w:style>
  <w:style w:type="table" w:styleId="TableGrid">
    <w:name w:val="Table Grid"/>
    <w:basedOn w:val="TableNormal"/>
    <w:uiPriority w:val="59"/>
    <w:rsid w:val="0056178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61785"/>
    <w:rPr>
      <w:rFonts w:ascii="Times New Roman" w:hAnsi="Times New Roman"/>
      <w:sz w:val="24"/>
      <w:szCs w:val="24"/>
      <w:lang w:val="en-CA"/>
    </w:rPr>
  </w:style>
  <w:style w:type="paragraph" w:customStyle="1" w:styleId="SCCLsocPrefix">
    <w:name w:val="SCC.Lsoc.Prefix"/>
    <w:basedOn w:val="Normal"/>
    <w:next w:val="Normal"/>
    <w:link w:val="SCCLsocPrefixChar"/>
    <w:rsid w:val="00561785"/>
    <w:rPr>
      <w:rFonts w:eastAsiaTheme="minorHAnsi" w:cstheme="minorBidi"/>
      <w:b/>
      <w:smallCaps/>
      <w:szCs w:val="24"/>
      <w:lang w:eastAsia="en-US"/>
    </w:rPr>
  </w:style>
  <w:style w:type="character" w:customStyle="1" w:styleId="SCCLsocPrefixChar">
    <w:name w:val="SCC.Lsoc.Prefix Char"/>
    <w:basedOn w:val="DefaultParagraphFont"/>
    <w:link w:val="SCCLsocPrefix"/>
    <w:rsid w:val="0056178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2016-03-11T20:15:00Z</dcterms:created>
  <dcterms:modified xsi:type="dcterms:W3CDTF">2016-11-08T15:33:00Z</dcterms:modified>
</cp:coreProperties>
</file>