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0" w:rsidRDefault="00AF0520" w:rsidP="00AF0520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6" o:title=""/>
          </v:shape>
          <o:OLEObject Type="Embed" ProgID="Presentations.Drawing.13" ShapeID="_x0000_i1025" DrawAspect="Content" ObjectID="_1569843621" r:id="rId7"/>
        </w:object>
      </w:r>
      <w:r>
        <w:t xml:space="preserve"> </w:t>
      </w:r>
      <w:r>
        <w:ptab w:relativeTo="margin" w:alignment="right" w:leader="none"/>
      </w:r>
    </w:p>
    <w:p w:rsidR="00AF0520" w:rsidRDefault="00AF0520" w:rsidP="00AF0520">
      <w:pPr>
        <w:pStyle w:val="Header"/>
      </w:pPr>
    </w:p>
    <w:p w:rsidR="00AF0520" w:rsidRPr="006B210C" w:rsidRDefault="00AF0520" w:rsidP="00AF0520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AF0520" w:rsidRDefault="00AF0520" w:rsidP="00AF0520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AF0520" w:rsidRPr="006B210C" w:rsidTr="00F11AC7">
        <w:trPr>
          <w:cantSplit/>
        </w:trPr>
        <w:tc>
          <w:tcPr>
            <w:tcW w:w="5670" w:type="dxa"/>
          </w:tcPr>
          <w:p w:rsidR="00AF0520" w:rsidRPr="006D6D9D" w:rsidRDefault="00AF0520" w:rsidP="00F11AC7">
            <w:pPr>
              <w:rPr>
                <w:lang w:val="fr-CA"/>
              </w:rPr>
            </w:pPr>
            <w:r w:rsidRPr="006D6D9D">
              <w:rPr>
                <w:b/>
                <w:smallCaps/>
                <w:lang w:val="fr-CA"/>
              </w:rPr>
              <w:t>Citation:</w:t>
            </w:r>
            <w:r w:rsidRPr="006D6D9D">
              <w:rPr>
                <w:lang w:val="fr-CA"/>
              </w:rPr>
              <w:t xml:space="preserve"> </w:t>
            </w:r>
            <w:r w:rsidRPr="006D6D9D">
              <w:rPr>
                <w:rStyle w:val="SCCAppellantForRunningHeadChar"/>
                <w:smallCaps w:val="0"/>
                <w:lang w:val="fr-CA"/>
              </w:rPr>
              <w:t>R.</w:t>
            </w:r>
            <w:r w:rsidRPr="006D6D9D">
              <w:rPr>
                <w:smallCaps/>
                <w:lang w:val="fr-CA"/>
              </w:rPr>
              <w:t xml:space="preserve"> </w:t>
            </w:r>
            <w:r w:rsidRPr="006D6D9D">
              <w:rPr>
                <w:i/>
                <w:lang w:val="fr-CA"/>
              </w:rPr>
              <w:t>v.</w:t>
            </w:r>
            <w:r w:rsidRPr="006D6D9D">
              <w:rPr>
                <w:smallCaps/>
                <w:lang w:val="fr-CA"/>
              </w:rPr>
              <w:t xml:space="preserve"> </w:t>
            </w:r>
            <w:r w:rsidRPr="006D6D9D">
              <w:rPr>
                <w:rStyle w:val="SCCRespondentForRunningHeadChar"/>
                <w:smallCaps w:val="0"/>
                <w:lang w:val="fr-CA"/>
              </w:rPr>
              <w:t xml:space="preserve">S.B., </w:t>
            </w:r>
            <w:r w:rsidRPr="006D6D9D">
              <w:rPr>
                <w:lang w:val="fr-CA"/>
              </w:rPr>
              <w:t>2017 SCC 16, [2017] 1 S.C.R. 248</w:t>
            </w:r>
          </w:p>
        </w:tc>
        <w:tc>
          <w:tcPr>
            <w:tcW w:w="3960" w:type="dxa"/>
          </w:tcPr>
          <w:p w:rsidR="00AF0520" w:rsidRDefault="00AF0520" w:rsidP="00F11AC7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March 21, 2017</w:t>
            </w:r>
          </w:p>
          <w:p w:rsidR="00AF0520" w:rsidRPr="006B210C" w:rsidRDefault="00AF0520" w:rsidP="00F11AC7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March 21, 2017</w:t>
            </w:r>
          </w:p>
          <w:p w:rsidR="00AF0520" w:rsidRPr="006B210C" w:rsidRDefault="00AF0520" w:rsidP="00F11AC7">
            <w:r w:rsidRPr="005D4B83">
              <w:rPr>
                <w:b/>
                <w:smallCaps/>
              </w:rPr>
              <w:t>Docket:</w:t>
            </w:r>
            <w:r>
              <w:t xml:space="preserve"> 37042</w:t>
            </w:r>
          </w:p>
        </w:tc>
      </w:tr>
    </w:tbl>
    <w:p w:rsidR="00AF0520" w:rsidRPr="006B210C" w:rsidRDefault="00AF0520" w:rsidP="00AF0520"/>
    <w:p w:rsidR="00AF0520" w:rsidRDefault="00AF0520" w:rsidP="00AF0520">
      <w:pPr>
        <w:pStyle w:val="SCCLsocPrefix"/>
      </w:pPr>
      <w:r>
        <w:t>Between:</w:t>
      </w:r>
    </w:p>
    <w:p w:rsidR="00AF0520" w:rsidRPr="000301EE" w:rsidRDefault="00AF0520" w:rsidP="00AF0520">
      <w:pPr>
        <w:jc w:val="center"/>
        <w:rPr>
          <w:b/>
        </w:rPr>
      </w:pPr>
      <w:r w:rsidRPr="000301EE">
        <w:rPr>
          <w:b/>
        </w:rPr>
        <w:t>Her Majesty The Queen</w:t>
      </w:r>
    </w:p>
    <w:p w:rsidR="00AF0520" w:rsidRDefault="00AF0520" w:rsidP="00AF0520">
      <w:pPr>
        <w:jc w:val="center"/>
      </w:pPr>
      <w:bookmarkStart w:id="0" w:name="_GoBack"/>
      <w:bookmarkEnd w:id="0"/>
      <w:r>
        <w:t>Appellant</w:t>
      </w:r>
    </w:p>
    <w:p w:rsidR="00AF0520" w:rsidRPr="005D4B83" w:rsidRDefault="00AF0520" w:rsidP="00AF0520">
      <w:pPr>
        <w:jc w:val="center"/>
      </w:pPr>
    </w:p>
    <w:p w:rsidR="00AF0520" w:rsidRPr="00AF0520" w:rsidRDefault="00AF0520" w:rsidP="00AF0520">
      <w:pPr>
        <w:pStyle w:val="SCCLsocVersus"/>
        <w:spacing w:after="0"/>
        <w:jc w:val="center"/>
        <w:rPr>
          <w:i w:val="0"/>
        </w:rPr>
      </w:pPr>
      <w:r w:rsidRPr="00AF0520">
        <w:rPr>
          <w:i w:val="0"/>
        </w:rPr>
        <w:t>and</w:t>
      </w:r>
    </w:p>
    <w:p w:rsidR="00AF0520" w:rsidRPr="005D4B83" w:rsidRDefault="00AF0520" w:rsidP="00AF0520">
      <w:pPr>
        <w:jc w:val="center"/>
      </w:pPr>
    </w:p>
    <w:p w:rsidR="00AF0520" w:rsidRDefault="00AF0520" w:rsidP="00AF0520">
      <w:pPr>
        <w:pStyle w:val="SCCLsocParty"/>
        <w:jc w:val="center"/>
      </w:pPr>
      <w:r>
        <w:t>S.B.</w:t>
      </w:r>
    </w:p>
    <w:p w:rsidR="00AF0520" w:rsidRDefault="00AF0520" w:rsidP="00AF0520">
      <w:pPr>
        <w:jc w:val="center"/>
      </w:pPr>
      <w:r>
        <w:t>Respondent</w:t>
      </w:r>
    </w:p>
    <w:p w:rsidR="00AF0520" w:rsidRPr="007470F5" w:rsidRDefault="00AF0520" w:rsidP="00AF0520">
      <w:pPr>
        <w:jc w:val="center"/>
      </w:pPr>
    </w:p>
    <w:p w:rsidR="00AF0520" w:rsidRPr="007470F5" w:rsidRDefault="00AF0520" w:rsidP="00AF0520">
      <w:pPr>
        <w:jc w:val="center"/>
      </w:pPr>
    </w:p>
    <w:p w:rsidR="00AF0520" w:rsidRPr="006B210C" w:rsidRDefault="00AF0520" w:rsidP="00AF0520"/>
    <w:p w:rsidR="00AF0520" w:rsidRPr="006B210C" w:rsidRDefault="00AF0520" w:rsidP="00AF0520"/>
    <w:p w:rsidR="00AF0520" w:rsidRPr="006B210C" w:rsidRDefault="00AF0520" w:rsidP="00AF0520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McLachlin C.J. and Abella, Moldaver, Karakatsanis, Wagner, Gascon and Côté JJ.</w:t>
      </w:r>
    </w:p>
    <w:p w:rsidR="00AF0520" w:rsidRPr="006B210C" w:rsidRDefault="00AF0520" w:rsidP="00AF05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AF0520" w:rsidRPr="006B210C" w:rsidTr="00F11AC7">
        <w:trPr>
          <w:cantSplit/>
        </w:trPr>
        <w:tc>
          <w:tcPr>
            <w:tcW w:w="3618" w:type="dxa"/>
          </w:tcPr>
          <w:p w:rsidR="00AF0520" w:rsidRDefault="00AF0520" w:rsidP="00F11AC7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AF0520" w:rsidRPr="006B210C" w:rsidRDefault="00AF0520" w:rsidP="00F11AC7">
            <w:r>
              <w:t>(para. 1)</w:t>
            </w:r>
          </w:p>
        </w:tc>
        <w:tc>
          <w:tcPr>
            <w:tcW w:w="5958" w:type="dxa"/>
          </w:tcPr>
          <w:p w:rsidR="00AF0520" w:rsidRPr="006B210C" w:rsidRDefault="00AF0520" w:rsidP="00F11AC7">
            <w:r>
              <w:t>McLachlin C.J. (Abella, Moldaver, Karakatsanis, Wagner, Gascon and Côté JJ. concurring)</w:t>
            </w:r>
          </w:p>
        </w:tc>
      </w:tr>
    </w:tbl>
    <w:p w:rsidR="00AF0520" w:rsidRDefault="00AF0520" w:rsidP="00AF0520"/>
    <w:p w:rsidR="00AF0520" w:rsidRPr="006B210C" w:rsidRDefault="00AF0520" w:rsidP="00AF0520"/>
    <w:p w:rsidR="00AF0520" w:rsidRPr="006B210C" w:rsidRDefault="00AF0520" w:rsidP="00AF05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3E24" wp14:editId="0D25C79E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16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AF0520" w:rsidRDefault="00AF0520" w:rsidP="00AF0520"/>
    <w:p w:rsidR="00AF0520" w:rsidRDefault="00AF0520" w:rsidP="00AF0520"/>
    <w:p w:rsidR="008322BD" w:rsidRPr="00395669" w:rsidRDefault="00395669" w:rsidP="001A756D">
      <w:pPr>
        <w:widowControl w:val="0"/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8F78E9" w:rsidRPr="00395669">
        <w:rPr>
          <w:rStyle w:val="SCCAppellantForRunningHeadChar"/>
          <w:smallCaps w:val="0"/>
        </w:rPr>
        <w:t>.</w:t>
      </w:r>
      <w:r w:rsidR="00480C90" w:rsidRPr="00395669">
        <w:rPr>
          <w:smallCaps/>
        </w:rPr>
        <w:t xml:space="preserve"> </w:t>
      </w:r>
      <w:r w:rsidR="009B57B3" w:rsidRPr="00395669">
        <w:rPr>
          <w:i/>
        </w:rPr>
        <w:t>v.</w:t>
      </w:r>
      <w:r w:rsidR="00B000D8" w:rsidRPr="00395669">
        <w:rPr>
          <w:smallCaps/>
        </w:rPr>
        <w:t xml:space="preserve"> </w:t>
      </w:r>
      <w:r>
        <w:rPr>
          <w:rStyle w:val="SCCRespondentForRunningHeadChar"/>
          <w:smallCaps w:val="0"/>
        </w:rPr>
        <w:t>S</w:t>
      </w:r>
      <w:r w:rsidR="008F78E9" w:rsidRPr="00395669">
        <w:rPr>
          <w:rStyle w:val="SCCRespondentForRunningHeadChar"/>
          <w:smallCaps w:val="0"/>
        </w:rPr>
        <w:t>.</w:t>
      </w:r>
      <w:r>
        <w:rPr>
          <w:rStyle w:val="SCCRespondentForRunningHeadChar"/>
          <w:smallCaps w:val="0"/>
        </w:rPr>
        <w:t>B</w:t>
      </w:r>
      <w:r w:rsidR="00956A03" w:rsidRPr="00395669">
        <w:rPr>
          <w:rStyle w:val="SCCRespondentForRunningHeadChar"/>
          <w:smallCaps w:val="0"/>
        </w:rPr>
        <w:t>.</w:t>
      </w:r>
      <w:r>
        <w:rPr>
          <w:rStyle w:val="SCCRespondentForRunningHeadChar"/>
          <w:smallCaps w:val="0"/>
        </w:rPr>
        <w:t xml:space="preserve">, </w:t>
      </w:r>
      <w:r>
        <w:t>2017 SCC 16, [2017] 1 S.C.R. 248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FC3807" w:rsidRDefault="00830FAC">
      <w:pPr>
        <w:pStyle w:val="SCCLsocLastPartyInRole"/>
      </w:pPr>
      <w:r>
        <w:t>Her Majesty T</w:t>
      </w:r>
      <w:r w:rsidR="008741DC">
        <w:t>he Queen</w:t>
      </w:r>
      <w:r w:rsidR="008741DC">
        <w:rPr>
          <w:rStyle w:val="SCCLsocPartyRole"/>
        </w:rPr>
        <w:tab/>
        <w:t>Appellant</w:t>
      </w:r>
    </w:p>
    <w:p w:rsidR="00FC3807" w:rsidRDefault="008741DC">
      <w:pPr>
        <w:pStyle w:val="SCCLsocVersus"/>
      </w:pPr>
      <w:r>
        <w:t>v.</w:t>
      </w:r>
    </w:p>
    <w:p w:rsidR="00FC3807" w:rsidRDefault="008741DC">
      <w:pPr>
        <w:pStyle w:val="SCCLsocLastPartyInRole"/>
      </w:pPr>
      <w:r>
        <w:t>S.B.</w:t>
      </w:r>
      <w:r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830FAC">
        <w:rPr>
          <w:rStyle w:val="SCCRespondentForIndexChar"/>
        </w:rPr>
        <w:t>S.B.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2017</w:t>
      </w:r>
      <w:r w:rsidR="003D0399">
        <w:t xml:space="preserve"> </w:t>
      </w:r>
      <w:r w:rsidR="00830FAC">
        <w:t>SCC 16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830FAC" w:rsidP="00FC4EFB">
      <w:pPr>
        <w:jc w:val="both"/>
      </w:pPr>
      <w:r>
        <w:t xml:space="preserve">File No.: </w:t>
      </w:r>
      <w:r w:rsidR="009B57B3">
        <w:t>37042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830FAC" w:rsidP="00FC4EFB">
      <w:pPr>
        <w:jc w:val="both"/>
      </w:pPr>
      <w:r>
        <w:t xml:space="preserve">2017: </w:t>
      </w:r>
      <w:r w:rsidR="00AE4535">
        <w:t>March 21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830FAC" w:rsidP="00830FAC">
      <w:r>
        <w:t xml:space="preserve">Present: </w:t>
      </w:r>
      <w:r w:rsidR="009B57B3">
        <w:t>McLachlin C.J. and Abella, Moldaver, Karakatsanis, Wagner, Gascon and Côté JJ.</w:t>
      </w:r>
    </w:p>
    <w:p w:rsidR="00EF766E" w:rsidRDefault="00EF766E" w:rsidP="00FC4EFB">
      <w:pPr>
        <w:jc w:val="both"/>
      </w:pPr>
    </w:p>
    <w:p w:rsidR="00EF766E" w:rsidRDefault="00EF766E" w:rsidP="00FC4EFB">
      <w:pPr>
        <w:jc w:val="both"/>
      </w:pPr>
    </w:p>
    <w:p w:rsidR="00FC3807" w:rsidRDefault="00FC3807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</w:t>
      </w:r>
      <w:r w:rsidR="00830FAC">
        <w:t xml:space="preserve">appeal for </w:t>
      </w:r>
      <w:r w:rsidR="009B57B3">
        <w:t>newfoundlan</w:t>
      </w:r>
      <w:r w:rsidR="00830FAC">
        <w:t>d and labrador</w:t>
      </w:r>
    </w:p>
    <w:p w:rsidR="003A4C70" w:rsidRPr="001426A9" w:rsidRDefault="003A4C70" w:rsidP="00FC4EFB">
      <w:pPr>
        <w:pStyle w:val="SCCNormalDoubleSpacing"/>
      </w:pPr>
    </w:p>
    <w:p w:rsidR="00A149DF" w:rsidRPr="00814DDC" w:rsidRDefault="00814DDC" w:rsidP="00FC4EFB">
      <w:pPr>
        <w:pStyle w:val="SCCNormalDoubleSpacing"/>
        <w:rPr>
          <w:i/>
        </w:rPr>
      </w:pPr>
      <w:r>
        <w:tab/>
      </w:r>
      <w:r>
        <w:rPr>
          <w:i/>
        </w:rPr>
        <w:t xml:space="preserve">Criminal law </w:t>
      </w:r>
      <w:r w:rsidR="00DD610E">
        <w:rPr>
          <w:i/>
        </w:rPr>
        <w:t>—</w:t>
      </w:r>
      <w:r>
        <w:rPr>
          <w:i/>
        </w:rPr>
        <w:t xml:space="preserve"> Appeals </w:t>
      </w:r>
      <w:r w:rsidR="00DD610E">
        <w:rPr>
          <w:i/>
        </w:rPr>
        <w:t>—</w:t>
      </w:r>
      <w:r>
        <w:rPr>
          <w:i/>
        </w:rPr>
        <w:t xml:space="preserve"> Powers of Court of Appeal </w:t>
      </w:r>
      <w:r w:rsidR="00DD610E">
        <w:rPr>
          <w:i/>
        </w:rPr>
        <w:t>—</w:t>
      </w:r>
      <w:r w:rsidR="00360FA8">
        <w:rPr>
          <w:i/>
        </w:rPr>
        <w:t xml:space="preserve"> </w:t>
      </w:r>
      <w:r w:rsidR="00D7226A">
        <w:rPr>
          <w:i/>
        </w:rPr>
        <w:t xml:space="preserve">Accused acquitted of </w:t>
      </w:r>
      <w:r w:rsidR="00E061AE">
        <w:rPr>
          <w:i/>
        </w:rPr>
        <w:t xml:space="preserve">several counts of assault and </w:t>
      </w:r>
      <w:r w:rsidR="00D7226A">
        <w:rPr>
          <w:i/>
        </w:rPr>
        <w:t xml:space="preserve">sexual assault by jury </w:t>
      </w:r>
      <w:r w:rsidR="00DD610E">
        <w:rPr>
          <w:i/>
        </w:rPr>
        <w:t>—</w:t>
      </w:r>
      <w:r w:rsidR="00D7226A">
        <w:rPr>
          <w:i/>
        </w:rPr>
        <w:t xml:space="preserve"> Court of Appeal holding that trial judge erred in allowing </w:t>
      </w:r>
      <w:r w:rsidR="00003014">
        <w:rPr>
          <w:i/>
        </w:rPr>
        <w:t>cross-examination of</w:t>
      </w:r>
      <w:r w:rsidR="00D7226A">
        <w:rPr>
          <w:i/>
        </w:rPr>
        <w:t xml:space="preserve"> complainant on prior sexual activity</w:t>
      </w:r>
      <w:r w:rsidR="00E061AE">
        <w:rPr>
          <w:i/>
        </w:rPr>
        <w:t xml:space="preserve"> and in </w:t>
      </w:r>
      <w:r w:rsidR="006C4567">
        <w:rPr>
          <w:i/>
        </w:rPr>
        <w:t>denying Crown applications to lead</w:t>
      </w:r>
      <w:r w:rsidR="00E061AE">
        <w:rPr>
          <w:i/>
        </w:rPr>
        <w:t xml:space="preserve"> evidence</w:t>
      </w:r>
      <w:r w:rsidR="006C4567">
        <w:rPr>
          <w:i/>
        </w:rPr>
        <w:t xml:space="preserve"> to rebut allegations of recent fabrication</w:t>
      </w:r>
      <w:r w:rsidR="00D7226A">
        <w:rPr>
          <w:i/>
        </w:rPr>
        <w:t xml:space="preserve"> </w:t>
      </w:r>
      <w:r w:rsidR="00DD610E">
        <w:rPr>
          <w:i/>
        </w:rPr>
        <w:t>—</w:t>
      </w:r>
      <w:r w:rsidR="00D7226A">
        <w:rPr>
          <w:i/>
        </w:rPr>
        <w:t xml:space="preserve"> Majority of Court of Appeal finding that </w:t>
      </w:r>
      <w:r w:rsidR="00E061AE">
        <w:rPr>
          <w:i/>
        </w:rPr>
        <w:t>jury verdict should not be set aside despite trial judge’s errors</w:t>
      </w:r>
      <w:r w:rsidR="00D7226A">
        <w:rPr>
          <w:i/>
        </w:rPr>
        <w:t xml:space="preserve"> </w:t>
      </w:r>
      <w:r w:rsidR="00DD610E">
        <w:rPr>
          <w:i/>
        </w:rPr>
        <w:t>—</w:t>
      </w:r>
      <w:r w:rsidR="00D7226A">
        <w:rPr>
          <w:i/>
        </w:rPr>
        <w:t xml:space="preserve"> Dissenting judge finding that </w:t>
      </w:r>
      <w:r w:rsidR="00E061AE">
        <w:rPr>
          <w:i/>
        </w:rPr>
        <w:t>proper remedy is to set aside acquittals and order new trial</w:t>
      </w:r>
      <w:r w:rsidR="00D7226A">
        <w:rPr>
          <w:i/>
        </w:rPr>
        <w:t xml:space="preserve"> </w:t>
      </w:r>
      <w:r w:rsidR="00DD610E">
        <w:rPr>
          <w:i/>
        </w:rPr>
        <w:t>—</w:t>
      </w:r>
      <w:r w:rsidR="00D7226A">
        <w:rPr>
          <w:i/>
        </w:rPr>
        <w:t xml:space="preserve"> New trial ordered on all charges.</w:t>
      </w:r>
    </w:p>
    <w:p w:rsidR="00DE319C" w:rsidRDefault="00DE319C" w:rsidP="00FC4EFB">
      <w:pPr>
        <w:pStyle w:val="SCCNormalDoubleSpacing"/>
        <w:spacing w:line="240" w:lineRule="auto"/>
        <w:ind w:left="540" w:hanging="540"/>
      </w:pP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656313" w:rsidRDefault="009B57B3" w:rsidP="00FC4EFB">
      <w:pPr>
        <w:pStyle w:val="SCCNormalDoubleSpacing"/>
      </w:pPr>
      <w:r w:rsidRPr="001426A9">
        <w:tab/>
        <w:t xml:space="preserve">APPEAL from a judgment of the </w:t>
      </w:r>
      <w:r w:rsidR="00452E3C">
        <w:t xml:space="preserve">Newfoundland and Labrador </w:t>
      </w:r>
      <w:r>
        <w:t>Court of Appeal</w:t>
      </w:r>
      <w:r w:rsidR="00452E3C">
        <w:t xml:space="preserve"> (</w:t>
      </w:r>
      <w:r w:rsidR="00F70230">
        <w:t xml:space="preserve">Green C.J. and Rowe and White JJ.A.), 2016 NLCA 20, 30 C.R. (7th) 61, 377 </w:t>
      </w:r>
      <w:r w:rsidR="00F70230">
        <w:lastRenderedPageBreak/>
        <w:t xml:space="preserve">Nfld. &amp; P.E.I.R. </w:t>
      </w:r>
      <w:r w:rsidR="004009AC">
        <w:t>84, 1173 A.P.R. 84, 336 C.C.C. (3d) 38, [2016] N.J. No. 158 (QL), 2016 CarswellNfld 183 (WL Ca</w:t>
      </w:r>
      <w:r w:rsidR="00D467F4">
        <w:t xml:space="preserve">n.), </w:t>
      </w:r>
      <w:r w:rsidR="00D467F4" w:rsidRPr="00C778DF">
        <w:t>affirming the accused’s acquittal</w:t>
      </w:r>
      <w:r w:rsidR="00C778DF" w:rsidRPr="00C778DF">
        <w:t>s</w:t>
      </w:r>
      <w:r w:rsidR="00694764" w:rsidRPr="00C778DF">
        <w:t>.</w:t>
      </w:r>
      <w:r w:rsidR="00D467F4" w:rsidRPr="00C778DF">
        <w:t xml:space="preserve"> </w:t>
      </w:r>
      <w:r w:rsidR="00694764" w:rsidRPr="00C778DF">
        <w:t>Appeal allowed</w:t>
      </w:r>
      <w:r w:rsidR="00702866" w:rsidRPr="00C778DF">
        <w:t xml:space="preserve"> and new trial ordered.</w:t>
      </w:r>
      <w:r w:rsidR="00702866">
        <w:t xml:space="preserve"> </w:t>
      </w:r>
    </w:p>
    <w:p w:rsidR="00656313" w:rsidRDefault="00656313" w:rsidP="00FC4EFB">
      <w:pPr>
        <w:pStyle w:val="SCCNormalDoubleSpacing"/>
      </w:pPr>
    </w:p>
    <w:p w:rsidR="00FC3807" w:rsidRDefault="008741DC">
      <w:pPr>
        <w:pStyle w:val="SCCNormalDoubleSpacing"/>
      </w:pPr>
      <w:r>
        <w:rPr>
          <w:rStyle w:val="SCCCounselNameChar"/>
        </w:rPr>
        <w:tab/>
        <w:t>Iain R.</w:t>
      </w:r>
      <w:r w:rsidR="00DD610E">
        <w:rPr>
          <w:rStyle w:val="SCCCounselNameChar"/>
        </w:rPr>
        <w:t xml:space="preserve"> </w:t>
      </w:r>
      <w:r>
        <w:rPr>
          <w:rStyle w:val="SCCCounselNameChar"/>
        </w:rPr>
        <w:t>W. Hollett</w:t>
      </w:r>
      <w:r>
        <w:rPr>
          <w:rStyle w:val="SCCCounselPartyRoleChar"/>
        </w:rPr>
        <w:t>, for the appellant.</w:t>
      </w:r>
    </w:p>
    <w:p w:rsidR="00FC3807" w:rsidRDefault="00FC3807">
      <w:pPr>
        <w:pStyle w:val="SCCNormalDoubleSpacing"/>
      </w:pPr>
    </w:p>
    <w:p w:rsidR="00FC3807" w:rsidRDefault="008741DC">
      <w:pPr>
        <w:pStyle w:val="SCCNormalDoubleSpacing"/>
      </w:pPr>
      <w:r>
        <w:rPr>
          <w:rStyle w:val="SCCCounselNameChar"/>
        </w:rPr>
        <w:tab/>
        <w:t>Rosellen Sullivan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Michael A. Crystal</w:t>
      </w:r>
      <w:r>
        <w:rPr>
          <w:rStyle w:val="SCCCounselPartyRoleChar"/>
        </w:rPr>
        <w:t>, for the respondent.</w:t>
      </w:r>
    </w:p>
    <w:p w:rsidR="00FC3807" w:rsidRDefault="00FC3807">
      <w:pPr>
        <w:pStyle w:val="SCCNormalDoubleSpacing"/>
      </w:pPr>
    </w:p>
    <w:p w:rsidR="00C778DF" w:rsidRDefault="00C778DF">
      <w:pPr>
        <w:pStyle w:val="SCCNormalDoubleSpacing"/>
      </w:pPr>
      <w:r>
        <w:tab/>
        <w:t>The judgment of the Court was delivered orally by</w:t>
      </w:r>
    </w:p>
    <w:p w:rsidR="00C778DF" w:rsidRDefault="00C778DF">
      <w:pPr>
        <w:pStyle w:val="SCCNormalDoubleSpacing"/>
      </w:pPr>
    </w:p>
    <w:p w:rsidR="00452E3C" w:rsidRDefault="00452E3C" w:rsidP="00452E3C">
      <w:pPr>
        <w:pStyle w:val="SCCNormalDoubleSpacing"/>
      </w:pPr>
      <w:r w:rsidRPr="00E933B2">
        <w:rPr>
          <w:lang w:val="en-US"/>
        </w:rPr>
        <w:t>[1]</w:t>
      </w:r>
      <w:r w:rsidRPr="00E933B2">
        <w:rPr>
          <w:lang w:val="en-US"/>
        </w:rPr>
        <w:tab/>
      </w:r>
      <w:r>
        <w:rPr>
          <w:smallCaps/>
        </w:rPr>
        <w:t>The Chief Justice</w:t>
      </w:r>
      <w:r w:rsidRPr="00F61EE7">
        <w:t xml:space="preserve"> —</w:t>
      </w:r>
      <w:r>
        <w:t xml:space="preserve"> </w:t>
      </w:r>
      <w:r w:rsidRPr="00452E3C">
        <w:t>We would allow the appeal and order a new trial on all the charges, for the reasons of Chief Justice Green</w:t>
      </w:r>
      <w:r w:rsidRPr="00E17612">
        <w:t xml:space="preserve">. </w:t>
      </w:r>
    </w:p>
    <w:p w:rsidR="00452E3C" w:rsidRDefault="00452E3C" w:rsidP="00452E3C">
      <w:pPr>
        <w:pStyle w:val="SCCNormalDoubleSpacing"/>
      </w:pPr>
    </w:p>
    <w:p w:rsidR="009B57B3" w:rsidRDefault="00452E3C" w:rsidP="00FC4EFB">
      <w:pPr>
        <w:pStyle w:val="SCCNormalDoubleSpacing"/>
      </w:pPr>
      <w:r>
        <w:tab/>
      </w:r>
      <w:r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FC3807" w:rsidRDefault="004F360F">
      <w:pPr>
        <w:pStyle w:val="SCCLawFirm"/>
      </w:pPr>
      <w:r>
        <w:tab/>
        <w:t xml:space="preserve">Solicitor for the appellant: </w:t>
      </w:r>
      <w:r w:rsidR="008741DC">
        <w:t>Attorney General of Newfoundland and Labrador, St. John</w:t>
      </w:r>
      <w:r w:rsidR="00830FAC">
        <w:t>’</w:t>
      </w:r>
      <w:r w:rsidR="008741DC">
        <w:t>s.</w:t>
      </w:r>
    </w:p>
    <w:p w:rsidR="00FC3807" w:rsidRDefault="00FC3807">
      <w:pPr>
        <w:pStyle w:val="SCCLawFirm"/>
      </w:pPr>
    </w:p>
    <w:p w:rsidR="00FC3807" w:rsidRDefault="008741DC">
      <w:pPr>
        <w:pStyle w:val="SCCLawFirm"/>
      </w:pPr>
      <w:r>
        <w:tab/>
        <w:t>Solicitors for the respondent: Sullivan Breen King Defence, St. John</w:t>
      </w:r>
      <w:r w:rsidR="00830FAC">
        <w:t>’</w:t>
      </w:r>
      <w:r>
        <w:t>s; Spiteri &amp; Ursulak, Ottawa.</w:t>
      </w:r>
    </w:p>
    <w:sectPr w:rsidR="00FC3807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3014"/>
    <w:rsid w:val="00025198"/>
    <w:rsid w:val="000578A3"/>
    <w:rsid w:val="000648CC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A756D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0FA8"/>
    <w:rsid w:val="00364B18"/>
    <w:rsid w:val="00395669"/>
    <w:rsid w:val="003A125D"/>
    <w:rsid w:val="003A4C70"/>
    <w:rsid w:val="003B215F"/>
    <w:rsid w:val="003B501E"/>
    <w:rsid w:val="003C799C"/>
    <w:rsid w:val="003D0399"/>
    <w:rsid w:val="003E1C71"/>
    <w:rsid w:val="003F327B"/>
    <w:rsid w:val="004009AC"/>
    <w:rsid w:val="00406166"/>
    <w:rsid w:val="0040704B"/>
    <w:rsid w:val="00410A55"/>
    <w:rsid w:val="00411300"/>
    <w:rsid w:val="00415417"/>
    <w:rsid w:val="00426659"/>
    <w:rsid w:val="00450352"/>
    <w:rsid w:val="00452E3C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0F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4764"/>
    <w:rsid w:val="0069689B"/>
    <w:rsid w:val="006A1551"/>
    <w:rsid w:val="006B5FF5"/>
    <w:rsid w:val="006C4567"/>
    <w:rsid w:val="006F30AF"/>
    <w:rsid w:val="00701759"/>
    <w:rsid w:val="00702866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4DDC"/>
    <w:rsid w:val="00817190"/>
    <w:rsid w:val="00820EE5"/>
    <w:rsid w:val="008260E2"/>
    <w:rsid w:val="00830FAC"/>
    <w:rsid w:val="008322BD"/>
    <w:rsid w:val="00833E0A"/>
    <w:rsid w:val="00834F73"/>
    <w:rsid w:val="00864CF8"/>
    <w:rsid w:val="00872819"/>
    <w:rsid w:val="008741DC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56A03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AF0520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778DF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467F4"/>
    <w:rsid w:val="00D5757C"/>
    <w:rsid w:val="00D63A1C"/>
    <w:rsid w:val="00D7226A"/>
    <w:rsid w:val="00D7516F"/>
    <w:rsid w:val="00D8579F"/>
    <w:rsid w:val="00D95F8E"/>
    <w:rsid w:val="00DA0590"/>
    <w:rsid w:val="00DB7BEA"/>
    <w:rsid w:val="00DC1739"/>
    <w:rsid w:val="00DC1788"/>
    <w:rsid w:val="00DD610E"/>
    <w:rsid w:val="00DE319C"/>
    <w:rsid w:val="00DF0CA8"/>
    <w:rsid w:val="00DF2B48"/>
    <w:rsid w:val="00DF49A7"/>
    <w:rsid w:val="00E061AE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70230"/>
    <w:rsid w:val="00F846D9"/>
    <w:rsid w:val="00F84DF4"/>
    <w:rsid w:val="00F85C97"/>
    <w:rsid w:val="00FB37D2"/>
    <w:rsid w:val="00FC3807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AF0520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AF0520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AF0520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AF0520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2017-03-22T19:59:00Z</dcterms:created>
  <dcterms:modified xsi:type="dcterms:W3CDTF">2017-10-18T18:54:00Z</dcterms:modified>
</cp:coreProperties>
</file>