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00" w:rsidRPr="003A1B58" w:rsidRDefault="00CD6000" w:rsidP="00780B90">
      <w:pPr>
        <w:pStyle w:val="Court"/>
        <w:rPr>
          <w:lang w:val="en-US"/>
        </w:rPr>
      </w:pPr>
      <w:r w:rsidRPr="003A1B58">
        <w:rPr>
          <w:lang w:val="en-US"/>
        </w:rPr>
        <w:t>Supreme Court of Canada</w:t>
      </w:r>
    </w:p>
    <w:p w:rsidR="00CD6000" w:rsidRPr="003A1B58" w:rsidRDefault="00CD6000" w:rsidP="00780B90">
      <w:pPr>
        <w:pStyle w:val="CitationLine"/>
        <w:rPr>
          <w:lang w:val="en-US"/>
        </w:rPr>
      </w:pPr>
      <w:proofErr w:type="spellStart"/>
      <w:proofErr w:type="gramStart"/>
      <w:r w:rsidRPr="003A1B58">
        <w:rPr>
          <w:lang w:val="en-US"/>
        </w:rPr>
        <w:t>Smythe</w:t>
      </w:r>
      <w:proofErr w:type="spellEnd"/>
      <w:r w:rsidRPr="003A1B58">
        <w:rPr>
          <w:lang w:val="en-US"/>
        </w:rPr>
        <w:t xml:space="preserve"> v.</w:t>
      </w:r>
      <w:proofErr w:type="gramEnd"/>
      <w:r w:rsidRPr="003A1B58">
        <w:rPr>
          <w:lang w:val="en-US"/>
        </w:rPr>
        <w:t xml:space="preserve"> The King</w:t>
      </w:r>
      <w:r w:rsidR="00404C52">
        <w:rPr>
          <w:lang w:val="en-US"/>
        </w:rPr>
        <w:t>, [1941] SCR 17</w:t>
      </w:r>
    </w:p>
    <w:p w:rsidR="00CD6000" w:rsidRPr="00404C52" w:rsidRDefault="00CD6000" w:rsidP="00780B90">
      <w:pPr>
        <w:pStyle w:val="DateISO"/>
        <w:rPr>
          <w:lang w:val="fr-CA"/>
        </w:rPr>
      </w:pPr>
      <w:r w:rsidRPr="00404C52">
        <w:rPr>
          <w:lang w:val="fr-CA"/>
        </w:rPr>
        <w:t>Date: 1940-11-04</w:t>
      </w:r>
    </w:p>
    <w:p w:rsidR="00CD6000" w:rsidRPr="00404C52" w:rsidRDefault="00CD6000" w:rsidP="00FD7CD1">
      <w:pPr>
        <w:pStyle w:val="Metadata"/>
        <w:rPr>
          <w:lang w:val="fr-CA"/>
        </w:rPr>
      </w:pPr>
      <w:r w:rsidRPr="00404C52">
        <w:rPr>
          <w:lang w:val="fr-CA"/>
        </w:rPr>
        <w:t xml:space="preserve">Gordon C. </w:t>
      </w:r>
      <w:proofErr w:type="spellStart"/>
      <w:r w:rsidRPr="00404C52">
        <w:rPr>
          <w:lang w:val="fr-CA"/>
        </w:rPr>
        <w:t>Smythe</w:t>
      </w:r>
      <w:proofErr w:type="spellEnd"/>
    </w:p>
    <w:p w:rsidR="00422AC0" w:rsidRPr="00404C52" w:rsidRDefault="00CD6000" w:rsidP="00FD7CD1">
      <w:pPr>
        <w:pStyle w:val="Metadata"/>
        <w:rPr>
          <w:lang w:val="fr-CA"/>
        </w:rPr>
      </w:pPr>
      <w:proofErr w:type="spellStart"/>
      <w:r w:rsidRPr="00404C52">
        <w:rPr>
          <w:lang w:val="fr-CA"/>
        </w:rPr>
        <w:t>Appellant</w:t>
      </w:r>
      <w:proofErr w:type="spellEnd"/>
      <w:r w:rsidR="00744C06" w:rsidRPr="00404C52">
        <w:rPr>
          <w:lang w:val="fr-CA"/>
        </w:rPr>
        <w:t>;</w:t>
      </w:r>
    </w:p>
    <w:p w:rsidR="00422AC0" w:rsidRPr="003A1B58" w:rsidRDefault="00CD6000" w:rsidP="00FD7CD1">
      <w:pPr>
        <w:pStyle w:val="Metadata"/>
      </w:pPr>
      <w:r w:rsidRPr="003A1B58">
        <w:t>And</w:t>
      </w:r>
    </w:p>
    <w:p w:rsidR="00CD6000" w:rsidRPr="003A1B58" w:rsidRDefault="00CD6000" w:rsidP="00FD7CD1">
      <w:pPr>
        <w:pStyle w:val="Metadata"/>
      </w:pPr>
      <w:r w:rsidRPr="003A1B58">
        <w:t xml:space="preserve">His Majesty </w:t>
      </w:r>
      <w:proofErr w:type="gramStart"/>
      <w:r w:rsidRPr="003A1B58">
        <w:t>The</w:t>
      </w:r>
      <w:proofErr w:type="gramEnd"/>
      <w:r w:rsidRPr="003A1B58">
        <w:t xml:space="preserve"> King</w:t>
      </w:r>
    </w:p>
    <w:p w:rsidR="00422AC0" w:rsidRPr="003A1B58" w:rsidRDefault="00CD6000" w:rsidP="00FD7CD1">
      <w:pPr>
        <w:pStyle w:val="Metadata"/>
      </w:pPr>
      <w:proofErr w:type="gramStart"/>
      <w:r w:rsidRPr="003A1B58">
        <w:t>Respondent</w:t>
      </w:r>
      <w:r w:rsidR="00744C06" w:rsidRPr="003A1B58">
        <w:t>.</w:t>
      </w:r>
      <w:proofErr w:type="gramEnd"/>
    </w:p>
    <w:p w:rsidR="00CD6000" w:rsidRPr="003A1B58" w:rsidRDefault="00CD6000" w:rsidP="00FD7CD1">
      <w:pPr>
        <w:pStyle w:val="Metadata"/>
      </w:pPr>
      <w:r w:rsidRPr="003A1B58">
        <w:t>1940: Oct. 28. Nov. 4.</w:t>
      </w:r>
    </w:p>
    <w:p w:rsidR="00CD6000" w:rsidRPr="003A1B58" w:rsidRDefault="00FD7CD1" w:rsidP="00FD7CD1">
      <w:pPr>
        <w:pStyle w:val="Metadata"/>
      </w:pPr>
      <w:r>
        <w:t>Present</w:t>
      </w:r>
      <w:r w:rsidR="00CD6000" w:rsidRPr="003A1B58">
        <w:t xml:space="preserve">:-Duff C.J. and </w:t>
      </w:r>
      <w:proofErr w:type="spellStart"/>
      <w:r w:rsidR="00CD6000" w:rsidRPr="003A1B58">
        <w:t>Rinfret</w:t>
      </w:r>
      <w:proofErr w:type="spellEnd"/>
      <w:r w:rsidR="00CD6000" w:rsidRPr="003A1B58">
        <w:t xml:space="preserve">, Crocket, Davis, </w:t>
      </w:r>
      <w:proofErr w:type="spellStart"/>
      <w:r w:rsidR="00CD6000" w:rsidRPr="003A1B58">
        <w:t>Kerwin</w:t>
      </w:r>
      <w:proofErr w:type="spellEnd"/>
      <w:r w:rsidR="00CD6000" w:rsidRPr="003A1B58">
        <w:t>, Hudson</w:t>
      </w:r>
      <w:r w:rsidR="00744C06" w:rsidRPr="003A1B58">
        <w:t xml:space="preserve"> </w:t>
      </w:r>
      <w:r w:rsidR="00CD6000" w:rsidRPr="003A1B58">
        <w:t xml:space="preserve">and </w:t>
      </w:r>
      <w:proofErr w:type="spellStart"/>
      <w:r w:rsidR="00CD6000" w:rsidRPr="003A1B58">
        <w:t>Tasehereau</w:t>
      </w:r>
      <w:proofErr w:type="spellEnd"/>
      <w:r w:rsidR="00CD6000" w:rsidRPr="003A1B58">
        <w:t xml:space="preserve"> JJ</w:t>
      </w:r>
      <w:r>
        <w:t>.</w:t>
      </w:r>
    </w:p>
    <w:p w:rsidR="00422AC0" w:rsidRPr="003A1B58" w:rsidRDefault="00744C06" w:rsidP="00FD7CD1">
      <w:pPr>
        <w:pStyle w:val="Metadata"/>
      </w:pPr>
      <w:r w:rsidRPr="003A1B58">
        <w:t>ON APPEAL FROM THE COURT OF KING'S BENCH, APPEAL SIDE, PROVINCE OF QUEBEC</w:t>
      </w:r>
    </w:p>
    <w:p w:rsidR="00422AC0" w:rsidRPr="003A1B58" w:rsidRDefault="00744C06" w:rsidP="00FD7CD1">
      <w:pPr>
        <w:pStyle w:val="Keywords"/>
      </w:pPr>
      <w:r w:rsidRPr="003A1B58">
        <w:rPr>
          <w:lang w:val="en-US"/>
        </w:rPr>
        <w:t>Criminal law—Trial-Murder—Plea of insanity—Charge to Jury-Evidence—"Beyond all reasonable doubt" or "to the reasonable satisfaction of the jury."</w:t>
      </w:r>
    </w:p>
    <w:p w:rsidR="00422AC0" w:rsidRPr="003A1B58" w:rsidRDefault="00744C06" w:rsidP="00FD7CD1">
      <w:pPr>
        <w:pStyle w:val="Summary"/>
        <w:rPr>
          <w:szCs w:val="24"/>
        </w:rPr>
      </w:pPr>
      <w:r w:rsidRPr="003A1B58">
        <w:rPr>
          <w:szCs w:val="24"/>
          <w:lang w:val="en-US"/>
        </w:rPr>
        <w:t>On a trial for murder, where a plea of insanity is advanced, the law does not require the accused, in order to succeed upon that issue, to satisfy the jury that insanity has been proved beyond all reasonable doubt; it is sufficient in point of law if insanity is proved to the reasonable satisfaction of the jury.</w:t>
      </w:r>
    </w:p>
    <w:p w:rsidR="00422AC0" w:rsidRPr="003A1B58" w:rsidRDefault="00744C06" w:rsidP="00FD7CD1">
      <w:pPr>
        <w:pStyle w:val="Summary"/>
        <w:rPr>
          <w:i/>
          <w:spacing w:val="6"/>
          <w:szCs w:val="24"/>
        </w:rPr>
      </w:pPr>
      <w:proofErr w:type="gramStart"/>
      <w:r w:rsidRPr="003A1B58">
        <w:rPr>
          <w:i/>
          <w:spacing w:val="6"/>
          <w:szCs w:val="24"/>
          <w:lang w:val="en-US"/>
        </w:rPr>
        <w:t>Clark v.</w:t>
      </w:r>
      <w:proofErr w:type="gramEnd"/>
      <w:r w:rsidRPr="003A1B58">
        <w:rPr>
          <w:i/>
          <w:spacing w:val="6"/>
          <w:szCs w:val="24"/>
          <w:lang w:val="en-US"/>
        </w:rPr>
        <w:t xml:space="preserve"> The King </w:t>
      </w:r>
      <w:r w:rsidRPr="003A1B58">
        <w:rPr>
          <w:spacing w:val="6"/>
          <w:szCs w:val="24"/>
          <w:lang w:val="en-US"/>
        </w:rPr>
        <w:t>(61 Can. S.C.R. 608) approved.</w:t>
      </w:r>
    </w:p>
    <w:p w:rsidR="00422AC0" w:rsidRPr="003A1B58" w:rsidRDefault="00744C06" w:rsidP="00FD7CD1">
      <w:pPr>
        <w:pStyle w:val="History"/>
        <w:rPr>
          <w:szCs w:val="24"/>
        </w:rPr>
      </w:pPr>
      <w:r w:rsidRPr="003A1B58">
        <w:rPr>
          <w:szCs w:val="24"/>
          <w:lang w:val="en-US"/>
        </w:rPr>
        <w:t>APPEAL from the judgment of the Court of King's Bench, appeal side, province of Quebec, affirming the conviction of the appellant on an indictment for murder.</w:t>
      </w:r>
    </w:p>
    <w:p w:rsidR="00422AC0" w:rsidRPr="003A1B58" w:rsidRDefault="00744C06" w:rsidP="00FD7CD1">
      <w:pPr>
        <w:pStyle w:val="History"/>
        <w:rPr>
          <w:spacing w:val="11"/>
          <w:szCs w:val="24"/>
        </w:rPr>
      </w:pPr>
      <w:r w:rsidRPr="003A1B58">
        <w:rPr>
          <w:spacing w:val="11"/>
          <w:szCs w:val="24"/>
          <w:lang w:val="en-US"/>
        </w:rPr>
        <w:t>The appellant, being put on trial, pleaded that he was insane when the crime was committed. Subject to this defence, the crime was proved.</w:t>
      </w:r>
    </w:p>
    <w:p w:rsidR="00422AC0" w:rsidRPr="003A1B58" w:rsidRDefault="00744C06" w:rsidP="00FD7CD1">
      <w:pPr>
        <w:pStyle w:val="History"/>
        <w:rPr>
          <w:spacing w:val="11"/>
          <w:szCs w:val="24"/>
        </w:rPr>
      </w:pPr>
      <w:r w:rsidRPr="003A1B58">
        <w:rPr>
          <w:spacing w:val="11"/>
          <w:szCs w:val="24"/>
          <w:lang w:val="en-US"/>
        </w:rPr>
        <w:t xml:space="preserve">The trial judge, in charging the jury, instructed them in the following terms: "The whole burden of </w:t>
      </w:r>
      <w:r w:rsidR="0092101B" w:rsidRPr="003A1B58">
        <w:rPr>
          <w:spacing w:val="11"/>
          <w:szCs w:val="24"/>
          <w:lang w:val="en-US"/>
        </w:rPr>
        <w:t>proving</w:t>
      </w:r>
      <w:r w:rsidRPr="003A1B58">
        <w:rPr>
          <w:spacing w:val="11"/>
          <w:szCs w:val="24"/>
          <w:lang w:val="en-US"/>
        </w:rPr>
        <w:t xml:space="preserve"> insanity rests upon </w:t>
      </w:r>
      <w:r w:rsidR="0092101B" w:rsidRPr="003A1B58">
        <w:rPr>
          <w:spacing w:val="11"/>
          <w:szCs w:val="24"/>
          <w:lang w:val="en-US"/>
        </w:rPr>
        <w:t xml:space="preserve">the defence, just as the whole </w:t>
      </w:r>
      <w:r w:rsidRPr="003A1B58">
        <w:rPr>
          <w:spacing w:val="11"/>
          <w:szCs w:val="24"/>
          <w:lang w:val="en-US"/>
        </w:rPr>
        <w:t>burden of proving guil</w:t>
      </w:r>
      <w:r w:rsidR="0092101B" w:rsidRPr="003A1B58">
        <w:rPr>
          <w:spacing w:val="11"/>
          <w:szCs w:val="24"/>
          <w:lang w:val="en-US"/>
        </w:rPr>
        <w:t xml:space="preserve">t rests upon the Crown. Every </w:t>
      </w:r>
      <w:r w:rsidRPr="003A1B58">
        <w:rPr>
          <w:spacing w:val="11"/>
          <w:szCs w:val="24"/>
          <w:lang w:val="en-US"/>
        </w:rPr>
        <w:t>man is presumed to be sane</w:t>
      </w:r>
      <w:r w:rsidR="001F4238" w:rsidRPr="003A1B58">
        <w:rPr>
          <w:spacing w:val="11"/>
          <w:szCs w:val="24"/>
          <w:lang w:val="en-US"/>
        </w:rPr>
        <w:t xml:space="preserve"> and responsible for his acts </w:t>
      </w:r>
      <w:r w:rsidRPr="003A1B58">
        <w:rPr>
          <w:spacing w:val="11"/>
          <w:szCs w:val="24"/>
          <w:lang w:val="en-US"/>
        </w:rPr>
        <w:t>until he, in defence of himself, proves the contrary."</w:t>
      </w:r>
    </w:p>
    <w:p w:rsidR="00780B90" w:rsidRDefault="00744C06" w:rsidP="00FD7CD1">
      <w:pPr>
        <w:pStyle w:val="Sollicitors"/>
        <w:rPr>
          <w:szCs w:val="24"/>
          <w:lang w:val="en-US"/>
        </w:rPr>
      </w:pPr>
      <w:r w:rsidRPr="003A1B58">
        <w:rPr>
          <w:szCs w:val="24"/>
          <w:lang w:val="en-US"/>
        </w:rPr>
        <w:t>D. G</w:t>
      </w:r>
      <w:r w:rsidR="00780B90">
        <w:rPr>
          <w:szCs w:val="24"/>
          <w:lang w:val="en-US"/>
        </w:rPr>
        <w:t xml:space="preserve">illmor K.C. for the appellant. </w:t>
      </w:r>
    </w:p>
    <w:p w:rsidR="00422AC0" w:rsidRPr="003A1B58" w:rsidRDefault="00744C06" w:rsidP="00FD7CD1">
      <w:pPr>
        <w:pStyle w:val="Sollicitors"/>
        <w:rPr>
          <w:szCs w:val="24"/>
        </w:rPr>
      </w:pPr>
      <w:r w:rsidRPr="003A1B58">
        <w:rPr>
          <w:szCs w:val="24"/>
          <w:lang w:val="en-US"/>
        </w:rPr>
        <w:t>J. W. Long K.C. for the respondent.</w:t>
      </w:r>
    </w:p>
    <w:p w:rsidR="00422AC0" w:rsidRPr="003A1B58" w:rsidRDefault="00744C06" w:rsidP="00FD7CD1">
      <w:pPr>
        <w:pStyle w:val="Reasons"/>
        <w:rPr>
          <w:szCs w:val="24"/>
        </w:rPr>
      </w:pPr>
      <w:r w:rsidRPr="003A1B58">
        <w:rPr>
          <w:szCs w:val="24"/>
          <w:lang w:val="en-US"/>
        </w:rPr>
        <w:t>The judgment of the Court was delivered by</w:t>
      </w:r>
    </w:p>
    <w:p w:rsidR="00422AC0" w:rsidRPr="003A1B58" w:rsidRDefault="00744C06" w:rsidP="00FD7CD1">
      <w:pPr>
        <w:pStyle w:val="Reasons"/>
        <w:rPr>
          <w:spacing w:val="9"/>
          <w:szCs w:val="24"/>
        </w:rPr>
      </w:pPr>
      <w:r w:rsidRPr="003A1B58">
        <w:rPr>
          <w:spacing w:val="9"/>
          <w:szCs w:val="24"/>
          <w:lang w:val="en-US"/>
        </w:rPr>
        <w:t>THE CHIEF JUSTICE—</w:t>
      </w:r>
      <w:proofErr w:type="gramStart"/>
      <w:r w:rsidRPr="003A1B58">
        <w:rPr>
          <w:spacing w:val="9"/>
          <w:szCs w:val="24"/>
          <w:lang w:val="en-US"/>
        </w:rPr>
        <w:t>It</w:t>
      </w:r>
      <w:proofErr w:type="gramEnd"/>
      <w:r w:rsidRPr="003A1B58">
        <w:rPr>
          <w:spacing w:val="9"/>
          <w:szCs w:val="24"/>
          <w:lang w:val="en-US"/>
        </w:rPr>
        <w:t xml:space="preserve"> was settled by the decision of this Court in </w:t>
      </w:r>
      <w:r w:rsidRPr="003A1B58">
        <w:rPr>
          <w:i/>
          <w:spacing w:val="9"/>
          <w:szCs w:val="24"/>
          <w:lang w:val="en-US"/>
        </w:rPr>
        <w:t>Clark v. The King</w:t>
      </w:r>
      <w:r w:rsidRPr="003A1B58">
        <w:rPr>
          <w:rStyle w:val="FootnoteReference"/>
          <w:i/>
          <w:spacing w:val="9"/>
          <w:szCs w:val="24"/>
          <w:lang w:val="en-US"/>
        </w:rPr>
        <w:footnoteReference w:id="1"/>
      </w:r>
      <w:r w:rsidRPr="003A1B58">
        <w:rPr>
          <w:spacing w:val="9"/>
          <w:szCs w:val="24"/>
          <w:lang w:val="en-US"/>
        </w:rPr>
        <w:t>, that where a plea of insanity is advanced on a trial for murder the law does not require the accused, in order to succeed upon that issue, to satisfy the jury that insanity has been proved beyond</w:t>
      </w:r>
    </w:p>
    <w:p w:rsidR="00744C06" w:rsidRPr="003A1B58" w:rsidRDefault="00744C06" w:rsidP="00FD7CD1">
      <w:pPr>
        <w:pStyle w:val="Page"/>
        <w:rPr>
          <w:szCs w:val="24"/>
          <w:lang w:val="en-US"/>
        </w:rPr>
      </w:pPr>
      <w:r w:rsidRPr="003A1B58">
        <w:rPr>
          <w:rFonts w:cs="Arial"/>
          <w:color w:val="000000"/>
          <w:szCs w:val="24"/>
          <w:lang w:val="en-US"/>
        </w:rPr>
        <w:lastRenderedPageBreak/>
        <w:t xml:space="preserve">[Page </w:t>
      </w:r>
      <w:r w:rsidR="0092101B" w:rsidRPr="003A1B58">
        <w:rPr>
          <w:rFonts w:cs="Arial"/>
          <w:color w:val="000000"/>
          <w:szCs w:val="24"/>
          <w:lang w:val="en-US"/>
        </w:rPr>
        <w:t>18</w:t>
      </w:r>
      <w:r w:rsidRPr="003A1B58">
        <w:rPr>
          <w:rFonts w:cs="Arial"/>
          <w:color w:val="000000"/>
          <w:szCs w:val="24"/>
          <w:lang w:val="en-US"/>
        </w:rPr>
        <w:t>]</w:t>
      </w:r>
    </w:p>
    <w:p w:rsidR="00422AC0" w:rsidRPr="003A1B58" w:rsidRDefault="00744C06" w:rsidP="00FD7CD1">
      <w:pPr>
        <w:pStyle w:val="Reasons"/>
        <w:rPr>
          <w:spacing w:val="7"/>
          <w:szCs w:val="24"/>
        </w:rPr>
      </w:pPr>
      <w:proofErr w:type="gramStart"/>
      <w:r w:rsidRPr="003A1B58">
        <w:rPr>
          <w:spacing w:val="7"/>
          <w:szCs w:val="24"/>
          <w:lang w:val="en-US"/>
        </w:rPr>
        <w:t>all</w:t>
      </w:r>
      <w:proofErr w:type="gramEnd"/>
      <w:r w:rsidRPr="003A1B58">
        <w:rPr>
          <w:spacing w:val="7"/>
          <w:szCs w:val="24"/>
          <w:lang w:val="en-US"/>
        </w:rPr>
        <w:t xml:space="preserve"> reasonable doubt; it is sufficient in point of law if insanity is proved to the reasonable satisfaction of the jury.</w:t>
      </w:r>
    </w:p>
    <w:p w:rsidR="00422AC0" w:rsidRPr="003A1B58" w:rsidRDefault="00744C06" w:rsidP="00FD7CD1">
      <w:pPr>
        <w:pStyle w:val="Reasons"/>
        <w:rPr>
          <w:spacing w:val="49"/>
          <w:szCs w:val="24"/>
        </w:rPr>
      </w:pPr>
      <w:r w:rsidRPr="003A1B58">
        <w:rPr>
          <w:spacing w:val="49"/>
          <w:szCs w:val="24"/>
          <w:lang w:val="en-US"/>
        </w:rPr>
        <w:t xml:space="preserve">The law, for reasons of policy which are well understood, draws a distinction as to the sufficiency of the evidence </w:t>
      </w:r>
      <w:r w:rsidRPr="003A1B58">
        <w:rPr>
          <w:spacing w:val="8"/>
          <w:szCs w:val="24"/>
          <w:lang w:val="en-US"/>
        </w:rPr>
        <w:t xml:space="preserve">required to establish the affirmative of the issue of guilt or innocence in criminal proceedings, and that which is generally required as the basis of decision in civil cases. Mr. Best in his instructive work (as it is described by </w:t>
      </w:r>
      <w:proofErr w:type="spellStart"/>
      <w:r w:rsidRPr="003A1B58">
        <w:rPr>
          <w:spacing w:val="8"/>
          <w:szCs w:val="24"/>
          <w:lang w:val="en-US"/>
        </w:rPr>
        <w:t>Willes</w:t>
      </w:r>
      <w:proofErr w:type="spellEnd"/>
      <w:r w:rsidRPr="003A1B58">
        <w:rPr>
          <w:spacing w:val="8"/>
          <w:szCs w:val="24"/>
          <w:lang w:val="en-US"/>
        </w:rPr>
        <w:t xml:space="preserve"> J., in </w:t>
      </w:r>
      <w:r w:rsidRPr="003A1B58">
        <w:rPr>
          <w:i/>
          <w:spacing w:val="8"/>
          <w:szCs w:val="24"/>
          <w:lang w:val="en-US"/>
        </w:rPr>
        <w:t>Cooper v. Slade</w:t>
      </w:r>
      <w:r w:rsidRPr="003A1B58">
        <w:rPr>
          <w:rStyle w:val="FootnoteReference"/>
          <w:i/>
          <w:spacing w:val="8"/>
          <w:szCs w:val="24"/>
          <w:lang w:val="en-US"/>
        </w:rPr>
        <w:footnoteReference w:id="2"/>
      </w:r>
      <w:r w:rsidRPr="003A1B58">
        <w:rPr>
          <w:spacing w:val="8"/>
          <w:szCs w:val="24"/>
          <w:lang w:val="en-US"/>
        </w:rPr>
        <w:t>, 12th ed.) says at p. 82:—</w:t>
      </w:r>
      <w:r w:rsidRPr="003A1B58">
        <w:rPr>
          <w:szCs w:val="24"/>
          <w:lang w:val="en-US"/>
        </w:rPr>
        <w:t xml:space="preserve"> </w:t>
      </w:r>
    </w:p>
    <w:p w:rsidR="00422AC0" w:rsidRPr="003A1B58" w:rsidRDefault="00744C06" w:rsidP="00FD7CD1">
      <w:pPr>
        <w:pStyle w:val="Indent1"/>
        <w:spacing w:after="100" w:afterAutospacing="1"/>
        <w:rPr>
          <w:szCs w:val="24"/>
        </w:rPr>
      </w:pPr>
      <w:r w:rsidRPr="003A1B58">
        <w:rPr>
          <w:szCs w:val="24"/>
          <w:lang w:val="en-US"/>
        </w:rPr>
        <w:t xml:space="preserve">There is a strong and marked difference as to the effect of evidence in civil and criminal proceedings. In the former, a mere preponderance of probability, due regard being had to the burden of proof, is a sufficient basis of decision; but in the Latter, especially when the offence charged amounts to treason or felony, a much higher degree of assurance is required. The serious consequences of an erroneous condemnation, both to the accused and society, the immeasurably greater evils which flow from it than from an erroneous acquittal, have induced the laws of every wise and civilized nation to lay down the principle, though often lost sight of in practice, that the persuasion of guilt ought to amount to a moral certainty; or as an eminent judge (Parke, </w:t>
      </w:r>
      <w:r w:rsidRPr="003A1B58">
        <w:rPr>
          <w:b/>
          <w:szCs w:val="24"/>
          <w:lang w:val="en-US"/>
        </w:rPr>
        <w:t xml:space="preserve">B.) </w:t>
      </w:r>
      <w:r w:rsidRPr="003A1B58">
        <w:rPr>
          <w:szCs w:val="24"/>
          <w:lang w:val="en-US"/>
        </w:rPr>
        <w:t>expressed it, "Such a moral certainty as convinces the minds of the tribunal, as reasonable men, beyond all reasonable doubt."</w:t>
      </w:r>
    </w:p>
    <w:p w:rsidR="00422AC0" w:rsidRPr="003A1B58" w:rsidRDefault="00744C06" w:rsidP="00FD7CD1">
      <w:pPr>
        <w:pStyle w:val="Reasons"/>
        <w:rPr>
          <w:spacing w:val="6"/>
          <w:szCs w:val="24"/>
        </w:rPr>
      </w:pPr>
      <w:r w:rsidRPr="003A1B58">
        <w:rPr>
          <w:spacing w:val="6"/>
          <w:szCs w:val="24"/>
          <w:lang w:val="en-US"/>
        </w:rPr>
        <w:t>It is the rule that prevails generally in civil cases, as this Court decided in the case above mentioned, which governs the jury in determining the issue raised by a plea of insanity.</w:t>
      </w:r>
    </w:p>
    <w:p w:rsidR="00422AC0" w:rsidRPr="003A1B58" w:rsidRDefault="00744C06" w:rsidP="00FD7CD1">
      <w:pPr>
        <w:pStyle w:val="Reasons"/>
        <w:rPr>
          <w:spacing w:val="7"/>
          <w:szCs w:val="24"/>
        </w:rPr>
      </w:pPr>
      <w:r w:rsidRPr="003A1B58">
        <w:rPr>
          <w:spacing w:val="7"/>
          <w:szCs w:val="24"/>
          <w:lang w:val="en-US"/>
        </w:rPr>
        <w:t>The learned trial judge in charging the jury used language which, with the greatest possible respect, I think was calculated to confuse them as to this important point of the sufficiency of evidence in relation to the issue of insanity. They may very well have got the impression that the existence of insanity must be demonstrated in the sense in which the guilt of an accused must be established beyond reasonable doubt.</w:t>
      </w:r>
    </w:p>
    <w:p w:rsidR="00422AC0" w:rsidRPr="003A1B58" w:rsidRDefault="00744C06" w:rsidP="00FD7CD1">
      <w:pPr>
        <w:pStyle w:val="Reasons"/>
        <w:rPr>
          <w:spacing w:val="11"/>
          <w:szCs w:val="24"/>
        </w:rPr>
      </w:pPr>
      <w:r w:rsidRPr="003A1B58">
        <w:rPr>
          <w:spacing w:val="11"/>
          <w:szCs w:val="24"/>
          <w:lang w:val="en-US"/>
        </w:rPr>
        <w:t>Such being the case, the verdict oug</w:t>
      </w:r>
      <w:r w:rsidR="00FD7CD1">
        <w:rPr>
          <w:spacing w:val="11"/>
          <w:szCs w:val="24"/>
          <w:lang w:val="en-US"/>
        </w:rPr>
        <w:t>ht</w:t>
      </w:r>
      <w:r w:rsidRPr="003A1B58">
        <w:rPr>
          <w:spacing w:val="11"/>
          <w:szCs w:val="24"/>
          <w:lang w:val="en-US"/>
        </w:rPr>
        <w:t xml:space="preserve"> not to be permitted to stand and there should be a new trial.</w:t>
      </w:r>
    </w:p>
    <w:p w:rsidR="00422AC0" w:rsidRPr="003A1B58" w:rsidRDefault="00744C06" w:rsidP="00FD7CD1">
      <w:pPr>
        <w:pStyle w:val="Reasons"/>
        <w:rPr>
          <w:i/>
          <w:spacing w:val="8"/>
          <w:szCs w:val="24"/>
          <w:lang w:val="en-US"/>
        </w:rPr>
      </w:pPr>
      <w:r w:rsidRPr="003A1B58">
        <w:rPr>
          <w:i/>
          <w:spacing w:val="8"/>
          <w:szCs w:val="24"/>
          <w:lang w:val="en-US"/>
        </w:rPr>
        <w:t>Appeal allowed and a new trial ordered.</w:t>
      </w:r>
    </w:p>
    <w:sectPr w:rsidR="00422AC0" w:rsidRPr="003A1B58" w:rsidSect="00FD7CD1">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1B" w:rsidRDefault="0092101B" w:rsidP="00744C06">
      <w:r>
        <w:separator/>
      </w:r>
    </w:p>
  </w:endnote>
  <w:endnote w:type="continuationSeparator" w:id="0">
    <w:p w:rsidR="0092101B" w:rsidRDefault="0092101B" w:rsidP="0074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1B" w:rsidRDefault="0092101B" w:rsidP="00744C06">
      <w:r>
        <w:separator/>
      </w:r>
    </w:p>
  </w:footnote>
  <w:footnote w:type="continuationSeparator" w:id="0">
    <w:p w:rsidR="0092101B" w:rsidRDefault="0092101B" w:rsidP="00744C06">
      <w:r>
        <w:continuationSeparator/>
      </w:r>
    </w:p>
  </w:footnote>
  <w:footnote w:id="1">
    <w:p w:rsidR="0092101B" w:rsidRPr="00FD7CD1" w:rsidRDefault="0092101B" w:rsidP="00744C06">
      <w:pPr>
        <w:pStyle w:val="FootnoteText"/>
        <w:rPr>
          <w:lang w:val="en-US"/>
        </w:rPr>
      </w:pPr>
      <w:r w:rsidRPr="00744C06">
        <w:rPr>
          <w:rStyle w:val="FootnoteReference"/>
        </w:rPr>
        <w:footnoteRef/>
      </w:r>
      <w:r w:rsidRPr="00744C06">
        <w:t xml:space="preserve"> </w:t>
      </w:r>
      <w:proofErr w:type="gramStart"/>
      <w:r w:rsidRPr="00744C06">
        <w:rPr>
          <w:lang w:val="en-US"/>
        </w:rPr>
        <w:t>(1921) 61 Can. S.C.R. 608.</w:t>
      </w:r>
      <w:proofErr w:type="gramEnd"/>
    </w:p>
  </w:footnote>
  <w:footnote w:id="2">
    <w:p w:rsidR="0092101B" w:rsidRPr="00FD7CD1" w:rsidRDefault="0092101B" w:rsidP="00744C06">
      <w:pPr>
        <w:pStyle w:val="FootnoteText"/>
        <w:rPr>
          <w:lang w:val="en-US"/>
        </w:rPr>
      </w:pPr>
      <w:r w:rsidRPr="00744C06">
        <w:rPr>
          <w:rStyle w:val="FootnoteReference"/>
          <w:b/>
        </w:rPr>
        <w:footnoteRef/>
      </w:r>
      <w:r w:rsidRPr="00744C06">
        <w:t xml:space="preserve"> </w:t>
      </w:r>
      <w:r w:rsidRPr="00744C06">
        <w:rPr>
          <w:lang w:val="en-US"/>
        </w:rPr>
        <w:t>(1857</w:t>
      </w:r>
      <w:r w:rsidR="00404C52" w:rsidRPr="00744C06">
        <w:rPr>
          <w:lang w:val="en-US"/>
        </w:rPr>
        <w:t>),</w:t>
      </w:r>
      <w:r w:rsidR="00404C52">
        <w:rPr>
          <w:lang w:val="en-US"/>
        </w:rPr>
        <w:t xml:space="preserve"> </w:t>
      </w:r>
      <w:bookmarkStart w:id="0" w:name="_GoBack"/>
      <w:bookmarkEnd w:id="0"/>
      <w:r w:rsidRPr="00744C06">
        <w:rPr>
          <w:lang w:val="en-US"/>
        </w:rPr>
        <w:t>6 H.L.C. 746, at 772.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22AC0"/>
    <w:rsid w:val="001F4238"/>
    <w:rsid w:val="003A1B58"/>
    <w:rsid w:val="00404C52"/>
    <w:rsid w:val="00422AC0"/>
    <w:rsid w:val="00744C06"/>
    <w:rsid w:val="00780B90"/>
    <w:rsid w:val="0092101B"/>
    <w:rsid w:val="00CD6000"/>
    <w:rsid w:val="00FD7C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B90"/>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CD600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CD6000"/>
    <w:rPr>
      <w:rFonts w:cs="Arial"/>
      <w:b/>
      <w:szCs w:val="24"/>
    </w:rPr>
  </w:style>
  <w:style w:type="paragraph" w:customStyle="1" w:styleId="CitationLine">
    <w:name w:val="CitationLine"/>
    <w:basedOn w:val="Court"/>
    <w:rsid w:val="00CD6000"/>
  </w:style>
  <w:style w:type="paragraph" w:customStyle="1" w:styleId="DateISO">
    <w:name w:val="DateISO"/>
    <w:basedOn w:val="Court"/>
    <w:rsid w:val="00CD6000"/>
  </w:style>
  <w:style w:type="paragraph" w:styleId="Footer">
    <w:name w:val="footer"/>
    <w:basedOn w:val="Normal"/>
    <w:link w:val="FooterChar"/>
    <w:uiPriority w:val="99"/>
    <w:unhideWhenUsed/>
    <w:rsid w:val="00CD6000"/>
    <w:pPr>
      <w:tabs>
        <w:tab w:val="center" w:pos="4680"/>
        <w:tab w:val="right" w:pos="9360"/>
      </w:tabs>
    </w:pPr>
    <w:rPr>
      <w:rFonts w:ascii="Times New Roman" w:hAnsi="Times New Roman"/>
    </w:rPr>
  </w:style>
  <w:style w:type="character" w:customStyle="1" w:styleId="FooterChar">
    <w:name w:val="Footer Char"/>
    <w:link w:val="Footer"/>
    <w:uiPriority w:val="99"/>
    <w:rsid w:val="00CD6000"/>
    <w:rPr>
      <w:rFonts w:eastAsia="MS Mincho"/>
      <w:sz w:val="24"/>
      <w:szCs w:val="28"/>
      <w:lang w:val="en-CA" w:eastAsia="ja-JP"/>
    </w:rPr>
  </w:style>
  <w:style w:type="character" w:styleId="FootnoteReference">
    <w:name w:val="footnote reference"/>
    <w:semiHidden/>
    <w:rsid w:val="00CD6000"/>
    <w:rPr>
      <w:vertAlign w:val="superscript"/>
    </w:rPr>
  </w:style>
  <w:style w:type="paragraph" w:styleId="FootnoteText">
    <w:name w:val="footnote text"/>
    <w:basedOn w:val="Normal"/>
    <w:link w:val="FootnoteTextChar"/>
    <w:autoRedefine/>
    <w:rsid w:val="00744C06"/>
    <w:rPr>
      <w:sz w:val="20"/>
      <w:szCs w:val="20"/>
    </w:rPr>
  </w:style>
  <w:style w:type="character" w:customStyle="1" w:styleId="FootnoteTextChar">
    <w:name w:val="Footnote Text Char"/>
    <w:link w:val="FootnoteText"/>
    <w:rsid w:val="00780B90"/>
    <w:rPr>
      <w:rFonts w:ascii="Arial" w:eastAsia="MS Mincho" w:hAnsi="Arial"/>
      <w:sz w:val="20"/>
      <w:szCs w:val="20"/>
      <w:lang w:val="en-CA" w:eastAsia="ja-JP"/>
    </w:rPr>
  </w:style>
  <w:style w:type="paragraph" w:styleId="Header">
    <w:name w:val="header"/>
    <w:basedOn w:val="Normal"/>
    <w:link w:val="HeaderChar"/>
    <w:uiPriority w:val="99"/>
    <w:unhideWhenUsed/>
    <w:rsid w:val="00CD6000"/>
    <w:pPr>
      <w:tabs>
        <w:tab w:val="center" w:pos="4680"/>
        <w:tab w:val="right" w:pos="9360"/>
      </w:tabs>
    </w:pPr>
    <w:rPr>
      <w:rFonts w:ascii="Times New Roman" w:hAnsi="Times New Roman"/>
    </w:rPr>
  </w:style>
  <w:style w:type="character" w:customStyle="1" w:styleId="HeaderChar">
    <w:name w:val="Header Char"/>
    <w:link w:val="Header"/>
    <w:uiPriority w:val="99"/>
    <w:rsid w:val="00CD6000"/>
    <w:rPr>
      <w:rFonts w:eastAsia="MS Mincho"/>
      <w:sz w:val="24"/>
      <w:szCs w:val="28"/>
      <w:lang w:val="en-CA" w:eastAsia="ja-JP"/>
    </w:rPr>
  </w:style>
  <w:style w:type="character" w:customStyle="1" w:styleId="Heading1Char">
    <w:name w:val="Heading 1 Char"/>
    <w:basedOn w:val="DefaultParagraphFont"/>
    <w:link w:val="Heading1"/>
    <w:rsid w:val="00CD6000"/>
    <w:rPr>
      <w:rFonts w:ascii="Arial" w:eastAsia="MS Mincho" w:hAnsi="Arial" w:cs="Arial"/>
      <w:b/>
      <w:bCs/>
      <w:noProof/>
      <w:kern w:val="32"/>
      <w:sz w:val="28"/>
      <w:szCs w:val="32"/>
      <w:lang w:val="en-CA" w:eastAsia="ja-JP"/>
    </w:rPr>
  </w:style>
  <w:style w:type="paragraph" w:customStyle="1" w:styleId="History">
    <w:name w:val="History"/>
    <w:basedOn w:val="Normal"/>
    <w:rsid w:val="00CD6000"/>
    <w:pPr>
      <w:spacing w:before="100" w:beforeAutospacing="1" w:after="100" w:afterAutospacing="1"/>
      <w:ind w:firstLine="567"/>
    </w:pPr>
  </w:style>
  <w:style w:type="paragraph" w:customStyle="1" w:styleId="Indent1">
    <w:name w:val="Indent 1"/>
    <w:basedOn w:val="Normal"/>
    <w:next w:val="Normal"/>
    <w:rsid w:val="00CD6000"/>
    <w:pPr>
      <w:spacing w:before="100" w:beforeAutospacing="1"/>
      <w:ind w:left="567"/>
      <w:jc w:val="both"/>
    </w:pPr>
  </w:style>
  <w:style w:type="paragraph" w:customStyle="1" w:styleId="Indent2">
    <w:name w:val="Indent 2"/>
    <w:basedOn w:val="Indent1"/>
    <w:rsid w:val="00CD6000"/>
    <w:pPr>
      <w:ind w:left="1134"/>
    </w:pPr>
  </w:style>
  <w:style w:type="paragraph" w:customStyle="1" w:styleId="Indent3">
    <w:name w:val="Indent 3"/>
    <w:basedOn w:val="Indent1"/>
    <w:rsid w:val="00CD6000"/>
    <w:pPr>
      <w:ind w:left="1701"/>
    </w:pPr>
  </w:style>
  <w:style w:type="paragraph" w:customStyle="1" w:styleId="Indent4">
    <w:name w:val="Indent 4"/>
    <w:basedOn w:val="Indent1"/>
    <w:rsid w:val="00CD6000"/>
    <w:pPr>
      <w:ind w:left="2268"/>
    </w:pPr>
  </w:style>
  <w:style w:type="paragraph" w:customStyle="1" w:styleId="Reasons">
    <w:name w:val="Reasons"/>
    <w:basedOn w:val="Normal"/>
    <w:link w:val="ReasonsCar"/>
    <w:rsid w:val="00FD7CD1"/>
    <w:pPr>
      <w:spacing w:before="100" w:beforeAutospacing="1" w:after="100" w:afterAutospacing="1"/>
    </w:pPr>
  </w:style>
  <w:style w:type="character" w:customStyle="1" w:styleId="ReasonsCar">
    <w:name w:val="Reasons Car"/>
    <w:link w:val="Reasons"/>
    <w:rsid w:val="00FD7CD1"/>
    <w:rPr>
      <w:rFonts w:ascii="Arial" w:eastAsia="MS Mincho" w:hAnsi="Arial"/>
      <w:sz w:val="24"/>
      <w:szCs w:val="28"/>
      <w:lang w:val="en-CA" w:eastAsia="ja-JP"/>
    </w:rPr>
  </w:style>
  <w:style w:type="paragraph" w:customStyle="1" w:styleId="Indent10">
    <w:name w:val="Indent1"/>
    <w:basedOn w:val="Reasons"/>
    <w:rsid w:val="00CD6000"/>
    <w:pPr>
      <w:ind w:left="567"/>
    </w:pPr>
  </w:style>
  <w:style w:type="paragraph" w:customStyle="1" w:styleId="Indent20">
    <w:name w:val="Indent2"/>
    <w:basedOn w:val="Indent10"/>
    <w:rsid w:val="00CD6000"/>
    <w:pPr>
      <w:ind w:left="1134"/>
    </w:pPr>
  </w:style>
  <w:style w:type="paragraph" w:customStyle="1" w:styleId="Indent30">
    <w:name w:val="Indent3"/>
    <w:basedOn w:val="Indent10"/>
    <w:rsid w:val="00CD6000"/>
    <w:pPr>
      <w:ind w:left="1701"/>
    </w:pPr>
  </w:style>
  <w:style w:type="paragraph" w:customStyle="1" w:styleId="Indent40">
    <w:name w:val="Indent4"/>
    <w:basedOn w:val="Indent10"/>
    <w:rsid w:val="00CD6000"/>
    <w:pPr>
      <w:ind w:left="2268"/>
    </w:pPr>
  </w:style>
  <w:style w:type="paragraph" w:customStyle="1" w:styleId="Keywords">
    <w:name w:val="Keywords"/>
    <w:basedOn w:val="Normal"/>
    <w:rsid w:val="00CD6000"/>
    <w:pPr>
      <w:spacing w:before="100" w:beforeAutospacing="1" w:after="100" w:afterAutospacing="1"/>
    </w:pPr>
    <w:rPr>
      <w:rFonts w:cs="Arial"/>
      <w:i/>
      <w:szCs w:val="24"/>
    </w:rPr>
  </w:style>
  <w:style w:type="paragraph" w:customStyle="1" w:styleId="Metadata">
    <w:name w:val="Metadata"/>
    <w:basedOn w:val="Normal"/>
    <w:rsid w:val="00CD6000"/>
    <w:pPr>
      <w:spacing w:before="100" w:beforeAutospacing="1" w:after="100" w:afterAutospacing="1"/>
    </w:pPr>
    <w:rPr>
      <w:rFonts w:cs="Arial"/>
      <w:szCs w:val="24"/>
    </w:rPr>
  </w:style>
  <w:style w:type="paragraph" w:customStyle="1" w:styleId="Page">
    <w:name w:val="Page"/>
    <w:basedOn w:val="Normal"/>
    <w:link w:val="PageChar"/>
    <w:rsid w:val="00CD6000"/>
    <w:pPr>
      <w:spacing w:before="100" w:beforeAutospacing="1" w:after="100" w:afterAutospacing="1"/>
    </w:pPr>
    <w:rPr>
      <w:i/>
    </w:rPr>
  </w:style>
  <w:style w:type="character" w:customStyle="1" w:styleId="PageChar">
    <w:name w:val="Page Char"/>
    <w:link w:val="Page"/>
    <w:rsid w:val="00CD6000"/>
    <w:rPr>
      <w:rFonts w:ascii="Arial" w:eastAsia="MS Mincho" w:hAnsi="Arial"/>
      <w:i/>
      <w:sz w:val="24"/>
      <w:szCs w:val="28"/>
      <w:lang w:val="en-CA" w:eastAsia="ja-JP"/>
    </w:rPr>
  </w:style>
  <w:style w:type="paragraph" w:customStyle="1" w:styleId="ParagNum">
    <w:name w:val="ParagNum"/>
    <w:basedOn w:val="Normal"/>
    <w:rsid w:val="00CD6000"/>
    <w:pPr>
      <w:numPr>
        <w:numId w:val="1"/>
      </w:numPr>
      <w:tabs>
        <w:tab w:val="left" w:pos="720"/>
      </w:tabs>
      <w:spacing w:before="240"/>
      <w:jc w:val="both"/>
    </w:pPr>
    <w:rPr>
      <w:szCs w:val="24"/>
      <w:lang w:eastAsia="fr-FR"/>
    </w:rPr>
  </w:style>
  <w:style w:type="paragraph" w:customStyle="1" w:styleId="Sollicitors">
    <w:name w:val="Sollicitors"/>
    <w:basedOn w:val="Normal"/>
    <w:rsid w:val="00CD6000"/>
    <w:pPr>
      <w:spacing w:before="100" w:beforeAutospacing="1" w:after="100" w:afterAutospacing="1"/>
    </w:pPr>
    <w:rPr>
      <w:i/>
    </w:rPr>
  </w:style>
  <w:style w:type="paragraph" w:customStyle="1" w:styleId="Summary">
    <w:name w:val="Summary"/>
    <w:basedOn w:val="Normal"/>
    <w:autoRedefine/>
    <w:rsid w:val="00CD6000"/>
    <w:pPr>
      <w:spacing w:before="100" w:beforeAutospacing="1" w:after="100" w:afterAutospacing="1"/>
      <w:ind w:left="562" w:hanging="562"/>
    </w:pPr>
    <w:rPr>
      <w:rFonts w:cs="Arial"/>
    </w:rPr>
  </w:style>
  <w:style w:type="paragraph" w:customStyle="1" w:styleId="T1">
    <w:name w:val="T1"/>
    <w:basedOn w:val="Normal"/>
    <w:rsid w:val="00CD6000"/>
    <w:pPr>
      <w:spacing w:before="240" w:after="100" w:afterAutospacing="1"/>
    </w:pPr>
    <w:rPr>
      <w:b/>
    </w:rPr>
  </w:style>
  <w:style w:type="paragraph" w:customStyle="1" w:styleId="T2">
    <w:name w:val="T2"/>
    <w:basedOn w:val="Normal"/>
    <w:rsid w:val="00CD6000"/>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B90"/>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CD600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CD6000"/>
    <w:rPr>
      <w:rFonts w:cs="Arial"/>
      <w:b/>
      <w:szCs w:val="24"/>
    </w:rPr>
  </w:style>
  <w:style w:type="paragraph" w:customStyle="1" w:styleId="CitationLine">
    <w:name w:val="CitationLine"/>
    <w:basedOn w:val="Court"/>
    <w:rsid w:val="00CD6000"/>
  </w:style>
  <w:style w:type="paragraph" w:customStyle="1" w:styleId="DateISO">
    <w:name w:val="DateISO"/>
    <w:basedOn w:val="Court"/>
    <w:rsid w:val="00CD6000"/>
  </w:style>
  <w:style w:type="paragraph" w:styleId="Footer">
    <w:name w:val="footer"/>
    <w:basedOn w:val="Normal"/>
    <w:link w:val="FooterChar"/>
    <w:uiPriority w:val="99"/>
    <w:unhideWhenUsed/>
    <w:rsid w:val="00CD6000"/>
    <w:pPr>
      <w:tabs>
        <w:tab w:val="center" w:pos="4680"/>
        <w:tab w:val="right" w:pos="9360"/>
      </w:tabs>
    </w:pPr>
    <w:rPr>
      <w:rFonts w:ascii="Times New Roman" w:hAnsi="Times New Roman"/>
    </w:rPr>
  </w:style>
  <w:style w:type="character" w:customStyle="1" w:styleId="FooterChar">
    <w:name w:val="Footer Char"/>
    <w:link w:val="Footer"/>
    <w:uiPriority w:val="99"/>
    <w:rsid w:val="00CD6000"/>
    <w:rPr>
      <w:rFonts w:eastAsia="MS Mincho"/>
      <w:sz w:val="24"/>
      <w:szCs w:val="28"/>
      <w:lang w:val="en-CA" w:eastAsia="ja-JP"/>
    </w:rPr>
  </w:style>
  <w:style w:type="character" w:styleId="FootnoteReference">
    <w:name w:val="footnote reference"/>
    <w:semiHidden/>
    <w:rsid w:val="00CD6000"/>
    <w:rPr>
      <w:vertAlign w:val="superscript"/>
    </w:rPr>
  </w:style>
  <w:style w:type="paragraph" w:styleId="FootnoteText">
    <w:name w:val="footnote text"/>
    <w:basedOn w:val="Normal"/>
    <w:link w:val="FootnoteTextChar"/>
    <w:autoRedefine/>
    <w:rsid w:val="00744C06"/>
    <w:rPr>
      <w:sz w:val="20"/>
      <w:szCs w:val="20"/>
    </w:rPr>
  </w:style>
  <w:style w:type="character" w:customStyle="1" w:styleId="FootnoteTextChar">
    <w:name w:val="Footnote Text Char"/>
    <w:link w:val="FootnoteText"/>
    <w:rsid w:val="00780B90"/>
    <w:rPr>
      <w:rFonts w:ascii="Arial" w:eastAsia="MS Mincho" w:hAnsi="Arial"/>
      <w:sz w:val="20"/>
      <w:szCs w:val="20"/>
      <w:lang w:val="en-CA" w:eastAsia="ja-JP"/>
    </w:rPr>
  </w:style>
  <w:style w:type="paragraph" w:styleId="Header">
    <w:name w:val="header"/>
    <w:basedOn w:val="Normal"/>
    <w:link w:val="HeaderChar"/>
    <w:uiPriority w:val="99"/>
    <w:unhideWhenUsed/>
    <w:rsid w:val="00CD6000"/>
    <w:pPr>
      <w:tabs>
        <w:tab w:val="center" w:pos="4680"/>
        <w:tab w:val="right" w:pos="9360"/>
      </w:tabs>
    </w:pPr>
    <w:rPr>
      <w:rFonts w:ascii="Times New Roman" w:hAnsi="Times New Roman"/>
    </w:rPr>
  </w:style>
  <w:style w:type="character" w:customStyle="1" w:styleId="HeaderChar">
    <w:name w:val="Header Char"/>
    <w:link w:val="Header"/>
    <w:uiPriority w:val="99"/>
    <w:rsid w:val="00CD6000"/>
    <w:rPr>
      <w:rFonts w:eastAsia="MS Mincho"/>
      <w:sz w:val="24"/>
      <w:szCs w:val="28"/>
      <w:lang w:val="en-CA" w:eastAsia="ja-JP"/>
    </w:rPr>
  </w:style>
  <w:style w:type="character" w:customStyle="1" w:styleId="Heading1Char">
    <w:name w:val="Heading 1 Char"/>
    <w:basedOn w:val="DefaultParagraphFont"/>
    <w:link w:val="Heading1"/>
    <w:rsid w:val="00CD6000"/>
    <w:rPr>
      <w:rFonts w:ascii="Arial" w:eastAsia="MS Mincho" w:hAnsi="Arial" w:cs="Arial"/>
      <w:b/>
      <w:bCs/>
      <w:noProof/>
      <w:kern w:val="32"/>
      <w:sz w:val="28"/>
      <w:szCs w:val="32"/>
      <w:lang w:val="en-CA" w:eastAsia="ja-JP"/>
    </w:rPr>
  </w:style>
  <w:style w:type="paragraph" w:customStyle="1" w:styleId="History">
    <w:name w:val="History"/>
    <w:basedOn w:val="Normal"/>
    <w:rsid w:val="00CD6000"/>
    <w:pPr>
      <w:spacing w:before="100" w:beforeAutospacing="1" w:after="100" w:afterAutospacing="1"/>
      <w:ind w:firstLine="567"/>
    </w:pPr>
  </w:style>
  <w:style w:type="paragraph" w:customStyle="1" w:styleId="Indent1">
    <w:name w:val="Indent 1"/>
    <w:basedOn w:val="Normal"/>
    <w:next w:val="Normal"/>
    <w:rsid w:val="00CD6000"/>
    <w:pPr>
      <w:spacing w:before="100" w:beforeAutospacing="1"/>
      <w:ind w:left="567"/>
      <w:jc w:val="both"/>
    </w:pPr>
  </w:style>
  <w:style w:type="paragraph" w:customStyle="1" w:styleId="Indent2">
    <w:name w:val="Indent 2"/>
    <w:basedOn w:val="Indent1"/>
    <w:rsid w:val="00CD6000"/>
    <w:pPr>
      <w:ind w:left="1134"/>
    </w:pPr>
  </w:style>
  <w:style w:type="paragraph" w:customStyle="1" w:styleId="Indent3">
    <w:name w:val="Indent 3"/>
    <w:basedOn w:val="Indent1"/>
    <w:rsid w:val="00CD6000"/>
    <w:pPr>
      <w:ind w:left="1701"/>
    </w:pPr>
  </w:style>
  <w:style w:type="paragraph" w:customStyle="1" w:styleId="Indent4">
    <w:name w:val="Indent 4"/>
    <w:basedOn w:val="Indent1"/>
    <w:rsid w:val="00CD6000"/>
    <w:pPr>
      <w:ind w:left="2268"/>
    </w:pPr>
  </w:style>
  <w:style w:type="paragraph" w:customStyle="1" w:styleId="Reasons">
    <w:name w:val="Reasons"/>
    <w:basedOn w:val="Normal"/>
    <w:link w:val="ReasonsCar"/>
    <w:rsid w:val="00FD7CD1"/>
    <w:pPr>
      <w:spacing w:before="100" w:beforeAutospacing="1" w:after="100" w:afterAutospacing="1"/>
    </w:pPr>
  </w:style>
  <w:style w:type="character" w:customStyle="1" w:styleId="ReasonsCar">
    <w:name w:val="Reasons Car"/>
    <w:link w:val="Reasons"/>
    <w:rsid w:val="00FD7CD1"/>
    <w:rPr>
      <w:rFonts w:ascii="Arial" w:eastAsia="MS Mincho" w:hAnsi="Arial"/>
      <w:sz w:val="24"/>
      <w:szCs w:val="28"/>
      <w:lang w:val="en-CA" w:eastAsia="ja-JP"/>
    </w:rPr>
  </w:style>
  <w:style w:type="paragraph" w:customStyle="1" w:styleId="Indent10">
    <w:name w:val="Indent1"/>
    <w:basedOn w:val="Reasons"/>
    <w:rsid w:val="00CD6000"/>
    <w:pPr>
      <w:ind w:left="567"/>
    </w:pPr>
  </w:style>
  <w:style w:type="paragraph" w:customStyle="1" w:styleId="Indent20">
    <w:name w:val="Indent2"/>
    <w:basedOn w:val="Indent10"/>
    <w:rsid w:val="00CD6000"/>
    <w:pPr>
      <w:ind w:left="1134"/>
    </w:pPr>
  </w:style>
  <w:style w:type="paragraph" w:customStyle="1" w:styleId="Indent30">
    <w:name w:val="Indent3"/>
    <w:basedOn w:val="Indent10"/>
    <w:rsid w:val="00CD6000"/>
    <w:pPr>
      <w:ind w:left="1701"/>
    </w:pPr>
  </w:style>
  <w:style w:type="paragraph" w:customStyle="1" w:styleId="Indent40">
    <w:name w:val="Indent4"/>
    <w:basedOn w:val="Indent10"/>
    <w:rsid w:val="00CD6000"/>
    <w:pPr>
      <w:ind w:left="2268"/>
    </w:pPr>
  </w:style>
  <w:style w:type="paragraph" w:customStyle="1" w:styleId="Keywords">
    <w:name w:val="Keywords"/>
    <w:basedOn w:val="Normal"/>
    <w:rsid w:val="00CD6000"/>
    <w:pPr>
      <w:spacing w:before="100" w:beforeAutospacing="1" w:after="100" w:afterAutospacing="1"/>
    </w:pPr>
    <w:rPr>
      <w:rFonts w:cs="Arial"/>
      <w:i/>
      <w:szCs w:val="24"/>
    </w:rPr>
  </w:style>
  <w:style w:type="paragraph" w:customStyle="1" w:styleId="Metadata">
    <w:name w:val="Metadata"/>
    <w:basedOn w:val="Normal"/>
    <w:rsid w:val="00CD6000"/>
    <w:pPr>
      <w:spacing w:before="100" w:beforeAutospacing="1" w:after="100" w:afterAutospacing="1"/>
    </w:pPr>
    <w:rPr>
      <w:rFonts w:cs="Arial"/>
      <w:szCs w:val="24"/>
    </w:rPr>
  </w:style>
  <w:style w:type="paragraph" w:customStyle="1" w:styleId="Page">
    <w:name w:val="Page"/>
    <w:basedOn w:val="Normal"/>
    <w:link w:val="PageChar"/>
    <w:rsid w:val="00CD6000"/>
    <w:pPr>
      <w:spacing w:before="100" w:beforeAutospacing="1" w:after="100" w:afterAutospacing="1"/>
    </w:pPr>
    <w:rPr>
      <w:i/>
    </w:rPr>
  </w:style>
  <w:style w:type="character" w:customStyle="1" w:styleId="PageChar">
    <w:name w:val="Page Char"/>
    <w:link w:val="Page"/>
    <w:rsid w:val="00CD6000"/>
    <w:rPr>
      <w:rFonts w:ascii="Arial" w:eastAsia="MS Mincho" w:hAnsi="Arial"/>
      <w:i/>
      <w:sz w:val="24"/>
      <w:szCs w:val="28"/>
      <w:lang w:val="en-CA" w:eastAsia="ja-JP"/>
    </w:rPr>
  </w:style>
  <w:style w:type="paragraph" w:customStyle="1" w:styleId="ParagNum">
    <w:name w:val="ParagNum"/>
    <w:basedOn w:val="Normal"/>
    <w:rsid w:val="00CD6000"/>
    <w:pPr>
      <w:numPr>
        <w:numId w:val="1"/>
      </w:numPr>
      <w:tabs>
        <w:tab w:val="left" w:pos="720"/>
      </w:tabs>
      <w:spacing w:before="240"/>
      <w:jc w:val="both"/>
    </w:pPr>
    <w:rPr>
      <w:szCs w:val="24"/>
      <w:lang w:eastAsia="fr-FR"/>
    </w:rPr>
  </w:style>
  <w:style w:type="paragraph" w:customStyle="1" w:styleId="Sollicitors">
    <w:name w:val="Sollicitors"/>
    <w:basedOn w:val="Normal"/>
    <w:rsid w:val="00CD6000"/>
    <w:pPr>
      <w:spacing w:before="100" w:beforeAutospacing="1" w:after="100" w:afterAutospacing="1"/>
    </w:pPr>
    <w:rPr>
      <w:i/>
    </w:rPr>
  </w:style>
  <w:style w:type="paragraph" w:customStyle="1" w:styleId="Summary">
    <w:name w:val="Summary"/>
    <w:basedOn w:val="Normal"/>
    <w:autoRedefine/>
    <w:rsid w:val="00CD6000"/>
    <w:pPr>
      <w:spacing w:before="100" w:beforeAutospacing="1" w:after="100" w:afterAutospacing="1"/>
      <w:ind w:left="562" w:hanging="562"/>
    </w:pPr>
    <w:rPr>
      <w:rFonts w:cs="Arial"/>
    </w:rPr>
  </w:style>
  <w:style w:type="paragraph" w:customStyle="1" w:styleId="T1">
    <w:name w:val="T1"/>
    <w:basedOn w:val="Normal"/>
    <w:rsid w:val="00CD6000"/>
    <w:pPr>
      <w:spacing w:before="240" w:after="100" w:afterAutospacing="1"/>
    </w:pPr>
    <w:rPr>
      <w:b/>
    </w:rPr>
  </w:style>
  <w:style w:type="paragraph" w:customStyle="1" w:styleId="T2">
    <w:name w:val="T2"/>
    <w:basedOn w:val="Normal"/>
    <w:rsid w:val="00CD6000"/>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FECB-44C9-42C7-85AB-C15555F5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619</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7</cp:revision>
  <dcterms:created xsi:type="dcterms:W3CDTF">2017-04-10T15:55:00Z</dcterms:created>
  <dcterms:modified xsi:type="dcterms:W3CDTF">2017-04-13T14:13:00Z</dcterms:modified>
</cp:coreProperties>
</file>