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F9" w:rsidRDefault="00ED6FF9" w:rsidP="000233D8">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4.8pt" o:ole="">
            <v:imagedata r:id="rId7" o:title=""/>
          </v:shape>
          <o:OLEObject Type="Embed" ProgID="Presentations.Drawing.13" ShapeID="_x0000_i1025" DrawAspect="Content" ObjectID="_1615030749" r:id="rId8"/>
        </w:object>
      </w:r>
      <w:bookmarkEnd w:id="0"/>
      <w:r>
        <w:t xml:space="preserve"> </w:t>
      </w:r>
      <w:r>
        <w:ptab w:relativeTo="margin" w:alignment="right" w:leader="none"/>
      </w:r>
    </w:p>
    <w:p w:rsidR="00ED6FF9" w:rsidRDefault="00ED6FF9" w:rsidP="00ED6FF9">
      <w:pPr>
        <w:pStyle w:val="Header"/>
      </w:pPr>
    </w:p>
    <w:p w:rsidR="00ED6FF9" w:rsidRPr="006B210C" w:rsidRDefault="00ED6FF9" w:rsidP="00ED6FF9">
      <w:pPr>
        <w:jc w:val="center"/>
        <w:rPr>
          <w:b/>
        </w:rPr>
      </w:pPr>
      <w:r w:rsidRPr="006B210C">
        <w:rPr>
          <w:b/>
        </w:rPr>
        <w:t>SUPREME COURT OF CANADA</w:t>
      </w:r>
    </w:p>
    <w:p w:rsidR="00ED6FF9" w:rsidRDefault="00ED6FF9" w:rsidP="00ED6FF9"/>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ED6FF9" w:rsidRPr="006B210C" w:rsidTr="0058672F">
        <w:trPr>
          <w:cantSplit/>
        </w:trPr>
        <w:tc>
          <w:tcPr>
            <w:tcW w:w="5670" w:type="dxa"/>
          </w:tcPr>
          <w:p w:rsidR="00ED6FF9" w:rsidRPr="006B1FAF" w:rsidRDefault="00ED6FF9" w:rsidP="0058672F">
            <w:r w:rsidRPr="006B1FAF">
              <w:rPr>
                <w:b/>
                <w:smallCaps/>
              </w:rPr>
              <w:t>Citation:</w:t>
            </w:r>
            <w:r w:rsidRPr="006B1FAF">
              <w:t xml:space="preserve"> R. </w:t>
            </w:r>
            <w:r w:rsidRPr="006B1FAF">
              <w:rPr>
                <w:i/>
              </w:rPr>
              <w:t>v.</w:t>
            </w:r>
            <w:r w:rsidRPr="006B1FAF">
              <w:t xml:space="preserve"> </w:t>
            </w:r>
            <w:r>
              <w:t>Black</w:t>
            </w:r>
            <w:r w:rsidRPr="006B1FAF">
              <w:t>, 2018 SCC 1</w:t>
            </w:r>
            <w:r w:rsidR="00BC67B9">
              <w:t>0</w:t>
            </w:r>
            <w:r w:rsidRPr="006B1FAF">
              <w:t xml:space="preserve">, [2018] 1 S.C.R. </w:t>
            </w:r>
            <w:r>
              <w:t>265</w:t>
            </w:r>
          </w:p>
        </w:tc>
        <w:tc>
          <w:tcPr>
            <w:tcW w:w="3960" w:type="dxa"/>
          </w:tcPr>
          <w:p w:rsidR="00ED6FF9" w:rsidRDefault="00ED6FF9" w:rsidP="0058672F">
            <w:r>
              <w:rPr>
                <w:b/>
                <w:smallCaps/>
              </w:rPr>
              <w:t>Appeal heard:</w:t>
            </w:r>
            <w:r w:rsidRPr="006B210C">
              <w:t xml:space="preserve"> </w:t>
            </w:r>
            <w:r>
              <w:t>March 13, 2018</w:t>
            </w:r>
          </w:p>
          <w:p w:rsidR="00ED6FF9" w:rsidRPr="006B210C" w:rsidRDefault="00ED6FF9" w:rsidP="0058672F">
            <w:r>
              <w:rPr>
                <w:b/>
                <w:smallCaps/>
              </w:rPr>
              <w:t>Judgment rendered</w:t>
            </w:r>
            <w:r w:rsidRPr="003E41F2">
              <w:rPr>
                <w:b/>
                <w:smallCaps/>
              </w:rPr>
              <w:t>:</w:t>
            </w:r>
            <w:r>
              <w:t xml:space="preserve"> March 13, 2018</w:t>
            </w:r>
          </w:p>
          <w:p w:rsidR="00ED6FF9" w:rsidRPr="006B210C" w:rsidRDefault="00ED6FF9" w:rsidP="0058672F">
            <w:r w:rsidRPr="005D4B83">
              <w:rPr>
                <w:b/>
                <w:smallCaps/>
              </w:rPr>
              <w:t>Docket:</w:t>
            </w:r>
            <w:r>
              <w:t xml:space="preserve"> 37665</w:t>
            </w:r>
          </w:p>
        </w:tc>
      </w:tr>
    </w:tbl>
    <w:p w:rsidR="00ED6FF9" w:rsidRPr="006B210C" w:rsidRDefault="00ED6FF9" w:rsidP="00ED6FF9"/>
    <w:p w:rsidR="00ED6FF9" w:rsidRDefault="00ED6FF9" w:rsidP="00ED6FF9">
      <w:pPr>
        <w:pStyle w:val="SCCLsocPrefix"/>
      </w:pPr>
      <w:r>
        <w:t>Between:</w:t>
      </w:r>
    </w:p>
    <w:p w:rsidR="00ED6FF9" w:rsidRPr="00A53D62" w:rsidRDefault="00ED6FF9" w:rsidP="00ED6FF9">
      <w:pPr>
        <w:jc w:val="center"/>
        <w:rPr>
          <w:b/>
        </w:rPr>
      </w:pPr>
      <w:r>
        <w:rPr>
          <w:b/>
        </w:rPr>
        <w:t>Omar Black</w:t>
      </w:r>
    </w:p>
    <w:p w:rsidR="00ED6FF9" w:rsidRDefault="00ED6FF9" w:rsidP="00ED6FF9">
      <w:pPr>
        <w:jc w:val="center"/>
      </w:pPr>
      <w:r>
        <w:t>Appellant</w:t>
      </w:r>
    </w:p>
    <w:p w:rsidR="00ED6FF9" w:rsidRPr="005D4B83" w:rsidRDefault="00ED6FF9" w:rsidP="00ED6FF9">
      <w:pPr>
        <w:jc w:val="center"/>
      </w:pPr>
    </w:p>
    <w:p w:rsidR="00ED6FF9" w:rsidRPr="00ED6FF9" w:rsidRDefault="00ED6FF9" w:rsidP="00ED6FF9">
      <w:pPr>
        <w:pStyle w:val="SCCLsocVersus"/>
        <w:spacing w:after="0"/>
        <w:jc w:val="center"/>
        <w:rPr>
          <w:i w:val="0"/>
        </w:rPr>
      </w:pPr>
      <w:proofErr w:type="gramStart"/>
      <w:r w:rsidRPr="00ED6FF9">
        <w:rPr>
          <w:i w:val="0"/>
        </w:rPr>
        <w:t>and</w:t>
      </w:r>
      <w:proofErr w:type="gramEnd"/>
    </w:p>
    <w:p w:rsidR="00ED6FF9" w:rsidRPr="005D4B83" w:rsidRDefault="00ED6FF9" w:rsidP="00ED6FF9">
      <w:pPr>
        <w:jc w:val="center"/>
      </w:pPr>
    </w:p>
    <w:p w:rsidR="00ED6FF9" w:rsidRDefault="00ED6FF9" w:rsidP="00ED6FF9">
      <w:pPr>
        <w:pStyle w:val="SCCLsocParty"/>
        <w:jc w:val="center"/>
      </w:pPr>
      <w:r>
        <w:t xml:space="preserve">Her Majesty </w:t>
      </w:r>
      <w:proofErr w:type="gramStart"/>
      <w:r>
        <w:t>The</w:t>
      </w:r>
      <w:proofErr w:type="gramEnd"/>
      <w:r>
        <w:t xml:space="preserve"> Queen</w:t>
      </w:r>
    </w:p>
    <w:p w:rsidR="00ED6FF9" w:rsidRDefault="00ED6FF9" w:rsidP="00ED6FF9">
      <w:pPr>
        <w:jc w:val="center"/>
      </w:pPr>
      <w:r>
        <w:t>Respondent</w:t>
      </w:r>
    </w:p>
    <w:p w:rsidR="00ED6FF9" w:rsidRDefault="00ED6FF9" w:rsidP="00ED6FF9">
      <w:pPr>
        <w:jc w:val="center"/>
      </w:pPr>
    </w:p>
    <w:p w:rsidR="00ED6FF9" w:rsidRDefault="00ED6FF9" w:rsidP="00ED6FF9">
      <w:pPr>
        <w:jc w:val="center"/>
      </w:pPr>
    </w:p>
    <w:p w:rsidR="00ED6FF9" w:rsidRPr="00A53D62" w:rsidRDefault="00ED6FF9" w:rsidP="00ED6FF9"/>
    <w:p w:rsidR="00ED6FF9" w:rsidRPr="007470F5" w:rsidRDefault="00ED6FF9" w:rsidP="00ED6FF9"/>
    <w:p w:rsidR="00ED6FF9" w:rsidRPr="006B210C" w:rsidRDefault="00ED6FF9" w:rsidP="00ED6FF9"/>
    <w:p w:rsidR="00ED6FF9" w:rsidRPr="006B210C" w:rsidRDefault="00ED6FF9" w:rsidP="00ED6FF9"/>
    <w:p w:rsidR="00ED6FF9" w:rsidRPr="006B210C" w:rsidRDefault="00ED6FF9" w:rsidP="00ED6FF9">
      <w:r w:rsidRPr="006B210C">
        <w:rPr>
          <w:b/>
          <w:smallCaps/>
        </w:rPr>
        <w:t>Coram</w:t>
      </w:r>
      <w:r>
        <w:rPr>
          <w:b/>
          <w:smallCaps/>
        </w:rPr>
        <w:t xml:space="preserve">: </w:t>
      </w:r>
      <w:r>
        <w:t>Wagner C.J. and Karakatsanis, Brown, Rowe and Martin JJ.</w:t>
      </w:r>
    </w:p>
    <w:p w:rsidR="00ED6FF9" w:rsidRPr="006B210C" w:rsidRDefault="00ED6FF9" w:rsidP="00ED6F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D6FF9" w:rsidRPr="000872C9" w:rsidTr="0058672F">
        <w:trPr>
          <w:cantSplit/>
        </w:trPr>
        <w:tc>
          <w:tcPr>
            <w:tcW w:w="3618" w:type="dxa"/>
          </w:tcPr>
          <w:p w:rsidR="00ED6FF9" w:rsidRDefault="00ED6FF9" w:rsidP="0058672F">
            <w:pPr>
              <w:rPr>
                <w:b/>
                <w:smallCaps/>
              </w:rPr>
            </w:pPr>
            <w:r w:rsidRPr="006B210C">
              <w:rPr>
                <w:b/>
                <w:smallCaps/>
              </w:rPr>
              <w:t xml:space="preserve">Reasons for </w:t>
            </w:r>
            <w:r>
              <w:rPr>
                <w:b/>
                <w:smallCaps/>
              </w:rPr>
              <w:t>Judgment:</w:t>
            </w:r>
          </w:p>
          <w:p w:rsidR="00ED6FF9" w:rsidRPr="006B210C" w:rsidRDefault="00ED6FF9" w:rsidP="0058672F">
            <w:r>
              <w:t>(paras. 1 to 4)</w:t>
            </w:r>
          </w:p>
        </w:tc>
        <w:tc>
          <w:tcPr>
            <w:tcW w:w="5958" w:type="dxa"/>
          </w:tcPr>
          <w:p w:rsidR="00ED6FF9" w:rsidRPr="00FB1BFB" w:rsidRDefault="00ED6FF9" w:rsidP="0058672F">
            <w:r w:rsidRPr="00FB1BFB">
              <w:t>Wagner C.J. (</w:t>
            </w:r>
            <w:r>
              <w:t>Karakatsanis, Brown, Rowe and Martin </w:t>
            </w:r>
            <w:proofErr w:type="spellStart"/>
            <w:r>
              <w:t>JJ.</w:t>
            </w:r>
            <w:r w:rsidRPr="00FB1BFB">
              <w:t>concurring</w:t>
            </w:r>
            <w:proofErr w:type="spellEnd"/>
            <w:r w:rsidRPr="00FB1BFB">
              <w:t>)</w:t>
            </w:r>
          </w:p>
        </w:tc>
      </w:tr>
    </w:tbl>
    <w:p w:rsidR="00ED6FF9" w:rsidRPr="00FB1BFB" w:rsidRDefault="00ED6FF9" w:rsidP="00ED6FF9">
      <w:pPr>
        <w:rPr>
          <w:lang w:val="en-US"/>
        </w:rPr>
      </w:pPr>
    </w:p>
    <w:p w:rsidR="00ED6FF9" w:rsidRPr="00FB1BFB" w:rsidRDefault="00ED6FF9" w:rsidP="00ED6FF9">
      <w:pPr>
        <w:rPr>
          <w:lang w:val="en-US"/>
        </w:rPr>
      </w:pPr>
    </w:p>
    <w:p w:rsidR="00ED6FF9" w:rsidRPr="00FB1BFB" w:rsidRDefault="00ED6FF9" w:rsidP="00ED6FF9">
      <w:pPr>
        <w:rPr>
          <w:lang w:val="en-US"/>
        </w:rPr>
      </w:pPr>
      <w:r>
        <w:rPr>
          <w:noProof/>
          <w:lang w:val="en-US" w:eastAsia="en-US"/>
        </w:rPr>
        <mc:AlternateContent>
          <mc:Choice Requires="wps">
            <w:drawing>
              <wp:anchor distT="0" distB="0" distL="114300" distR="114300" simplePos="0" relativeHeight="251659264" behindDoc="0" locked="0" layoutInCell="1" allowOverlap="1" wp14:anchorId="2D6B676F" wp14:editId="0C6BCBD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576A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D6FF9" w:rsidRPr="00FB1BFB" w:rsidRDefault="00ED6FF9" w:rsidP="00ED6FF9">
      <w:pPr>
        <w:rPr>
          <w:lang w:val="en-US"/>
        </w:rPr>
      </w:pPr>
    </w:p>
    <w:p w:rsidR="00ED6FF9" w:rsidRDefault="00ED6FF9" w:rsidP="00066DA2">
      <w:pPr>
        <w:spacing w:after="720" w:line="480" w:lineRule="auto"/>
        <w:jc w:val="both"/>
        <w:rPr>
          <w:lang w:val="en-US"/>
        </w:rPr>
      </w:pPr>
    </w:p>
    <w:p w:rsidR="008322BD" w:rsidRPr="003F253A" w:rsidRDefault="003F253A" w:rsidP="00066DA2">
      <w:pPr>
        <w:spacing w:after="720" w:line="480" w:lineRule="auto"/>
        <w:jc w:val="both"/>
        <w:rPr>
          <w:smallCaps/>
        </w:rPr>
      </w:pPr>
      <w:r>
        <w:rPr>
          <w:rStyle w:val="SCCAppellantForRunningHeadChar"/>
          <w:smallCaps w:val="0"/>
        </w:rPr>
        <w:t>R</w:t>
      </w:r>
      <w:r w:rsidR="00334AEA" w:rsidRPr="003F253A">
        <w:rPr>
          <w:rStyle w:val="SCCAppellantForRunningHeadChar"/>
          <w:smallCaps w:val="0"/>
        </w:rPr>
        <w:t xml:space="preserve">. </w:t>
      </w:r>
      <w:r w:rsidR="00334AEA" w:rsidRPr="003F253A">
        <w:rPr>
          <w:i/>
        </w:rPr>
        <w:t>v.</w:t>
      </w:r>
      <w:r w:rsidR="00334AEA" w:rsidRPr="003F253A">
        <w:rPr>
          <w:smallCaps/>
        </w:rPr>
        <w:t xml:space="preserve"> </w:t>
      </w:r>
      <w:r>
        <w:rPr>
          <w:rStyle w:val="SCCAppellantForRunningHeadChar"/>
          <w:smallCaps w:val="0"/>
        </w:rPr>
        <w:t>B</w:t>
      </w:r>
      <w:r w:rsidR="008F78E9" w:rsidRPr="003F253A">
        <w:rPr>
          <w:rStyle w:val="SCCAppellantForRunningHeadChar"/>
          <w:smallCaps w:val="0"/>
        </w:rPr>
        <w:t>lack</w:t>
      </w:r>
      <w:r>
        <w:rPr>
          <w:rStyle w:val="SCCAppellantForRunningHeadChar"/>
          <w:smallCaps w:val="0"/>
        </w:rPr>
        <w:t xml:space="preserve">, </w:t>
      </w:r>
      <w:r>
        <w:t xml:space="preserve">2018 </w:t>
      </w:r>
      <w:r w:rsidRPr="00C02092">
        <w:t>SCC </w:t>
      </w:r>
      <w:r>
        <w:t xml:space="preserve">10, </w:t>
      </w:r>
      <w:r w:rsidRPr="00ED6FF9">
        <w:rPr>
          <w:lang w:val="en-US"/>
        </w:rPr>
        <w:t>[</w:t>
      </w:r>
      <w:r>
        <w:t>2018] 1 S.C.R. 265</w:t>
      </w:r>
    </w:p>
    <w:p w:rsidR="00A778F7" w:rsidRDefault="003A3909">
      <w:pPr>
        <w:pStyle w:val="SCCLsocLastPartyInRole"/>
      </w:pPr>
      <w:r>
        <w:t>Omar Black</w:t>
      </w:r>
      <w:r>
        <w:rPr>
          <w:rStyle w:val="SCCLsocPartyRole"/>
        </w:rPr>
        <w:tab/>
        <w:t>Appellant</w:t>
      </w:r>
    </w:p>
    <w:p w:rsidR="00A778F7" w:rsidRDefault="003A3909">
      <w:pPr>
        <w:pStyle w:val="SCCLsocVersus"/>
      </w:pPr>
      <w:proofErr w:type="gramStart"/>
      <w:r>
        <w:lastRenderedPageBreak/>
        <w:t>v</w:t>
      </w:r>
      <w:proofErr w:type="gramEnd"/>
      <w:r>
        <w:t>.</w:t>
      </w:r>
    </w:p>
    <w:p w:rsidR="00A778F7" w:rsidRDefault="004D4883">
      <w:pPr>
        <w:pStyle w:val="SCCLsocLastPartyInRole"/>
      </w:pPr>
      <w:r>
        <w:t xml:space="preserve">Her Majesty </w:t>
      </w:r>
      <w:proofErr w:type="gramStart"/>
      <w:r>
        <w:t>T</w:t>
      </w:r>
      <w:r w:rsidR="003A3909">
        <w:t>he</w:t>
      </w:r>
      <w:proofErr w:type="gramEnd"/>
      <w:r w:rsidR="003A3909">
        <w:t xml:space="preserve"> Queen</w:t>
      </w:r>
      <w:r w:rsidR="003A3909">
        <w:rPr>
          <w:rStyle w:val="SCCLsocPartyRole"/>
        </w:rPr>
        <w:tab/>
        <w:t>Respondent</w:t>
      </w:r>
    </w:p>
    <w:p w:rsidR="00426659" w:rsidRPr="00426659" w:rsidRDefault="00426659" w:rsidP="00066DA2">
      <w:pPr>
        <w:spacing w:after="720"/>
        <w:jc w:val="both"/>
        <w:rPr>
          <w:b/>
        </w:rPr>
      </w:pPr>
      <w:r w:rsidRPr="00426659">
        <w:rPr>
          <w:b/>
        </w:rPr>
        <w:t>Indexed as:</w:t>
      </w:r>
      <w:r>
        <w:rPr>
          <w:b/>
        </w:rPr>
        <w:t xml:space="preserve"> </w:t>
      </w:r>
      <w:r w:rsidR="004F5CC2">
        <w:rPr>
          <w:rStyle w:val="SCCRespondentForIndexChar"/>
        </w:rPr>
        <w:t xml:space="preserve">R. </w:t>
      </w:r>
      <w:r w:rsidR="004F5CC2" w:rsidRPr="00426659">
        <w:rPr>
          <w:b/>
          <w:i/>
        </w:rPr>
        <w:t>v.</w:t>
      </w:r>
      <w:r w:rsidR="004F5CC2" w:rsidRPr="00426659">
        <w:rPr>
          <w:b/>
        </w:rPr>
        <w:t xml:space="preserve"> </w:t>
      </w:r>
      <w:r>
        <w:rPr>
          <w:rStyle w:val="SCCAppellantForIndexChar"/>
        </w:rPr>
        <w:t>Black</w:t>
      </w:r>
      <w:r w:rsidRPr="00426659">
        <w:rPr>
          <w:b/>
        </w:rPr>
        <w:t xml:space="preserve"> </w:t>
      </w:r>
    </w:p>
    <w:p w:rsidR="00426659" w:rsidRPr="00C02092" w:rsidRDefault="00AE4535" w:rsidP="00066DA2">
      <w:pPr>
        <w:pStyle w:val="SCCSystemYear"/>
        <w:spacing w:after="720"/>
        <w:jc w:val="both"/>
      </w:pPr>
      <w:r>
        <w:t>2018</w:t>
      </w:r>
      <w:r w:rsidR="003D0399">
        <w:t xml:space="preserve"> </w:t>
      </w:r>
      <w:r w:rsidR="00426659" w:rsidRPr="00C02092">
        <w:t>SCC </w:t>
      </w:r>
      <w:r w:rsidR="003A3909">
        <w:t>10</w:t>
      </w:r>
    </w:p>
    <w:p w:rsidR="008322BD" w:rsidRPr="00066DA2" w:rsidRDefault="004F5CC2" w:rsidP="00066DA2">
      <w:pPr>
        <w:pStyle w:val="SCCSystemYear"/>
        <w:spacing w:after="720"/>
        <w:jc w:val="both"/>
        <w:rPr>
          <w:b w:val="0"/>
        </w:rPr>
      </w:pPr>
      <w:r w:rsidRPr="00066DA2">
        <w:rPr>
          <w:b w:val="0"/>
        </w:rPr>
        <w:t xml:space="preserve">File No.: </w:t>
      </w:r>
      <w:r w:rsidR="009B57B3" w:rsidRPr="00066DA2">
        <w:rPr>
          <w:b w:val="0"/>
        </w:rPr>
        <w:t>37665.</w:t>
      </w:r>
    </w:p>
    <w:p w:rsidR="008322BD" w:rsidRPr="00066DA2" w:rsidRDefault="004F5CC2" w:rsidP="00066DA2">
      <w:pPr>
        <w:pStyle w:val="SCCSystemYear"/>
        <w:spacing w:after="720"/>
        <w:jc w:val="both"/>
        <w:rPr>
          <w:b w:val="0"/>
        </w:rPr>
      </w:pPr>
      <w:r w:rsidRPr="00066DA2">
        <w:rPr>
          <w:b w:val="0"/>
        </w:rPr>
        <w:t xml:space="preserve">2018: </w:t>
      </w:r>
      <w:r w:rsidR="00AE4535" w:rsidRPr="00066DA2">
        <w:rPr>
          <w:b w:val="0"/>
        </w:rPr>
        <w:t>March 13</w:t>
      </w:r>
      <w:r w:rsidR="009B57B3" w:rsidRPr="00066DA2">
        <w:rPr>
          <w:b w:val="0"/>
        </w:rPr>
        <w:t>.</w:t>
      </w:r>
    </w:p>
    <w:p w:rsidR="008322BD" w:rsidRDefault="004F5CC2" w:rsidP="00D374DE">
      <w:pPr>
        <w:spacing w:after="720"/>
      </w:pPr>
      <w:r>
        <w:t xml:space="preserve">Present: </w:t>
      </w:r>
      <w:r w:rsidR="009B57B3">
        <w:t>Wagner C.J. and Karakatsanis, Brown, Rowe and Martin JJ.</w:t>
      </w:r>
    </w:p>
    <w:p w:rsidR="008322BD" w:rsidRPr="001C779F" w:rsidRDefault="00656313" w:rsidP="00D374DE">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ontario</w:t>
      </w:r>
      <w:proofErr w:type="spellEnd"/>
    </w:p>
    <w:p w:rsidR="00D374DE" w:rsidRDefault="009B57B3" w:rsidP="00066DA2">
      <w:pPr>
        <w:pStyle w:val="SCCNormalDoubleSpacing"/>
        <w:spacing w:after="720"/>
        <w:rPr>
          <w:i/>
        </w:rPr>
      </w:pPr>
      <w:r w:rsidRPr="00FF03A8">
        <w:rPr>
          <w:i/>
        </w:rPr>
        <w:tab/>
      </w:r>
      <w:r w:rsidR="00A71165">
        <w:rPr>
          <w:i/>
        </w:rPr>
        <w:t>Criminal law —</w:t>
      </w:r>
      <w:r w:rsidR="00D374DE">
        <w:rPr>
          <w:i/>
        </w:rPr>
        <w:t xml:space="preserve"> </w:t>
      </w:r>
      <w:r w:rsidR="00A71165">
        <w:rPr>
          <w:i/>
        </w:rPr>
        <w:t>Trial — Judgments — Reasons for judgment —</w:t>
      </w:r>
      <w:r w:rsidR="00E00485">
        <w:rPr>
          <w:i/>
        </w:rPr>
        <w:t xml:space="preserve"> </w:t>
      </w:r>
      <w:r w:rsidR="00A71165">
        <w:rPr>
          <w:i/>
        </w:rPr>
        <w:t>Sufficiency of reasons —</w:t>
      </w:r>
      <w:r w:rsidR="00D374DE">
        <w:rPr>
          <w:i/>
        </w:rPr>
        <w:t xml:space="preserve"> </w:t>
      </w:r>
      <w:r w:rsidR="00C401A8">
        <w:rPr>
          <w:i/>
        </w:rPr>
        <w:t>Unclaimed suitcase containing cocaine found at airport after</w:t>
      </w:r>
      <w:r w:rsidR="00C23809">
        <w:rPr>
          <w:i/>
        </w:rPr>
        <w:t xml:space="preserve"> arrival of</w:t>
      </w:r>
      <w:r w:rsidR="00C401A8">
        <w:rPr>
          <w:i/>
        </w:rPr>
        <w:t xml:space="preserve"> </w:t>
      </w:r>
      <w:r w:rsidR="0053129C">
        <w:rPr>
          <w:i/>
        </w:rPr>
        <w:t xml:space="preserve">accused’s </w:t>
      </w:r>
      <w:r w:rsidR="00C401A8">
        <w:rPr>
          <w:i/>
        </w:rPr>
        <w:t>flight</w:t>
      </w:r>
      <w:r w:rsidR="0053129C">
        <w:rPr>
          <w:i/>
        </w:rPr>
        <w:t xml:space="preserve"> </w:t>
      </w:r>
      <w:r w:rsidR="00A71165">
        <w:rPr>
          <w:i/>
        </w:rPr>
        <w:t>—</w:t>
      </w:r>
      <w:r w:rsidR="0053129C">
        <w:rPr>
          <w:i/>
        </w:rPr>
        <w:t xml:space="preserve"> Accused’</w:t>
      </w:r>
      <w:r w:rsidR="00E405D7">
        <w:rPr>
          <w:i/>
        </w:rPr>
        <w:t xml:space="preserve">s name </w:t>
      </w:r>
      <w:r w:rsidR="0053129C">
        <w:rPr>
          <w:i/>
        </w:rPr>
        <w:t xml:space="preserve">on </w:t>
      </w:r>
      <w:r w:rsidR="00E405D7">
        <w:rPr>
          <w:i/>
        </w:rPr>
        <w:t>identification</w:t>
      </w:r>
      <w:r w:rsidR="0053129C">
        <w:rPr>
          <w:i/>
        </w:rPr>
        <w:t xml:space="preserve"> tags of suitcase and accused’s DNA on sock found in suitcase</w:t>
      </w:r>
      <w:r w:rsidR="00A71165">
        <w:rPr>
          <w:i/>
        </w:rPr>
        <w:t xml:space="preserve"> —</w:t>
      </w:r>
      <w:r w:rsidR="00C401A8">
        <w:rPr>
          <w:i/>
        </w:rPr>
        <w:t xml:space="preserve"> </w:t>
      </w:r>
      <w:r w:rsidR="00D374DE">
        <w:rPr>
          <w:i/>
        </w:rPr>
        <w:t xml:space="preserve">Accused </w:t>
      </w:r>
      <w:r w:rsidR="00A71165">
        <w:rPr>
          <w:i/>
        </w:rPr>
        <w:t>convicted of importing cocaine —</w:t>
      </w:r>
      <w:r w:rsidR="00D374DE">
        <w:rPr>
          <w:i/>
        </w:rPr>
        <w:t xml:space="preserve"> Court of Appeal </w:t>
      </w:r>
      <w:r w:rsidR="00962F80">
        <w:rPr>
          <w:i/>
        </w:rPr>
        <w:t>affirming</w:t>
      </w:r>
      <w:r w:rsidR="00A71165">
        <w:rPr>
          <w:i/>
        </w:rPr>
        <w:t xml:space="preserve"> conviction —</w:t>
      </w:r>
      <w:r w:rsidR="00D374DE">
        <w:rPr>
          <w:i/>
        </w:rPr>
        <w:t xml:space="preserve"> </w:t>
      </w:r>
      <w:r w:rsidR="00D374DE" w:rsidRPr="00E00485">
        <w:rPr>
          <w:i/>
        </w:rPr>
        <w:t xml:space="preserve">Dissenting judge </w:t>
      </w:r>
      <w:r w:rsidR="00E00485">
        <w:rPr>
          <w:i/>
        </w:rPr>
        <w:t>holding</w:t>
      </w:r>
      <w:r w:rsidR="00D374DE" w:rsidRPr="00E00485">
        <w:rPr>
          <w:i/>
        </w:rPr>
        <w:t xml:space="preserve"> that</w:t>
      </w:r>
      <w:r w:rsidR="00A161A4" w:rsidRPr="00E00485">
        <w:rPr>
          <w:i/>
        </w:rPr>
        <w:t xml:space="preserve"> </w:t>
      </w:r>
      <w:r w:rsidR="00D374DE" w:rsidRPr="00E00485">
        <w:rPr>
          <w:i/>
        </w:rPr>
        <w:t>trial</w:t>
      </w:r>
      <w:r w:rsidR="00E00485">
        <w:rPr>
          <w:i/>
        </w:rPr>
        <w:t xml:space="preserve"> judge failed to make finding of fact as to whether accused knew about cocaine in suitcase </w:t>
      </w:r>
      <w:r w:rsidR="00A71165">
        <w:rPr>
          <w:i/>
        </w:rPr>
        <w:t>—</w:t>
      </w:r>
      <w:r w:rsidR="00A161A4">
        <w:rPr>
          <w:i/>
        </w:rPr>
        <w:t xml:space="preserve"> Trial judge’s reasons failing to fulfil</w:t>
      </w:r>
      <w:r w:rsidR="00A161A4" w:rsidRPr="00D374DE">
        <w:rPr>
          <w:i/>
        </w:rPr>
        <w:t xml:space="preserve"> function of permitting effective appellate review</w:t>
      </w:r>
      <w:r w:rsidR="00A71165">
        <w:rPr>
          <w:i/>
        </w:rPr>
        <w:t xml:space="preserve"> —</w:t>
      </w:r>
      <w:r w:rsidR="00A161A4">
        <w:rPr>
          <w:i/>
        </w:rPr>
        <w:t xml:space="preserve"> </w:t>
      </w:r>
      <w:r w:rsidR="00D374DE">
        <w:rPr>
          <w:i/>
        </w:rPr>
        <w:t>New trial ordered.</w:t>
      </w:r>
    </w:p>
    <w:p w:rsidR="003B215F" w:rsidRDefault="002E6705" w:rsidP="003A3909">
      <w:pPr>
        <w:pStyle w:val="SCCNormalDoubleSpacing"/>
        <w:spacing w:after="720" w:line="240" w:lineRule="auto"/>
      </w:pPr>
      <w:r w:rsidRPr="00314E01">
        <w:rPr>
          <w:b/>
        </w:rPr>
        <w:lastRenderedPageBreak/>
        <w:t>Statutes and Regulations Cite</w:t>
      </w:r>
      <w:r w:rsidR="00A41805">
        <w:rPr>
          <w:b/>
        </w:rPr>
        <w:t>d</w:t>
      </w:r>
    </w:p>
    <w:p w:rsidR="00A149DF" w:rsidRDefault="00FF03A8" w:rsidP="003A3909">
      <w:pPr>
        <w:pStyle w:val="SCCNormalDoubleSpacing"/>
        <w:spacing w:after="720" w:line="240" w:lineRule="auto"/>
        <w:ind w:left="547" w:hanging="547"/>
      </w:pPr>
      <w:r w:rsidRPr="00FF03A8">
        <w:rPr>
          <w:i/>
        </w:rPr>
        <w:t>Controlled Drugs and Substances Act</w:t>
      </w:r>
      <w:r w:rsidRPr="00FF03A8">
        <w:t>, S.C. 1996, c. 19</w:t>
      </w:r>
      <w:r>
        <w:t>, s. 6(1).</w:t>
      </w:r>
    </w:p>
    <w:p w:rsidR="00656313" w:rsidRDefault="009B57B3" w:rsidP="00A5094E">
      <w:pPr>
        <w:pStyle w:val="SCCNormalDoubleSpacing"/>
        <w:spacing w:after="720"/>
      </w:pPr>
      <w:r w:rsidRPr="001426A9">
        <w:tab/>
        <w:t xml:space="preserve">APPEAL from a judgment of the </w:t>
      </w:r>
      <w:r w:rsidR="00FF03A8">
        <w:t xml:space="preserve">Ontario </w:t>
      </w:r>
      <w:r>
        <w:t xml:space="preserve">Court of Appeal </w:t>
      </w:r>
      <w:r w:rsidR="00FF03A8">
        <w:t>(</w:t>
      </w:r>
      <w:proofErr w:type="spellStart"/>
      <w:r w:rsidR="00FF03A8">
        <w:t>Weiler</w:t>
      </w:r>
      <w:proofErr w:type="spellEnd"/>
      <w:r w:rsidR="00FF03A8">
        <w:t>, Hourigan and Pardu JJ.A.), 2017 ONCA 599, [2017] O.J. No. 3683 (QL), 2017 CarswellOnt 10794 (WL Can.)</w:t>
      </w:r>
      <w:r w:rsidR="00066DA2">
        <w:t xml:space="preserve">, </w:t>
      </w:r>
      <w:r w:rsidR="000927D6">
        <w:t>affirming the</w:t>
      </w:r>
      <w:r w:rsidR="00066DA2" w:rsidRPr="000927D6">
        <w:t xml:space="preserve"> conviction entered by</w:t>
      </w:r>
      <w:r w:rsidR="00066DA2">
        <w:t xml:space="preserve"> </w:t>
      </w:r>
      <w:r w:rsidR="00FF03A8">
        <w:t>Andr</w:t>
      </w:r>
      <w:r w:rsidR="00066DA2">
        <w:t xml:space="preserve">é J., 2016 ONSC 3754, [2016] O.J. No. 3490 (QL), 2016 CarswellOnt 10438 (WL Can.). </w:t>
      </w:r>
      <w:r w:rsidR="00A5094E">
        <w:t xml:space="preserve">Appeal </w:t>
      </w:r>
      <w:r w:rsidR="00A5094E" w:rsidRPr="000927D6">
        <w:t>allowed</w:t>
      </w:r>
      <w:r w:rsidR="00A5094E">
        <w:t xml:space="preserve">. </w:t>
      </w:r>
    </w:p>
    <w:p w:rsidR="00A778F7" w:rsidRDefault="00624222" w:rsidP="00A5094E">
      <w:pPr>
        <w:pStyle w:val="SCCNormalDoubleSpacing"/>
        <w:spacing w:after="720"/>
      </w:pPr>
      <w:r>
        <w:rPr>
          <w:rStyle w:val="SCCCounselNameChar"/>
        </w:rPr>
        <w:tab/>
        <w:t xml:space="preserve">David </w:t>
      </w:r>
      <w:r w:rsidR="003A3909">
        <w:rPr>
          <w:rStyle w:val="SCCCounselNameChar"/>
        </w:rPr>
        <w:t>Butt</w:t>
      </w:r>
      <w:r w:rsidR="003A3909">
        <w:rPr>
          <w:rStyle w:val="SCCCounselSeparatorChar"/>
        </w:rPr>
        <w:t xml:space="preserve"> and </w:t>
      </w:r>
      <w:proofErr w:type="spellStart"/>
      <w:r w:rsidR="003A3909">
        <w:rPr>
          <w:rStyle w:val="SCCCounselNameChar"/>
        </w:rPr>
        <w:t>Maija</w:t>
      </w:r>
      <w:proofErr w:type="spellEnd"/>
      <w:r w:rsidR="003A3909">
        <w:rPr>
          <w:rStyle w:val="SCCCounselNameChar"/>
        </w:rPr>
        <w:t xml:space="preserve"> Martin</w:t>
      </w:r>
      <w:r w:rsidR="003A3909">
        <w:rPr>
          <w:rStyle w:val="SCCCounselPartyRoleChar"/>
        </w:rPr>
        <w:t>, for the appellant.</w:t>
      </w:r>
    </w:p>
    <w:p w:rsidR="00A778F7" w:rsidRDefault="003A3909" w:rsidP="00A5094E">
      <w:pPr>
        <w:pStyle w:val="SCCNormalDoubleSpacing"/>
        <w:spacing w:after="720"/>
      </w:pPr>
      <w:r>
        <w:rPr>
          <w:rStyle w:val="SCCCounselNameChar"/>
        </w:rPr>
        <w:tab/>
        <w:t>Kevin R. Wilson</w:t>
      </w:r>
      <w:r>
        <w:rPr>
          <w:rStyle w:val="SCCCounselSeparatorChar"/>
        </w:rPr>
        <w:t xml:space="preserve"> and </w:t>
      </w:r>
      <w:r>
        <w:rPr>
          <w:rStyle w:val="SCCCounselNameChar"/>
        </w:rPr>
        <w:t>Sarah Egan</w:t>
      </w:r>
      <w:r>
        <w:rPr>
          <w:rStyle w:val="SCCCounselPartyRoleChar"/>
        </w:rPr>
        <w:t>, for the respondent.</w:t>
      </w:r>
    </w:p>
    <w:p w:rsidR="00FF03A8" w:rsidRDefault="00FF03A8" w:rsidP="00A5094E">
      <w:pPr>
        <w:pStyle w:val="SCCNormalDoubleSpacing"/>
        <w:spacing w:after="720"/>
      </w:pPr>
      <w:r>
        <w:tab/>
        <w:t>The judgment of the Court was delivered orally by</w:t>
      </w:r>
    </w:p>
    <w:p w:rsidR="00092632" w:rsidRDefault="00092632" w:rsidP="00092632">
      <w:pPr>
        <w:pStyle w:val="ParaNoNdepar-AltN"/>
        <w:widowControl w:val="0"/>
        <w:numPr>
          <w:ilvl w:val="0"/>
          <w:numId w:val="1"/>
        </w:numPr>
        <w:tabs>
          <w:tab w:val="num" w:pos="1152"/>
        </w:tabs>
        <w:ind w:left="0" w:firstLine="0"/>
      </w:pPr>
      <w:r w:rsidRPr="00AC416C">
        <w:rPr>
          <w:smallCaps/>
        </w:rPr>
        <w:t>The Chief Justice</w:t>
      </w:r>
      <w:r w:rsidRPr="00A36CFA">
        <w:t xml:space="preserve"> — </w:t>
      </w:r>
      <w:r w:rsidRPr="00092632">
        <w:t xml:space="preserve">Mr. Black was convicted at trial of importing cocaine into Canada, contrary to s. 6(1) of the </w:t>
      </w:r>
      <w:r w:rsidRPr="00092632">
        <w:rPr>
          <w:i/>
        </w:rPr>
        <w:t>Controlled Drugs and Substances Act</w:t>
      </w:r>
      <w:r w:rsidRPr="00092632">
        <w:t xml:space="preserve">, </w:t>
      </w:r>
      <w:r w:rsidRPr="00092632">
        <w:rPr>
          <w:lang w:val="en"/>
        </w:rPr>
        <w:t>S.C. 1996, c. 19</w:t>
      </w:r>
      <w:r w:rsidRPr="00092632">
        <w:t>. His appeal against conviction was dismissed by a majority of the Court of Appeal for Ontario, Justice Pardu dissenting</w:t>
      </w:r>
      <w:r w:rsidRPr="00A36CFA">
        <w:t>.</w:t>
      </w:r>
    </w:p>
    <w:p w:rsidR="00092632" w:rsidRDefault="00092632" w:rsidP="00092632">
      <w:pPr>
        <w:pStyle w:val="ParaNoNdepar-AltN"/>
        <w:widowControl w:val="0"/>
        <w:numPr>
          <w:ilvl w:val="0"/>
          <w:numId w:val="1"/>
        </w:numPr>
        <w:tabs>
          <w:tab w:val="num" w:pos="1152"/>
        </w:tabs>
        <w:ind w:left="0" w:firstLine="0"/>
      </w:pPr>
      <w:r w:rsidRPr="00092632">
        <w:t>Mr. Black appeals to this Court as of right</w:t>
      </w:r>
      <w:r>
        <w:t>.</w:t>
      </w:r>
    </w:p>
    <w:p w:rsidR="00092632" w:rsidRDefault="00092632" w:rsidP="00092632">
      <w:pPr>
        <w:pStyle w:val="ParaNoNdepar-AltN"/>
        <w:widowControl w:val="0"/>
        <w:numPr>
          <w:ilvl w:val="0"/>
          <w:numId w:val="1"/>
        </w:numPr>
        <w:tabs>
          <w:tab w:val="num" w:pos="1152"/>
        </w:tabs>
        <w:ind w:left="0" w:firstLine="0"/>
      </w:pPr>
      <w:r w:rsidRPr="00092632">
        <w:lastRenderedPageBreak/>
        <w:t>We agree with Justice Pardu that the trial judge’s reasons, even when read as a whole and in the context of the trial record, fail to reveal the basis on which the trial judge concluded that the Crown had proven the mental element of the offence beyond a reasonable doubt. The reasons fail to fulfil the function of permitting effective appellate review</w:t>
      </w:r>
      <w:r>
        <w:t xml:space="preserve">. </w:t>
      </w:r>
    </w:p>
    <w:p w:rsidR="00092632" w:rsidRDefault="00092632" w:rsidP="00092632">
      <w:pPr>
        <w:pStyle w:val="ParaNoNdepar-AltN"/>
        <w:widowControl w:val="0"/>
        <w:numPr>
          <w:ilvl w:val="0"/>
          <w:numId w:val="1"/>
        </w:numPr>
        <w:tabs>
          <w:tab w:val="num" w:pos="1152"/>
        </w:tabs>
        <w:ind w:left="0" w:firstLine="0"/>
      </w:pPr>
      <w:r w:rsidRPr="00092632">
        <w:t>The appeal is therefore allowed, and a new trial is ordered</w:t>
      </w:r>
      <w:r>
        <w:t>.</w:t>
      </w:r>
    </w:p>
    <w:p w:rsidR="00A778F7" w:rsidRDefault="003A3909">
      <w:pPr>
        <w:pStyle w:val="SCCLawFirm"/>
      </w:pPr>
      <w:r>
        <w:tab/>
      </w:r>
    </w:p>
    <w:p w:rsidR="009B57B3" w:rsidRDefault="008020B7" w:rsidP="008020B7">
      <w:pPr>
        <w:pStyle w:val="SCCNormalDoubleSpacing"/>
        <w:spacing w:after="720"/>
      </w:pPr>
      <w:r>
        <w:tab/>
      </w:r>
      <w:r>
        <w:rPr>
          <w:i/>
        </w:rPr>
        <w:t xml:space="preserve">Judgment accordingly. </w:t>
      </w:r>
    </w:p>
    <w:p w:rsidR="00A778F7" w:rsidRDefault="003A3909" w:rsidP="008020B7">
      <w:pPr>
        <w:pStyle w:val="SCCLawFirm"/>
        <w:spacing w:after="720"/>
      </w:pPr>
      <w:r>
        <w:tab/>
        <w:t>S</w:t>
      </w:r>
      <w:r w:rsidR="008020B7">
        <w:t xml:space="preserve">olicitors for the appellant: </w:t>
      </w:r>
      <w:r>
        <w:t>David Butt, Toronto</w:t>
      </w:r>
      <w:r w:rsidR="008020B7">
        <w:t xml:space="preserve">; </w:t>
      </w:r>
      <w:proofErr w:type="spellStart"/>
      <w:r w:rsidR="00624222">
        <w:t>Maija</w:t>
      </w:r>
      <w:proofErr w:type="spellEnd"/>
      <w:r w:rsidR="00624222">
        <w:t xml:space="preserve"> Martin, Toronto</w:t>
      </w:r>
      <w:r>
        <w:t>.</w:t>
      </w:r>
    </w:p>
    <w:p w:rsidR="009B57B3" w:rsidRPr="001426A9" w:rsidRDefault="008020B7" w:rsidP="004023CD">
      <w:pPr>
        <w:pStyle w:val="SCCLawFirm"/>
        <w:spacing w:after="720"/>
      </w:pPr>
      <w:r>
        <w:tab/>
        <w:t xml:space="preserve">Solicitor for the respondent: </w:t>
      </w:r>
      <w:r w:rsidR="003A3909">
        <w:t>Public Prosecution Service of Canada, Toronto.</w:t>
      </w:r>
    </w:p>
    <w:sectPr w:rsidR="009B57B3" w:rsidRPr="001426A9"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15493"/>
    <w:multiLevelType w:val="hybridMultilevel"/>
    <w:tmpl w:val="A7087588"/>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3D8"/>
    <w:rsid w:val="00025198"/>
    <w:rsid w:val="000578A3"/>
    <w:rsid w:val="000648CC"/>
    <w:rsid w:val="00066DA2"/>
    <w:rsid w:val="00092632"/>
    <w:rsid w:val="000927D6"/>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6705"/>
    <w:rsid w:val="00301D08"/>
    <w:rsid w:val="0030329A"/>
    <w:rsid w:val="0031086F"/>
    <w:rsid w:val="0031414C"/>
    <w:rsid w:val="00314E01"/>
    <w:rsid w:val="0032089D"/>
    <w:rsid w:val="003310DE"/>
    <w:rsid w:val="003323B0"/>
    <w:rsid w:val="00334AEA"/>
    <w:rsid w:val="00337E23"/>
    <w:rsid w:val="0035169A"/>
    <w:rsid w:val="0035259D"/>
    <w:rsid w:val="00364B18"/>
    <w:rsid w:val="003A125D"/>
    <w:rsid w:val="003A3909"/>
    <w:rsid w:val="003A4C70"/>
    <w:rsid w:val="003B215F"/>
    <w:rsid w:val="003C799C"/>
    <w:rsid w:val="003D0399"/>
    <w:rsid w:val="003E1C71"/>
    <w:rsid w:val="003F253A"/>
    <w:rsid w:val="003F327B"/>
    <w:rsid w:val="004023CD"/>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478D"/>
    <w:rsid w:val="004D4883"/>
    <w:rsid w:val="004E2C26"/>
    <w:rsid w:val="004F36FF"/>
    <w:rsid w:val="004F5CC2"/>
    <w:rsid w:val="005125A8"/>
    <w:rsid w:val="00521AE8"/>
    <w:rsid w:val="00527180"/>
    <w:rsid w:val="0053129C"/>
    <w:rsid w:val="0054201E"/>
    <w:rsid w:val="00555291"/>
    <w:rsid w:val="00566AD1"/>
    <w:rsid w:val="00570E2A"/>
    <w:rsid w:val="00583EDE"/>
    <w:rsid w:val="005A6079"/>
    <w:rsid w:val="005E4698"/>
    <w:rsid w:val="00610539"/>
    <w:rsid w:val="00613969"/>
    <w:rsid w:val="00624222"/>
    <w:rsid w:val="00625C35"/>
    <w:rsid w:val="00656313"/>
    <w:rsid w:val="006565F4"/>
    <w:rsid w:val="00684EEA"/>
    <w:rsid w:val="0069689B"/>
    <w:rsid w:val="006A1551"/>
    <w:rsid w:val="006B5FF5"/>
    <w:rsid w:val="006F30AF"/>
    <w:rsid w:val="00701759"/>
    <w:rsid w:val="00705C15"/>
    <w:rsid w:val="0071600E"/>
    <w:rsid w:val="007208D1"/>
    <w:rsid w:val="00747288"/>
    <w:rsid w:val="00747DD3"/>
    <w:rsid w:val="007549C8"/>
    <w:rsid w:val="00754A0B"/>
    <w:rsid w:val="00766D14"/>
    <w:rsid w:val="00767A0F"/>
    <w:rsid w:val="007A05F6"/>
    <w:rsid w:val="007B6F4A"/>
    <w:rsid w:val="007E1C47"/>
    <w:rsid w:val="007E337A"/>
    <w:rsid w:val="007E5C70"/>
    <w:rsid w:val="007F2FF5"/>
    <w:rsid w:val="007F3F08"/>
    <w:rsid w:val="008020B7"/>
    <w:rsid w:val="00804CC6"/>
    <w:rsid w:val="00817190"/>
    <w:rsid w:val="00820EE5"/>
    <w:rsid w:val="008260E2"/>
    <w:rsid w:val="008322BD"/>
    <w:rsid w:val="00832C98"/>
    <w:rsid w:val="00833E0A"/>
    <w:rsid w:val="00834F73"/>
    <w:rsid w:val="00864CF8"/>
    <w:rsid w:val="00872819"/>
    <w:rsid w:val="00874914"/>
    <w:rsid w:val="00891422"/>
    <w:rsid w:val="00892E1A"/>
    <w:rsid w:val="008A3F29"/>
    <w:rsid w:val="008B660A"/>
    <w:rsid w:val="008C01DA"/>
    <w:rsid w:val="008F78E9"/>
    <w:rsid w:val="00911989"/>
    <w:rsid w:val="009179F9"/>
    <w:rsid w:val="00933E5E"/>
    <w:rsid w:val="00935218"/>
    <w:rsid w:val="009403F3"/>
    <w:rsid w:val="009555B7"/>
    <w:rsid w:val="009567AA"/>
    <w:rsid w:val="00962F80"/>
    <w:rsid w:val="00967374"/>
    <w:rsid w:val="009A343A"/>
    <w:rsid w:val="009B2F23"/>
    <w:rsid w:val="009B57B3"/>
    <w:rsid w:val="009C5B92"/>
    <w:rsid w:val="009D2920"/>
    <w:rsid w:val="009D5AEB"/>
    <w:rsid w:val="009F0E33"/>
    <w:rsid w:val="00A030CE"/>
    <w:rsid w:val="00A149DF"/>
    <w:rsid w:val="00A161A4"/>
    <w:rsid w:val="00A1755C"/>
    <w:rsid w:val="00A21B90"/>
    <w:rsid w:val="00A41805"/>
    <w:rsid w:val="00A42DCD"/>
    <w:rsid w:val="00A5094E"/>
    <w:rsid w:val="00A52AFB"/>
    <w:rsid w:val="00A548CB"/>
    <w:rsid w:val="00A5521C"/>
    <w:rsid w:val="00A643E7"/>
    <w:rsid w:val="00A71165"/>
    <w:rsid w:val="00A73C38"/>
    <w:rsid w:val="00A778F7"/>
    <w:rsid w:val="00AB670D"/>
    <w:rsid w:val="00AE4535"/>
    <w:rsid w:val="00AF03C5"/>
    <w:rsid w:val="00B000D8"/>
    <w:rsid w:val="00B00F75"/>
    <w:rsid w:val="00B145B6"/>
    <w:rsid w:val="00B279EB"/>
    <w:rsid w:val="00B50C81"/>
    <w:rsid w:val="00B557F8"/>
    <w:rsid w:val="00B815FC"/>
    <w:rsid w:val="00B93FBC"/>
    <w:rsid w:val="00BA7DA0"/>
    <w:rsid w:val="00BB2EE4"/>
    <w:rsid w:val="00BC2108"/>
    <w:rsid w:val="00BC67B9"/>
    <w:rsid w:val="00BD0E9E"/>
    <w:rsid w:val="00BD1BEC"/>
    <w:rsid w:val="00BD32FF"/>
    <w:rsid w:val="00C02092"/>
    <w:rsid w:val="00C23809"/>
    <w:rsid w:val="00C24D91"/>
    <w:rsid w:val="00C401A8"/>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4DE"/>
    <w:rsid w:val="00D37A3F"/>
    <w:rsid w:val="00D4431D"/>
    <w:rsid w:val="00D4667A"/>
    <w:rsid w:val="00D63A1C"/>
    <w:rsid w:val="00D7516F"/>
    <w:rsid w:val="00D8579F"/>
    <w:rsid w:val="00D95F8E"/>
    <w:rsid w:val="00DA0590"/>
    <w:rsid w:val="00DB7BEA"/>
    <w:rsid w:val="00DC1739"/>
    <w:rsid w:val="00DC1788"/>
    <w:rsid w:val="00DE319C"/>
    <w:rsid w:val="00DF0CA8"/>
    <w:rsid w:val="00DF2B48"/>
    <w:rsid w:val="00DF49A7"/>
    <w:rsid w:val="00E00485"/>
    <w:rsid w:val="00E07EE2"/>
    <w:rsid w:val="00E07FD1"/>
    <w:rsid w:val="00E176D8"/>
    <w:rsid w:val="00E24573"/>
    <w:rsid w:val="00E25E1E"/>
    <w:rsid w:val="00E27EE7"/>
    <w:rsid w:val="00E35404"/>
    <w:rsid w:val="00E405D7"/>
    <w:rsid w:val="00E45109"/>
    <w:rsid w:val="00E47B7A"/>
    <w:rsid w:val="00E56A44"/>
    <w:rsid w:val="00E60269"/>
    <w:rsid w:val="00E77932"/>
    <w:rsid w:val="00E97830"/>
    <w:rsid w:val="00ED6FF9"/>
    <w:rsid w:val="00EE643C"/>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 w:val="00FF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092632"/>
    <w:p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ED6FF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D6FF9"/>
    <w:rPr>
      <w:rFonts w:ascii="Times New Roman" w:hAnsi="Times New Roman"/>
      <w:sz w:val="24"/>
      <w:szCs w:val="24"/>
      <w:lang w:val="en-CA"/>
    </w:rPr>
  </w:style>
  <w:style w:type="paragraph" w:customStyle="1" w:styleId="SCCLsocPrefix">
    <w:name w:val="SCC.Lsoc.Prefix"/>
    <w:basedOn w:val="Normal"/>
    <w:next w:val="Normal"/>
    <w:link w:val="SCCLsocPrefixChar"/>
    <w:rsid w:val="00ED6FF9"/>
    <w:rPr>
      <w:rFonts w:eastAsiaTheme="minorHAnsi" w:cstheme="minorBidi"/>
      <w:b/>
      <w:smallCaps/>
      <w:szCs w:val="24"/>
      <w:lang w:eastAsia="en-US"/>
    </w:rPr>
  </w:style>
  <w:style w:type="character" w:customStyle="1" w:styleId="SCCLsocPrefixChar">
    <w:name w:val="SCC.Lsoc.Prefix Char"/>
    <w:basedOn w:val="DefaultParagraphFont"/>
    <w:link w:val="SCCLsocPrefix"/>
    <w:rsid w:val="00ED6FF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2018-03-15T14:16:00Z</dcterms:created>
  <dcterms:modified xsi:type="dcterms:W3CDTF">2019-03-25T18:51:00Z</dcterms:modified>
</cp:coreProperties>
</file>