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DB" w:rsidRDefault="00365CDB" w:rsidP="00365CD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9pt" o:ole="">
            <v:imagedata r:id="rId7" o:title=""/>
          </v:shape>
          <o:OLEObject Type="Embed" ProgID="Presentations.Drawing.13" ShapeID="_x0000_i1025" DrawAspect="Content" ObjectID="_1625903852" r:id="rId8"/>
        </w:object>
      </w:r>
      <w:r>
        <w:t xml:space="preserve"> </w:t>
      </w:r>
      <w:r>
        <w:ptab w:relativeTo="margin" w:alignment="right" w:leader="none"/>
      </w:r>
    </w:p>
    <w:p w:rsidR="00365CDB" w:rsidRDefault="00365CDB" w:rsidP="00365CDB">
      <w:pPr>
        <w:pStyle w:val="Header"/>
      </w:pPr>
    </w:p>
    <w:p w:rsidR="00365CDB" w:rsidRPr="006B210C" w:rsidRDefault="00365CDB" w:rsidP="00365CDB">
      <w:pPr>
        <w:jc w:val="center"/>
        <w:rPr>
          <w:b/>
        </w:rPr>
      </w:pPr>
      <w:r w:rsidRPr="006B210C">
        <w:rPr>
          <w:b/>
        </w:rPr>
        <w:t>SUPREME COURT OF CANADA</w:t>
      </w:r>
    </w:p>
    <w:p w:rsidR="00365CDB" w:rsidRDefault="00365CDB" w:rsidP="00365CDB"/>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365CDB" w:rsidRPr="006B210C" w:rsidTr="00E520B0">
        <w:trPr>
          <w:cantSplit/>
        </w:trPr>
        <w:tc>
          <w:tcPr>
            <w:tcW w:w="5670" w:type="dxa"/>
          </w:tcPr>
          <w:p w:rsidR="00365CDB" w:rsidRPr="0073448A" w:rsidRDefault="00365CDB" w:rsidP="00365CDB">
            <w:pPr>
              <w:rPr>
                <w:lang w:val="fr-CA"/>
              </w:rPr>
            </w:pPr>
            <w:r w:rsidRPr="0073448A">
              <w:rPr>
                <w:b/>
                <w:smallCaps/>
                <w:lang w:val="fr-CA"/>
              </w:rPr>
              <w:t>Citation:</w:t>
            </w:r>
            <w:r w:rsidRPr="0073448A">
              <w:rPr>
                <w:lang w:val="fr-CA"/>
              </w:rPr>
              <w:t xml:space="preserve"> R. </w:t>
            </w:r>
            <w:r w:rsidRPr="0073448A">
              <w:rPr>
                <w:i/>
                <w:lang w:val="fr-CA"/>
              </w:rPr>
              <w:t>v.</w:t>
            </w:r>
            <w:r w:rsidRPr="0073448A">
              <w:rPr>
                <w:lang w:val="fr-CA"/>
              </w:rPr>
              <w:t xml:space="preserve"> Ajise, 2018 SCC </w:t>
            </w:r>
            <w:r>
              <w:rPr>
                <w:lang w:val="fr-CA"/>
              </w:rPr>
              <w:t>51</w:t>
            </w:r>
            <w:r w:rsidRPr="0073448A">
              <w:rPr>
                <w:lang w:val="fr-CA"/>
              </w:rPr>
              <w:t xml:space="preserve">, [2018] 3 S.C.R. </w:t>
            </w:r>
            <w:r>
              <w:rPr>
                <w:lang w:val="fr-CA"/>
              </w:rPr>
              <w:t>301</w:t>
            </w:r>
          </w:p>
        </w:tc>
        <w:tc>
          <w:tcPr>
            <w:tcW w:w="3960" w:type="dxa"/>
          </w:tcPr>
          <w:p w:rsidR="00365CDB" w:rsidRDefault="00365CDB" w:rsidP="00E520B0">
            <w:r>
              <w:rPr>
                <w:b/>
                <w:smallCaps/>
              </w:rPr>
              <w:t>Appeal heard:</w:t>
            </w:r>
            <w:r w:rsidRPr="006B210C">
              <w:t xml:space="preserve"> </w:t>
            </w:r>
            <w:r>
              <w:t>November 16, 2018</w:t>
            </w:r>
          </w:p>
          <w:p w:rsidR="00365CDB" w:rsidRPr="006B210C" w:rsidRDefault="00365CDB" w:rsidP="00E520B0">
            <w:r>
              <w:rPr>
                <w:b/>
                <w:smallCaps/>
              </w:rPr>
              <w:t>Judgment rendered</w:t>
            </w:r>
            <w:r w:rsidRPr="003E41F2">
              <w:rPr>
                <w:b/>
                <w:smallCaps/>
              </w:rPr>
              <w:t>:</w:t>
            </w:r>
            <w:r>
              <w:t xml:space="preserve"> November 16, 2018</w:t>
            </w:r>
          </w:p>
          <w:p w:rsidR="00365CDB" w:rsidRPr="006B210C" w:rsidRDefault="00365CDB" w:rsidP="00E520B0">
            <w:r w:rsidRPr="005D4B83">
              <w:rPr>
                <w:b/>
                <w:smallCaps/>
              </w:rPr>
              <w:t>Docket:</w:t>
            </w:r>
            <w:r>
              <w:t xml:space="preserve"> 38149</w:t>
            </w:r>
          </w:p>
        </w:tc>
      </w:tr>
    </w:tbl>
    <w:p w:rsidR="00365CDB" w:rsidRPr="006B210C" w:rsidRDefault="00365CDB" w:rsidP="00365CDB"/>
    <w:p w:rsidR="00365CDB" w:rsidRDefault="00365CDB" w:rsidP="00365CDB">
      <w:pPr>
        <w:pStyle w:val="SCCLsocPrefix"/>
      </w:pPr>
      <w:r>
        <w:t>Between:</w:t>
      </w:r>
    </w:p>
    <w:p w:rsidR="00365CDB" w:rsidRPr="00721648" w:rsidRDefault="00365CDB" w:rsidP="00365CDB">
      <w:pPr>
        <w:jc w:val="center"/>
        <w:rPr>
          <w:b/>
        </w:rPr>
      </w:pPr>
      <w:r>
        <w:rPr>
          <w:b/>
          <w:lang w:val="en-US"/>
        </w:rPr>
        <w:t>David Ajise</w:t>
      </w:r>
    </w:p>
    <w:p w:rsidR="00365CDB" w:rsidRDefault="00365CDB" w:rsidP="00365CDB">
      <w:pPr>
        <w:jc w:val="center"/>
      </w:pPr>
      <w:r>
        <w:t>Appellant</w:t>
      </w:r>
    </w:p>
    <w:p w:rsidR="00365CDB" w:rsidRPr="005D4B83" w:rsidRDefault="00365CDB" w:rsidP="00365CDB">
      <w:pPr>
        <w:jc w:val="center"/>
      </w:pPr>
    </w:p>
    <w:p w:rsidR="00365CDB" w:rsidRPr="00365CDB" w:rsidRDefault="00365CDB" w:rsidP="00365CDB">
      <w:pPr>
        <w:pStyle w:val="SCCLsocVersus"/>
        <w:spacing w:after="0"/>
        <w:jc w:val="center"/>
        <w:rPr>
          <w:i w:val="0"/>
        </w:rPr>
      </w:pPr>
      <w:r w:rsidRPr="00365CDB">
        <w:rPr>
          <w:i w:val="0"/>
        </w:rPr>
        <w:t>and</w:t>
      </w:r>
    </w:p>
    <w:p w:rsidR="00365CDB" w:rsidRPr="005D4B83" w:rsidRDefault="00365CDB" w:rsidP="00365CDB">
      <w:pPr>
        <w:jc w:val="center"/>
      </w:pPr>
    </w:p>
    <w:p w:rsidR="00365CDB" w:rsidRDefault="00365CDB" w:rsidP="00365CDB">
      <w:pPr>
        <w:pStyle w:val="SCCLsocParty"/>
      </w:pPr>
      <w:r>
        <w:t>Her Majesty The Queen</w:t>
      </w:r>
    </w:p>
    <w:p w:rsidR="00365CDB" w:rsidRDefault="00365CDB" w:rsidP="00365CDB">
      <w:pPr>
        <w:jc w:val="center"/>
      </w:pPr>
      <w:r>
        <w:t>Respondent</w:t>
      </w:r>
    </w:p>
    <w:p w:rsidR="00365CDB" w:rsidRDefault="00365CDB" w:rsidP="00365CDB">
      <w:pPr>
        <w:jc w:val="center"/>
      </w:pPr>
    </w:p>
    <w:p w:rsidR="00365CDB" w:rsidRDefault="00365CDB" w:rsidP="00365CDB">
      <w:pPr>
        <w:jc w:val="center"/>
      </w:pPr>
    </w:p>
    <w:p w:rsidR="00365CDB" w:rsidRPr="00A53D62" w:rsidRDefault="00365CDB" w:rsidP="00365CDB">
      <w:bookmarkStart w:id="0" w:name="_GoBack"/>
      <w:bookmarkEnd w:id="0"/>
    </w:p>
    <w:p w:rsidR="00365CDB" w:rsidRPr="007470F5" w:rsidRDefault="00365CDB" w:rsidP="00365CDB"/>
    <w:p w:rsidR="00365CDB" w:rsidRPr="006B210C" w:rsidRDefault="00365CDB" w:rsidP="00365CDB"/>
    <w:p w:rsidR="00365CDB" w:rsidRPr="006B210C" w:rsidRDefault="00365CDB" w:rsidP="00365CDB"/>
    <w:p w:rsidR="00365CDB" w:rsidRPr="006B210C" w:rsidRDefault="00365CDB" w:rsidP="00365CDB">
      <w:r w:rsidRPr="006B210C">
        <w:rPr>
          <w:b/>
          <w:smallCaps/>
        </w:rPr>
        <w:t>Coram</w:t>
      </w:r>
      <w:r>
        <w:rPr>
          <w:b/>
          <w:smallCaps/>
        </w:rPr>
        <w:t xml:space="preserve">: </w:t>
      </w:r>
      <w:r>
        <w:t>Abella, Karakatsanis, Côté, Brown and Rowe JJ.</w:t>
      </w:r>
    </w:p>
    <w:p w:rsidR="00365CDB" w:rsidRPr="006B210C" w:rsidRDefault="00365CDB" w:rsidP="00365C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65CDB" w:rsidRPr="00B0027B" w:rsidTr="00E520B0">
        <w:trPr>
          <w:cantSplit/>
        </w:trPr>
        <w:tc>
          <w:tcPr>
            <w:tcW w:w="3618" w:type="dxa"/>
          </w:tcPr>
          <w:p w:rsidR="00365CDB" w:rsidRDefault="00365CDB" w:rsidP="00E520B0">
            <w:pPr>
              <w:rPr>
                <w:b/>
                <w:smallCaps/>
              </w:rPr>
            </w:pPr>
            <w:r w:rsidRPr="006B210C">
              <w:rPr>
                <w:b/>
                <w:smallCaps/>
              </w:rPr>
              <w:t xml:space="preserve">Reasons for </w:t>
            </w:r>
            <w:r>
              <w:rPr>
                <w:b/>
                <w:smallCaps/>
              </w:rPr>
              <w:t>Judgment:</w:t>
            </w:r>
          </w:p>
          <w:p w:rsidR="00365CDB" w:rsidRPr="006B210C" w:rsidRDefault="00365CDB" w:rsidP="00E520B0">
            <w:r>
              <w:t>(paras. 1 to 2)</w:t>
            </w:r>
          </w:p>
        </w:tc>
        <w:tc>
          <w:tcPr>
            <w:tcW w:w="5958" w:type="dxa"/>
          </w:tcPr>
          <w:p w:rsidR="00365CDB" w:rsidRPr="00B0027B" w:rsidRDefault="00365CDB" w:rsidP="00E520B0">
            <w:pPr>
              <w:rPr>
                <w:lang w:val="en-US"/>
              </w:rPr>
            </w:pPr>
            <w:r>
              <w:rPr>
                <w:lang w:val="en-US"/>
              </w:rPr>
              <w:t xml:space="preserve">Rowe </w:t>
            </w:r>
            <w:r w:rsidRPr="00B0027B">
              <w:rPr>
                <w:lang w:val="en-US"/>
              </w:rPr>
              <w:t>J. (</w:t>
            </w:r>
            <w:r>
              <w:t xml:space="preserve">Abella, Karakatsanis, Côté and Brown JJ. </w:t>
            </w:r>
            <w:r w:rsidRPr="00B0027B">
              <w:rPr>
                <w:lang w:val="en-US"/>
              </w:rPr>
              <w:t>concurring)</w:t>
            </w:r>
          </w:p>
        </w:tc>
      </w:tr>
    </w:tbl>
    <w:p w:rsidR="00365CDB" w:rsidRPr="00B0027B" w:rsidRDefault="00365CDB" w:rsidP="00365CDB">
      <w:pPr>
        <w:rPr>
          <w:lang w:val="en-US"/>
        </w:rPr>
      </w:pPr>
    </w:p>
    <w:p w:rsidR="00365CDB" w:rsidRPr="00B0027B" w:rsidRDefault="00365CDB" w:rsidP="00365CDB">
      <w:pPr>
        <w:rPr>
          <w:lang w:val="en-US"/>
        </w:rPr>
      </w:pPr>
    </w:p>
    <w:p w:rsidR="00365CDB" w:rsidRPr="00B0027B" w:rsidRDefault="00365CDB" w:rsidP="00365CDB">
      <w:pPr>
        <w:rPr>
          <w:lang w:val="en-US"/>
        </w:rPr>
      </w:pPr>
      <w:r>
        <w:rPr>
          <w:noProof/>
          <w:lang w:val="en-US"/>
        </w:rPr>
        <mc:AlternateContent>
          <mc:Choice Requires="wps">
            <w:drawing>
              <wp:anchor distT="0" distB="0" distL="114300" distR="114300" simplePos="0" relativeHeight="251659264" behindDoc="0" locked="0" layoutInCell="1" allowOverlap="1" wp14:anchorId="0E551BE4" wp14:editId="721BA01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643F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65CDB" w:rsidRPr="00B0027B" w:rsidRDefault="00365CDB" w:rsidP="00365CDB">
      <w:pPr>
        <w:rPr>
          <w:lang w:val="en-US"/>
        </w:rPr>
      </w:pPr>
    </w:p>
    <w:p w:rsidR="00365CDB" w:rsidRPr="00365CDB" w:rsidRDefault="00365CDB" w:rsidP="003B724B">
      <w:pPr>
        <w:spacing w:line="480" w:lineRule="auto"/>
        <w:jc w:val="both"/>
        <w:rPr>
          <w:lang w:val="en-US"/>
        </w:rPr>
      </w:pPr>
    </w:p>
    <w:p w:rsidR="003B724B" w:rsidRPr="008D39BC" w:rsidRDefault="008D39BC" w:rsidP="003B724B">
      <w:pPr>
        <w:spacing w:line="480" w:lineRule="auto"/>
        <w:jc w:val="both"/>
        <w:rPr>
          <w:lang w:val="fr-CA"/>
        </w:rPr>
      </w:pPr>
      <w:r>
        <w:rPr>
          <w:lang w:val="fr-CA"/>
        </w:rPr>
        <w:t>R</w:t>
      </w:r>
      <w:r w:rsidR="003B724B" w:rsidRPr="008D39BC">
        <w:rPr>
          <w:lang w:val="fr-CA"/>
        </w:rPr>
        <w:t xml:space="preserve">. </w:t>
      </w:r>
      <w:r w:rsidR="003B724B" w:rsidRPr="008D39BC">
        <w:rPr>
          <w:i/>
          <w:lang w:val="fr-CA"/>
        </w:rPr>
        <w:t>v.</w:t>
      </w:r>
      <w:r w:rsidR="003B724B" w:rsidRPr="008D39BC">
        <w:rPr>
          <w:lang w:val="fr-CA"/>
        </w:rPr>
        <w:t xml:space="preserve"> </w:t>
      </w:r>
      <w:r>
        <w:rPr>
          <w:lang w:val="fr-CA"/>
        </w:rPr>
        <w:t>A</w:t>
      </w:r>
      <w:r w:rsidR="00B330C4" w:rsidRPr="008D39BC">
        <w:rPr>
          <w:lang w:val="fr-CA"/>
        </w:rPr>
        <w:t>jise</w:t>
      </w:r>
      <w:r>
        <w:rPr>
          <w:lang w:val="fr-CA"/>
        </w:rPr>
        <w:t xml:space="preserve">, </w:t>
      </w:r>
      <w:r w:rsidRPr="008D39BC">
        <w:rPr>
          <w:lang w:val="fr-CA"/>
        </w:rPr>
        <w:t>2018 SCC 51, [2018] 3 S.C.R. 301</w:t>
      </w:r>
    </w:p>
    <w:p w:rsidR="003B724B" w:rsidRPr="00866FBB" w:rsidRDefault="003B724B" w:rsidP="003B724B">
      <w:pPr>
        <w:jc w:val="both"/>
        <w:rPr>
          <w:lang w:val="fr-CA"/>
        </w:rPr>
      </w:pPr>
    </w:p>
    <w:p w:rsidR="003B724B" w:rsidRPr="00866FBB" w:rsidRDefault="003B724B" w:rsidP="003B724B">
      <w:pPr>
        <w:jc w:val="both"/>
        <w:rPr>
          <w:lang w:val="fr-CA"/>
        </w:rPr>
      </w:pPr>
    </w:p>
    <w:p w:rsidR="003B724B" w:rsidRPr="00866FBB" w:rsidRDefault="003B724B" w:rsidP="003B724B">
      <w:pPr>
        <w:jc w:val="both"/>
        <w:rPr>
          <w:lang w:val="fr-CA"/>
        </w:rPr>
      </w:pPr>
    </w:p>
    <w:p w:rsidR="003B724B" w:rsidRPr="00365CDB" w:rsidRDefault="00B330C4" w:rsidP="003B724B">
      <w:pPr>
        <w:pStyle w:val="SCCLsocLastPartyInRole"/>
        <w:rPr>
          <w:lang w:val="en-US"/>
        </w:rPr>
      </w:pPr>
      <w:r w:rsidRPr="00365CDB">
        <w:rPr>
          <w:lang w:val="en-US"/>
        </w:rPr>
        <w:t>David Ajise</w:t>
      </w:r>
      <w:r w:rsidR="003B724B" w:rsidRPr="00365CDB">
        <w:rPr>
          <w:rStyle w:val="SCCLsocPartyRole"/>
          <w:lang w:val="en-US"/>
        </w:rPr>
        <w:tab/>
        <w:t>Appellant</w:t>
      </w:r>
    </w:p>
    <w:p w:rsidR="003B724B" w:rsidRDefault="003B724B" w:rsidP="003B724B">
      <w:pPr>
        <w:pStyle w:val="SCCLsocVersus"/>
      </w:pPr>
      <w:r>
        <w:t>v.</w:t>
      </w:r>
    </w:p>
    <w:p w:rsidR="003B724B" w:rsidRDefault="003B724B" w:rsidP="003B724B">
      <w:pPr>
        <w:pStyle w:val="SCCLsocLastPartyInRole"/>
      </w:pPr>
      <w:r>
        <w:lastRenderedPageBreak/>
        <w:t>Her Majesty The Queen</w:t>
      </w:r>
      <w:r>
        <w:rPr>
          <w:rStyle w:val="SCCLsocPartyRole"/>
        </w:rPr>
        <w:tab/>
        <w:t>Respondent</w:t>
      </w:r>
    </w:p>
    <w:p w:rsidR="003B724B" w:rsidRDefault="003B724B" w:rsidP="003B724B">
      <w:pPr>
        <w:jc w:val="both"/>
      </w:pPr>
    </w:p>
    <w:p w:rsidR="003B724B" w:rsidRDefault="003B724B" w:rsidP="003B724B">
      <w:pPr>
        <w:jc w:val="both"/>
      </w:pPr>
    </w:p>
    <w:p w:rsidR="003B724B" w:rsidRPr="001426A9" w:rsidRDefault="003B724B" w:rsidP="003B724B">
      <w:pPr>
        <w:jc w:val="both"/>
      </w:pPr>
    </w:p>
    <w:p w:rsidR="003B724B" w:rsidRPr="00426659" w:rsidRDefault="003B724B" w:rsidP="003B724B">
      <w:pPr>
        <w:jc w:val="both"/>
        <w:rPr>
          <w:b/>
        </w:rPr>
      </w:pPr>
      <w:r w:rsidRPr="00426659">
        <w:rPr>
          <w:b/>
        </w:rPr>
        <w:t>Indexed as:</w:t>
      </w:r>
      <w:r>
        <w:rPr>
          <w:b/>
        </w:rPr>
        <w:t xml:space="preserve"> R. </w:t>
      </w:r>
      <w:r w:rsidRPr="007C1D29">
        <w:rPr>
          <w:b/>
          <w:i/>
        </w:rPr>
        <w:t>v.</w:t>
      </w:r>
      <w:r>
        <w:rPr>
          <w:b/>
        </w:rPr>
        <w:t xml:space="preserve"> </w:t>
      </w:r>
      <w:r w:rsidR="00977462">
        <w:rPr>
          <w:b/>
        </w:rPr>
        <w:t>Ajise</w:t>
      </w:r>
    </w:p>
    <w:p w:rsidR="003B724B" w:rsidRDefault="003B724B" w:rsidP="003B724B">
      <w:pPr>
        <w:jc w:val="both"/>
      </w:pPr>
    </w:p>
    <w:p w:rsidR="003B724B" w:rsidRDefault="003B724B" w:rsidP="003B724B">
      <w:pPr>
        <w:jc w:val="both"/>
      </w:pPr>
    </w:p>
    <w:p w:rsidR="003B724B" w:rsidRDefault="003B724B" w:rsidP="003B724B">
      <w:pPr>
        <w:jc w:val="both"/>
      </w:pPr>
    </w:p>
    <w:p w:rsidR="003B724B" w:rsidRPr="00C02092" w:rsidRDefault="003B724B" w:rsidP="003B724B">
      <w:pPr>
        <w:pStyle w:val="SCCSystemYear"/>
        <w:jc w:val="both"/>
      </w:pPr>
      <w:r>
        <w:t xml:space="preserve">2018 </w:t>
      </w:r>
      <w:r w:rsidRPr="00C02092">
        <w:t>SCC </w:t>
      </w:r>
      <w:r w:rsidR="00977462">
        <w:t>51</w:t>
      </w:r>
    </w:p>
    <w:p w:rsidR="003B724B" w:rsidRDefault="003B724B" w:rsidP="003B724B">
      <w:pPr>
        <w:jc w:val="both"/>
      </w:pPr>
    </w:p>
    <w:p w:rsidR="003B724B" w:rsidRDefault="003B724B" w:rsidP="003B724B">
      <w:pPr>
        <w:jc w:val="both"/>
      </w:pPr>
    </w:p>
    <w:p w:rsidR="003B724B" w:rsidRDefault="003B724B" w:rsidP="003B724B">
      <w:pPr>
        <w:jc w:val="both"/>
      </w:pPr>
    </w:p>
    <w:p w:rsidR="003B724B" w:rsidRDefault="003B724B" w:rsidP="003B724B">
      <w:pPr>
        <w:jc w:val="both"/>
      </w:pPr>
      <w:r w:rsidRPr="001426A9">
        <w:t xml:space="preserve">File No.: </w:t>
      </w:r>
      <w:r>
        <w:t>38</w:t>
      </w:r>
      <w:r w:rsidR="001407CD">
        <w:t>149</w:t>
      </w:r>
      <w:r w:rsidRPr="001426A9">
        <w:t>.</w:t>
      </w:r>
    </w:p>
    <w:p w:rsidR="003B724B" w:rsidRDefault="003B724B" w:rsidP="003B724B">
      <w:pPr>
        <w:jc w:val="both"/>
      </w:pPr>
    </w:p>
    <w:p w:rsidR="003B724B" w:rsidRDefault="003B724B" w:rsidP="003B724B">
      <w:pPr>
        <w:jc w:val="both"/>
      </w:pPr>
    </w:p>
    <w:p w:rsidR="003B724B" w:rsidRDefault="003B724B" w:rsidP="003B724B">
      <w:pPr>
        <w:jc w:val="both"/>
      </w:pPr>
    </w:p>
    <w:p w:rsidR="003B724B" w:rsidRDefault="003B724B" w:rsidP="003B724B">
      <w:pPr>
        <w:jc w:val="both"/>
      </w:pPr>
      <w:r>
        <w:t xml:space="preserve">2018: November </w:t>
      </w:r>
      <w:r w:rsidR="00740773">
        <w:t>16</w:t>
      </w:r>
      <w:r>
        <w:t>.</w:t>
      </w:r>
    </w:p>
    <w:p w:rsidR="003B724B" w:rsidRDefault="003B724B" w:rsidP="003B724B">
      <w:pPr>
        <w:jc w:val="both"/>
      </w:pPr>
    </w:p>
    <w:p w:rsidR="003B724B" w:rsidRDefault="003B724B" w:rsidP="003B724B">
      <w:pPr>
        <w:jc w:val="both"/>
      </w:pPr>
    </w:p>
    <w:p w:rsidR="003B724B" w:rsidRDefault="003B724B" w:rsidP="003B724B">
      <w:pPr>
        <w:jc w:val="both"/>
      </w:pPr>
    </w:p>
    <w:p w:rsidR="003B724B" w:rsidRDefault="003B724B" w:rsidP="003B724B">
      <w:pPr>
        <w:jc w:val="both"/>
      </w:pPr>
      <w:r w:rsidRPr="001426A9">
        <w:t xml:space="preserve">Present: </w:t>
      </w:r>
      <w:r w:rsidR="00135F43">
        <w:t>Abella, Karakatsanis, Côté, Brown and Rowe</w:t>
      </w:r>
      <w:r>
        <w:t> JJ.</w:t>
      </w:r>
    </w:p>
    <w:p w:rsidR="003B724B" w:rsidRDefault="003B724B" w:rsidP="003B724B">
      <w:pPr>
        <w:jc w:val="both"/>
      </w:pPr>
    </w:p>
    <w:p w:rsidR="003B724B" w:rsidRDefault="003B724B" w:rsidP="003B724B">
      <w:pPr>
        <w:jc w:val="both"/>
      </w:pPr>
    </w:p>
    <w:p w:rsidR="003B724B" w:rsidRDefault="003B724B" w:rsidP="003B724B">
      <w:pPr>
        <w:jc w:val="both"/>
      </w:pPr>
    </w:p>
    <w:p w:rsidR="003B724B" w:rsidRDefault="003B724B" w:rsidP="003B724B"/>
    <w:p w:rsidR="003B724B" w:rsidRPr="001C779F" w:rsidRDefault="003B724B" w:rsidP="003B724B">
      <w:pPr>
        <w:pStyle w:val="SCCLowerCourtNameLowercase"/>
      </w:pPr>
      <w:r>
        <w:t>on appeal from the court of appeal for ontario</w:t>
      </w:r>
    </w:p>
    <w:p w:rsidR="003B724B" w:rsidRPr="001426A9" w:rsidRDefault="003B724B" w:rsidP="003B724B">
      <w:pPr>
        <w:pStyle w:val="SCCNormalDoubleSpacing"/>
      </w:pPr>
    </w:p>
    <w:p w:rsidR="003B724B" w:rsidRDefault="003B724B" w:rsidP="003B724B">
      <w:pPr>
        <w:pStyle w:val="SCCNormalDoubleSpacing"/>
        <w:rPr>
          <w:i/>
        </w:rPr>
      </w:pPr>
      <w:r w:rsidRPr="00583EDE">
        <w:tab/>
      </w:r>
      <w:r w:rsidR="009F27F5" w:rsidRPr="000E46B5">
        <w:rPr>
          <w:i/>
        </w:rPr>
        <w:t>Criminal law</w:t>
      </w:r>
      <w:r w:rsidR="00412E6B" w:rsidRPr="000E46B5">
        <w:rPr>
          <w:i/>
        </w:rPr>
        <w:t xml:space="preserve"> </w:t>
      </w:r>
      <w:r w:rsidR="00DD30DE" w:rsidRPr="000E46B5">
        <w:rPr>
          <w:i/>
        </w:rPr>
        <w:t xml:space="preserve">— </w:t>
      </w:r>
      <w:r w:rsidR="00A1492F">
        <w:rPr>
          <w:i/>
        </w:rPr>
        <w:t>Appeals</w:t>
      </w:r>
      <w:r w:rsidR="00412E6B" w:rsidRPr="000E46B5">
        <w:rPr>
          <w:i/>
        </w:rPr>
        <w:t xml:space="preserve"> — </w:t>
      </w:r>
      <w:r w:rsidR="00A1492F">
        <w:rPr>
          <w:i/>
        </w:rPr>
        <w:t>Powers of Court of Appeal</w:t>
      </w:r>
      <w:r w:rsidR="00412E6B" w:rsidRPr="000E46B5">
        <w:rPr>
          <w:i/>
        </w:rPr>
        <w:t xml:space="preserve"> — </w:t>
      </w:r>
      <w:r w:rsidR="00A1492F">
        <w:rPr>
          <w:i/>
        </w:rPr>
        <w:t>Application of c</w:t>
      </w:r>
      <w:r w:rsidR="006F580E" w:rsidRPr="000E46B5">
        <w:rPr>
          <w:i/>
        </w:rPr>
        <w:t>urative proviso —</w:t>
      </w:r>
      <w:r w:rsidR="00342F16" w:rsidRPr="000E46B5">
        <w:rPr>
          <w:i/>
        </w:rPr>
        <w:t xml:space="preserve"> </w:t>
      </w:r>
      <w:r w:rsidR="00A1492F">
        <w:rPr>
          <w:i/>
        </w:rPr>
        <w:t>Accused appealing fraud conviction on ground that trial judge erred in admitting n</w:t>
      </w:r>
      <w:r w:rsidR="006F580E" w:rsidRPr="000E46B5">
        <w:rPr>
          <w:i/>
        </w:rPr>
        <w:t>on-expert opinion evidence</w:t>
      </w:r>
      <w:r w:rsidR="00412E6B" w:rsidRPr="000E46B5">
        <w:rPr>
          <w:i/>
        </w:rPr>
        <w:t xml:space="preserve"> </w:t>
      </w:r>
      <w:r w:rsidR="006C74C4" w:rsidRPr="000E46B5">
        <w:rPr>
          <w:i/>
        </w:rPr>
        <w:t>—</w:t>
      </w:r>
      <w:r w:rsidR="00541704" w:rsidRPr="000E46B5">
        <w:rPr>
          <w:i/>
        </w:rPr>
        <w:t xml:space="preserve"> </w:t>
      </w:r>
      <w:r w:rsidR="00A1492F">
        <w:rPr>
          <w:i/>
        </w:rPr>
        <w:t>Crown failing to specifically reference curative proviso in appeal factum or oral argument — Court of Appeal holding that t</w:t>
      </w:r>
      <w:r w:rsidR="00342F16" w:rsidRPr="000E46B5">
        <w:rPr>
          <w:i/>
        </w:rPr>
        <w:t>reatment of evidence did not amount to reversible error</w:t>
      </w:r>
      <w:r w:rsidR="00A1492F">
        <w:rPr>
          <w:i/>
        </w:rPr>
        <w:t>, and that, even if trial judge erred, Crown raised substance of curative proviso point</w:t>
      </w:r>
      <w:r w:rsidR="00342F16" w:rsidRPr="000E46B5">
        <w:rPr>
          <w:i/>
        </w:rPr>
        <w:t xml:space="preserve"> </w:t>
      </w:r>
      <w:r w:rsidR="000E46B5" w:rsidRPr="000E46B5">
        <w:rPr>
          <w:i/>
        </w:rPr>
        <w:t xml:space="preserve">— </w:t>
      </w:r>
      <w:r w:rsidR="006C74C4" w:rsidRPr="000E46B5">
        <w:rPr>
          <w:i/>
        </w:rPr>
        <w:t>Court of Appeal correct in applying curative proviso</w:t>
      </w:r>
      <w:r w:rsidR="00945546" w:rsidRPr="000E46B5">
        <w:rPr>
          <w:i/>
        </w:rPr>
        <w:t xml:space="preserve"> </w:t>
      </w:r>
      <w:r w:rsidR="00FF35ED" w:rsidRPr="000E46B5">
        <w:rPr>
          <w:i/>
        </w:rPr>
        <w:t xml:space="preserve">— </w:t>
      </w:r>
      <w:r w:rsidR="00612309" w:rsidRPr="000E46B5">
        <w:rPr>
          <w:i/>
        </w:rPr>
        <w:t xml:space="preserve">Conviction upheld — </w:t>
      </w:r>
      <w:r w:rsidR="00945546" w:rsidRPr="000E46B5">
        <w:rPr>
          <w:i/>
        </w:rPr>
        <w:t>Criminal Code, R.S.C. 1985, c. C-46, s. 686(1)(b)(iii).</w:t>
      </w:r>
    </w:p>
    <w:p w:rsidR="00342F16" w:rsidRDefault="00342F16" w:rsidP="003B724B">
      <w:pPr>
        <w:pStyle w:val="SCCNormalDoubleSpacing"/>
        <w:rPr>
          <w:i/>
        </w:rPr>
      </w:pPr>
    </w:p>
    <w:p w:rsidR="003B724B" w:rsidRPr="007C1D29" w:rsidRDefault="003B724B" w:rsidP="003B724B">
      <w:pPr>
        <w:pStyle w:val="SCCNormalDoubleSpacing"/>
        <w:rPr>
          <w:lang w:val="en-US"/>
        </w:rPr>
      </w:pPr>
      <w:r>
        <w:lastRenderedPageBreak/>
        <w:tab/>
      </w:r>
      <w:r w:rsidRPr="001426A9">
        <w:t xml:space="preserve">APPEAL from a judgment of the </w:t>
      </w:r>
      <w:r>
        <w:t>Ontario Court of Appeal</w:t>
      </w:r>
      <w:r w:rsidR="00135F43">
        <w:t xml:space="preserve"> (Sharpe, Pardu and Fairburn JJ.A.)</w:t>
      </w:r>
      <w:r>
        <w:t xml:space="preserve">, 2018 ONCA </w:t>
      </w:r>
      <w:r w:rsidR="00072C9D">
        <w:t>494</w:t>
      </w:r>
      <w:r>
        <w:t>,</w:t>
      </w:r>
      <w:r w:rsidR="00BB44E5">
        <w:t xml:space="preserve"> 3</w:t>
      </w:r>
      <w:r w:rsidR="00CD51BE">
        <w:t>61</w:t>
      </w:r>
      <w:r w:rsidR="00BB44E5">
        <w:t xml:space="preserve"> C.C.C. (3d) 384, </w:t>
      </w:r>
      <w:r w:rsidR="000E48E4" w:rsidRPr="002E5644">
        <w:t>48 C.R. (7th) 263,</w:t>
      </w:r>
      <w:r w:rsidR="000E48E4">
        <w:t xml:space="preserve"> </w:t>
      </w:r>
      <w:r w:rsidR="00BD7861">
        <w:t>[2018] 5 C.T.C. 123, 2018 D.T.C. 506</w:t>
      </w:r>
      <w:r w:rsidR="00594DD2">
        <w:t>5</w:t>
      </w:r>
      <w:r w:rsidR="00BD7861">
        <w:t xml:space="preserve">, [2018] O.J. No. 2896 (QL), </w:t>
      </w:r>
      <w:r>
        <w:t xml:space="preserve">2018 CarswellOnt </w:t>
      </w:r>
      <w:r w:rsidR="00BD7861">
        <w:t xml:space="preserve">8628 </w:t>
      </w:r>
      <w:r>
        <w:t xml:space="preserve">(WL Can.), </w:t>
      </w:r>
      <w:r w:rsidR="009F27F5">
        <w:t xml:space="preserve">affirming the conviction of the accused for </w:t>
      </w:r>
      <w:r w:rsidR="00BD7861">
        <w:t>fraud</w:t>
      </w:r>
      <w:r>
        <w:t>. Appeal</w:t>
      </w:r>
      <w:r w:rsidR="004F2EC7">
        <w:t xml:space="preserve"> dismissed</w:t>
      </w:r>
      <w:r>
        <w:t xml:space="preserve">. </w:t>
      </w:r>
    </w:p>
    <w:p w:rsidR="003B724B" w:rsidRDefault="003B724B" w:rsidP="003B724B">
      <w:pPr>
        <w:pStyle w:val="SCCNormalDoubleSpacing"/>
      </w:pPr>
    </w:p>
    <w:p w:rsidR="003B724B" w:rsidRDefault="003B724B" w:rsidP="003B724B">
      <w:pPr>
        <w:pStyle w:val="SCCNormalDoubleSpacing"/>
      </w:pPr>
      <w:r>
        <w:rPr>
          <w:rStyle w:val="SCCCounselNameChar"/>
        </w:rPr>
        <w:tab/>
      </w:r>
      <w:r w:rsidR="00B40CC6">
        <w:rPr>
          <w:rStyle w:val="SCCCounselNameChar"/>
        </w:rPr>
        <w:t>R. Craig Bottomley</w:t>
      </w:r>
      <w:r w:rsidR="00B40CC6" w:rsidRPr="00B40CC6">
        <w:rPr>
          <w:rStyle w:val="SCCCounselNameChar"/>
          <w:i w:val="0"/>
        </w:rPr>
        <w:t xml:space="preserve"> and</w:t>
      </w:r>
      <w:r w:rsidR="00B40CC6">
        <w:rPr>
          <w:rStyle w:val="SCCCounselPartyRoleChar"/>
        </w:rPr>
        <w:t xml:space="preserve"> </w:t>
      </w:r>
      <w:r w:rsidR="00B40CC6" w:rsidRPr="00B40CC6">
        <w:rPr>
          <w:rStyle w:val="SCCCounselPartyRoleChar"/>
          <w:i/>
        </w:rPr>
        <w:t>Mayleah Quenneville</w:t>
      </w:r>
      <w:r>
        <w:rPr>
          <w:rStyle w:val="SCCCounselPartyRoleChar"/>
        </w:rPr>
        <w:t>, for the appellant.</w:t>
      </w:r>
    </w:p>
    <w:p w:rsidR="003B724B" w:rsidRDefault="003B724B" w:rsidP="003B724B">
      <w:pPr>
        <w:pStyle w:val="SCCNormalDoubleSpacing"/>
      </w:pPr>
    </w:p>
    <w:p w:rsidR="003B724B" w:rsidRDefault="003B724B" w:rsidP="003B724B">
      <w:pPr>
        <w:pStyle w:val="SCCNormalDoubleSpacing"/>
        <w:rPr>
          <w:rStyle w:val="SCCCounselPartyRoleChar"/>
        </w:rPr>
      </w:pPr>
      <w:r>
        <w:rPr>
          <w:rStyle w:val="SCCCounselNameChar"/>
        </w:rPr>
        <w:tab/>
      </w:r>
      <w:r w:rsidR="00B40CC6">
        <w:rPr>
          <w:rStyle w:val="SCCCounselNameChar"/>
        </w:rPr>
        <w:t>Kevin Wilson</w:t>
      </w:r>
      <w:r w:rsidR="00B40CC6" w:rsidRPr="00B40CC6">
        <w:rPr>
          <w:rStyle w:val="SCCCounselNameChar"/>
          <w:i w:val="0"/>
        </w:rPr>
        <w:t xml:space="preserve"> and</w:t>
      </w:r>
      <w:r w:rsidR="00B40CC6">
        <w:rPr>
          <w:rStyle w:val="SCCCounselNameChar"/>
        </w:rPr>
        <w:t xml:space="preserve"> Xenia Proestos</w:t>
      </w:r>
      <w:r>
        <w:rPr>
          <w:rStyle w:val="SCCCounselPartyRoleChar"/>
        </w:rPr>
        <w:t>, for the respondent.</w:t>
      </w:r>
    </w:p>
    <w:p w:rsidR="003B724B" w:rsidRDefault="003B724B" w:rsidP="003B724B">
      <w:pPr>
        <w:pStyle w:val="SCCNormalDoubleSpacing"/>
      </w:pPr>
    </w:p>
    <w:p w:rsidR="003B724B" w:rsidRDefault="003B724B" w:rsidP="003B724B">
      <w:pPr>
        <w:pStyle w:val="SCCNormalDoubleSpacing"/>
        <w:spacing w:after="480"/>
      </w:pPr>
      <w:r>
        <w:tab/>
        <w:t>The judgment of the Court was delivered orally by</w:t>
      </w:r>
    </w:p>
    <w:p w:rsidR="004F2EC7" w:rsidRPr="004F2EC7" w:rsidRDefault="004F2EC7" w:rsidP="004F2EC7">
      <w:pPr>
        <w:pStyle w:val="SCCNormalDoubleSpacing"/>
        <w:numPr>
          <w:ilvl w:val="0"/>
          <w:numId w:val="1"/>
        </w:numPr>
        <w:spacing w:before="480" w:after="480"/>
        <w:ind w:left="0" w:firstLine="0"/>
      </w:pPr>
      <w:r w:rsidRPr="004F2EC7">
        <w:rPr>
          <w:smallCaps/>
        </w:rPr>
        <w:t xml:space="preserve">Rowe J. — </w:t>
      </w:r>
      <w:r w:rsidRPr="004F2EC7">
        <w:rPr>
          <w:rFonts w:eastAsia="Calibri"/>
          <w:szCs w:val="28"/>
        </w:rPr>
        <w:t>We are all of the view that the appeal should be dismissed. We would adopt what Justice Sharpe set out in para. 32 of the Court of Appeal decision:</w:t>
      </w:r>
    </w:p>
    <w:p w:rsidR="004F2EC7" w:rsidRPr="004F2EC7" w:rsidRDefault="00594DD2" w:rsidP="00932B9C">
      <w:pPr>
        <w:pStyle w:val="ListParagraph"/>
        <w:spacing w:after="720"/>
        <w:ind w:left="1166"/>
        <w:contextualSpacing w:val="0"/>
        <w:jc w:val="both"/>
        <w:rPr>
          <w:rFonts w:eastAsia="Calibri"/>
          <w:szCs w:val="24"/>
        </w:rPr>
      </w:pPr>
      <w:r>
        <w:rPr>
          <w:szCs w:val="24"/>
        </w:rPr>
        <w:t>.</w:t>
      </w:r>
      <w:r w:rsidR="004F2EC7" w:rsidRPr="004F2EC7">
        <w:rPr>
          <w:szCs w:val="24"/>
        </w:rPr>
        <w:t xml:space="preserve"> . . assuming that resort to the [curative] proviso is required in this case, it is my view that the substance of the proviso point was raised. In her submissions before this court, Crown counsel placed considerable reliance upon the argument that the defence effectively conceded at trial that the donation claims were fraudulent and instead relied entirely on the appellant’s claim that he lacked knowledge of the fraud. On this basis, the Crown argued that even if the impugned evidence amounted to opinion evidence, it did not go to the only live issue at trial. The Crown also noted that Maraj’s impugned statements comprised a small portion of the evidence advanced during a multi-day trial, and were admitted without objection by defence counsel. In my view, these lines of argument amounted in substance to a submission that even if there was an error in admitting the evidence or in failing to conduct a </w:t>
      </w:r>
      <w:r w:rsidR="004F2EC7" w:rsidRPr="004F2EC7">
        <w:rPr>
          <w:i/>
          <w:szCs w:val="24"/>
        </w:rPr>
        <w:t>voir dire</w:t>
      </w:r>
      <w:r w:rsidR="004F2EC7" w:rsidRPr="004F2EC7">
        <w:rPr>
          <w:szCs w:val="24"/>
        </w:rPr>
        <w:t>, no substantial wrong or miscarriage of justice had occurred and the appeal should be dismissed on that account.</w:t>
      </w:r>
    </w:p>
    <w:p w:rsidR="003B724B" w:rsidRPr="00F663BB" w:rsidRDefault="00932B9C" w:rsidP="003B724B">
      <w:pPr>
        <w:pStyle w:val="SCCNormalDoubleSpacing"/>
        <w:numPr>
          <w:ilvl w:val="0"/>
          <w:numId w:val="1"/>
        </w:numPr>
        <w:spacing w:before="480" w:after="480"/>
        <w:ind w:left="0" w:firstLine="0"/>
      </w:pPr>
      <w:r w:rsidRPr="00CD31EB">
        <w:rPr>
          <w:rFonts w:eastAsia="Calibri"/>
          <w:szCs w:val="28"/>
        </w:rPr>
        <w:t xml:space="preserve">Given that there was no miscarriage of justice, the curative proviso was </w:t>
      </w:r>
      <w:r>
        <w:rPr>
          <w:rFonts w:eastAsia="Calibri"/>
          <w:szCs w:val="28"/>
        </w:rPr>
        <w:t>properly relied on in this case</w:t>
      </w:r>
      <w:r w:rsidR="003B724B" w:rsidRPr="00F663BB">
        <w:t>.</w:t>
      </w:r>
    </w:p>
    <w:p w:rsidR="003B724B" w:rsidRPr="00F663BB" w:rsidRDefault="003B724B" w:rsidP="003B724B">
      <w:pPr>
        <w:pStyle w:val="SCCLawFirm"/>
        <w:spacing w:before="480" w:after="480"/>
      </w:pPr>
      <w:r>
        <w:lastRenderedPageBreak/>
        <w:tab/>
      </w:r>
      <w:r w:rsidRPr="00F663BB">
        <w:t>Judgment accordingly.</w:t>
      </w:r>
    </w:p>
    <w:p w:rsidR="003B724B" w:rsidRDefault="003B724B" w:rsidP="003B724B">
      <w:pPr>
        <w:pStyle w:val="SCCLawFirm"/>
        <w:spacing w:before="480" w:after="480"/>
      </w:pPr>
      <w:r>
        <w:tab/>
        <w:t xml:space="preserve">Solicitors for the appellant: </w:t>
      </w:r>
      <w:r w:rsidR="005C0AC0">
        <w:t>Bottomley</w:t>
      </w:r>
      <w:r>
        <w:t>, Toronto.</w:t>
      </w:r>
    </w:p>
    <w:p w:rsidR="003B724B" w:rsidRDefault="003B724B" w:rsidP="003B724B">
      <w:pPr>
        <w:pStyle w:val="SCCLawFirm"/>
        <w:spacing w:before="480" w:after="480"/>
      </w:pPr>
      <w:r>
        <w:tab/>
        <w:t xml:space="preserve">Solicitor for the respondent: </w:t>
      </w:r>
      <w:r w:rsidR="005C0AC0">
        <w:t>Public Prosecution Service of Canada</w:t>
      </w:r>
      <w:r>
        <w:t>, Toronto.</w:t>
      </w:r>
    </w:p>
    <w:p w:rsidR="00186AEC" w:rsidRPr="003B724B" w:rsidRDefault="00365CDB">
      <w:pPr>
        <w:rPr>
          <w:lang w:val="en-US"/>
        </w:rPr>
      </w:pPr>
    </w:p>
    <w:sectPr w:rsidR="00186AEC" w:rsidRPr="003B724B"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87" w:rsidRDefault="00605587">
      <w:r>
        <w:separator/>
      </w:r>
    </w:p>
  </w:endnote>
  <w:endnote w:type="continuationSeparator" w:id="0">
    <w:p w:rsidR="00605587" w:rsidRDefault="0060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87" w:rsidRDefault="00605587">
      <w:r>
        <w:separator/>
      </w:r>
    </w:p>
  </w:footnote>
  <w:footnote w:type="continuationSeparator" w:id="0">
    <w:p w:rsidR="00605587" w:rsidRDefault="0060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4B"/>
    <w:rsid w:val="00065295"/>
    <w:rsid w:val="00072C9D"/>
    <w:rsid w:val="000E46B5"/>
    <w:rsid w:val="000E48E4"/>
    <w:rsid w:val="001018B1"/>
    <w:rsid w:val="00125A8D"/>
    <w:rsid w:val="00135F43"/>
    <w:rsid w:val="001407CD"/>
    <w:rsid w:val="001501E0"/>
    <w:rsid w:val="002C260D"/>
    <w:rsid w:val="002E5644"/>
    <w:rsid w:val="00342F16"/>
    <w:rsid w:val="00365CDB"/>
    <w:rsid w:val="003B724B"/>
    <w:rsid w:val="00412E6B"/>
    <w:rsid w:val="004A545C"/>
    <w:rsid w:val="004F2EC7"/>
    <w:rsid w:val="00541704"/>
    <w:rsid w:val="00590A81"/>
    <w:rsid w:val="00594DD2"/>
    <w:rsid w:val="005C0AC0"/>
    <w:rsid w:val="00605587"/>
    <w:rsid w:val="00612309"/>
    <w:rsid w:val="006C74C4"/>
    <w:rsid w:val="006D712F"/>
    <w:rsid w:val="006F580E"/>
    <w:rsid w:val="00740773"/>
    <w:rsid w:val="00780F7F"/>
    <w:rsid w:val="0089499D"/>
    <w:rsid w:val="008D39BC"/>
    <w:rsid w:val="00932B9C"/>
    <w:rsid w:val="00945546"/>
    <w:rsid w:val="00960445"/>
    <w:rsid w:val="00967BF2"/>
    <w:rsid w:val="00977462"/>
    <w:rsid w:val="009F27F5"/>
    <w:rsid w:val="009F7BA8"/>
    <w:rsid w:val="00A1492F"/>
    <w:rsid w:val="00AA72FE"/>
    <w:rsid w:val="00B330C4"/>
    <w:rsid w:val="00B40CC6"/>
    <w:rsid w:val="00BB44E5"/>
    <w:rsid w:val="00BD7861"/>
    <w:rsid w:val="00CD51BE"/>
    <w:rsid w:val="00D177A5"/>
    <w:rsid w:val="00D74D7F"/>
    <w:rsid w:val="00DD30DE"/>
    <w:rsid w:val="00E9219F"/>
    <w:rsid w:val="00F95C3C"/>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30323-39CB-4A12-947D-39A63897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4B"/>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3B724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B724B"/>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3B724B"/>
    <w:rPr>
      <w:i/>
      <w:iCs/>
      <w:color w:val="000000" w:themeColor="text1"/>
    </w:rPr>
  </w:style>
  <w:style w:type="character" w:customStyle="1" w:styleId="QuoteChar">
    <w:name w:val="Quote Char"/>
    <w:basedOn w:val="DefaultParagraphFont"/>
    <w:link w:val="Quote"/>
    <w:uiPriority w:val="29"/>
    <w:rsid w:val="003B724B"/>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3B724B"/>
    <w:pPr>
      <w:tabs>
        <w:tab w:val="center" w:pos="4680"/>
        <w:tab w:val="right" w:pos="9360"/>
      </w:tabs>
    </w:pPr>
  </w:style>
  <w:style w:type="character" w:customStyle="1" w:styleId="HeaderChar">
    <w:name w:val="Header Char"/>
    <w:basedOn w:val="DefaultParagraphFont"/>
    <w:link w:val="Header"/>
    <w:uiPriority w:val="99"/>
    <w:rsid w:val="003B724B"/>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3B724B"/>
    <w:pPr>
      <w:spacing w:after="720"/>
    </w:pPr>
    <w:rPr>
      <w:i/>
    </w:rPr>
  </w:style>
  <w:style w:type="character" w:customStyle="1" w:styleId="SCCLsocVersusChar">
    <w:name w:val="SCC.Lsoc.Versus Char"/>
    <w:basedOn w:val="DefaultParagraphFont"/>
    <w:link w:val="SCCLsocVersus"/>
    <w:rsid w:val="003B724B"/>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3B724B"/>
    <w:rPr>
      <w:rFonts w:ascii="Times New Roman" w:eastAsia="Times New Roman" w:hAnsi="Times New Roman" w:cs="Times New Roman"/>
      <w:b/>
      <w:i/>
      <w:sz w:val="24"/>
      <w:szCs w:val="20"/>
      <w:lang w:val="en-CA" w:eastAsia="en-CA"/>
    </w:rPr>
  </w:style>
  <w:style w:type="paragraph" w:customStyle="1" w:styleId="SCCSystemYear">
    <w:name w:val="SCC.SystemYear"/>
    <w:basedOn w:val="Normal"/>
    <w:next w:val="Normal"/>
    <w:link w:val="SCCSystemYearChar"/>
    <w:rsid w:val="003B724B"/>
    <w:rPr>
      <w:b/>
    </w:rPr>
  </w:style>
  <w:style w:type="character" w:customStyle="1" w:styleId="SCCSystemYearChar">
    <w:name w:val="SCC.SystemYear Char"/>
    <w:basedOn w:val="DefaultParagraphFont"/>
    <w:link w:val="SCCSystemYear"/>
    <w:rsid w:val="003B724B"/>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3B724B"/>
    <w:rPr>
      <w:smallCaps/>
    </w:rPr>
  </w:style>
  <w:style w:type="paragraph" w:customStyle="1" w:styleId="SCCCounselName">
    <w:name w:val="SCC.CounselName"/>
    <w:basedOn w:val="SCCNormalDoubleSpacing"/>
    <w:next w:val="SCCNormalDoubleSpacing"/>
    <w:link w:val="SCCCounselNameChar"/>
    <w:rsid w:val="003B724B"/>
    <w:rPr>
      <w:i/>
    </w:rPr>
  </w:style>
  <w:style w:type="character" w:customStyle="1" w:styleId="SCCCounselNameChar">
    <w:name w:val="SCC.CounselName Char"/>
    <w:basedOn w:val="SCCNormalDoubleSpacingChar"/>
    <w:link w:val="SCCCounselName"/>
    <w:rsid w:val="003B724B"/>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3B724B"/>
  </w:style>
  <w:style w:type="character" w:customStyle="1" w:styleId="SCCCounselSeparatorChar">
    <w:name w:val="SCC.CounselSeparator Char"/>
    <w:basedOn w:val="SCCNormalDoubleSpacingChar"/>
    <w:link w:val="SCCCounselSeparator"/>
    <w:rsid w:val="003B724B"/>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3B724B"/>
    <w:rPr>
      <w:i/>
    </w:rPr>
  </w:style>
  <w:style w:type="character" w:customStyle="1" w:styleId="SCCLawFirmChar">
    <w:name w:val="SCC.LawFirm Char"/>
    <w:basedOn w:val="SCCNormalDoubleSpacingChar"/>
    <w:link w:val="SCCLawFirm"/>
    <w:rsid w:val="003B724B"/>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3B724B"/>
  </w:style>
  <w:style w:type="character" w:customStyle="1" w:styleId="SCCCounselPartyRoleChar">
    <w:name w:val="SCC.CounselPartyRole Char"/>
    <w:basedOn w:val="SCCNormalDoubleSpacingChar"/>
    <w:link w:val="SCCCounselPartyRole"/>
    <w:rsid w:val="003B724B"/>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3B724B"/>
    <w:pPr>
      <w:tabs>
        <w:tab w:val="right" w:pos="8222"/>
      </w:tabs>
      <w:spacing w:after="720"/>
    </w:pPr>
    <w:rPr>
      <w:b/>
    </w:rPr>
  </w:style>
  <w:style w:type="character" w:customStyle="1" w:styleId="SCCLsocLastPartyInRoleChar">
    <w:name w:val="SCC.Lsoc.LastPartyInRole Char"/>
    <w:basedOn w:val="DefaultParagraphFont"/>
    <w:link w:val="SCCLsocLastPartyInRole"/>
    <w:rsid w:val="003B724B"/>
    <w:rPr>
      <w:rFonts w:ascii="Times New Roman" w:eastAsia="Times New Roman" w:hAnsi="Times New Roman" w:cs="Times New Roman"/>
      <w:b/>
      <w:sz w:val="24"/>
      <w:szCs w:val="20"/>
      <w:lang w:val="en-CA" w:eastAsia="en-CA"/>
    </w:rPr>
  </w:style>
  <w:style w:type="paragraph" w:styleId="ListParagraph">
    <w:name w:val="List Paragraph"/>
    <w:basedOn w:val="Normal"/>
    <w:uiPriority w:val="34"/>
    <w:qFormat/>
    <w:rsid w:val="004F2EC7"/>
    <w:pPr>
      <w:ind w:left="720"/>
      <w:contextualSpacing/>
    </w:pPr>
  </w:style>
  <w:style w:type="paragraph" w:styleId="BalloonText">
    <w:name w:val="Balloon Text"/>
    <w:basedOn w:val="Normal"/>
    <w:link w:val="BalloonTextChar"/>
    <w:uiPriority w:val="99"/>
    <w:semiHidden/>
    <w:unhideWhenUsed/>
    <w:rsid w:val="0059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DD2"/>
    <w:rPr>
      <w:rFonts w:ascii="Segoe UI" w:eastAsia="Times New Roman" w:hAnsi="Segoe UI" w:cs="Segoe UI"/>
      <w:sz w:val="18"/>
      <w:szCs w:val="18"/>
      <w:lang w:val="en-CA" w:eastAsia="en-CA"/>
    </w:rPr>
  </w:style>
  <w:style w:type="paragraph" w:styleId="Footer">
    <w:name w:val="footer"/>
    <w:basedOn w:val="Normal"/>
    <w:link w:val="FooterChar"/>
    <w:uiPriority w:val="99"/>
    <w:unhideWhenUsed/>
    <w:rsid w:val="00960445"/>
    <w:pPr>
      <w:tabs>
        <w:tab w:val="center" w:pos="4680"/>
        <w:tab w:val="right" w:pos="9360"/>
      </w:tabs>
    </w:pPr>
  </w:style>
  <w:style w:type="character" w:customStyle="1" w:styleId="FooterChar">
    <w:name w:val="Footer Char"/>
    <w:basedOn w:val="DefaultParagraphFont"/>
    <w:link w:val="Footer"/>
    <w:uiPriority w:val="99"/>
    <w:rsid w:val="00960445"/>
    <w:rPr>
      <w:rFonts w:ascii="Times New Roman" w:eastAsia="Times New Roman" w:hAnsi="Times New Roman" w:cs="Times New Roman"/>
      <w:sz w:val="24"/>
      <w:szCs w:val="20"/>
      <w:lang w:val="en-CA" w:eastAsia="en-CA"/>
    </w:rPr>
  </w:style>
  <w:style w:type="table" w:styleId="TableGrid">
    <w:name w:val="Table Grid"/>
    <w:basedOn w:val="TableNormal"/>
    <w:uiPriority w:val="59"/>
    <w:rsid w:val="00365CDB"/>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365CDB"/>
    <w:pPr>
      <w:jc w:val="center"/>
    </w:pPr>
    <w:rPr>
      <w:rFonts w:eastAsiaTheme="minorHAnsi" w:cstheme="minorBidi"/>
      <w:b/>
      <w:szCs w:val="24"/>
      <w:lang w:eastAsia="en-US"/>
    </w:rPr>
  </w:style>
  <w:style w:type="character" w:customStyle="1" w:styleId="SCCLsocPartyChar">
    <w:name w:val="SCC.Lsoc.Party Char"/>
    <w:basedOn w:val="DefaultParagraphFont"/>
    <w:link w:val="SCCLsocParty"/>
    <w:rsid w:val="00365CDB"/>
    <w:rPr>
      <w:rFonts w:ascii="Times New Roman" w:hAnsi="Times New Roman"/>
      <w:b/>
      <w:sz w:val="24"/>
      <w:szCs w:val="24"/>
      <w:lang w:val="en-CA"/>
    </w:rPr>
  </w:style>
  <w:style w:type="character" w:customStyle="1" w:styleId="SCCLsocPartyRoleChar">
    <w:name w:val="SCC.Lsoc.PartyRole Char"/>
    <w:basedOn w:val="DefaultParagraphFont"/>
    <w:rsid w:val="00365CDB"/>
    <w:rPr>
      <w:rFonts w:ascii="Times New Roman" w:hAnsi="Times New Roman"/>
      <w:sz w:val="24"/>
      <w:szCs w:val="24"/>
      <w:lang w:val="en-CA"/>
    </w:rPr>
  </w:style>
  <w:style w:type="paragraph" w:customStyle="1" w:styleId="SCCLsocPrefix">
    <w:name w:val="SCC.Lsoc.Prefix"/>
    <w:basedOn w:val="Normal"/>
    <w:next w:val="Normal"/>
    <w:link w:val="SCCLsocPrefixChar"/>
    <w:rsid w:val="00365CDB"/>
    <w:rPr>
      <w:rFonts w:eastAsiaTheme="minorHAnsi" w:cstheme="minorBidi"/>
      <w:b/>
      <w:smallCaps/>
      <w:szCs w:val="24"/>
      <w:lang w:eastAsia="en-US"/>
    </w:rPr>
  </w:style>
  <w:style w:type="character" w:customStyle="1" w:styleId="SCCLsocPrefixChar">
    <w:name w:val="SCC.Lsoc.Prefix Char"/>
    <w:basedOn w:val="DefaultParagraphFont"/>
    <w:link w:val="SCCLsocPrefix"/>
    <w:rsid w:val="00365CDB"/>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Suzanne</dc:creator>
  <cp:keywords/>
  <dc:description/>
  <cp:lastModifiedBy>Audet Suzanne</cp:lastModifiedBy>
  <cp:revision>7</cp:revision>
  <cp:lastPrinted>2019-01-03T19:50:00Z</cp:lastPrinted>
  <dcterms:created xsi:type="dcterms:W3CDTF">2018-12-13T14:14:00Z</dcterms:created>
  <dcterms:modified xsi:type="dcterms:W3CDTF">2019-07-29T15:10:00Z</dcterms:modified>
</cp:coreProperties>
</file>