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946"/>
        <w:gridCol w:w="1973"/>
        <w:gridCol w:w="3420"/>
        <w:gridCol w:w="21"/>
      </w:tblGrid>
      <w:tr w:rsidR="009F2897" w:rsidRPr="00A139C2" w14:paraId="5C174F3F" w14:textId="77777777" w:rsidTr="00F17C6B">
        <w:trPr>
          <w:trHeight w:val="1784"/>
        </w:trPr>
        <w:tc>
          <w:tcPr>
            <w:tcW w:w="5000" w:type="pct"/>
            <w:gridSpan w:val="4"/>
          </w:tcPr>
          <w:p w14:paraId="2696274F" w14:textId="77777777" w:rsidR="009F2897" w:rsidRPr="00A139C2" w:rsidRDefault="009F2897" w:rsidP="00F17C6B">
            <w:pPr>
              <w:jc w:val="center"/>
            </w:pPr>
            <w:r w:rsidRPr="00A139C2">
              <w:rPr>
                <w:rFonts w:eastAsia="Calibri"/>
              </w:rPr>
              <w:object w:dxaOrig="1365" w:dyaOrig="1440" w14:anchorId="02A59D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2.25pt;height:63.75pt" o:ole="">
                  <v:imagedata r:id="rId7" o:title=""/>
                </v:shape>
                <o:OLEObject Type="Embed" ProgID="Presentations.Drawing.15" ShapeID="_x0000_i1029" DrawAspect="Content" ObjectID="_1760179016" r:id="rId8"/>
              </w:object>
            </w:r>
          </w:p>
          <w:p w14:paraId="696ED612" w14:textId="77777777" w:rsidR="009F2897" w:rsidRPr="00A139C2" w:rsidRDefault="009F2897" w:rsidP="00F17C6B">
            <w:pPr>
              <w:spacing w:before="120" w:after="100" w:afterAutospacing="1"/>
              <w:jc w:val="center"/>
              <w:rPr>
                <w:rFonts w:eastAsia="Calibri"/>
              </w:rPr>
            </w:pPr>
            <w:r w:rsidRPr="00A139C2">
              <w:rPr>
                <w:rFonts w:eastAsia="Calibri"/>
                <w:b/>
              </w:rPr>
              <w:t>SUPREME COURT OF CANADA</w:t>
            </w:r>
          </w:p>
        </w:tc>
      </w:tr>
      <w:tr w:rsidR="009F2897" w:rsidRPr="00A139C2" w14:paraId="4731E5D5" w14:textId="77777777" w:rsidTr="00F17C6B">
        <w:trPr>
          <w:gridAfter w:val="1"/>
          <w:wAfter w:w="11" w:type="pct"/>
        </w:trPr>
        <w:tc>
          <w:tcPr>
            <w:tcW w:w="2108" w:type="pct"/>
            <w:tcMar>
              <w:top w:w="284" w:type="dxa"/>
            </w:tcMar>
          </w:tcPr>
          <w:p w14:paraId="05481482" w14:textId="30C8BBC4" w:rsidR="009F2897" w:rsidRPr="008C4842" w:rsidRDefault="009F2897" w:rsidP="00F17C6B">
            <w:pPr>
              <w:spacing w:before="100" w:beforeAutospacing="1"/>
              <w:rPr>
                <w:rFonts w:eastAsia="Calibri"/>
                <w:lang w:val="fr-CA"/>
              </w:rPr>
            </w:pPr>
            <w:r w:rsidRPr="00FF6736">
              <w:rPr>
                <w:b/>
                <w:smallCaps/>
                <w:lang w:val="fr-CA"/>
              </w:rPr>
              <w:t>Citation:</w:t>
            </w:r>
            <w:r w:rsidRPr="00FF6736">
              <w:rPr>
                <w:lang w:val="fr-CA"/>
              </w:rPr>
              <w:t xml:space="preserve"> </w:t>
            </w:r>
            <w:r w:rsidRPr="009A7DAB">
              <w:rPr>
                <w:lang w:val="fr-CA"/>
              </w:rPr>
              <w:t xml:space="preserve">R. </w:t>
            </w:r>
            <w:r w:rsidRPr="009A7DAB">
              <w:rPr>
                <w:i/>
                <w:lang w:val="fr-CA"/>
              </w:rPr>
              <w:t>v</w:t>
            </w:r>
            <w:r w:rsidRPr="009A7DAB">
              <w:rPr>
                <w:lang w:val="fr-CA"/>
              </w:rPr>
              <w:t>. Langan</w:t>
            </w:r>
            <w:r>
              <w:rPr>
                <w:lang w:val="fr-CA"/>
              </w:rPr>
              <w:t>,</w:t>
            </w:r>
            <w:r w:rsidRPr="009A7DAB">
              <w:rPr>
                <w:lang w:val="fr-CA"/>
              </w:rPr>
              <w:t xml:space="preserve"> 2020 SCC 33</w:t>
            </w:r>
            <w:r>
              <w:rPr>
                <w:lang w:val="fr-CA"/>
              </w:rPr>
              <w:t>, [2020] 3 S.C.R. 499</w:t>
            </w:r>
            <w:bookmarkStart w:id="0" w:name="_GoBack"/>
            <w:bookmarkEnd w:id="0"/>
          </w:p>
        </w:tc>
        <w:tc>
          <w:tcPr>
            <w:tcW w:w="1054" w:type="pct"/>
          </w:tcPr>
          <w:p w14:paraId="394772EE" w14:textId="77777777" w:rsidR="009F2897" w:rsidRPr="00FF6736" w:rsidRDefault="009F2897" w:rsidP="00F17C6B">
            <w:pPr>
              <w:rPr>
                <w:b/>
                <w:smallCaps/>
                <w:lang w:val="fr-CA"/>
              </w:rPr>
            </w:pPr>
          </w:p>
        </w:tc>
        <w:tc>
          <w:tcPr>
            <w:tcW w:w="1827" w:type="pct"/>
            <w:tcMar>
              <w:top w:w="284" w:type="dxa"/>
            </w:tcMar>
          </w:tcPr>
          <w:p w14:paraId="0510D4AE" w14:textId="77777777" w:rsidR="009F2897" w:rsidRDefault="009F2897" w:rsidP="00F17C6B">
            <w:r>
              <w:rPr>
                <w:b/>
                <w:smallCaps/>
              </w:rPr>
              <w:t>Appeal Heard:</w:t>
            </w:r>
            <w:r w:rsidRPr="006B210C">
              <w:t xml:space="preserve"> </w:t>
            </w:r>
            <w:r>
              <w:t>November 5, 2020</w:t>
            </w:r>
          </w:p>
          <w:p w14:paraId="71BBBDDF" w14:textId="77777777" w:rsidR="009F2897" w:rsidRDefault="009F2897" w:rsidP="00F17C6B">
            <w:pPr>
              <w:rPr>
                <w:b/>
                <w:smallCaps/>
              </w:rPr>
            </w:pPr>
            <w:r>
              <w:rPr>
                <w:b/>
                <w:smallCaps/>
              </w:rPr>
              <w:t>Judgment Rendered:</w:t>
            </w:r>
            <w:r w:rsidRPr="00DC2441">
              <w:rPr>
                <w:smallCaps/>
              </w:rPr>
              <w:t xml:space="preserve"> </w:t>
            </w:r>
            <w:r>
              <w:t>November 5, 2020</w:t>
            </w:r>
          </w:p>
          <w:p w14:paraId="4A7009B9" w14:textId="77777777" w:rsidR="009F2897" w:rsidRPr="00A139C2" w:rsidRDefault="009F2897" w:rsidP="00F17C6B">
            <w:r w:rsidRPr="006B210C">
              <w:rPr>
                <w:b/>
                <w:smallCaps/>
              </w:rPr>
              <w:t>Docket</w:t>
            </w:r>
            <w:r>
              <w:rPr>
                <w:b/>
                <w:smallCaps/>
              </w:rPr>
              <w:t>:</w:t>
            </w:r>
            <w:r w:rsidRPr="006B210C">
              <w:t xml:space="preserve"> </w:t>
            </w:r>
            <w:r>
              <w:t>39019</w:t>
            </w:r>
          </w:p>
        </w:tc>
      </w:tr>
      <w:tr w:rsidR="009F2897" w:rsidRPr="00A139C2" w14:paraId="316A7B08" w14:textId="77777777" w:rsidTr="00F17C6B">
        <w:tc>
          <w:tcPr>
            <w:tcW w:w="5000" w:type="pct"/>
            <w:gridSpan w:val="4"/>
          </w:tcPr>
          <w:p w14:paraId="604AFE3C" w14:textId="77777777" w:rsidR="009F2897" w:rsidRPr="00A139C2" w:rsidRDefault="009F2897" w:rsidP="00F17C6B">
            <w:pPr>
              <w:rPr>
                <w:b/>
              </w:rPr>
            </w:pPr>
          </w:p>
          <w:p w14:paraId="3808262E" w14:textId="77777777" w:rsidR="009F2897" w:rsidRPr="00294908" w:rsidRDefault="009F2897" w:rsidP="00F17C6B">
            <w:pPr>
              <w:rPr>
                <w:b/>
                <w:smallCaps/>
              </w:rPr>
            </w:pPr>
            <w:r w:rsidRPr="00294908">
              <w:rPr>
                <w:b/>
                <w:smallCaps/>
              </w:rPr>
              <w:t>Between:</w:t>
            </w:r>
          </w:p>
          <w:p w14:paraId="2BAD7925" w14:textId="77777777" w:rsidR="009F2897" w:rsidRPr="00294908" w:rsidRDefault="009F2897" w:rsidP="00F17C6B"/>
          <w:p w14:paraId="390D5064" w14:textId="77777777" w:rsidR="009F2897" w:rsidRDefault="009F2897" w:rsidP="00F17C6B">
            <w:pPr>
              <w:pStyle w:val="SCCLsocParty"/>
            </w:pPr>
            <w:r>
              <w:t>Her Majesty The Queen</w:t>
            </w:r>
          </w:p>
          <w:p w14:paraId="4ED1DEE6" w14:textId="77777777" w:rsidR="009F2897" w:rsidRDefault="009F2897" w:rsidP="00F17C6B">
            <w:pPr>
              <w:pStyle w:val="SCCLsocPartyRole"/>
            </w:pPr>
            <w:r>
              <w:t>Appellant</w:t>
            </w:r>
          </w:p>
          <w:p w14:paraId="6460FDD6" w14:textId="77777777" w:rsidR="009F2897" w:rsidRDefault="009F2897" w:rsidP="00F17C6B">
            <w:pPr>
              <w:pStyle w:val="SCCLsocVersus"/>
            </w:pPr>
          </w:p>
          <w:p w14:paraId="77F6E43D" w14:textId="77777777" w:rsidR="009F2897" w:rsidRDefault="009F2897" w:rsidP="00F17C6B">
            <w:pPr>
              <w:jc w:val="center"/>
            </w:pPr>
            <w:r>
              <w:t xml:space="preserve">and </w:t>
            </w:r>
          </w:p>
          <w:p w14:paraId="559EEEC5" w14:textId="77777777" w:rsidR="009F2897" w:rsidRPr="004E05E8" w:rsidRDefault="009F2897" w:rsidP="00F17C6B">
            <w:pPr>
              <w:jc w:val="center"/>
            </w:pPr>
          </w:p>
          <w:p w14:paraId="4D3AEA16" w14:textId="77777777" w:rsidR="009F2897" w:rsidRDefault="009F2897" w:rsidP="00F17C6B">
            <w:pPr>
              <w:pStyle w:val="SCCLsocParty"/>
            </w:pPr>
            <w:r>
              <w:t>David Roy Langan</w:t>
            </w:r>
          </w:p>
          <w:p w14:paraId="683324C2" w14:textId="77777777" w:rsidR="009F2897" w:rsidRDefault="009F2897" w:rsidP="00F17C6B">
            <w:pPr>
              <w:pStyle w:val="SCCLsocPartyRole"/>
            </w:pPr>
            <w:r>
              <w:t>Respondent</w:t>
            </w:r>
          </w:p>
          <w:p w14:paraId="0D160D5B" w14:textId="77777777" w:rsidR="009F2897" w:rsidRDefault="009F2897" w:rsidP="00F17C6B">
            <w:pPr>
              <w:jc w:val="center"/>
            </w:pPr>
          </w:p>
          <w:p w14:paraId="220B1E99" w14:textId="77777777" w:rsidR="009F2897" w:rsidRDefault="009F2897" w:rsidP="00F17C6B">
            <w:pPr>
              <w:pStyle w:val="SCCLsocOtherPartySeparator"/>
            </w:pPr>
            <w:r>
              <w:t>- and -</w:t>
            </w:r>
          </w:p>
          <w:p w14:paraId="1FA19273" w14:textId="77777777" w:rsidR="009F2897" w:rsidRPr="0083112D" w:rsidRDefault="009F2897" w:rsidP="00F17C6B">
            <w:pPr>
              <w:jc w:val="center"/>
            </w:pPr>
          </w:p>
          <w:p w14:paraId="147C0877" w14:textId="77777777" w:rsidR="009F2897" w:rsidRDefault="009F2897" w:rsidP="00F17C6B">
            <w:pPr>
              <w:pStyle w:val="SCCLsocParty"/>
            </w:pPr>
            <w:r>
              <w:t>Attorney General of Ontario, Criminal Lawyers’ Association (Ontario), Independent Criminal Defence Advocacy Society and Canadian Association for Equality</w:t>
            </w:r>
          </w:p>
          <w:p w14:paraId="755D8A07" w14:textId="77777777" w:rsidR="009F2897" w:rsidRDefault="009F2897" w:rsidP="00F17C6B">
            <w:pPr>
              <w:pStyle w:val="SCCLsocPartyRole"/>
            </w:pPr>
            <w:r>
              <w:t>Interveners</w:t>
            </w:r>
          </w:p>
          <w:p w14:paraId="208535B7" w14:textId="77777777" w:rsidR="009F2897" w:rsidRPr="00A139C2" w:rsidRDefault="009F2897" w:rsidP="00F17C6B">
            <w:pPr>
              <w:rPr>
                <w:b/>
                <w:smallCaps/>
              </w:rPr>
            </w:pPr>
          </w:p>
        </w:tc>
      </w:tr>
    </w:tbl>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269"/>
        <w:gridCol w:w="7091"/>
      </w:tblGrid>
      <w:tr w:rsidR="009F2897" w:rsidRPr="00A139C2" w14:paraId="4AAC8EF3" w14:textId="77777777" w:rsidTr="00F17C6B">
        <w:trPr>
          <w:cantSplit/>
          <w:trHeight w:val="508"/>
        </w:trPr>
        <w:tc>
          <w:tcPr>
            <w:tcW w:w="5000" w:type="pct"/>
            <w:gridSpan w:val="2"/>
            <w:tcMar>
              <w:top w:w="284" w:type="dxa"/>
              <w:bottom w:w="57" w:type="dxa"/>
            </w:tcMar>
            <w:vAlign w:val="center"/>
          </w:tcPr>
          <w:p w14:paraId="5CFEBBAB" w14:textId="77777777" w:rsidR="009F2897" w:rsidRPr="00A139C2" w:rsidRDefault="009F2897" w:rsidP="00F17C6B">
            <w:r w:rsidRPr="00A139C2">
              <w:rPr>
                <w:b/>
                <w:smallCaps/>
              </w:rPr>
              <w:t>Coram:</w:t>
            </w:r>
            <w:r w:rsidRPr="00A139C2">
              <w:t xml:space="preserve"> </w:t>
            </w:r>
            <w:r>
              <w:t>Abella, Côté, Brown, Martin and Kasirer</w:t>
            </w:r>
            <w:r w:rsidRPr="005C2A83">
              <w:rPr>
                <w:rFonts w:eastAsiaTheme="minorHAnsi" w:cstheme="minorBidi"/>
              </w:rPr>
              <w:t> JJ.</w:t>
            </w:r>
          </w:p>
          <w:p w14:paraId="33728030" w14:textId="77777777" w:rsidR="009F2897" w:rsidRPr="00A139C2" w:rsidRDefault="009F2897" w:rsidP="00F17C6B"/>
        </w:tc>
      </w:tr>
      <w:tr w:rsidR="009F2897" w:rsidRPr="00C22905" w14:paraId="7C64CDBD" w14:textId="77777777" w:rsidTr="00F17C6B">
        <w:trPr>
          <w:cantSplit/>
          <w:trHeight w:val="508"/>
        </w:trPr>
        <w:tc>
          <w:tcPr>
            <w:tcW w:w="1212" w:type="pct"/>
            <w:tcMar>
              <w:top w:w="28" w:type="dxa"/>
              <w:left w:w="57" w:type="dxa"/>
              <w:bottom w:w="57" w:type="dxa"/>
              <w:right w:w="57" w:type="dxa"/>
            </w:tcMar>
            <w:vAlign w:val="center"/>
          </w:tcPr>
          <w:p w14:paraId="58F4CE20" w14:textId="77777777" w:rsidR="009F2897" w:rsidRPr="00577F18" w:rsidRDefault="009F2897" w:rsidP="00F17C6B">
            <w:pPr>
              <w:spacing w:before="120"/>
              <w:rPr>
                <w:smallCaps/>
              </w:rPr>
            </w:pPr>
            <w:r w:rsidRPr="00577F18">
              <w:rPr>
                <w:b/>
                <w:smallCaps/>
              </w:rPr>
              <w:t>Judgment Read By:</w:t>
            </w:r>
          </w:p>
          <w:p w14:paraId="42949743" w14:textId="77777777" w:rsidR="009F2897" w:rsidRPr="00577F18" w:rsidRDefault="009F2897" w:rsidP="00F17C6B">
            <w:pPr>
              <w:rPr>
                <w:b/>
                <w:smallCaps/>
              </w:rPr>
            </w:pPr>
            <w:r w:rsidRPr="00577F18">
              <w:t>(para. 1)</w:t>
            </w:r>
          </w:p>
        </w:tc>
        <w:tc>
          <w:tcPr>
            <w:tcW w:w="3788" w:type="pct"/>
            <w:tcMar>
              <w:top w:w="28" w:type="dxa"/>
              <w:left w:w="57" w:type="dxa"/>
              <w:bottom w:w="57" w:type="dxa"/>
              <w:right w:w="57" w:type="dxa"/>
            </w:tcMar>
            <w:vAlign w:val="center"/>
          </w:tcPr>
          <w:p w14:paraId="597BC5EC" w14:textId="77777777" w:rsidR="009F2897" w:rsidRPr="000C433D" w:rsidRDefault="009F2897" w:rsidP="00F17C6B">
            <w:pPr>
              <w:spacing w:before="120"/>
            </w:pPr>
            <w:r>
              <w:t>Abella</w:t>
            </w:r>
            <w:r w:rsidRPr="00F1176B">
              <w:t xml:space="preserve"> J.</w:t>
            </w:r>
          </w:p>
        </w:tc>
      </w:tr>
      <w:tr w:rsidR="009F2897" w:rsidRPr="00FF6736" w14:paraId="19957C56" w14:textId="77777777" w:rsidTr="00F17C6B">
        <w:trPr>
          <w:cantSplit/>
          <w:trHeight w:val="508"/>
        </w:trPr>
        <w:tc>
          <w:tcPr>
            <w:tcW w:w="1212" w:type="pct"/>
            <w:tcMar>
              <w:top w:w="28" w:type="dxa"/>
              <w:left w:w="57" w:type="dxa"/>
              <w:bottom w:w="57" w:type="dxa"/>
              <w:right w:w="57" w:type="dxa"/>
            </w:tcMar>
            <w:vAlign w:val="center"/>
          </w:tcPr>
          <w:p w14:paraId="4235D827" w14:textId="77777777" w:rsidR="009F2897" w:rsidRDefault="009F2897" w:rsidP="00F17C6B">
            <w:pPr>
              <w:spacing w:before="120"/>
              <w:rPr>
                <w:b/>
                <w:smallCaps/>
              </w:rPr>
            </w:pPr>
            <w:r>
              <w:rPr>
                <w:b/>
                <w:smallCaps/>
              </w:rPr>
              <w:t>Majority:</w:t>
            </w:r>
          </w:p>
        </w:tc>
        <w:tc>
          <w:tcPr>
            <w:tcW w:w="3788" w:type="pct"/>
            <w:tcMar>
              <w:top w:w="28" w:type="dxa"/>
              <w:left w:w="57" w:type="dxa"/>
              <w:bottom w:w="57" w:type="dxa"/>
              <w:right w:w="57" w:type="dxa"/>
            </w:tcMar>
            <w:vAlign w:val="center"/>
          </w:tcPr>
          <w:p w14:paraId="26B219D3" w14:textId="77777777" w:rsidR="009F2897" w:rsidRPr="00FF6736" w:rsidRDefault="009F2897" w:rsidP="00F17C6B">
            <w:pPr>
              <w:rPr>
                <w:lang w:val="fr-CA"/>
              </w:rPr>
            </w:pPr>
            <w:r w:rsidRPr="00FF6736">
              <w:rPr>
                <w:lang w:val="fr-CA"/>
              </w:rPr>
              <w:t xml:space="preserve">Abella, </w:t>
            </w:r>
            <w:r>
              <w:t>Martin and Kasirer</w:t>
            </w:r>
            <w:r w:rsidRPr="005C2A83">
              <w:rPr>
                <w:rFonts w:eastAsiaTheme="minorHAnsi" w:cstheme="minorBidi"/>
              </w:rPr>
              <w:t> </w:t>
            </w:r>
            <w:r w:rsidRPr="00FF6736">
              <w:rPr>
                <w:lang w:val="fr-CA"/>
              </w:rPr>
              <w:t xml:space="preserve">JJ. </w:t>
            </w:r>
          </w:p>
        </w:tc>
      </w:tr>
      <w:tr w:rsidR="009F2897" w:rsidRPr="00C22905" w14:paraId="4039B0A1" w14:textId="77777777" w:rsidTr="00F17C6B">
        <w:trPr>
          <w:cantSplit/>
          <w:trHeight w:val="508"/>
        </w:trPr>
        <w:tc>
          <w:tcPr>
            <w:tcW w:w="1212" w:type="pct"/>
            <w:tcMar>
              <w:top w:w="28" w:type="dxa"/>
              <w:left w:w="57" w:type="dxa"/>
              <w:bottom w:w="57" w:type="dxa"/>
              <w:right w:w="57" w:type="dxa"/>
            </w:tcMar>
            <w:vAlign w:val="center"/>
          </w:tcPr>
          <w:p w14:paraId="16CFAA10" w14:textId="77777777" w:rsidR="009F2897" w:rsidRDefault="009F2897" w:rsidP="00F17C6B">
            <w:pPr>
              <w:spacing w:before="120"/>
              <w:rPr>
                <w:b/>
                <w:smallCaps/>
              </w:rPr>
            </w:pPr>
            <w:r>
              <w:rPr>
                <w:b/>
                <w:smallCaps/>
              </w:rPr>
              <w:t>Dissent:</w:t>
            </w:r>
          </w:p>
        </w:tc>
        <w:tc>
          <w:tcPr>
            <w:tcW w:w="3788" w:type="pct"/>
            <w:tcMar>
              <w:top w:w="28" w:type="dxa"/>
              <w:left w:w="57" w:type="dxa"/>
              <w:bottom w:w="57" w:type="dxa"/>
              <w:right w:w="57" w:type="dxa"/>
            </w:tcMar>
            <w:vAlign w:val="center"/>
          </w:tcPr>
          <w:p w14:paraId="37BBF1D8" w14:textId="77777777" w:rsidR="009F2897" w:rsidRDefault="009F2897" w:rsidP="00F17C6B">
            <w:pPr>
              <w:spacing w:before="120"/>
            </w:pPr>
            <w:r w:rsidRPr="00172D87">
              <w:rPr>
                <w:rFonts w:eastAsia="Times New Roman"/>
                <w:szCs w:val="20"/>
                <w:lang w:eastAsia="en-CA"/>
              </w:rPr>
              <w:t>Côté and Brown</w:t>
            </w:r>
            <w:r w:rsidRPr="00F1176B">
              <w:t xml:space="preserve"> JJ.</w:t>
            </w:r>
          </w:p>
        </w:tc>
      </w:tr>
    </w:tbl>
    <w:p w14:paraId="46E2A114" w14:textId="04F943A8" w:rsidR="009F2897" w:rsidRPr="00A139C2" w:rsidRDefault="009F2897" w:rsidP="009F2897"/>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9F2897" w:rsidRPr="00080180" w14:paraId="5A459D35" w14:textId="77777777" w:rsidTr="00F17C6B">
        <w:tc>
          <w:tcPr>
            <w:tcW w:w="1500" w:type="pct"/>
            <w:tcMar>
              <w:top w:w="284" w:type="dxa"/>
            </w:tcMar>
          </w:tcPr>
          <w:p w14:paraId="7F4A562D" w14:textId="77777777" w:rsidR="009F2897" w:rsidRPr="00A212A6" w:rsidRDefault="009F2897" w:rsidP="00F17C6B">
            <w:pPr>
              <w:rPr>
                <w:rFonts w:eastAsia="Calibri"/>
                <w:lang w:val="en-US"/>
              </w:rPr>
            </w:pPr>
          </w:p>
        </w:tc>
        <w:tc>
          <w:tcPr>
            <w:tcW w:w="2000" w:type="pct"/>
            <w:tcBorders>
              <w:bottom w:val="single" w:sz="4" w:space="0" w:color="auto"/>
            </w:tcBorders>
            <w:tcMar>
              <w:top w:w="284" w:type="dxa"/>
            </w:tcMar>
          </w:tcPr>
          <w:p w14:paraId="61D909BC" w14:textId="77777777" w:rsidR="009F2897" w:rsidRPr="00A212A6" w:rsidRDefault="009F2897" w:rsidP="00F17C6B">
            <w:pPr>
              <w:rPr>
                <w:rFonts w:eastAsia="Calibri"/>
                <w:lang w:val="en-US"/>
              </w:rPr>
            </w:pPr>
          </w:p>
        </w:tc>
        <w:tc>
          <w:tcPr>
            <w:tcW w:w="1500" w:type="pct"/>
            <w:tcMar>
              <w:top w:w="284" w:type="dxa"/>
            </w:tcMar>
          </w:tcPr>
          <w:p w14:paraId="5E576835" w14:textId="77777777" w:rsidR="009F2897" w:rsidRPr="00A212A6" w:rsidRDefault="009F2897" w:rsidP="00F17C6B">
            <w:pPr>
              <w:rPr>
                <w:rFonts w:eastAsia="Calibri"/>
                <w:lang w:val="en-US"/>
              </w:rPr>
            </w:pPr>
          </w:p>
        </w:tc>
      </w:tr>
    </w:tbl>
    <w:p w14:paraId="71B6982F" w14:textId="77777777" w:rsidR="009F2897" w:rsidRDefault="009F2897" w:rsidP="00172D87">
      <w:pPr>
        <w:tabs>
          <w:tab w:val="right" w:pos="8222"/>
        </w:tabs>
        <w:spacing w:after="720"/>
        <w:rPr>
          <w:rFonts w:eastAsia="Times New Roman" w:cs="Times New Roman"/>
          <w:b/>
          <w:szCs w:val="20"/>
          <w:lang w:val="en-US" w:eastAsia="en-CA"/>
        </w:rPr>
      </w:pPr>
    </w:p>
    <w:p w14:paraId="151190C6" w14:textId="284950DE" w:rsidR="00172D87" w:rsidRPr="00172D87" w:rsidRDefault="00172D87" w:rsidP="00172D87">
      <w:pPr>
        <w:tabs>
          <w:tab w:val="right" w:pos="8222"/>
        </w:tabs>
        <w:spacing w:after="720"/>
        <w:rPr>
          <w:rFonts w:eastAsia="Times New Roman" w:cs="Times New Roman"/>
          <w:b/>
          <w:szCs w:val="20"/>
          <w:lang w:val="en-US" w:eastAsia="en-CA"/>
        </w:rPr>
      </w:pPr>
      <w:r w:rsidRPr="00172D87">
        <w:rPr>
          <w:rFonts w:eastAsia="Times New Roman" w:cs="Times New Roman"/>
          <w:b/>
          <w:szCs w:val="20"/>
          <w:lang w:val="en-US" w:eastAsia="en-CA"/>
        </w:rPr>
        <w:t>Her Majesty The Queen</w:t>
      </w:r>
      <w:r w:rsidRPr="00172D87">
        <w:rPr>
          <w:rFonts w:eastAsia="Times New Roman" w:cs="Times New Roman"/>
          <w:i/>
          <w:szCs w:val="20"/>
          <w:lang w:val="en-US" w:eastAsia="en-CA"/>
        </w:rPr>
        <w:tab/>
        <w:t>Appellant</w:t>
      </w:r>
    </w:p>
    <w:p w14:paraId="5DEBC163" w14:textId="77777777" w:rsidR="00172D87" w:rsidRPr="00172D87" w:rsidRDefault="00172D87" w:rsidP="00172D87">
      <w:pPr>
        <w:spacing w:after="720"/>
        <w:rPr>
          <w:rFonts w:eastAsia="Times New Roman" w:cs="Times New Roman"/>
          <w:i/>
          <w:szCs w:val="20"/>
          <w:lang w:eastAsia="en-CA"/>
        </w:rPr>
      </w:pPr>
      <w:r w:rsidRPr="00172D87">
        <w:rPr>
          <w:rFonts w:eastAsia="Times New Roman" w:cs="Times New Roman"/>
          <w:i/>
          <w:szCs w:val="20"/>
          <w:lang w:eastAsia="en-CA"/>
        </w:rPr>
        <w:t>v.</w:t>
      </w:r>
    </w:p>
    <w:p w14:paraId="3866DB6A" w14:textId="77777777" w:rsidR="00172D87" w:rsidRPr="00172D87" w:rsidRDefault="00172D87" w:rsidP="00172D87">
      <w:pPr>
        <w:tabs>
          <w:tab w:val="right" w:pos="8222"/>
        </w:tabs>
        <w:spacing w:after="720"/>
        <w:rPr>
          <w:rFonts w:eastAsia="Times New Roman" w:cs="Times New Roman"/>
          <w:b/>
          <w:szCs w:val="20"/>
          <w:lang w:eastAsia="en-CA"/>
        </w:rPr>
      </w:pPr>
      <w:r w:rsidRPr="00172D87">
        <w:rPr>
          <w:rFonts w:eastAsia="Times New Roman" w:cs="Times New Roman"/>
          <w:b/>
          <w:szCs w:val="20"/>
          <w:lang w:eastAsia="en-CA"/>
        </w:rPr>
        <w:t>David Roy Langan</w:t>
      </w:r>
      <w:r w:rsidRPr="00172D87">
        <w:rPr>
          <w:rFonts w:eastAsia="Times New Roman" w:cs="Times New Roman"/>
          <w:i/>
          <w:szCs w:val="20"/>
          <w:lang w:eastAsia="en-CA"/>
        </w:rPr>
        <w:tab/>
        <w:t>Respondent</w:t>
      </w:r>
    </w:p>
    <w:p w14:paraId="5CFC534A" w14:textId="77777777" w:rsidR="00172D87" w:rsidRPr="00172D87" w:rsidRDefault="00172D87" w:rsidP="00172D87">
      <w:pPr>
        <w:spacing w:after="720"/>
        <w:rPr>
          <w:rFonts w:eastAsia="Times New Roman" w:cs="Times New Roman"/>
          <w:szCs w:val="20"/>
          <w:lang w:val="en-US" w:eastAsia="en-CA"/>
        </w:rPr>
      </w:pPr>
      <w:r w:rsidRPr="00172D87">
        <w:rPr>
          <w:rFonts w:eastAsia="Times New Roman" w:cs="Times New Roman"/>
          <w:szCs w:val="20"/>
          <w:lang w:val="en-US" w:eastAsia="en-CA"/>
        </w:rPr>
        <w:t>and</w:t>
      </w:r>
    </w:p>
    <w:p w14:paraId="5714194B" w14:textId="77777777" w:rsidR="00172D87" w:rsidRPr="00172D87" w:rsidRDefault="00172D87" w:rsidP="00172D87">
      <w:pPr>
        <w:tabs>
          <w:tab w:val="right" w:pos="8222"/>
        </w:tabs>
        <w:rPr>
          <w:rFonts w:eastAsia="Times New Roman" w:cs="Times New Roman"/>
          <w:b/>
          <w:bCs/>
          <w:color w:val="000000"/>
          <w:szCs w:val="20"/>
          <w:lang w:eastAsia="en-CA"/>
        </w:rPr>
      </w:pPr>
      <w:r w:rsidRPr="00172D87">
        <w:rPr>
          <w:rFonts w:eastAsia="Times New Roman" w:cs="Times New Roman"/>
          <w:b/>
          <w:bCs/>
          <w:color w:val="000000"/>
          <w:szCs w:val="20"/>
          <w:lang w:eastAsia="en-CA"/>
        </w:rPr>
        <w:t xml:space="preserve">Attorney General of Ontario, </w:t>
      </w:r>
    </w:p>
    <w:p w14:paraId="391B432A" w14:textId="77777777" w:rsidR="00172D87" w:rsidRPr="00172D87" w:rsidRDefault="00172D87" w:rsidP="00172D87">
      <w:pPr>
        <w:tabs>
          <w:tab w:val="right" w:pos="8222"/>
        </w:tabs>
        <w:rPr>
          <w:rFonts w:eastAsia="Times New Roman" w:cs="Times New Roman"/>
          <w:b/>
          <w:bCs/>
          <w:color w:val="000000"/>
          <w:szCs w:val="20"/>
          <w:lang w:eastAsia="en-CA"/>
        </w:rPr>
      </w:pPr>
      <w:r w:rsidRPr="00172D87">
        <w:rPr>
          <w:rFonts w:eastAsia="Times New Roman" w:cs="Times New Roman"/>
          <w:b/>
          <w:bCs/>
          <w:color w:val="000000"/>
          <w:szCs w:val="20"/>
          <w:lang w:eastAsia="en-CA"/>
        </w:rPr>
        <w:t xml:space="preserve">Criminal Lawyers’ Association (Ontario), </w:t>
      </w:r>
    </w:p>
    <w:p w14:paraId="65EC71D4" w14:textId="77777777" w:rsidR="00172D87" w:rsidRPr="00172D87" w:rsidRDefault="00172D87" w:rsidP="00172D87">
      <w:pPr>
        <w:tabs>
          <w:tab w:val="right" w:pos="8222"/>
        </w:tabs>
        <w:rPr>
          <w:rFonts w:eastAsia="Times New Roman" w:cs="Times New Roman"/>
          <w:b/>
          <w:bCs/>
          <w:color w:val="000000"/>
          <w:szCs w:val="20"/>
          <w:lang w:eastAsia="en-CA"/>
        </w:rPr>
      </w:pPr>
      <w:r w:rsidRPr="00172D87">
        <w:rPr>
          <w:rFonts w:eastAsia="Times New Roman" w:cs="Times New Roman"/>
          <w:b/>
          <w:bCs/>
          <w:color w:val="000000"/>
          <w:szCs w:val="20"/>
          <w:lang w:eastAsia="en-CA"/>
        </w:rPr>
        <w:t xml:space="preserve">Independent Criminal Defence Advocacy Society and </w:t>
      </w:r>
    </w:p>
    <w:p w14:paraId="3AD7CE79" w14:textId="77777777" w:rsidR="00172D87" w:rsidRPr="00172D87" w:rsidRDefault="00172D87" w:rsidP="00172D87">
      <w:pPr>
        <w:tabs>
          <w:tab w:val="right" w:pos="8222"/>
        </w:tabs>
        <w:rPr>
          <w:rFonts w:eastAsia="Times New Roman" w:cs="Times New Roman"/>
          <w:b/>
          <w:szCs w:val="20"/>
          <w:lang w:val="en-US" w:eastAsia="en-CA"/>
        </w:rPr>
      </w:pPr>
      <w:r w:rsidRPr="00172D87">
        <w:rPr>
          <w:rFonts w:eastAsia="Times New Roman" w:cs="Times New Roman"/>
          <w:b/>
          <w:bCs/>
          <w:color w:val="000000"/>
          <w:szCs w:val="20"/>
          <w:lang w:eastAsia="en-CA"/>
        </w:rPr>
        <w:t>Canadian Association for Equality</w:t>
      </w:r>
      <w:r w:rsidRPr="00172D87">
        <w:rPr>
          <w:rFonts w:eastAsia="Times New Roman" w:cs="Times New Roman"/>
          <w:i/>
          <w:szCs w:val="20"/>
          <w:lang w:val="en-US" w:eastAsia="en-CA"/>
        </w:rPr>
        <w:tab/>
        <w:t>Interveners</w:t>
      </w:r>
    </w:p>
    <w:p w14:paraId="0418C67C" w14:textId="77777777" w:rsidR="00172D87" w:rsidRPr="00172D87" w:rsidRDefault="00172D87" w:rsidP="00172D87">
      <w:pPr>
        <w:spacing w:after="720"/>
        <w:jc w:val="both"/>
        <w:rPr>
          <w:rFonts w:eastAsia="Times New Roman" w:cs="Times New Roman"/>
          <w:b/>
          <w:szCs w:val="20"/>
          <w:lang w:eastAsia="en-CA"/>
        </w:rPr>
      </w:pPr>
    </w:p>
    <w:p w14:paraId="4583444F" w14:textId="77777777" w:rsidR="00172D87" w:rsidRPr="00172D87" w:rsidRDefault="00172D87" w:rsidP="00172D87">
      <w:pPr>
        <w:spacing w:after="720"/>
        <w:jc w:val="both"/>
        <w:rPr>
          <w:rFonts w:eastAsia="Times New Roman" w:cs="Times New Roman"/>
          <w:b/>
          <w:szCs w:val="20"/>
          <w:lang w:eastAsia="en-CA"/>
        </w:rPr>
      </w:pPr>
      <w:r w:rsidRPr="00172D87">
        <w:rPr>
          <w:rFonts w:eastAsia="Times New Roman" w:cs="Times New Roman"/>
          <w:b/>
          <w:szCs w:val="20"/>
          <w:lang w:eastAsia="en-CA"/>
        </w:rPr>
        <w:t xml:space="preserve">Indexed as: R. </w:t>
      </w:r>
      <w:r w:rsidRPr="00172D87">
        <w:rPr>
          <w:rFonts w:eastAsia="Times New Roman" w:cs="Times New Roman"/>
          <w:b/>
          <w:i/>
          <w:szCs w:val="20"/>
          <w:lang w:eastAsia="en-CA"/>
        </w:rPr>
        <w:t>v.</w:t>
      </w:r>
      <w:r w:rsidRPr="00172D87">
        <w:rPr>
          <w:rFonts w:eastAsia="Times New Roman" w:cs="Times New Roman"/>
          <w:b/>
          <w:szCs w:val="20"/>
          <w:lang w:eastAsia="en-CA"/>
        </w:rPr>
        <w:t xml:space="preserve"> Langan</w:t>
      </w:r>
    </w:p>
    <w:p w14:paraId="57E06C8E" w14:textId="77777777" w:rsidR="00172D87" w:rsidRPr="00172D87" w:rsidRDefault="00172D87" w:rsidP="00172D87">
      <w:pPr>
        <w:spacing w:after="720"/>
        <w:jc w:val="both"/>
        <w:rPr>
          <w:rFonts w:eastAsia="Times New Roman" w:cs="Times New Roman"/>
          <w:b/>
          <w:szCs w:val="20"/>
          <w:lang w:val="en-US" w:eastAsia="en-CA"/>
        </w:rPr>
      </w:pPr>
      <w:r w:rsidRPr="00172D87">
        <w:rPr>
          <w:rFonts w:eastAsia="Times New Roman" w:cs="Times New Roman"/>
          <w:b/>
          <w:szCs w:val="20"/>
          <w:lang w:val="en-US" w:eastAsia="en-CA"/>
        </w:rPr>
        <w:t>2020 SCC 33</w:t>
      </w:r>
    </w:p>
    <w:p w14:paraId="57B165F7" w14:textId="77777777" w:rsidR="00172D87" w:rsidRPr="00172D87" w:rsidRDefault="00172D87" w:rsidP="00172D87">
      <w:pPr>
        <w:spacing w:after="720"/>
        <w:jc w:val="both"/>
        <w:rPr>
          <w:rFonts w:eastAsia="Times New Roman" w:cs="Times New Roman"/>
          <w:szCs w:val="20"/>
          <w:lang w:val="en-US" w:eastAsia="en-CA"/>
        </w:rPr>
      </w:pPr>
      <w:r w:rsidRPr="00172D87">
        <w:rPr>
          <w:rFonts w:eastAsia="Times New Roman" w:cs="Times New Roman"/>
          <w:szCs w:val="20"/>
          <w:lang w:val="en-US" w:eastAsia="en-CA"/>
        </w:rPr>
        <w:t>File No.: 39019.</w:t>
      </w:r>
    </w:p>
    <w:p w14:paraId="4BA1A187" w14:textId="77777777" w:rsidR="00172D87" w:rsidRPr="00172D87" w:rsidRDefault="00172D87" w:rsidP="00172D87">
      <w:pPr>
        <w:spacing w:after="720"/>
        <w:jc w:val="both"/>
        <w:rPr>
          <w:rFonts w:eastAsia="Times New Roman" w:cs="Times New Roman"/>
          <w:szCs w:val="20"/>
          <w:lang w:eastAsia="en-CA"/>
        </w:rPr>
      </w:pPr>
      <w:r w:rsidRPr="00172D87">
        <w:rPr>
          <w:rFonts w:eastAsia="Times New Roman" w:cs="Times New Roman"/>
          <w:szCs w:val="20"/>
          <w:lang w:eastAsia="en-CA"/>
        </w:rPr>
        <w:t>2020: November 5.</w:t>
      </w:r>
    </w:p>
    <w:p w14:paraId="12BE87FF" w14:textId="77777777" w:rsidR="00172D87" w:rsidRPr="00172D87" w:rsidRDefault="00172D87" w:rsidP="00172D87">
      <w:pPr>
        <w:spacing w:after="720"/>
        <w:jc w:val="both"/>
        <w:rPr>
          <w:rFonts w:eastAsia="Times New Roman" w:cs="Times New Roman"/>
          <w:szCs w:val="20"/>
          <w:lang w:eastAsia="en-CA"/>
        </w:rPr>
      </w:pPr>
      <w:r w:rsidRPr="00172D87">
        <w:rPr>
          <w:rFonts w:eastAsia="Times New Roman" w:cs="Times New Roman"/>
          <w:szCs w:val="20"/>
          <w:lang w:eastAsia="en-CA"/>
        </w:rPr>
        <w:t>Present: Abella, Côté, Brown, Martin and Kasirer JJ.</w:t>
      </w:r>
    </w:p>
    <w:p w14:paraId="3273EDD8" w14:textId="77777777" w:rsidR="00172D87" w:rsidRPr="00172D87" w:rsidRDefault="00172D87" w:rsidP="00172D87">
      <w:pPr>
        <w:tabs>
          <w:tab w:val="left" w:pos="1168"/>
        </w:tabs>
        <w:spacing w:after="720"/>
        <w:jc w:val="both"/>
        <w:rPr>
          <w:rFonts w:eastAsia="Times New Roman" w:cs="Times New Roman"/>
          <w:smallCaps/>
          <w:szCs w:val="20"/>
          <w:lang w:eastAsia="en-CA"/>
        </w:rPr>
      </w:pPr>
      <w:r w:rsidRPr="00172D87">
        <w:rPr>
          <w:rFonts w:eastAsia="Times New Roman" w:cs="Times New Roman"/>
          <w:smallCaps/>
          <w:szCs w:val="20"/>
          <w:lang w:eastAsia="en-CA"/>
        </w:rPr>
        <w:t>on appeal from the court of appeal for british columbia</w:t>
      </w:r>
    </w:p>
    <w:p w14:paraId="247857C1" w14:textId="77777777" w:rsidR="00172D87" w:rsidRPr="00172D87" w:rsidRDefault="00172D87" w:rsidP="00172D87">
      <w:pPr>
        <w:tabs>
          <w:tab w:val="left" w:pos="1168"/>
        </w:tabs>
        <w:spacing w:line="480" w:lineRule="auto"/>
        <w:jc w:val="both"/>
        <w:rPr>
          <w:rFonts w:eastAsia="Times New Roman" w:cs="Times New Roman"/>
          <w:i/>
          <w:szCs w:val="20"/>
          <w:lang w:eastAsia="en-CA"/>
        </w:rPr>
      </w:pPr>
      <w:r w:rsidRPr="00172D87">
        <w:rPr>
          <w:rFonts w:eastAsia="Times New Roman" w:cs="Times New Roman"/>
          <w:szCs w:val="20"/>
          <w:lang w:eastAsia="en-CA"/>
        </w:rPr>
        <w:lastRenderedPageBreak/>
        <w:tab/>
      </w:r>
      <w:r w:rsidRPr="00172D87">
        <w:rPr>
          <w:rFonts w:eastAsia="Times New Roman" w:cs="Times New Roman"/>
          <w:i/>
          <w:szCs w:val="20"/>
          <w:lang w:eastAsia="en-CA"/>
        </w:rPr>
        <w:t xml:space="preserve">Criminal law — Evidence — Admissibility </w:t>
      </w:r>
      <w:r w:rsidRPr="00172D87">
        <w:rPr>
          <w:rFonts w:eastAsia="Times New Roman" w:cs="Times New Roman"/>
          <w:szCs w:val="20"/>
          <w:lang w:eastAsia="en-CA"/>
        </w:rPr>
        <w:t xml:space="preserve">— </w:t>
      </w:r>
      <w:r w:rsidRPr="00172D87">
        <w:rPr>
          <w:rFonts w:eastAsia="Times New Roman" w:cs="Times New Roman"/>
          <w:i/>
          <w:szCs w:val="20"/>
          <w:lang w:eastAsia="en-CA"/>
        </w:rPr>
        <w:t>Assessment</w:t>
      </w:r>
      <w:r w:rsidRPr="00172D87">
        <w:rPr>
          <w:rFonts w:eastAsia="Times New Roman" w:cs="Times New Roman"/>
          <w:szCs w:val="20"/>
          <w:lang w:eastAsia="en-CA"/>
        </w:rPr>
        <w:t xml:space="preserve"> — </w:t>
      </w:r>
      <w:r w:rsidRPr="00172D87">
        <w:rPr>
          <w:rFonts w:eastAsia="Times New Roman" w:cs="Times New Roman"/>
          <w:i/>
          <w:szCs w:val="20"/>
          <w:lang w:eastAsia="en-CA"/>
        </w:rPr>
        <w:t xml:space="preserve">Prior consistent statements — Text messages exchanged between complainant and accused before and after alleged offence admitted into evidence at accused’s sexual assault trial — Accused convicted — Majority of Court of Appeal finding trial judge erred by using text messages as prior consistent statements to corroborate complainant’s evidence, by failing to hold voir dire to determine relevance of text messages, and in approach to W.(D.) analysis — Majority setting aside conviction and ordering new trial —Dissenting judge finding no errors of law in trial judge’s reasons — Conviction restored. </w:t>
      </w:r>
    </w:p>
    <w:p w14:paraId="37CB4A40" w14:textId="77777777" w:rsidR="00172D87" w:rsidRPr="00172D87" w:rsidRDefault="00172D87" w:rsidP="00172D87">
      <w:pPr>
        <w:tabs>
          <w:tab w:val="left" w:pos="1168"/>
        </w:tabs>
        <w:spacing w:line="480" w:lineRule="auto"/>
        <w:jc w:val="both"/>
        <w:rPr>
          <w:rFonts w:eastAsia="Times New Roman" w:cs="Times New Roman"/>
          <w:szCs w:val="20"/>
          <w:lang w:eastAsia="en-CA"/>
        </w:rPr>
      </w:pPr>
    </w:p>
    <w:p w14:paraId="0CEC4980" w14:textId="77777777" w:rsidR="00172D87" w:rsidRPr="00172D87" w:rsidRDefault="00172D87" w:rsidP="00172D87">
      <w:pPr>
        <w:tabs>
          <w:tab w:val="left" w:pos="1168"/>
        </w:tabs>
        <w:spacing w:line="480" w:lineRule="auto"/>
        <w:jc w:val="both"/>
        <w:rPr>
          <w:rFonts w:eastAsia="Times New Roman" w:cs="Times New Roman"/>
          <w:szCs w:val="20"/>
          <w:lang w:val="en-US" w:eastAsia="en-CA"/>
        </w:rPr>
      </w:pPr>
      <w:r w:rsidRPr="00172D87">
        <w:rPr>
          <w:rFonts w:eastAsia="Times New Roman" w:cs="Times New Roman"/>
          <w:szCs w:val="20"/>
          <w:lang w:eastAsia="en-CA"/>
        </w:rPr>
        <w:tab/>
        <w:t>APPEAL from a judgment of the British Columbia Court of Appeal (Bauman C.J.B.C. and MacKenzie and Stromberg-Stein JJ.A.), 2019 BCCA 467, 383 C.C.C. (3d) 516, 452 D.L.R. (4th) 178, [2019] B.C.J. No. 2450 (QL), 2019 CarswellBC 3744 (WL Can.), setting aside the conviction of the accused for sexual assault and ordering a new trial. Appeal allowed, Côté and Brown JJ. dissenting.</w:t>
      </w:r>
    </w:p>
    <w:p w14:paraId="5FCC7B94" w14:textId="77777777" w:rsidR="00172D87" w:rsidRPr="00172D87" w:rsidRDefault="00172D87" w:rsidP="00172D87">
      <w:pPr>
        <w:tabs>
          <w:tab w:val="left" w:pos="1168"/>
        </w:tabs>
        <w:spacing w:line="480" w:lineRule="auto"/>
        <w:jc w:val="both"/>
        <w:rPr>
          <w:rFonts w:eastAsia="Times New Roman" w:cs="Times New Roman"/>
          <w:szCs w:val="20"/>
          <w:lang w:eastAsia="en-CA"/>
        </w:rPr>
      </w:pPr>
    </w:p>
    <w:p w14:paraId="42ADD2ED" w14:textId="77777777" w:rsidR="00172D87" w:rsidRPr="00172D87" w:rsidRDefault="00172D87" w:rsidP="00172D87">
      <w:pPr>
        <w:tabs>
          <w:tab w:val="left" w:pos="1168"/>
        </w:tabs>
        <w:spacing w:line="480" w:lineRule="auto"/>
        <w:jc w:val="both"/>
        <w:rPr>
          <w:rFonts w:eastAsia="Times New Roman" w:cs="Times New Roman"/>
          <w:szCs w:val="20"/>
          <w:lang w:val="en-US" w:eastAsia="en-CA"/>
        </w:rPr>
      </w:pPr>
      <w:r w:rsidRPr="00172D87">
        <w:rPr>
          <w:rFonts w:eastAsia="Times New Roman" w:cs="Times New Roman"/>
          <w:szCs w:val="20"/>
          <w:lang w:eastAsia="en-CA"/>
        </w:rPr>
        <w:tab/>
      </w:r>
      <w:r w:rsidRPr="00172D87">
        <w:rPr>
          <w:rFonts w:eastAsia="Times New Roman" w:cs="Times New Roman"/>
          <w:i/>
          <w:iCs/>
          <w:color w:val="000000"/>
          <w:szCs w:val="20"/>
          <w:lang w:eastAsia="en-CA"/>
        </w:rPr>
        <w:t>C. Geoff Baragar</w:t>
      </w:r>
      <w:r w:rsidRPr="00172D87">
        <w:rPr>
          <w:rFonts w:eastAsia="Times New Roman" w:cs="Times New Roman"/>
          <w:color w:val="000000"/>
          <w:szCs w:val="20"/>
          <w:lang w:eastAsia="en-CA"/>
        </w:rPr>
        <w:t>,</w:t>
      </w:r>
      <w:r w:rsidRPr="00172D87">
        <w:rPr>
          <w:rFonts w:eastAsia="Times New Roman" w:cs="Times New Roman"/>
          <w:i/>
          <w:iCs/>
          <w:color w:val="000000"/>
          <w:szCs w:val="20"/>
          <w:lang w:eastAsia="en-CA"/>
        </w:rPr>
        <w:t> Q.C.</w:t>
      </w:r>
      <w:r w:rsidRPr="00172D87">
        <w:rPr>
          <w:rFonts w:eastAsia="Times New Roman" w:cs="Times New Roman"/>
          <w:color w:val="000000"/>
          <w:szCs w:val="20"/>
          <w:lang w:eastAsia="en-CA"/>
        </w:rPr>
        <w:t>, and </w:t>
      </w:r>
      <w:r w:rsidRPr="00172D87">
        <w:rPr>
          <w:rFonts w:eastAsia="Times New Roman" w:cs="Times New Roman"/>
          <w:i/>
          <w:iCs/>
          <w:color w:val="000000"/>
          <w:szCs w:val="20"/>
          <w:lang w:eastAsia="en-CA"/>
        </w:rPr>
        <w:t>Lauren A. Chu</w:t>
      </w:r>
      <w:r w:rsidRPr="00172D87">
        <w:rPr>
          <w:rFonts w:eastAsia="Times New Roman" w:cs="Times New Roman"/>
          <w:szCs w:val="20"/>
          <w:lang w:val="en-US" w:eastAsia="en-CA"/>
        </w:rPr>
        <w:t>, for the appellant.</w:t>
      </w:r>
    </w:p>
    <w:p w14:paraId="2181B919" w14:textId="77777777" w:rsidR="00172D87" w:rsidRPr="00172D87" w:rsidRDefault="00172D87" w:rsidP="00172D87">
      <w:pPr>
        <w:tabs>
          <w:tab w:val="left" w:pos="1168"/>
        </w:tabs>
        <w:spacing w:line="480" w:lineRule="auto"/>
        <w:jc w:val="both"/>
        <w:rPr>
          <w:rFonts w:eastAsia="Times New Roman" w:cs="Times New Roman"/>
          <w:szCs w:val="20"/>
          <w:lang w:eastAsia="en-CA"/>
        </w:rPr>
      </w:pPr>
    </w:p>
    <w:p w14:paraId="08A6B63F" w14:textId="77777777" w:rsidR="00172D87" w:rsidRPr="00172D87" w:rsidRDefault="00172D87" w:rsidP="00172D87">
      <w:pPr>
        <w:tabs>
          <w:tab w:val="left" w:pos="1168"/>
        </w:tabs>
        <w:spacing w:line="480" w:lineRule="auto"/>
        <w:jc w:val="both"/>
        <w:rPr>
          <w:rFonts w:eastAsia="Times New Roman" w:cs="Times New Roman"/>
          <w:szCs w:val="20"/>
          <w:lang w:eastAsia="en-CA"/>
        </w:rPr>
      </w:pPr>
      <w:r w:rsidRPr="00172D87">
        <w:rPr>
          <w:rFonts w:eastAsia="Times New Roman" w:cs="Times New Roman"/>
          <w:i/>
          <w:szCs w:val="20"/>
          <w:lang w:eastAsia="en-CA"/>
        </w:rPr>
        <w:tab/>
      </w:r>
      <w:r w:rsidRPr="00172D87">
        <w:rPr>
          <w:rFonts w:eastAsia="Times New Roman" w:cs="Times New Roman"/>
          <w:i/>
          <w:iCs/>
          <w:color w:val="000000"/>
          <w:szCs w:val="20"/>
          <w:lang w:eastAsia="en-CA"/>
        </w:rPr>
        <w:t>Jerry Steele </w:t>
      </w:r>
      <w:r w:rsidRPr="00172D87">
        <w:rPr>
          <w:rFonts w:eastAsia="Times New Roman" w:cs="Times New Roman"/>
          <w:color w:val="000000"/>
          <w:szCs w:val="20"/>
          <w:lang w:eastAsia="en-CA"/>
        </w:rPr>
        <w:t>and </w:t>
      </w:r>
      <w:r w:rsidRPr="00172D87">
        <w:rPr>
          <w:rFonts w:eastAsia="Times New Roman" w:cs="Times New Roman"/>
          <w:i/>
          <w:iCs/>
          <w:color w:val="000000"/>
          <w:szCs w:val="20"/>
          <w:lang w:eastAsia="en-CA"/>
        </w:rPr>
        <w:t>Elliot Holzman</w:t>
      </w:r>
      <w:r w:rsidRPr="00172D87">
        <w:rPr>
          <w:rFonts w:eastAsia="Times New Roman" w:cs="Times New Roman"/>
          <w:szCs w:val="20"/>
          <w:lang w:eastAsia="en-CA"/>
        </w:rPr>
        <w:t>, for the respondent.</w:t>
      </w:r>
    </w:p>
    <w:p w14:paraId="7EAA5145" w14:textId="77777777" w:rsidR="00172D87" w:rsidRPr="00172D87" w:rsidRDefault="00172D87" w:rsidP="00172D87">
      <w:pPr>
        <w:tabs>
          <w:tab w:val="left" w:pos="1168"/>
        </w:tabs>
        <w:spacing w:line="480" w:lineRule="auto"/>
        <w:jc w:val="both"/>
        <w:rPr>
          <w:rFonts w:eastAsia="Times New Roman" w:cs="Times New Roman"/>
          <w:szCs w:val="20"/>
          <w:lang w:eastAsia="en-CA"/>
        </w:rPr>
      </w:pPr>
    </w:p>
    <w:p w14:paraId="66FCC1B8" w14:textId="77777777" w:rsidR="00172D87" w:rsidRPr="00172D87" w:rsidRDefault="00172D87" w:rsidP="00172D87">
      <w:pPr>
        <w:tabs>
          <w:tab w:val="left" w:pos="1168"/>
        </w:tabs>
        <w:spacing w:line="480" w:lineRule="auto"/>
        <w:jc w:val="both"/>
        <w:rPr>
          <w:rFonts w:eastAsia="Times New Roman" w:cs="Times New Roman"/>
          <w:szCs w:val="20"/>
          <w:lang w:eastAsia="en-CA"/>
        </w:rPr>
      </w:pPr>
      <w:r w:rsidRPr="00172D87">
        <w:rPr>
          <w:rFonts w:eastAsia="Times New Roman" w:cs="Times New Roman"/>
          <w:i/>
          <w:szCs w:val="20"/>
          <w:lang w:eastAsia="en-CA"/>
        </w:rPr>
        <w:tab/>
      </w:r>
      <w:r w:rsidRPr="00172D87">
        <w:rPr>
          <w:rFonts w:eastAsia="Times New Roman" w:cs="Times New Roman"/>
          <w:i/>
          <w:iCs/>
          <w:color w:val="000000"/>
          <w:szCs w:val="20"/>
          <w:lang w:eastAsia="en-CA"/>
        </w:rPr>
        <w:t>Christine Bartlett-Hugues</w:t>
      </w:r>
      <w:r w:rsidRPr="00172D87">
        <w:rPr>
          <w:rFonts w:eastAsia="Times New Roman" w:cs="Times New Roman"/>
          <w:szCs w:val="20"/>
          <w:lang w:eastAsia="en-CA"/>
        </w:rPr>
        <w:t xml:space="preserve">, for the intervener </w:t>
      </w:r>
      <w:r w:rsidRPr="00172D87">
        <w:rPr>
          <w:rFonts w:eastAsia="Times New Roman" w:cs="Times New Roman"/>
          <w:color w:val="000000"/>
          <w:szCs w:val="20"/>
          <w:lang w:eastAsia="en-CA"/>
        </w:rPr>
        <w:t>the Attorney General of Ontario</w:t>
      </w:r>
      <w:r w:rsidRPr="00172D87">
        <w:rPr>
          <w:rFonts w:eastAsia="Times New Roman" w:cs="Times New Roman"/>
          <w:szCs w:val="20"/>
          <w:lang w:eastAsia="en-CA"/>
        </w:rPr>
        <w:t>.</w:t>
      </w:r>
    </w:p>
    <w:p w14:paraId="09A0A137" w14:textId="77777777" w:rsidR="00172D87" w:rsidRPr="00172D87" w:rsidRDefault="00172D87" w:rsidP="00172D87">
      <w:pPr>
        <w:tabs>
          <w:tab w:val="left" w:pos="1168"/>
        </w:tabs>
        <w:spacing w:line="480" w:lineRule="auto"/>
        <w:jc w:val="both"/>
        <w:rPr>
          <w:rFonts w:eastAsia="Times New Roman" w:cs="Times New Roman"/>
          <w:szCs w:val="20"/>
          <w:lang w:eastAsia="en-CA"/>
        </w:rPr>
      </w:pPr>
    </w:p>
    <w:p w14:paraId="725567A3" w14:textId="77777777" w:rsidR="00172D87" w:rsidRPr="00172D87" w:rsidRDefault="00172D87" w:rsidP="00172D87">
      <w:pPr>
        <w:tabs>
          <w:tab w:val="left" w:pos="1168"/>
        </w:tabs>
        <w:spacing w:line="480" w:lineRule="auto"/>
        <w:jc w:val="both"/>
        <w:rPr>
          <w:rFonts w:eastAsia="Times New Roman" w:cs="Times New Roman"/>
          <w:szCs w:val="20"/>
          <w:lang w:eastAsia="en-CA"/>
        </w:rPr>
      </w:pPr>
      <w:r w:rsidRPr="00172D87">
        <w:rPr>
          <w:rFonts w:eastAsia="Times New Roman" w:cs="Times New Roman"/>
          <w:i/>
          <w:szCs w:val="20"/>
          <w:lang w:eastAsia="en-CA"/>
        </w:rPr>
        <w:tab/>
      </w:r>
      <w:r w:rsidRPr="00172D87">
        <w:rPr>
          <w:rFonts w:eastAsia="Times New Roman" w:cs="Times New Roman"/>
          <w:i/>
          <w:iCs/>
          <w:color w:val="000000"/>
          <w:szCs w:val="20"/>
          <w:lang w:eastAsia="en-CA"/>
        </w:rPr>
        <w:t>Adam Weisberg</w:t>
      </w:r>
      <w:r w:rsidRPr="00172D87">
        <w:rPr>
          <w:rFonts w:eastAsia="Times New Roman" w:cs="Times New Roman"/>
          <w:szCs w:val="20"/>
          <w:lang w:eastAsia="en-CA"/>
        </w:rPr>
        <w:t xml:space="preserve">, for the intervener </w:t>
      </w:r>
      <w:r w:rsidRPr="00172D87">
        <w:rPr>
          <w:rFonts w:eastAsia="Times New Roman" w:cs="Times New Roman"/>
          <w:color w:val="000000"/>
          <w:szCs w:val="20"/>
          <w:lang w:eastAsia="en-CA"/>
        </w:rPr>
        <w:t>the Criminal Lawyers’ Association (Ontario)</w:t>
      </w:r>
      <w:r w:rsidRPr="00172D87">
        <w:rPr>
          <w:rFonts w:eastAsia="Times New Roman" w:cs="Times New Roman"/>
          <w:szCs w:val="20"/>
          <w:lang w:eastAsia="en-CA"/>
        </w:rPr>
        <w:t>.</w:t>
      </w:r>
    </w:p>
    <w:p w14:paraId="5175BBF2" w14:textId="77777777" w:rsidR="00172D87" w:rsidRPr="00172D87" w:rsidRDefault="00172D87" w:rsidP="00172D87">
      <w:pPr>
        <w:tabs>
          <w:tab w:val="left" w:pos="1168"/>
        </w:tabs>
        <w:spacing w:line="480" w:lineRule="auto"/>
        <w:jc w:val="both"/>
        <w:rPr>
          <w:rFonts w:eastAsia="Times New Roman" w:cs="Times New Roman"/>
          <w:szCs w:val="20"/>
          <w:lang w:eastAsia="en-CA"/>
        </w:rPr>
      </w:pPr>
    </w:p>
    <w:p w14:paraId="2CB803C3" w14:textId="77777777" w:rsidR="00172D87" w:rsidRPr="00172D87" w:rsidRDefault="00172D87" w:rsidP="00172D87">
      <w:pPr>
        <w:tabs>
          <w:tab w:val="left" w:pos="1168"/>
        </w:tabs>
        <w:spacing w:line="480" w:lineRule="auto"/>
        <w:jc w:val="both"/>
        <w:rPr>
          <w:rFonts w:eastAsia="Times New Roman" w:cs="Times New Roman"/>
          <w:szCs w:val="20"/>
          <w:lang w:eastAsia="en-CA"/>
        </w:rPr>
      </w:pPr>
      <w:r w:rsidRPr="00172D87">
        <w:rPr>
          <w:rFonts w:eastAsia="Times New Roman" w:cs="Times New Roman"/>
          <w:i/>
          <w:szCs w:val="20"/>
          <w:lang w:eastAsia="en-CA"/>
        </w:rPr>
        <w:tab/>
      </w:r>
      <w:r w:rsidRPr="00172D87">
        <w:rPr>
          <w:rFonts w:eastAsia="Times New Roman" w:cs="Times New Roman"/>
          <w:i/>
          <w:iCs/>
          <w:color w:val="000000"/>
          <w:szCs w:val="20"/>
          <w:lang w:eastAsia="en-CA"/>
        </w:rPr>
        <w:t>Eric Purtzki</w:t>
      </w:r>
      <w:r w:rsidRPr="00172D87">
        <w:rPr>
          <w:rFonts w:eastAsia="Times New Roman" w:cs="Times New Roman"/>
          <w:szCs w:val="20"/>
          <w:lang w:eastAsia="en-CA"/>
        </w:rPr>
        <w:t xml:space="preserve">, for the intervener </w:t>
      </w:r>
      <w:r w:rsidRPr="00172D87">
        <w:rPr>
          <w:rFonts w:eastAsiaTheme="majorEastAsia" w:cs="Times New Roman"/>
          <w:color w:val="000000"/>
          <w:szCs w:val="20"/>
          <w:lang w:eastAsia="en-CA"/>
        </w:rPr>
        <w:t xml:space="preserve">the </w:t>
      </w:r>
      <w:r w:rsidRPr="00172D87">
        <w:rPr>
          <w:rFonts w:eastAsia="Times New Roman" w:cs="Times New Roman"/>
          <w:color w:val="000000"/>
          <w:szCs w:val="20"/>
          <w:lang w:eastAsia="en-CA"/>
        </w:rPr>
        <w:t>Independent Criminal Defence Advocacy Society</w:t>
      </w:r>
      <w:r w:rsidRPr="00172D87">
        <w:rPr>
          <w:rFonts w:eastAsia="Times New Roman" w:cs="Times New Roman"/>
          <w:szCs w:val="20"/>
          <w:lang w:eastAsia="en-CA"/>
        </w:rPr>
        <w:t>.</w:t>
      </w:r>
    </w:p>
    <w:p w14:paraId="2A75294E" w14:textId="77777777" w:rsidR="00172D87" w:rsidRPr="00172D87" w:rsidRDefault="00172D87" w:rsidP="00172D87">
      <w:pPr>
        <w:tabs>
          <w:tab w:val="left" w:pos="1168"/>
        </w:tabs>
        <w:spacing w:line="480" w:lineRule="auto"/>
        <w:jc w:val="both"/>
        <w:rPr>
          <w:rFonts w:eastAsia="Times New Roman" w:cs="Times New Roman"/>
          <w:szCs w:val="20"/>
          <w:lang w:eastAsia="en-CA"/>
        </w:rPr>
      </w:pPr>
    </w:p>
    <w:p w14:paraId="6BBE6A87" w14:textId="77777777" w:rsidR="00172D87" w:rsidRPr="00172D87" w:rsidRDefault="00172D87" w:rsidP="00172D87">
      <w:pPr>
        <w:tabs>
          <w:tab w:val="left" w:pos="1168"/>
        </w:tabs>
        <w:spacing w:line="480" w:lineRule="auto"/>
        <w:jc w:val="both"/>
        <w:rPr>
          <w:rFonts w:eastAsia="Times New Roman" w:cs="Times New Roman"/>
          <w:szCs w:val="20"/>
          <w:lang w:eastAsia="en-CA"/>
        </w:rPr>
      </w:pPr>
      <w:r w:rsidRPr="00172D87">
        <w:rPr>
          <w:rFonts w:eastAsia="Times New Roman" w:cs="Times New Roman"/>
          <w:i/>
          <w:szCs w:val="20"/>
          <w:lang w:eastAsia="en-CA"/>
        </w:rPr>
        <w:tab/>
      </w:r>
      <w:r w:rsidRPr="00172D87">
        <w:rPr>
          <w:rFonts w:eastAsia="Times New Roman" w:cs="Times New Roman"/>
          <w:i/>
          <w:iCs/>
          <w:color w:val="000000"/>
          <w:szCs w:val="20"/>
          <w:lang w:eastAsia="en-CA"/>
        </w:rPr>
        <w:t>Daniel P. Sommers</w:t>
      </w:r>
      <w:r w:rsidRPr="00172D87">
        <w:rPr>
          <w:rFonts w:eastAsia="Times New Roman" w:cs="Times New Roman"/>
          <w:szCs w:val="20"/>
          <w:lang w:eastAsia="en-CA"/>
        </w:rPr>
        <w:t xml:space="preserve">, for the intervener </w:t>
      </w:r>
      <w:r w:rsidRPr="00172D87">
        <w:rPr>
          <w:rFonts w:eastAsiaTheme="majorEastAsia" w:cs="Times New Roman"/>
          <w:color w:val="000000"/>
          <w:szCs w:val="20"/>
          <w:lang w:eastAsia="en-CA"/>
        </w:rPr>
        <w:t>the</w:t>
      </w:r>
      <w:r w:rsidRPr="00172D87">
        <w:rPr>
          <w:rFonts w:eastAsia="Times New Roman" w:cs="Times New Roman"/>
          <w:color w:val="000000"/>
          <w:szCs w:val="20"/>
          <w:lang w:eastAsia="en-CA"/>
        </w:rPr>
        <w:t xml:space="preserve"> Canadian Association for Equality</w:t>
      </w:r>
      <w:r w:rsidRPr="00172D87">
        <w:rPr>
          <w:rFonts w:eastAsia="Times New Roman" w:cs="Times New Roman"/>
          <w:szCs w:val="20"/>
          <w:lang w:eastAsia="en-CA"/>
        </w:rPr>
        <w:t>.</w:t>
      </w:r>
    </w:p>
    <w:p w14:paraId="0309AB0B" w14:textId="77777777" w:rsidR="00172D87" w:rsidRPr="00172D87" w:rsidRDefault="00172D87" w:rsidP="00172D87">
      <w:pPr>
        <w:tabs>
          <w:tab w:val="left" w:pos="1168"/>
        </w:tabs>
        <w:spacing w:line="480" w:lineRule="auto"/>
        <w:jc w:val="both"/>
        <w:rPr>
          <w:rFonts w:eastAsia="Times New Roman" w:cs="Times New Roman"/>
          <w:szCs w:val="20"/>
          <w:lang w:eastAsia="en-CA"/>
        </w:rPr>
      </w:pPr>
    </w:p>
    <w:p w14:paraId="24F36AFD" w14:textId="77777777" w:rsidR="00172D87" w:rsidRPr="00172D87" w:rsidRDefault="00172D87" w:rsidP="00172D87">
      <w:pPr>
        <w:tabs>
          <w:tab w:val="left" w:pos="1168"/>
        </w:tabs>
        <w:spacing w:line="480" w:lineRule="auto"/>
        <w:jc w:val="both"/>
        <w:rPr>
          <w:rFonts w:eastAsia="Times New Roman" w:cs="Times New Roman"/>
          <w:szCs w:val="20"/>
          <w:lang w:eastAsia="en-CA"/>
        </w:rPr>
      </w:pPr>
      <w:r w:rsidRPr="00172D87">
        <w:rPr>
          <w:rFonts w:eastAsia="Times New Roman" w:cs="Times New Roman"/>
          <w:szCs w:val="20"/>
          <w:lang w:eastAsia="en-CA"/>
        </w:rPr>
        <w:tab/>
        <w:t>The judgment of the Court was delivered orally by</w:t>
      </w:r>
    </w:p>
    <w:p w14:paraId="295C22E9" w14:textId="77777777" w:rsidR="00172D87" w:rsidRPr="00172D87" w:rsidRDefault="00172D87" w:rsidP="00172D87">
      <w:pPr>
        <w:tabs>
          <w:tab w:val="num" w:pos="1152"/>
        </w:tabs>
        <w:spacing w:before="480" w:after="480" w:line="480" w:lineRule="auto"/>
        <w:jc w:val="both"/>
        <w:rPr>
          <w:rFonts w:eastAsiaTheme="minorEastAsia"/>
          <w:color w:val="000000"/>
          <w:szCs w:val="27"/>
          <w:lang w:val="en-US"/>
        </w:rPr>
      </w:pPr>
      <w:r w:rsidRPr="00172D87">
        <w:rPr>
          <w:rFonts w:eastAsiaTheme="minorEastAsia"/>
          <w:smallCaps/>
          <w:color w:val="000000"/>
          <w:szCs w:val="27"/>
          <w:lang w:val="en-US"/>
        </w:rPr>
        <w:t>[1]</w:t>
      </w:r>
      <w:r w:rsidRPr="00172D87">
        <w:rPr>
          <w:rFonts w:eastAsiaTheme="minorEastAsia"/>
          <w:smallCaps/>
          <w:color w:val="000000"/>
          <w:szCs w:val="27"/>
          <w:lang w:val="en-US"/>
        </w:rPr>
        <w:tab/>
        <w:t>Abella</w:t>
      </w:r>
      <w:r w:rsidRPr="00172D87">
        <w:rPr>
          <w:rFonts w:eastAsiaTheme="minorEastAsia"/>
          <w:color w:val="000000"/>
          <w:szCs w:val="27"/>
          <w:lang w:val="en-US"/>
        </w:rPr>
        <w:t> J. — A majority is of the view to allow the appeal for the reasons of Chief Justice Bauman. Justices Côté and Brown would dismiss substantially for the reasons of Justice Stromberg-Stein.</w:t>
      </w:r>
    </w:p>
    <w:p w14:paraId="4EB41B90" w14:textId="77777777" w:rsidR="00172D87" w:rsidRPr="00172D87" w:rsidRDefault="00172D87" w:rsidP="00172D87">
      <w:pPr>
        <w:tabs>
          <w:tab w:val="left" w:pos="1168"/>
        </w:tabs>
        <w:spacing w:line="480" w:lineRule="auto"/>
        <w:jc w:val="both"/>
        <w:rPr>
          <w:rFonts w:eastAsia="Times New Roman" w:cs="Times New Roman"/>
          <w:szCs w:val="20"/>
          <w:lang w:eastAsia="en-CA"/>
        </w:rPr>
      </w:pPr>
      <w:r w:rsidRPr="00172D87">
        <w:rPr>
          <w:rFonts w:eastAsia="Times New Roman" w:cs="Times New Roman"/>
          <w:szCs w:val="20"/>
          <w:lang w:eastAsia="en-CA"/>
        </w:rPr>
        <w:tab/>
      </w:r>
      <w:r w:rsidRPr="00172D87">
        <w:rPr>
          <w:rFonts w:eastAsia="Times New Roman" w:cs="Times New Roman"/>
          <w:i/>
          <w:szCs w:val="20"/>
          <w:lang w:eastAsia="en-CA"/>
        </w:rPr>
        <w:t>Judgment accordingly.</w:t>
      </w:r>
    </w:p>
    <w:p w14:paraId="6E9231C3" w14:textId="77777777" w:rsidR="00172D87" w:rsidRPr="00172D87" w:rsidRDefault="00172D87" w:rsidP="00172D87">
      <w:pPr>
        <w:tabs>
          <w:tab w:val="left" w:pos="1168"/>
        </w:tabs>
        <w:spacing w:line="480" w:lineRule="auto"/>
        <w:jc w:val="both"/>
        <w:rPr>
          <w:rFonts w:eastAsia="Times New Roman" w:cs="Times New Roman"/>
          <w:szCs w:val="20"/>
          <w:lang w:eastAsia="en-CA"/>
        </w:rPr>
      </w:pPr>
    </w:p>
    <w:p w14:paraId="798BE67F" w14:textId="77777777" w:rsidR="00172D87" w:rsidRPr="00172D87" w:rsidRDefault="00172D87" w:rsidP="00172D87">
      <w:pPr>
        <w:tabs>
          <w:tab w:val="left" w:pos="1168"/>
        </w:tabs>
        <w:spacing w:line="480" w:lineRule="auto"/>
        <w:jc w:val="both"/>
        <w:rPr>
          <w:rFonts w:eastAsia="Times New Roman" w:cs="Times New Roman"/>
          <w:i/>
          <w:szCs w:val="20"/>
          <w:lang w:eastAsia="en-CA"/>
        </w:rPr>
      </w:pPr>
      <w:r w:rsidRPr="00172D87">
        <w:rPr>
          <w:rFonts w:eastAsia="Times New Roman" w:cs="Times New Roman"/>
          <w:szCs w:val="20"/>
          <w:lang w:eastAsia="en-CA"/>
        </w:rPr>
        <w:tab/>
      </w:r>
      <w:r w:rsidRPr="00172D87">
        <w:rPr>
          <w:rFonts w:eastAsia="Times New Roman" w:cs="Times New Roman"/>
          <w:i/>
          <w:szCs w:val="20"/>
          <w:lang w:eastAsia="en-CA"/>
        </w:rPr>
        <w:t>Solicitor for the appellant: Attorney General of British Columbia, Vancouver.</w:t>
      </w:r>
    </w:p>
    <w:p w14:paraId="07167C45" w14:textId="77777777" w:rsidR="00172D87" w:rsidRPr="00172D87" w:rsidRDefault="00172D87" w:rsidP="00172D87">
      <w:pPr>
        <w:tabs>
          <w:tab w:val="left" w:pos="1168"/>
        </w:tabs>
        <w:spacing w:line="480" w:lineRule="auto"/>
        <w:jc w:val="both"/>
        <w:rPr>
          <w:rFonts w:eastAsia="Times New Roman" w:cs="Times New Roman"/>
          <w:i/>
          <w:szCs w:val="20"/>
          <w:highlight w:val="yellow"/>
          <w:lang w:eastAsia="en-CA"/>
        </w:rPr>
      </w:pPr>
    </w:p>
    <w:p w14:paraId="04AA065D" w14:textId="77777777" w:rsidR="00172D87" w:rsidRPr="00172D87" w:rsidRDefault="00172D87" w:rsidP="00172D87">
      <w:pPr>
        <w:tabs>
          <w:tab w:val="left" w:pos="1168"/>
        </w:tabs>
        <w:spacing w:line="480" w:lineRule="auto"/>
        <w:jc w:val="both"/>
        <w:rPr>
          <w:rFonts w:eastAsia="Times New Roman" w:cs="Times New Roman"/>
          <w:i/>
          <w:szCs w:val="20"/>
          <w:lang w:eastAsia="en-CA"/>
        </w:rPr>
      </w:pPr>
      <w:r w:rsidRPr="00172D87">
        <w:rPr>
          <w:rFonts w:eastAsia="Times New Roman" w:cs="Times New Roman"/>
          <w:i/>
          <w:szCs w:val="20"/>
          <w:lang w:eastAsia="en-CA"/>
        </w:rPr>
        <w:tab/>
        <w:t>Solicitors for the respondent: Steele Law Corporation, Victoria.</w:t>
      </w:r>
    </w:p>
    <w:p w14:paraId="09C2C01B" w14:textId="77777777" w:rsidR="00172D87" w:rsidRPr="00172D87" w:rsidRDefault="00172D87" w:rsidP="00172D87">
      <w:pPr>
        <w:tabs>
          <w:tab w:val="left" w:pos="1168"/>
        </w:tabs>
        <w:spacing w:line="480" w:lineRule="auto"/>
        <w:jc w:val="both"/>
        <w:rPr>
          <w:rFonts w:eastAsia="Times New Roman" w:cs="Times New Roman"/>
          <w:szCs w:val="20"/>
          <w:highlight w:val="yellow"/>
          <w:lang w:eastAsia="en-CA"/>
        </w:rPr>
      </w:pPr>
    </w:p>
    <w:p w14:paraId="0F5086A1" w14:textId="77777777" w:rsidR="00172D87" w:rsidRPr="00172D87" w:rsidRDefault="00172D87" w:rsidP="00172D87">
      <w:pPr>
        <w:tabs>
          <w:tab w:val="left" w:pos="1168"/>
        </w:tabs>
        <w:spacing w:line="480" w:lineRule="auto"/>
        <w:jc w:val="both"/>
        <w:rPr>
          <w:rFonts w:eastAsia="Times New Roman" w:cs="Times New Roman"/>
          <w:i/>
          <w:szCs w:val="20"/>
          <w:lang w:eastAsia="en-CA"/>
        </w:rPr>
      </w:pPr>
      <w:r w:rsidRPr="00172D87">
        <w:rPr>
          <w:rFonts w:eastAsia="Times New Roman" w:cs="Times New Roman"/>
          <w:i/>
          <w:szCs w:val="20"/>
          <w:lang w:eastAsia="en-CA"/>
        </w:rPr>
        <w:tab/>
        <w:t xml:space="preserve">Solicitor for the intervener </w:t>
      </w:r>
      <w:r w:rsidRPr="00172D87">
        <w:rPr>
          <w:rFonts w:eastAsia="Times New Roman" w:cs="Times New Roman"/>
          <w:i/>
          <w:color w:val="000000"/>
          <w:szCs w:val="20"/>
          <w:lang w:eastAsia="en-CA"/>
        </w:rPr>
        <w:t>the Attorney General of Ontario</w:t>
      </w:r>
      <w:r w:rsidRPr="00172D87">
        <w:rPr>
          <w:rFonts w:eastAsia="Times New Roman" w:cs="Times New Roman"/>
          <w:i/>
          <w:szCs w:val="20"/>
          <w:lang w:eastAsia="en-CA"/>
        </w:rPr>
        <w:t xml:space="preserve">: </w:t>
      </w:r>
      <w:r w:rsidRPr="00172D87">
        <w:rPr>
          <w:rFonts w:eastAsia="Times New Roman" w:cs="Times New Roman"/>
          <w:i/>
          <w:color w:val="000000"/>
          <w:szCs w:val="20"/>
          <w:lang w:eastAsia="en-CA"/>
        </w:rPr>
        <w:t>Attorney General of Ontario</w:t>
      </w:r>
      <w:r w:rsidRPr="00172D87">
        <w:rPr>
          <w:rFonts w:eastAsia="Times New Roman" w:cs="Times New Roman"/>
          <w:i/>
          <w:szCs w:val="20"/>
          <w:lang w:eastAsia="en-CA"/>
        </w:rPr>
        <w:t>, Toronto.</w:t>
      </w:r>
    </w:p>
    <w:p w14:paraId="1F499885" w14:textId="77777777" w:rsidR="00172D87" w:rsidRPr="00172D87" w:rsidRDefault="00172D87" w:rsidP="00172D87">
      <w:pPr>
        <w:tabs>
          <w:tab w:val="left" w:pos="1168"/>
        </w:tabs>
        <w:spacing w:line="480" w:lineRule="auto"/>
        <w:jc w:val="both"/>
        <w:rPr>
          <w:rFonts w:eastAsia="Times New Roman" w:cs="Times New Roman"/>
          <w:szCs w:val="20"/>
          <w:highlight w:val="yellow"/>
          <w:lang w:eastAsia="en-CA"/>
        </w:rPr>
      </w:pPr>
    </w:p>
    <w:p w14:paraId="656CEB79" w14:textId="77777777" w:rsidR="00172D87" w:rsidRPr="00172D87" w:rsidRDefault="00172D87" w:rsidP="00172D87">
      <w:pPr>
        <w:tabs>
          <w:tab w:val="left" w:pos="1168"/>
        </w:tabs>
        <w:spacing w:line="480" w:lineRule="auto"/>
        <w:jc w:val="both"/>
        <w:rPr>
          <w:rFonts w:eastAsia="Times New Roman" w:cs="Times New Roman"/>
          <w:i/>
          <w:szCs w:val="20"/>
          <w:lang w:eastAsia="en-CA"/>
        </w:rPr>
      </w:pPr>
      <w:r w:rsidRPr="00172D87">
        <w:rPr>
          <w:rFonts w:eastAsia="Times New Roman" w:cs="Times New Roman"/>
          <w:i/>
          <w:szCs w:val="20"/>
          <w:lang w:eastAsia="en-CA"/>
        </w:rPr>
        <w:tab/>
        <w:t xml:space="preserve">Solicitors for the intervener </w:t>
      </w:r>
      <w:r w:rsidRPr="00172D87">
        <w:rPr>
          <w:rFonts w:eastAsia="Times New Roman" w:cs="Times New Roman"/>
          <w:i/>
          <w:color w:val="000000"/>
          <w:szCs w:val="20"/>
          <w:lang w:eastAsia="en-CA"/>
        </w:rPr>
        <w:t>the Criminal Lawyers’ Association (Ontario)</w:t>
      </w:r>
      <w:r w:rsidRPr="00172D87">
        <w:rPr>
          <w:rFonts w:eastAsia="Times New Roman" w:cs="Times New Roman"/>
          <w:i/>
          <w:szCs w:val="20"/>
          <w:lang w:eastAsia="en-CA"/>
        </w:rPr>
        <w:t>: Weisberg Law, Toronto.</w:t>
      </w:r>
    </w:p>
    <w:p w14:paraId="1E9273E6" w14:textId="77777777" w:rsidR="00172D87" w:rsidRPr="00172D87" w:rsidRDefault="00172D87" w:rsidP="00172D87">
      <w:pPr>
        <w:tabs>
          <w:tab w:val="left" w:pos="1168"/>
        </w:tabs>
        <w:spacing w:line="480" w:lineRule="auto"/>
        <w:jc w:val="both"/>
        <w:rPr>
          <w:rFonts w:eastAsia="Times New Roman" w:cs="Times New Roman"/>
          <w:szCs w:val="20"/>
          <w:highlight w:val="yellow"/>
          <w:lang w:eastAsia="en-CA"/>
        </w:rPr>
      </w:pPr>
    </w:p>
    <w:p w14:paraId="73750A74" w14:textId="77777777" w:rsidR="00172D87" w:rsidRPr="00172D87" w:rsidRDefault="00172D87" w:rsidP="00172D87">
      <w:pPr>
        <w:tabs>
          <w:tab w:val="left" w:pos="1168"/>
        </w:tabs>
        <w:spacing w:line="480" w:lineRule="auto"/>
        <w:jc w:val="both"/>
        <w:rPr>
          <w:rFonts w:eastAsia="Times New Roman" w:cs="Times New Roman"/>
          <w:i/>
          <w:szCs w:val="20"/>
          <w:lang w:eastAsia="en-CA"/>
        </w:rPr>
      </w:pPr>
      <w:r w:rsidRPr="00172D87">
        <w:rPr>
          <w:rFonts w:eastAsia="Times New Roman" w:cs="Times New Roman"/>
          <w:i/>
          <w:szCs w:val="20"/>
          <w:lang w:eastAsia="en-CA"/>
        </w:rPr>
        <w:tab/>
        <w:t xml:space="preserve">Solicitors for the intervener </w:t>
      </w:r>
      <w:r w:rsidRPr="00172D87">
        <w:rPr>
          <w:rFonts w:eastAsiaTheme="majorEastAsia" w:cs="Times New Roman"/>
          <w:i/>
          <w:color w:val="000000"/>
          <w:szCs w:val="20"/>
          <w:lang w:eastAsia="en-CA"/>
        </w:rPr>
        <w:t>the </w:t>
      </w:r>
      <w:r w:rsidRPr="00172D87">
        <w:rPr>
          <w:rFonts w:eastAsia="Times New Roman" w:cs="Times New Roman"/>
          <w:i/>
          <w:color w:val="000000"/>
          <w:szCs w:val="20"/>
          <w:lang w:eastAsia="en-CA"/>
        </w:rPr>
        <w:t>Independent Criminal Defence Advocacy Society</w:t>
      </w:r>
      <w:r w:rsidRPr="00172D87">
        <w:rPr>
          <w:rFonts w:eastAsia="Times New Roman" w:cs="Times New Roman"/>
          <w:i/>
          <w:szCs w:val="20"/>
          <w:lang w:eastAsia="en-CA"/>
        </w:rPr>
        <w:t>: Melville Law Chambers, Vancouver.</w:t>
      </w:r>
    </w:p>
    <w:p w14:paraId="6C1F046A" w14:textId="77777777" w:rsidR="00172D87" w:rsidRPr="00172D87" w:rsidRDefault="00172D87" w:rsidP="00172D87">
      <w:pPr>
        <w:tabs>
          <w:tab w:val="left" w:pos="1168"/>
        </w:tabs>
        <w:spacing w:line="480" w:lineRule="auto"/>
        <w:jc w:val="both"/>
        <w:rPr>
          <w:rFonts w:eastAsia="Times New Roman" w:cs="Times New Roman"/>
          <w:szCs w:val="20"/>
          <w:highlight w:val="yellow"/>
          <w:lang w:eastAsia="en-CA"/>
        </w:rPr>
      </w:pPr>
    </w:p>
    <w:p w14:paraId="4C9765D6" w14:textId="045257F0" w:rsidR="00172D87" w:rsidRPr="00172D87" w:rsidRDefault="00172D87" w:rsidP="00172D87">
      <w:pPr>
        <w:tabs>
          <w:tab w:val="left" w:pos="1168"/>
        </w:tabs>
        <w:spacing w:line="480" w:lineRule="auto"/>
        <w:jc w:val="both"/>
        <w:rPr>
          <w:rFonts w:eastAsia="Times New Roman" w:cs="Times New Roman"/>
          <w:i/>
          <w:szCs w:val="20"/>
          <w:lang w:eastAsia="en-CA"/>
        </w:rPr>
      </w:pPr>
      <w:r w:rsidRPr="00172D87">
        <w:rPr>
          <w:rFonts w:eastAsia="Times New Roman" w:cs="Times New Roman"/>
          <w:i/>
          <w:szCs w:val="20"/>
          <w:lang w:eastAsia="en-CA"/>
        </w:rPr>
        <w:tab/>
        <w:t xml:space="preserve">Solicitors for the intervener </w:t>
      </w:r>
      <w:r w:rsidRPr="00172D87">
        <w:rPr>
          <w:rFonts w:eastAsiaTheme="majorEastAsia" w:cs="Times New Roman"/>
          <w:i/>
          <w:color w:val="000000"/>
          <w:szCs w:val="20"/>
          <w:lang w:eastAsia="en-CA"/>
        </w:rPr>
        <w:t>the</w:t>
      </w:r>
      <w:r w:rsidRPr="00172D87">
        <w:rPr>
          <w:rFonts w:eastAsia="Times New Roman" w:cs="Times New Roman"/>
          <w:i/>
          <w:color w:val="000000"/>
          <w:szCs w:val="20"/>
          <w:lang w:eastAsia="en-CA"/>
        </w:rPr>
        <w:t> Canadian Association for Equality</w:t>
      </w:r>
      <w:r w:rsidRPr="00172D87">
        <w:rPr>
          <w:rFonts w:eastAsia="Times New Roman" w:cs="Times New Roman"/>
          <w:i/>
          <w:szCs w:val="20"/>
          <w:lang w:eastAsia="en-CA"/>
        </w:rPr>
        <w:t>: Da Cruz Sommers, Toronto.</w:t>
      </w:r>
    </w:p>
    <w:sectPr w:rsidR="00172D87" w:rsidRPr="00172D87" w:rsidSect="00F72014">
      <w:pgSz w:w="12240" w:h="15840"/>
      <w:pgMar w:top="1440" w:right="1440" w:bottom="1440" w:left="1440" w:header="43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EE188" w14:textId="77777777" w:rsidR="00DF0D53" w:rsidRDefault="00DF0D53" w:rsidP="00F72014">
      <w:r>
        <w:separator/>
      </w:r>
    </w:p>
  </w:endnote>
  <w:endnote w:type="continuationSeparator" w:id="0">
    <w:p w14:paraId="6FDA3956" w14:textId="77777777" w:rsidR="00DF0D53" w:rsidRDefault="00DF0D53" w:rsidP="00F7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C1A67" w14:textId="77777777" w:rsidR="00DF0D53" w:rsidRDefault="00DF0D53" w:rsidP="00F72014">
      <w:r>
        <w:separator/>
      </w:r>
    </w:p>
  </w:footnote>
  <w:footnote w:type="continuationSeparator" w:id="0">
    <w:p w14:paraId="42360612" w14:textId="77777777" w:rsidR="00DF0D53" w:rsidRDefault="00DF0D53" w:rsidP="00F72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DA"/>
    <w:rsid w:val="0008252F"/>
    <w:rsid w:val="000B3E10"/>
    <w:rsid w:val="001311DA"/>
    <w:rsid w:val="001412E4"/>
    <w:rsid w:val="001435D2"/>
    <w:rsid w:val="001648D4"/>
    <w:rsid w:val="00172D87"/>
    <w:rsid w:val="001B0985"/>
    <w:rsid w:val="001D6B8C"/>
    <w:rsid w:val="001F1F83"/>
    <w:rsid w:val="00205C5C"/>
    <w:rsid w:val="00205C5D"/>
    <w:rsid w:val="00252460"/>
    <w:rsid w:val="00273D07"/>
    <w:rsid w:val="00275C51"/>
    <w:rsid w:val="0028675F"/>
    <w:rsid w:val="002931DA"/>
    <w:rsid w:val="002C5A33"/>
    <w:rsid w:val="002D4FC9"/>
    <w:rsid w:val="00355967"/>
    <w:rsid w:val="00384384"/>
    <w:rsid w:val="003B2BE1"/>
    <w:rsid w:val="003B3C63"/>
    <w:rsid w:val="004460AC"/>
    <w:rsid w:val="00460AFC"/>
    <w:rsid w:val="004E05E8"/>
    <w:rsid w:val="004E69EC"/>
    <w:rsid w:val="004F090E"/>
    <w:rsid w:val="00540106"/>
    <w:rsid w:val="00582136"/>
    <w:rsid w:val="005D4801"/>
    <w:rsid w:val="0062634A"/>
    <w:rsid w:val="006703B9"/>
    <w:rsid w:val="006B210C"/>
    <w:rsid w:val="00701ABD"/>
    <w:rsid w:val="007740CA"/>
    <w:rsid w:val="00815561"/>
    <w:rsid w:val="0083112D"/>
    <w:rsid w:val="00842677"/>
    <w:rsid w:val="00852D4E"/>
    <w:rsid w:val="00880B14"/>
    <w:rsid w:val="0088136E"/>
    <w:rsid w:val="008B1207"/>
    <w:rsid w:val="00904937"/>
    <w:rsid w:val="0093524C"/>
    <w:rsid w:val="00942146"/>
    <w:rsid w:val="00996510"/>
    <w:rsid w:val="0099776C"/>
    <w:rsid w:val="009A7DAB"/>
    <w:rsid w:val="009E1B85"/>
    <w:rsid w:val="009F2897"/>
    <w:rsid w:val="00A15427"/>
    <w:rsid w:val="00A51D10"/>
    <w:rsid w:val="00AB2201"/>
    <w:rsid w:val="00AC486C"/>
    <w:rsid w:val="00B14729"/>
    <w:rsid w:val="00BB2E4C"/>
    <w:rsid w:val="00BD4217"/>
    <w:rsid w:val="00C003E6"/>
    <w:rsid w:val="00CE17A0"/>
    <w:rsid w:val="00D030DA"/>
    <w:rsid w:val="00D221B1"/>
    <w:rsid w:val="00D75313"/>
    <w:rsid w:val="00D76BDF"/>
    <w:rsid w:val="00D85942"/>
    <w:rsid w:val="00DF0D53"/>
    <w:rsid w:val="00DF130F"/>
    <w:rsid w:val="00DF15D7"/>
    <w:rsid w:val="00E22DBA"/>
    <w:rsid w:val="00E356C7"/>
    <w:rsid w:val="00E5364D"/>
    <w:rsid w:val="00E64FA7"/>
    <w:rsid w:val="00E7463A"/>
    <w:rsid w:val="00E770CB"/>
    <w:rsid w:val="00ED36DA"/>
    <w:rsid w:val="00ED7195"/>
    <w:rsid w:val="00EF0E44"/>
    <w:rsid w:val="00F00891"/>
    <w:rsid w:val="00F36AF0"/>
    <w:rsid w:val="00F72014"/>
    <w:rsid w:val="00F81E7E"/>
    <w:rsid w:val="00F9518C"/>
    <w:rsid w:val="00FA59EF"/>
    <w:rsid w:val="00FC2782"/>
    <w:rsid w:val="00FC70CB"/>
    <w:rsid w:val="00FE57D3"/>
    <w:rsid w:val="00FE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15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A33"/>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0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030DA"/>
    <w:rPr>
      <w:color w:val="808080"/>
    </w:rPr>
  </w:style>
  <w:style w:type="paragraph" w:styleId="BalloonText">
    <w:name w:val="Balloon Text"/>
    <w:basedOn w:val="Normal"/>
    <w:link w:val="BalloonTextChar"/>
    <w:uiPriority w:val="99"/>
    <w:semiHidden/>
    <w:unhideWhenUsed/>
    <w:rsid w:val="00D030DA"/>
    <w:rPr>
      <w:rFonts w:ascii="Tahoma" w:hAnsi="Tahoma" w:cs="Tahoma"/>
      <w:sz w:val="16"/>
      <w:szCs w:val="16"/>
    </w:rPr>
  </w:style>
  <w:style w:type="character" w:customStyle="1" w:styleId="BalloonTextChar">
    <w:name w:val="Balloon Text Char"/>
    <w:basedOn w:val="DefaultParagraphFont"/>
    <w:link w:val="BalloonText"/>
    <w:uiPriority w:val="99"/>
    <w:semiHidden/>
    <w:rsid w:val="00D030DA"/>
    <w:rPr>
      <w:rFonts w:ascii="Tahoma" w:hAnsi="Tahoma" w:cs="Tahoma"/>
      <w:sz w:val="16"/>
      <w:szCs w:val="16"/>
    </w:rPr>
  </w:style>
  <w:style w:type="paragraph" w:styleId="Header">
    <w:name w:val="header"/>
    <w:basedOn w:val="Normal"/>
    <w:link w:val="HeaderChar"/>
    <w:uiPriority w:val="99"/>
    <w:unhideWhenUsed/>
    <w:rsid w:val="00F72014"/>
    <w:pPr>
      <w:tabs>
        <w:tab w:val="center" w:pos="4680"/>
        <w:tab w:val="right" w:pos="9360"/>
      </w:tabs>
    </w:pPr>
  </w:style>
  <w:style w:type="character" w:customStyle="1" w:styleId="HeaderChar">
    <w:name w:val="Header Char"/>
    <w:basedOn w:val="DefaultParagraphFont"/>
    <w:link w:val="Header"/>
    <w:uiPriority w:val="99"/>
    <w:rsid w:val="00F72014"/>
  </w:style>
  <w:style w:type="paragraph" w:styleId="Footer">
    <w:name w:val="footer"/>
    <w:basedOn w:val="Normal"/>
    <w:link w:val="FooterChar"/>
    <w:uiPriority w:val="99"/>
    <w:unhideWhenUsed/>
    <w:rsid w:val="00F72014"/>
    <w:pPr>
      <w:tabs>
        <w:tab w:val="center" w:pos="4680"/>
        <w:tab w:val="right" w:pos="9360"/>
      </w:tabs>
    </w:pPr>
  </w:style>
  <w:style w:type="character" w:customStyle="1" w:styleId="FooterChar">
    <w:name w:val="Footer Char"/>
    <w:basedOn w:val="DefaultParagraphFont"/>
    <w:link w:val="Footer"/>
    <w:uiPriority w:val="99"/>
    <w:rsid w:val="00F72014"/>
  </w:style>
  <w:style w:type="paragraph" w:customStyle="1" w:styleId="SCCRestrictionOnPublicationTitle">
    <w:name w:val="SCC.RestrictionOnPublicationTitle"/>
    <w:basedOn w:val="Normal"/>
    <w:next w:val="Normal"/>
    <w:link w:val="SCCRestrictionOnPublicationTitleChar"/>
    <w:rsid w:val="00252460"/>
    <w:rPr>
      <w:b/>
      <w:smallCaps/>
    </w:rPr>
  </w:style>
  <w:style w:type="character" w:customStyle="1" w:styleId="SCCRestrictionOnPublicationTitleChar">
    <w:name w:val="SCC.RestrictionOnPublicationTitle Char"/>
    <w:basedOn w:val="DefaultParagraphFont"/>
    <w:link w:val="SCCRestrictionOnPublicationTitle"/>
    <w:rsid w:val="00252460"/>
    <w:rPr>
      <w:b/>
      <w:smallCaps/>
      <w:lang w:val="en-CA"/>
    </w:rPr>
  </w:style>
  <w:style w:type="paragraph" w:customStyle="1" w:styleId="SCCRestrictionOnPublicationText">
    <w:name w:val="SCC.RestrictionOnPublicationText"/>
    <w:basedOn w:val="Normal"/>
    <w:next w:val="Normal"/>
    <w:link w:val="SCCRestrictionOnPublicationTextChar"/>
    <w:rsid w:val="00252460"/>
  </w:style>
  <w:style w:type="character" w:customStyle="1" w:styleId="SCCRestrictionOnPublicationTextChar">
    <w:name w:val="SCC.RestrictionOnPublicationText Char"/>
    <w:basedOn w:val="DefaultParagraphFont"/>
    <w:link w:val="SCCRestrictionOnPublicationText"/>
    <w:rsid w:val="00252460"/>
    <w:rPr>
      <w:lang w:val="en-CA"/>
    </w:rPr>
  </w:style>
  <w:style w:type="paragraph" w:customStyle="1" w:styleId="SCCLsocOtherPartyRole">
    <w:name w:val="SCC.Lsoc.OtherPartyRole"/>
    <w:basedOn w:val="Normal"/>
    <w:next w:val="Normal"/>
    <w:link w:val="SCCLsocOtherPartyRoleChar"/>
    <w:rsid w:val="0099776C"/>
    <w:pPr>
      <w:jc w:val="center"/>
    </w:pPr>
  </w:style>
  <w:style w:type="character" w:customStyle="1" w:styleId="SCCLsocOtherPartyRoleChar">
    <w:name w:val="SCC.Lsoc.OtherPartyRole Char"/>
    <w:basedOn w:val="DefaultParagraphFont"/>
    <w:link w:val="SCCLsocOtherPartyRole"/>
    <w:rsid w:val="0099776C"/>
    <w:rPr>
      <w:lang w:val="en-CA"/>
    </w:rPr>
  </w:style>
  <w:style w:type="paragraph" w:customStyle="1" w:styleId="SCCLsocParty">
    <w:name w:val="SCC.Lsoc.Party"/>
    <w:basedOn w:val="Normal"/>
    <w:next w:val="Normal"/>
    <w:link w:val="SCCLsocPartyChar"/>
    <w:rsid w:val="0099776C"/>
    <w:pPr>
      <w:jc w:val="center"/>
    </w:pPr>
    <w:rPr>
      <w:b/>
    </w:rPr>
  </w:style>
  <w:style w:type="character" w:customStyle="1" w:styleId="SCCLsocPartyChar">
    <w:name w:val="SCC.Lsoc.Party Char"/>
    <w:basedOn w:val="DefaultParagraphFont"/>
    <w:link w:val="SCCLsocParty"/>
    <w:rsid w:val="0099776C"/>
    <w:rPr>
      <w:b/>
      <w:lang w:val="en-CA"/>
    </w:rPr>
  </w:style>
  <w:style w:type="paragraph" w:customStyle="1" w:styleId="SCCLsocSubfileSeparator">
    <w:name w:val="SCC.Lsoc.SubfileSeparator"/>
    <w:basedOn w:val="Normal"/>
    <w:next w:val="Normal"/>
    <w:link w:val="SCCLsocSubfileSeparatorChar"/>
    <w:rsid w:val="00FE5ED5"/>
    <w:rPr>
      <w:b/>
      <w:smallCaps/>
    </w:rPr>
  </w:style>
  <w:style w:type="character" w:customStyle="1" w:styleId="SCCLsocSubfileSeparatorChar">
    <w:name w:val="SCC.Lsoc.SubfileSeparator Char"/>
    <w:basedOn w:val="DefaultParagraphFont"/>
    <w:link w:val="SCCLsocSubfileSeparator"/>
    <w:rsid w:val="00FE5ED5"/>
    <w:rPr>
      <w:b/>
      <w:smallCaps/>
      <w:lang w:val="en-CA"/>
    </w:rPr>
  </w:style>
  <w:style w:type="paragraph" w:customStyle="1" w:styleId="SCCLsocVersus">
    <w:name w:val="SCC.Lsoc.Versus"/>
    <w:basedOn w:val="Normal"/>
    <w:next w:val="Normal"/>
    <w:link w:val="SCCLsocVersusChar"/>
    <w:rsid w:val="0099776C"/>
    <w:pPr>
      <w:jc w:val="center"/>
    </w:pPr>
  </w:style>
  <w:style w:type="character" w:customStyle="1" w:styleId="SCCLsocVersusChar">
    <w:name w:val="SCC.Lsoc.Versus Char"/>
    <w:basedOn w:val="DefaultParagraphFont"/>
    <w:link w:val="SCCLsocVersus"/>
    <w:rsid w:val="0099776C"/>
    <w:rPr>
      <w:lang w:val="en-CA"/>
    </w:rPr>
  </w:style>
  <w:style w:type="paragraph" w:customStyle="1" w:styleId="SCCLsocPartyRole">
    <w:name w:val="SCC.Lsoc.PartyRole"/>
    <w:basedOn w:val="Normal"/>
    <w:next w:val="Normal"/>
    <w:link w:val="SCCLsocPartyRoleChar"/>
    <w:rsid w:val="0099776C"/>
    <w:pPr>
      <w:jc w:val="center"/>
    </w:pPr>
  </w:style>
  <w:style w:type="character" w:customStyle="1" w:styleId="SCCLsocPartyRoleChar">
    <w:name w:val="SCC.Lsoc.PartyRole Char"/>
    <w:basedOn w:val="DefaultParagraphFont"/>
    <w:link w:val="SCCLsocPartyRole"/>
    <w:rsid w:val="0099776C"/>
    <w:rPr>
      <w:lang w:val="en-CA"/>
    </w:rPr>
  </w:style>
  <w:style w:type="paragraph" w:customStyle="1" w:styleId="SCCLsocPrefix">
    <w:name w:val="SCC.Lsoc.Prefix"/>
    <w:basedOn w:val="Normal"/>
    <w:next w:val="Normal"/>
    <w:link w:val="SCCLsocPrefixChar"/>
    <w:rsid w:val="00FE5ED5"/>
    <w:rPr>
      <w:b/>
      <w:smallCaps/>
    </w:rPr>
  </w:style>
  <w:style w:type="character" w:customStyle="1" w:styleId="SCCLsocPrefixChar">
    <w:name w:val="SCC.Lsoc.Prefix Char"/>
    <w:basedOn w:val="DefaultParagraphFont"/>
    <w:link w:val="SCCLsocPrefix"/>
    <w:rsid w:val="00FE5ED5"/>
    <w:rPr>
      <w:b/>
      <w:smallCaps/>
      <w:lang w:val="en-CA"/>
    </w:rPr>
  </w:style>
  <w:style w:type="paragraph" w:customStyle="1" w:styleId="SCCHearingJudgmentDatesText">
    <w:name w:val="SCC.HearingJudgmentDatesText"/>
    <w:basedOn w:val="Normal"/>
    <w:next w:val="Normal"/>
    <w:link w:val="SCCHearingJudgmentDatesTextChar"/>
    <w:rsid w:val="00C003E6"/>
  </w:style>
  <w:style w:type="character" w:customStyle="1" w:styleId="SCCHearingJudgmentDatesTextChar">
    <w:name w:val="SCC.HearingJudgmentDatesText Char"/>
    <w:basedOn w:val="DefaultParagraphFont"/>
    <w:link w:val="SCCHearingJudgmentDatesText"/>
    <w:rsid w:val="00C003E6"/>
    <w:rPr>
      <w:lang w:val="en-CA"/>
    </w:rPr>
  </w:style>
  <w:style w:type="paragraph" w:customStyle="1" w:styleId="SCCHearingJudgmentDatesTitle">
    <w:name w:val="SCC.HearingJudgmentDatesTitle"/>
    <w:basedOn w:val="Normal"/>
    <w:next w:val="Normal"/>
    <w:link w:val="SCCHearingJudgmentDatesTitleChar"/>
    <w:rsid w:val="00C003E6"/>
    <w:rPr>
      <w:b/>
      <w:smallCaps/>
    </w:rPr>
  </w:style>
  <w:style w:type="character" w:customStyle="1" w:styleId="SCCHearingJudgmentDatesTitleChar">
    <w:name w:val="SCC.HearingJudgmentDatesTitle Char"/>
    <w:basedOn w:val="DefaultParagraphFont"/>
    <w:link w:val="SCCHearingJudgmentDatesTitle"/>
    <w:rsid w:val="00C003E6"/>
    <w:rPr>
      <w:b/>
      <w:smallCaps/>
      <w:lang w:val="en-CA"/>
    </w:rPr>
  </w:style>
  <w:style w:type="paragraph" w:customStyle="1" w:styleId="SCCLsocOtherPartySeparator">
    <w:name w:val="SCC.Lsoc.OtherPartySeparator"/>
    <w:basedOn w:val="Normal"/>
    <w:next w:val="Normal"/>
    <w:link w:val="SCCLsocOtherPartySeparatorChar"/>
    <w:rsid w:val="002C5A33"/>
    <w:pPr>
      <w:jc w:val="center"/>
    </w:pPr>
  </w:style>
  <w:style w:type="character" w:customStyle="1" w:styleId="SCCLsocOtherPartySeparatorChar">
    <w:name w:val="SCC.Lsoc.OtherPartySeparator Char"/>
    <w:basedOn w:val="DefaultParagraphFont"/>
    <w:link w:val="SCCLsocOtherPartySeparator"/>
    <w:rsid w:val="002C5A33"/>
    <w:rPr>
      <w:lang w:val="en-CA"/>
    </w:rPr>
  </w:style>
  <w:style w:type="character" w:customStyle="1" w:styleId="scccounselpartyrolechar">
    <w:name w:val="scccounselpartyrolechar"/>
    <w:basedOn w:val="DefaultParagraphFont"/>
    <w:rsid w:val="00942146"/>
  </w:style>
  <w:style w:type="character" w:styleId="CommentReference">
    <w:name w:val="annotation reference"/>
    <w:basedOn w:val="DefaultParagraphFont"/>
    <w:uiPriority w:val="99"/>
    <w:semiHidden/>
    <w:unhideWhenUsed/>
    <w:rsid w:val="00F00891"/>
    <w:rPr>
      <w:sz w:val="16"/>
      <w:szCs w:val="16"/>
    </w:rPr>
  </w:style>
  <w:style w:type="paragraph" w:styleId="CommentText">
    <w:name w:val="annotation text"/>
    <w:basedOn w:val="Normal"/>
    <w:link w:val="CommentTextChar"/>
    <w:uiPriority w:val="99"/>
    <w:semiHidden/>
    <w:unhideWhenUsed/>
    <w:rsid w:val="00F00891"/>
    <w:rPr>
      <w:sz w:val="20"/>
      <w:szCs w:val="20"/>
    </w:rPr>
  </w:style>
  <w:style w:type="character" w:customStyle="1" w:styleId="CommentTextChar">
    <w:name w:val="Comment Text Char"/>
    <w:basedOn w:val="DefaultParagraphFont"/>
    <w:link w:val="CommentText"/>
    <w:uiPriority w:val="99"/>
    <w:semiHidden/>
    <w:rsid w:val="00F00891"/>
    <w:rPr>
      <w:sz w:val="20"/>
      <w:szCs w:val="20"/>
      <w:lang w:val="en-CA"/>
    </w:rPr>
  </w:style>
  <w:style w:type="paragraph" w:styleId="CommentSubject">
    <w:name w:val="annotation subject"/>
    <w:basedOn w:val="CommentText"/>
    <w:next w:val="CommentText"/>
    <w:link w:val="CommentSubjectChar"/>
    <w:uiPriority w:val="99"/>
    <w:semiHidden/>
    <w:unhideWhenUsed/>
    <w:rsid w:val="00F00891"/>
    <w:rPr>
      <w:b/>
      <w:bCs/>
    </w:rPr>
  </w:style>
  <w:style w:type="character" w:customStyle="1" w:styleId="CommentSubjectChar">
    <w:name w:val="Comment Subject Char"/>
    <w:basedOn w:val="CommentTextChar"/>
    <w:link w:val="CommentSubject"/>
    <w:uiPriority w:val="99"/>
    <w:semiHidden/>
    <w:rsid w:val="00F00891"/>
    <w:rPr>
      <w:b/>
      <w:bCs/>
      <w:sz w:val="20"/>
      <w:szCs w:val="20"/>
      <w:lang w:val="en-CA"/>
    </w:rPr>
  </w:style>
  <w:style w:type="table" w:customStyle="1" w:styleId="TableGrid2">
    <w:name w:val="Table Grid2"/>
    <w:basedOn w:val="TableNormal"/>
    <w:next w:val="TableGrid"/>
    <w:uiPriority w:val="59"/>
    <w:rsid w:val="00172D87"/>
    <w:rPr>
      <w:rFonts w:eastAsia="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21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0CA21-1CA3-4794-A7D3-CB2BF33C4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517</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2022-06-27T19:38:00Z</dcterms:created>
  <dcterms:modified xsi:type="dcterms:W3CDTF">2023-10-30T17:50:00Z</dcterms:modified>
</cp:coreProperties>
</file>