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D3" w:rsidRPr="00076C32" w:rsidRDefault="00920DD3" w:rsidP="00920DD3">
      <w:pPr>
        <w:tabs>
          <w:tab w:val="center" w:pos="4680"/>
          <w:tab w:val="right" w:pos="9360"/>
        </w:tabs>
        <w:jc w:val="center"/>
        <w:rPr>
          <w:rFonts w:eastAsiaTheme="minorHAnsi" w:cstheme="minorBidi"/>
          <w:szCs w:val="24"/>
          <w:lang w:val="fr-CA" w:eastAsia="en-US"/>
        </w:rPr>
      </w:pPr>
      <w:r w:rsidRPr="00076C32">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58382480" r:id="rId9"/>
        </w:object>
      </w:r>
    </w:p>
    <w:p w:rsidR="00920DD3" w:rsidRPr="00076C32" w:rsidRDefault="00920DD3" w:rsidP="00920DD3">
      <w:pPr>
        <w:tabs>
          <w:tab w:val="center" w:pos="4680"/>
          <w:tab w:val="right" w:pos="9360"/>
        </w:tabs>
        <w:rPr>
          <w:rFonts w:eastAsiaTheme="minorHAnsi" w:cstheme="minorBidi"/>
          <w:szCs w:val="24"/>
          <w:lang w:val="fr-CA" w:eastAsia="en-US"/>
        </w:rPr>
      </w:pPr>
    </w:p>
    <w:p w:rsidR="00920DD3" w:rsidRPr="00076C32" w:rsidRDefault="00920DD3" w:rsidP="00920DD3">
      <w:pPr>
        <w:jc w:val="center"/>
        <w:rPr>
          <w:rFonts w:eastAsiaTheme="minorHAnsi" w:cstheme="minorBidi"/>
          <w:b/>
          <w:szCs w:val="24"/>
          <w:lang w:val="fr-CA" w:eastAsia="en-US"/>
        </w:rPr>
      </w:pPr>
      <w:r w:rsidRPr="00076C32">
        <w:rPr>
          <w:rFonts w:eastAsiaTheme="minorHAnsi" w:cstheme="minorBidi"/>
          <w:b/>
          <w:szCs w:val="24"/>
          <w:lang w:val="fr-CA" w:eastAsia="en-US"/>
        </w:rPr>
        <w:t>COUR SUPRÊME DU CANADA</w:t>
      </w:r>
    </w:p>
    <w:p w:rsidR="00920DD3" w:rsidRPr="00076C32" w:rsidRDefault="00920DD3" w:rsidP="00920DD3">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20DD3" w:rsidRPr="00076C32" w:rsidTr="00666EE5">
        <w:trPr>
          <w:cantSplit/>
        </w:trPr>
        <w:tc>
          <w:tcPr>
            <w:tcW w:w="6768" w:type="dxa"/>
          </w:tcPr>
          <w:p w:rsidR="00920DD3" w:rsidRPr="00076C32" w:rsidRDefault="00920DD3" w:rsidP="00666EE5">
            <w:pPr>
              <w:rPr>
                <w:lang w:val="fr-CA"/>
              </w:rPr>
            </w:pPr>
            <w:r w:rsidRPr="00076C32">
              <w:rPr>
                <w:b/>
                <w:smallCaps/>
                <w:lang w:val="fr-CA"/>
              </w:rPr>
              <w:t>Référence :</w:t>
            </w:r>
            <w:r w:rsidRPr="00076C32">
              <w:rPr>
                <w:lang w:val="fr-CA"/>
              </w:rPr>
              <w:t xml:space="preserve"> Conseil scolaire francophone de la </w:t>
            </w:r>
            <w:proofErr w:type="spellStart"/>
            <w:r w:rsidRPr="00076C32">
              <w:rPr>
                <w:lang w:val="fr-CA"/>
              </w:rPr>
              <w:t>Colombie</w:t>
            </w:r>
            <w:r w:rsidRPr="00076C32">
              <w:rPr>
                <w:lang w:val="fr-CA"/>
              </w:rPr>
              <w:noBreakHyphen/>
              <w:t>Britannique</w:t>
            </w:r>
            <w:proofErr w:type="spellEnd"/>
            <w:r w:rsidRPr="00076C32">
              <w:rPr>
                <w:b/>
                <w:lang w:val="fr-CA"/>
              </w:rPr>
              <w:t xml:space="preserve"> </w:t>
            </w:r>
            <w:r w:rsidRPr="00076C32">
              <w:rPr>
                <w:i/>
                <w:lang w:val="fr-CA"/>
              </w:rPr>
              <w:t>c.</w:t>
            </w:r>
            <w:r w:rsidRPr="00076C32">
              <w:rPr>
                <w:lang w:val="fr-CA"/>
              </w:rPr>
              <w:t xml:space="preserve"> </w:t>
            </w:r>
            <w:proofErr w:type="spellStart"/>
            <w:r w:rsidRPr="00076C32">
              <w:rPr>
                <w:lang w:val="fr-CA"/>
              </w:rPr>
              <w:t>Colombie</w:t>
            </w:r>
            <w:r w:rsidRPr="00076C32">
              <w:rPr>
                <w:lang w:val="fr-CA"/>
              </w:rPr>
              <w:noBreakHyphen/>
              <w:t>Britannique</w:t>
            </w:r>
            <w:proofErr w:type="spellEnd"/>
            <w:r w:rsidRPr="00076C32">
              <w:rPr>
                <w:lang w:val="fr-CA"/>
              </w:rPr>
              <w:t xml:space="preserve">, </w:t>
            </w:r>
            <w:r>
              <w:rPr>
                <w:lang w:val="fr-CA"/>
              </w:rPr>
              <w:t>2013 CSC 42, [2013] 2 R.C.S. 774</w:t>
            </w:r>
          </w:p>
        </w:tc>
        <w:tc>
          <w:tcPr>
            <w:tcW w:w="2808" w:type="dxa"/>
          </w:tcPr>
          <w:p w:rsidR="00920DD3" w:rsidRPr="00076C32" w:rsidRDefault="00920DD3" w:rsidP="00666EE5">
            <w:pPr>
              <w:rPr>
                <w:lang w:val="fr-CA"/>
              </w:rPr>
            </w:pPr>
            <w:r w:rsidRPr="00076C32">
              <w:rPr>
                <w:b/>
                <w:smallCaps/>
                <w:lang w:val="fr-CA"/>
              </w:rPr>
              <w:t>Date :</w:t>
            </w:r>
            <w:r w:rsidRPr="00076C32">
              <w:rPr>
                <w:lang w:val="fr-CA"/>
              </w:rPr>
              <w:t xml:space="preserve"> 20130726</w:t>
            </w:r>
          </w:p>
          <w:p w:rsidR="00920DD3" w:rsidRPr="00076C32" w:rsidRDefault="00920DD3" w:rsidP="00666EE5">
            <w:pPr>
              <w:rPr>
                <w:lang w:val="fr-CA"/>
              </w:rPr>
            </w:pPr>
            <w:r w:rsidRPr="00076C32">
              <w:rPr>
                <w:b/>
                <w:smallCaps/>
                <w:lang w:val="fr-CA"/>
              </w:rPr>
              <w:t>Dossier :</w:t>
            </w:r>
            <w:r w:rsidRPr="00076C32">
              <w:rPr>
                <w:lang w:val="fr-CA"/>
              </w:rPr>
              <w:t xml:space="preserve"> 34908</w:t>
            </w:r>
          </w:p>
        </w:tc>
      </w:tr>
    </w:tbl>
    <w:p w:rsidR="00920DD3" w:rsidRPr="00076C32" w:rsidRDefault="00920DD3" w:rsidP="00920DD3">
      <w:pPr>
        <w:rPr>
          <w:rFonts w:eastAsiaTheme="minorHAnsi" w:cstheme="minorBidi"/>
          <w:szCs w:val="24"/>
          <w:lang w:val="fr-CA" w:eastAsia="en-US"/>
        </w:rPr>
      </w:pPr>
    </w:p>
    <w:p w:rsidR="00920DD3" w:rsidRPr="00076C32" w:rsidRDefault="00920DD3" w:rsidP="00920DD3">
      <w:pPr>
        <w:rPr>
          <w:rFonts w:eastAsiaTheme="minorHAnsi" w:cstheme="minorBidi"/>
          <w:b/>
          <w:smallCaps/>
          <w:szCs w:val="24"/>
          <w:lang w:val="fr-CA" w:eastAsia="en-US"/>
        </w:rPr>
      </w:pPr>
      <w:r w:rsidRPr="00076C32">
        <w:rPr>
          <w:rFonts w:eastAsiaTheme="minorHAnsi" w:cstheme="minorBidi"/>
          <w:b/>
          <w:smallCaps/>
          <w:szCs w:val="24"/>
          <w:lang w:val="fr-CA" w:eastAsia="en-US"/>
        </w:rPr>
        <w:t>Entre :</w:t>
      </w:r>
    </w:p>
    <w:p w:rsidR="00920DD3" w:rsidRPr="00076C32" w:rsidRDefault="00920DD3" w:rsidP="00920DD3">
      <w:pPr>
        <w:jc w:val="center"/>
        <w:rPr>
          <w:rFonts w:eastAsiaTheme="minorHAnsi" w:cstheme="minorBidi"/>
          <w:b/>
          <w:szCs w:val="24"/>
          <w:lang w:val="fr-CA" w:eastAsia="en-US"/>
        </w:rPr>
      </w:pPr>
      <w:r w:rsidRPr="00076C32">
        <w:rPr>
          <w:rFonts w:eastAsiaTheme="minorHAnsi" w:cstheme="minorBidi"/>
          <w:b/>
          <w:szCs w:val="24"/>
          <w:lang w:val="fr-CA" w:eastAsia="en-US"/>
        </w:rPr>
        <w:t xml:space="preserve">Conseil scolaire francophone de la Colombie-Britannique, Hélène Reid, Paul </w:t>
      </w:r>
      <w:proofErr w:type="spellStart"/>
      <w:r w:rsidRPr="00076C32">
        <w:rPr>
          <w:rFonts w:eastAsiaTheme="minorHAnsi" w:cstheme="minorBidi"/>
          <w:b/>
          <w:szCs w:val="24"/>
          <w:lang w:val="fr-CA" w:eastAsia="en-US"/>
        </w:rPr>
        <w:t>Rostagno</w:t>
      </w:r>
      <w:proofErr w:type="spellEnd"/>
      <w:r w:rsidRPr="00076C32">
        <w:rPr>
          <w:rFonts w:eastAsiaTheme="minorHAnsi" w:cstheme="minorBidi"/>
          <w:b/>
          <w:szCs w:val="24"/>
          <w:lang w:val="fr-CA" w:eastAsia="en-US"/>
        </w:rPr>
        <w:t xml:space="preserve">, Annette </w:t>
      </w:r>
      <w:proofErr w:type="spellStart"/>
      <w:r w:rsidRPr="00076C32">
        <w:rPr>
          <w:rFonts w:eastAsiaTheme="minorHAnsi" w:cstheme="minorBidi"/>
          <w:b/>
          <w:szCs w:val="24"/>
          <w:lang w:val="fr-CA" w:eastAsia="en-US"/>
        </w:rPr>
        <w:t>Azar</w:t>
      </w:r>
      <w:proofErr w:type="spellEnd"/>
      <w:r w:rsidRPr="00076C32">
        <w:rPr>
          <w:rFonts w:eastAsiaTheme="minorHAnsi" w:cstheme="minorBidi"/>
          <w:b/>
          <w:szCs w:val="24"/>
          <w:lang w:val="fr-CA" w:eastAsia="en-US"/>
        </w:rPr>
        <w:t xml:space="preserve">-Diehl, Pierre </w:t>
      </w:r>
      <w:proofErr w:type="spellStart"/>
      <w:r w:rsidRPr="00076C32">
        <w:rPr>
          <w:rFonts w:eastAsiaTheme="minorHAnsi" w:cstheme="minorBidi"/>
          <w:b/>
          <w:szCs w:val="24"/>
          <w:lang w:val="fr-CA" w:eastAsia="en-US"/>
        </w:rPr>
        <w:t>Massicotte</w:t>
      </w:r>
      <w:proofErr w:type="spellEnd"/>
      <w:r w:rsidRPr="00076C32">
        <w:rPr>
          <w:rFonts w:eastAsiaTheme="minorHAnsi" w:cstheme="minorBidi"/>
          <w:b/>
          <w:szCs w:val="24"/>
          <w:lang w:val="fr-CA" w:eastAsia="en-US"/>
        </w:rPr>
        <w:t xml:space="preserve">, Line Beauchemin, Alain </w:t>
      </w:r>
      <w:proofErr w:type="spellStart"/>
      <w:r w:rsidRPr="00076C32">
        <w:rPr>
          <w:rFonts w:eastAsiaTheme="minorHAnsi" w:cstheme="minorBidi"/>
          <w:b/>
          <w:szCs w:val="24"/>
          <w:lang w:val="fr-CA" w:eastAsia="en-US"/>
        </w:rPr>
        <w:t>Milot</w:t>
      </w:r>
      <w:proofErr w:type="spellEnd"/>
      <w:r w:rsidRPr="00076C32">
        <w:rPr>
          <w:rFonts w:eastAsiaTheme="minorHAnsi" w:cstheme="minorBidi"/>
          <w:b/>
          <w:szCs w:val="24"/>
          <w:lang w:val="fr-CA" w:eastAsia="en-US"/>
        </w:rPr>
        <w:t xml:space="preserve">, Mélanie Boucher, Valérie Walters, Caroline Bédard, Lise </w:t>
      </w:r>
      <w:proofErr w:type="spellStart"/>
      <w:r w:rsidRPr="00076C32">
        <w:rPr>
          <w:rFonts w:eastAsiaTheme="minorHAnsi" w:cstheme="minorBidi"/>
          <w:b/>
          <w:szCs w:val="24"/>
          <w:lang w:val="fr-CA" w:eastAsia="en-US"/>
        </w:rPr>
        <w:t>Buitendyk</w:t>
      </w:r>
      <w:proofErr w:type="spellEnd"/>
      <w:r w:rsidRPr="00076C32">
        <w:rPr>
          <w:rFonts w:eastAsiaTheme="minorHAnsi" w:cstheme="minorBidi"/>
          <w:b/>
          <w:szCs w:val="24"/>
          <w:lang w:val="fr-CA" w:eastAsia="en-US"/>
        </w:rPr>
        <w:t xml:space="preserve">, Isabelle </w:t>
      </w:r>
      <w:proofErr w:type="spellStart"/>
      <w:r w:rsidRPr="00076C32">
        <w:rPr>
          <w:rFonts w:eastAsiaTheme="minorHAnsi" w:cstheme="minorBidi"/>
          <w:b/>
          <w:szCs w:val="24"/>
          <w:lang w:val="fr-CA" w:eastAsia="en-US"/>
        </w:rPr>
        <w:t>Chenail</w:t>
      </w:r>
      <w:proofErr w:type="spellEnd"/>
      <w:r w:rsidRPr="00076C32">
        <w:rPr>
          <w:rFonts w:eastAsiaTheme="minorHAnsi" w:cstheme="minorBidi"/>
          <w:b/>
          <w:szCs w:val="24"/>
          <w:lang w:val="fr-CA" w:eastAsia="en-US"/>
        </w:rPr>
        <w:t xml:space="preserve">, Kim Gerry, Louise </w:t>
      </w:r>
      <w:proofErr w:type="spellStart"/>
      <w:r w:rsidRPr="00076C32">
        <w:rPr>
          <w:rFonts w:eastAsiaTheme="minorHAnsi" w:cstheme="minorBidi"/>
          <w:b/>
          <w:szCs w:val="24"/>
          <w:lang w:val="fr-CA" w:eastAsia="en-US"/>
        </w:rPr>
        <w:t>Baldo</w:t>
      </w:r>
      <w:proofErr w:type="spellEnd"/>
      <w:r w:rsidRPr="00076C32">
        <w:rPr>
          <w:rFonts w:eastAsiaTheme="minorHAnsi" w:cstheme="minorBidi"/>
          <w:b/>
          <w:szCs w:val="24"/>
          <w:lang w:val="fr-CA" w:eastAsia="en-US"/>
        </w:rPr>
        <w:t xml:space="preserve">, Nicole Leblanc, Guy </w:t>
      </w:r>
      <w:proofErr w:type="spellStart"/>
      <w:r w:rsidRPr="00076C32">
        <w:rPr>
          <w:rFonts w:eastAsiaTheme="minorHAnsi" w:cstheme="minorBidi"/>
          <w:b/>
          <w:szCs w:val="24"/>
          <w:lang w:val="fr-CA" w:eastAsia="en-US"/>
        </w:rPr>
        <w:t>Bourbeau</w:t>
      </w:r>
      <w:proofErr w:type="spellEnd"/>
      <w:r w:rsidRPr="00076C32">
        <w:rPr>
          <w:rFonts w:eastAsiaTheme="minorHAnsi" w:cstheme="minorBidi"/>
          <w:b/>
          <w:szCs w:val="24"/>
          <w:lang w:val="fr-CA" w:eastAsia="en-US"/>
        </w:rPr>
        <w:t xml:space="preserve">, Suzanne Martin, Lise Séguin, Kim Davis, Valérie </w:t>
      </w:r>
      <w:proofErr w:type="spellStart"/>
      <w:r w:rsidRPr="00076C32">
        <w:rPr>
          <w:rFonts w:eastAsiaTheme="minorHAnsi" w:cstheme="minorBidi"/>
          <w:b/>
          <w:szCs w:val="24"/>
          <w:lang w:val="fr-CA" w:eastAsia="en-US"/>
        </w:rPr>
        <w:t>Sicotte</w:t>
      </w:r>
      <w:proofErr w:type="spellEnd"/>
      <w:r w:rsidRPr="00076C32">
        <w:rPr>
          <w:rFonts w:eastAsiaTheme="minorHAnsi" w:cstheme="minorBidi"/>
          <w:b/>
          <w:szCs w:val="24"/>
          <w:lang w:val="fr-CA" w:eastAsia="en-US"/>
        </w:rPr>
        <w:t xml:space="preserve">, Chantal Ricard, </w:t>
      </w:r>
      <w:proofErr w:type="spellStart"/>
      <w:r w:rsidRPr="00076C32">
        <w:rPr>
          <w:rFonts w:eastAsiaTheme="minorHAnsi" w:cstheme="minorBidi"/>
          <w:b/>
          <w:szCs w:val="24"/>
          <w:lang w:val="fr-CA" w:eastAsia="en-US"/>
        </w:rPr>
        <w:t>Nadie</w:t>
      </w:r>
      <w:proofErr w:type="spellEnd"/>
      <w:r w:rsidRPr="00076C32">
        <w:rPr>
          <w:rFonts w:eastAsiaTheme="minorHAnsi" w:cstheme="minorBidi"/>
          <w:b/>
          <w:szCs w:val="24"/>
          <w:lang w:val="fr-CA" w:eastAsia="en-US"/>
        </w:rPr>
        <w:t xml:space="preserve"> Savard, Marie-Christine Wilson, Stéphane Perron, Marie-Nicole Dubois, Bruno </w:t>
      </w:r>
      <w:proofErr w:type="spellStart"/>
      <w:r w:rsidRPr="00076C32">
        <w:rPr>
          <w:rFonts w:eastAsiaTheme="minorHAnsi" w:cstheme="minorBidi"/>
          <w:b/>
          <w:szCs w:val="24"/>
          <w:lang w:val="fr-CA" w:eastAsia="en-US"/>
        </w:rPr>
        <w:t>Calvignac</w:t>
      </w:r>
      <w:proofErr w:type="spellEnd"/>
      <w:r w:rsidRPr="00076C32">
        <w:rPr>
          <w:rFonts w:eastAsiaTheme="minorHAnsi" w:cstheme="minorBidi"/>
          <w:b/>
          <w:szCs w:val="24"/>
          <w:lang w:val="fr-CA" w:eastAsia="en-US"/>
        </w:rPr>
        <w:t xml:space="preserve">, Carine Hutchinson, Jackie </w:t>
      </w:r>
      <w:proofErr w:type="spellStart"/>
      <w:r w:rsidRPr="00076C32">
        <w:rPr>
          <w:rFonts w:eastAsiaTheme="minorHAnsi" w:cstheme="minorBidi"/>
          <w:b/>
          <w:szCs w:val="24"/>
          <w:lang w:val="fr-CA" w:eastAsia="en-US"/>
        </w:rPr>
        <w:t>Pallard</w:t>
      </w:r>
      <w:proofErr w:type="spellEnd"/>
      <w:r w:rsidRPr="00076C32">
        <w:rPr>
          <w:rFonts w:eastAsiaTheme="minorHAnsi" w:cstheme="minorBidi"/>
          <w:b/>
          <w:szCs w:val="24"/>
          <w:lang w:val="fr-CA" w:eastAsia="en-US"/>
        </w:rPr>
        <w:t xml:space="preserve">, Kathleen </w:t>
      </w:r>
      <w:proofErr w:type="spellStart"/>
      <w:r w:rsidRPr="00076C32">
        <w:rPr>
          <w:rFonts w:eastAsiaTheme="minorHAnsi" w:cstheme="minorBidi"/>
          <w:b/>
          <w:szCs w:val="24"/>
          <w:lang w:val="fr-CA" w:eastAsia="en-US"/>
        </w:rPr>
        <w:t>Bayzand</w:t>
      </w:r>
      <w:proofErr w:type="spellEnd"/>
      <w:r w:rsidRPr="00076C32">
        <w:rPr>
          <w:rFonts w:eastAsiaTheme="minorHAnsi" w:cstheme="minorBidi"/>
          <w:b/>
          <w:szCs w:val="24"/>
          <w:lang w:val="fr-CA" w:eastAsia="en-US"/>
        </w:rPr>
        <w:t xml:space="preserve">, Guy </w:t>
      </w:r>
      <w:proofErr w:type="spellStart"/>
      <w:r w:rsidRPr="00076C32">
        <w:rPr>
          <w:rFonts w:eastAsiaTheme="minorHAnsi" w:cstheme="minorBidi"/>
          <w:b/>
          <w:szCs w:val="24"/>
          <w:lang w:val="fr-CA" w:eastAsia="en-US"/>
        </w:rPr>
        <w:t>Champoux</w:t>
      </w:r>
      <w:proofErr w:type="spellEnd"/>
      <w:r w:rsidRPr="00076C32">
        <w:rPr>
          <w:rFonts w:eastAsiaTheme="minorHAnsi" w:cstheme="minorBidi"/>
          <w:b/>
          <w:szCs w:val="24"/>
          <w:lang w:val="fr-CA" w:eastAsia="en-US"/>
        </w:rPr>
        <w:t xml:space="preserve">, Rachel Chirico, </w:t>
      </w:r>
      <w:proofErr w:type="spellStart"/>
      <w:r w:rsidRPr="00076C32">
        <w:rPr>
          <w:rFonts w:eastAsiaTheme="minorHAnsi" w:cstheme="minorBidi"/>
          <w:b/>
          <w:szCs w:val="24"/>
          <w:lang w:val="fr-CA" w:eastAsia="en-US"/>
        </w:rPr>
        <w:t>Cate</w:t>
      </w:r>
      <w:proofErr w:type="spellEnd"/>
      <w:r w:rsidRPr="00076C32">
        <w:rPr>
          <w:rFonts w:eastAsiaTheme="minorHAnsi" w:cstheme="minorBidi"/>
          <w:b/>
          <w:szCs w:val="24"/>
          <w:lang w:val="fr-CA" w:eastAsia="en-US"/>
        </w:rPr>
        <w:t xml:space="preserve"> </w:t>
      </w:r>
      <w:proofErr w:type="spellStart"/>
      <w:r w:rsidRPr="00076C32">
        <w:rPr>
          <w:rFonts w:eastAsiaTheme="minorHAnsi" w:cstheme="minorBidi"/>
          <w:b/>
          <w:szCs w:val="24"/>
          <w:lang w:val="fr-CA" w:eastAsia="en-US"/>
        </w:rPr>
        <w:t>Korinth</w:t>
      </w:r>
      <w:proofErr w:type="spellEnd"/>
      <w:r w:rsidRPr="00076C32">
        <w:rPr>
          <w:rFonts w:eastAsiaTheme="minorHAnsi" w:cstheme="minorBidi"/>
          <w:b/>
          <w:szCs w:val="24"/>
          <w:lang w:val="fr-CA" w:eastAsia="en-US"/>
        </w:rPr>
        <w:t xml:space="preserve">, Ann </w:t>
      </w:r>
      <w:proofErr w:type="spellStart"/>
      <w:r w:rsidRPr="00076C32">
        <w:rPr>
          <w:rFonts w:eastAsiaTheme="minorHAnsi" w:cstheme="minorBidi"/>
          <w:b/>
          <w:szCs w:val="24"/>
          <w:lang w:val="fr-CA" w:eastAsia="en-US"/>
        </w:rPr>
        <w:t>Quarterman</w:t>
      </w:r>
      <w:proofErr w:type="spellEnd"/>
      <w:r w:rsidRPr="00076C32">
        <w:rPr>
          <w:rFonts w:eastAsiaTheme="minorHAnsi" w:cstheme="minorBidi"/>
          <w:b/>
          <w:szCs w:val="24"/>
          <w:lang w:val="fr-CA" w:eastAsia="en-US"/>
        </w:rPr>
        <w:t xml:space="preserve"> et Caroline Rousselle</w:t>
      </w:r>
    </w:p>
    <w:p w:rsidR="00920DD3" w:rsidRPr="00076C32" w:rsidRDefault="00920DD3" w:rsidP="00920DD3">
      <w:pPr>
        <w:jc w:val="center"/>
        <w:rPr>
          <w:rFonts w:eastAsiaTheme="minorHAnsi" w:cstheme="minorBidi"/>
          <w:szCs w:val="24"/>
          <w:lang w:val="fr-CA" w:eastAsia="en-US"/>
        </w:rPr>
      </w:pPr>
      <w:r w:rsidRPr="00076C32">
        <w:rPr>
          <w:rFonts w:eastAsiaTheme="minorHAnsi" w:cstheme="minorBidi"/>
          <w:szCs w:val="24"/>
          <w:lang w:val="fr-CA" w:eastAsia="en-US"/>
        </w:rPr>
        <w:t>Appelants</w:t>
      </w:r>
    </w:p>
    <w:p w:rsidR="00920DD3" w:rsidRPr="00076C32" w:rsidRDefault="00920DD3" w:rsidP="00920DD3">
      <w:pPr>
        <w:jc w:val="center"/>
        <w:rPr>
          <w:rFonts w:eastAsiaTheme="minorHAnsi" w:cstheme="minorBidi"/>
          <w:szCs w:val="24"/>
          <w:lang w:val="fr-CA" w:eastAsia="en-US"/>
        </w:rPr>
      </w:pPr>
      <w:proofErr w:type="gramStart"/>
      <w:r w:rsidRPr="00076C32">
        <w:rPr>
          <w:rFonts w:eastAsiaTheme="minorHAnsi" w:cstheme="minorBidi"/>
          <w:szCs w:val="24"/>
          <w:lang w:val="fr-CA" w:eastAsia="en-US"/>
        </w:rPr>
        <w:t>et</w:t>
      </w:r>
      <w:proofErr w:type="gramEnd"/>
    </w:p>
    <w:p w:rsidR="00920DD3" w:rsidRPr="00076C32" w:rsidRDefault="00920DD3" w:rsidP="00920DD3">
      <w:pPr>
        <w:jc w:val="center"/>
        <w:rPr>
          <w:rFonts w:eastAsiaTheme="minorHAnsi" w:cstheme="minorBidi"/>
          <w:b/>
          <w:szCs w:val="24"/>
          <w:lang w:val="fr-CA" w:eastAsia="en-US"/>
        </w:rPr>
      </w:pPr>
      <w:r w:rsidRPr="00076C32">
        <w:rPr>
          <w:rFonts w:eastAsiaTheme="minorHAnsi" w:cstheme="minorBidi"/>
          <w:b/>
          <w:szCs w:val="24"/>
          <w:lang w:val="fr-CA" w:eastAsia="en-US"/>
        </w:rPr>
        <w:t>Sa Majesté la Reine du chef de la province de la Colombie-Britannique, ministre de l’Éducation de la province de la Colombie-Britannique</w:t>
      </w:r>
    </w:p>
    <w:p w:rsidR="00920DD3" w:rsidRPr="00076C32" w:rsidRDefault="00920DD3" w:rsidP="00920DD3">
      <w:pPr>
        <w:jc w:val="center"/>
        <w:rPr>
          <w:rFonts w:eastAsiaTheme="minorHAnsi" w:cstheme="minorBidi"/>
          <w:szCs w:val="24"/>
          <w:lang w:val="fr-CA" w:eastAsia="en-US"/>
        </w:rPr>
      </w:pPr>
      <w:r w:rsidRPr="00076C32">
        <w:rPr>
          <w:rFonts w:eastAsiaTheme="minorHAnsi" w:cstheme="minorBidi"/>
          <w:szCs w:val="24"/>
          <w:lang w:val="fr-CA" w:eastAsia="en-US"/>
        </w:rPr>
        <w:t>Intimés</w:t>
      </w:r>
    </w:p>
    <w:p w:rsidR="00920DD3" w:rsidRPr="00076C32" w:rsidRDefault="00920DD3" w:rsidP="00920DD3">
      <w:pPr>
        <w:jc w:val="center"/>
        <w:rPr>
          <w:rFonts w:eastAsiaTheme="minorHAnsi" w:cstheme="minorBidi"/>
          <w:szCs w:val="24"/>
          <w:lang w:val="fr-CA" w:eastAsia="en-US"/>
        </w:rPr>
      </w:pPr>
      <w:r w:rsidRPr="00076C32">
        <w:rPr>
          <w:rFonts w:eastAsiaTheme="minorHAnsi" w:cstheme="minorBidi"/>
          <w:szCs w:val="24"/>
          <w:lang w:val="fr-CA" w:eastAsia="en-US"/>
        </w:rPr>
        <w:t>- et -</w:t>
      </w:r>
    </w:p>
    <w:p w:rsidR="00920DD3" w:rsidRPr="00076C32" w:rsidRDefault="00920DD3" w:rsidP="00920DD3">
      <w:pPr>
        <w:jc w:val="center"/>
        <w:rPr>
          <w:rFonts w:eastAsiaTheme="minorHAnsi" w:cstheme="minorBidi"/>
          <w:b/>
          <w:szCs w:val="24"/>
          <w:lang w:val="fr-CA" w:eastAsia="en-US"/>
        </w:rPr>
      </w:pPr>
      <w:r w:rsidRPr="00076C32">
        <w:rPr>
          <w:rFonts w:eastAsiaTheme="minorHAnsi" w:cstheme="minorBidi"/>
          <w:b/>
          <w:szCs w:val="24"/>
          <w:lang w:val="fr-CA" w:eastAsia="en-US"/>
        </w:rPr>
        <w:t>Procureur général de l’Ontario, Commissaire aux langues officielles du Canada et Association des juristes d’expression française de la Colombie-Britannique</w:t>
      </w:r>
    </w:p>
    <w:p w:rsidR="00920DD3" w:rsidRPr="00076C32" w:rsidRDefault="00920DD3" w:rsidP="00920DD3">
      <w:pPr>
        <w:jc w:val="center"/>
        <w:rPr>
          <w:rFonts w:eastAsiaTheme="minorHAnsi" w:cstheme="minorBidi"/>
          <w:szCs w:val="24"/>
          <w:lang w:val="fr-CA" w:eastAsia="en-US"/>
        </w:rPr>
      </w:pPr>
      <w:r w:rsidRPr="00076C32">
        <w:rPr>
          <w:rFonts w:eastAsiaTheme="minorHAnsi" w:cstheme="minorBidi"/>
          <w:szCs w:val="24"/>
          <w:lang w:val="fr-CA" w:eastAsia="en-US"/>
        </w:rPr>
        <w:t>Intervenants</w:t>
      </w:r>
    </w:p>
    <w:p w:rsidR="00920DD3" w:rsidRPr="00076C32" w:rsidRDefault="00920DD3" w:rsidP="00920DD3">
      <w:pPr>
        <w:rPr>
          <w:rFonts w:eastAsiaTheme="minorHAnsi" w:cstheme="minorBidi"/>
          <w:szCs w:val="24"/>
          <w:lang w:val="fr-CA" w:eastAsia="en-US"/>
        </w:rPr>
      </w:pPr>
    </w:p>
    <w:p w:rsidR="00920DD3" w:rsidRPr="00076C32" w:rsidRDefault="00920DD3" w:rsidP="00920DD3">
      <w:pPr>
        <w:jc w:val="center"/>
        <w:rPr>
          <w:rFonts w:eastAsiaTheme="minorHAnsi" w:cstheme="minorBidi"/>
          <w:b/>
          <w:smallCaps/>
          <w:szCs w:val="24"/>
          <w:lang w:val="fr-CA" w:eastAsia="en-US"/>
        </w:rPr>
      </w:pPr>
      <w:r w:rsidRPr="00076C32">
        <w:rPr>
          <w:rFonts w:eastAsiaTheme="minorHAnsi" w:cstheme="minorBidi"/>
          <w:b/>
          <w:smallCaps/>
          <w:szCs w:val="24"/>
          <w:lang w:val="fr-CA" w:eastAsia="en-US"/>
        </w:rPr>
        <w:t>Traduction française officielle</w:t>
      </w:r>
    </w:p>
    <w:p w:rsidR="00920DD3" w:rsidRPr="00076C32" w:rsidRDefault="00920DD3" w:rsidP="00920DD3">
      <w:pPr>
        <w:rPr>
          <w:rFonts w:eastAsiaTheme="minorHAnsi" w:cstheme="minorBidi"/>
          <w:szCs w:val="24"/>
          <w:lang w:val="fr-CA" w:eastAsia="en-US"/>
        </w:rPr>
      </w:pPr>
    </w:p>
    <w:p w:rsidR="00920DD3" w:rsidRPr="00076C32" w:rsidRDefault="00920DD3" w:rsidP="00920DD3">
      <w:pPr>
        <w:rPr>
          <w:rFonts w:eastAsiaTheme="minorHAnsi" w:cstheme="minorBidi"/>
          <w:szCs w:val="24"/>
          <w:lang w:val="fr-CA" w:eastAsia="en-US"/>
        </w:rPr>
      </w:pPr>
      <w:r w:rsidRPr="00076C32">
        <w:rPr>
          <w:rFonts w:eastAsiaTheme="minorHAnsi" w:cstheme="minorBidi"/>
          <w:b/>
          <w:smallCaps/>
          <w:szCs w:val="24"/>
          <w:lang w:val="fr-CA" w:eastAsia="en-US"/>
        </w:rPr>
        <w:t>Coram :</w:t>
      </w:r>
      <w:r w:rsidRPr="00076C32">
        <w:rPr>
          <w:rFonts w:eastAsiaTheme="minorHAnsi" w:cstheme="minorBidi"/>
          <w:szCs w:val="24"/>
          <w:lang w:val="fr-CA" w:eastAsia="en-US"/>
        </w:rPr>
        <w:t xml:space="preserve"> La juge en chef McLachlin et les juges </w:t>
      </w:r>
      <w:proofErr w:type="spellStart"/>
      <w:r w:rsidRPr="00076C32">
        <w:rPr>
          <w:rFonts w:eastAsiaTheme="minorHAnsi" w:cstheme="minorBidi"/>
          <w:szCs w:val="24"/>
          <w:lang w:val="fr-CA" w:eastAsia="en-US"/>
        </w:rPr>
        <w:t>LeBel</w:t>
      </w:r>
      <w:proofErr w:type="spellEnd"/>
      <w:r w:rsidRPr="00076C32">
        <w:rPr>
          <w:rFonts w:eastAsiaTheme="minorHAnsi" w:cstheme="minorBidi"/>
          <w:szCs w:val="24"/>
          <w:lang w:val="fr-CA" w:eastAsia="en-US"/>
        </w:rPr>
        <w:t xml:space="preserve">, Abella, </w:t>
      </w:r>
      <w:proofErr w:type="spellStart"/>
      <w:r w:rsidRPr="00076C32">
        <w:rPr>
          <w:rFonts w:eastAsiaTheme="minorHAnsi" w:cstheme="minorBidi"/>
          <w:szCs w:val="24"/>
          <w:lang w:val="fr-CA" w:eastAsia="en-US"/>
        </w:rPr>
        <w:t>Rothstein</w:t>
      </w:r>
      <w:proofErr w:type="spellEnd"/>
      <w:r w:rsidRPr="00076C32">
        <w:rPr>
          <w:rFonts w:eastAsiaTheme="minorHAnsi" w:cstheme="minorBidi"/>
          <w:szCs w:val="24"/>
          <w:lang w:val="fr-CA" w:eastAsia="en-US"/>
        </w:rPr>
        <w:t xml:space="preserve">, </w:t>
      </w:r>
      <w:proofErr w:type="spellStart"/>
      <w:r w:rsidRPr="00076C32">
        <w:rPr>
          <w:rFonts w:eastAsiaTheme="minorHAnsi" w:cstheme="minorBidi"/>
          <w:szCs w:val="24"/>
          <w:lang w:val="fr-CA" w:eastAsia="en-US"/>
        </w:rPr>
        <w:t>Moldaver</w:t>
      </w:r>
      <w:proofErr w:type="spellEnd"/>
      <w:r w:rsidRPr="00076C32">
        <w:rPr>
          <w:rFonts w:eastAsiaTheme="minorHAnsi" w:cstheme="minorBidi"/>
          <w:szCs w:val="24"/>
          <w:lang w:val="fr-CA" w:eastAsia="en-US"/>
        </w:rPr>
        <w:t xml:space="preserve">, </w:t>
      </w:r>
      <w:proofErr w:type="spellStart"/>
      <w:r w:rsidRPr="00076C32">
        <w:rPr>
          <w:rFonts w:eastAsiaTheme="minorHAnsi" w:cstheme="minorBidi"/>
          <w:szCs w:val="24"/>
          <w:lang w:val="fr-CA" w:eastAsia="en-US"/>
        </w:rPr>
        <w:t>Karakatsanis</w:t>
      </w:r>
      <w:proofErr w:type="spellEnd"/>
      <w:r w:rsidRPr="00076C32">
        <w:rPr>
          <w:rFonts w:eastAsiaTheme="minorHAnsi" w:cstheme="minorBidi"/>
          <w:szCs w:val="24"/>
          <w:lang w:val="fr-CA" w:eastAsia="en-US"/>
        </w:rPr>
        <w:t xml:space="preserve"> et Wagner</w:t>
      </w:r>
    </w:p>
    <w:p w:rsidR="00920DD3" w:rsidRPr="00076C32" w:rsidRDefault="00920DD3" w:rsidP="00920DD3">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20DD3" w:rsidRPr="00920DD3" w:rsidTr="00666EE5">
        <w:trPr>
          <w:cantSplit/>
        </w:trPr>
        <w:tc>
          <w:tcPr>
            <w:tcW w:w="3618" w:type="dxa"/>
          </w:tcPr>
          <w:p w:rsidR="00920DD3" w:rsidRPr="00076C32" w:rsidRDefault="00920DD3" w:rsidP="00666EE5">
            <w:pPr>
              <w:rPr>
                <w:b/>
                <w:smallCaps/>
                <w:lang w:val="fr-CA"/>
              </w:rPr>
            </w:pPr>
            <w:r w:rsidRPr="00076C32">
              <w:rPr>
                <w:b/>
                <w:smallCaps/>
                <w:lang w:val="fr-CA"/>
              </w:rPr>
              <w:t>Motifs de jugement :</w:t>
            </w:r>
          </w:p>
          <w:p w:rsidR="00920DD3" w:rsidRPr="00076C32" w:rsidRDefault="00920DD3" w:rsidP="00666EE5">
            <w:pPr>
              <w:rPr>
                <w:b/>
                <w:smallCaps/>
                <w:lang w:val="fr-CA"/>
              </w:rPr>
            </w:pPr>
            <w:r w:rsidRPr="00076C32">
              <w:rPr>
                <w:lang w:val="fr-CA"/>
              </w:rPr>
              <w:t>(par. 1 à 65)</w:t>
            </w:r>
          </w:p>
          <w:p w:rsidR="00920DD3" w:rsidRPr="00076C32" w:rsidRDefault="00920DD3" w:rsidP="00666EE5">
            <w:pPr>
              <w:rPr>
                <w:b/>
                <w:smallCaps/>
                <w:lang w:val="fr-CA"/>
              </w:rPr>
            </w:pPr>
          </w:p>
          <w:p w:rsidR="00920DD3" w:rsidRPr="00076C32" w:rsidRDefault="00920DD3" w:rsidP="00666EE5">
            <w:pPr>
              <w:rPr>
                <w:b/>
                <w:smallCaps/>
                <w:lang w:val="fr-CA"/>
              </w:rPr>
            </w:pPr>
            <w:r w:rsidRPr="00076C32">
              <w:rPr>
                <w:b/>
                <w:smallCaps/>
                <w:lang w:val="fr-CA"/>
              </w:rPr>
              <w:t>Motifs dissidents :</w:t>
            </w:r>
          </w:p>
          <w:p w:rsidR="00920DD3" w:rsidRPr="00076C32" w:rsidRDefault="00920DD3" w:rsidP="00666EE5">
            <w:pPr>
              <w:rPr>
                <w:lang w:val="fr-CA"/>
              </w:rPr>
            </w:pPr>
            <w:r w:rsidRPr="00076C32">
              <w:rPr>
                <w:lang w:val="fr-CA"/>
              </w:rPr>
              <w:t>(par. 66 à 114)</w:t>
            </w:r>
          </w:p>
        </w:tc>
        <w:tc>
          <w:tcPr>
            <w:tcW w:w="5958" w:type="dxa"/>
          </w:tcPr>
          <w:p w:rsidR="00920DD3" w:rsidRPr="00076C32" w:rsidRDefault="00920DD3" w:rsidP="00666EE5">
            <w:pPr>
              <w:rPr>
                <w:lang w:val="fr-CA"/>
              </w:rPr>
            </w:pPr>
            <w:r w:rsidRPr="00076C32">
              <w:rPr>
                <w:lang w:val="fr-CA"/>
              </w:rPr>
              <w:t xml:space="preserve">Le juge Wagner (avec l’accord de la juge en chef McLachlin et des juges </w:t>
            </w:r>
            <w:proofErr w:type="spellStart"/>
            <w:r w:rsidRPr="00076C32">
              <w:rPr>
                <w:lang w:val="fr-CA"/>
              </w:rPr>
              <w:t>Rothstein</w:t>
            </w:r>
            <w:proofErr w:type="spellEnd"/>
            <w:r w:rsidRPr="00076C32">
              <w:rPr>
                <w:lang w:val="fr-CA"/>
              </w:rPr>
              <w:t xml:space="preserve"> et </w:t>
            </w:r>
            <w:proofErr w:type="spellStart"/>
            <w:r w:rsidRPr="00076C32">
              <w:rPr>
                <w:lang w:val="fr-CA"/>
              </w:rPr>
              <w:t>Moldaver</w:t>
            </w:r>
            <w:proofErr w:type="spellEnd"/>
            <w:r w:rsidRPr="00076C32">
              <w:rPr>
                <w:lang w:val="fr-CA"/>
              </w:rPr>
              <w:t>)</w:t>
            </w:r>
          </w:p>
          <w:p w:rsidR="00920DD3" w:rsidRPr="00076C32" w:rsidRDefault="00920DD3" w:rsidP="00666EE5">
            <w:pPr>
              <w:rPr>
                <w:lang w:val="fr-CA"/>
              </w:rPr>
            </w:pPr>
          </w:p>
          <w:p w:rsidR="00920DD3" w:rsidRPr="00076C32" w:rsidRDefault="00920DD3" w:rsidP="00666EE5">
            <w:pPr>
              <w:rPr>
                <w:lang w:val="fr-CA"/>
              </w:rPr>
            </w:pPr>
            <w:r w:rsidRPr="00076C32">
              <w:rPr>
                <w:lang w:val="fr-CA"/>
              </w:rPr>
              <w:t xml:space="preserve">La juge </w:t>
            </w:r>
            <w:proofErr w:type="spellStart"/>
            <w:r w:rsidRPr="00076C32">
              <w:rPr>
                <w:lang w:val="fr-CA"/>
              </w:rPr>
              <w:t>Karakatsanis</w:t>
            </w:r>
            <w:proofErr w:type="spellEnd"/>
            <w:r w:rsidRPr="00076C32">
              <w:rPr>
                <w:lang w:val="fr-CA"/>
              </w:rPr>
              <w:t xml:space="preserve"> (avec l’accord des juges </w:t>
            </w:r>
            <w:proofErr w:type="spellStart"/>
            <w:r w:rsidRPr="00076C32">
              <w:rPr>
                <w:lang w:val="fr-CA"/>
              </w:rPr>
              <w:t>LeBel</w:t>
            </w:r>
            <w:proofErr w:type="spellEnd"/>
            <w:r w:rsidRPr="00076C32">
              <w:rPr>
                <w:lang w:val="fr-CA"/>
              </w:rPr>
              <w:t xml:space="preserve"> et Abella)</w:t>
            </w:r>
          </w:p>
        </w:tc>
      </w:tr>
    </w:tbl>
    <w:p w:rsidR="00920DD3" w:rsidRPr="00076C32" w:rsidRDefault="00920DD3" w:rsidP="00920DD3">
      <w:pPr>
        <w:rPr>
          <w:rFonts w:eastAsiaTheme="minorHAnsi" w:cstheme="minorBidi"/>
          <w:szCs w:val="24"/>
          <w:lang w:val="fr-CA" w:eastAsia="en-US"/>
        </w:rPr>
      </w:pPr>
    </w:p>
    <w:p w:rsidR="00920DD3" w:rsidRPr="00076C32" w:rsidRDefault="00920DD3" w:rsidP="00920DD3">
      <w:pPr>
        <w:rPr>
          <w:rFonts w:eastAsiaTheme="minorHAnsi" w:cstheme="minorBidi"/>
          <w:szCs w:val="24"/>
          <w:lang w:val="fr-CA" w:eastAsia="en-US"/>
        </w:rPr>
      </w:pPr>
    </w:p>
    <w:p w:rsidR="00920DD3" w:rsidRPr="00076C32" w:rsidRDefault="00920DD3" w:rsidP="00920DD3">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20DD3" w:rsidRDefault="00920DD3">
      <w:pPr>
        <w:rPr>
          <w:lang w:val="fr-CA"/>
        </w:rPr>
      </w:pPr>
      <w:r>
        <w:rPr>
          <w:lang w:val="fr-CA"/>
        </w:rPr>
        <w:br w:type="page"/>
      </w:r>
    </w:p>
    <w:p w:rsidR="004D7D95" w:rsidRPr="00A77ABB" w:rsidRDefault="00A77ABB" w:rsidP="006D7C4E">
      <w:pPr>
        <w:spacing w:after="720"/>
        <w:jc w:val="both"/>
        <w:rPr>
          <w:lang w:val="fr-CA"/>
        </w:rPr>
      </w:pPr>
      <w:r w:rsidRPr="00A77ABB">
        <w:rPr>
          <w:lang w:val="fr-CA"/>
        </w:rPr>
        <w:lastRenderedPageBreak/>
        <w:t>Conseil scolaire francophone de la Colombie</w:t>
      </w:r>
      <w:r>
        <w:rPr>
          <w:lang w:val="fr-CA"/>
        </w:rPr>
        <w:t>-</w:t>
      </w:r>
      <w:r w:rsidRPr="00A77ABB">
        <w:rPr>
          <w:lang w:val="fr-CA"/>
        </w:rPr>
        <w:t xml:space="preserve">Britannique </w:t>
      </w:r>
      <w:r w:rsidRPr="00A77ABB">
        <w:rPr>
          <w:i/>
          <w:lang w:val="fr-CA"/>
        </w:rPr>
        <w:t>c.</w:t>
      </w:r>
      <w:r w:rsidRPr="00A77ABB">
        <w:rPr>
          <w:lang w:val="fr-CA"/>
        </w:rPr>
        <w:t xml:space="preserve"> Colombie</w:t>
      </w:r>
      <w:r>
        <w:rPr>
          <w:lang w:val="fr-CA"/>
        </w:rPr>
        <w:t>-</w:t>
      </w:r>
      <w:r w:rsidRPr="00A77ABB">
        <w:rPr>
          <w:lang w:val="fr-CA"/>
        </w:rPr>
        <w:t>Britannique</w:t>
      </w:r>
      <w:r>
        <w:rPr>
          <w:lang w:val="fr-CA"/>
        </w:rPr>
        <w:t>, 2013 CSC 42, [2013] 2 R.C.S. 774</w:t>
      </w:r>
    </w:p>
    <w:p w:rsidR="002C387B" w:rsidRPr="006732A6" w:rsidRDefault="00255D80" w:rsidP="006D7C4E">
      <w:pPr>
        <w:pStyle w:val="SCCLsocParty"/>
        <w:rPr>
          <w:lang w:val="fr-CA"/>
        </w:rPr>
      </w:pPr>
      <w:r w:rsidRPr="006732A6">
        <w:rPr>
          <w:lang w:val="fr-CA"/>
        </w:rPr>
        <w:t xml:space="preserve">Conseil </w:t>
      </w:r>
      <w:r w:rsidR="003742CC" w:rsidRPr="006732A6">
        <w:rPr>
          <w:lang w:val="fr-CA"/>
        </w:rPr>
        <w:t>s</w:t>
      </w:r>
      <w:r w:rsidRPr="006732A6">
        <w:rPr>
          <w:lang w:val="fr-CA"/>
        </w:rPr>
        <w:t xml:space="preserve">colaire </w:t>
      </w:r>
      <w:r w:rsidR="003742CC" w:rsidRPr="006732A6">
        <w:rPr>
          <w:lang w:val="fr-CA"/>
        </w:rPr>
        <w:t>f</w:t>
      </w:r>
      <w:r w:rsidRPr="006732A6">
        <w:rPr>
          <w:lang w:val="fr-CA"/>
        </w:rPr>
        <w:t xml:space="preserve">rancophone de la </w:t>
      </w:r>
      <w:proofErr w:type="spellStart"/>
      <w:r w:rsidRPr="006732A6">
        <w:rPr>
          <w:lang w:val="fr-CA"/>
        </w:rPr>
        <w:t>Colombie</w:t>
      </w:r>
      <w:r w:rsidR="007A6F3D" w:rsidRPr="006732A6">
        <w:rPr>
          <w:lang w:val="fr-CA"/>
        </w:rPr>
        <w:noBreakHyphen/>
      </w:r>
      <w:r w:rsidRPr="006732A6">
        <w:rPr>
          <w:lang w:val="fr-CA"/>
        </w:rPr>
        <w:t>Britannique</w:t>
      </w:r>
      <w:proofErr w:type="spellEnd"/>
      <w:r w:rsidRPr="006732A6">
        <w:rPr>
          <w:lang w:val="fr-CA"/>
        </w:rPr>
        <w:t>,</w:t>
      </w:r>
    </w:p>
    <w:p w:rsidR="003742CC" w:rsidRPr="006732A6" w:rsidRDefault="00255D80" w:rsidP="006D7C4E">
      <w:pPr>
        <w:pStyle w:val="SCCLsocParty"/>
        <w:rPr>
          <w:lang w:val="fr-CA"/>
        </w:rPr>
      </w:pPr>
      <w:r w:rsidRPr="006732A6">
        <w:rPr>
          <w:lang w:val="fr-CA"/>
        </w:rPr>
        <w:t xml:space="preserve">Hélène Reid, Paul </w:t>
      </w:r>
      <w:proofErr w:type="spellStart"/>
      <w:r w:rsidRPr="006732A6">
        <w:rPr>
          <w:lang w:val="fr-CA"/>
        </w:rPr>
        <w:t>Rostagno</w:t>
      </w:r>
      <w:proofErr w:type="spellEnd"/>
      <w:r w:rsidRPr="006732A6">
        <w:rPr>
          <w:lang w:val="fr-CA"/>
        </w:rPr>
        <w:t xml:space="preserve">, Annette </w:t>
      </w:r>
      <w:proofErr w:type="spellStart"/>
      <w:r w:rsidRPr="006732A6">
        <w:rPr>
          <w:lang w:val="fr-CA"/>
        </w:rPr>
        <w:t>Azar</w:t>
      </w:r>
      <w:r w:rsidR="007A6F3D" w:rsidRPr="006732A6">
        <w:rPr>
          <w:lang w:val="fr-CA"/>
        </w:rPr>
        <w:noBreakHyphen/>
      </w:r>
      <w:r w:rsidRPr="006732A6">
        <w:rPr>
          <w:lang w:val="fr-CA"/>
        </w:rPr>
        <w:t>Diehl</w:t>
      </w:r>
      <w:proofErr w:type="spellEnd"/>
      <w:r w:rsidRPr="006732A6">
        <w:rPr>
          <w:lang w:val="fr-CA"/>
        </w:rPr>
        <w:t xml:space="preserve">, Pierre </w:t>
      </w:r>
    </w:p>
    <w:p w:rsidR="003742CC" w:rsidRPr="006732A6" w:rsidRDefault="00255D80" w:rsidP="006D7C4E">
      <w:pPr>
        <w:pStyle w:val="SCCLsocParty"/>
        <w:rPr>
          <w:lang w:val="fr-CA"/>
        </w:rPr>
      </w:pPr>
      <w:proofErr w:type="spellStart"/>
      <w:r w:rsidRPr="006732A6">
        <w:rPr>
          <w:lang w:val="fr-CA"/>
        </w:rPr>
        <w:t>Massicotte</w:t>
      </w:r>
      <w:proofErr w:type="spellEnd"/>
      <w:r w:rsidRPr="006732A6">
        <w:rPr>
          <w:lang w:val="fr-CA"/>
        </w:rPr>
        <w:t xml:space="preserve">, Line Beauchemin, Alain </w:t>
      </w:r>
      <w:proofErr w:type="spellStart"/>
      <w:r w:rsidRPr="006732A6">
        <w:rPr>
          <w:lang w:val="fr-CA"/>
        </w:rPr>
        <w:t>Milot</w:t>
      </w:r>
      <w:proofErr w:type="spellEnd"/>
      <w:r w:rsidRPr="006732A6">
        <w:rPr>
          <w:lang w:val="fr-CA"/>
        </w:rPr>
        <w:t xml:space="preserve">, Mélanie Boucher, </w:t>
      </w:r>
    </w:p>
    <w:p w:rsidR="003742CC" w:rsidRPr="006732A6" w:rsidRDefault="00255D80" w:rsidP="006D7C4E">
      <w:pPr>
        <w:pStyle w:val="SCCLsocParty"/>
        <w:rPr>
          <w:lang w:val="fr-CA"/>
        </w:rPr>
      </w:pPr>
      <w:r w:rsidRPr="006732A6">
        <w:rPr>
          <w:lang w:val="fr-CA"/>
        </w:rPr>
        <w:t xml:space="preserve">Valérie Walters, Caroline Bédard, Lise </w:t>
      </w:r>
      <w:proofErr w:type="spellStart"/>
      <w:r w:rsidRPr="006732A6">
        <w:rPr>
          <w:lang w:val="fr-CA"/>
        </w:rPr>
        <w:t>Buitendyk</w:t>
      </w:r>
      <w:proofErr w:type="spellEnd"/>
      <w:r w:rsidRPr="006732A6">
        <w:rPr>
          <w:lang w:val="fr-CA"/>
        </w:rPr>
        <w:t xml:space="preserve">, Isabelle </w:t>
      </w:r>
    </w:p>
    <w:p w:rsidR="003742CC" w:rsidRPr="006732A6" w:rsidRDefault="00255D80" w:rsidP="006D7C4E">
      <w:pPr>
        <w:pStyle w:val="SCCLsocParty"/>
        <w:rPr>
          <w:lang w:val="fr-CA"/>
        </w:rPr>
      </w:pPr>
      <w:proofErr w:type="spellStart"/>
      <w:r w:rsidRPr="006732A6">
        <w:rPr>
          <w:lang w:val="fr-CA"/>
        </w:rPr>
        <w:t>Chenail</w:t>
      </w:r>
      <w:proofErr w:type="spellEnd"/>
      <w:r w:rsidRPr="006732A6">
        <w:rPr>
          <w:lang w:val="fr-CA"/>
        </w:rPr>
        <w:t>,</w:t>
      </w:r>
      <w:r w:rsidR="003742CC" w:rsidRPr="006732A6">
        <w:rPr>
          <w:lang w:val="fr-CA"/>
        </w:rPr>
        <w:t xml:space="preserve"> </w:t>
      </w:r>
      <w:r w:rsidRPr="006732A6">
        <w:rPr>
          <w:lang w:val="fr-CA"/>
        </w:rPr>
        <w:t xml:space="preserve">Kim Gerry, Louise </w:t>
      </w:r>
      <w:proofErr w:type="spellStart"/>
      <w:r w:rsidRPr="006732A6">
        <w:rPr>
          <w:lang w:val="fr-CA"/>
        </w:rPr>
        <w:t>Baldo</w:t>
      </w:r>
      <w:proofErr w:type="spellEnd"/>
      <w:r w:rsidRPr="006732A6">
        <w:rPr>
          <w:lang w:val="fr-CA"/>
        </w:rPr>
        <w:t xml:space="preserve">, Nicole Leblanc, Guy </w:t>
      </w:r>
    </w:p>
    <w:p w:rsidR="003742CC" w:rsidRPr="006732A6" w:rsidRDefault="00255D80" w:rsidP="006D7C4E">
      <w:pPr>
        <w:pStyle w:val="SCCLsocParty"/>
        <w:rPr>
          <w:lang w:val="fr-CA"/>
        </w:rPr>
      </w:pPr>
      <w:proofErr w:type="spellStart"/>
      <w:r w:rsidRPr="006732A6">
        <w:rPr>
          <w:lang w:val="fr-CA"/>
        </w:rPr>
        <w:t>Bourbeau</w:t>
      </w:r>
      <w:proofErr w:type="spellEnd"/>
      <w:r w:rsidRPr="006732A6">
        <w:rPr>
          <w:lang w:val="fr-CA"/>
        </w:rPr>
        <w:t xml:space="preserve">, Suzanne Martin, Lise Séguin, Kim Davis, Valérie </w:t>
      </w:r>
    </w:p>
    <w:p w:rsidR="003742CC" w:rsidRPr="006732A6" w:rsidRDefault="00255D80" w:rsidP="006D7C4E">
      <w:pPr>
        <w:pStyle w:val="SCCLsocParty"/>
        <w:rPr>
          <w:lang w:val="fr-CA"/>
        </w:rPr>
      </w:pPr>
      <w:proofErr w:type="spellStart"/>
      <w:r w:rsidRPr="006732A6">
        <w:rPr>
          <w:lang w:val="fr-CA"/>
        </w:rPr>
        <w:t>Sicotte</w:t>
      </w:r>
      <w:proofErr w:type="spellEnd"/>
      <w:r w:rsidRPr="006732A6">
        <w:rPr>
          <w:lang w:val="fr-CA"/>
        </w:rPr>
        <w:t xml:space="preserve">, Chantal Ricard, </w:t>
      </w:r>
      <w:proofErr w:type="spellStart"/>
      <w:r w:rsidRPr="006732A6">
        <w:rPr>
          <w:lang w:val="fr-CA"/>
        </w:rPr>
        <w:t>Nadie</w:t>
      </w:r>
      <w:proofErr w:type="spellEnd"/>
      <w:r w:rsidRPr="006732A6">
        <w:rPr>
          <w:lang w:val="fr-CA"/>
        </w:rPr>
        <w:t xml:space="preserve"> Savard, </w:t>
      </w:r>
      <w:proofErr w:type="spellStart"/>
      <w:r w:rsidRPr="006732A6">
        <w:rPr>
          <w:lang w:val="fr-CA"/>
        </w:rPr>
        <w:t>Marie</w:t>
      </w:r>
      <w:r w:rsidR="007A6F3D" w:rsidRPr="006732A6">
        <w:rPr>
          <w:lang w:val="fr-CA"/>
        </w:rPr>
        <w:noBreakHyphen/>
      </w:r>
      <w:r w:rsidRPr="006732A6">
        <w:rPr>
          <w:lang w:val="fr-CA"/>
        </w:rPr>
        <w:t>Christine</w:t>
      </w:r>
      <w:proofErr w:type="spellEnd"/>
      <w:r w:rsidRPr="006732A6">
        <w:rPr>
          <w:lang w:val="fr-CA"/>
        </w:rPr>
        <w:t xml:space="preserve"> </w:t>
      </w:r>
    </w:p>
    <w:p w:rsidR="003742CC" w:rsidRPr="006732A6" w:rsidRDefault="00255D80" w:rsidP="006D7C4E">
      <w:pPr>
        <w:pStyle w:val="SCCLsocParty"/>
        <w:rPr>
          <w:lang w:val="fr-CA"/>
        </w:rPr>
      </w:pPr>
      <w:r w:rsidRPr="006732A6">
        <w:rPr>
          <w:lang w:val="fr-CA"/>
        </w:rPr>
        <w:t xml:space="preserve">Wilson, Stéphane Perron, </w:t>
      </w:r>
      <w:proofErr w:type="spellStart"/>
      <w:r w:rsidRPr="006732A6">
        <w:rPr>
          <w:lang w:val="fr-CA"/>
        </w:rPr>
        <w:t>Marie</w:t>
      </w:r>
      <w:r w:rsidR="007A6F3D" w:rsidRPr="006732A6">
        <w:rPr>
          <w:lang w:val="fr-CA"/>
        </w:rPr>
        <w:noBreakHyphen/>
      </w:r>
      <w:r w:rsidRPr="006732A6">
        <w:rPr>
          <w:lang w:val="fr-CA"/>
        </w:rPr>
        <w:t>Nicole</w:t>
      </w:r>
      <w:proofErr w:type="spellEnd"/>
      <w:r w:rsidRPr="006732A6">
        <w:rPr>
          <w:lang w:val="fr-CA"/>
        </w:rPr>
        <w:t xml:space="preserve"> Dubois, Bruno </w:t>
      </w:r>
    </w:p>
    <w:p w:rsidR="003742CC" w:rsidRPr="006732A6" w:rsidRDefault="00255D80" w:rsidP="006D7C4E">
      <w:pPr>
        <w:pStyle w:val="SCCLsocParty"/>
        <w:rPr>
          <w:lang w:val="fr-CA"/>
        </w:rPr>
      </w:pPr>
      <w:proofErr w:type="spellStart"/>
      <w:r w:rsidRPr="006732A6">
        <w:rPr>
          <w:lang w:val="fr-CA"/>
        </w:rPr>
        <w:t>Calvignac</w:t>
      </w:r>
      <w:proofErr w:type="spellEnd"/>
      <w:r w:rsidRPr="006732A6">
        <w:rPr>
          <w:lang w:val="fr-CA"/>
        </w:rPr>
        <w:t>,</w:t>
      </w:r>
      <w:r w:rsidR="003742CC" w:rsidRPr="006732A6">
        <w:rPr>
          <w:lang w:val="fr-CA"/>
        </w:rPr>
        <w:t xml:space="preserve"> </w:t>
      </w:r>
      <w:r w:rsidRPr="006732A6">
        <w:rPr>
          <w:lang w:val="fr-CA"/>
        </w:rPr>
        <w:t xml:space="preserve">Carine Hutchinson, Jackie </w:t>
      </w:r>
      <w:proofErr w:type="spellStart"/>
      <w:r w:rsidRPr="006732A6">
        <w:rPr>
          <w:lang w:val="fr-CA"/>
        </w:rPr>
        <w:t>Pallard</w:t>
      </w:r>
      <w:proofErr w:type="spellEnd"/>
      <w:r w:rsidRPr="006732A6">
        <w:rPr>
          <w:lang w:val="fr-CA"/>
        </w:rPr>
        <w:t xml:space="preserve">, Kathleen </w:t>
      </w:r>
    </w:p>
    <w:p w:rsidR="003742CC" w:rsidRPr="006732A6" w:rsidRDefault="00255D80" w:rsidP="006D7C4E">
      <w:pPr>
        <w:pStyle w:val="SCCLsocParty"/>
        <w:rPr>
          <w:lang w:val="fr-CA"/>
        </w:rPr>
      </w:pPr>
      <w:proofErr w:type="spellStart"/>
      <w:r w:rsidRPr="006732A6">
        <w:rPr>
          <w:lang w:val="fr-CA"/>
        </w:rPr>
        <w:t>Bayzand</w:t>
      </w:r>
      <w:proofErr w:type="spellEnd"/>
      <w:r w:rsidRPr="006732A6">
        <w:rPr>
          <w:lang w:val="fr-CA"/>
        </w:rPr>
        <w:t xml:space="preserve">, Guy </w:t>
      </w:r>
      <w:proofErr w:type="spellStart"/>
      <w:r w:rsidRPr="006732A6">
        <w:rPr>
          <w:lang w:val="fr-CA"/>
        </w:rPr>
        <w:t>Champoux</w:t>
      </w:r>
      <w:proofErr w:type="spellEnd"/>
      <w:r w:rsidRPr="006732A6">
        <w:rPr>
          <w:lang w:val="fr-CA"/>
        </w:rPr>
        <w:t xml:space="preserve">, Rachel Chirico, </w:t>
      </w:r>
      <w:proofErr w:type="spellStart"/>
      <w:r w:rsidRPr="006732A6">
        <w:rPr>
          <w:lang w:val="fr-CA"/>
        </w:rPr>
        <w:t>Cate</w:t>
      </w:r>
      <w:proofErr w:type="spellEnd"/>
      <w:r w:rsidRPr="006732A6">
        <w:rPr>
          <w:lang w:val="fr-CA"/>
        </w:rPr>
        <w:t xml:space="preserve"> </w:t>
      </w:r>
      <w:proofErr w:type="spellStart"/>
      <w:r w:rsidRPr="006732A6">
        <w:rPr>
          <w:lang w:val="fr-CA"/>
        </w:rPr>
        <w:t>Korinth</w:t>
      </w:r>
      <w:proofErr w:type="spellEnd"/>
      <w:r w:rsidRPr="006732A6">
        <w:rPr>
          <w:lang w:val="fr-CA"/>
        </w:rPr>
        <w:t xml:space="preserve">, </w:t>
      </w:r>
    </w:p>
    <w:p w:rsidR="002C387B" w:rsidRPr="006732A6" w:rsidRDefault="00255D80" w:rsidP="006D7C4E">
      <w:pPr>
        <w:pStyle w:val="SCCLsocParty"/>
        <w:spacing w:after="720"/>
        <w:rPr>
          <w:lang w:val="fr-CA"/>
        </w:rPr>
      </w:pPr>
      <w:r w:rsidRPr="006732A6">
        <w:rPr>
          <w:lang w:val="fr-CA"/>
        </w:rPr>
        <w:t xml:space="preserve">Ann </w:t>
      </w:r>
      <w:proofErr w:type="spellStart"/>
      <w:r w:rsidRPr="006732A6">
        <w:rPr>
          <w:lang w:val="fr-CA"/>
        </w:rPr>
        <w:t>Quarterman</w:t>
      </w:r>
      <w:proofErr w:type="spellEnd"/>
      <w:r w:rsidRPr="006732A6">
        <w:rPr>
          <w:lang w:val="fr-CA"/>
        </w:rPr>
        <w:t xml:space="preserve"> et Caroline Rousselle</w:t>
      </w:r>
      <w:r w:rsidRPr="006732A6">
        <w:rPr>
          <w:rStyle w:val="SCCLsocPartyRole"/>
          <w:lang w:val="fr-CA"/>
        </w:rPr>
        <w:tab/>
        <w:t>Appelants</w:t>
      </w:r>
    </w:p>
    <w:p w:rsidR="002C387B" w:rsidRPr="006732A6" w:rsidRDefault="00255D80" w:rsidP="006D7C4E">
      <w:pPr>
        <w:pStyle w:val="SCCLsocVersus"/>
        <w:rPr>
          <w:lang w:val="fr-CA"/>
        </w:rPr>
      </w:pPr>
      <w:proofErr w:type="gramStart"/>
      <w:r w:rsidRPr="006732A6">
        <w:rPr>
          <w:lang w:val="fr-CA"/>
        </w:rPr>
        <w:t>c</w:t>
      </w:r>
      <w:proofErr w:type="gramEnd"/>
      <w:r w:rsidRPr="006732A6">
        <w:rPr>
          <w:lang w:val="fr-CA"/>
        </w:rPr>
        <w:t>.</w:t>
      </w:r>
    </w:p>
    <w:p w:rsidR="006D651C" w:rsidRPr="006732A6" w:rsidRDefault="004904C8" w:rsidP="006D7C4E">
      <w:pPr>
        <w:pStyle w:val="SCCLsocParty"/>
        <w:rPr>
          <w:lang w:val="fr-CA"/>
        </w:rPr>
      </w:pPr>
      <w:r>
        <w:rPr>
          <w:lang w:val="fr-CA"/>
        </w:rPr>
        <w:t>Sa Majesté l</w:t>
      </w:r>
      <w:r w:rsidR="00255D80" w:rsidRPr="006732A6">
        <w:rPr>
          <w:lang w:val="fr-CA"/>
        </w:rPr>
        <w:t xml:space="preserve">a Reine du chef de la province de </w:t>
      </w:r>
      <w:r w:rsidR="005C0960" w:rsidRPr="006732A6">
        <w:rPr>
          <w:lang w:val="fr-CA"/>
        </w:rPr>
        <w:t>la</w:t>
      </w:r>
    </w:p>
    <w:p w:rsidR="006D651C" w:rsidRPr="006732A6" w:rsidRDefault="006D651C" w:rsidP="006D7C4E">
      <w:pPr>
        <w:pStyle w:val="SCCLsocParty"/>
        <w:rPr>
          <w:lang w:val="fr-CA"/>
        </w:rPr>
      </w:pPr>
      <w:proofErr w:type="spellStart"/>
      <w:r w:rsidRPr="006732A6">
        <w:rPr>
          <w:lang w:val="fr-CA"/>
        </w:rPr>
        <w:t>Colombie</w:t>
      </w:r>
      <w:r w:rsidR="007A6F3D" w:rsidRPr="006732A6">
        <w:rPr>
          <w:lang w:val="fr-CA"/>
        </w:rPr>
        <w:noBreakHyphen/>
      </w:r>
      <w:r w:rsidRPr="006732A6">
        <w:rPr>
          <w:lang w:val="fr-CA"/>
        </w:rPr>
        <w:t>Britannique</w:t>
      </w:r>
      <w:proofErr w:type="spellEnd"/>
      <w:r w:rsidRPr="006732A6">
        <w:rPr>
          <w:lang w:val="fr-CA"/>
        </w:rPr>
        <w:t xml:space="preserve"> et </w:t>
      </w:r>
      <w:r w:rsidR="006104B5">
        <w:rPr>
          <w:lang w:val="fr-CA"/>
        </w:rPr>
        <w:t>m</w:t>
      </w:r>
      <w:r w:rsidR="00255D80" w:rsidRPr="006732A6">
        <w:rPr>
          <w:lang w:val="fr-CA"/>
        </w:rPr>
        <w:t>inistre de l</w:t>
      </w:r>
      <w:r w:rsidR="00C123DA">
        <w:rPr>
          <w:lang w:val="fr-CA"/>
        </w:rPr>
        <w:t>’</w:t>
      </w:r>
      <w:r w:rsidR="00255D80" w:rsidRPr="006732A6">
        <w:rPr>
          <w:lang w:val="fr-CA"/>
        </w:rPr>
        <w:t xml:space="preserve">Éducation </w:t>
      </w:r>
    </w:p>
    <w:p w:rsidR="002C387B" w:rsidRPr="006732A6" w:rsidRDefault="00255D80" w:rsidP="006D7C4E">
      <w:pPr>
        <w:pStyle w:val="SCCLsocParty"/>
        <w:spacing w:after="720"/>
        <w:rPr>
          <w:lang w:val="fr-CA"/>
        </w:rPr>
      </w:pPr>
      <w:proofErr w:type="gramStart"/>
      <w:r w:rsidRPr="006732A6">
        <w:rPr>
          <w:lang w:val="fr-CA"/>
        </w:rPr>
        <w:t>de</w:t>
      </w:r>
      <w:proofErr w:type="gramEnd"/>
      <w:r w:rsidRPr="006732A6">
        <w:rPr>
          <w:lang w:val="fr-CA"/>
        </w:rPr>
        <w:t xml:space="preserve"> la province de </w:t>
      </w:r>
      <w:r w:rsidR="005C0960" w:rsidRPr="006732A6">
        <w:rPr>
          <w:lang w:val="fr-CA"/>
        </w:rPr>
        <w:t xml:space="preserve">la </w:t>
      </w:r>
      <w:proofErr w:type="spellStart"/>
      <w:r w:rsidRPr="006732A6">
        <w:rPr>
          <w:lang w:val="fr-CA"/>
        </w:rPr>
        <w:t>Colombie</w:t>
      </w:r>
      <w:r w:rsidR="007A6F3D" w:rsidRPr="006732A6">
        <w:rPr>
          <w:lang w:val="fr-CA"/>
        </w:rPr>
        <w:noBreakHyphen/>
      </w:r>
      <w:r w:rsidRPr="006732A6">
        <w:rPr>
          <w:lang w:val="fr-CA"/>
        </w:rPr>
        <w:t>Britannique</w:t>
      </w:r>
      <w:proofErr w:type="spellEnd"/>
      <w:r w:rsidRPr="006732A6">
        <w:rPr>
          <w:rStyle w:val="SCCLsocPartyRole"/>
          <w:lang w:val="fr-CA"/>
        </w:rPr>
        <w:tab/>
        <w:t>Intimés</w:t>
      </w:r>
    </w:p>
    <w:p w:rsidR="002C387B" w:rsidRPr="006732A6" w:rsidRDefault="00255D80" w:rsidP="006D7C4E">
      <w:pPr>
        <w:pStyle w:val="SCCLsocOtherPartySeparator"/>
        <w:rPr>
          <w:lang w:val="fr-CA"/>
        </w:rPr>
      </w:pPr>
      <w:proofErr w:type="gramStart"/>
      <w:r w:rsidRPr="006732A6">
        <w:rPr>
          <w:lang w:val="fr-CA"/>
        </w:rPr>
        <w:t>et</w:t>
      </w:r>
      <w:proofErr w:type="gramEnd"/>
    </w:p>
    <w:p w:rsidR="006D651C" w:rsidRPr="006732A6" w:rsidRDefault="00255D80" w:rsidP="006D7C4E">
      <w:pPr>
        <w:pStyle w:val="SCCLsocParty"/>
        <w:rPr>
          <w:lang w:val="fr-CA"/>
        </w:rPr>
      </w:pPr>
      <w:r w:rsidRPr="006732A6">
        <w:rPr>
          <w:lang w:val="fr-CA"/>
        </w:rPr>
        <w:t>Procureur général de l</w:t>
      </w:r>
      <w:r w:rsidR="00C123DA">
        <w:rPr>
          <w:lang w:val="fr-CA"/>
        </w:rPr>
        <w:t>’</w:t>
      </w:r>
      <w:r w:rsidRPr="006732A6">
        <w:rPr>
          <w:lang w:val="fr-CA"/>
        </w:rPr>
        <w:t>Ontario,</w:t>
      </w:r>
      <w:r w:rsidR="006D651C" w:rsidRPr="006732A6">
        <w:rPr>
          <w:lang w:val="fr-CA"/>
        </w:rPr>
        <w:t xml:space="preserve"> </w:t>
      </w:r>
      <w:r w:rsidRPr="006732A6">
        <w:rPr>
          <w:lang w:val="fr-CA"/>
        </w:rPr>
        <w:t xml:space="preserve">Commissaire aux </w:t>
      </w:r>
    </w:p>
    <w:p w:rsidR="006D651C" w:rsidRPr="006732A6" w:rsidRDefault="00255D80" w:rsidP="006D7C4E">
      <w:pPr>
        <w:pStyle w:val="SCCLsocParty"/>
        <w:rPr>
          <w:lang w:val="fr-CA"/>
        </w:rPr>
      </w:pPr>
      <w:proofErr w:type="gramStart"/>
      <w:r w:rsidRPr="006732A6">
        <w:rPr>
          <w:lang w:val="fr-CA"/>
        </w:rPr>
        <w:t>langues</w:t>
      </w:r>
      <w:proofErr w:type="gramEnd"/>
      <w:r w:rsidRPr="006732A6">
        <w:rPr>
          <w:lang w:val="fr-CA"/>
        </w:rPr>
        <w:t xml:space="preserve"> officielles du Canada</w:t>
      </w:r>
      <w:r w:rsidR="006D651C" w:rsidRPr="006732A6">
        <w:rPr>
          <w:lang w:val="fr-CA"/>
        </w:rPr>
        <w:t xml:space="preserve"> et </w:t>
      </w:r>
      <w:r w:rsidRPr="006732A6">
        <w:rPr>
          <w:lang w:val="fr-CA"/>
        </w:rPr>
        <w:t xml:space="preserve">Association des </w:t>
      </w:r>
    </w:p>
    <w:p w:rsidR="002C387B" w:rsidRPr="006732A6" w:rsidRDefault="00255D80" w:rsidP="006D7C4E">
      <w:pPr>
        <w:pStyle w:val="SCCLsocParty"/>
        <w:spacing w:after="720"/>
        <w:rPr>
          <w:lang w:val="fr-CA"/>
        </w:rPr>
      </w:pPr>
      <w:proofErr w:type="gramStart"/>
      <w:r w:rsidRPr="006732A6">
        <w:rPr>
          <w:lang w:val="fr-CA"/>
        </w:rPr>
        <w:t>juristes</w:t>
      </w:r>
      <w:proofErr w:type="gramEnd"/>
      <w:r w:rsidRPr="006732A6">
        <w:rPr>
          <w:lang w:val="fr-CA"/>
        </w:rPr>
        <w:t xml:space="preserve"> d</w:t>
      </w:r>
      <w:r w:rsidR="00C123DA">
        <w:rPr>
          <w:lang w:val="fr-CA"/>
        </w:rPr>
        <w:t>’</w:t>
      </w:r>
      <w:r w:rsidRPr="006732A6">
        <w:rPr>
          <w:lang w:val="fr-CA"/>
        </w:rPr>
        <w:t xml:space="preserve">expression française de la </w:t>
      </w:r>
      <w:proofErr w:type="spellStart"/>
      <w:r w:rsidRPr="006732A6">
        <w:rPr>
          <w:lang w:val="fr-CA"/>
        </w:rPr>
        <w:t>Colombie</w:t>
      </w:r>
      <w:r w:rsidR="007A6F3D" w:rsidRPr="006732A6">
        <w:rPr>
          <w:lang w:val="fr-CA"/>
        </w:rPr>
        <w:noBreakHyphen/>
      </w:r>
      <w:r w:rsidRPr="006732A6">
        <w:rPr>
          <w:lang w:val="fr-CA"/>
        </w:rPr>
        <w:t>Britannique</w:t>
      </w:r>
      <w:proofErr w:type="spellEnd"/>
      <w:r w:rsidRPr="006732A6">
        <w:rPr>
          <w:rStyle w:val="SCCLsocPartyRole"/>
          <w:lang w:val="fr-CA"/>
        </w:rPr>
        <w:tab/>
        <w:t>Intervenants</w:t>
      </w:r>
    </w:p>
    <w:p w:rsidR="004D7D95" w:rsidRPr="006732A6" w:rsidRDefault="004D7D95" w:rsidP="006D7C4E">
      <w:pPr>
        <w:spacing w:after="720"/>
        <w:jc w:val="both"/>
        <w:rPr>
          <w:b/>
          <w:lang w:val="fr-CA"/>
        </w:rPr>
      </w:pPr>
      <w:r w:rsidRPr="006732A6">
        <w:rPr>
          <w:b/>
          <w:lang w:val="fr-CA"/>
        </w:rPr>
        <w:t>Répertorié</w:t>
      </w:r>
      <w:r w:rsidR="007A6F3D" w:rsidRPr="006732A6">
        <w:rPr>
          <w:b/>
          <w:lang w:val="fr-CA"/>
        </w:rPr>
        <w:t> :</w:t>
      </w:r>
      <w:r w:rsidRPr="006732A6">
        <w:rPr>
          <w:b/>
          <w:lang w:val="fr-CA"/>
        </w:rPr>
        <w:t xml:space="preserve"> Conseil </w:t>
      </w:r>
      <w:r w:rsidR="005C0960" w:rsidRPr="006732A6">
        <w:rPr>
          <w:b/>
          <w:lang w:val="fr-CA"/>
        </w:rPr>
        <w:t>s</w:t>
      </w:r>
      <w:r w:rsidRPr="006732A6">
        <w:rPr>
          <w:b/>
          <w:lang w:val="fr-CA"/>
        </w:rPr>
        <w:t xml:space="preserve">colaire </w:t>
      </w:r>
      <w:r w:rsidR="005C0960" w:rsidRPr="006732A6">
        <w:rPr>
          <w:b/>
          <w:lang w:val="fr-CA"/>
        </w:rPr>
        <w:t xml:space="preserve">francophone de la </w:t>
      </w:r>
      <w:proofErr w:type="spellStart"/>
      <w:r w:rsidR="005C0960" w:rsidRPr="006732A6">
        <w:rPr>
          <w:b/>
          <w:lang w:val="fr-CA"/>
        </w:rPr>
        <w:t>Colombie</w:t>
      </w:r>
      <w:r w:rsidR="007A6F3D" w:rsidRPr="006732A6">
        <w:rPr>
          <w:b/>
          <w:lang w:val="fr-CA"/>
        </w:rPr>
        <w:noBreakHyphen/>
      </w:r>
      <w:r w:rsidR="005C0960" w:rsidRPr="006732A6">
        <w:rPr>
          <w:b/>
          <w:lang w:val="fr-CA"/>
        </w:rPr>
        <w:t>Britannique</w:t>
      </w:r>
      <w:proofErr w:type="spellEnd"/>
      <w:r w:rsidRPr="006732A6">
        <w:rPr>
          <w:b/>
          <w:lang w:val="fr-CA"/>
        </w:rPr>
        <w:t xml:space="preserve"> </w:t>
      </w:r>
      <w:r w:rsidRPr="006732A6">
        <w:rPr>
          <w:b/>
          <w:i/>
          <w:lang w:val="fr-CA"/>
        </w:rPr>
        <w:t>c.</w:t>
      </w:r>
      <w:r w:rsidRPr="006732A6">
        <w:rPr>
          <w:b/>
          <w:lang w:val="fr-CA"/>
        </w:rPr>
        <w:t xml:space="preserve"> </w:t>
      </w:r>
      <w:proofErr w:type="spellStart"/>
      <w:r w:rsidR="005C0960" w:rsidRPr="006732A6">
        <w:rPr>
          <w:b/>
          <w:lang w:val="fr-CA"/>
        </w:rPr>
        <w:t>Colombie</w:t>
      </w:r>
      <w:r w:rsidR="007A6F3D" w:rsidRPr="006732A6">
        <w:rPr>
          <w:b/>
          <w:lang w:val="fr-CA"/>
        </w:rPr>
        <w:noBreakHyphen/>
      </w:r>
      <w:r w:rsidR="005C0960" w:rsidRPr="006732A6">
        <w:rPr>
          <w:b/>
          <w:lang w:val="fr-CA"/>
        </w:rPr>
        <w:t>Britannique</w:t>
      </w:r>
      <w:proofErr w:type="spellEnd"/>
    </w:p>
    <w:p w:rsidR="004D7D95" w:rsidRPr="006732A6" w:rsidRDefault="00F62639" w:rsidP="006D7C4E">
      <w:pPr>
        <w:pStyle w:val="SCCSystemYear"/>
        <w:spacing w:after="720"/>
        <w:jc w:val="both"/>
        <w:rPr>
          <w:lang w:val="fr-CA"/>
        </w:rPr>
      </w:pPr>
      <w:r w:rsidRPr="006732A6">
        <w:rPr>
          <w:lang w:val="fr-CA"/>
        </w:rPr>
        <w:t>2013</w:t>
      </w:r>
      <w:r w:rsidR="00DD1734" w:rsidRPr="006732A6">
        <w:rPr>
          <w:lang w:val="fr-CA"/>
        </w:rPr>
        <w:t xml:space="preserve"> CSC 42</w:t>
      </w:r>
    </w:p>
    <w:p w:rsidR="004D7D95" w:rsidRPr="006732A6" w:rsidRDefault="004D7D95" w:rsidP="006D7C4E">
      <w:pPr>
        <w:spacing w:after="720"/>
        <w:jc w:val="both"/>
        <w:rPr>
          <w:lang w:val="fr-CA"/>
        </w:rPr>
      </w:pPr>
      <w:r w:rsidRPr="006732A6">
        <w:rPr>
          <w:lang w:val="fr-CA"/>
        </w:rPr>
        <w:t>N</w:t>
      </w:r>
      <w:r w:rsidRPr="006732A6">
        <w:rPr>
          <w:vertAlign w:val="superscript"/>
          <w:lang w:val="fr-CA"/>
        </w:rPr>
        <w:t>o</w:t>
      </w:r>
      <w:r w:rsidRPr="006732A6">
        <w:rPr>
          <w:lang w:val="fr-CA"/>
        </w:rPr>
        <w:t xml:space="preserve"> du greffe</w:t>
      </w:r>
      <w:r w:rsidR="007A6F3D" w:rsidRPr="006732A6">
        <w:rPr>
          <w:lang w:val="fr-CA"/>
        </w:rPr>
        <w:t> :</w:t>
      </w:r>
      <w:r w:rsidRPr="006732A6">
        <w:rPr>
          <w:lang w:val="fr-CA"/>
        </w:rPr>
        <w:t> 34908.</w:t>
      </w:r>
    </w:p>
    <w:p w:rsidR="004D7D95" w:rsidRPr="006732A6" w:rsidRDefault="00ED346A" w:rsidP="006D7C4E">
      <w:pPr>
        <w:spacing w:after="720"/>
        <w:jc w:val="both"/>
        <w:rPr>
          <w:lang w:val="fr-CA"/>
        </w:rPr>
      </w:pPr>
      <w:r w:rsidRPr="006732A6">
        <w:rPr>
          <w:lang w:val="fr-CA"/>
        </w:rPr>
        <w:lastRenderedPageBreak/>
        <w:t>2013</w:t>
      </w:r>
      <w:r w:rsidR="007A6F3D" w:rsidRPr="006732A6">
        <w:rPr>
          <w:lang w:val="fr-CA"/>
        </w:rPr>
        <w:t> :</w:t>
      </w:r>
      <w:r w:rsidRPr="006732A6">
        <w:rPr>
          <w:lang w:val="fr-CA"/>
        </w:rPr>
        <w:t> 15 </w:t>
      </w:r>
      <w:r w:rsidR="00F62639" w:rsidRPr="006732A6">
        <w:rPr>
          <w:lang w:val="fr-CA"/>
        </w:rPr>
        <w:t>avril</w:t>
      </w:r>
      <w:r w:rsidR="004D7D95" w:rsidRPr="006732A6">
        <w:rPr>
          <w:lang w:val="fr-CA"/>
        </w:rPr>
        <w:t xml:space="preserve">; </w:t>
      </w:r>
      <w:r w:rsidR="006244F3" w:rsidRPr="006732A6">
        <w:rPr>
          <w:lang w:val="fr-CA"/>
        </w:rPr>
        <w:t>2013</w:t>
      </w:r>
      <w:r w:rsidR="007A6F3D" w:rsidRPr="006732A6">
        <w:rPr>
          <w:lang w:val="fr-CA"/>
        </w:rPr>
        <w:t> :</w:t>
      </w:r>
      <w:r w:rsidR="006244F3" w:rsidRPr="006732A6">
        <w:rPr>
          <w:lang w:val="fr-CA"/>
        </w:rPr>
        <w:t> 26 </w:t>
      </w:r>
      <w:r w:rsidR="00810841" w:rsidRPr="006732A6">
        <w:rPr>
          <w:lang w:val="fr-CA"/>
        </w:rPr>
        <w:t>juillet</w:t>
      </w:r>
      <w:r w:rsidR="004D7D95" w:rsidRPr="006732A6">
        <w:rPr>
          <w:lang w:val="fr-CA"/>
        </w:rPr>
        <w:t>.</w:t>
      </w:r>
    </w:p>
    <w:p w:rsidR="004D7D95" w:rsidRPr="006732A6" w:rsidRDefault="004D7D95" w:rsidP="006D7C4E">
      <w:pPr>
        <w:spacing w:after="720"/>
        <w:jc w:val="both"/>
        <w:rPr>
          <w:lang w:val="fr-CA"/>
        </w:rPr>
      </w:pPr>
      <w:r w:rsidRPr="006732A6">
        <w:rPr>
          <w:lang w:val="fr-CA"/>
        </w:rPr>
        <w:t>Présents</w:t>
      </w:r>
      <w:r w:rsidR="007A6F3D" w:rsidRPr="006732A6">
        <w:rPr>
          <w:lang w:val="fr-CA"/>
        </w:rPr>
        <w:t> :</w:t>
      </w:r>
      <w:r w:rsidRPr="006732A6">
        <w:rPr>
          <w:lang w:val="fr-CA"/>
        </w:rPr>
        <w:t xml:space="preserve"> La juge en chef McLachlin et les juges </w:t>
      </w:r>
      <w:proofErr w:type="spellStart"/>
      <w:r w:rsidRPr="006732A6">
        <w:rPr>
          <w:lang w:val="fr-CA"/>
        </w:rPr>
        <w:t>LeBel</w:t>
      </w:r>
      <w:proofErr w:type="spellEnd"/>
      <w:r w:rsidRPr="006732A6">
        <w:rPr>
          <w:lang w:val="fr-CA"/>
        </w:rPr>
        <w:t xml:space="preserve">, Abella, </w:t>
      </w:r>
      <w:proofErr w:type="spellStart"/>
      <w:r w:rsidRPr="006732A6">
        <w:rPr>
          <w:lang w:val="fr-CA"/>
        </w:rPr>
        <w:t>Rothstein</w:t>
      </w:r>
      <w:proofErr w:type="spellEnd"/>
      <w:r w:rsidRPr="006732A6">
        <w:rPr>
          <w:lang w:val="fr-CA"/>
        </w:rPr>
        <w:t xml:space="preserve">, </w:t>
      </w:r>
      <w:proofErr w:type="spellStart"/>
      <w:r w:rsidRPr="006732A6">
        <w:rPr>
          <w:lang w:val="fr-CA"/>
        </w:rPr>
        <w:t>Moldaver</w:t>
      </w:r>
      <w:proofErr w:type="spellEnd"/>
      <w:r w:rsidRPr="006732A6">
        <w:rPr>
          <w:lang w:val="fr-CA"/>
        </w:rPr>
        <w:t xml:space="preserve">, </w:t>
      </w:r>
      <w:proofErr w:type="spellStart"/>
      <w:r w:rsidRPr="006732A6">
        <w:rPr>
          <w:lang w:val="fr-CA"/>
        </w:rPr>
        <w:t>Karakatsanis</w:t>
      </w:r>
      <w:proofErr w:type="spellEnd"/>
      <w:r w:rsidRPr="006732A6">
        <w:rPr>
          <w:lang w:val="fr-CA"/>
        </w:rPr>
        <w:t xml:space="preserve"> et Wagner.</w:t>
      </w:r>
    </w:p>
    <w:p w:rsidR="004D7D95" w:rsidRPr="006732A6" w:rsidRDefault="004D7D95" w:rsidP="006D7C4E">
      <w:pPr>
        <w:spacing w:after="720"/>
        <w:jc w:val="both"/>
        <w:rPr>
          <w:smallCaps/>
          <w:lang w:val="fr-CA"/>
        </w:rPr>
      </w:pPr>
      <w:r w:rsidRPr="006732A6">
        <w:rPr>
          <w:smallCaps/>
          <w:lang w:val="fr-CA"/>
        </w:rPr>
        <w:t>en appel de la cour d</w:t>
      </w:r>
      <w:r w:rsidR="00C123DA">
        <w:rPr>
          <w:smallCaps/>
          <w:lang w:val="fr-CA"/>
        </w:rPr>
        <w:t>’</w:t>
      </w:r>
      <w:r w:rsidRPr="006732A6">
        <w:rPr>
          <w:smallCaps/>
          <w:lang w:val="fr-CA"/>
        </w:rPr>
        <w:t xml:space="preserve">appel de la </w:t>
      </w:r>
      <w:proofErr w:type="spellStart"/>
      <w:r w:rsidR="005C0960" w:rsidRPr="006732A6">
        <w:rPr>
          <w:smallCaps/>
          <w:lang w:val="fr-CA"/>
        </w:rPr>
        <w:t>colombie</w:t>
      </w:r>
      <w:r w:rsidR="007A6F3D" w:rsidRPr="006732A6">
        <w:rPr>
          <w:smallCaps/>
          <w:lang w:val="fr-CA"/>
        </w:rPr>
        <w:noBreakHyphen/>
      </w:r>
      <w:r w:rsidR="005C0960" w:rsidRPr="006732A6">
        <w:rPr>
          <w:smallCaps/>
          <w:lang w:val="fr-CA"/>
        </w:rPr>
        <w:t>britannique</w:t>
      </w:r>
      <w:proofErr w:type="spellEnd"/>
    </w:p>
    <w:p w:rsidR="004D7D95" w:rsidRPr="006732A6" w:rsidRDefault="004D7D95" w:rsidP="006D7C4E">
      <w:pPr>
        <w:pStyle w:val="SCCNormalDoubleSpacing"/>
        <w:spacing w:before="480" w:after="480"/>
        <w:rPr>
          <w:i/>
          <w:lang w:val="fr-CA"/>
        </w:rPr>
      </w:pPr>
      <w:r w:rsidRPr="006732A6">
        <w:rPr>
          <w:lang w:val="fr-CA"/>
        </w:rPr>
        <w:tab/>
      </w:r>
      <w:r w:rsidR="00D65B6B" w:rsidRPr="006732A6">
        <w:rPr>
          <w:i/>
          <w:lang w:val="fr-CA"/>
        </w:rPr>
        <w:t xml:space="preserve">Tribunaux </w:t>
      </w:r>
      <w:r w:rsidR="00D65B6B" w:rsidRPr="006732A6">
        <w:rPr>
          <w:lang w:val="fr-CA"/>
        </w:rPr>
        <w:t>—</w:t>
      </w:r>
      <w:r w:rsidR="00976586" w:rsidRPr="006732A6">
        <w:rPr>
          <w:lang w:val="fr-CA"/>
        </w:rPr>
        <w:t xml:space="preserve"> </w:t>
      </w:r>
      <w:r w:rsidR="00976586" w:rsidRPr="006732A6">
        <w:rPr>
          <w:i/>
          <w:lang w:val="fr-CA"/>
        </w:rPr>
        <w:t xml:space="preserve">Règles du tribunal </w:t>
      </w:r>
      <w:r w:rsidR="00976586" w:rsidRPr="006732A6">
        <w:rPr>
          <w:lang w:val="fr-CA"/>
        </w:rPr>
        <w:t xml:space="preserve">— </w:t>
      </w:r>
      <w:r w:rsidR="00976586" w:rsidRPr="006732A6">
        <w:rPr>
          <w:i/>
          <w:lang w:val="fr-CA"/>
        </w:rPr>
        <w:t xml:space="preserve">Affidavits </w:t>
      </w:r>
      <w:r w:rsidR="00976586" w:rsidRPr="006732A6">
        <w:rPr>
          <w:lang w:val="fr-CA"/>
        </w:rPr>
        <w:t xml:space="preserve">— </w:t>
      </w:r>
      <w:r w:rsidR="00976586" w:rsidRPr="006732A6">
        <w:rPr>
          <w:i/>
          <w:lang w:val="fr-CA"/>
        </w:rPr>
        <w:t xml:space="preserve">Langue des pièces  </w:t>
      </w:r>
      <w:r w:rsidR="00976586" w:rsidRPr="006732A6">
        <w:rPr>
          <w:lang w:val="fr-CA"/>
        </w:rPr>
        <w:t xml:space="preserve">— </w:t>
      </w:r>
      <w:r w:rsidR="00976586" w:rsidRPr="006732A6">
        <w:rPr>
          <w:i/>
          <w:lang w:val="fr-CA"/>
        </w:rPr>
        <w:t xml:space="preserve">Loi </w:t>
      </w:r>
      <w:r w:rsidR="00E82110" w:rsidRPr="006732A6">
        <w:rPr>
          <w:i/>
          <w:lang w:val="fr-CA"/>
        </w:rPr>
        <w:t xml:space="preserve">anglaise </w:t>
      </w:r>
      <w:r w:rsidR="00976586" w:rsidRPr="006732A6">
        <w:rPr>
          <w:i/>
          <w:lang w:val="fr-CA"/>
        </w:rPr>
        <w:t xml:space="preserve">de 1731 reçue en </w:t>
      </w:r>
      <w:proofErr w:type="spellStart"/>
      <w:r w:rsidR="00976586" w:rsidRPr="006732A6">
        <w:rPr>
          <w:i/>
          <w:lang w:val="fr-CA"/>
        </w:rPr>
        <w:t>Colombie</w:t>
      </w:r>
      <w:r w:rsidR="007A6F3D" w:rsidRPr="006732A6">
        <w:rPr>
          <w:i/>
          <w:lang w:val="fr-CA"/>
        </w:rPr>
        <w:noBreakHyphen/>
      </w:r>
      <w:r w:rsidR="00976586" w:rsidRPr="006732A6">
        <w:rPr>
          <w:i/>
          <w:lang w:val="fr-CA"/>
        </w:rPr>
        <w:t>Britannique</w:t>
      </w:r>
      <w:proofErr w:type="spellEnd"/>
      <w:r w:rsidR="00976586" w:rsidRPr="006732A6">
        <w:rPr>
          <w:i/>
          <w:lang w:val="fr-CA"/>
        </w:rPr>
        <w:t xml:space="preserve"> prévoyant qu</w:t>
      </w:r>
      <w:r w:rsidR="007A6F3D" w:rsidRPr="006732A6">
        <w:rPr>
          <w:i/>
          <w:lang w:val="fr-CA"/>
        </w:rPr>
        <w:t>e l</w:t>
      </w:r>
      <w:r w:rsidR="00C123DA">
        <w:rPr>
          <w:i/>
          <w:lang w:val="fr-CA"/>
        </w:rPr>
        <w:t>’</w:t>
      </w:r>
      <w:r w:rsidR="007A6F3D" w:rsidRPr="006732A6">
        <w:rPr>
          <w:i/>
          <w:lang w:val="fr-CA"/>
        </w:rPr>
        <w:t>anglais est la langue des « </w:t>
      </w:r>
      <w:r w:rsidR="00976586" w:rsidRPr="006732A6">
        <w:rPr>
          <w:i/>
          <w:lang w:val="fr-CA"/>
        </w:rPr>
        <w:t xml:space="preserve">instances » judiciaires </w:t>
      </w:r>
      <w:r w:rsidR="00976586" w:rsidRPr="006732A6">
        <w:rPr>
          <w:lang w:val="fr-CA"/>
        </w:rPr>
        <w:t xml:space="preserve">— </w:t>
      </w:r>
      <w:r w:rsidR="00976586" w:rsidRPr="006732A6">
        <w:rPr>
          <w:i/>
          <w:lang w:val="fr-CA"/>
        </w:rPr>
        <w:t>Règles de la Cour suprême de la C.</w:t>
      </w:r>
      <w:r w:rsidR="007A6F3D" w:rsidRPr="006732A6">
        <w:rPr>
          <w:i/>
          <w:lang w:val="fr-CA"/>
        </w:rPr>
        <w:noBreakHyphen/>
      </w:r>
      <w:r w:rsidR="00976586" w:rsidRPr="006732A6">
        <w:rPr>
          <w:i/>
          <w:lang w:val="fr-CA"/>
        </w:rPr>
        <w:t xml:space="preserve">B. en matière civile exigeant en outre que les documents « préparés en vue de leur utilisation devant la cour » </w:t>
      </w:r>
      <w:r w:rsidR="007A6D21" w:rsidRPr="006732A6">
        <w:rPr>
          <w:i/>
          <w:lang w:val="fr-CA"/>
        </w:rPr>
        <w:t>le soi</w:t>
      </w:r>
      <w:r w:rsidR="00E82110" w:rsidRPr="006732A6">
        <w:rPr>
          <w:i/>
          <w:lang w:val="fr-CA"/>
        </w:rPr>
        <w:t>en</w:t>
      </w:r>
      <w:r w:rsidR="007A6D21" w:rsidRPr="006732A6">
        <w:rPr>
          <w:i/>
          <w:lang w:val="fr-CA"/>
        </w:rPr>
        <w:t xml:space="preserve">t </w:t>
      </w:r>
      <w:r w:rsidR="00976586" w:rsidRPr="006732A6">
        <w:rPr>
          <w:i/>
          <w:lang w:val="fr-CA"/>
        </w:rPr>
        <w:t xml:space="preserve">en anglais sauf si leur nature ne le permet pas </w:t>
      </w:r>
      <w:r w:rsidR="00EB0FD4" w:rsidRPr="006732A6">
        <w:rPr>
          <w:lang w:val="fr-CA"/>
        </w:rPr>
        <w:t xml:space="preserve">— </w:t>
      </w:r>
      <w:r w:rsidR="00EB0FD4" w:rsidRPr="006732A6">
        <w:rPr>
          <w:i/>
          <w:lang w:val="fr-CA"/>
        </w:rPr>
        <w:t>Demande d</w:t>
      </w:r>
      <w:r w:rsidR="00C123DA">
        <w:rPr>
          <w:i/>
          <w:lang w:val="fr-CA"/>
        </w:rPr>
        <w:t>’</w:t>
      </w:r>
      <w:r w:rsidR="00EB0FD4" w:rsidRPr="006732A6">
        <w:rPr>
          <w:i/>
          <w:lang w:val="fr-CA"/>
        </w:rPr>
        <w:t>un</w:t>
      </w:r>
      <w:r w:rsidR="00EB0FD4" w:rsidRPr="006732A6">
        <w:rPr>
          <w:lang w:val="fr-CA"/>
        </w:rPr>
        <w:t xml:space="preserve"> </w:t>
      </w:r>
      <w:r w:rsidR="00EB0FD4" w:rsidRPr="006732A6">
        <w:rPr>
          <w:i/>
          <w:lang w:val="fr-CA"/>
        </w:rPr>
        <w:t xml:space="preserve">conseil scolaire de langue française en vue de déposer des affidavits auxquels </w:t>
      </w:r>
      <w:r w:rsidR="00E82110" w:rsidRPr="006732A6">
        <w:rPr>
          <w:i/>
          <w:lang w:val="fr-CA"/>
        </w:rPr>
        <w:t>so</w:t>
      </w:r>
      <w:r w:rsidR="00EB0FD4" w:rsidRPr="006732A6">
        <w:rPr>
          <w:i/>
          <w:lang w:val="fr-CA"/>
        </w:rPr>
        <w:t>nt jointes des pièces préparées en français</w:t>
      </w:r>
      <w:r w:rsidR="00B92632">
        <w:rPr>
          <w:i/>
          <w:lang w:val="fr-CA"/>
        </w:rPr>
        <w:t xml:space="preserve"> avant le litige</w:t>
      </w:r>
      <w:r w:rsidR="00EB0FD4" w:rsidRPr="006732A6">
        <w:rPr>
          <w:i/>
          <w:lang w:val="fr-CA"/>
        </w:rPr>
        <w:t xml:space="preserve"> </w:t>
      </w:r>
      <w:r w:rsidR="00EB0FD4" w:rsidRPr="006732A6">
        <w:rPr>
          <w:lang w:val="fr-CA"/>
        </w:rPr>
        <w:t xml:space="preserve">— </w:t>
      </w:r>
      <w:r w:rsidR="007A6D21" w:rsidRPr="006732A6">
        <w:rPr>
          <w:i/>
          <w:lang w:val="fr-CA"/>
        </w:rPr>
        <w:t>La Loi de 1731 ou les règles de la C.</w:t>
      </w:r>
      <w:r w:rsidR="007A6F3D" w:rsidRPr="006732A6">
        <w:rPr>
          <w:i/>
          <w:lang w:val="fr-CA"/>
        </w:rPr>
        <w:noBreakHyphen/>
      </w:r>
      <w:r w:rsidR="007A6D21" w:rsidRPr="006732A6">
        <w:rPr>
          <w:i/>
          <w:lang w:val="fr-CA"/>
        </w:rPr>
        <w:t xml:space="preserve">B. </w:t>
      </w:r>
      <w:proofErr w:type="spellStart"/>
      <w:r w:rsidR="007A6D21" w:rsidRPr="006732A6">
        <w:rPr>
          <w:i/>
          <w:lang w:val="fr-CA"/>
        </w:rPr>
        <w:t>font</w:t>
      </w:r>
      <w:r w:rsidR="007A6F3D" w:rsidRPr="006732A6">
        <w:rPr>
          <w:i/>
          <w:lang w:val="fr-CA"/>
        </w:rPr>
        <w:noBreakHyphen/>
      </w:r>
      <w:r w:rsidR="007A6D21" w:rsidRPr="006732A6">
        <w:rPr>
          <w:i/>
          <w:lang w:val="fr-CA"/>
        </w:rPr>
        <w:t>elles</w:t>
      </w:r>
      <w:proofErr w:type="spellEnd"/>
      <w:r w:rsidR="007A6D21" w:rsidRPr="006732A6">
        <w:rPr>
          <w:i/>
          <w:lang w:val="fr-CA"/>
        </w:rPr>
        <w:t xml:space="preserve"> obstacle à l</w:t>
      </w:r>
      <w:r w:rsidR="00C123DA">
        <w:rPr>
          <w:i/>
          <w:lang w:val="fr-CA"/>
        </w:rPr>
        <w:t>’</w:t>
      </w:r>
      <w:r w:rsidR="007A6D21" w:rsidRPr="006732A6">
        <w:rPr>
          <w:i/>
          <w:lang w:val="fr-CA"/>
        </w:rPr>
        <w:t>admission en preuve de pièces préparées en français sans qu</w:t>
      </w:r>
      <w:r w:rsidR="00C123DA">
        <w:rPr>
          <w:i/>
          <w:lang w:val="fr-CA"/>
        </w:rPr>
        <w:t>’</w:t>
      </w:r>
      <w:r w:rsidR="007A6D21" w:rsidRPr="006732A6">
        <w:rPr>
          <w:i/>
          <w:lang w:val="fr-CA"/>
        </w:rPr>
        <w:t>elles soient accompagnées d</w:t>
      </w:r>
      <w:r w:rsidR="00C123DA">
        <w:rPr>
          <w:i/>
          <w:lang w:val="fr-CA"/>
        </w:rPr>
        <w:t>’</w:t>
      </w:r>
      <w:r w:rsidR="007A6D21" w:rsidRPr="006732A6">
        <w:rPr>
          <w:i/>
          <w:lang w:val="fr-CA"/>
        </w:rPr>
        <w:t xml:space="preserve">une traduction anglaise? </w:t>
      </w:r>
      <w:r w:rsidR="007A6D21" w:rsidRPr="006732A6">
        <w:rPr>
          <w:lang w:val="fr-CA"/>
        </w:rPr>
        <w:t xml:space="preserve">— </w:t>
      </w:r>
      <w:r w:rsidR="00E82110" w:rsidRPr="006732A6">
        <w:rPr>
          <w:i/>
          <w:lang w:val="fr-CA"/>
        </w:rPr>
        <w:t>L</w:t>
      </w:r>
      <w:r w:rsidR="00C123DA">
        <w:rPr>
          <w:i/>
          <w:lang w:val="fr-CA"/>
        </w:rPr>
        <w:t>’</w:t>
      </w:r>
      <w:r w:rsidR="00EB0FD4" w:rsidRPr="006732A6">
        <w:rPr>
          <w:i/>
          <w:lang w:val="fr-CA"/>
        </w:rPr>
        <w:t xml:space="preserve">admission en preuve de pièces en langue française </w:t>
      </w:r>
      <w:proofErr w:type="spellStart"/>
      <w:r w:rsidR="00EB0FD4" w:rsidRPr="006732A6">
        <w:rPr>
          <w:i/>
          <w:lang w:val="fr-CA"/>
        </w:rPr>
        <w:t>relève</w:t>
      </w:r>
      <w:r w:rsidR="007A6F3D" w:rsidRPr="006732A6">
        <w:rPr>
          <w:i/>
          <w:lang w:val="fr-CA"/>
        </w:rPr>
        <w:noBreakHyphen/>
      </w:r>
      <w:r w:rsidR="00EB0FD4" w:rsidRPr="006732A6">
        <w:rPr>
          <w:i/>
          <w:lang w:val="fr-CA"/>
        </w:rPr>
        <w:t>t</w:t>
      </w:r>
      <w:r w:rsidR="007A6F3D" w:rsidRPr="006732A6">
        <w:rPr>
          <w:i/>
          <w:lang w:val="fr-CA"/>
        </w:rPr>
        <w:noBreakHyphen/>
      </w:r>
      <w:r w:rsidR="00EB0FD4" w:rsidRPr="006732A6">
        <w:rPr>
          <w:i/>
          <w:lang w:val="fr-CA"/>
        </w:rPr>
        <w:t>elle</w:t>
      </w:r>
      <w:proofErr w:type="spellEnd"/>
      <w:r w:rsidR="00EB0FD4" w:rsidRPr="006732A6">
        <w:rPr>
          <w:i/>
          <w:lang w:val="fr-CA"/>
        </w:rPr>
        <w:t xml:space="preserve"> de la compétence inhérente d</w:t>
      </w:r>
      <w:r w:rsidR="00C123DA">
        <w:rPr>
          <w:i/>
          <w:lang w:val="fr-CA"/>
        </w:rPr>
        <w:t>’</w:t>
      </w:r>
      <w:r w:rsidR="00EB0FD4" w:rsidRPr="006732A6">
        <w:rPr>
          <w:i/>
          <w:lang w:val="fr-CA"/>
        </w:rPr>
        <w:t xml:space="preserve">une cour supérieure </w:t>
      </w:r>
      <w:r w:rsidR="00E82110" w:rsidRPr="006732A6">
        <w:rPr>
          <w:i/>
          <w:lang w:val="fr-CA"/>
        </w:rPr>
        <w:t>pour faire respecter</w:t>
      </w:r>
      <w:r w:rsidR="00EB0FD4" w:rsidRPr="006732A6">
        <w:rPr>
          <w:i/>
          <w:lang w:val="fr-CA"/>
        </w:rPr>
        <w:t xml:space="preserve"> sa </w:t>
      </w:r>
      <w:r w:rsidR="00E82110" w:rsidRPr="006732A6">
        <w:rPr>
          <w:i/>
          <w:lang w:val="fr-CA"/>
        </w:rPr>
        <w:t xml:space="preserve">propre </w:t>
      </w:r>
      <w:r w:rsidR="00EB0FD4" w:rsidRPr="006732A6">
        <w:rPr>
          <w:i/>
          <w:lang w:val="fr-CA"/>
        </w:rPr>
        <w:t xml:space="preserve">procédure? </w:t>
      </w:r>
      <w:r w:rsidR="00EB0FD4" w:rsidRPr="006732A6">
        <w:rPr>
          <w:lang w:val="fr-CA"/>
        </w:rPr>
        <w:t xml:space="preserve">— </w:t>
      </w:r>
      <w:r w:rsidR="00EB0FD4" w:rsidRPr="006732A6">
        <w:rPr>
          <w:i/>
          <w:lang w:val="fr-CA"/>
        </w:rPr>
        <w:t>Les règles de la C.</w:t>
      </w:r>
      <w:r w:rsidR="007A6F3D" w:rsidRPr="006732A6">
        <w:rPr>
          <w:i/>
          <w:lang w:val="fr-CA"/>
        </w:rPr>
        <w:noBreakHyphen/>
      </w:r>
      <w:r w:rsidR="00EB0FD4" w:rsidRPr="006732A6">
        <w:rPr>
          <w:i/>
          <w:lang w:val="fr-CA"/>
        </w:rPr>
        <w:t xml:space="preserve">B. en matière civile </w:t>
      </w:r>
      <w:proofErr w:type="spellStart"/>
      <w:r w:rsidR="002857D1" w:rsidRPr="006732A6">
        <w:rPr>
          <w:i/>
          <w:lang w:val="fr-CA"/>
        </w:rPr>
        <w:t>restreignent</w:t>
      </w:r>
      <w:r w:rsidR="007A6F3D" w:rsidRPr="006732A6">
        <w:rPr>
          <w:i/>
          <w:lang w:val="fr-CA"/>
        </w:rPr>
        <w:noBreakHyphen/>
      </w:r>
      <w:r w:rsidR="002857D1" w:rsidRPr="006732A6">
        <w:rPr>
          <w:i/>
          <w:lang w:val="fr-CA"/>
        </w:rPr>
        <w:t>elles</w:t>
      </w:r>
      <w:proofErr w:type="spellEnd"/>
      <w:r w:rsidR="002857D1" w:rsidRPr="006732A6">
        <w:rPr>
          <w:i/>
          <w:lang w:val="fr-CA"/>
        </w:rPr>
        <w:t xml:space="preserve"> l</w:t>
      </w:r>
      <w:r w:rsidR="00C123DA">
        <w:rPr>
          <w:i/>
          <w:lang w:val="fr-CA"/>
        </w:rPr>
        <w:t>’</w:t>
      </w:r>
      <w:r w:rsidR="002857D1" w:rsidRPr="006732A6">
        <w:rPr>
          <w:i/>
          <w:lang w:val="fr-CA"/>
        </w:rPr>
        <w:t xml:space="preserve">exercice de la compétence inhérente? </w:t>
      </w:r>
      <w:r w:rsidR="002857D1" w:rsidRPr="006732A6">
        <w:rPr>
          <w:lang w:val="fr-CA"/>
        </w:rPr>
        <w:t xml:space="preserve">— </w:t>
      </w:r>
      <w:proofErr w:type="spellStart"/>
      <w:r w:rsidR="002857D1" w:rsidRPr="006732A6">
        <w:rPr>
          <w:i/>
          <w:lang w:val="fr-CA"/>
        </w:rPr>
        <w:t>Supreme</w:t>
      </w:r>
      <w:proofErr w:type="spellEnd"/>
      <w:r w:rsidR="002857D1" w:rsidRPr="006732A6">
        <w:rPr>
          <w:i/>
          <w:lang w:val="fr-CA"/>
        </w:rPr>
        <w:t xml:space="preserve"> Court Civil </w:t>
      </w:r>
      <w:proofErr w:type="spellStart"/>
      <w:r w:rsidR="002857D1" w:rsidRPr="006732A6">
        <w:rPr>
          <w:i/>
          <w:lang w:val="fr-CA"/>
        </w:rPr>
        <w:t>Rules</w:t>
      </w:r>
      <w:proofErr w:type="spellEnd"/>
      <w:r w:rsidR="002857D1" w:rsidRPr="006732A6">
        <w:rPr>
          <w:i/>
          <w:lang w:val="fr-CA"/>
        </w:rPr>
        <w:t>, B.C. Reg.</w:t>
      </w:r>
      <w:r w:rsidR="006104B5">
        <w:rPr>
          <w:i/>
          <w:lang w:val="fr-CA"/>
        </w:rPr>
        <w:t xml:space="preserve"> </w:t>
      </w:r>
      <w:r w:rsidR="002857D1" w:rsidRPr="006732A6">
        <w:rPr>
          <w:i/>
          <w:lang w:val="fr-CA"/>
        </w:rPr>
        <w:t xml:space="preserve">168/2009, </w:t>
      </w:r>
      <w:r w:rsidR="00B92632">
        <w:rPr>
          <w:i/>
          <w:lang w:val="fr-CA"/>
        </w:rPr>
        <w:t>art.</w:t>
      </w:r>
      <w:r w:rsidR="002857D1" w:rsidRPr="006732A6">
        <w:rPr>
          <w:i/>
          <w:lang w:val="fr-CA"/>
        </w:rPr>
        <w:t xml:space="preserve"> 22</w:t>
      </w:r>
      <w:r w:rsidR="007A6F3D" w:rsidRPr="006732A6">
        <w:rPr>
          <w:i/>
          <w:lang w:val="fr-CA"/>
        </w:rPr>
        <w:noBreakHyphen/>
      </w:r>
      <w:r w:rsidR="002857D1" w:rsidRPr="006732A6">
        <w:rPr>
          <w:i/>
          <w:lang w:val="fr-CA"/>
        </w:rPr>
        <w:t>3(2).</w:t>
      </w:r>
    </w:p>
    <w:p w:rsidR="00C53FE3" w:rsidRPr="006732A6" w:rsidRDefault="004D7D95" w:rsidP="00C53FE3">
      <w:pPr>
        <w:pStyle w:val="SCCNormalDoubleSpacing"/>
        <w:spacing w:before="480" w:after="480"/>
        <w:rPr>
          <w:lang w:val="fr-CA"/>
        </w:rPr>
      </w:pPr>
      <w:r w:rsidRPr="006732A6">
        <w:rPr>
          <w:lang w:val="fr-CA"/>
        </w:rPr>
        <w:tab/>
      </w:r>
      <w:r w:rsidR="00385763" w:rsidRPr="006732A6">
        <w:rPr>
          <w:lang w:val="fr-CA"/>
        </w:rPr>
        <w:t>Dans le cadre d</w:t>
      </w:r>
      <w:r w:rsidR="00C123DA">
        <w:rPr>
          <w:lang w:val="fr-CA"/>
        </w:rPr>
        <w:t>’</w:t>
      </w:r>
      <w:r w:rsidR="00385763" w:rsidRPr="006732A6">
        <w:rPr>
          <w:lang w:val="fr-CA"/>
        </w:rPr>
        <w:t>une action reprochant la violation des droits à l</w:t>
      </w:r>
      <w:r w:rsidR="00C123DA">
        <w:rPr>
          <w:lang w:val="fr-CA"/>
        </w:rPr>
        <w:t>’</w:t>
      </w:r>
      <w:r w:rsidR="00385763" w:rsidRPr="006732A6">
        <w:rPr>
          <w:lang w:val="fr-CA"/>
        </w:rPr>
        <w:t xml:space="preserve">instruction en français garantis par la </w:t>
      </w:r>
      <w:r w:rsidR="00C53FE3" w:rsidRPr="006732A6">
        <w:rPr>
          <w:i/>
          <w:lang w:val="fr-CA"/>
        </w:rPr>
        <w:t>Charte</w:t>
      </w:r>
      <w:r w:rsidR="00C53FE3" w:rsidRPr="006732A6">
        <w:rPr>
          <w:lang w:val="fr-CA"/>
        </w:rPr>
        <w:t xml:space="preserve">, </w:t>
      </w:r>
      <w:r w:rsidR="00385763" w:rsidRPr="006732A6">
        <w:rPr>
          <w:lang w:val="fr-CA"/>
        </w:rPr>
        <w:t xml:space="preserve">un conseil scolaire de langue française </w:t>
      </w:r>
      <w:r w:rsidR="00385763" w:rsidRPr="006732A6">
        <w:rPr>
          <w:lang w:val="fr-CA"/>
        </w:rPr>
        <w:lastRenderedPageBreak/>
        <w:t>de la C.</w:t>
      </w:r>
      <w:r w:rsidR="007A6F3D" w:rsidRPr="006732A6">
        <w:rPr>
          <w:lang w:val="fr-CA"/>
        </w:rPr>
        <w:noBreakHyphen/>
      </w:r>
      <w:r w:rsidR="00C53FE3" w:rsidRPr="006732A6">
        <w:rPr>
          <w:lang w:val="fr-CA"/>
        </w:rPr>
        <w:t>B. (</w:t>
      </w:r>
      <w:r w:rsidR="007A6F3D" w:rsidRPr="006732A6">
        <w:rPr>
          <w:lang w:val="fr-CA"/>
        </w:rPr>
        <w:t>le « </w:t>
      </w:r>
      <w:r w:rsidR="00C53FE3" w:rsidRPr="006732A6">
        <w:rPr>
          <w:lang w:val="fr-CA"/>
        </w:rPr>
        <w:t>Conseil</w:t>
      </w:r>
      <w:r w:rsidR="007A6F3D" w:rsidRPr="006732A6">
        <w:rPr>
          <w:lang w:val="fr-CA"/>
        </w:rPr>
        <w:t> </w:t>
      </w:r>
      <w:r w:rsidR="00385763" w:rsidRPr="006732A6">
        <w:rPr>
          <w:lang w:val="fr-CA"/>
        </w:rPr>
        <w:t>»</w:t>
      </w:r>
      <w:r w:rsidR="00C53FE3" w:rsidRPr="006732A6">
        <w:rPr>
          <w:lang w:val="fr-CA"/>
        </w:rPr>
        <w:t xml:space="preserve">) </w:t>
      </w:r>
      <w:r w:rsidR="00385763" w:rsidRPr="006732A6">
        <w:rPr>
          <w:lang w:val="fr-CA"/>
        </w:rPr>
        <w:t xml:space="preserve">et une </w:t>
      </w:r>
      <w:r w:rsidR="00C53FE3" w:rsidRPr="006732A6">
        <w:rPr>
          <w:lang w:val="fr-CA"/>
        </w:rPr>
        <w:t>f</w:t>
      </w:r>
      <w:r w:rsidR="00385763" w:rsidRPr="006732A6">
        <w:rPr>
          <w:lang w:val="fr-CA"/>
        </w:rPr>
        <w:t>édération de parents francophones</w:t>
      </w:r>
      <w:r w:rsidR="00C53FE3" w:rsidRPr="006732A6">
        <w:rPr>
          <w:lang w:val="fr-CA"/>
        </w:rPr>
        <w:t xml:space="preserve"> </w:t>
      </w:r>
      <w:r w:rsidR="00385763" w:rsidRPr="006732A6">
        <w:rPr>
          <w:lang w:val="fr-CA"/>
        </w:rPr>
        <w:t>ont présenté une requête interlocutoire en vue de déposer en preuve des affidavits rédigés en français afin d</w:t>
      </w:r>
      <w:r w:rsidR="00C123DA">
        <w:rPr>
          <w:lang w:val="fr-CA"/>
        </w:rPr>
        <w:t>’</w:t>
      </w:r>
      <w:r w:rsidR="00385763" w:rsidRPr="006732A6">
        <w:rPr>
          <w:lang w:val="fr-CA"/>
        </w:rPr>
        <w:t>établir leur qualité pour intenter l</w:t>
      </w:r>
      <w:r w:rsidR="00C123DA">
        <w:rPr>
          <w:lang w:val="fr-CA"/>
        </w:rPr>
        <w:t>’</w:t>
      </w:r>
      <w:r w:rsidR="00385763" w:rsidRPr="006732A6">
        <w:rPr>
          <w:lang w:val="fr-CA"/>
        </w:rPr>
        <w:t xml:space="preserve">action en question.  Ils entendaient </w:t>
      </w:r>
      <w:r w:rsidR="00120945" w:rsidRPr="006732A6">
        <w:rPr>
          <w:lang w:val="fr-CA"/>
        </w:rPr>
        <w:t xml:space="preserve">se fonder sur </w:t>
      </w:r>
      <w:r w:rsidR="00385763" w:rsidRPr="006732A6">
        <w:rPr>
          <w:lang w:val="fr-CA"/>
        </w:rPr>
        <w:t>le contenu de pièces</w:t>
      </w:r>
      <w:r w:rsidR="00C53FE3" w:rsidRPr="006732A6">
        <w:rPr>
          <w:lang w:val="fr-CA"/>
        </w:rPr>
        <w:t xml:space="preserve">, </w:t>
      </w:r>
      <w:r w:rsidR="00385763" w:rsidRPr="006732A6">
        <w:rPr>
          <w:lang w:val="fr-CA"/>
        </w:rPr>
        <w:t>préparées avant que le litige ne soit envisagé, qui décrivent leur rôle respectif dans la protection et la promotion de l</w:t>
      </w:r>
      <w:r w:rsidR="00C123DA">
        <w:rPr>
          <w:lang w:val="fr-CA"/>
        </w:rPr>
        <w:t>’</w:t>
      </w:r>
      <w:r w:rsidR="00385763" w:rsidRPr="006732A6">
        <w:rPr>
          <w:lang w:val="fr-CA"/>
        </w:rPr>
        <w:t xml:space="preserve">instruction en français dans la province. </w:t>
      </w:r>
      <w:r w:rsidR="007A6F3D" w:rsidRPr="006732A6">
        <w:rPr>
          <w:lang w:val="fr-CA"/>
        </w:rPr>
        <w:t xml:space="preserve"> </w:t>
      </w:r>
      <w:r w:rsidR="00385763" w:rsidRPr="006732A6">
        <w:rPr>
          <w:lang w:val="fr-CA"/>
        </w:rPr>
        <w:t xml:space="preserve">La </w:t>
      </w:r>
      <w:proofErr w:type="spellStart"/>
      <w:r w:rsidR="00385763" w:rsidRPr="006732A6">
        <w:rPr>
          <w:lang w:val="fr-CA"/>
        </w:rPr>
        <w:t>Colombie</w:t>
      </w:r>
      <w:r w:rsidR="007A6F3D" w:rsidRPr="006732A6">
        <w:rPr>
          <w:lang w:val="fr-CA"/>
        </w:rPr>
        <w:noBreakHyphen/>
      </w:r>
      <w:r w:rsidR="00385763" w:rsidRPr="006732A6">
        <w:rPr>
          <w:lang w:val="fr-CA"/>
        </w:rPr>
        <w:t>Britannique</w:t>
      </w:r>
      <w:proofErr w:type="spellEnd"/>
      <w:r w:rsidR="00385763" w:rsidRPr="006732A6">
        <w:rPr>
          <w:lang w:val="fr-CA"/>
        </w:rPr>
        <w:t xml:space="preserve"> s</w:t>
      </w:r>
      <w:r w:rsidR="00C123DA">
        <w:rPr>
          <w:lang w:val="fr-CA"/>
        </w:rPr>
        <w:t>’</w:t>
      </w:r>
      <w:r w:rsidR="00385763" w:rsidRPr="006732A6">
        <w:rPr>
          <w:lang w:val="fr-CA"/>
        </w:rPr>
        <w:t>est opposée à ce que les documents soient admis en preuve sans être accompagnés d</w:t>
      </w:r>
      <w:r w:rsidR="00C123DA">
        <w:rPr>
          <w:lang w:val="fr-CA"/>
        </w:rPr>
        <w:t>’</w:t>
      </w:r>
      <w:r w:rsidR="00385763" w:rsidRPr="006732A6">
        <w:rPr>
          <w:lang w:val="fr-CA"/>
        </w:rPr>
        <w:t>une traduction en anglais, invoquant</w:t>
      </w:r>
      <w:r w:rsidR="00120945" w:rsidRPr="006732A6">
        <w:rPr>
          <w:lang w:val="fr-CA"/>
        </w:rPr>
        <w:t xml:space="preserve"> une vie</w:t>
      </w:r>
      <w:r w:rsidR="006104B5">
        <w:rPr>
          <w:lang w:val="fr-CA"/>
        </w:rPr>
        <w:t>i</w:t>
      </w:r>
      <w:r w:rsidR="00120945" w:rsidRPr="006732A6">
        <w:rPr>
          <w:lang w:val="fr-CA"/>
        </w:rPr>
        <w:t>lle loi anglaise reçue dans le droit colonial de la C.</w:t>
      </w:r>
      <w:r w:rsidR="007A6F3D" w:rsidRPr="006732A6">
        <w:rPr>
          <w:lang w:val="fr-CA"/>
        </w:rPr>
        <w:noBreakHyphen/>
      </w:r>
      <w:r w:rsidR="00120945" w:rsidRPr="006732A6">
        <w:rPr>
          <w:lang w:val="fr-CA"/>
        </w:rPr>
        <w:t>B.</w:t>
      </w:r>
      <w:r w:rsidR="00C53FE3" w:rsidRPr="006732A6">
        <w:rPr>
          <w:lang w:val="fr-CA"/>
        </w:rPr>
        <w:t xml:space="preserve"> (</w:t>
      </w:r>
      <w:r w:rsidR="007A6F3D" w:rsidRPr="006732A6">
        <w:rPr>
          <w:lang w:val="fr-CA"/>
        </w:rPr>
        <w:t>la « </w:t>
      </w:r>
      <w:r w:rsidR="00120945" w:rsidRPr="006732A6">
        <w:rPr>
          <w:i/>
          <w:lang w:val="fr-CA"/>
        </w:rPr>
        <w:t>Loi de 1</w:t>
      </w:r>
      <w:r w:rsidR="00C53FE3" w:rsidRPr="006732A6">
        <w:rPr>
          <w:i/>
          <w:lang w:val="fr-CA"/>
        </w:rPr>
        <w:t>731</w:t>
      </w:r>
      <w:r w:rsidR="007A6F3D" w:rsidRPr="006732A6">
        <w:rPr>
          <w:lang w:val="fr-CA"/>
        </w:rPr>
        <w:t> </w:t>
      </w:r>
      <w:r w:rsidR="00120945" w:rsidRPr="006732A6">
        <w:rPr>
          <w:lang w:val="fr-CA"/>
        </w:rPr>
        <w:t>»</w:t>
      </w:r>
      <w:r w:rsidR="00C53FE3" w:rsidRPr="006732A6">
        <w:rPr>
          <w:lang w:val="fr-CA"/>
        </w:rPr>
        <w:t xml:space="preserve">), </w:t>
      </w:r>
      <w:r w:rsidR="00120945" w:rsidRPr="006732A6">
        <w:rPr>
          <w:lang w:val="fr-CA"/>
        </w:rPr>
        <w:t>ainsi que l</w:t>
      </w:r>
      <w:r w:rsidR="00A31D1A">
        <w:rPr>
          <w:lang w:val="fr-CA"/>
        </w:rPr>
        <w:t xml:space="preserve">’art. </w:t>
      </w:r>
      <w:r w:rsidR="00C53FE3" w:rsidRPr="006732A6">
        <w:rPr>
          <w:lang w:val="fr-CA"/>
        </w:rPr>
        <w:t>22</w:t>
      </w:r>
      <w:r w:rsidR="007A6F3D" w:rsidRPr="006732A6">
        <w:rPr>
          <w:lang w:val="fr-CA"/>
        </w:rPr>
        <w:noBreakHyphen/>
      </w:r>
      <w:r w:rsidR="00C53FE3" w:rsidRPr="006732A6">
        <w:rPr>
          <w:lang w:val="fr-CA"/>
        </w:rPr>
        <w:t xml:space="preserve">3 </w:t>
      </w:r>
      <w:r w:rsidR="00120945" w:rsidRPr="006732A6">
        <w:rPr>
          <w:lang w:val="fr-CA"/>
        </w:rPr>
        <w:t xml:space="preserve">des </w:t>
      </w:r>
      <w:proofErr w:type="spellStart"/>
      <w:r w:rsidR="00C53FE3" w:rsidRPr="006732A6">
        <w:rPr>
          <w:i/>
          <w:lang w:val="fr-CA"/>
        </w:rPr>
        <w:t>Supreme</w:t>
      </w:r>
      <w:proofErr w:type="spellEnd"/>
      <w:r w:rsidR="00C53FE3" w:rsidRPr="006732A6">
        <w:rPr>
          <w:i/>
          <w:lang w:val="fr-CA"/>
        </w:rPr>
        <w:t xml:space="preserve"> Court Civil </w:t>
      </w:r>
      <w:proofErr w:type="spellStart"/>
      <w:r w:rsidR="00C53FE3" w:rsidRPr="006732A6">
        <w:rPr>
          <w:i/>
          <w:lang w:val="fr-CA"/>
        </w:rPr>
        <w:t>Rules</w:t>
      </w:r>
      <w:proofErr w:type="spellEnd"/>
      <w:r w:rsidR="00120945" w:rsidRPr="006732A6">
        <w:rPr>
          <w:lang w:val="fr-CA"/>
        </w:rPr>
        <w:t xml:space="preserve"> de la C.</w:t>
      </w:r>
      <w:r w:rsidR="007A6F3D" w:rsidRPr="006732A6">
        <w:rPr>
          <w:lang w:val="fr-CA"/>
        </w:rPr>
        <w:noBreakHyphen/>
      </w:r>
      <w:r w:rsidR="00120945" w:rsidRPr="006732A6">
        <w:rPr>
          <w:lang w:val="fr-CA"/>
        </w:rPr>
        <w:t>B.,</w:t>
      </w:r>
      <w:r w:rsidR="00C53FE3" w:rsidRPr="006732A6">
        <w:rPr>
          <w:lang w:val="fr-CA"/>
        </w:rPr>
        <w:t xml:space="preserve"> B.C. Reg.</w:t>
      </w:r>
      <w:r w:rsidR="006104B5">
        <w:rPr>
          <w:lang w:val="fr-CA"/>
        </w:rPr>
        <w:t xml:space="preserve"> </w:t>
      </w:r>
      <w:r w:rsidR="00C53FE3" w:rsidRPr="006732A6">
        <w:rPr>
          <w:lang w:val="fr-CA"/>
        </w:rPr>
        <w:t>168/2009 (</w:t>
      </w:r>
      <w:r w:rsidR="007A6F3D" w:rsidRPr="006732A6">
        <w:rPr>
          <w:lang w:val="fr-CA"/>
        </w:rPr>
        <w:t>les « </w:t>
      </w:r>
      <w:r w:rsidR="00120945" w:rsidRPr="006732A6">
        <w:rPr>
          <w:i/>
          <w:lang w:val="fr-CA"/>
        </w:rPr>
        <w:t>Règles civiles</w:t>
      </w:r>
      <w:r w:rsidR="007A6F3D" w:rsidRPr="006732A6">
        <w:rPr>
          <w:lang w:val="fr-CA"/>
        </w:rPr>
        <w:t> </w:t>
      </w:r>
      <w:r w:rsidR="00120945" w:rsidRPr="006732A6">
        <w:rPr>
          <w:lang w:val="fr-CA"/>
        </w:rPr>
        <w:t>»</w:t>
      </w:r>
      <w:r w:rsidR="00C53FE3" w:rsidRPr="006732A6">
        <w:rPr>
          <w:lang w:val="fr-CA"/>
        </w:rPr>
        <w:t xml:space="preserve">), </w:t>
      </w:r>
      <w:r w:rsidR="00120945" w:rsidRPr="006732A6">
        <w:rPr>
          <w:lang w:val="fr-CA"/>
        </w:rPr>
        <w:t xml:space="preserve">lesquelles requièrent respectivement que les </w:t>
      </w:r>
      <w:r w:rsidR="00FB5C8F" w:rsidRPr="006732A6">
        <w:rPr>
          <w:szCs w:val="24"/>
          <w:lang w:val="fr-CA"/>
        </w:rPr>
        <w:t>« instances »</w:t>
      </w:r>
      <w:r w:rsidR="007A6F3D" w:rsidRPr="006732A6">
        <w:rPr>
          <w:szCs w:val="24"/>
          <w:lang w:val="fr-CA"/>
        </w:rPr>
        <w:t xml:space="preserve"> et </w:t>
      </w:r>
      <w:r w:rsidR="00FB5C8F" w:rsidRPr="006732A6">
        <w:rPr>
          <w:szCs w:val="24"/>
          <w:lang w:val="fr-CA"/>
        </w:rPr>
        <w:t>« les documents préparés en vue de le</w:t>
      </w:r>
      <w:r w:rsidR="00F22C18">
        <w:rPr>
          <w:szCs w:val="24"/>
          <w:lang w:val="fr-CA"/>
        </w:rPr>
        <w:t xml:space="preserve">ur utilisation devant la cour » </w:t>
      </w:r>
      <w:r w:rsidR="00FB5C8F" w:rsidRPr="006732A6">
        <w:rPr>
          <w:lang w:val="fr-CA"/>
        </w:rPr>
        <w:t>soient en anglais</w:t>
      </w:r>
      <w:r w:rsidR="00C53FE3" w:rsidRPr="006732A6">
        <w:rPr>
          <w:lang w:val="fr-CA"/>
        </w:rPr>
        <w:t xml:space="preserve">.  </w:t>
      </w:r>
      <w:r w:rsidR="00FB5C8F" w:rsidRPr="006732A6">
        <w:rPr>
          <w:lang w:val="fr-CA"/>
        </w:rPr>
        <w:t>Le juge saisi de la requête a refusé d</w:t>
      </w:r>
      <w:r w:rsidR="00C123DA">
        <w:rPr>
          <w:lang w:val="fr-CA"/>
        </w:rPr>
        <w:t>’</w:t>
      </w:r>
      <w:r w:rsidR="00FB5C8F" w:rsidRPr="006732A6">
        <w:rPr>
          <w:lang w:val="fr-CA"/>
        </w:rPr>
        <w:t>y faire droit</w:t>
      </w:r>
      <w:r w:rsidR="00C53FE3" w:rsidRPr="006732A6">
        <w:rPr>
          <w:lang w:val="fr-CA"/>
        </w:rPr>
        <w:t xml:space="preserve">. </w:t>
      </w:r>
      <w:r w:rsidR="007A6F3D" w:rsidRPr="006732A6">
        <w:rPr>
          <w:lang w:val="fr-CA"/>
        </w:rPr>
        <w:t xml:space="preserve"> </w:t>
      </w:r>
      <w:r w:rsidR="00FB5C8F" w:rsidRPr="006732A6">
        <w:rPr>
          <w:lang w:val="fr-CA"/>
        </w:rPr>
        <w:t>La Cour d</w:t>
      </w:r>
      <w:r w:rsidR="00C123DA">
        <w:rPr>
          <w:lang w:val="fr-CA"/>
        </w:rPr>
        <w:t>’</w:t>
      </w:r>
      <w:r w:rsidR="00FB5C8F" w:rsidRPr="006732A6">
        <w:rPr>
          <w:lang w:val="fr-CA"/>
        </w:rPr>
        <w:t>appel a rejeté l</w:t>
      </w:r>
      <w:r w:rsidR="00C123DA">
        <w:rPr>
          <w:lang w:val="fr-CA"/>
        </w:rPr>
        <w:t>’</w:t>
      </w:r>
      <w:r w:rsidR="00FB5C8F" w:rsidRPr="006732A6">
        <w:rPr>
          <w:lang w:val="fr-CA"/>
        </w:rPr>
        <w:t>appel formé contre cette décision</w:t>
      </w:r>
      <w:r w:rsidR="007A6F3D" w:rsidRPr="006732A6">
        <w:rPr>
          <w:lang w:val="fr-CA"/>
        </w:rPr>
        <w:t>.</w:t>
      </w:r>
    </w:p>
    <w:p w:rsidR="004D7D95" w:rsidRPr="006732A6" w:rsidRDefault="004D7D95" w:rsidP="006D7C4E">
      <w:pPr>
        <w:pStyle w:val="SCCNormalDoubleSpacing"/>
        <w:spacing w:before="480" w:after="480"/>
        <w:rPr>
          <w:lang w:val="fr-CA"/>
        </w:rPr>
      </w:pPr>
      <w:r w:rsidRPr="006732A6">
        <w:rPr>
          <w:lang w:val="fr-CA"/>
        </w:rPr>
        <w:tab/>
      </w:r>
      <w:r w:rsidRPr="006732A6">
        <w:rPr>
          <w:i/>
          <w:lang w:val="fr-CA"/>
        </w:rPr>
        <w:t>Arrêt</w:t>
      </w:r>
      <w:r w:rsidR="006732A6" w:rsidRPr="006732A6">
        <w:rPr>
          <w:lang w:val="fr-CA"/>
        </w:rPr>
        <w:t xml:space="preserve"> </w:t>
      </w:r>
      <w:r w:rsidR="001C4C84" w:rsidRPr="006732A6">
        <w:rPr>
          <w:lang w:val="fr-CA"/>
        </w:rPr>
        <w:t xml:space="preserve">(les juges </w:t>
      </w:r>
      <w:proofErr w:type="spellStart"/>
      <w:r w:rsidR="001C4C84" w:rsidRPr="006732A6">
        <w:rPr>
          <w:lang w:val="fr-CA"/>
        </w:rPr>
        <w:t>LeBel</w:t>
      </w:r>
      <w:proofErr w:type="spellEnd"/>
      <w:r w:rsidR="001C4C84" w:rsidRPr="006732A6">
        <w:rPr>
          <w:lang w:val="fr-CA"/>
        </w:rPr>
        <w:t xml:space="preserve">, Abella et </w:t>
      </w:r>
      <w:proofErr w:type="spellStart"/>
      <w:r w:rsidR="001C4C84" w:rsidRPr="006732A6">
        <w:rPr>
          <w:lang w:val="fr-CA"/>
        </w:rPr>
        <w:t>Karakatsanis</w:t>
      </w:r>
      <w:proofErr w:type="spellEnd"/>
      <w:r w:rsidR="001C4C84" w:rsidRPr="006732A6">
        <w:rPr>
          <w:lang w:val="fr-CA"/>
        </w:rPr>
        <w:t xml:space="preserve"> sont dissidents)</w:t>
      </w:r>
      <w:r w:rsidR="007A6F3D" w:rsidRPr="006732A6">
        <w:rPr>
          <w:lang w:val="fr-CA"/>
        </w:rPr>
        <w:t> :</w:t>
      </w:r>
      <w:r w:rsidRPr="006732A6">
        <w:rPr>
          <w:lang w:val="fr-CA"/>
        </w:rPr>
        <w:t xml:space="preserve"> Le pourvoi est</w:t>
      </w:r>
      <w:r w:rsidR="001C4C84" w:rsidRPr="006732A6">
        <w:rPr>
          <w:lang w:val="fr-CA"/>
        </w:rPr>
        <w:t xml:space="preserve"> rejeté.</w:t>
      </w:r>
    </w:p>
    <w:p w:rsidR="003D42F5" w:rsidRPr="006732A6" w:rsidRDefault="004D7D95" w:rsidP="007A6F3D">
      <w:pPr>
        <w:pStyle w:val="SCCNormalDoubleSpacing"/>
        <w:spacing w:before="480" w:after="480"/>
        <w:rPr>
          <w:lang w:val="fr-CA"/>
        </w:rPr>
      </w:pPr>
      <w:r w:rsidRPr="006732A6">
        <w:rPr>
          <w:lang w:val="fr-CA"/>
        </w:rPr>
        <w:tab/>
      </w:r>
      <w:r w:rsidR="001C4C84" w:rsidRPr="006732A6">
        <w:rPr>
          <w:i/>
          <w:lang w:val="fr-CA"/>
        </w:rPr>
        <w:t>La</w:t>
      </w:r>
      <w:r w:rsidR="001C4C84" w:rsidRPr="006732A6">
        <w:rPr>
          <w:lang w:val="fr-CA"/>
        </w:rPr>
        <w:t xml:space="preserve"> juge en chef McLachlin et les juges </w:t>
      </w:r>
      <w:proofErr w:type="spellStart"/>
      <w:r w:rsidR="001C4C84" w:rsidRPr="006732A6">
        <w:rPr>
          <w:lang w:val="fr-CA"/>
        </w:rPr>
        <w:t>Rothstein</w:t>
      </w:r>
      <w:proofErr w:type="spellEnd"/>
      <w:r w:rsidR="001C4C84" w:rsidRPr="006732A6">
        <w:rPr>
          <w:lang w:val="fr-CA"/>
        </w:rPr>
        <w:t xml:space="preserve">, </w:t>
      </w:r>
      <w:proofErr w:type="spellStart"/>
      <w:r w:rsidR="001C4C84" w:rsidRPr="006732A6">
        <w:rPr>
          <w:lang w:val="fr-CA"/>
        </w:rPr>
        <w:t>Moldaver</w:t>
      </w:r>
      <w:proofErr w:type="spellEnd"/>
      <w:r w:rsidR="001C4C84" w:rsidRPr="006732A6">
        <w:rPr>
          <w:lang w:val="fr-CA"/>
        </w:rPr>
        <w:t xml:space="preserve"> et </w:t>
      </w:r>
      <w:r w:rsidR="001C4C84" w:rsidRPr="006104B5">
        <w:rPr>
          <w:lang w:val="fr-CA"/>
        </w:rPr>
        <w:t>Wagner</w:t>
      </w:r>
      <w:r w:rsidR="007A6F3D" w:rsidRPr="006732A6">
        <w:rPr>
          <w:lang w:val="fr-CA"/>
        </w:rPr>
        <w:t> :</w:t>
      </w:r>
      <w:r w:rsidR="001C4C84" w:rsidRPr="006732A6">
        <w:rPr>
          <w:lang w:val="fr-CA"/>
        </w:rPr>
        <w:t xml:space="preserve"> La </w:t>
      </w:r>
      <w:r w:rsidR="001C4C84" w:rsidRPr="006732A6">
        <w:rPr>
          <w:szCs w:val="24"/>
          <w:lang w:val="fr-CA"/>
        </w:rPr>
        <w:t>législature</w:t>
      </w:r>
      <w:r w:rsidR="001C4C84" w:rsidRPr="006732A6">
        <w:rPr>
          <w:lang w:val="fr-CA"/>
        </w:rPr>
        <w:t xml:space="preserve"> de la </w:t>
      </w:r>
      <w:r w:rsidR="006104B5">
        <w:rPr>
          <w:lang w:val="fr-CA"/>
        </w:rPr>
        <w:t>C.-B.</w:t>
      </w:r>
      <w:r w:rsidR="001C4C84" w:rsidRPr="006732A6">
        <w:rPr>
          <w:lang w:val="fr-CA"/>
        </w:rPr>
        <w:t xml:space="preserve"> </w:t>
      </w:r>
      <w:proofErr w:type="gramStart"/>
      <w:r w:rsidR="001C4C84" w:rsidRPr="006732A6">
        <w:rPr>
          <w:lang w:val="fr-CA"/>
        </w:rPr>
        <w:t>a</w:t>
      </w:r>
      <w:proofErr w:type="gramEnd"/>
      <w:r w:rsidR="001C4C84" w:rsidRPr="006732A6">
        <w:rPr>
          <w:lang w:val="fr-CA"/>
        </w:rPr>
        <w:t xml:space="preserve"> exercé son pouvoir pour réglementer la langue des instances judiciaires dans la province par l</w:t>
      </w:r>
      <w:r w:rsidR="00C123DA">
        <w:rPr>
          <w:lang w:val="fr-CA"/>
        </w:rPr>
        <w:t>’</w:t>
      </w:r>
      <w:r w:rsidR="001C4C84" w:rsidRPr="006732A6">
        <w:rPr>
          <w:lang w:val="fr-CA"/>
        </w:rPr>
        <w:t xml:space="preserve">adoption de </w:t>
      </w:r>
      <w:r w:rsidR="003D42F5" w:rsidRPr="006732A6">
        <w:rPr>
          <w:lang w:val="fr-CA"/>
        </w:rPr>
        <w:t xml:space="preserve">dispositions </w:t>
      </w:r>
      <w:r w:rsidR="001C4C84" w:rsidRPr="006732A6">
        <w:rPr>
          <w:lang w:val="fr-CA"/>
        </w:rPr>
        <w:t xml:space="preserve">législatives qui prescrivent le déroulement </w:t>
      </w:r>
      <w:r w:rsidR="00E82110" w:rsidRPr="006732A6">
        <w:rPr>
          <w:lang w:val="fr-CA"/>
        </w:rPr>
        <w:t xml:space="preserve">en anglais </w:t>
      </w:r>
      <w:r w:rsidR="001C4C84" w:rsidRPr="006732A6">
        <w:rPr>
          <w:lang w:val="fr-CA"/>
        </w:rPr>
        <w:t xml:space="preserve">des </w:t>
      </w:r>
      <w:r w:rsidR="003D42F5" w:rsidRPr="006732A6">
        <w:rPr>
          <w:lang w:val="fr-CA"/>
        </w:rPr>
        <w:t>« instances »</w:t>
      </w:r>
      <w:r w:rsidR="001C4C84" w:rsidRPr="006732A6">
        <w:rPr>
          <w:lang w:val="fr-CA"/>
        </w:rPr>
        <w:t xml:space="preserve"> civil</w:t>
      </w:r>
      <w:r w:rsidR="003D42F5" w:rsidRPr="006732A6">
        <w:rPr>
          <w:lang w:val="fr-CA"/>
        </w:rPr>
        <w:t>e</w:t>
      </w:r>
      <w:r w:rsidR="001C4C84" w:rsidRPr="006732A6">
        <w:rPr>
          <w:lang w:val="fr-CA"/>
        </w:rPr>
        <w:t xml:space="preserve">s, </w:t>
      </w:r>
      <w:r w:rsidR="003D42F5" w:rsidRPr="006732A6">
        <w:rPr>
          <w:lang w:val="fr-CA"/>
        </w:rPr>
        <w:t>ce qui comprend</w:t>
      </w:r>
      <w:r w:rsidR="001C4C84" w:rsidRPr="006732A6">
        <w:rPr>
          <w:lang w:val="fr-CA"/>
        </w:rPr>
        <w:t xml:space="preserve"> les pièces jointes aux affidavits déposés dans le cadre de ce</w:t>
      </w:r>
      <w:r w:rsidR="007A6D21" w:rsidRPr="006732A6">
        <w:rPr>
          <w:lang w:val="fr-CA"/>
        </w:rPr>
        <w:t>s instances</w:t>
      </w:r>
      <w:r w:rsidR="00F75B0F" w:rsidRPr="006732A6">
        <w:rPr>
          <w:lang w:val="fr-CA"/>
        </w:rPr>
        <w:t xml:space="preserve">.  </w:t>
      </w:r>
      <w:r w:rsidR="003D42F5" w:rsidRPr="006732A6">
        <w:rPr>
          <w:lang w:val="fr-CA"/>
        </w:rPr>
        <w:t xml:space="preserve">Ce faisant, elle a écarté la compétence inhérente des </w:t>
      </w:r>
      <w:r w:rsidR="00E82110" w:rsidRPr="006732A6">
        <w:rPr>
          <w:lang w:val="fr-CA"/>
        </w:rPr>
        <w:t>cours de justice</w:t>
      </w:r>
      <w:r w:rsidR="003D42F5" w:rsidRPr="006732A6">
        <w:rPr>
          <w:lang w:val="fr-CA"/>
        </w:rPr>
        <w:t>, de sorte qu</w:t>
      </w:r>
      <w:r w:rsidR="00C123DA">
        <w:rPr>
          <w:lang w:val="fr-CA"/>
        </w:rPr>
        <w:t>’</w:t>
      </w:r>
      <w:r w:rsidR="003D42F5" w:rsidRPr="006732A6">
        <w:rPr>
          <w:lang w:val="fr-CA"/>
        </w:rPr>
        <w:t>il n</w:t>
      </w:r>
      <w:r w:rsidR="00C123DA">
        <w:rPr>
          <w:lang w:val="fr-CA"/>
        </w:rPr>
        <w:t>’</w:t>
      </w:r>
      <w:r w:rsidR="003D42F5" w:rsidRPr="006732A6">
        <w:rPr>
          <w:lang w:val="fr-CA"/>
        </w:rPr>
        <w:t xml:space="preserve">existe pas de </w:t>
      </w:r>
      <w:r w:rsidR="003D42F5" w:rsidRPr="006732A6">
        <w:rPr>
          <w:lang w:val="fr-CA"/>
        </w:rPr>
        <w:lastRenderedPageBreak/>
        <w:t>pouvoir discrétionnaire résiduel de permettre la mise en preuve de documents dans une autre langue que l</w:t>
      </w:r>
      <w:r w:rsidR="00C123DA">
        <w:rPr>
          <w:lang w:val="fr-CA"/>
        </w:rPr>
        <w:t>’</w:t>
      </w:r>
      <w:r w:rsidR="003D42F5" w:rsidRPr="006732A6">
        <w:rPr>
          <w:lang w:val="fr-CA"/>
        </w:rPr>
        <w:t xml:space="preserve">anglais </w:t>
      </w:r>
      <w:r w:rsidR="007A6D21" w:rsidRPr="006732A6">
        <w:rPr>
          <w:lang w:val="fr-CA"/>
        </w:rPr>
        <w:t>sans</w:t>
      </w:r>
      <w:r w:rsidR="003D42F5" w:rsidRPr="006732A6">
        <w:rPr>
          <w:lang w:val="fr-CA"/>
        </w:rPr>
        <w:t xml:space="preserve"> traduction dans cette langue.</w:t>
      </w:r>
    </w:p>
    <w:p w:rsidR="00FB611E" w:rsidRPr="006732A6" w:rsidRDefault="003D42F5" w:rsidP="007A6F3D">
      <w:pPr>
        <w:pStyle w:val="SCCNormalDoubleSpacing"/>
        <w:spacing w:before="480" w:after="480"/>
        <w:rPr>
          <w:lang w:val="fr-CA"/>
        </w:rPr>
      </w:pPr>
      <w:r w:rsidRPr="006732A6">
        <w:rPr>
          <w:lang w:val="fr-CA"/>
        </w:rPr>
        <w:tab/>
      </w:r>
      <w:r w:rsidR="00FE7EB3" w:rsidRPr="006732A6">
        <w:rPr>
          <w:lang w:val="fr-CA"/>
        </w:rPr>
        <w:t xml:space="preserve">La </w:t>
      </w:r>
      <w:r w:rsidR="00FE7EB3" w:rsidRPr="006F7BFA">
        <w:rPr>
          <w:i/>
          <w:lang w:val="fr-CA"/>
        </w:rPr>
        <w:t>Loi de 1731</w:t>
      </w:r>
      <w:r w:rsidR="00FE7EB3" w:rsidRPr="006732A6">
        <w:rPr>
          <w:lang w:val="fr-CA"/>
        </w:rPr>
        <w:t xml:space="preserve"> a été reçue </w:t>
      </w:r>
      <w:r w:rsidR="00E82110" w:rsidRPr="006732A6">
        <w:rPr>
          <w:lang w:val="fr-CA"/>
        </w:rPr>
        <w:t>et s</w:t>
      </w:r>
      <w:r w:rsidR="00C123DA">
        <w:rPr>
          <w:lang w:val="fr-CA"/>
        </w:rPr>
        <w:t>’</w:t>
      </w:r>
      <w:r w:rsidR="00E82110" w:rsidRPr="006732A6">
        <w:rPr>
          <w:lang w:val="fr-CA"/>
        </w:rPr>
        <w:t xml:space="preserve">applique </w:t>
      </w:r>
      <w:r w:rsidR="00FE7EB3" w:rsidRPr="006732A6">
        <w:rPr>
          <w:lang w:val="fr-CA"/>
        </w:rPr>
        <w:t xml:space="preserve">en </w:t>
      </w:r>
      <w:r w:rsidR="006F7BFA">
        <w:rPr>
          <w:lang w:val="fr-CA"/>
        </w:rPr>
        <w:t>C.-B.</w:t>
      </w:r>
      <w:r w:rsidR="00FE7EB3" w:rsidRPr="006732A6">
        <w:rPr>
          <w:lang w:val="fr-CA"/>
        </w:rPr>
        <w:t xml:space="preserve">, </w:t>
      </w:r>
      <w:r w:rsidR="00FE7EB3" w:rsidRPr="006732A6">
        <w:rPr>
          <w:szCs w:val="24"/>
          <w:lang w:val="fr-CA"/>
        </w:rPr>
        <w:t>conformément</w:t>
      </w:r>
      <w:r w:rsidR="00FE7EB3" w:rsidRPr="006732A6">
        <w:rPr>
          <w:lang w:val="fr-CA"/>
        </w:rPr>
        <w:t xml:space="preserve"> aux exigences de l</w:t>
      </w:r>
      <w:r w:rsidR="00C123DA">
        <w:rPr>
          <w:lang w:val="fr-CA"/>
        </w:rPr>
        <w:t>’</w:t>
      </w:r>
      <w:r w:rsidR="007A6F3D" w:rsidRPr="006732A6">
        <w:rPr>
          <w:lang w:val="fr-CA"/>
        </w:rPr>
        <w:t>art. </w:t>
      </w:r>
      <w:r w:rsidR="00FE7EB3" w:rsidRPr="006732A6">
        <w:rPr>
          <w:lang w:val="fr-CA"/>
        </w:rPr>
        <w:t xml:space="preserve">2 de la </w:t>
      </w:r>
      <w:r w:rsidR="00FE7EB3" w:rsidRPr="006732A6">
        <w:rPr>
          <w:i/>
          <w:lang w:val="fr-CA"/>
        </w:rPr>
        <w:t xml:space="preserve">Law and </w:t>
      </w:r>
      <w:proofErr w:type="spellStart"/>
      <w:r w:rsidR="00FE7EB3" w:rsidRPr="006732A6">
        <w:rPr>
          <w:i/>
          <w:lang w:val="fr-CA"/>
        </w:rPr>
        <w:t>Equity</w:t>
      </w:r>
      <w:proofErr w:type="spellEnd"/>
      <w:r w:rsidR="00FE7EB3" w:rsidRPr="006732A6">
        <w:rPr>
          <w:i/>
          <w:lang w:val="fr-CA"/>
        </w:rPr>
        <w:t xml:space="preserve"> </w:t>
      </w:r>
      <w:proofErr w:type="spellStart"/>
      <w:r w:rsidR="00FE7EB3" w:rsidRPr="006732A6">
        <w:rPr>
          <w:i/>
          <w:lang w:val="fr-CA"/>
        </w:rPr>
        <w:t>Act</w:t>
      </w:r>
      <w:proofErr w:type="spellEnd"/>
      <w:r w:rsidR="00FE7EB3" w:rsidRPr="006732A6">
        <w:rPr>
          <w:lang w:val="fr-CA"/>
        </w:rPr>
        <w:t xml:space="preserve">, R.S.B.C. 1996, </w:t>
      </w:r>
      <w:r w:rsidR="007A6F3D" w:rsidRPr="006732A6">
        <w:rPr>
          <w:lang w:val="fr-CA"/>
        </w:rPr>
        <w:t>ch. </w:t>
      </w:r>
      <w:r w:rsidR="00FE7EB3" w:rsidRPr="006732A6">
        <w:rPr>
          <w:lang w:val="fr-CA"/>
        </w:rPr>
        <w:t xml:space="preserve">253, </w:t>
      </w:r>
      <w:r w:rsidR="00E82110" w:rsidRPr="006732A6">
        <w:rPr>
          <w:lang w:val="fr-CA"/>
        </w:rPr>
        <w:t>à savoir qu</w:t>
      </w:r>
      <w:r w:rsidR="00C123DA">
        <w:rPr>
          <w:lang w:val="fr-CA"/>
        </w:rPr>
        <w:t>’</w:t>
      </w:r>
      <w:r w:rsidR="00FE7EB3" w:rsidRPr="006732A6">
        <w:rPr>
          <w:lang w:val="fr-CA"/>
        </w:rPr>
        <w:t>elle s</w:t>
      </w:r>
      <w:r w:rsidR="00C123DA">
        <w:rPr>
          <w:lang w:val="fr-CA"/>
        </w:rPr>
        <w:t>’</w:t>
      </w:r>
      <w:r w:rsidR="00FE7EB3" w:rsidRPr="006732A6">
        <w:rPr>
          <w:lang w:val="fr-CA"/>
        </w:rPr>
        <w:t>appliquait en Angleterre le 19 novembre 1858,</w:t>
      </w:r>
      <w:r w:rsidRPr="006732A6">
        <w:rPr>
          <w:lang w:val="fr-CA"/>
        </w:rPr>
        <w:t xml:space="preserve"> </w:t>
      </w:r>
      <w:r w:rsidR="00E82110" w:rsidRPr="006732A6">
        <w:rPr>
          <w:lang w:val="fr-CA"/>
        </w:rPr>
        <w:t>qu</w:t>
      </w:r>
      <w:r w:rsidR="00C123DA">
        <w:rPr>
          <w:lang w:val="fr-CA"/>
        </w:rPr>
        <w:t>’</w:t>
      </w:r>
      <w:r w:rsidR="00C617A8" w:rsidRPr="006732A6">
        <w:rPr>
          <w:lang w:val="fr-CA"/>
        </w:rPr>
        <w:t>elle s</w:t>
      </w:r>
      <w:r w:rsidR="00C123DA">
        <w:rPr>
          <w:lang w:val="fr-CA"/>
        </w:rPr>
        <w:t>’</w:t>
      </w:r>
      <w:r w:rsidR="00C617A8" w:rsidRPr="006732A6">
        <w:rPr>
          <w:lang w:val="fr-CA"/>
        </w:rPr>
        <w:t xml:space="preserve">appliquait alors à la situation dans la province et </w:t>
      </w:r>
      <w:r w:rsidR="00E82110" w:rsidRPr="006732A6">
        <w:rPr>
          <w:lang w:val="fr-CA"/>
        </w:rPr>
        <w:t>qu</w:t>
      </w:r>
      <w:r w:rsidR="00C123DA">
        <w:rPr>
          <w:lang w:val="fr-CA"/>
        </w:rPr>
        <w:t>’</w:t>
      </w:r>
      <w:r w:rsidR="00C617A8" w:rsidRPr="006732A6">
        <w:rPr>
          <w:lang w:val="fr-CA"/>
        </w:rPr>
        <w:t>elle n</w:t>
      </w:r>
      <w:r w:rsidR="00C123DA">
        <w:rPr>
          <w:lang w:val="fr-CA"/>
        </w:rPr>
        <w:t>’</w:t>
      </w:r>
      <w:r w:rsidR="00C617A8" w:rsidRPr="006732A6">
        <w:rPr>
          <w:lang w:val="fr-CA"/>
        </w:rPr>
        <w:t>a pas été modifiée par une mesure législative</w:t>
      </w:r>
      <w:r w:rsidR="00E82110" w:rsidRPr="006732A6">
        <w:rPr>
          <w:lang w:val="fr-CA"/>
        </w:rPr>
        <w:t xml:space="preserve"> subséquente</w:t>
      </w:r>
      <w:r w:rsidR="00C617A8" w:rsidRPr="006732A6">
        <w:rPr>
          <w:lang w:val="fr-CA"/>
        </w:rPr>
        <w:t xml:space="preserve"> en vigueur</w:t>
      </w:r>
      <w:r w:rsidR="00F75B0F" w:rsidRPr="006732A6">
        <w:rPr>
          <w:lang w:val="fr-CA"/>
        </w:rPr>
        <w:t xml:space="preserve">.  </w:t>
      </w:r>
      <w:r w:rsidR="00C617A8" w:rsidRPr="006732A6">
        <w:rPr>
          <w:lang w:val="fr-CA"/>
        </w:rPr>
        <w:t>Dès lors, l</w:t>
      </w:r>
      <w:r w:rsidR="00C123DA">
        <w:rPr>
          <w:lang w:val="fr-CA"/>
        </w:rPr>
        <w:t>’</w:t>
      </w:r>
      <w:r w:rsidR="00C617A8" w:rsidRPr="006732A6">
        <w:rPr>
          <w:lang w:val="fr-CA"/>
        </w:rPr>
        <w:t xml:space="preserve">applicabilité du droit reçu doit être déterminée en fonction de sa pertinence, et non </w:t>
      </w:r>
      <w:r w:rsidR="00E82110" w:rsidRPr="006732A6">
        <w:rPr>
          <w:lang w:val="fr-CA"/>
        </w:rPr>
        <w:t>à l</w:t>
      </w:r>
      <w:r w:rsidR="00C123DA">
        <w:rPr>
          <w:lang w:val="fr-CA"/>
        </w:rPr>
        <w:t>’</w:t>
      </w:r>
      <w:r w:rsidR="00E82110" w:rsidRPr="006732A6">
        <w:rPr>
          <w:lang w:val="fr-CA"/>
        </w:rPr>
        <w:t>aune du</w:t>
      </w:r>
      <w:r w:rsidR="00C617A8" w:rsidRPr="006732A6">
        <w:rPr>
          <w:lang w:val="fr-CA"/>
        </w:rPr>
        <w:t xml:space="preserve"> critère plus strict</w:t>
      </w:r>
      <w:r w:rsidR="00E82110" w:rsidRPr="006732A6">
        <w:rPr>
          <w:lang w:val="fr-CA"/>
        </w:rPr>
        <w:t xml:space="preserve"> de la nécessité</w:t>
      </w:r>
      <w:r w:rsidR="00F75B0F" w:rsidRPr="006732A6">
        <w:rPr>
          <w:lang w:val="fr-CA"/>
        </w:rPr>
        <w:t xml:space="preserve">.  </w:t>
      </w:r>
      <w:r w:rsidR="00FB611E" w:rsidRPr="006732A6">
        <w:rPr>
          <w:lang w:val="fr-CA"/>
        </w:rPr>
        <w:t>En outre, il faut se prononcer sur l</w:t>
      </w:r>
      <w:r w:rsidR="00C123DA">
        <w:rPr>
          <w:lang w:val="fr-CA"/>
        </w:rPr>
        <w:t>’</w:t>
      </w:r>
      <w:r w:rsidR="00FB611E" w:rsidRPr="006732A6">
        <w:rPr>
          <w:lang w:val="fr-CA"/>
        </w:rPr>
        <w:t xml:space="preserve">applicabilité à la date de </w:t>
      </w:r>
      <w:r w:rsidR="007A6D21" w:rsidRPr="006732A6">
        <w:rPr>
          <w:lang w:val="fr-CA"/>
        </w:rPr>
        <w:t>l</w:t>
      </w:r>
      <w:r w:rsidR="00FB611E" w:rsidRPr="006732A6">
        <w:rPr>
          <w:lang w:val="fr-CA"/>
        </w:rPr>
        <w:t>a réception, et non à celle de la naissance d</w:t>
      </w:r>
      <w:r w:rsidR="00E82110" w:rsidRPr="006732A6">
        <w:rPr>
          <w:lang w:val="fr-CA"/>
        </w:rPr>
        <w:t>e la cause</w:t>
      </w:r>
      <w:r w:rsidR="00FB611E" w:rsidRPr="006732A6">
        <w:rPr>
          <w:lang w:val="fr-CA"/>
        </w:rPr>
        <w:t xml:space="preserve"> d</w:t>
      </w:r>
      <w:r w:rsidR="00C123DA">
        <w:rPr>
          <w:lang w:val="fr-CA"/>
        </w:rPr>
        <w:t>’</w:t>
      </w:r>
      <w:r w:rsidR="00FB611E" w:rsidRPr="006732A6">
        <w:rPr>
          <w:lang w:val="fr-CA"/>
        </w:rPr>
        <w:t>action</w:t>
      </w:r>
      <w:r w:rsidR="00F75B0F" w:rsidRPr="006732A6">
        <w:rPr>
          <w:lang w:val="fr-CA"/>
        </w:rPr>
        <w:t xml:space="preserve">.  </w:t>
      </w:r>
      <w:r w:rsidR="00FB611E" w:rsidRPr="006732A6">
        <w:rPr>
          <w:lang w:val="fr-CA"/>
        </w:rPr>
        <w:t>Cette approche est gage de certitude juridique et tient également compte de la tâche qui incombe aux tribunaux d</w:t>
      </w:r>
      <w:r w:rsidR="00C123DA">
        <w:rPr>
          <w:lang w:val="fr-CA"/>
        </w:rPr>
        <w:t>’</w:t>
      </w:r>
      <w:r w:rsidR="00FB611E" w:rsidRPr="006732A6">
        <w:rPr>
          <w:lang w:val="fr-CA"/>
        </w:rPr>
        <w:t>interpréter les lois, et aux législatures concernées d</w:t>
      </w:r>
      <w:r w:rsidR="00C123DA">
        <w:rPr>
          <w:lang w:val="fr-CA"/>
        </w:rPr>
        <w:t>’</w:t>
      </w:r>
      <w:r w:rsidR="00FB611E" w:rsidRPr="006732A6">
        <w:rPr>
          <w:lang w:val="fr-CA"/>
        </w:rPr>
        <w:t xml:space="preserve">adapter </w:t>
      </w:r>
      <w:proofErr w:type="spellStart"/>
      <w:r w:rsidR="00FB611E" w:rsidRPr="006732A6">
        <w:rPr>
          <w:lang w:val="fr-CA"/>
        </w:rPr>
        <w:t>celles</w:t>
      </w:r>
      <w:r w:rsidR="007A6F3D" w:rsidRPr="006732A6">
        <w:rPr>
          <w:lang w:val="fr-CA"/>
        </w:rPr>
        <w:noBreakHyphen/>
      </w:r>
      <w:r w:rsidR="00FB611E" w:rsidRPr="006732A6">
        <w:rPr>
          <w:lang w:val="fr-CA"/>
        </w:rPr>
        <w:t>ci</w:t>
      </w:r>
      <w:proofErr w:type="spellEnd"/>
      <w:r w:rsidR="00FB611E" w:rsidRPr="006732A6">
        <w:rPr>
          <w:lang w:val="fr-CA"/>
        </w:rPr>
        <w:t xml:space="preserve"> à l</w:t>
      </w:r>
      <w:r w:rsidR="00C123DA">
        <w:rPr>
          <w:lang w:val="fr-CA"/>
        </w:rPr>
        <w:t>’</w:t>
      </w:r>
      <w:r w:rsidR="00FB611E" w:rsidRPr="006732A6">
        <w:rPr>
          <w:lang w:val="fr-CA"/>
        </w:rPr>
        <w:t>évolution sociale</w:t>
      </w:r>
      <w:r w:rsidR="00F75B0F" w:rsidRPr="006732A6">
        <w:rPr>
          <w:lang w:val="fr-CA"/>
        </w:rPr>
        <w:t xml:space="preserve">. </w:t>
      </w:r>
      <w:r w:rsidR="00FB611E" w:rsidRPr="006732A6">
        <w:rPr>
          <w:lang w:val="fr-CA"/>
        </w:rPr>
        <w:t xml:space="preserve"> </w:t>
      </w:r>
      <w:r w:rsidR="00E82110" w:rsidRPr="006732A6">
        <w:rPr>
          <w:lang w:val="fr-CA"/>
        </w:rPr>
        <w:t>Étant donné que</w:t>
      </w:r>
      <w:r w:rsidR="00456A84">
        <w:rPr>
          <w:lang w:val="fr-CA"/>
        </w:rPr>
        <w:t>, en 18</w:t>
      </w:r>
      <w:r w:rsidR="007A6D21" w:rsidRPr="006732A6">
        <w:rPr>
          <w:lang w:val="fr-CA"/>
        </w:rPr>
        <w:t>58,</w:t>
      </w:r>
      <w:r w:rsidR="00E82110" w:rsidRPr="006732A6">
        <w:rPr>
          <w:lang w:val="fr-CA"/>
        </w:rPr>
        <w:t xml:space="preserve"> </w:t>
      </w:r>
      <w:r w:rsidR="00FB611E" w:rsidRPr="006732A6">
        <w:rPr>
          <w:lang w:val="fr-CA"/>
        </w:rPr>
        <w:t xml:space="preserve">la province était gouvernée en langue anglaise et </w:t>
      </w:r>
      <w:r w:rsidR="00E82110" w:rsidRPr="006732A6">
        <w:rPr>
          <w:lang w:val="fr-CA"/>
        </w:rPr>
        <w:t xml:space="preserve">que </w:t>
      </w:r>
      <w:r w:rsidR="00FB611E" w:rsidRPr="006732A6">
        <w:rPr>
          <w:lang w:val="fr-CA"/>
        </w:rPr>
        <w:t>l</w:t>
      </w:r>
      <w:r w:rsidR="00C123DA">
        <w:rPr>
          <w:lang w:val="fr-CA"/>
        </w:rPr>
        <w:t>’</w:t>
      </w:r>
      <w:r w:rsidR="00FB611E" w:rsidRPr="006732A6">
        <w:rPr>
          <w:lang w:val="fr-CA"/>
        </w:rPr>
        <w:t xml:space="preserve">anglais était la langue </w:t>
      </w:r>
      <w:r w:rsidR="007A6F3D" w:rsidRPr="006732A6">
        <w:rPr>
          <w:lang w:val="fr-CA"/>
        </w:rPr>
        <w:t xml:space="preserve">commune des colons, </w:t>
      </w:r>
      <w:r w:rsidR="00FB611E" w:rsidRPr="006732A6">
        <w:rPr>
          <w:lang w:val="fr-CA"/>
        </w:rPr>
        <w:t>nulle facette de la situation dans la province ne mettait en brèche la pertinence du déroulement obligatoire des instances judiciaires en langue anglaise.</w:t>
      </w:r>
    </w:p>
    <w:p w:rsidR="00DA1D4A" w:rsidRPr="006732A6" w:rsidRDefault="00FB611E" w:rsidP="007A6F3D">
      <w:pPr>
        <w:pStyle w:val="SCCNormalDoubleSpacing"/>
        <w:spacing w:before="480" w:after="480"/>
        <w:rPr>
          <w:lang w:val="fr-CA"/>
        </w:rPr>
      </w:pPr>
      <w:r w:rsidRPr="006732A6">
        <w:rPr>
          <w:lang w:val="fr-CA"/>
        </w:rPr>
        <w:tab/>
        <w:t>De plus, la législature n</w:t>
      </w:r>
      <w:r w:rsidR="00C123DA">
        <w:rPr>
          <w:lang w:val="fr-CA"/>
        </w:rPr>
        <w:t>’</w:t>
      </w:r>
      <w:r w:rsidRPr="006732A6">
        <w:rPr>
          <w:lang w:val="fr-CA"/>
        </w:rPr>
        <w:t xml:space="preserve">a pas expressément abrogé ou modifié la </w:t>
      </w:r>
      <w:r w:rsidRPr="004B46A5">
        <w:rPr>
          <w:i/>
          <w:lang w:val="fr-CA"/>
        </w:rPr>
        <w:t>Loi de 1731</w:t>
      </w:r>
      <w:r w:rsidRPr="006732A6">
        <w:rPr>
          <w:lang w:val="fr-CA"/>
        </w:rPr>
        <w:t xml:space="preserve"> en ce qui concerne le déroulement des instances </w:t>
      </w:r>
      <w:r w:rsidR="00D82E0E" w:rsidRPr="006732A6">
        <w:rPr>
          <w:lang w:val="fr-CA"/>
        </w:rPr>
        <w:t>civiles; elle ne l</w:t>
      </w:r>
      <w:r w:rsidR="00C123DA">
        <w:rPr>
          <w:lang w:val="fr-CA"/>
        </w:rPr>
        <w:t>’</w:t>
      </w:r>
      <w:r w:rsidR="00D82E0E" w:rsidRPr="006732A6">
        <w:rPr>
          <w:lang w:val="fr-CA"/>
        </w:rPr>
        <w:t xml:space="preserve">a pas non plus modifiée </w:t>
      </w:r>
      <w:r w:rsidR="007A6D21" w:rsidRPr="006732A6">
        <w:rPr>
          <w:szCs w:val="24"/>
          <w:lang w:val="fr-CA"/>
        </w:rPr>
        <w:t>impli</w:t>
      </w:r>
      <w:r w:rsidR="00D82E0E" w:rsidRPr="006732A6">
        <w:rPr>
          <w:szCs w:val="24"/>
          <w:lang w:val="fr-CA"/>
        </w:rPr>
        <w:t>citement</w:t>
      </w:r>
      <w:r w:rsidR="00D82E0E" w:rsidRPr="006732A6">
        <w:rPr>
          <w:lang w:val="fr-CA"/>
        </w:rPr>
        <w:t xml:space="preserve"> par l</w:t>
      </w:r>
      <w:r w:rsidR="00C123DA">
        <w:rPr>
          <w:lang w:val="fr-CA"/>
        </w:rPr>
        <w:t>’</w:t>
      </w:r>
      <w:r w:rsidR="007A6D21" w:rsidRPr="006732A6">
        <w:rPr>
          <w:lang w:val="fr-CA"/>
        </w:rPr>
        <w:t>« </w:t>
      </w:r>
      <w:r w:rsidR="00D82E0E" w:rsidRPr="006732A6">
        <w:rPr>
          <w:lang w:val="fr-CA"/>
        </w:rPr>
        <w:t>occupation du champ</w:t>
      </w:r>
      <w:r w:rsidR="007A6D21" w:rsidRPr="006732A6">
        <w:rPr>
          <w:lang w:val="fr-CA"/>
        </w:rPr>
        <w:t> »</w:t>
      </w:r>
      <w:r w:rsidR="00D82E0E" w:rsidRPr="006732A6">
        <w:rPr>
          <w:lang w:val="fr-CA"/>
        </w:rPr>
        <w:t xml:space="preserve"> au moyen d</w:t>
      </w:r>
      <w:r w:rsidR="00C123DA">
        <w:rPr>
          <w:lang w:val="fr-CA"/>
        </w:rPr>
        <w:t>’</w:t>
      </w:r>
      <w:r w:rsidR="00D82E0E" w:rsidRPr="006732A6">
        <w:rPr>
          <w:lang w:val="fr-CA"/>
        </w:rPr>
        <w:t>une mesure législative subséquente</w:t>
      </w:r>
      <w:r w:rsidR="00F75B0F" w:rsidRPr="006732A6">
        <w:rPr>
          <w:lang w:val="fr-CA"/>
        </w:rPr>
        <w:t xml:space="preserve">.  </w:t>
      </w:r>
      <w:r w:rsidR="00DA1D4A" w:rsidRPr="006732A6">
        <w:rPr>
          <w:lang w:val="fr-CA"/>
        </w:rPr>
        <w:t xml:space="preserve">La </w:t>
      </w:r>
      <w:r w:rsidR="00DA1D4A" w:rsidRPr="004B46A5">
        <w:rPr>
          <w:i/>
          <w:lang w:val="fr-CA"/>
        </w:rPr>
        <w:t>Loi de 1731</w:t>
      </w:r>
      <w:r w:rsidR="00DA1D4A" w:rsidRPr="006732A6">
        <w:rPr>
          <w:lang w:val="fr-CA"/>
        </w:rPr>
        <w:t xml:space="preserve"> porte non seulement sur la langue des documents déposés au tribunal, mais aussi sur celle des jugements, des ordonnances, </w:t>
      </w:r>
      <w:r w:rsidR="00DA1D4A" w:rsidRPr="006732A6">
        <w:rPr>
          <w:lang w:val="fr-CA"/>
        </w:rPr>
        <w:lastRenderedPageBreak/>
        <w:t>des procès et des éléments de preuve</w:t>
      </w:r>
      <w:r w:rsidR="00F75B0F" w:rsidRPr="006732A6">
        <w:rPr>
          <w:lang w:val="fr-CA"/>
        </w:rPr>
        <w:t xml:space="preserve">.  </w:t>
      </w:r>
      <w:r w:rsidR="00DA1D4A" w:rsidRPr="006732A6">
        <w:rPr>
          <w:lang w:val="fr-CA"/>
        </w:rPr>
        <w:t>Une règle qui ne vise qu</w:t>
      </w:r>
      <w:r w:rsidR="00C123DA">
        <w:rPr>
          <w:lang w:val="fr-CA"/>
        </w:rPr>
        <w:t>’</w:t>
      </w:r>
      <w:r w:rsidR="00DA1D4A" w:rsidRPr="006732A6">
        <w:rPr>
          <w:lang w:val="fr-CA"/>
        </w:rPr>
        <w:t>un aspect de la matière, à l</w:t>
      </w:r>
      <w:r w:rsidR="00C123DA">
        <w:rPr>
          <w:lang w:val="fr-CA"/>
        </w:rPr>
        <w:t>’</w:t>
      </w:r>
      <w:r w:rsidR="00DA1D4A" w:rsidRPr="006732A6">
        <w:rPr>
          <w:lang w:val="fr-CA"/>
        </w:rPr>
        <w:t>exclusion des autres, ne peut avoir pour effet de modifier implicitement une loi reçue</w:t>
      </w:r>
      <w:r w:rsidR="00F75B0F" w:rsidRPr="006732A6">
        <w:rPr>
          <w:lang w:val="fr-CA"/>
        </w:rPr>
        <w:t xml:space="preserve">.  </w:t>
      </w:r>
      <w:r w:rsidR="00DA1D4A" w:rsidRPr="006732A6">
        <w:rPr>
          <w:lang w:val="fr-CA"/>
        </w:rPr>
        <w:t>Des règles de procédure civile applicables aux seuls documents utilisés au procès ne peuvent donc pas régir le domaine de la langue des instances judiciaires en entier</w:t>
      </w:r>
      <w:r w:rsidR="00F75B0F" w:rsidRPr="006732A6">
        <w:rPr>
          <w:lang w:val="fr-CA"/>
        </w:rPr>
        <w:t xml:space="preserve">.  </w:t>
      </w:r>
      <w:r w:rsidR="00DA1D4A" w:rsidRPr="006732A6">
        <w:rPr>
          <w:lang w:val="fr-CA"/>
        </w:rPr>
        <w:t>Cette opinion est étayée par le fait que, depuis 1965, les tribunaux de la C</w:t>
      </w:r>
      <w:r w:rsidR="007A6D21" w:rsidRPr="006732A6">
        <w:rPr>
          <w:lang w:val="fr-CA"/>
        </w:rPr>
        <w:t>.</w:t>
      </w:r>
      <w:r w:rsidR="007A6F3D" w:rsidRPr="006732A6">
        <w:rPr>
          <w:lang w:val="fr-CA"/>
        </w:rPr>
        <w:noBreakHyphen/>
      </w:r>
      <w:r w:rsidR="00DA1D4A" w:rsidRPr="006732A6">
        <w:rPr>
          <w:lang w:val="fr-CA"/>
        </w:rPr>
        <w:t>B</w:t>
      </w:r>
      <w:r w:rsidR="007A6D21" w:rsidRPr="006732A6">
        <w:rPr>
          <w:lang w:val="fr-CA"/>
        </w:rPr>
        <w:t>.</w:t>
      </w:r>
      <w:r w:rsidR="00DA1D4A" w:rsidRPr="006732A6">
        <w:rPr>
          <w:lang w:val="fr-CA"/>
        </w:rPr>
        <w:t xml:space="preserve"> ont reconnu à maintes reprises l</w:t>
      </w:r>
      <w:r w:rsidR="00C123DA">
        <w:rPr>
          <w:lang w:val="fr-CA"/>
        </w:rPr>
        <w:t>’</w:t>
      </w:r>
      <w:r w:rsidR="00DA1D4A" w:rsidRPr="006732A6">
        <w:rPr>
          <w:lang w:val="fr-CA"/>
        </w:rPr>
        <w:t xml:space="preserve">application de la </w:t>
      </w:r>
      <w:r w:rsidR="00DA1D4A" w:rsidRPr="004B46A5">
        <w:rPr>
          <w:i/>
          <w:lang w:val="fr-CA"/>
        </w:rPr>
        <w:t>Loi de 1731</w:t>
      </w:r>
      <w:r w:rsidR="00DA1D4A" w:rsidRPr="006732A6">
        <w:rPr>
          <w:lang w:val="fr-CA"/>
        </w:rPr>
        <w:t xml:space="preserve"> et, à tort ou à raison, le législateur </w:t>
      </w:r>
      <w:r w:rsidR="00E82110" w:rsidRPr="006732A6">
        <w:rPr>
          <w:lang w:val="fr-CA"/>
        </w:rPr>
        <w:t>s</w:t>
      </w:r>
      <w:r w:rsidR="00C123DA">
        <w:rPr>
          <w:lang w:val="fr-CA"/>
        </w:rPr>
        <w:t>’</w:t>
      </w:r>
      <w:r w:rsidR="00E82110" w:rsidRPr="006732A6">
        <w:rPr>
          <w:lang w:val="fr-CA"/>
        </w:rPr>
        <w:t>est refusé</w:t>
      </w:r>
      <w:r w:rsidR="00DA1D4A" w:rsidRPr="006732A6">
        <w:rPr>
          <w:lang w:val="fr-CA"/>
        </w:rPr>
        <w:t xml:space="preserve"> </w:t>
      </w:r>
      <w:r w:rsidR="00E82110" w:rsidRPr="006732A6">
        <w:rPr>
          <w:lang w:val="fr-CA"/>
        </w:rPr>
        <w:t xml:space="preserve">à </w:t>
      </w:r>
      <w:r w:rsidR="00DA1D4A" w:rsidRPr="006732A6">
        <w:rPr>
          <w:lang w:val="fr-CA"/>
        </w:rPr>
        <w:t>modifi</w:t>
      </w:r>
      <w:r w:rsidR="00E82110" w:rsidRPr="006732A6">
        <w:rPr>
          <w:lang w:val="fr-CA"/>
        </w:rPr>
        <w:t>er</w:t>
      </w:r>
      <w:r w:rsidR="00DA1D4A" w:rsidRPr="006732A6">
        <w:rPr>
          <w:lang w:val="fr-CA"/>
        </w:rPr>
        <w:t xml:space="preserve"> les dispositions relatives à la langue des instances judiciaires dans la province.</w:t>
      </w:r>
    </w:p>
    <w:p w:rsidR="007A6D21" w:rsidRPr="006732A6" w:rsidRDefault="00CC151F" w:rsidP="007A6F3D">
      <w:pPr>
        <w:pStyle w:val="SCCNormalDoubleSpacing"/>
        <w:spacing w:before="480" w:after="480"/>
        <w:rPr>
          <w:lang w:val="fr-CA"/>
        </w:rPr>
      </w:pPr>
      <w:r w:rsidRPr="006732A6">
        <w:rPr>
          <w:lang w:val="fr-CA"/>
        </w:rPr>
        <w:tab/>
      </w:r>
      <w:r w:rsidR="00DA1D4A" w:rsidRPr="006732A6">
        <w:rPr>
          <w:lang w:val="fr-CA"/>
        </w:rPr>
        <w:t xml:space="preserve">Même si on concluait que la </w:t>
      </w:r>
      <w:r w:rsidR="00DA1D4A" w:rsidRPr="00011576">
        <w:rPr>
          <w:i/>
          <w:lang w:val="fr-CA"/>
        </w:rPr>
        <w:t>Loi de 1731</w:t>
      </w:r>
      <w:r w:rsidR="00DA1D4A" w:rsidRPr="006732A6">
        <w:rPr>
          <w:lang w:val="fr-CA"/>
        </w:rPr>
        <w:t xml:space="preserve"> ne s</w:t>
      </w:r>
      <w:r w:rsidR="00C123DA">
        <w:rPr>
          <w:lang w:val="fr-CA"/>
        </w:rPr>
        <w:t>’</w:t>
      </w:r>
      <w:r w:rsidR="00DA1D4A" w:rsidRPr="006732A6">
        <w:rPr>
          <w:lang w:val="fr-CA"/>
        </w:rPr>
        <w:t xml:space="preserve">applique pas en </w:t>
      </w:r>
      <w:r w:rsidR="007A6D21" w:rsidRPr="006732A6">
        <w:rPr>
          <w:lang w:val="fr-CA"/>
        </w:rPr>
        <w:t>C.</w:t>
      </w:r>
      <w:r w:rsidR="007A6F3D" w:rsidRPr="006732A6">
        <w:rPr>
          <w:lang w:val="fr-CA"/>
        </w:rPr>
        <w:noBreakHyphen/>
      </w:r>
      <w:r w:rsidR="007A6D21" w:rsidRPr="006732A6">
        <w:rPr>
          <w:lang w:val="fr-CA"/>
        </w:rPr>
        <w:t>B.</w:t>
      </w:r>
      <w:r w:rsidR="00DA1D4A" w:rsidRPr="006732A6">
        <w:rPr>
          <w:lang w:val="fr-CA"/>
        </w:rPr>
        <w:t>, l</w:t>
      </w:r>
      <w:r w:rsidR="00C123DA">
        <w:rPr>
          <w:lang w:val="fr-CA"/>
        </w:rPr>
        <w:t>’</w:t>
      </w:r>
      <w:r w:rsidR="007A6F3D" w:rsidRPr="006732A6">
        <w:rPr>
          <w:lang w:val="fr-CA"/>
        </w:rPr>
        <w:t>art. </w:t>
      </w:r>
      <w:r w:rsidR="00DA1D4A" w:rsidRPr="006732A6">
        <w:rPr>
          <w:lang w:val="fr-CA"/>
        </w:rPr>
        <w:t>22</w:t>
      </w:r>
      <w:r w:rsidR="007A6F3D" w:rsidRPr="006732A6">
        <w:rPr>
          <w:lang w:val="fr-CA"/>
        </w:rPr>
        <w:noBreakHyphen/>
      </w:r>
      <w:r w:rsidR="00DA1D4A" w:rsidRPr="006732A6">
        <w:rPr>
          <w:lang w:val="fr-CA"/>
        </w:rPr>
        <w:t xml:space="preserve">3 des </w:t>
      </w:r>
      <w:r w:rsidR="00037758">
        <w:rPr>
          <w:i/>
          <w:lang w:val="fr-CA"/>
        </w:rPr>
        <w:t>Règles civiles</w:t>
      </w:r>
      <w:r w:rsidR="00DA1D4A" w:rsidRPr="006732A6">
        <w:rPr>
          <w:lang w:val="fr-CA"/>
        </w:rPr>
        <w:t xml:space="preserve"> prescrit </w:t>
      </w:r>
      <w:r w:rsidR="007A6D21" w:rsidRPr="006732A6">
        <w:rPr>
          <w:lang w:val="fr-CA"/>
        </w:rPr>
        <w:t>l</w:t>
      </w:r>
      <w:r w:rsidR="00C123DA">
        <w:rPr>
          <w:lang w:val="fr-CA"/>
        </w:rPr>
        <w:t>’</w:t>
      </w:r>
      <w:r w:rsidR="007A6D21" w:rsidRPr="006732A6">
        <w:rPr>
          <w:lang w:val="fr-CA"/>
        </w:rPr>
        <w:t>emploi de l</w:t>
      </w:r>
      <w:r w:rsidR="00C123DA">
        <w:rPr>
          <w:lang w:val="fr-CA"/>
        </w:rPr>
        <w:t>’</w:t>
      </w:r>
      <w:r w:rsidR="007A6D21" w:rsidRPr="006732A6">
        <w:rPr>
          <w:lang w:val="fr-CA"/>
        </w:rPr>
        <w:t xml:space="preserve">anglais pour </w:t>
      </w:r>
      <w:r w:rsidR="00DA1D4A" w:rsidRPr="006732A6">
        <w:rPr>
          <w:lang w:val="fr-CA"/>
        </w:rPr>
        <w:t xml:space="preserve">toute pièce jointe à un affidavit </w:t>
      </w:r>
      <w:r w:rsidR="00BE0E76" w:rsidRPr="006732A6">
        <w:rPr>
          <w:lang w:val="fr-CA"/>
        </w:rPr>
        <w:t>qui est</w:t>
      </w:r>
      <w:r w:rsidR="00DA1D4A" w:rsidRPr="006732A6">
        <w:rPr>
          <w:lang w:val="fr-CA"/>
        </w:rPr>
        <w:t xml:space="preserve"> déposé au tribun</w:t>
      </w:r>
      <w:r w:rsidR="007A6F3D" w:rsidRPr="006732A6">
        <w:rPr>
          <w:lang w:val="fr-CA"/>
        </w:rPr>
        <w:t xml:space="preserve">al. </w:t>
      </w:r>
      <w:r w:rsidR="00F75B0F" w:rsidRPr="006732A6">
        <w:rPr>
          <w:lang w:val="fr-CA"/>
        </w:rPr>
        <w:t xml:space="preserve"> </w:t>
      </w:r>
      <w:r w:rsidR="006803D7" w:rsidRPr="006732A6">
        <w:rPr>
          <w:lang w:val="fr-CA"/>
        </w:rPr>
        <w:t xml:space="preserve">Même si les pièces </w:t>
      </w:r>
      <w:r w:rsidR="007A6D21" w:rsidRPr="006732A6">
        <w:rPr>
          <w:lang w:val="fr-CA"/>
        </w:rPr>
        <w:t xml:space="preserve">en cause </w:t>
      </w:r>
      <w:r w:rsidR="006803D7" w:rsidRPr="006732A6">
        <w:rPr>
          <w:lang w:val="fr-CA"/>
        </w:rPr>
        <w:t>n</w:t>
      </w:r>
      <w:r w:rsidR="00C123DA">
        <w:rPr>
          <w:lang w:val="fr-CA"/>
        </w:rPr>
        <w:t>’</w:t>
      </w:r>
      <w:r w:rsidR="007A6D21" w:rsidRPr="006732A6">
        <w:rPr>
          <w:lang w:val="fr-CA"/>
        </w:rPr>
        <w:t>o</w:t>
      </w:r>
      <w:r w:rsidR="006803D7" w:rsidRPr="006732A6">
        <w:rPr>
          <w:lang w:val="fr-CA"/>
        </w:rPr>
        <w:t xml:space="preserve">nt pas été préparées en vue de leur </w:t>
      </w:r>
      <w:r w:rsidR="006803D7" w:rsidRPr="006732A6">
        <w:rPr>
          <w:szCs w:val="24"/>
          <w:lang w:val="fr-CA"/>
        </w:rPr>
        <w:t>utilisation</w:t>
      </w:r>
      <w:r w:rsidR="006803D7" w:rsidRPr="006732A6">
        <w:rPr>
          <w:lang w:val="fr-CA"/>
        </w:rPr>
        <w:t xml:space="preserve"> devant la cour, une fois jointes aux affidavits, elles faisaient partie de documents préparés en vue de leur utilisation devant la cour</w:t>
      </w:r>
      <w:r w:rsidR="00F75B0F" w:rsidRPr="006732A6">
        <w:rPr>
          <w:lang w:val="fr-CA"/>
        </w:rPr>
        <w:t xml:space="preserve">.  </w:t>
      </w:r>
      <w:r w:rsidR="006803D7" w:rsidRPr="006732A6">
        <w:rPr>
          <w:lang w:val="fr-CA"/>
        </w:rPr>
        <w:t>Il ne saurait être possible de contourner la règle en faisant passer de l</w:t>
      </w:r>
      <w:r w:rsidR="00C123DA">
        <w:rPr>
          <w:lang w:val="fr-CA"/>
        </w:rPr>
        <w:t>’</w:t>
      </w:r>
      <w:r w:rsidR="006803D7" w:rsidRPr="006732A6">
        <w:rPr>
          <w:lang w:val="fr-CA"/>
        </w:rPr>
        <w:t>affidavit à une pièce jointe les données qu</w:t>
      </w:r>
      <w:r w:rsidR="00C123DA">
        <w:rPr>
          <w:lang w:val="fr-CA"/>
        </w:rPr>
        <w:t>’</w:t>
      </w:r>
      <w:r w:rsidR="00063E73" w:rsidRPr="006732A6">
        <w:rPr>
          <w:lang w:val="fr-CA"/>
        </w:rPr>
        <w:t>un</w:t>
      </w:r>
      <w:r w:rsidR="006803D7" w:rsidRPr="006732A6">
        <w:rPr>
          <w:lang w:val="fr-CA"/>
        </w:rPr>
        <w:t xml:space="preserve">e </w:t>
      </w:r>
      <w:r w:rsidR="00063E73" w:rsidRPr="006732A6">
        <w:rPr>
          <w:lang w:val="fr-CA"/>
        </w:rPr>
        <w:t xml:space="preserve">partie </w:t>
      </w:r>
      <w:r w:rsidR="006803D7" w:rsidRPr="006732A6">
        <w:rPr>
          <w:lang w:val="fr-CA"/>
        </w:rPr>
        <w:t xml:space="preserve">veut invoquer.  </w:t>
      </w:r>
      <w:r w:rsidR="00E82110" w:rsidRPr="006732A6">
        <w:rPr>
          <w:lang w:val="fr-CA"/>
        </w:rPr>
        <w:t>La partie qui</w:t>
      </w:r>
      <w:r w:rsidR="00063E73" w:rsidRPr="006732A6">
        <w:rPr>
          <w:lang w:val="fr-CA"/>
        </w:rPr>
        <w:t xml:space="preserve"> entend </w:t>
      </w:r>
      <w:r w:rsidR="006803D7" w:rsidRPr="006732A6">
        <w:rPr>
          <w:lang w:val="fr-CA"/>
        </w:rPr>
        <w:t>se fonder sur la teneur d</w:t>
      </w:r>
      <w:r w:rsidR="00C123DA">
        <w:rPr>
          <w:lang w:val="fr-CA"/>
        </w:rPr>
        <w:t>’</w:t>
      </w:r>
      <w:r w:rsidR="006803D7" w:rsidRPr="006732A6">
        <w:rPr>
          <w:lang w:val="fr-CA"/>
        </w:rPr>
        <w:t>une pièce, et non sur son existence ou son authenticité, doit respecter la règle</w:t>
      </w:r>
      <w:r w:rsidR="00F75B0F" w:rsidRPr="006732A6">
        <w:rPr>
          <w:lang w:val="fr-CA"/>
        </w:rPr>
        <w:t>.  L</w:t>
      </w:r>
      <w:r w:rsidR="00C123DA">
        <w:rPr>
          <w:lang w:val="fr-CA"/>
        </w:rPr>
        <w:t>’</w:t>
      </w:r>
      <w:r w:rsidR="00F75B0F" w:rsidRPr="006732A6">
        <w:rPr>
          <w:lang w:val="fr-CA"/>
        </w:rPr>
        <w:t>article </w:t>
      </w:r>
      <w:r w:rsidR="00063E73" w:rsidRPr="006732A6">
        <w:rPr>
          <w:lang w:val="fr-CA"/>
        </w:rPr>
        <w:t>22</w:t>
      </w:r>
      <w:r w:rsidR="007A6F3D" w:rsidRPr="006732A6">
        <w:rPr>
          <w:lang w:val="fr-CA"/>
        </w:rPr>
        <w:noBreakHyphen/>
      </w:r>
      <w:r w:rsidR="00063E73" w:rsidRPr="006732A6">
        <w:rPr>
          <w:lang w:val="fr-CA"/>
        </w:rPr>
        <w:t>3 limite donc la compétence inhérente du tribunal pour admettre en preuve des documents préparés dans une autre langue que l</w:t>
      </w:r>
      <w:r w:rsidR="00C123DA">
        <w:rPr>
          <w:lang w:val="fr-CA"/>
        </w:rPr>
        <w:t>’</w:t>
      </w:r>
      <w:r w:rsidR="00063E73" w:rsidRPr="006732A6">
        <w:rPr>
          <w:lang w:val="fr-CA"/>
        </w:rPr>
        <w:t>anglais</w:t>
      </w:r>
      <w:r w:rsidR="00F75B0F" w:rsidRPr="006732A6">
        <w:rPr>
          <w:lang w:val="fr-CA"/>
        </w:rPr>
        <w:t xml:space="preserve">.  </w:t>
      </w:r>
      <w:r w:rsidR="00063E73" w:rsidRPr="006732A6">
        <w:rPr>
          <w:lang w:val="fr-CA"/>
        </w:rPr>
        <w:t>Seul peut être accepté le document non conforme dont la nature ne permet pas l</w:t>
      </w:r>
      <w:r w:rsidR="00C123DA">
        <w:rPr>
          <w:lang w:val="fr-CA"/>
        </w:rPr>
        <w:t>’</w:t>
      </w:r>
      <w:r w:rsidR="00063E73" w:rsidRPr="006732A6">
        <w:rPr>
          <w:lang w:val="fr-CA"/>
        </w:rPr>
        <w:t>observation de la règle</w:t>
      </w:r>
      <w:r w:rsidR="00F75B0F" w:rsidRPr="006732A6">
        <w:rPr>
          <w:lang w:val="fr-CA"/>
        </w:rPr>
        <w:t xml:space="preserve">.  </w:t>
      </w:r>
      <w:r w:rsidR="00063E73" w:rsidRPr="006732A6">
        <w:rPr>
          <w:lang w:val="fr-CA"/>
        </w:rPr>
        <w:t>Lorsque, comme dans la présente affaire, les documents en cause sont rédigés en français, leur nature, y compris leur caractère volumineux, n</w:t>
      </w:r>
      <w:r w:rsidR="00C123DA">
        <w:rPr>
          <w:lang w:val="fr-CA"/>
        </w:rPr>
        <w:t>’</w:t>
      </w:r>
      <w:r w:rsidR="00063E73" w:rsidRPr="006732A6">
        <w:rPr>
          <w:lang w:val="fr-CA"/>
        </w:rPr>
        <w:t>empêche pas leur traduction en anglais</w:t>
      </w:r>
      <w:r w:rsidR="00F75B0F" w:rsidRPr="006732A6">
        <w:rPr>
          <w:lang w:val="fr-CA"/>
        </w:rPr>
        <w:t>.</w:t>
      </w:r>
    </w:p>
    <w:p w:rsidR="00063E73" w:rsidRPr="006732A6" w:rsidRDefault="007A6F3D" w:rsidP="007A6F3D">
      <w:pPr>
        <w:pStyle w:val="SCCNormalDoubleSpacing"/>
        <w:spacing w:before="480" w:after="480"/>
        <w:rPr>
          <w:lang w:val="fr-CA"/>
        </w:rPr>
      </w:pPr>
      <w:r w:rsidRPr="006732A6">
        <w:rPr>
          <w:lang w:val="fr-CA"/>
        </w:rPr>
        <w:lastRenderedPageBreak/>
        <w:tab/>
      </w:r>
      <w:r w:rsidR="00063E73" w:rsidRPr="006732A6">
        <w:rPr>
          <w:lang w:val="fr-CA"/>
        </w:rPr>
        <w:t>Enfin, i</w:t>
      </w:r>
      <w:r w:rsidR="00063E73" w:rsidRPr="006732A6">
        <w:rPr>
          <w:rFonts w:eastAsiaTheme="minorHAnsi"/>
          <w:lang w:val="fr-CA"/>
        </w:rPr>
        <w:t>l n</w:t>
      </w:r>
      <w:r w:rsidR="00C123DA">
        <w:rPr>
          <w:rFonts w:eastAsiaTheme="minorHAnsi"/>
          <w:lang w:val="fr-CA"/>
        </w:rPr>
        <w:t>’</w:t>
      </w:r>
      <w:r w:rsidR="00063E73" w:rsidRPr="006732A6">
        <w:rPr>
          <w:rFonts w:eastAsiaTheme="minorHAnsi"/>
          <w:lang w:val="fr-CA"/>
        </w:rPr>
        <w:t xml:space="preserve">est pas contraire aux valeurs de la </w:t>
      </w:r>
      <w:r w:rsidR="00063E73" w:rsidRPr="006732A6">
        <w:rPr>
          <w:rFonts w:eastAsiaTheme="minorHAnsi"/>
          <w:i/>
          <w:lang w:val="fr-CA"/>
        </w:rPr>
        <w:t>Charte</w:t>
      </w:r>
      <w:r w:rsidR="00063E73" w:rsidRPr="006732A6">
        <w:rPr>
          <w:rFonts w:eastAsiaTheme="minorHAnsi"/>
          <w:lang w:val="fr-CA"/>
        </w:rPr>
        <w:t xml:space="preserve"> que la législature de la </w:t>
      </w:r>
      <w:r w:rsidR="007A6D21" w:rsidRPr="006732A6">
        <w:rPr>
          <w:lang w:val="fr-CA"/>
        </w:rPr>
        <w:t>C.</w:t>
      </w:r>
      <w:r w:rsidRPr="006732A6">
        <w:rPr>
          <w:lang w:val="fr-CA"/>
        </w:rPr>
        <w:noBreakHyphen/>
      </w:r>
      <w:r w:rsidR="007A6D21" w:rsidRPr="006732A6">
        <w:rPr>
          <w:lang w:val="fr-CA"/>
        </w:rPr>
        <w:t xml:space="preserve">B. </w:t>
      </w:r>
      <w:r w:rsidR="00063E73" w:rsidRPr="006732A6">
        <w:rPr>
          <w:rFonts w:eastAsiaTheme="minorHAnsi"/>
          <w:lang w:val="fr-CA"/>
        </w:rPr>
        <w:t>décide que les instances judiciaires se déroulent uniquement en langue anglaise</w:t>
      </w:r>
      <w:r w:rsidR="00F75B0F" w:rsidRPr="006732A6">
        <w:rPr>
          <w:rFonts w:eastAsiaTheme="minorHAnsi"/>
          <w:lang w:val="fr-CA"/>
        </w:rPr>
        <w:t xml:space="preserve">.  </w:t>
      </w:r>
      <w:r w:rsidR="00063E73" w:rsidRPr="006732A6">
        <w:rPr>
          <w:rFonts w:eastAsiaTheme="minorHAnsi"/>
          <w:lang w:val="fr-CA"/>
        </w:rPr>
        <w:t xml:space="preserve">La </w:t>
      </w:r>
      <w:r w:rsidR="00063E73" w:rsidRPr="006732A6">
        <w:rPr>
          <w:rFonts w:eastAsiaTheme="minorHAnsi"/>
          <w:i/>
          <w:lang w:val="fr-CA"/>
        </w:rPr>
        <w:t>Charte</w:t>
      </w:r>
      <w:r w:rsidR="00063E73" w:rsidRPr="006732A6">
        <w:rPr>
          <w:rFonts w:eastAsiaTheme="minorHAnsi"/>
          <w:lang w:val="fr-CA"/>
        </w:rPr>
        <w:t xml:space="preserve"> n</w:t>
      </w:r>
      <w:r w:rsidR="00C123DA">
        <w:rPr>
          <w:rFonts w:eastAsiaTheme="minorHAnsi"/>
          <w:lang w:val="fr-CA"/>
        </w:rPr>
        <w:t>’</w:t>
      </w:r>
      <w:r w:rsidR="00063E73" w:rsidRPr="006732A6">
        <w:rPr>
          <w:rFonts w:eastAsiaTheme="minorHAnsi"/>
          <w:lang w:val="fr-CA"/>
        </w:rPr>
        <w:t xml:space="preserve">oblige aucune province, sauf le </w:t>
      </w:r>
      <w:proofErr w:type="spellStart"/>
      <w:r w:rsidR="00063E73" w:rsidRPr="006732A6">
        <w:rPr>
          <w:rFonts w:eastAsiaTheme="minorHAnsi"/>
          <w:lang w:val="fr-CA"/>
        </w:rPr>
        <w:t>Nouveau</w:t>
      </w:r>
      <w:r w:rsidRPr="006732A6">
        <w:rPr>
          <w:rFonts w:eastAsiaTheme="minorHAnsi"/>
          <w:lang w:val="fr-CA"/>
        </w:rPr>
        <w:noBreakHyphen/>
      </w:r>
      <w:r w:rsidR="00063E73" w:rsidRPr="006732A6">
        <w:rPr>
          <w:rFonts w:eastAsiaTheme="minorHAnsi"/>
          <w:lang w:val="fr-CA"/>
        </w:rPr>
        <w:t>Brunswick</w:t>
      </w:r>
      <w:proofErr w:type="spellEnd"/>
      <w:r w:rsidR="00063E73" w:rsidRPr="006732A6">
        <w:rPr>
          <w:rFonts w:eastAsiaTheme="minorHAnsi"/>
          <w:lang w:val="fr-CA"/>
        </w:rPr>
        <w:t xml:space="preserve">, à assurer le déroulement des </w:t>
      </w:r>
      <w:r w:rsidR="00063E73" w:rsidRPr="006732A6">
        <w:rPr>
          <w:szCs w:val="24"/>
          <w:lang w:val="fr-CA"/>
        </w:rPr>
        <w:t>instances</w:t>
      </w:r>
      <w:r w:rsidR="00063E73" w:rsidRPr="006732A6">
        <w:rPr>
          <w:rFonts w:eastAsiaTheme="minorHAnsi"/>
          <w:lang w:val="fr-CA"/>
        </w:rPr>
        <w:t xml:space="preserve"> judiciaires dans les deux langues officielles</w:t>
      </w:r>
      <w:r w:rsidR="00F75B0F" w:rsidRPr="006732A6">
        <w:rPr>
          <w:rFonts w:eastAsiaTheme="minorHAnsi"/>
          <w:lang w:val="fr-CA"/>
        </w:rPr>
        <w:t xml:space="preserve">.  </w:t>
      </w:r>
      <w:r w:rsidR="00063E73" w:rsidRPr="006732A6">
        <w:rPr>
          <w:rFonts w:eastAsiaTheme="minorHAnsi"/>
          <w:lang w:val="fr-CA"/>
        </w:rPr>
        <w:t>Elle reconnaît l</w:t>
      </w:r>
      <w:r w:rsidR="00C123DA">
        <w:rPr>
          <w:rFonts w:eastAsiaTheme="minorHAnsi"/>
          <w:lang w:val="fr-CA"/>
        </w:rPr>
        <w:t>’</w:t>
      </w:r>
      <w:r w:rsidR="00063E73" w:rsidRPr="006732A6">
        <w:rPr>
          <w:rFonts w:eastAsiaTheme="minorHAnsi"/>
          <w:lang w:val="fr-CA"/>
        </w:rPr>
        <w:t xml:space="preserve">importance </w:t>
      </w:r>
      <w:r w:rsidR="00E82110" w:rsidRPr="006732A6">
        <w:rPr>
          <w:rFonts w:eastAsiaTheme="minorHAnsi"/>
          <w:lang w:val="fr-CA"/>
        </w:rPr>
        <w:t xml:space="preserve">non seulement </w:t>
      </w:r>
      <w:r w:rsidR="00063E73" w:rsidRPr="006732A6">
        <w:rPr>
          <w:rFonts w:eastAsiaTheme="minorHAnsi"/>
          <w:lang w:val="fr-CA"/>
        </w:rPr>
        <w:t xml:space="preserve">des droits linguistiques, </w:t>
      </w:r>
      <w:r w:rsidR="008531FC" w:rsidRPr="006732A6">
        <w:rPr>
          <w:rFonts w:eastAsiaTheme="minorHAnsi"/>
          <w:lang w:val="fr-CA"/>
        </w:rPr>
        <w:t xml:space="preserve">mais </w:t>
      </w:r>
      <w:r w:rsidR="00E82110" w:rsidRPr="006732A6">
        <w:rPr>
          <w:rFonts w:eastAsiaTheme="minorHAnsi"/>
          <w:lang w:val="fr-CA"/>
        </w:rPr>
        <w:t xml:space="preserve">aussi </w:t>
      </w:r>
      <w:r w:rsidR="00063E73" w:rsidRPr="006732A6">
        <w:rPr>
          <w:rFonts w:eastAsiaTheme="minorHAnsi"/>
          <w:lang w:val="fr-CA"/>
        </w:rPr>
        <w:t>du respect des pouvoirs constitutionnels des provinces</w:t>
      </w:r>
      <w:r w:rsidR="008531FC" w:rsidRPr="006732A6">
        <w:rPr>
          <w:rFonts w:eastAsiaTheme="minorHAnsi"/>
          <w:lang w:val="fr-CA"/>
        </w:rPr>
        <w:t>;</w:t>
      </w:r>
      <w:r w:rsidR="00063E73" w:rsidRPr="006732A6">
        <w:rPr>
          <w:rFonts w:eastAsiaTheme="minorHAnsi"/>
          <w:lang w:val="fr-CA"/>
        </w:rPr>
        <w:t xml:space="preserve"> </w:t>
      </w:r>
      <w:r w:rsidR="008531FC" w:rsidRPr="006732A6">
        <w:rPr>
          <w:rFonts w:eastAsiaTheme="minorHAnsi"/>
          <w:lang w:val="fr-CA"/>
        </w:rPr>
        <w:t>l</w:t>
      </w:r>
      <w:r w:rsidR="00063E73" w:rsidRPr="006732A6">
        <w:rPr>
          <w:rFonts w:eastAsiaTheme="minorHAnsi"/>
          <w:lang w:val="fr-CA"/>
        </w:rPr>
        <w:t xml:space="preserve">e fédéralisme fait partie des principes qui </w:t>
      </w:r>
      <w:proofErr w:type="spellStart"/>
      <w:r w:rsidR="00063E73" w:rsidRPr="006732A6">
        <w:rPr>
          <w:rFonts w:eastAsiaTheme="minorHAnsi"/>
          <w:lang w:val="fr-CA"/>
        </w:rPr>
        <w:t>sous</w:t>
      </w:r>
      <w:r w:rsidRPr="006732A6">
        <w:rPr>
          <w:rFonts w:eastAsiaTheme="minorHAnsi"/>
          <w:lang w:val="fr-CA"/>
        </w:rPr>
        <w:noBreakHyphen/>
      </w:r>
      <w:r w:rsidR="00063E73" w:rsidRPr="006732A6">
        <w:rPr>
          <w:rFonts w:eastAsiaTheme="minorHAnsi"/>
          <w:lang w:val="fr-CA"/>
        </w:rPr>
        <w:t>tendent</w:t>
      </w:r>
      <w:proofErr w:type="spellEnd"/>
      <w:r w:rsidR="00063E73" w:rsidRPr="006732A6">
        <w:rPr>
          <w:rFonts w:eastAsiaTheme="minorHAnsi"/>
          <w:lang w:val="fr-CA"/>
        </w:rPr>
        <w:t xml:space="preserve"> la Constitution</w:t>
      </w:r>
      <w:r w:rsidR="00F75B0F" w:rsidRPr="006732A6">
        <w:rPr>
          <w:rFonts w:eastAsiaTheme="minorHAnsi"/>
          <w:lang w:val="fr-CA"/>
        </w:rPr>
        <w:t xml:space="preserve">.  </w:t>
      </w:r>
      <w:r w:rsidR="008531FC" w:rsidRPr="006732A6">
        <w:rPr>
          <w:rFonts w:eastAsiaTheme="minorHAnsi"/>
          <w:lang w:val="fr-CA"/>
        </w:rPr>
        <w:t>L</w:t>
      </w:r>
      <w:r w:rsidR="008531FC" w:rsidRPr="006732A6">
        <w:rPr>
          <w:lang w:val="fr-CA"/>
        </w:rPr>
        <w:t xml:space="preserve">a législature de la </w:t>
      </w:r>
      <w:r w:rsidR="007A6D21" w:rsidRPr="006732A6">
        <w:rPr>
          <w:lang w:val="fr-CA"/>
        </w:rPr>
        <w:t>C.</w:t>
      </w:r>
      <w:r w:rsidRPr="006732A6">
        <w:rPr>
          <w:lang w:val="fr-CA"/>
        </w:rPr>
        <w:noBreakHyphen/>
      </w:r>
      <w:r w:rsidR="007A6D21" w:rsidRPr="006732A6">
        <w:rPr>
          <w:lang w:val="fr-CA"/>
        </w:rPr>
        <w:t xml:space="preserve">B. </w:t>
      </w:r>
      <w:r w:rsidR="008531FC" w:rsidRPr="006732A6">
        <w:rPr>
          <w:lang w:val="fr-CA"/>
        </w:rPr>
        <w:t xml:space="preserve">pourrait très bien adopter une loi </w:t>
      </w:r>
      <w:r w:rsidR="00E82110" w:rsidRPr="006732A6">
        <w:rPr>
          <w:lang w:val="fr-CA"/>
        </w:rPr>
        <w:t>qui permette le déroulement en français d</w:t>
      </w:r>
      <w:r w:rsidR="008531FC" w:rsidRPr="006732A6">
        <w:rPr>
          <w:lang w:val="fr-CA"/>
        </w:rPr>
        <w:t xml:space="preserve">es instances civiles, ce qui serait assurément de nature à promouvoir les valeurs consacrées par les dispositions de la </w:t>
      </w:r>
      <w:r w:rsidR="008531FC" w:rsidRPr="006732A6">
        <w:rPr>
          <w:i/>
          <w:lang w:val="fr-CA"/>
        </w:rPr>
        <w:t xml:space="preserve">Charte </w:t>
      </w:r>
      <w:r w:rsidR="00E82110" w:rsidRPr="006732A6">
        <w:rPr>
          <w:lang w:val="fr-CA"/>
        </w:rPr>
        <w:t>relatives aux</w:t>
      </w:r>
      <w:r w:rsidR="008531FC" w:rsidRPr="006732A6">
        <w:rPr>
          <w:lang w:val="fr-CA"/>
        </w:rPr>
        <w:t xml:space="preserve"> droits linguistiques</w:t>
      </w:r>
      <w:r w:rsidR="00F75B0F" w:rsidRPr="006732A6">
        <w:rPr>
          <w:lang w:val="fr-CA"/>
        </w:rPr>
        <w:t xml:space="preserve">.  </w:t>
      </w:r>
      <w:r w:rsidR="008531FC" w:rsidRPr="006732A6">
        <w:rPr>
          <w:lang w:val="fr-CA"/>
        </w:rPr>
        <w:t>Cependant, si elle n</w:t>
      </w:r>
      <w:r w:rsidR="00C123DA">
        <w:rPr>
          <w:lang w:val="fr-CA"/>
        </w:rPr>
        <w:t>’</w:t>
      </w:r>
      <w:r w:rsidR="00E82110" w:rsidRPr="006732A6">
        <w:rPr>
          <w:lang w:val="fr-CA"/>
        </w:rPr>
        <w:t xml:space="preserve">en adopte </w:t>
      </w:r>
      <w:r w:rsidR="008531FC" w:rsidRPr="006732A6">
        <w:rPr>
          <w:lang w:val="fr-CA"/>
        </w:rPr>
        <w:t>pas, la Cour ne peut l</w:t>
      </w:r>
      <w:r w:rsidR="00E82110" w:rsidRPr="006732A6">
        <w:rPr>
          <w:lang w:val="fr-CA"/>
        </w:rPr>
        <w:t>ui en imposer une</w:t>
      </w:r>
      <w:r w:rsidR="008531FC" w:rsidRPr="006732A6">
        <w:rPr>
          <w:lang w:val="fr-CA"/>
        </w:rPr>
        <w:t>.</w:t>
      </w:r>
    </w:p>
    <w:p w:rsidR="00173CBB" w:rsidRPr="006732A6" w:rsidRDefault="007A6F3D" w:rsidP="00173CBB">
      <w:pPr>
        <w:pStyle w:val="SCCNormalDoubleSpacing"/>
        <w:spacing w:before="480" w:after="480"/>
        <w:rPr>
          <w:lang w:val="fr-CA"/>
        </w:rPr>
      </w:pPr>
      <w:r w:rsidRPr="006732A6">
        <w:rPr>
          <w:i/>
          <w:lang w:val="fr-CA"/>
        </w:rPr>
        <w:tab/>
      </w:r>
      <w:r w:rsidR="00173CBB" w:rsidRPr="006732A6">
        <w:rPr>
          <w:i/>
          <w:lang w:val="fr-CA"/>
        </w:rPr>
        <w:t>Les</w:t>
      </w:r>
      <w:r w:rsidR="00173CBB" w:rsidRPr="006732A6">
        <w:rPr>
          <w:lang w:val="fr-CA"/>
        </w:rPr>
        <w:t xml:space="preserve"> juges </w:t>
      </w:r>
      <w:proofErr w:type="spellStart"/>
      <w:r w:rsidR="00173CBB" w:rsidRPr="006732A6">
        <w:rPr>
          <w:lang w:val="fr-CA"/>
        </w:rPr>
        <w:t>LeBel</w:t>
      </w:r>
      <w:proofErr w:type="spellEnd"/>
      <w:r w:rsidR="00173CBB" w:rsidRPr="006732A6">
        <w:rPr>
          <w:lang w:val="fr-CA"/>
        </w:rPr>
        <w:t xml:space="preserve">, Abella et </w:t>
      </w:r>
      <w:proofErr w:type="spellStart"/>
      <w:r w:rsidR="00173CBB" w:rsidRPr="00244441">
        <w:rPr>
          <w:lang w:val="fr-CA"/>
        </w:rPr>
        <w:t>Karakatsanis</w:t>
      </w:r>
      <w:proofErr w:type="spellEnd"/>
      <w:r w:rsidR="00173CBB" w:rsidRPr="00244441">
        <w:rPr>
          <w:lang w:val="fr-CA"/>
        </w:rPr>
        <w:t xml:space="preserve"> </w:t>
      </w:r>
      <w:r w:rsidR="00173CBB" w:rsidRPr="006732A6">
        <w:rPr>
          <w:lang w:val="fr-CA"/>
        </w:rPr>
        <w:t>(dissidents)</w:t>
      </w:r>
      <w:r w:rsidRPr="006732A6">
        <w:rPr>
          <w:lang w:val="fr-CA"/>
        </w:rPr>
        <w:t> :</w:t>
      </w:r>
      <w:r w:rsidR="00173CBB" w:rsidRPr="006732A6">
        <w:rPr>
          <w:lang w:val="fr-CA"/>
        </w:rPr>
        <w:t xml:space="preserve"> </w:t>
      </w:r>
      <w:r w:rsidR="00173CBB" w:rsidRPr="006732A6">
        <w:rPr>
          <w:szCs w:val="24"/>
          <w:lang w:val="fr-CA"/>
        </w:rPr>
        <w:t xml:space="preserve">Ni la </w:t>
      </w:r>
      <w:r w:rsidR="00173CBB" w:rsidRPr="006732A6">
        <w:rPr>
          <w:i/>
          <w:szCs w:val="24"/>
          <w:lang w:val="fr-CA"/>
        </w:rPr>
        <w:t>Loi de 1731</w:t>
      </w:r>
      <w:r w:rsidR="00173CBB" w:rsidRPr="006732A6">
        <w:rPr>
          <w:szCs w:val="24"/>
          <w:lang w:val="fr-CA"/>
        </w:rPr>
        <w:t xml:space="preserve"> ni les </w:t>
      </w:r>
      <w:r w:rsidR="00173CBB" w:rsidRPr="006732A6">
        <w:rPr>
          <w:i/>
          <w:szCs w:val="24"/>
          <w:lang w:val="fr-CA"/>
        </w:rPr>
        <w:t>Règles civiles</w:t>
      </w:r>
      <w:r w:rsidR="00173CBB" w:rsidRPr="006732A6">
        <w:rPr>
          <w:szCs w:val="24"/>
          <w:lang w:val="fr-CA"/>
        </w:rPr>
        <w:t xml:space="preserve"> de la </w:t>
      </w:r>
      <w:proofErr w:type="spellStart"/>
      <w:r w:rsidR="00173CBB" w:rsidRPr="006732A6">
        <w:rPr>
          <w:szCs w:val="24"/>
          <w:lang w:val="fr-CA"/>
        </w:rPr>
        <w:t>Colombie</w:t>
      </w:r>
      <w:r w:rsidRPr="006732A6">
        <w:rPr>
          <w:szCs w:val="24"/>
          <w:lang w:val="fr-CA"/>
        </w:rPr>
        <w:noBreakHyphen/>
      </w:r>
      <w:r w:rsidR="00173CBB" w:rsidRPr="006732A6">
        <w:rPr>
          <w:szCs w:val="24"/>
          <w:lang w:val="fr-CA"/>
        </w:rPr>
        <w:t>Britannique</w:t>
      </w:r>
      <w:proofErr w:type="spellEnd"/>
      <w:r w:rsidR="00173CBB" w:rsidRPr="006732A6">
        <w:rPr>
          <w:szCs w:val="24"/>
          <w:lang w:val="fr-CA"/>
        </w:rPr>
        <w:t xml:space="preserve"> ne traitent de la langue des pièces dans les instances judiciaires.  Compte tenu du silence du législateur de la </w:t>
      </w:r>
      <w:proofErr w:type="spellStart"/>
      <w:r w:rsidR="00173CBB" w:rsidRPr="006732A6">
        <w:rPr>
          <w:szCs w:val="24"/>
          <w:lang w:val="fr-CA"/>
        </w:rPr>
        <w:t>Colombie</w:t>
      </w:r>
      <w:r w:rsidRPr="006732A6">
        <w:rPr>
          <w:szCs w:val="24"/>
          <w:lang w:val="fr-CA"/>
        </w:rPr>
        <w:noBreakHyphen/>
      </w:r>
      <w:r w:rsidR="00173CBB" w:rsidRPr="006732A6">
        <w:rPr>
          <w:szCs w:val="24"/>
          <w:lang w:val="fr-CA"/>
        </w:rPr>
        <w:t>Britannique</w:t>
      </w:r>
      <w:proofErr w:type="spellEnd"/>
      <w:r w:rsidR="00173CBB" w:rsidRPr="006732A6">
        <w:rPr>
          <w:szCs w:val="24"/>
          <w:lang w:val="fr-CA"/>
        </w:rPr>
        <w:t xml:space="preserve"> à cet égard, les juges de la Cour suprême de la C.</w:t>
      </w:r>
      <w:r w:rsidRPr="006732A6">
        <w:rPr>
          <w:szCs w:val="24"/>
          <w:lang w:val="fr-CA"/>
        </w:rPr>
        <w:noBreakHyphen/>
      </w:r>
      <w:r w:rsidR="00173CBB" w:rsidRPr="006732A6">
        <w:rPr>
          <w:szCs w:val="24"/>
          <w:lang w:val="fr-CA"/>
        </w:rPr>
        <w:t>B. peuvent, en vertu de la compétence inhérente dont dispose leur tribunal, permettre que des documents en français, mais non préparés en vue de leur utilisation devant la cour, soient déposés en preuve comme pièces lorsque cela leur permet de rendre justice dans le respect de la loi et d</w:t>
      </w:r>
      <w:r w:rsidR="00C123DA">
        <w:rPr>
          <w:szCs w:val="24"/>
          <w:lang w:val="fr-CA"/>
        </w:rPr>
        <w:t>’</w:t>
      </w:r>
      <w:r w:rsidR="00173CBB" w:rsidRPr="006732A6">
        <w:rPr>
          <w:szCs w:val="24"/>
          <w:lang w:val="fr-CA"/>
        </w:rPr>
        <w:t>une manière régulière, ordonnée et efficace.</w:t>
      </w:r>
    </w:p>
    <w:p w:rsidR="00173CBB" w:rsidRPr="006732A6" w:rsidRDefault="00173CBB" w:rsidP="00173CBB">
      <w:pPr>
        <w:pStyle w:val="SCCNormalDoubleSpacing"/>
        <w:spacing w:before="480" w:after="480"/>
        <w:rPr>
          <w:lang w:val="fr-CA"/>
        </w:rPr>
      </w:pPr>
      <w:r w:rsidRPr="006732A6">
        <w:rPr>
          <w:lang w:val="fr-CA"/>
        </w:rPr>
        <w:tab/>
        <w:t>Selon la loi reçue invoquée, en l</w:t>
      </w:r>
      <w:r w:rsidR="00C123DA">
        <w:rPr>
          <w:lang w:val="fr-CA"/>
        </w:rPr>
        <w:t>’</w:t>
      </w:r>
      <w:r w:rsidRPr="006732A6">
        <w:rPr>
          <w:lang w:val="fr-CA"/>
        </w:rPr>
        <w:t xml:space="preserve">occurrence la </w:t>
      </w:r>
      <w:r w:rsidRPr="006732A6">
        <w:rPr>
          <w:i/>
          <w:lang w:val="fr-CA"/>
        </w:rPr>
        <w:t>Loi de 1731</w:t>
      </w:r>
      <w:r w:rsidRPr="006732A6">
        <w:rPr>
          <w:lang w:val="fr-CA"/>
        </w:rPr>
        <w:t xml:space="preserve">, </w:t>
      </w:r>
      <w:r w:rsidR="007A6F3D" w:rsidRPr="006732A6">
        <w:rPr>
          <w:szCs w:val="24"/>
          <w:lang w:val="fr-CA"/>
        </w:rPr>
        <w:t>la prohibition contre l</w:t>
      </w:r>
      <w:r w:rsidR="00C123DA">
        <w:rPr>
          <w:szCs w:val="24"/>
          <w:lang w:val="fr-CA"/>
        </w:rPr>
        <w:t>’</w:t>
      </w:r>
      <w:r w:rsidR="007A6F3D" w:rsidRPr="006732A6">
        <w:rPr>
          <w:szCs w:val="24"/>
          <w:lang w:val="fr-CA"/>
        </w:rPr>
        <w:t xml:space="preserve">usage </w:t>
      </w:r>
      <w:r w:rsidRPr="006732A6">
        <w:rPr>
          <w:szCs w:val="24"/>
          <w:lang w:val="fr-CA"/>
        </w:rPr>
        <w:t xml:space="preserve">de langues étrangères dans </w:t>
      </w:r>
      <w:r w:rsidR="007A6F3D" w:rsidRPr="006732A6">
        <w:rPr>
          <w:szCs w:val="24"/>
          <w:lang w:val="fr-CA"/>
        </w:rPr>
        <w:t>les « </w:t>
      </w:r>
      <w:proofErr w:type="spellStart"/>
      <w:r w:rsidRPr="006732A6">
        <w:rPr>
          <w:i/>
          <w:szCs w:val="24"/>
          <w:lang w:val="fr-CA"/>
        </w:rPr>
        <w:t>proceedings</w:t>
      </w:r>
      <w:proofErr w:type="spellEnd"/>
      <w:r w:rsidR="007A6F3D" w:rsidRPr="006732A6">
        <w:rPr>
          <w:szCs w:val="24"/>
          <w:lang w:val="fr-CA"/>
        </w:rPr>
        <w:t> </w:t>
      </w:r>
      <w:r w:rsidRPr="006732A6">
        <w:rPr>
          <w:szCs w:val="24"/>
          <w:lang w:val="fr-CA"/>
        </w:rPr>
        <w:t>» («</w:t>
      </w:r>
      <w:r w:rsidR="007A6F3D" w:rsidRPr="006732A6">
        <w:rPr>
          <w:szCs w:val="24"/>
          <w:lang w:val="fr-CA"/>
        </w:rPr>
        <w:t> instances </w:t>
      </w:r>
      <w:r w:rsidRPr="006732A6">
        <w:rPr>
          <w:szCs w:val="24"/>
          <w:lang w:val="fr-CA"/>
        </w:rPr>
        <w:t xml:space="preserve">») — aussi </w:t>
      </w:r>
      <w:r w:rsidRPr="006732A6">
        <w:rPr>
          <w:szCs w:val="24"/>
          <w:lang w:val="fr-CA"/>
        </w:rPr>
        <w:lastRenderedPageBreak/>
        <w:t>largement qu</w:t>
      </w:r>
      <w:r w:rsidR="00C123DA">
        <w:rPr>
          <w:szCs w:val="24"/>
          <w:lang w:val="fr-CA"/>
        </w:rPr>
        <w:t>’</w:t>
      </w:r>
      <w:r w:rsidRPr="006732A6">
        <w:rPr>
          <w:szCs w:val="24"/>
          <w:lang w:val="fr-CA"/>
        </w:rPr>
        <w:t>on puisse définir</w:t>
      </w:r>
      <w:r w:rsidR="007A6F3D" w:rsidRPr="006732A6">
        <w:rPr>
          <w:szCs w:val="24"/>
          <w:lang w:val="fr-CA"/>
        </w:rPr>
        <w:t xml:space="preserve"> le terme « </w:t>
      </w:r>
      <w:proofErr w:type="spellStart"/>
      <w:r w:rsidRPr="006732A6">
        <w:rPr>
          <w:i/>
          <w:szCs w:val="24"/>
          <w:lang w:val="fr-CA"/>
        </w:rPr>
        <w:t>proceedings</w:t>
      </w:r>
      <w:proofErr w:type="spellEnd"/>
      <w:r w:rsidR="007A6F3D" w:rsidRPr="006732A6">
        <w:rPr>
          <w:szCs w:val="24"/>
          <w:lang w:val="fr-CA"/>
        </w:rPr>
        <w:t> </w:t>
      </w:r>
      <w:r w:rsidRPr="006732A6">
        <w:rPr>
          <w:szCs w:val="24"/>
          <w:lang w:val="fr-CA"/>
        </w:rPr>
        <w:t>» — ne traite pas de la langue des pièces déposées en preuve et n</w:t>
      </w:r>
      <w:r w:rsidR="00C123DA">
        <w:rPr>
          <w:szCs w:val="24"/>
          <w:lang w:val="fr-CA"/>
        </w:rPr>
        <w:t>’</w:t>
      </w:r>
      <w:r w:rsidRPr="006732A6">
        <w:rPr>
          <w:szCs w:val="24"/>
          <w:lang w:val="fr-CA"/>
        </w:rPr>
        <w:t>empêche pas le dépôt ou l</w:t>
      </w:r>
      <w:r w:rsidR="00C123DA">
        <w:rPr>
          <w:szCs w:val="24"/>
          <w:lang w:val="fr-CA"/>
        </w:rPr>
        <w:t>’</w:t>
      </w:r>
      <w:r w:rsidRPr="006732A6">
        <w:rPr>
          <w:szCs w:val="24"/>
          <w:lang w:val="fr-CA"/>
        </w:rPr>
        <w:t>admission d</w:t>
      </w:r>
      <w:r w:rsidR="00C123DA">
        <w:rPr>
          <w:szCs w:val="24"/>
          <w:lang w:val="fr-CA"/>
        </w:rPr>
        <w:t>’</w:t>
      </w:r>
      <w:r w:rsidRPr="006732A6">
        <w:rPr>
          <w:szCs w:val="24"/>
          <w:lang w:val="fr-CA"/>
        </w:rPr>
        <w:t>un document dans une autre langue que l</w:t>
      </w:r>
      <w:r w:rsidR="00C123DA">
        <w:rPr>
          <w:szCs w:val="24"/>
          <w:lang w:val="fr-CA"/>
        </w:rPr>
        <w:t>’</w:t>
      </w:r>
      <w:r w:rsidRPr="006732A6">
        <w:rPr>
          <w:szCs w:val="24"/>
          <w:lang w:val="fr-CA"/>
        </w:rPr>
        <w:t xml:space="preserve">anglais, même si les témoignages sont soit présentés en anglais soit traduits dans cette langue.  </w:t>
      </w:r>
      <w:r w:rsidRPr="006732A6">
        <w:rPr>
          <w:lang w:val="fr-CA"/>
        </w:rPr>
        <w:t>Étant donné que la langue des pièces n</w:t>
      </w:r>
      <w:r w:rsidR="00C123DA">
        <w:rPr>
          <w:lang w:val="fr-CA"/>
        </w:rPr>
        <w:t>’</w:t>
      </w:r>
      <w:r w:rsidRPr="006732A6">
        <w:rPr>
          <w:lang w:val="fr-CA"/>
        </w:rPr>
        <w:t xml:space="preserve">est pas visée par la </w:t>
      </w:r>
      <w:r w:rsidRPr="006732A6">
        <w:rPr>
          <w:i/>
          <w:lang w:val="fr-CA"/>
        </w:rPr>
        <w:t>Loi de 1731</w:t>
      </w:r>
      <w:r w:rsidRPr="006732A6">
        <w:rPr>
          <w:lang w:val="fr-CA"/>
        </w:rPr>
        <w:t>, il n</w:t>
      </w:r>
      <w:r w:rsidR="00C123DA">
        <w:rPr>
          <w:lang w:val="fr-CA"/>
        </w:rPr>
        <w:t>’</w:t>
      </w:r>
      <w:r w:rsidRPr="006732A6">
        <w:rPr>
          <w:lang w:val="fr-CA"/>
        </w:rPr>
        <w:t xml:space="preserve">est pas nécessaire de se demander si cette loi a été explicitement ou implicitement modifiée par une mesure législative de la </w:t>
      </w:r>
      <w:r w:rsidR="001B71FD">
        <w:rPr>
          <w:lang w:val="fr-CA"/>
        </w:rPr>
        <w:t>C.-B.</w:t>
      </w:r>
      <w:r w:rsidRPr="006732A6">
        <w:rPr>
          <w:lang w:val="fr-CA"/>
        </w:rPr>
        <w:t>, par une loi f</w:t>
      </w:r>
      <w:r w:rsidR="007A6F3D" w:rsidRPr="006732A6">
        <w:rPr>
          <w:lang w:val="fr-CA"/>
        </w:rPr>
        <w:t xml:space="preserve">édérale quasi constitutionnelle </w:t>
      </w:r>
      <w:r w:rsidRPr="006732A6">
        <w:rPr>
          <w:lang w:val="fr-CA"/>
        </w:rPr>
        <w:t xml:space="preserve">ou par la </w:t>
      </w:r>
      <w:r w:rsidRPr="006732A6">
        <w:rPr>
          <w:i/>
          <w:lang w:val="fr-CA"/>
        </w:rPr>
        <w:t>Charte</w:t>
      </w:r>
      <w:r w:rsidRPr="006732A6">
        <w:rPr>
          <w:lang w:val="fr-CA"/>
        </w:rPr>
        <w:t xml:space="preserve">. </w:t>
      </w:r>
    </w:p>
    <w:p w:rsidR="00173CBB" w:rsidRPr="006732A6" w:rsidRDefault="00173CBB" w:rsidP="00173CBB">
      <w:pPr>
        <w:pStyle w:val="SCCNormalDoubleSpacing"/>
        <w:spacing w:before="480" w:after="480"/>
        <w:rPr>
          <w:lang w:val="fr-CA"/>
        </w:rPr>
      </w:pPr>
      <w:r w:rsidRPr="006732A6">
        <w:rPr>
          <w:lang w:val="fr-CA"/>
        </w:rPr>
        <w:tab/>
        <w:t xml:space="preserve">De même, </w:t>
      </w:r>
      <w:r w:rsidRPr="006732A6">
        <w:rPr>
          <w:szCs w:val="24"/>
          <w:lang w:val="fr-CA"/>
        </w:rPr>
        <w:t xml:space="preserve">les </w:t>
      </w:r>
      <w:r w:rsidRPr="006732A6">
        <w:rPr>
          <w:i/>
          <w:szCs w:val="24"/>
          <w:lang w:val="fr-CA"/>
        </w:rPr>
        <w:t>Règles civiles</w:t>
      </w:r>
      <w:r w:rsidR="007A6F3D" w:rsidRPr="006732A6">
        <w:rPr>
          <w:szCs w:val="24"/>
          <w:lang w:val="fr-CA"/>
        </w:rPr>
        <w:t xml:space="preserve"> ne définissent pas les termes</w:t>
      </w:r>
      <w:r w:rsidRPr="006732A6">
        <w:rPr>
          <w:szCs w:val="24"/>
          <w:lang w:val="fr-CA"/>
        </w:rPr>
        <w:t xml:space="preserve"> « preuve » ou « pièce » et elles ne traitent pas non plus directement de la langue</w:t>
      </w:r>
      <w:r w:rsidRPr="006732A6">
        <w:rPr>
          <w:b/>
          <w:szCs w:val="24"/>
          <w:lang w:val="fr-CA"/>
        </w:rPr>
        <w:t xml:space="preserve"> </w:t>
      </w:r>
      <w:r w:rsidRPr="006732A6">
        <w:rPr>
          <w:szCs w:val="24"/>
          <w:lang w:val="fr-CA"/>
        </w:rPr>
        <w:t>des instances, si ce n</w:t>
      </w:r>
      <w:r w:rsidR="00C123DA">
        <w:rPr>
          <w:szCs w:val="24"/>
          <w:lang w:val="fr-CA"/>
        </w:rPr>
        <w:t>’</w:t>
      </w:r>
      <w:r w:rsidRPr="006732A6">
        <w:rPr>
          <w:szCs w:val="24"/>
          <w:lang w:val="fr-CA"/>
        </w:rPr>
        <w:t xml:space="preserve">est de </w:t>
      </w:r>
      <w:r w:rsidR="000050B0">
        <w:rPr>
          <w:szCs w:val="24"/>
          <w:lang w:val="fr-CA"/>
        </w:rPr>
        <w:t>l’art.</w:t>
      </w:r>
      <w:r w:rsidRPr="006732A6">
        <w:rPr>
          <w:szCs w:val="24"/>
          <w:lang w:val="fr-CA"/>
        </w:rPr>
        <w:t> 22</w:t>
      </w:r>
      <w:r w:rsidR="007A6F3D" w:rsidRPr="006732A6">
        <w:rPr>
          <w:szCs w:val="24"/>
          <w:lang w:val="fr-CA"/>
        </w:rPr>
        <w:noBreakHyphen/>
      </w:r>
      <w:r w:rsidRPr="006732A6">
        <w:rPr>
          <w:szCs w:val="24"/>
          <w:lang w:val="fr-CA"/>
        </w:rPr>
        <w:t xml:space="preserve">3 qui précise que les documents </w:t>
      </w:r>
      <w:r w:rsidR="007A6F3D" w:rsidRPr="006732A6">
        <w:rPr>
          <w:szCs w:val="24"/>
          <w:lang w:val="fr-CA"/>
        </w:rPr>
        <w:t>« </w:t>
      </w:r>
      <w:r w:rsidRPr="006732A6">
        <w:rPr>
          <w:lang w:val="fr-CA"/>
        </w:rPr>
        <w:t>préparés en vue de leur utilisation</w:t>
      </w:r>
      <w:r w:rsidR="007A6F3D" w:rsidRPr="006732A6">
        <w:rPr>
          <w:lang w:val="fr-CA"/>
        </w:rPr>
        <w:t xml:space="preserve"> devant la cour </w:t>
      </w:r>
      <w:r w:rsidRPr="006732A6">
        <w:rPr>
          <w:lang w:val="fr-CA"/>
        </w:rPr>
        <w:t>» doivent l</w:t>
      </w:r>
      <w:r w:rsidR="00C123DA">
        <w:rPr>
          <w:lang w:val="fr-CA"/>
        </w:rPr>
        <w:t>’</w:t>
      </w:r>
      <w:r w:rsidRPr="006732A6">
        <w:rPr>
          <w:lang w:val="fr-CA"/>
        </w:rPr>
        <w:t xml:space="preserve">être en anglais.  </w:t>
      </w:r>
      <w:r w:rsidRPr="006732A6">
        <w:rPr>
          <w:szCs w:val="24"/>
          <w:lang w:val="fr-CA"/>
        </w:rPr>
        <w:t>Les pièces en question dans le présent pourvoi, notamment des documents concernant la raison d</w:t>
      </w:r>
      <w:r w:rsidR="00C123DA">
        <w:rPr>
          <w:szCs w:val="24"/>
          <w:lang w:val="fr-CA"/>
        </w:rPr>
        <w:t>’</w:t>
      </w:r>
      <w:r w:rsidRPr="006732A6">
        <w:rPr>
          <w:szCs w:val="24"/>
          <w:lang w:val="fr-CA"/>
        </w:rPr>
        <w:t>être et la mission du Conseil, ont été créé</w:t>
      </w:r>
      <w:r w:rsidR="00011576">
        <w:rPr>
          <w:szCs w:val="24"/>
          <w:lang w:val="fr-CA"/>
        </w:rPr>
        <w:t>e</w:t>
      </w:r>
      <w:r w:rsidRPr="006732A6">
        <w:rPr>
          <w:szCs w:val="24"/>
          <w:lang w:val="fr-CA"/>
        </w:rPr>
        <w:t>s en français, et ce, bien avant qu</w:t>
      </w:r>
      <w:r w:rsidR="00C123DA">
        <w:rPr>
          <w:szCs w:val="24"/>
          <w:lang w:val="fr-CA"/>
        </w:rPr>
        <w:t>’</w:t>
      </w:r>
      <w:r w:rsidRPr="006732A6">
        <w:rPr>
          <w:szCs w:val="24"/>
          <w:lang w:val="fr-CA"/>
        </w:rPr>
        <w:t>un litige ne soit envisagé.  On ne saurait raisonnablement affirmer qu</w:t>
      </w:r>
      <w:r w:rsidR="00C123DA">
        <w:rPr>
          <w:szCs w:val="24"/>
          <w:lang w:val="fr-CA"/>
        </w:rPr>
        <w:t>’</w:t>
      </w:r>
      <w:r w:rsidRPr="006732A6">
        <w:rPr>
          <w:szCs w:val="24"/>
          <w:lang w:val="fr-CA"/>
        </w:rPr>
        <w:t xml:space="preserve">elles ont été « préparées en vue de leur utilisation devant la cour ». </w:t>
      </w:r>
      <w:r w:rsidRPr="006732A6">
        <w:rPr>
          <w:lang w:val="fr-CA"/>
        </w:rPr>
        <w:t xml:space="preserve"> </w:t>
      </w:r>
      <w:r w:rsidRPr="006732A6">
        <w:rPr>
          <w:szCs w:val="24"/>
          <w:lang w:val="fr-CA"/>
        </w:rPr>
        <w:t>En revanche, les affidavits auxquels sont annexées ces pièces ont été créés pour l</w:t>
      </w:r>
      <w:r w:rsidR="00C123DA">
        <w:rPr>
          <w:szCs w:val="24"/>
          <w:lang w:val="fr-CA"/>
        </w:rPr>
        <w:t>’</w:t>
      </w:r>
      <w:r w:rsidRPr="006732A6">
        <w:rPr>
          <w:szCs w:val="24"/>
          <w:lang w:val="fr-CA"/>
        </w:rPr>
        <w:t>instance</w:t>
      </w:r>
      <w:r w:rsidRPr="006732A6">
        <w:rPr>
          <w:lang w:val="fr-CA"/>
        </w:rPr>
        <w:t xml:space="preserve"> et ils doivent être en anglais.  Par conséquent, </w:t>
      </w:r>
      <w:r w:rsidRPr="006732A6">
        <w:rPr>
          <w:szCs w:val="24"/>
          <w:lang w:val="fr-CA"/>
        </w:rPr>
        <w:t xml:space="preserve">selon le sens </w:t>
      </w:r>
      <w:r w:rsidR="000050B0">
        <w:rPr>
          <w:szCs w:val="24"/>
          <w:lang w:val="fr-CA"/>
        </w:rPr>
        <w:t xml:space="preserve">ordinaire des mots du texte de l’art. </w:t>
      </w:r>
      <w:r w:rsidRPr="006732A6">
        <w:rPr>
          <w:szCs w:val="24"/>
          <w:lang w:val="fr-CA"/>
        </w:rPr>
        <w:t>22</w:t>
      </w:r>
      <w:r w:rsidR="007A6F3D" w:rsidRPr="006732A6">
        <w:rPr>
          <w:szCs w:val="24"/>
          <w:lang w:val="fr-CA"/>
        </w:rPr>
        <w:noBreakHyphen/>
      </w:r>
      <w:r w:rsidRPr="006732A6">
        <w:rPr>
          <w:szCs w:val="24"/>
          <w:lang w:val="fr-CA"/>
        </w:rPr>
        <w:t>3, cette disposition ne s</w:t>
      </w:r>
      <w:r w:rsidR="00C123DA">
        <w:rPr>
          <w:szCs w:val="24"/>
          <w:lang w:val="fr-CA"/>
        </w:rPr>
        <w:t>’</w:t>
      </w:r>
      <w:r w:rsidRPr="006732A6">
        <w:rPr>
          <w:szCs w:val="24"/>
          <w:lang w:val="fr-CA"/>
        </w:rPr>
        <w:t xml:space="preserve">applique pas à des documents </w:t>
      </w:r>
      <w:proofErr w:type="gramStart"/>
      <w:r w:rsidRPr="006732A6">
        <w:rPr>
          <w:szCs w:val="24"/>
          <w:lang w:val="fr-CA"/>
        </w:rPr>
        <w:t>telles</w:t>
      </w:r>
      <w:proofErr w:type="gramEnd"/>
      <w:r w:rsidRPr="006732A6">
        <w:rPr>
          <w:szCs w:val="24"/>
          <w:lang w:val="fr-CA"/>
        </w:rPr>
        <w:t xml:space="preserve"> des pièces, documents qui, comme c</w:t>
      </w:r>
      <w:r w:rsidR="00C123DA">
        <w:rPr>
          <w:szCs w:val="24"/>
          <w:lang w:val="fr-CA"/>
        </w:rPr>
        <w:t>’</w:t>
      </w:r>
      <w:r w:rsidRPr="006732A6">
        <w:rPr>
          <w:szCs w:val="24"/>
          <w:lang w:val="fr-CA"/>
        </w:rPr>
        <w:t>est le cas en l</w:t>
      </w:r>
      <w:r w:rsidR="00C123DA">
        <w:rPr>
          <w:szCs w:val="24"/>
          <w:lang w:val="fr-CA"/>
        </w:rPr>
        <w:t>’</w:t>
      </w:r>
      <w:r w:rsidRPr="006732A6">
        <w:rPr>
          <w:szCs w:val="24"/>
          <w:lang w:val="fr-CA"/>
        </w:rPr>
        <w:t>espèce, n</w:t>
      </w:r>
      <w:r w:rsidR="00C123DA">
        <w:rPr>
          <w:szCs w:val="24"/>
          <w:lang w:val="fr-CA"/>
        </w:rPr>
        <w:t>’</w:t>
      </w:r>
      <w:r w:rsidRPr="006732A6">
        <w:rPr>
          <w:szCs w:val="24"/>
          <w:lang w:val="fr-CA"/>
        </w:rPr>
        <w:t>ont pas été préparés pour les besoins d</w:t>
      </w:r>
      <w:r w:rsidR="00C123DA">
        <w:rPr>
          <w:szCs w:val="24"/>
          <w:lang w:val="fr-CA"/>
        </w:rPr>
        <w:t>’</w:t>
      </w:r>
      <w:r w:rsidRPr="006732A6">
        <w:rPr>
          <w:szCs w:val="24"/>
          <w:lang w:val="fr-CA"/>
        </w:rPr>
        <w:t>un litige.</w:t>
      </w:r>
      <w:r w:rsidRPr="006732A6">
        <w:rPr>
          <w:lang w:val="fr-CA"/>
        </w:rPr>
        <w:t xml:space="preserve">  </w:t>
      </w:r>
    </w:p>
    <w:p w:rsidR="00173CBB" w:rsidRPr="006732A6" w:rsidRDefault="00173CBB" w:rsidP="00173CBB">
      <w:pPr>
        <w:pStyle w:val="SCCNormalDoubleSpacing"/>
        <w:spacing w:before="480" w:after="480"/>
        <w:rPr>
          <w:lang w:val="fr-CA"/>
        </w:rPr>
      </w:pPr>
      <w:r w:rsidRPr="006732A6">
        <w:rPr>
          <w:lang w:val="fr-CA"/>
        </w:rPr>
        <w:tab/>
        <w:t>En l</w:t>
      </w:r>
      <w:r w:rsidR="00C123DA">
        <w:rPr>
          <w:lang w:val="fr-CA"/>
        </w:rPr>
        <w:t>’</w:t>
      </w:r>
      <w:r w:rsidRPr="006732A6">
        <w:rPr>
          <w:lang w:val="fr-CA"/>
        </w:rPr>
        <w:t>absence d</w:t>
      </w:r>
      <w:r w:rsidR="00C123DA">
        <w:rPr>
          <w:lang w:val="fr-CA"/>
        </w:rPr>
        <w:t>’</w:t>
      </w:r>
      <w:r w:rsidRPr="006732A6">
        <w:rPr>
          <w:lang w:val="fr-CA"/>
        </w:rPr>
        <w:t xml:space="preserve">un texte de loi clair et précis indiquant la langue dans laquelle doivent être déposés des documents non préparés en vue de leur utilisation </w:t>
      </w:r>
      <w:r w:rsidRPr="006732A6">
        <w:rPr>
          <w:lang w:val="fr-CA"/>
        </w:rPr>
        <w:lastRenderedPageBreak/>
        <w:t xml:space="preserve">devant la cour, le législateur de la </w:t>
      </w:r>
      <w:proofErr w:type="spellStart"/>
      <w:r w:rsidRPr="006732A6">
        <w:rPr>
          <w:lang w:val="fr-CA"/>
        </w:rPr>
        <w:t>Colombie</w:t>
      </w:r>
      <w:r w:rsidR="007A6F3D" w:rsidRPr="006732A6">
        <w:rPr>
          <w:lang w:val="fr-CA"/>
        </w:rPr>
        <w:noBreakHyphen/>
      </w:r>
      <w:r w:rsidRPr="006732A6">
        <w:rPr>
          <w:lang w:val="fr-CA"/>
        </w:rPr>
        <w:t>Britannique</w:t>
      </w:r>
      <w:proofErr w:type="spellEnd"/>
      <w:r w:rsidRPr="006732A6">
        <w:rPr>
          <w:lang w:val="fr-CA"/>
        </w:rPr>
        <w:t xml:space="preserve"> n</w:t>
      </w:r>
      <w:r w:rsidR="00C123DA">
        <w:rPr>
          <w:lang w:val="fr-CA"/>
        </w:rPr>
        <w:t>’</w:t>
      </w:r>
      <w:r w:rsidRPr="006732A6">
        <w:rPr>
          <w:lang w:val="fr-CA"/>
        </w:rPr>
        <w:t xml:space="preserve">a pas écarté la compétence inhérente de la cour. </w:t>
      </w:r>
      <w:r w:rsidR="00683B2B" w:rsidRPr="006732A6">
        <w:rPr>
          <w:lang w:val="fr-CA"/>
        </w:rPr>
        <w:t xml:space="preserve"> </w:t>
      </w:r>
      <w:r w:rsidRPr="006732A6">
        <w:rPr>
          <w:lang w:val="fr-CA"/>
        </w:rPr>
        <w:t>En conséquence, la Cour suprême de la C.</w:t>
      </w:r>
      <w:r w:rsidR="007A6F3D" w:rsidRPr="006732A6">
        <w:rPr>
          <w:lang w:val="fr-CA"/>
        </w:rPr>
        <w:noBreakHyphen/>
      </w:r>
      <w:r w:rsidRPr="006732A6">
        <w:rPr>
          <w:lang w:val="fr-CA"/>
        </w:rPr>
        <w:t xml:space="preserve">B. peut exercer cette compétence </w:t>
      </w:r>
      <w:r w:rsidRPr="006732A6">
        <w:rPr>
          <w:szCs w:val="24"/>
          <w:lang w:val="fr-CA"/>
        </w:rPr>
        <w:t>pour admettre des documents préparés en français, si cela lui permet de maintenir, protéger et remplir sa fonction qui est de rendre justice.  L</w:t>
      </w:r>
      <w:r w:rsidR="00C123DA">
        <w:rPr>
          <w:szCs w:val="24"/>
          <w:lang w:val="fr-CA"/>
        </w:rPr>
        <w:t>’</w:t>
      </w:r>
      <w:r w:rsidRPr="006732A6">
        <w:rPr>
          <w:szCs w:val="24"/>
          <w:lang w:val="fr-CA"/>
        </w:rPr>
        <w:t>affaire devrait donc être renvoyée à la Cour suprême de la C.</w:t>
      </w:r>
      <w:r w:rsidR="007A6F3D" w:rsidRPr="006732A6">
        <w:rPr>
          <w:szCs w:val="24"/>
          <w:lang w:val="fr-CA"/>
        </w:rPr>
        <w:noBreakHyphen/>
      </w:r>
      <w:r w:rsidRPr="006732A6">
        <w:rPr>
          <w:szCs w:val="24"/>
          <w:lang w:val="fr-CA"/>
        </w:rPr>
        <w:t>B.</w:t>
      </w:r>
      <w:r w:rsidRPr="006732A6">
        <w:rPr>
          <w:lang w:val="fr-CA"/>
        </w:rPr>
        <w:t xml:space="preserve">  Pour décider s</w:t>
      </w:r>
      <w:r w:rsidR="00C123DA">
        <w:rPr>
          <w:lang w:val="fr-CA"/>
        </w:rPr>
        <w:t>’</w:t>
      </w:r>
      <w:r w:rsidRPr="006732A6">
        <w:rPr>
          <w:lang w:val="fr-CA"/>
        </w:rPr>
        <w:t>il y a lieu ou non d</w:t>
      </w:r>
      <w:r w:rsidR="00C123DA">
        <w:rPr>
          <w:lang w:val="fr-CA"/>
        </w:rPr>
        <w:t>’</w:t>
      </w:r>
      <w:r w:rsidRPr="006732A6">
        <w:rPr>
          <w:lang w:val="fr-CA"/>
        </w:rPr>
        <w:t xml:space="preserve">exercer son pouvoir discrétionnaire, </w:t>
      </w:r>
      <w:r w:rsidRPr="006732A6">
        <w:rPr>
          <w:szCs w:val="24"/>
          <w:lang w:val="fr-CA"/>
        </w:rPr>
        <w:t>le juge saisi de la requête devrait tenir compte des principes constitutionnels et quasi constitutionnels pertinents — notamment le statut du français en tant que langue officielle au Canada, la protection des droits des minorités de langue officielle et l</w:t>
      </w:r>
      <w:r w:rsidR="00C123DA">
        <w:rPr>
          <w:szCs w:val="24"/>
          <w:lang w:val="fr-CA"/>
        </w:rPr>
        <w:t>’</w:t>
      </w:r>
      <w:r w:rsidRPr="006732A6">
        <w:rPr>
          <w:szCs w:val="24"/>
          <w:lang w:val="fr-CA"/>
        </w:rPr>
        <w:t>engagement constitutionnel à protéger et à promouvoir tant le français que l</w:t>
      </w:r>
      <w:r w:rsidR="00C123DA">
        <w:rPr>
          <w:szCs w:val="24"/>
          <w:lang w:val="fr-CA"/>
        </w:rPr>
        <w:t>’</w:t>
      </w:r>
      <w:r w:rsidRPr="006732A6">
        <w:rPr>
          <w:szCs w:val="24"/>
          <w:lang w:val="fr-CA"/>
        </w:rPr>
        <w:t>anglais — et de la situation particulière des parties</w:t>
      </w:r>
      <w:r w:rsidRPr="006732A6">
        <w:rPr>
          <w:lang w:val="fr-CA"/>
        </w:rPr>
        <w:t xml:space="preserve">. </w:t>
      </w:r>
      <w:r w:rsidR="00683B2B" w:rsidRPr="006732A6">
        <w:rPr>
          <w:lang w:val="fr-CA"/>
        </w:rPr>
        <w:t xml:space="preserve"> </w:t>
      </w:r>
      <w:r w:rsidRPr="006732A6">
        <w:rPr>
          <w:szCs w:val="24"/>
          <w:lang w:val="fr-CA"/>
        </w:rPr>
        <w:t>En l</w:t>
      </w:r>
      <w:r w:rsidR="00C123DA">
        <w:rPr>
          <w:szCs w:val="24"/>
          <w:lang w:val="fr-CA"/>
        </w:rPr>
        <w:t>’</w:t>
      </w:r>
      <w:r w:rsidRPr="006732A6">
        <w:rPr>
          <w:szCs w:val="24"/>
          <w:lang w:val="fr-CA"/>
        </w:rPr>
        <w:t>espèce, le Conseil a été établi par une loi de l</w:t>
      </w:r>
      <w:r w:rsidR="00C123DA">
        <w:rPr>
          <w:szCs w:val="24"/>
          <w:lang w:val="fr-CA"/>
        </w:rPr>
        <w:t>’</w:t>
      </w:r>
      <w:r w:rsidRPr="006732A6">
        <w:rPr>
          <w:szCs w:val="24"/>
          <w:lang w:val="fr-CA"/>
        </w:rPr>
        <w:t xml:space="preserve">assemblée législative de la </w:t>
      </w:r>
      <w:proofErr w:type="spellStart"/>
      <w:r w:rsidRPr="006732A6">
        <w:rPr>
          <w:szCs w:val="24"/>
          <w:lang w:val="fr-CA"/>
        </w:rPr>
        <w:t>Colombie</w:t>
      </w:r>
      <w:r w:rsidR="007A6F3D" w:rsidRPr="006732A6">
        <w:rPr>
          <w:szCs w:val="24"/>
          <w:lang w:val="fr-CA"/>
        </w:rPr>
        <w:noBreakHyphen/>
      </w:r>
      <w:r w:rsidRPr="006732A6">
        <w:rPr>
          <w:szCs w:val="24"/>
          <w:lang w:val="fr-CA"/>
        </w:rPr>
        <w:t>Britannique</w:t>
      </w:r>
      <w:proofErr w:type="spellEnd"/>
      <w:r w:rsidRPr="006732A6">
        <w:rPr>
          <w:szCs w:val="24"/>
          <w:lang w:val="fr-CA"/>
        </w:rPr>
        <w:t>, en vertu de l</w:t>
      </w:r>
      <w:r w:rsidR="00C123DA">
        <w:rPr>
          <w:szCs w:val="24"/>
          <w:lang w:val="fr-CA"/>
        </w:rPr>
        <w:t>’</w:t>
      </w:r>
      <w:r w:rsidR="007A6F3D" w:rsidRPr="006732A6">
        <w:rPr>
          <w:szCs w:val="24"/>
          <w:lang w:val="fr-CA"/>
        </w:rPr>
        <w:t>art. </w:t>
      </w:r>
      <w:r w:rsidRPr="006732A6">
        <w:rPr>
          <w:szCs w:val="24"/>
          <w:lang w:val="fr-CA"/>
        </w:rPr>
        <w:t xml:space="preserve">23 de la </w:t>
      </w:r>
      <w:r w:rsidRPr="006732A6">
        <w:rPr>
          <w:i/>
          <w:szCs w:val="24"/>
          <w:lang w:val="fr-CA"/>
        </w:rPr>
        <w:t>Charte</w:t>
      </w:r>
      <w:r w:rsidRPr="006732A6">
        <w:rPr>
          <w:szCs w:val="24"/>
          <w:lang w:val="fr-CA"/>
        </w:rPr>
        <w:t>, qui garantit le droit à l</w:t>
      </w:r>
      <w:r w:rsidR="00C123DA">
        <w:rPr>
          <w:szCs w:val="24"/>
          <w:lang w:val="fr-CA"/>
        </w:rPr>
        <w:t>’</w:t>
      </w:r>
      <w:r w:rsidRPr="006732A6">
        <w:rPr>
          <w:szCs w:val="24"/>
          <w:lang w:val="fr-CA"/>
        </w:rPr>
        <w:t>instruction en français.  Le Conseil exerce ses activités principalement en français.  Le juge du procès ainsi que toutes les parties et leurs avocats, à l</w:t>
      </w:r>
      <w:r w:rsidR="00C123DA">
        <w:rPr>
          <w:szCs w:val="24"/>
          <w:lang w:val="fr-CA"/>
        </w:rPr>
        <w:t>’</w:t>
      </w:r>
      <w:r w:rsidRPr="006732A6">
        <w:rPr>
          <w:szCs w:val="24"/>
          <w:lang w:val="fr-CA"/>
        </w:rPr>
        <w:t xml:space="preserve">exception de la province de la </w:t>
      </w:r>
      <w:proofErr w:type="spellStart"/>
      <w:r w:rsidRPr="006732A6">
        <w:rPr>
          <w:szCs w:val="24"/>
          <w:lang w:val="fr-CA"/>
        </w:rPr>
        <w:t>Colombie</w:t>
      </w:r>
      <w:r w:rsidR="007A6F3D" w:rsidRPr="006732A6">
        <w:rPr>
          <w:szCs w:val="24"/>
          <w:lang w:val="fr-CA"/>
        </w:rPr>
        <w:noBreakHyphen/>
      </w:r>
      <w:r w:rsidRPr="006732A6">
        <w:rPr>
          <w:szCs w:val="24"/>
          <w:lang w:val="fr-CA"/>
        </w:rPr>
        <w:t>Britannique</w:t>
      </w:r>
      <w:proofErr w:type="spellEnd"/>
      <w:r w:rsidRPr="006732A6">
        <w:rPr>
          <w:szCs w:val="24"/>
          <w:lang w:val="fr-CA"/>
        </w:rPr>
        <w:t xml:space="preserve">, comprennent cette langue, et le litige </w:t>
      </w:r>
      <w:proofErr w:type="spellStart"/>
      <w:r w:rsidRPr="006732A6">
        <w:rPr>
          <w:szCs w:val="24"/>
          <w:lang w:val="fr-CA"/>
        </w:rPr>
        <w:t>sous</w:t>
      </w:r>
      <w:r w:rsidR="007A6F3D" w:rsidRPr="006732A6">
        <w:rPr>
          <w:szCs w:val="24"/>
          <w:lang w:val="fr-CA"/>
        </w:rPr>
        <w:noBreakHyphen/>
      </w:r>
      <w:r w:rsidRPr="006732A6">
        <w:rPr>
          <w:szCs w:val="24"/>
          <w:lang w:val="fr-CA"/>
        </w:rPr>
        <w:t>jacent</w:t>
      </w:r>
      <w:proofErr w:type="spellEnd"/>
      <w:r w:rsidRPr="006732A6">
        <w:rPr>
          <w:szCs w:val="24"/>
          <w:lang w:val="fr-CA"/>
        </w:rPr>
        <w:t xml:space="preserve"> concerne les droits garantis par la Constitution en matière d</w:t>
      </w:r>
      <w:r w:rsidR="00C123DA">
        <w:rPr>
          <w:szCs w:val="24"/>
          <w:lang w:val="fr-CA"/>
        </w:rPr>
        <w:t>’</w:t>
      </w:r>
      <w:r w:rsidRPr="006732A6">
        <w:rPr>
          <w:szCs w:val="24"/>
          <w:lang w:val="fr-CA"/>
        </w:rPr>
        <w:t>instruction en français.</w:t>
      </w:r>
      <w:r w:rsidRPr="006732A6">
        <w:rPr>
          <w:lang w:val="fr-CA"/>
        </w:rPr>
        <w:t xml:space="preserve"> </w:t>
      </w:r>
      <w:r w:rsidR="00683B2B" w:rsidRPr="006732A6">
        <w:rPr>
          <w:lang w:val="fr-CA"/>
        </w:rPr>
        <w:t xml:space="preserve"> </w:t>
      </w:r>
      <w:r w:rsidRPr="006732A6">
        <w:rPr>
          <w:lang w:val="fr-CA"/>
        </w:rPr>
        <w:t xml:space="preserve">Le </w:t>
      </w:r>
      <w:r w:rsidRPr="006732A6">
        <w:rPr>
          <w:szCs w:val="24"/>
          <w:lang w:val="fr-CA"/>
        </w:rPr>
        <w:t>juge saisi de la requête doit examiner et soupeser ces facteurs, et tous les autres qui sont pertinents dans l</w:t>
      </w:r>
      <w:r w:rsidR="00C123DA">
        <w:rPr>
          <w:szCs w:val="24"/>
          <w:lang w:val="fr-CA"/>
        </w:rPr>
        <w:t>’</w:t>
      </w:r>
      <w:r w:rsidRPr="006732A6">
        <w:rPr>
          <w:szCs w:val="24"/>
          <w:lang w:val="fr-CA"/>
        </w:rPr>
        <w:t>exercice de la compétence inhérente de la cour.</w:t>
      </w:r>
    </w:p>
    <w:p w:rsidR="004D7D95" w:rsidRPr="006732A6" w:rsidRDefault="004D7D95" w:rsidP="006D7C4E">
      <w:pPr>
        <w:pStyle w:val="SCCNormalDoubleSpacing"/>
        <w:keepNext/>
        <w:spacing w:after="720" w:line="240" w:lineRule="auto"/>
        <w:rPr>
          <w:b/>
          <w:lang w:val="fr-CA"/>
        </w:rPr>
      </w:pPr>
      <w:r w:rsidRPr="006732A6">
        <w:rPr>
          <w:b/>
          <w:lang w:val="fr-CA"/>
        </w:rPr>
        <w:lastRenderedPageBreak/>
        <w:t>Jurisprudence</w:t>
      </w:r>
    </w:p>
    <w:p w:rsidR="00B9701F" w:rsidRPr="006732A6" w:rsidRDefault="00B9701F" w:rsidP="006D7C4E">
      <w:pPr>
        <w:pStyle w:val="SCCNormalDoubleSpacing"/>
        <w:keepNext/>
        <w:spacing w:after="720" w:line="240" w:lineRule="auto"/>
        <w:rPr>
          <w:lang w:val="fr-CA"/>
        </w:rPr>
      </w:pPr>
      <w:r w:rsidRPr="006732A6">
        <w:rPr>
          <w:lang w:val="fr-CA"/>
        </w:rPr>
        <w:t xml:space="preserve">Citée par le juge Wagner </w:t>
      </w:r>
    </w:p>
    <w:p w:rsidR="00B9701F" w:rsidRPr="006732A6" w:rsidRDefault="00B9701F" w:rsidP="006D7C4E">
      <w:pPr>
        <w:pStyle w:val="SCCNormalDoubleSpacing"/>
        <w:spacing w:after="480"/>
        <w:rPr>
          <w:lang w:val="fr-CA"/>
        </w:rPr>
      </w:pPr>
      <w:r w:rsidRPr="006732A6">
        <w:rPr>
          <w:lang w:val="fr-CA"/>
        </w:rPr>
        <w:tab/>
      </w:r>
      <w:r w:rsidR="005C197F" w:rsidRPr="006732A6">
        <w:rPr>
          <w:b/>
          <w:lang w:val="fr-CA"/>
        </w:rPr>
        <w:t>Arrêts mentionnés</w:t>
      </w:r>
      <w:r w:rsidR="007A6F3D" w:rsidRPr="006732A6">
        <w:rPr>
          <w:b/>
          <w:lang w:val="fr-CA"/>
        </w:rPr>
        <w:t> :</w:t>
      </w:r>
      <w:r w:rsidR="005C197F" w:rsidRPr="006732A6">
        <w:rPr>
          <w:lang w:val="fr-CA"/>
        </w:rPr>
        <w:t xml:space="preserve"> </w:t>
      </w:r>
      <w:r w:rsidRPr="006732A6">
        <w:rPr>
          <w:i/>
          <w:lang w:val="fr-CA"/>
        </w:rPr>
        <w:t>R. c. Keller</w:t>
      </w:r>
      <w:r w:rsidRPr="006732A6">
        <w:rPr>
          <w:lang w:val="fr-CA"/>
        </w:rPr>
        <w:t xml:space="preserve">, [1966] 2 C.C.C. 380; </w:t>
      </w:r>
      <w:r w:rsidRPr="006732A6">
        <w:rPr>
          <w:i/>
          <w:lang w:val="fr-CA"/>
        </w:rPr>
        <w:t>R. c. Watts</w:t>
      </w:r>
      <w:r w:rsidR="00C77B03" w:rsidRPr="006732A6">
        <w:rPr>
          <w:i/>
          <w:lang w:val="fr-CA"/>
        </w:rPr>
        <w:t>, Ex</w:t>
      </w:r>
      <w:r w:rsidRPr="006732A6">
        <w:rPr>
          <w:i/>
          <w:lang w:val="fr-CA"/>
        </w:rPr>
        <w:t xml:space="preserve"> parte Poulin</w:t>
      </w:r>
      <w:r w:rsidRPr="006732A6">
        <w:rPr>
          <w:lang w:val="fr-CA"/>
        </w:rPr>
        <w:t xml:space="preserve"> (1968), 69 D.L.R. (2d) 526, </w:t>
      </w:r>
      <w:proofErr w:type="spellStart"/>
      <w:r w:rsidRPr="006732A6">
        <w:rPr>
          <w:lang w:val="fr-CA"/>
        </w:rPr>
        <w:t>conf</w:t>
      </w:r>
      <w:proofErr w:type="spellEnd"/>
      <w:r w:rsidRPr="006732A6">
        <w:rPr>
          <w:lang w:val="fr-CA"/>
        </w:rPr>
        <w:t xml:space="preserve">. par [1969] 3 C.C.C. 118; </w:t>
      </w:r>
      <w:r w:rsidRPr="006732A6">
        <w:rPr>
          <w:i/>
          <w:lang w:val="fr-CA"/>
        </w:rPr>
        <w:t>R. c. Lajoie</w:t>
      </w:r>
      <w:r w:rsidRPr="006732A6">
        <w:rPr>
          <w:lang w:val="fr-CA"/>
        </w:rPr>
        <w:t xml:space="preserve"> (1970), 2 C.C.C. (2d) 89; </w:t>
      </w:r>
      <w:r w:rsidRPr="006732A6">
        <w:rPr>
          <w:i/>
          <w:lang w:val="fr-CA"/>
        </w:rPr>
        <w:t>R. c. Pelletier</w:t>
      </w:r>
      <w:r w:rsidRPr="006732A6">
        <w:rPr>
          <w:lang w:val="fr-CA"/>
        </w:rPr>
        <w:t>, 2002 BCSC 561 (</w:t>
      </w:r>
      <w:proofErr w:type="spellStart"/>
      <w:r w:rsidRPr="006732A6">
        <w:rPr>
          <w:lang w:val="fr-CA"/>
        </w:rPr>
        <w:t>CanLII</w:t>
      </w:r>
      <w:proofErr w:type="spellEnd"/>
      <w:r w:rsidRPr="006732A6">
        <w:rPr>
          <w:lang w:val="fr-CA"/>
        </w:rPr>
        <w:t>)</w:t>
      </w:r>
      <w:r w:rsidR="00D56C98" w:rsidRPr="006732A6">
        <w:rPr>
          <w:lang w:val="fr-CA"/>
        </w:rPr>
        <w:t xml:space="preserve">; </w:t>
      </w:r>
      <w:r w:rsidR="00D56C98" w:rsidRPr="006732A6">
        <w:rPr>
          <w:i/>
          <w:lang w:val="fr-CA"/>
        </w:rPr>
        <w:t>R. c. Mercure</w:t>
      </w:r>
      <w:r w:rsidR="00D56C98" w:rsidRPr="006732A6">
        <w:rPr>
          <w:lang w:val="fr-CA"/>
        </w:rPr>
        <w:t>, [1988] 1 R.C.S. 234</w:t>
      </w:r>
      <w:r w:rsidR="003A71A1" w:rsidRPr="006732A6">
        <w:rPr>
          <w:lang w:val="fr-CA"/>
        </w:rPr>
        <w:t xml:space="preserve">; </w:t>
      </w:r>
      <w:proofErr w:type="spellStart"/>
      <w:r w:rsidR="003A71A1" w:rsidRPr="006732A6">
        <w:rPr>
          <w:i/>
          <w:lang w:val="fr-CA"/>
        </w:rPr>
        <w:t>Uniacke</w:t>
      </w:r>
      <w:proofErr w:type="spellEnd"/>
      <w:r w:rsidR="003A71A1" w:rsidRPr="006732A6">
        <w:rPr>
          <w:i/>
          <w:lang w:val="fr-CA"/>
        </w:rPr>
        <w:t xml:space="preserve"> c. Dickson</w:t>
      </w:r>
      <w:r w:rsidR="003A71A1" w:rsidRPr="006732A6">
        <w:rPr>
          <w:lang w:val="fr-CA"/>
        </w:rPr>
        <w:t xml:space="preserve"> (1848)</w:t>
      </w:r>
      <w:r w:rsidR="00355867">
        <w:rPr>
          <w:lang w:val="fr-CA"/>
        </w:rPr>
        <w:t>,</w:t>
      </w:r>
      <w:r w:rsidR="003A71A1" w:rsidRPr="006732A6">
        <w:rPr>
          <w:lang w:val="fr-CA"/>
        </w:rPr>
        <w:t xml:space="preserve"> 1 N.S.R. 287; </w:t>
      </w:r>
      <w:r w:rsidR="003A71A1" w:rsidRPr="006732A6">
        <w:rPr>
          <w:i/>
          <w:lang w:val="fr-CA"/>
        </w:rPr>
        <w:t>Scott c. Scott</w:t>
      </w:r>
      <w:r w:rsidR="003A71A1" w:rsidRPr="006732A6">
        <w:rPr>
          <w:lang w:val="fr-CA"/>
        </w:rPr>
        <w:t xml:space="preserve"> (1970), 2 </w:t>
      </w:r>
      <w:r w:rsidR="00355867">
        <w:rPr>
          <w:lang w:val="fr-CA"/>
        </w:rPr>
        <w:t>N.B.R</w:t>
      </w:r>
      <w:r w:rsidR="004C7C8E" w:rsidRPr="006732A6">
        <w:rPr>
          <w:lang w:val="fr-CA"/>
        </w:rPr>
        <w:t>. (2</w:t>
      </w:r>
      <w:r w:rsidR="00355867">
        <w:rPr>
          <w:lang w:val="fr-CA"/>
        </w:rPr>
        <w:t>d</w:t>
      </w:r>
      <w:r w:rsidR="004C7C8E" w:rsidRPr="006732A6">
        <w:rPr>
          <w:lang w:val="fr-CA"/>
        </w:rPr>
        <w:t>)</w:t>
      </w:r>
      <w:r w:rsidR="003A71A1" w:rsidRPr="006732A6">
        <w:rPr>
          <w:lang w:val="fr-CA"/>
        </w:rPr>
        <w:t xml:space="preserve"> 849</w:t>
      </w:r>
      <w:r w:rsidR="00E31232" w:rsidRPr="006732A6">
        <w:rPr>
          <w:lang w:val="fr-CA"/>
        </w:rPr>
        <w:t xml:space="preserve">; </w:t>
      </w:r>
      <w:r w:rsidR="00E31232" w:rsidRPr="006732A6">
        <w:rPr>
          <w:rFonts w:eastAsiaTheme="minorHAnsi"/>
          <w:i/>
          <w:lang w:val="fr-CA"/>
        </w:rPr>
        <w:t xml:space="preserve">McDonnell c. Fédération des </w:t>
      </w:r>
      <w:proofErr w:type="spellStart"/>
      <w:r w:rsidR="00E31232" w:rsidRPr="006732A6">
        <w:rPr>
          <w:rFonts w:eastAsiaTheme="minorHAnsi"/>
          <w:i/>
          <w:lang w:val="fr-CA"/>
        </w:rPr>
        <w:t>Franco</w:t>
      </w:r>
      <w:r w:rsidR="007A6F3D" w:rsidRPr="006732A6">
        <w:rPr>
          <w:rFonts w:eastAsiaTheme="minorHAnsi"/>
          <w:i/>
          <w:lang w:val="fr-CA"/>
        </w:rPr>
        <w:noBreakHyphen/>
      </w:r>
      <w:r w:rsidR="00E31232" w:rsidRPr="006732A6">
        <w:rPr>
          <w:rFonts w:eastAsiaTheme="minorHAnsi"/>
          <w:i/>
          <w:lang w:val="fr-CA"/>
        </w:rPr>
        <w:t>Colombiens</w:t>
      </w:r>
      <w:proofErr w:type="spellEnd"/>
      <w:r w:rsidR="00E31232" w:rsidRPr="006732A6">
        <w:rPr>
          <w:rFonts w:eastAsiaTheme="minorHAnsi"/>
          <w:lang w:val="fr-CA"/>
        </w:rPr>
        <w:t xml:space="preserve"> (1985), 69 B.C.L.R. 87; </w:t>
      </w:r>
      <w:proofErr w:type="spellStart"/>
      <w:r w:rsidR="00E31232" w:rsidRPr="006732A6">
        <w:rPr>
          <w:rFonts w:eastAsiaTheme="minorHAnsi"/>
          <w:i/>
          <w:lang w:val="fr-CA"/>
        </w:rPr>
        <w:t>Deeks</w:t>
      </w:r>
      <w:proofErr w:type="spellEnd"/>
      <w:r w:rsidR="00E31232" w:rsidRPr="006732A6">
        <w:rPr>
          <w:rFonts w:eastAsiaTheme="minorHAnsi"/>
          <w:i/>
          <w:lang w:val="fr-CA"/>
        </w:rPr>
        <w:t xml:space="preserve"> Sand &amp; Gravel Co. c. The </w:t>
      </w:r>
      <w:proofErr w:type="spellStart"/>
      <w:r w:rsidR="00E31232" w:rsidRPr="006732A6">
        <w:rPr>
          <w:rFonts w:eastAsiaTheme="minorHAnsi"/>
          <w:i/>
          <w:lang w:val="fr-CA"/>
        </w:rPr>
        <w:t>Queen</w:t>
      </w:r>
      <w:proofErr w:type="spellEnd"/>
      <w:r w:rsidR="00E31232" w:rsidRPr="006732A6">
        <w:rPr>
          <w:rFonts w:eastAsiaTheme="minorHAnsi"/>
          <w:lang w:val="fr-CA"/>
        </w:rPr>
        <w:t xml:space="preserve">, [1953] 4 D.L.R. 255; </w:t>
      </w:r>
      <w:r w:rsidR="00E31232" w:rsidRPr="006732A6">
        <w:rPr>
          <w:rFonts w:eastAsiaTheme="minorHAnsi"/>
          <w:i/>
          <w:lang w:val="fr-CA"/>
        </w:rPr>
        <w:t xml:space="preserve">Hellens c. </w:t>
      </w:r>
      <w:proofErr w:type="spellStart"/>
      <w:r w:rsidR="00E31232" w:rsidRPr="006732A6">
        <w:rPr>
          <w:rFonts w:eastAsiaTheme="minorHAnsi"/>
          <w:i/>
          <w:lang w:val="fr-CA"/>
        </w:rPr>
        <w:t>Densmore</w:t>
      </w:r>
      <w:proofErr w:type="spellEnd"/>
      <w:r w:rsidR="00E31232" w:rsidRPr="006732A6">
        <w:rPr>
          <w:rFonts w:eastAsiaTheme="minorHAnsi"/>
          <w:lang w:val="fr-CA"/>
        </w:rPr>
        <w:t>, [1957] R.C.S. 768</w:t>
      </w:r>
      <w:r w:rsidR="00313307" w:rsidRPr="006732A6">
        <w:rPr>
          <w:rFonts w:eastAsiaTheme="minorHAnsi"/>
          <w:lang w:val="fr-CA"/>
        </w:rPr>
        <w:t xml:space="preserve">; </w:t>
      </w:r>
      <w:r w:rsidR="00313307" w:rsidRPr="006732A6">
        <w:rPr>
          <w:rFonts w:eastAsiaTheme="minorHAnsi"/>
          <w:i/>
          <w:lang w:val="fr-CA"/>
        </w:rPr>
        <w:t>Cooper c. Stuart</w:t>
      </w:r>
      <w:r w:rsidR="00355867">
        <w:rPr>
          <w:rFonts w:eastAsiaTheme="minorHAnsi"/>
          <w:i/>
          <w:lang w:val="fr-CA"/>
        </w:rPr>
        <w:t xml:space="preserve"> </w:t>
      </w:r>
      <w:r w:rsidR="00355867" w:rsidRPr="00355867">
        <w:rPr>
          <w:rFonts w:eastAsiaTheme="minorHAnsi"/>
          <w:lang w:val="fr-CA"/>
        </w:rPr>
        <w:t>(1889)</w:t>
      </w:r>
      <w:r w:rsidR="00313307" w:rsidRPr="006732A6">
        <w:rPr>
          <w:rFonts w:eastAsiaTheme="minorHAnsi"/>
          <w:lang w:val="fr-CA"/>
        </w:rPr>
        <w:t xml:space="preserve">, 14 </w:t>
      </w:r>
      <w:proofErr w:type="spellStart"/>
      <w:r w:rsidR="00313307" w:rsidRPr="006732A6">
        <w:rPr>
          <w:rFonts w:eastAsiaTheme="minorHAnsi"/>
          <w:lang w:val="fr-CA"/>
        </w:rPr>
        <w:t>A</w:t>
      </w:r>
      <w:r w:rsidR="007A6F3D" w:rsidRPr="006732A6">
        <w:rPr>
          <w:rFonts w:eastAsiaTheme="minorHAnsi"/>
          <w:lang w:val="fr-CA"/>
        </w:rPr>
        <w:t>pp</w:t>
      </w:r>
      <w:proofErr w:type="spellEnd"/>
      <w:r w:rsidR="007A6F3D" w:rsidRPr="006732A6">
        <w:rPr>
          <w:rFonts w:eastAsiaTheme="minorHAnsi"/>
          <w:lang w:val="fr-CA"/>
        </w:rPr>
        <w:t>. </w:t>
      </w:r>
      <w:r w:rsidR="00313307" w:rsidRPr="006732A6">
        <w:rPr>
          <w:rFonts w:eastAsiaTheme="minorHAnsi"/>
          <w:lang w:val="fr-CA"/>
        </w:rPr>
        <w:t>C</w:t>
      </w:r>
      <w:r w:rsidR="004931AC" w:rsidRPr="006732A6">
        <w:rPr>
          <w:rFonts w:eastAsiaTheme="minorHAnsi"/>
          <w:lang w:val="fr-CA"/>
        </w:rPr>
        <w:t>as</w:t>
      </w:r>
      <w:r w:rsidR="00313307" w:rsidRPr="006732A6">
        <w:rPr>
          <w:rFonts w:eastAsiaTheme="minorHAnsi"/>
          <w:lang w:val="fr-CA"/>
        </w:rPr>
        <w:t>. 286</w:t>
      </w:r>
      <w:r w:rsidR="00FF1512" w:rsidRPr="006732A6">
        <w:rPr>
          <w:rFonts w:eastAsiaTheme="minorHAnsi"/>
          <w:lang w:val="fr-CA"/>
        </w:rPr>
        <w:t xml:space="preserve">; </w:t>
      </w:r>
      <w:r w:rsidR="00FF1512" w:rsidRPr="006732A6">
        <w:rPr>
          <w:i/>
          <w:lang w:val="fr-CA"/>
        </w:rPr>
        <w:t>Sheppard c. Sheppard</w:t>
      </w:r>
      <w:r w:rsidR="00FF1512" w:rsidRPr="006732A6">
        <w:rPr>
          <w:lang w:val="fr-CA"/>
        </w:rPr>
        <w:t xml:space="preserve"> (1908), 13 B.C.R. 486; </w:t>
      </w:r>
      <w:proofErr w:type="spellStart"/>
      <w:r w:rsidR="00FF1512" w:rsidRPr="006732A6">
        <w:rPr>
          <w:i/>
          <w:lang w:val="fr-CA"/>
        </w:rPr>
        <w:t>Re</w:t>
      </w:r>
      <w:proofErr w:type="spellEnd"/>
      <w:r w:rsidR="00FF1512" w:rsidRPr="006732A6">
        <w:rPr>
          <w:i/>
          <w:lang w:val="fr-CA"/>
        </w:rPr>
        <w:t xml:space="preserve"> McKenzie and McKenzie</w:t>
      </w:r>
      <w:r w:rsidR="00FF1512" w:rsidRPr="006732A6">
        <w:rPr>
          <w:lang w:val="fr-CA"/>
        </w:rPr>
        <w:t xml:space="preserve"> (1970), 11 D.L.R. (3d) 302</w:t>
      </w:r>
      <w:r w:rsidR="008B2B91" w:rsidRPr="006732A6">
        <w:rPr>
          <w:lang w:val="fr-CA"/>
        </w:rPr>
        <w:t xml:space="preserve">; </w:t>
      </w:r>
      <w:r w:rsidR="008B2B91" w:rsidRPr="006732A6">
        <w:rPr>
          <w:i/>
          <w:lang w:val="fr-CA"/>
        </w:rPr>
        <w:t>Robitaille c. Vancouver Hockey Club Ltd.</w:t>
      </w:r>
      <w:r w:rsidR="008B2B91" w:rsidRPr="006732A6">
        <w:rPr>
          <w:lang w:val="fr-CA"/>
        </w:rPr>
        <w:t xml:space="preserve"> (1979), 13 B.C.L.R. 309; </w:t>
      </w:r>
      <w:proofErr w:type="spellStart"/>
      <w:r w:rsidR="008B2B91" w:rsidRPr="006732A6">
        <w:rPr>
          <w:i/>
          <w:lang w:val="fr-CA"/>
        </w:rPr>
        <w:t>Boleak</w:t>
      </w:r>
      <w:proofErr w:type="spellEnd"/>
      <w:r w:rsidR="008B2B91" w:rsidRPr="006732A6">
        <w:rPr>
          <w:i/>
          <w:lang w:val="fr-CA"/>
        </w:rPr>
        <w:t xml:space="preserve"> c. </w:t>
      </w:r>
      <w:proofErr w:type="spellStart"/>
      <w:r w:rsidR="008B2B91" w:rsidRPr="006732A6">
        <w:rPr>
          <w:i/>
          <w:lang w:val="fr-CA"/>
        </w:rPr>
        <w:t>Boleak</w:t>
      </w:r>
      <w:proofErr w:type="spellEnd"/>
      <w:r w:rsidR="00091449" w:rsidRPr="006732A6">
        <w:rPr>
          <w:lang w:val="fr-CA"/>
        </w:rPr>
        <w:t xml:space="preserve">, </w:t>
      </w:r>
      <w:r w:rsidR="008B2B91" w:rsidRPr="006732A6">
        <w:rPr>
          <w:lang w:val="fr-CA"/>
        </w:rPr>
        <w:t>1999 BCCA 776, 183 D.L.R. (4th) 152</w:t>
      </w:r>
      <w:r w:rsidR="00C14221" w:rsidRPr="006732A6">
        <w:rPr>
          <w:lang w:val="fr-CA"/>
        </w:rPr>
        <w:t xml:space="preserve">; </w:t>
      </w:r>
      <w:r w:rsidR="00C14221" w:rsidRPr="006732A6">
        <w:rPr>
          <w:i/>
          <w:lang w:val="fr-CA"/>
        </w:rPr>
        <w:t>R. c. Pare</w:t>
      </w:r>
      <w:r w:rsidR="00C14221" w:rsidRPr="006732A6">
        <w:rPr>
          <w:lang w:val="fr-CA"/>
        </w:rPr>
        <w:t xml:space="preserve"> (1986), 31 C.C.C. (3d) 260</w:t>
      </w:r>
      <w:r w:rsidR="00272644" w:rsidRPr="006732A6">
        <w:rPr>
          <w:lang w:val="fr-CA"/>
        </w:rPr>
        <w:t xml:space="preserve">; </w:t>
      </w:r>
      <w:r w:rsidR="00272644" w:rsidRPr="006732A6">
        <w:rPr>
          <w:i/>
          <w:lang w:val="fr-CA"/>
        </w:rPr>
        <w:t>SDGM</w:t>
      </w:r>
      <w:r w:rsidR="00272644" w:rsidRPr="006732A6">
        <w:rPr>
          <w:rFonts w:eastAsiaTheme="minorHAnsi"/>
          <w:i/>
          <w:lang w:val="fr-CA"/>
        </w:rPr>
        <w:t xml:space="preserve">R c. </w:t>
      </w:r>
      <w:proofErr w:type="spellStart"/>
      <w:r w:rsidR="00272644" w:rsidRPr="006732A6">
        <w:rPr>
          <w:rFonts w:eastAsiaTheme="minorHAnsi"/>
          <w:i/>
          <w:lang w:val="fr-CA"/>
        </w:rPr>
        <w:t>Dolphin</w:t>
      </w:r>
      <w:proofErr w:type="spellEnd"/>
      <w:r w:rsidR="00272644" w:rsidRPr="006732A6">
        <w:rPr>
          <w:rFonts w:eastAsiaTheme="minorHAnsi"/>
          <w:i/>
          <w:lang w:val="fr-CA"/>
        </w:rPr>
        <w:t xml:space="preserve"> </w:t>
      </w:r>
      <w:proofErr w:type="spellStart"/>
      <w:r w:rsidR="00272644" w:rsidRPr="006732A6">
        <w:rPr>
          <w:rFonts w:eastAsiaTheme="minorHAnsi"/>
          <w:i/>
          <w:lang w:val="fr-CA"/>
        </w:rPr>
        <w:t>Delivery</w:t>
      </w:r>
      <w:proofErr w:type="spellEnd"/>
      <w:r w:rsidR="00272644" w:rsidRPr="006732A6">
        <w:rPr>
          <w:rFonts w:eastAsiaTheme="minorHAnsi"/>
          <w:i/>
          <w:lang w:val="fr-CA"/>
        </w:rPr>
        <w:t xml:space="preserve"> Ltd.</w:t>
      </w:r>
      <w:r w:rsidR="00272644" w:rsidRPr="006732A6">
        <w:rPr>
          <w:rFonts w:eastAsiaTheme="minorHAnsi"/>
          <w:lang w:val="fr-CA"/>
        </w:rPr>
        <w:t xml:space="preserve">, [1986] 2 R.C.S. 573; </w:t>
      </w:r>
      <w:r w:rsidR="00272644" w:rsidRPr="006732A6">
        <w:rPr>
          <w:rFonts w:eastAsiaTheme="minorHAnsi"/>
          <w:i/>
          <w:lang w:val="fr-CA"/>
        </w:rPr>
        <w:t>R. c. Zundel</w:t>
      </w:r>
      <w:r w:rsidR="00272644" w:rsidRPr="006732A6">
        <w:rPr>
          <w:rFonts w:eastAsiaTheme="minorHAnsi"/>
          <w:lang w:val="fr-CA"/>
        </w:rPr>
        <w:t xml:space="preserve">, [1992] 2 R.C.S. 731; </w:t>
      </w:r>
      <w:r w:rsidR="00272644" w:rsidRPr="006732A6">
        <w:rPr>
          <w:rFonts w:eastAsiaTheme="minorHAnsi"/>
          <w:i/>
          <w:lang w:val="fr-CA"/>
        </w:rPr>
        <w:t>R. c. National Post</w:t>
      </w:r>
      <w:r w:rsidR="00272644" w:rsidRPr="006732A6">
        <w:rPr>
          <w:rFonts w:eastAsiaTheme="minorHAnsi"/>
          <w:lang w:val="fr-CA"/>
        </w:rPr>
        <w:t xml:space="preserve">, 2010 CSC 16, [2010] 1 R.C.S. 477; </w:t>
      </w:r>
      <w:r w:rsidR="00272644" w:rsidRPr="006732A6">
        <w:rPr>
          <w:rFonts w:eastAsiaTheme="minorHAnsi"/>
          <w:i/>
          <w:lang w:val="fr-CA"/>
        </w:rPr>
        <w:t>Renvoi relatif à la sécession du Québec</w:t>
      </w:r>
      <w:r w:rsidR="00272644" w:rsidRPr="006732A6">
        <w:rPr>
          <w:rFonts w:eastAsiaTheme="minorHAnsi"/>
          <w:lang w:val="fr-CA"/>
        </w:rPr>
        <w:t>, [1998] 2 R.C.S. 217</w:t>
      </w:r>
      <w:r w:rsidR="009771EE" w:rsidRPr="006732A6">
        <w:rPr>
          <w:rFonts w:eastAsiaTheme="minorHAnsi"/>
          <w:lang w:val="fr-CA"/>
        </w:rPr>
        <w:t xml:space="preserve">; </w:t>
      </w:r>
      <w:r w:rsidR="009771EE" w:rsidRPr="006732A6">
        <w:rPr>
          <w:i/>
          <w:lang w:val="fr-CA"/>
        </w:rPr>
        <w:t>Han c. Cho</w:t>
      </w:r>
      <w:r w:rsidR="009771EE" w:rsidRPr="006732A6">
        <w:rPr>
          <w:lang w:val="fr-CA"/>
        </w:rPr>
        <w:t xml:space="preserve">, 2008 BCSC 1208, 88 B.C.L.R. (4th) 193; </w:t>
      </w:r>
      <w:proofErr w:type="spellStart"/>
      <w:r w:rsidR="009771EE" w:rsidRPr="006732A6">
        <w:rPr>
          <w:i/>
          <w:lang w:val="fr-CA"/>
        </w:rPr>
        <w:t>Bilfinger</w:t>
      </w:r>
      <w:proofErr w:type="spellEnd"/>
      <w:r w:rsidR="009771EE" w:rsidRPr="006732A6">
        <w:rPr>
          <w:i/>
          <w:lang w:val="fr-CA"/>
        </w:rPr>
        <w:t xml:space="preserve"> Berger (Canada) c. </w:t>
      </w:r>
      <w:proofErr w:type="spellStart"/>
      <w:r w:rsidR="009771EE" w:rsidRPr="006732A6">
        <w:rPr>
          <w:i/>
          <w:lang w:val="fr-CA"/>
        </w:rPr>
        <w:t>Greater</w:t>
      </w:r>
      <w:proofErr w:type="spellEnd"/>
      <w:r w:rsidR="009771EE" w:rsidRPr="006732A6">
        <w:rPr>
          <w:i/>
          <w:lang w:val="fr-CA"/>
        </w:rPr>
        <w:t xml:space="preserve"> Vancouver Water District</w:t>
      </w:r>
      <w:r w:rsidR="009771EE" w:rsidRPr="006732A6">
        <w:rPr>
          <w:lang w:val="fr-CA"/>
        </w:rPr>
        <w:t>, 2010 BCSC 1104 (</w:t>
      </w:r>
      <w:proofErr w:type="spellStart"/>
      <w:r w:rsidR="009771EE" w:rsidRPr="006732A6">
        <w:rPr>
          <w:lang w:val="fr-CA"/>
        </w:rPr>
        <w:t>CanLII</w:t>
      </w:r>
      <w:proofErr w:type="spellEnd"/>
      <w:r w:rsidR="009771EE" w:rsidRPr="006732A6">
        <w:rPr>
          <w:lang w:val="fr-CA"/>
        </w:rPr>
        <w:t>)</w:t>
      </w:r>
      <w:r w:rsidR="007851E1" w:rsidRPr="006732A6">
        <w:rPr>
          <w:lang w:val="fr-CA"/>
        </w:rPr>
        <w:t xml:space="preserve">; </w:t>
      </w:r>
      <w:r w:rsidR="007851E1" w:rsidRPr="006732A6">
        <w:rPr>
          <w:i/>
          <w:lang w:val="fr-CA"/>
        </w:rPr>
        <w:t>R. c. Caron</w:t>
      </w:r>
      <w:r w:rsidR="007851E1" w:rsidRPr="006732A6">
        <w:rPr>
          <w:lang w:val="fr-CA"/>
        </w:rPr>
        <w:t>, 2011 CSC 5, [2011] 1 R.C.S. 78</w:t>
      </w:r>
      <w:r w:rsidRPr="006732A6">
        <w:rPr>
          <w:lang w:val="fr-CA"/>
        </w:rPr>
        <w:t>.</w:t>
      </w:r>
    </w:p>
    <w:p w:rsidR="005C197F" w:rsidRPr="006732A6" w:rsidRDefault="005C197F" w:rsidP="006D7C4E">
      <w:pPr>
        <w:pStyle w:val="SCCNormalDoubleSpacing"/>
        <w:keepNext/>
        <w:spacing w:after="720" w:line="240" w:lineRule="auto"/>
        <w:rPr>
          <w:lang w:val="fr-CA"/>
        </w:rPr>
      </w:pPr>
      <w:r w:rsidRPr="006732A6">
        <w:rPr>
          <w:lang w:val="fr-CA"/>
        </w:rPr>
        <w:t xml:space="preserve">Citée par la juge </w:t>
      </w:r>
      <w:proofErr w:type="spellStart"/>
      <w:r w:rsidRPr="006732A6">
        <w:rPr>
          <w:lang w:val="fr-CA"/>
        </w:rPr>
        <w:t>Karakatsanis</w:t>
      </w:r>
      <w:proofErr w:type="spellEnd"/>
      <w:r w:rsidRPr="006732A6">
        <w:rPr>
          <w:lang w:val="fr-CA"/>
        </w:rPr>
        <w:t xml:space="preserve"> (dissidente)</w:t>
      </w:r>
    </w:p>
    <w:p w:rsidR="005C197F" w:rsidRPr="006732A6" w:rsidRDefault="005C197F" w:rsidP="006D7C4E">
      <w:pPr>
        <w:pStyle w:val="SCCNormalDoubleSpacing"/>
        <w:spacing w:after="480"/>
        <w:rPr>
          <w:lang w:val="fr-CA"/>
        </w:rPr>
      </w:pPr>
      <w:r w:rsidRPr="006732A6">
        <w:rPr>
          <w:lang w:val="fr-CA"/>
        </w:rPr>
        <w:tab/>
      </w:r>
      <w:r w:rsidRPr="006732A6">
        <w:rPr>
          <w:i/>
          <w:lang w:val="fr-CA"/>
        </w:rPr>
        <w:t>R. c. Caron</w:t>
      </w:r>
      <w:r w:rsidRPr="006732A6">
        <w:rPr>
          <w:lang w:val="fr-CA"/>
        </w:rPr>
        <w:t xml:space="preserve">, 2011 CSC 5, [2011] 1 R.C.S. 78; </w:t>
      </w:r>
      <w:r w:rsidRPr="006732A6">
        <w:rPr>
          <w:i/>
          <w:lang w:val="fr-CA"/>
        </w:rPr>
        <w:t>R. c. Rose</w:t>
      </w:r>
      <w:r w:rsidRPr="006732A6">
        <w:rPr>
          <w:lang w:val="fr-CA"/>
        </w:rPr>
        <w:t xml:space="preserve">, [1998] 3 R.C.S. 262; </w:t>
      </w:r>
      <w:r w:rsidRPr="006732A6">
        <w:rPr>
          <w:i/>
          <w:lang w:val="fr-CA"/>
        </w:rPr>
        <w:t>R. c. Mercure</w:t>
      </w:r>
      <w:r w:rsidRPr="006732A6">
        <w:rPr>
          <w:lang w:val="fr-CA"/>
        </w:rPr>
        <w:t xml:space="preserve">, [1988] 1 R.C.S. 234; </w:t>
      </w:r>
      <w:proofErr w:type="spellStart"/>
      <w:r w:rsidRPr="006732A6">
        <w:rPr>
          <w:i/>
          <w:lang w:val="fr-CA"/>
        </w:rPr>
        <w:t>Blank</w:t>
      </w:r>
      <w:proofErr w:type="spellEnd"/>
      <w:r w:rsidRPr="006732A6">
        <w:rPr>
          <w:i/>
          <w:lang w:val="fr-CA"/>
        </w:rPr>
        <w:t xml:space="preserve"> c. Canada (Ministre de la Justice)</w:t>
      </w:r>
      <w:r w:rsidRPr="006732A6">
        <w:rPr>
          <w:lang w:val="fr-CA"/>
        </w:rPr>
        <w:t xml:space="preserve">, </w:t>
      </w:r>
      <w:r w:rsidRPr="006732A6">
        <w:rPr>
          <w:lang w:val="fr-CA"/>
        </w:rPr>
        <w:lastRenderedPageBreak/>
        <w:t xml:space="preserve">2006 CSC 39, [2006] 2 R.C.S. 319; </w:t>
      </w:r>
      <w:r w:rsidRPr="006732A6">
        <w:rPr>
          <w:i/>
          <w:lang w:val="fr-CA"/>
        </w:rPr>
        <w:t xml:space="preserve">In </w:t>
      </w:r>
      <w:proofErr w:type="spellStart"/>
      <w:r w:rsidRPr="006732A6">
        <w:rPr>
          <w:i/>
          <w:lang w:val="fr-CA"/>
        </w:rPr>
        <w:t>re</w:t>
      </w:r>
      <w:proofErr w:type="spellEnd"/>
      <w:r w:rsidRPr="006732A6">
        <w:rPr>
          <w:i/>
          <w:lang w:val="fr-CA"/>
        </w:rPr>
        <w:t xml:space="preserve"> </w:t>
      </w:r>
      <w:proofErr w:type="spellStart"/>
      <w:r w:rsidRPr="006732A6">
        <w:rPr>
          <w:i/>
          <w:lang w:val="fr-CA"/>
        </w:rPr>
        <w:t>Coles</w:t>
      </w:r>
      <w:proofErr w:type="spellEnd"/>
      <w:r w:rsidRPr="006732A6">
        <w:rPr>
          <w:i/>
          <w:lang w:val="fr-CA"/>
        </w:rPr>
        <w:t xml:space="preserve"> and </w:t>
      </w:r>
      <w:proofErr w:type="spellStart"/>
      <w:r w:rsidRPr="006732A6">
        <w:rPr>
          <w:i/>
          <w:lang w:val="fr-CA"/>
        </w:rPr>
        <w:t>Ravenshear</w:t>
      </w:r>
      <w:proofErr w:type="spellEnd"/>
      <w:r w:rsidRPr="006732A6">
        <w:rPr>
          <w:lang w:val="fr-CA"/>
        </w:rPr>
        <w:t xml:space="preserve">, [1907] 1 K.B. 1; </w:t>
      </w:r>
      <w:r w:rsidRPr="006732A6">
        <w:rPr>
          <w:i/>
          <w:lang w:val="fr-CA"/>
        </w:rPr>
        <w:t>Lavigne c. Canada (Commissariat aux langues officielles)</w:t>
      </w:r>
      <w:r w:rsidRPr="006732A6">
        <w:rPr>
          <w:lang w:val="fr-CA"/>
        </w:rPr>
        <w:t xml:space="preserve">, 2002 CSC 53, [2002] 2 R.C.S. 773; </w:t>
      </w:r>
      <w:r w:rsidRPr="006732A6">
        <w:rPr>
          <w:i/>
          <w:lang w:val="fr-CA"/>
        </w:rPr>
        <w:t>Mahe c. Alberta</w:t>
      </w:r>
      <w:r w:rsidRPr="006732A6">
        <w:rPr>
          <w:lang w:val="fr-CA"/>
        </w:rPr>
        <w:t>, [1990] 1 R.C.S. 342.</w:t>
      </w:r>
    </w:p>
    <w:p w:rsidR="004D7D95" w:rsidRPr="006732A6" w:rsidRDefault="004D7D95" w:rsidP="006D7C4E">
      <w:pPr>
        <w:pStyle w:val="SCCNormalDoubleSpacing"/>
        <w:keepNext/>
        <w:spacing w:after="720" w:line="240" w:lineRule="auto"/>
        <w:rPr>
          <w:b/>
          <w:lang w:val="en-US"/>
        </w:rPr>
      </w:pPr>
      <w:r w:rsidRPr="006732A6">
        <w:rPr>
          <w:b/>
          <w:lang w:val="en-US"/>
        </w:rPr>
        <w:t xml:space="preserve">Lois </w:t>
      </w:r>
      <w:proofErr w:type="gramStart"/>
      <w:r w:rsidRPr="006732A6">
        <w:rPr>
          <w:b/>
          <w:lang w:val="en-US"/>
        </w:rPr>
        <w:t>et</w:t>
      </w:r>
      <w:proofErr w:type="gramEnd"/>
      <w:r w:rsidRPr="006732A6">
        <w:rPr>
          <w:b/>
          <w:lang w:val="en-US"/>
        </w:rPr>
        <w:t xml:space="preserve"> </w:t>
      </w:r>
      <w:proofErr w:type="spellStart"/>
      <w:r w:rsidRPr="006732A6">
        <w:rPr>
          <w:b/>
          <w:lang w:val="en-US"/>
        </w:rPr>
        <w:t>règlements</w:t>
      </w:r>
      <w:proofErr w:type="spellEnd"/>
      <w:r w:rsidRPr="006732A6">
        <w:rPr>
          <w:b/>
          <w:lang w:val="en-US"/>
        </w:rPr>
        <w:t xml:space="preserve"> </w:t>
      </w:r>
      <w:proofErr w:type="spellStart"/>
      <w:r w:rsidRPr="006732A6">
        <w:rPr>
          <w:b/>
          <w:lang w:val="en-US"/>
        </w:rPr>
        <w:t>cités</w:t>
      </w:r>
      <w:proofErr w:type="spellEnd"/>
    </w:p>
    <w:p w:rsidR="00266165" w:rsidRPr="006732A6" w:rsidRDefault="00622AA9" w:rsidP="006D7C4E">
      <w:pPr>
        <w:pStyle w:val="SCCNormalDoubleSpacing"/>
        <w:spacing w:after="240" w:line="240" w:lineRule="auto"/>
        <w:ind w:left="540" w:hanging="540"/>
        <w:rPr>
          <w:lang w:val="fr-CA"/>
        </w:rPr>
      </w:pPr>
      <w:r w:rsidRPr="006732A6">
        <w:rPr>
          <w:i/>
        </w:rPr>
        <w:t>Act that all Proceedings in</w:t>
      </w:r>
      <w:r w:rsidR="001F3FE9">
        <w:rPr>
          <w:i/>
        </w:rPr>
        <w:t xml:space="preserve"> Courts of Justice within that P</w:t>
      </w:r>
      <w:r w:rsidRPr="006732A6">
        <w:rPr>
          <w:i/>
        </w:rPr>
        <w:t>art of Great Britain called England, and in the Court of Exchequer in Scotland, shall be in the English Language</w:t>
      </w:r>
      <w:r w:rsidRPr="006732A6">
        <w:t xml:space="preserve"> (</w:t>
      </w:r>
      <w:r w:rsidR="001F3FE9">
        <w:t>G.</w:t>
      </w:r>
      <w:r w:rsidR="00FE317E">
        <w:t>-</w:t>
      </w:r>
      <w:r w:rsidR="001F3FE9">
        <w:t>B</w:t>
      </w:r>
      <w:r w:rsidRPr="006732A6">
        <w:t xml:space="preserve">.), 1731, 4 Geo. </w:t>
      </w:r>
      <w:r w:rsidRPr="006732A6">
        <w:rPr>
          <w:lang w:val="fr-CA"/>
        </w:rPr>
        <w:t xml:space="preserve">II, </w:t>
      </w:r>
      <w:r w:rsidR="007A6F3D" w:rsidRPr="006732A6">
        <w:rPr>
          <w:lang w:val="fr-CA"/>
        </w:rPr>
        <w:t>ch. </w:t>
      </w:r>
      <w:r w:rsidRPr="006732A6">
        <w:rPr>
          <w:lang w:val="fr-CA"/>
        </w:rPr>
        <w:t>26</w:t>
      </w:r>
      <w:r w:rsidR="005F6BCC" w:rsidRPr="006732A6">
        <w:rPr>
          <w:lang w:val="fr-CA"/>
        </w:rPr>
        <w:t>, préambule</w:t>
      </w:r>
      <w:r w:rsidRPr="006732A6">
        <w:rPr>
          <w:lang w:val="fr-CA"/>
        </w:rPr>
        <w:t xml:space="preserve">.  </w:t>
      </w:r>
    </w:p>
    <w:p w:rsidR="00266165" w:rsidRPr="006732A6" w:rsidRDefault="00266165" w:rsidP="006D7C4E">
      <w:pPr>
        <w:pStyle w:val="SCCNormalDoubleSpacing"/>
        <w:spacing w:after="240" w:line="240" w:lineRule="auto"/>
        <w:ind w:left="540" w:hanging="540"/>
        <w:rPr>
          <w:lang w:val="fr-CA"/>
        </w:rPr>
      </w:pPr>
      <w:r w:rsidRPr="006732A6">
        <w:rPr>
          <w:i/>
          <w:lang w:val="fr-CA"/>
        </w:rPr>
        <w:t>Charte canadienne des droits et libertés</w:t>
      </w:r>
      <w:r w:rsidRPr="006732A6">
        <w:rPr>
          <w:lang w:val="fr-CA"/>
        </w:rPr>
        <w:t xml:space="preserve">, </w:t>
      </w:r>
      <w:r w:rsidR="007A6F3D" w:rsidRPr="006732A6">
        <w:rPr>
          <w:lang w:val="fr-CA"/>
        </w:rPr>
        <w:t>art. </w:t>
      </w:r>
      <w:r w:rsidR="00784060" w:rsidRPr="006732A6">
        <w:rPr>
          <w:lang w:val="fr-CA"/>
        </w:rPr>
        <w:t>16</w:t>
      </w:r>
      <w:r w:rsidR="00693481" w:rsidRPr="006732A6">
        <w:rPr>
          <w:lang w:val="fr-CA"/>
        </w:rPr>
        <w:t xml:space="preserve"> à 20,</w:t>
      </w:r>
      <w:r w:rsidR="00784060" w:rsidRPr="006732A6">
        <w:rPr>
          <w:lang w:val="fr-CA"/>
        </w:rPr>
        <w:t xml:space="preserve"> </w:t>
      </w:r>
      <w:r w:rsidRPr="006732A6">
        <w:rPr>
          <w:lang w:val="fr-CA"/>
        </w:rPr>
        <w:t>23.</w:t>
      </w:r>
    </w:p>
    <w:p w:rsidR="00EE0A1A" w:rsidRPr="006732A6" w:rsidRDefault="00EE0A1A" w:rsidP="006D7C4E">
      <w:pPr>
        <w:pStyle w:val="SCCNormalDoubleSpacing"/>
        <w:spacing w:after="240" w:line="240" w:lineRule="auto"/>
        <w:ind w:left="540" w:hanging="540"/>
        <w:rPr>
          <w:lang w:val="en-US"/>
        </w:rPr>
      </w:pPr>
      <w:r w:rsidRPr="006732A6">
        <w:rPr>
          <w:i/>
          <w:lang w:val="fr-CA"/>
        </w:rPr>
        <w:t>Code criminel</w:t>
      </w:r>
      <w:r w:rsidRPr="006732A6">
        <w:rPr>
          <w:lang w:val="fr-CA"/>
        </w:rPr>
        <w:t xml:space="preserve">, L.R.C. 1985, </w:t>
      </w:r>
      <w:r w:rsidR="007A6F3D" w:rsidRPr="006732A6">
        <w:rPr>
          <w:lang w:val="fr-CA"/>
        </w:rPr>
        <w:t>ch. </w:t>
      </w:r>
      <w:r w:rsidRPr="006732A6">
        <w:rPr>
          <w:lang w:val="en-US"/>
        </w:rPr>
        <w:t>C</w:t>
      </w:r>
      <w:r w:rsidR="007A6F3D" w:rsidRPr="006732A6">
        <w:rPr>
          <w:lang w:val="en-US"/>
        </w:rPr>
        <w:noBreakHyphen/>
      </w:r>
      <w:r w:rsidRPr="006732A6">
        <w:rPr>
          <w:lang w:val="en-US"/>
        </w:rPr>
        <w:t xml:space="preserve">46, </w:t>
      </w:r>
      <w:r w:rsidR="007A6F3D" w:rsidRPr="006732A6">
        <w:rPr>
          <w:lang w:val="en-US"/>
        </w:rPr>
        <w:t>art. </w:t>
      </w:r>
      <w:proofErr w:type="gramStart"/>
      <w:r w:rsidRPr="006732A6">
        <w:rPr>
          <w:lang w:val="en-US"/>
        </w:rPr>
        <w:t>530, 530.1.</w:t>
      </w:r>
      <w:proofErr w:type="gramEnd"/>
    </w:p>
    <w:p w:rsidR="008306B4" w:rsidRDefault="008306B4" w:rsidP="006D7C4E">
      <w:pPr>
        <w:pStyle w:val="SCCNormalDoubleSpacing"/>
        <w:spacing w:after="240" w:line="240" w:lineRule="auto"/>
        <w:ind w:left="540" w:hanging="540"/>
      </w:pPr>
      <w:r w:rsidRPr="006732A6">
        <w:rPr>
          <w:i/>
        </w:rPr>
        <w:t>Court of Appeal Rules</w:t>
      </w:r>
      <w:r w:rsidRPr="006732A6">
        <w:t xml:space="preserve">, B.C. Reg. 297/2001, </w:t>
      </w:r>
      <w:r w:rsidR="009E28C2">
        <w:t>art.</w:t>
      </w:r>
      <w:r w:rsidR="00ED346A" w:rsidRPr="006732A6">
        <w:t> </w:t>
      </w:r>
      <w:r w:rsidRPr="006732A6">
        <w:t>53.</w:t>
      </w:r>
    </w:p>
    <w:p w:rsidR="001F3FE9" w:rsidRPr="006732A6" w:rsidRDefault="001F3FE9" w:rsidP="001F3FE9">
      <w:pPr>
        <w:pStyle w:val="SCCNormalDoubleSpacing"/>
        <w:spacing w:after="240" w:line="240" w:lineRule="auto"/>
        <w:ind w:left="540" w:hanging="540"/>
      </w:pPr>
      <w:proofErr w:type="gramStart"/>
      <w:r w:rsidRPr="006732A6">
        <w:rPr>
          <w:i/>
        </w:rPr>
        <w:t>English Law Act</w:t>
      </w:r>
      <w:r w:rsidRPr="006732A6">
        <w:t xml:space="preserve">, R.S.B.C. 1897, </w:t>
      </w:r>
      <w:proofErr w:type="spellStart"/>
      <w:r w:rsidRPr="006732A6">
        <w:t>ch</w:t>
      </w:r>
      <w:proofErr w:type="spellEnd"/>
      <w:r w:rsidRPr="006732A6">
        <w:t>. 115.</w:t>
      </w:r>
      <w:proofErr w:type="gramEnd"/>
    </w:p>
    <w:p w:rsidR="00834198" w:rsidRDefault="00834198" w:rsidP="006D7C4E">
      <w:pPr>
        <w:pStyle w:val="SCCNormalDoubleSpacing"/>
        <w:spacing w:after="240" w:line="240" w:lineRule="auto"/>
        <w:ind w:left="540" w:hanging="540"/>
      </w:pPr>
      <w:proofErr w:type="gramStart"/>
      <w:r w:rsidRPr="006732A6">
        <w:rPr>
          <w:i/>
        </w:rPr>
        <w:t>English Law Act</w:t>
      </w:r>
      <w:r w:rsidRPr="006732A6">
        <w:t xml:space="preserve">, R.S.B.C. 1960, </w:t>
      </w:r>
      <w:proofErr w:type="spellStart"/>
      <w:r w:rsidR="007A6F3D" w:rsidRPr="006732A6">
        <w:t>ch</w:t>
      </w:r>
      <w:proofErr w:type="spellEnd"/>
      <w:r w:rsidR="007A6F3D" w:rsidRPr="006732A6">
        <w:t>. </w:t>
      </w:r>
      <w:r w:rsidRPr="006732A6">
        <w:t>129.</w:t>
      </w:r>
      <w:proofErr w:type="gramEnd"/>
    </w:p>
    <w:p w:rsidR="001F3FE9" w:rsidRPr="006732A6" w:rsidRDefault="001F3FE9" w:rsidP="001F3FE9">
      <w:pPr>
        <w:pStyle w:val="SCCNormalDoubleSpacing"/>
        <w:spacing w:after="240" w:line="240" w:lineRule="auto"/>
        <w:ind w:left="540" w:hanging="540"/>
      </w:pPr>
      <w:proofErr w:type="gramStart"/>
      <w:r w:rsidRPr="006732A6">
        <w:rPr>
          <w:i/>
        </w:rPr>
        <w:t>English Law Ordinance, 1867</w:t>
      </w:r>
      <w:r w:rsidRPr="006732A6">
        <w:t xml:space="preserve">, S.B.C. 1867, </w:t>
      </w:r>
      <w:r>
        <w:t>No</w:t>
      </w:r>
      <w:r w:rsidRPr="006732A6">
        <w:t>. 7.</w:t>
      </w:r>
      <w:proofErr w:type="gramEnd"/>
    </w:p>
    <w:p w:rsidR="00D34DC6" w:rsidRPr="006732A6" w:rsidRDefault="00D34DC6" w:rsidP="006D7C4E">
      <w:pPr>
        <w:pStyle w:val="SCCNormalDoubleSpacing"/>
        <w:spacing w:after="240" w:line="240" w:lineRule="auto"/>
        <w:ind w:left="540" w:hanging="540"/>
      </w:pPr>
      <w:r w:rsidRPr="006732A6">
        <w:rPr>
          <w:i/>
        </w:rPr>
        <w:t>English Law Ordinance, 1867</w:t>
      </w:r>
      <w:r w:rsidR="00FC7CDD" w:rsidRPr="006732A6">
        <w:t xml:space="preserve"> (1871),</w:t>
      </w:r>
      <w:r w:rsidRPr="006732A6">
        <w:t xml:space="preserve"> 30 </w:t>
      </w:r>
      <w:proofErr w:type="spellStart"/>
      <w:proofErr w:type="gramStart"/>
      <w:r w:rsidRPr="006732A6">
        <w:t>Vict</w:t>
      </w:r>
      <w:proofErr w:type="spellEnd"/>
      <w:r w:rsidRPr="006732A6">
        <w:t>.</w:t>
      </w:r>
      <w:r w:rsidR="009E28C2">
        <w:t>,</w:t>
      </w:r>
      <w:proofErr w:type="gramEnd"/>
      <w:r w:rsidRPr="006732A6">
        <w:t xml:space="preserve"> </w:t>
      </w:r>
      <w:r w:rsidR="007A6F3D" w:rsidRPr="006732A6">
        <w:t>No. </w:t>
      </w:r>
      <w:r w:rsidRPr="006732A6">
        <w:t>70.</w:t>
      </w:r>
    </w:p>
    <w:p w:rsidR="004164B0" w:rsidRPr="006732A6" w:rsidRDefault="004164B0" w:rsidP="006D7C4E">
      <w:pPr>
        <w:pStyle w:val="SCCNormalDoubleSpacing"/>
        <w:spacing w:after="240" w:line="240" w:lineRule="auto"/>
        <w:ind w:left="540" w:hanging="540"/>
        <w:rPr>
          <w:i/>
        </w:rPr>
      </w:pPr>
      <w:proofErr w:type="gramStart"/>
      <w:r w:rsidRPr="006732A6">
        <w:rPr>
          <w:i/>
        </w:rPr>
        <w:t>Evidence Act</w:t>
      </w:r>
      <w:r w:rsidRPr="006732A6">
        <w:t xml:space="preserve">, R.S.B.C. 1996, </w:t>
      </w:r>
      <w:proofErr w:type="spellStart"/>
      <w:r w:rsidR="007A6F3D" w:rsidRPr="006732A6">
        <w:t>ch</w:t>
      </w:r>
      <w:proofErr w:type="spellEnd"/>
      <w:r w:rsidR="007A6F3D" w:rsidRPr="006732A6">
        <w:t>. </w:t>
      </w:r>
      <w:r w:rsidRPr="006732A6">
        <w:t>124.</w:t>
      </w:r>
      <w:proofErr w:type="gramEnd"/>
    </w:p>
    <w:p w:rsidR="00BB559E" w:rsidRPr="006732A6" w:rsidRDefault="00BB559E" w:rsidP="006D7C4E">
      <w:pPr>
        <w:pStyle w:val="SCCNormalDoubleSpacing"/>
        <w:spacing w:after="240" w:line="240" w:lineRule="auto"/>
        <w:ind w:left="540" w:hanging="540"/>
      </w:pPr>
      <w:proofErr w:type="gramStart"/>
      <w:r w:rsidRPr="006732A6">
        <w:rPr>
          <w:i/>
        </w:rPr>
        <w:t>Interpretation Act</w:t>
      </w:r>
      <w:r w:rsidRPr="006732A6">
        <w:t xml:space="preserve">, R.S.B.C. 1996, </w:t>
      </w:r>
      <w:proofErr w:type="spellStart"/>
      <w:r w:rsidR="007A6F3D" w:rsidRPr="006732A6">
        <w:t>ch</w:t>
      </w:r>
      <w:proofErr w:type="spellEnd"/>
      <w:r w:rsidR="007A6F3D" w:rsidRPr="006732A6">
        <w:t>. </w:t>
      </w:r>
      <w:r w:rsidRPr="006732A6">
        <w:t xml:space="preserve">238, </w:t>
      </w:r>
      <w:r w:rsidR="007A6F3D" w:rsidRPr="006732A6">
        <w:t>art.</w:t>
      </w:r>
      <w:proofErr w:type="gramEnd"/>
      <w:r w:rsidR="007A6F3D" w:rsidRPr="006732A6">
        <w:t> </w:t>
      </w:r>
      <w:r w:rsidRPr="006732A6">
        <w:t>7.</w:t>
      </w:r>
    </w:p>
    <w:p w:rsidR="002B47CF" w:rsidRPr="006732A6" w:rsidRDefault="002B47CF" w:rsidP="006D7C4E">
      <w:pPr>
        <w:pStyle w:val="SCCNormalDoubleSpacing"/>
        <w:spacing w:after="240" w:line="240" w:lineRule="auto"/>
        <w:ind w:left="540" w:hanging="540"/>
      </w:pPr>
      <w:proofErr w:type="gramStart"/>
      <w:r w:rsidRPr="006732A6">
        <w:rPr>
          <w:i/>
        </w:rPr>
        <w:t>Law and Equity Act</w:t>
      </w:r>
      <w:r w:rsidRPr="006732A6">
        <w:t xml:space="preserve">, R.S.B.C. 1996, </w:t>
      </w:r>
      <w:proofErr w:type="spellStart"/>
      <w:r w:rsidR="007A6F3D" w:rsidRPr="006732A6">
        <w:t>ch</w:t>
      </w:r>
      <w:proofErr w:type="spellEnd"/>
      <w:r w:rsidR="007A6F3D" w:rsidRPr="006732A6">
        <w:t>. </w:t>
      </w:r>
      <w:r w:rsidRPr="006732A6">
        <w:t xml:space="preserve">253, </w:t>
      </w:r>
      <w:r w:rsidR="007A6F3D" w:rsidRPr="006732A6">
        <w:t>art.</w:t>
      </w:r>
      <w:proofErr w:type="gramEnd"/>
      <w:r w:rsidR="007A6F3D" w:rsidRPr="006732A6">
        <w:t> </w:t>
      </w:r>
      <w:r w:rsidRPr="006732A6">
        <w:t>2.</w:t>
      </w:r>
    </w:p>
    <w:p w:rsidR="002A5AA9" w:rsidRPr="006732A6" w:rsidRDefault="002A5AA9" w:rsidP="006D7C4E">
      <w:pPr>
        <w:pStyle w:val="SCCNormalDoubleSpacing"/>
        <w:spacing w:after="240" w:line="240" w:lineRule="auto"/>
        <w:ind w:left="540" w:hanging="540"/>
        <w:rPr>
          <w:lang w:val="fr-CA"/>
        </w:rPr>
      </w:pPr>
      <w:r w:rsidRPr="006732A6">
        <w:rPr>
          <w:i/>
          <w:lang w:val="fr-CA"/>
        </w:rPr>
        <w:t>Loi sur les langues officielles</w:t>
      </w:r>
      <w:r w:rsidRPr="006732A6">
        <w:rPr>
          <w:lang w:val="fr-CA"/>
        </w:rPr>
        <w:t xml:space="preserve">, L.R.C. 1985, </w:t>
      </w:r>
      <w:r w:rsidR="007A6F3D" w:rsidRPr="006732A6">
        <w:rPr>
          <w:lang w:val="fr-CA"/>
        </w:rPr>
        <w:t>ch. </w:t>
      </w:r>
      <w:r w:rsidRPr="006732A6">
        <w:rPr>
          <w:lang w:val="fr-CA"/>
        </w:rPr>
        <w:t>31 (4</w:t>
      </w:r>
      <w:r w:rsidRPr="006732A6">
        <w:rPr>
          <w:vertAlign w:val="superscript"/>
          <w:lang w:val="fr-CA"/>
        </w:rPr>
        <w:t>e</w:t>
      </w:r>
      <w:r w:rsidRPr="006732A6">
        <w:rPr>
          <w:lang w:val="fr-CA"/>
        </w:rPr>
        <w:t xml:space="preserve"> suppl.)</w:t>
      </w:r>
      <w:r w:rsidR="00311242" w:rsidRPr="006732A6">
        <w:rPr>
          <w:lang w:val="fr-CA"/>
        </w:rPr>
        <w:t>, préambule</w:t>
      </w:r>
      <w:r w:rsidRPr="006732A6">
        <w:rPr>
          <w:lang w:val="fr-CA"/>
        </w:rPr>
        <w:t>.</w:t>
      </w:r>
    </w:p>
    <w:p w:rsidR="004179A6" w:rsidRPr="006732A6" w:rsidRDefault="004179A6" w:rsidP="006D7C4E">
      <w:pPr>
        <w:pStyle w:val="SCCNormalDoubleSpacing"/>
        <w:spacing w:after="240" w:line="240" w:lineRule="auto"/>
        <w:ind w:left="540" w:hanging="540"/>
      </w:pPr>
      <w:r w:rsidRPr="006732A6">
        <w:rPr>
          <w:i/>
        </w:rPr>
        <w:t>Statute of Uses</w:t>
      </w:r>
      <w:r w:rsidRPr="006732A6">
        <w:t xml:space="preserve">, 1535, 27 </w:t>
      </w:r>
      <w:proofErr w:type="gramStart"/>
      <w:r w:rsidRPr="006732A6">
        <w:t>Hen</w:t>
      </w:r>
      <w:proofErr w:type="gramEnd"/>
      <w:r w:rsidRPr="006732A6">
        <w:t xml:space="preserve">. </w:t>
      </w:r>
      <w:proofErr w:type="gramStart"/>
      <w:r w:rsidRPr="006732A6">
        <w:t xml:space="preserve">8, </w:t>
      </w:r>
      <w:proofErr w:type="spellStart"/>
      <w:r w:rsidR="007A6F3D" w:rsidRPr="006732A6">
        <w:t>ch</w:t>
      </w:r>
      <w:proofErr w:type="spellEnd"/>
      <w:r w:rsidR="007A6F3D" w:rsidRPr="006732A6">
        <w:t>. </w:t>
      </w:r>
      <w:r w:rsidRPr="006732A6">
        <w:t>10.</w:t>
      </w:r>
      <w:proofErr w:type="gramEnd"/>
    </w:p>
    <w:p w:rsidR="005E53C1" w:rsidRPr="006732A6" w:rsidRDefault="005E53C1" w:rsidP="006D7C4E">
      <w:pPr>
        <w:pStyle w:val="SCCNormalDoubleSpacing"/>
        <w:spacing w:after="720" w:line="240" w:lineRule="auto"/>
        <w:ind w:left="547" w:hanging="547"/>
        <w:rPr>
          <w:lang w:val="en-US"/>
        </w:rPr>
      </w:pPr>
      <w:r w:rsidRPr="006732A6">
        <w:rPr>
          <w:i/>
          <w:lang w:val="en-US"/>
        </w:rPr>
        <w:t>Supreme Court</w:t>
      </w:r>
      <w:r w:rsidRPr="006732A6">
        <w:rPr>
          <w:lang w:val="en-US"/>
        </w:rPr>
        <w:t xml:space="preserve"> </w:t>
      </w:r>
      <w:r w:rsidRPr="006732A6">
        <w:rPr>
          <w:i/>
          <w:lang w:val="en-US"/>
        </w:rPr>
        <w:t>Civil Rules</w:t>
      </w:r>
      <w:r w:rsidRPr="006732A6">
        <w:rPr>
          <w:lang w:val="en-US"/>
        </w:rPr>
        <w:t>, B.C. Reg. 168/2009</w:t>
      </w:r>
      <w:r w:rsidR="00555154" w:rsidRPr="006732A6">
        <w:rPr>
          <w:lang w:val="en-US"/>
        </w:rPr>
        <w:t xml:space="preserve">, </w:t>
      </w:r>
      <w:r w:rsidR="009E28C2">
        <w:rPr>
          <w:lang w:val="en-US"/>
        </w:rPr>
        <w:t>art.</w:t>
      </w:r>
      <w:r w:rsidR="00555154" w:rsidRPr="006732A6">
        <w:rPr>
          <w:lang w:val="en-US"/>
        </w:rPr>
        <w:t xml:space="preserve"> 1</w:t>
      </w:r>
      <w:r w:rsidR="007A6F3D" w:rsidRPr="006732A6">
        <w:rPr>
          <w:lang w:val="en-US"/>
        </w:rPr>
        <w:noBreakHyphen/>
      </w:r>
      <w:r w:rsidR="00555154" w:rsidRPr="006732A6">
        <w:rPr>
          <w:lang w:val="en-US"/>
        </w:rPr>
        <w:t>1 « </w:t>
      </w:r>
      <w:r w:rsidR="00555154" w:rsidRPr="006732A6">
        <w:rPr>
          <w:i/>
          <w:lang w:val="en-US"/>
        </w:rPr>
        <w:t>document</w:t>
      </w:r>
      <w:r w:rsidR="00555154" w:rsidRPr="006732A6">
        <w:rPr>
          <w:lang w:val="en-US"/>
        </w:rPr>
        <w:t> », « </w:t>
      </w:r>
      <w:r w:rsidR="00555154" w:rsidRPr="006732A6">
        <w:rPr>
          <w:i/>
          <w:lang w:val="en-US"/>
        </w:rPr>
        <w:t>proceeding</w:t>
      </w:r>
      <w:r w:rsidR="00555154" w:rsidRPr="006732A6">
        <w:rPr>
          <w:lang w:val="en-US"/>
        </w:rPr>
        <w:t> »</w:t>
      </w:r>
      <w:r w:rsidR="00552826" w:rsidRPr="006732A6">
        <w:rPr>
          <w:lang w:val="en-US"/>
        </w:rPr>
        <w:t xml:space="preserve">, </w:t>
      </w:r>
      <w:r w:rsidR="001F3FE9">
        <w:rPr>
          <w:lang w:val="en-US"/>
        </w:rPr>
        <w:t xml:space="preserve">1-3, </w:t>
      </w:r>
      <w:r w:rsidR="00552826" w:rsidRPr="006732A6">
        <w:rPr>
          <w:lang w:val="en-US"/>
        </w:rPr>
        <w:t>22</w:t>
      </w:r>
      <w:r w:rsidR="007A6F3D" w:rsidRPr="006732A6">
        <w:rPr>
          <w:lang w:val="en-US"/>
        </w:rPr>
        <w:noBreakHyphen/>
      </w:r>
      <w:proofErr w:type="gramStart"/>
      <w:r w:rsidR="00552826" w:rsidRPr="006732A6">
        <w:rPr>
          <w:lang w:val="en-US"/>
        </w:rPr>
        <w:t>3(</w:t>
      </w:r>
      <w:proofErr w:type="gramEnd"/>
      <w:r w:rsidR="00552826" w:rsidRPr="006732A6">
        <w:rPr>
          <w:lang w:val="en-US"/>
        </w:rPr>
        <w:t>2), (3)</w:t>
      </w:r>
      <w:r w:rsidRPr="006732A6">
        <w:rPr>
          <w:lang w:val="en-US"/>
        </w:rPr>
        <w:t>.</w:t>
      </w:r>
    </w:p>
    <w:p w:rsidR="004D7D95" w:rsidRPr="008B5EF4" w:rsidRDefault="004D7D95" w:rsidP="006D7C4E">
      <w:pPr>
        <w:pStyle w:val="SCCNormalDoubleSpacing"/>
        <w:keepNext/>
        <w:spacing w:after="720" w:line="240" w:lineRule="auto"/>
        <w:rPr>
          <w:b/>
          <w:lang w:val="en-US"/>
        </w:rPr>
      </w:pPr>
      <w:r w:rsidRPr="008B5EF4">
        <w:rPr>
          <w:b/>
          <w:lang w:val="en-US"/>
        </w:rPr>
        <w:lastRenderedPageBreak/>
        <w:t xml:space="preserve">Doctrine </w:t>
      </w:r>
      <w:proofErr w:type="gramStart"/>
      <w:r w:rsidRPr="008B5EF4">
        <w:rPr>
          <w:b/>
          <w:lang w:val="en-US"/>
        </w:rPr>
        <w:t>et</w:t>
      </w:r>
      <w:proofErr w:type="gramEnd"/>
      <w:r w:rsidRPr="008B5EF4">
        <w:rPr>
          <w:b/>
          <w:lang w:val="en-US"/>
        </w:rPr>
        <w:t xml:space="preserve"> </w:t>
      </w:r>
      <w:proofErr w:type="spellStart"/>
      <w:r w:rsidRPr="008B5EF4">
        <w:rPr>
          <w:b/>
          <w:lang w:val="en-US"/>
        </w:rPr>
        <w:t>autres</w:t>
      </w:r>
      <w:proofErr w:type="spellEnd"/>
      <w:r w:rsidRPr="008B5EF4">
        <w:rPr>
          <w:b/>
          <w:lang w:val="en-US"/>
        </w:rPr>
        <w:t xml:space="preserve"> documents </w:t>
      </w:r>
      <w:proofErr w:type="spellStart"/>
      <w:r w:rsidRPr="008B5EF4">
        <w:rPr>
          <w:b/>
          <w:lang w:val="en-US"/>
        </w:rPr>
        <w:t>cités</w:t>
      </w:r>
      <w:proofErr w:type="spellEnd"/>
    </w:p>
    <w:p w:rsidR="001F3FE9" w:rsidRPr="001F3FE9" w:rsidRDefault="001F3FE9" w:rsidP="006D7C4E">
      <w:pPr>
        <w:pStyle w:val="SCCNormalDoubleSpacing"/>
        <w:spacing w:after="240" w:line="240" w:lineRule="auto"/>
        <w:ind w:left="540" w:hanging="540"/>
        <w:rPr>
          <w:lang w:val="en-US"/>
        </w:rPr>
      </w:pPr>
      <w:r w:rsidRPr="004B46A5">
        <w:rPr>
          <w:i/>
          <w:lang w:val="en-US"/>
        </w:rPr>
        <w:t>Black’s Law Dictionary</w:t>
      </w:r>
      <w:r>
        <w:rPr>
          <w:lang w:val="en-US"/>
        </w:rPr>
        <w:t>, 9</w:t>
      </w:r>
      <w:r w:rsidRPr="001F3FE9">
        <w:rPr>
          <w:lang w:val="en-US"/>
        </w:rPr>
        <w:t xml:space="preserve">th </w:t>
      </w:r>
      <w:r>
        <w:rPr>
          <w:lang w:val="en-US"/>
        </w:rPr>
        <w:t>ed. St. Paul, Minn</w:t>
      </w:r>
      <w:proofErr w:type="gramStart"/>
      <w:r>
        <w:rPr>
          <w:lang w:val="en-US"/>
        </w:rPr>
        <w:t>.</w:t>
      </w:r>
      <w:r w:rsidR="00E60B34">
        <w:rPr>
          <w:lang w:val="en-US"/>
        </w:rPr>
        <w:t xml:space="preserve"> </w:t>
      </w:r>
      <w:r>
        <w:rPr>
          <w:lang w:val="en-US"/>
        </w:rPr>
        <w:t>:</w:t>
      </w:r>
      <w:proofErr w:type="gramEnd"/>
      <w:r>
        <w:rPr>
          <w:lang w:val="en-US"/>
        </w:rPr>
        <w:t xml:space="preserve"> West, 2009, « </w:t>
      </w:r>
      <w:r w:rsidRPr="00E60B34">
        <w:rPr>
          <w:i/>
          <w:lang w:val="en-US"/>
        </w:rPr>
        <w:t>proceeding</w:t>
      </w:r>
      <w:r>
        <w:rPr>
          <w:lang w:val="en-US"/>
        </w:rPr>
        <w:t xml:space="preserve"> ».</w:t>
      </w:r>
    </w:p>
    <w:p w:rsidR="00560041" w:rsidRPr="006732A6" w:rsidRDefault="00560041" w:rsidP="006D7C4E">
      <w:pPr>
        <w:pStyle w:val="SCCNormalDoubleSpacing"/>
        <w:spacing w:after="240" w:line="240" w:lineRule="auto"/>
        <w:ind w:left="540" w:hanging="540"/>
        <w:rPr>
          <w:lang w:val="fr-CA"/>
        </w:rPr>
      </w:pPr>
      <w:r w:rsidRPr="008B5EF4">
        <w:rPr>
          <w:lang w:val="fr-CA"/>
        </w:rPr>
        <w:t xml:space="preserve">Blackstone, William.  </w:t>
      </w:r>
      <w:r w:rsidRPr="006732A6">
        <w:rPr>
          <w:i/>
          <w:lang w:val="fr-CA"/>
        </w:rPr>
        <w:t>Commentaires sur les lois anglaises</w:t>
      </w:r>
      <w:r w:rsidRPr="006732A6">
        <w:rPr>
          <w:lang w:val="fr-CA"/>
        </w:rPr>
        <w:t>, t. 4.  Traduit de l</w:t>
      </w:r>
      <w:r w:rsidR="00C123DA">
        <w:rPr>
          <w:lang w:val="fr-CA"/>
        </w:rPr>
        <w:t>’</w:t>
      </w:r>
      <w:r w:rsidRPr="006732A6">
        <w:rPr>
          <w:lang w:val="fr-CA"/>
        </w:rPr>
        <w:t xml:space="preserve">anglais par N. M. </w:t>
      </w:r>
      <w:proofErr w:type="spellStart"/>
      <w:r w:rsidRPr="006732A6">
        <w:rPr>
          <w:lang w:val="fr-CA"/>
        </w:rPr>
        <w:t>Chompré</w:t>
      </w:r>
      <w:proofErr w:type="spellEnd"/>
      <w:r w:rsidRPr="006732A6">
        <w:rPr>
          <w:lang w:val="fr-CA"/>
        </w:rPr>
        <w:t>.  Paris</w:t>
      </w:r>
      <w:r w:rsidR="007A6F3D" w:rsidRPr="006732A6">
        <w:rPr>
          <w:lang w:val="fr-CA"/>
        </w:rPr>
        <w:t> :</w:t>
      </w:r>
      <w:r w:rsidRPr="006732A6">
        <w:rPr>
          <w:lang w:val="fr-CA"/>
        </w:rPr>
        <w:t xml:space="preserve"> </w:t>
      </w:r>
      <w:proofErr w:type="spellStart"/>
      <w:r w:rsidRPr="006732A6">
        <w:rPr>
          <w:lang w:val="fr-CA"/>
        </w:rPr>
        <w:t>Bossange</w:t>
      </w:r>
      <w:proofErr w:type="spellEnd"/>
      <w:r w:rsidRPr="006732A6">
        <w:rPr>
          <w:lang w:val="fr-CA"/>
        </w:rPr>
        <w:t>, 1823.</w:t>
      </w:r>
    </w:p>
    <w:p w:rsidR="00D5743D" w:rsidRPr="006732A6" w:rsidRDefault="00D5743D" w:rsidP="006D7C4E">
      <w:pPr>
        <w:pStyle w:val="SCCNormalDoubleSpacing"/>
        <w:spacing w:after="240" w:line="240" w:lineRule="auto"/>
        <w:ind w:left="540" w:hanging="540"/>
      </w:pPr>
      <w:proofErr w:type="spellStart"/>
      <w:r w:rsidRPr="00920DD3">
        <w:rPr>
          <w:lang w:val="fr-CA"/>
        </w:rPr>
        <w:t>Blickensderfer</w:t>
      </w:r>
      <w:proofErr w:type="spellEnd"/>
      <w:r w:rsidRPr="00920DD3">
        <w:rPr>
          <w:lang w:val="fr-CA"/>
        </w:rPr>
        <w:t xml:space="preserve">, Ulric.  </w:t>
      </w:r>
      <w:proofErr w:type="spellStart"/>
      <w:r w:rsidRPr="006732A6">
        <w:rPr>
          <w:i/>
        </w:rPr>
        <w:t>Blickensderfer</w:t>
      </w:r>
      <w:r w:rsidR="00C123DA">
        <w:rPr>
          <w:i/>
        </w:rPr>
        <w:t>’</w:t>
      </w:r>
      <w:r w:rsidRPr="006732A6">
        <w:rPr>
          <w:i/>
        </w:rPr>
        <w:t>s</w:t>
      </w:r>
      <w:proofErr w:type="spellEnd"/>
      <w:r w:rsidRPr="006732A6">
        <w:rPr>
          <w:i/>
        </w:rPr>
        <w:t xml:space="preserve"> Blackstone</w:t>
      </w:r>
      <w:r w:rsidR="00C123DA">
        <w:rPr>
          <w:i/>
        </w:rPr>
        <w:t>’</w:t>
      </w:r>
      <w:r w:rsidRPr="006732A6">
        <w:rPr>
          <w:i/>
        </w:rPr>
        <w:t>s Elements of Law Etc.</w:t>
      </w:r>
      <w:r w:rsidRPr="006732A6">
        <w:t xml:space="preserve"> </w:t>
      </w:r>
      <w:proofErr w:type="gramStart"/>
      <w:r w:rsidRPr="006732A6">
        <w:t>Chicago</w:t>
      </w:r>
      <w:r w:rsidR="007A6F3D" w:rsidRPr="006732A6">
        <w:t> :</w:t>
      </w:r>
      <w:proofErr w:type="gramEnd"/>
      <w:r w:rsidRPr="006732A6">
        <w:t xml:space="preserve"> </w:t>
      </w:r>
      <w:proofErr w:type="spellStart"/>
      <w:r w:rsidRPr="006732A6">
        <w:t>Ulric</w:t>
      </w:r>
      <w:proofErr w:type="spellEnd"/>
      <w:r w:rsidRPr="006732A6">
        <w:t xml:space="preserve"> </w:t>
      </w:r>
      <w:proofErr w:type="spellStart"/>
      <w:r w:rsidRPr="006732A6">
        <w:t>Blickensderfer</w:t>
      </w:r>
      <w:proofErr w:type="spellEnd"/>
      <w:r w:rsidRPr="006732A6">
        <w:t>, 1889.</w:t>
      </w:r>
    </w:p>
    <w:p w:rsidR="008E1E99" w:rsidRPr="006732A6" w:rsidRDefault="008E1E99" w:rsidP="006D7C4E">
      <w:pPr>
        <w:pStyle w:val="SCCNormalDoubleSpacing"/>
        <w:spacing w:after="240" w:line="240" w:lineRule="auto"/>
        <w:ind w:left="540" w:hanging="540"/>
      </w:pPr>
      <w:proofErr w:type="spellStart"/>
      <w:r w:rsidRPr="006732A6">
        <w:t>Bouck</w:t>
      </w:r>
      <w:proofErr w:type="spellEnd"/>
      <w:r w:rsidRPr="006732A6">
        <w:t>,</w:t>
      </w:r>
      <w:r w:rsidR="00ED346A" w:rsidRPr="006732A6">
        <w:t xml:space="preserve"> John </w:t>
      </w:r>
      <w:r w:rsidRPr="006732A6">
        <w:t xml:space="preserve">C.  </w:t>
      </w:r>
      <w:r w:rsidR="001F3FE9">
        <w:t xml:space="preserve">« </w:t>
      </w:r>
      <w:r w:rsidRPr="001F3FE9">
        <w:t xml:space="preserve">Introducing English Statute Law into the </w:t>
      </w:r>
      <w:proofErr w:type="gramStart"/>
      <w:r w:rsidRPr="001F3FE9">
        <w:t>Provinces</w:t>
      </w:r>
      <w:r w:rsidR="007A6F3D" w:rsidRPr="001F3FE9">
        <w:t> :</w:t>
      </w:r>
      <w:proofErr w:type="gramEnd"/>
      <w:r w:rsidRPr="001F3FE9">
        <w:t xml:space="preserve"> Time for a Change?</w:t>
      </w:r>
      <w:r w:rsidRPr="006732A6">
        <w:t xml:space="preserve"> </w:t>
      </w:r>
      <w:r w:rsidR="001F3FE9">
        <w:t xml:space="preserve">» </w:t>
      </w:r>
      <w:proofErr w:type="gramStart"/>
      <w:r w:rsidRPr="006732A6">
        <w:t xml:space="preserve">(1979), 57 </w:t>
      </w:r>
      <w:r w:rsidRPr="006732A6">
        <w:rPr>
          <w:i/>
        </w:rPr>
        <w:t>R. du B. can.</w:t>
      </w:r>
      <w:proofErr w:type="gramEnd"/>
      <w:r w:rsidRPr="006732A6">
        <w:t xml:space="preserve"> 74.</w:t>
      </w:r>
    </w:p>
    <w:p w:rsidR="000C5A33" w:rsidRPr="006732A6" w:rsidRDefault="000C5A33" w:rsidP="006D7C4E">
      <w:pPr>
        <w:pStyle w:val="SCCNormalDoubleSpacing"/>
        <w:spacing w:after="240" w:line="240" w:lineRule="auto"/>
        <w:ind w:left="540" w:hanging="540"/>
      </w:pPr>
      <w:proofErr w:type="spellStart"/>
      <w:proofErr w:type="gramStart"/>
      <w:r w:rsidRPr="006732A6">
        <w:t>Colombie</w:t>
      </w:r>
      <w:r w:rsidR="007A6F3D" w:rsidRPr="006732A6">
        <w:noBreakHyphen/>
      </w:r>
      <w:r w:rsidRPr="006732A6">
        <w:t>Britannique</w:t>
      </w:r>
      <w:proofErr w:type="spellEnd"/>
      <w:r w:rsidRPr="006732A6">
        <w:t>.</w:t>
      </w:r>
      <w:proofErr w:type="gramEnd"/>
      <w:r w:rsidRPr="006732A6">
        <w:t xml:space="preserve">  </w:t>
      </w:r>
      <w:r w:rsidRPr="006732A6">
        <w:rPr>
          <w:i/>
        </w:rPr>
        <w:t>Debates of the Legislative Assembly</w:t>
      </w:r>
      <w:r w:rsidRPr="006732A6">
        <w:t xml:space="preserve">, 2nd Sess., 29th Parl., March 10, 1971, </w:t>
      </w:r>
      <w:r w:rsidR="007A6F3D" w:rsidRPr="006732A6">
        <w:t>p. </w:t>
      </w:r>
      <w:r w:rsidR="001F3FE9">
        <w:t>64</w:t>
      </w:r>
      <w:r w:rsidRPr="006732A6">
        <w:t>6.</w:t>
      </w:r>
    </w:p>
    <w:p w:rsidR="0062689D" w:rsidRPr="006732A6" w:rsidRDefault="0062689D" w:rsidP="006D7C4E">
      <w:pPr>
        <w:pStyle w:val="SCCNormalDoubleSpacing"/>
        <w:spacing w:after="240" w:line="240" w:lineRule="auto"/>
        <w:ind w:left="540" w:hanging="540"/>
        <w:rPr>
          <w:lang w:val="en-US"/>
        </w:rPr>
      </w:pPr>
      <w:r w:rsidRPr="006732A6">
        <w:rPr>
          <w:lang w:val="en-US"/>
        </w:rPr>
        <w:t>Cote, J.</w:t>
      </w:r>
      <w:r w:rsidR="00ED346A" w:rsidRPr="006732A6">
        <w:rPr>
          <w:lang w:val="en-US"/>
        </w:rPr>
        <w:t> </w:t>
      </w:r>
      <w:r w:rsidRPr="006732A6">
        <w:rPr>
          <w:lang w:val="en-US"/>
        </w:rPr>
        <w:t xml:space="preserve">E.  </w:t>
      </w:r>
      <w:proofErr w:type="gramStart"/>
      <w:r w:rsidRPr="006732A6">
        <w:rPr>
          <w:lang w:val="en-US"/>
        </w:rPr>
        <w:t xml:space="preserve">« The Reception of English Law » (1977), 15 </w:t>
      </w:r>
      <w:r w:rsidRPr="006732A6">
        <w:rPr>
          <w:i/>
          <w:lang w:val="en-US"/>
        </w:rPr>
        <w:t>Alta. L. Rev.</w:t>
      </w:r>
      <w:r w:rsidRPr="006732A6">
        <w:rPr>
          <w:lang w:val="en-US"/>
        </w:rPr>
        <w:t xml:space="preserve"> 29.</w:t>
      </w:r>
      <w:proofErr w:type="gramEnd"/>
    </w:p>
    <w:p w:rsidR="00316137" w:rsidRPr="006732A6" w:rsidRDefault="00ED346A" w:rsidP="006D7C4E">
      <w:pPr>
        <w:pStyle w:val="SCCNormalDoubleSpacing"/>
        <w:spacing w:after="240" w:line="240" w:lineRule="auto"/>
        <w:ind w:left="540" w:hanging="540"/>
      </w:pPr>
      <w:r w:rsidRPr="006732A6">
        <w:rPr>
          <w:lang w:val="en-US"/>
        </w:rPr>
        <w:t>Hogg, Peter </w:t>
      </w:r>
      <w:r w:rsidR="00E73E75" w:rsidRPr="006732A6">
        <w:rPr>
          <w:lang w:val="en-US"/>
        </w:rPr>
        <w:t xml:space="preserve">W.  </w:t>
      </w:r>
      <w:proofErr w:type="gramStart"/>
      <w:r w:rsidR="00E73E75" w:rsidRPr="006732A6">
        <w:rPr>
          <w:i/>
          <w:lang w:val="en-US"/>
        </w:rPr>
        <w:t>Constitutional Law of Canada</w:t>
      </w:r>
      <w:r w:rsidR="00E73E75" w:rsidRPr="006732A6">
        <w:rPr>
          <w:lang w:val="en-US"/>
        </w:rPr>
        <w:t>,</w:t>
      </w:r>
      <w:r w:rsidR="001F3FE9">
        <w:rPr>
          <w:lang w:val="en-US"/>
        </w:rPr>
        <w:t xml:space="preserve"> 5</w:t>
      </w:r>
      <w:r w:rsidR="001F3FE9" w:rsidRPr="00C6280B">
        <w:rPr>
          <w:lang w:val="en-US"/>
        </w:rPr>
        <w:t>th</w:t>
      </w:r>
      <w:r w:rsidR="001F3FE9">
        <w:rPr>
          <w:lang w:val="en-US"/>
        </w:rPr>
        <w:t xml:space="preserve"> ed. Supp., vol. 1.</w:t>
      </w:r>
      <w:proofErr w:type="gramEnd"/>
      <w:r w:rsidR="001F3FE9">
        <w:rPr>
          <w:lang w:val="en-US"/>
        </w:rPr>
        <w:t xml:space="preserve">  </w:t>
      </w:r>
      <w:proofErr w:type="gramStart"/>
      <w:r w:rsidR="001F3FE9">
        <w:rPr>
          <w:lang w:val="en-US"/>
        </w:rPr>
        <w:t>Toronto</w:t>
      </w:r>
      <w:r w:rsidR="007A6F3D" w:rsidRPr="006732A6">
        <w:rPr>
          <w:lang w:val="en-US"/>
        </w:rPr>
        <w:t> :</w:t>
      </w:r>
      <w:proofErr w:type="gramEnd"/>
      <w:r w:rsidR="00E73E75" w:rsidRPr="006732A6">
        <w:rPr>
          <w:lang w:val="en-US"/>
        </w:rPr>
        <w:t xml:space="preserve"> </w:t>
      </w:r>
      <w:proofErr w:type="spellStart"/>
      <w:r w:rsidR="00E73E75" w:rsidRPr="006732A6">
        <w:rPr>
          <w:lang w:val="en-US"/>
        </w:rPr>
        <w:t>Carswell</w:t>
      </w:r>
      <w:proofErr w:type="spellEnd"/>
      <w:r w:rsidR="00E73E75" w:rsidRPr="006732A6">
        <w:rPr>
          <w:lang w:val="en-US"/>
        </w:rPr>
        <w:t>, 2012</w:t>
      </w:r>
      <w:r w:rsidR="00C6280B">
        <w:rPr>
          <w:lang w:val="en-US"/>
        </w:rPr>
        <w:t xml:space="preserve"> (updated 2012, release 1)</w:t>
      </w:r>
      <w:r w:rsidR="00E73E75" w:rsidRPr="006732A6">
        <w:rPr>
          <w:lang w:val="en-US"/>
        </w:rPr>
        <w:t>.</w:t>
      </w:r>
    </w:p>
    <w:p w:rsidR="00316137" w:rsidRPr="006732A6" w:rsidRDefault="00316137" w:rsidP="006D7C4E">
      <w:pPr>
        <w:pStyle w:val="SCCNormalDoubleSpacing"/>
        <w:spacing w:after="240" w:line="240" w:lineRule="auto"/>
        <w:ind w:left="540" w:hanging="540"/>
      </w:pPr>
      <w:r w:rsidRPr="006732A6">
        <w:t xml:space="preserve">Jacob, </w:t>
      </w:r>
      <w:r w:rsidR="00ED346A" w:rsidRPr="006732A6">
        <w:t>I. </w:t>
      </w:r>
      <w:r w:rsidRPr="006732A6">
        <w:t xml:space="preserve">H.  </w:t>
      </w:r>
      <w:proofErr w:type="gramStart"/>
      <w:r w:rsidRPr="006732A6">
        <w:t xml:space="preserve">« The Inherent Jurisdiction of the Court » (1970), 23 </w:t>
      </w:r>
      <w:proofErr w:type="spellStart"/>
      <w:r w:rsidRPr="006732A6">
        <w:rPr>
          <w:i/>
          <w:iCs/>
        </w:rPr>
        <w:t>Curr</w:t>
      </w:r>
      <w:proofErr w:type="spellEnd"/>
      <w:r w:rsidRPr="006732A6">
        <w:rPr>
          <w:i/>
          <w:iCs/>
        </w:rPr>
        <w:t>.</w:t>
      </w:r>
      <w:proofErr w:type="gramEnd"/>
      <w:r w:rsidRPr="006732A6">
        <w:rPr>
          <w:i/>
          <w:iCs/>
        </w:rPr>
        <w:t xml:space="preserve"> </w:t>
      </w:r>
      <w:proofErr w:type="gramStart"/>
      <w:r w:rsidRPr="006732A6">
        <w:rPr>
          <w:i/>
          <w:iCs/>
        </w:rPr>
        <w:t>Legal Probs.</w:t>
      </w:r>
      <w:r w:rsidRPr="006732A6">
        <w:t xml:space="preserve"> 23.</w:t>
      </w:r>
      <w:proofErr w:type="gramEnd"/>
    </w:p>
    <w:p w:rsidR="004B32D2" w:rsidRPr="006732A6" w:rsidRDefault="004B32D2" w:rsidP="006D7C4E">
      <w:pPr>
        <w:pStyle w:val="SCCNormalDoubleSpacing"/>
        <w:spacing w:after="240" w:line="240" w:lineRule="auto"/>
        <w:ind w:left="540" w:hanging="540"/>
      </w:pPr>
      <w:r w:rsidRPr="006732A6">
        <w:t xml:space="preserve">McPherson, Bruce Harvey.  </w:t>
      </w:r>
      <w:proofErr w:type="gramStart"/>
      <w:r w:rsidRPr="006732A6">
        <w:rPr>
          <w:i/>
        </w:rPr>
        <w:t>The Reception of English Law Abroad</w:t>
      </w:r>
      <w:r w:rsidRPr="006732A6">
        <w:t>.</w:t>
      </w:r>
      <w:proofErr w:type="gramEnd"/>
      <w:r w:rsidRPr="006732A6">
        <w:t xml:space="preserve">  Brisbane</w:t>
      </w:r>
      <w:r w:rsidR="00483C5A">
        <w:t>, Aust</w:t>
      </w:r>
      <w:proofErr w:type="gramStart"/>
      <w:r w:rsidR="00483C5A">
        <w:t>.</w:t>
      </w:r>
      <w:r w:rsidR="007A6F3D" w:rsidRPr="006732A6">
        <w:t> :</w:t>
      </w:r>
      <w:proofErr w:type="gramEnd"/>
      <w:r w:rsidRPr="006732A6">
        <w:t xml:space="preserve"> Supreme Court of Queensland Library, 2007.</w:t>
      </w:r>
    </w:p>
    <w:p w:rsidR="002647CE" w:rsidRPr="006732A6" w:rsidRDefault="002647CE" w:rsidP="006D7C4E">
      <w:pPr>
        <w:pStyle w:val="SCCNormalDoubleSpacing"/>
        <w:spacing w:after="720" w:line="240" w:lineRule="auto"/>
        <w:ind w:left="547" w:hanging="547"/>
      </w:pPr>
      <w:r w:rsidRPr="006732A6">
        <w:t xml:space="preserve">Sullivan, Ruth.  </w:t>
      </w:r>
      <w:r w:rsidRPr="006732A6">
        <w:rPr>
          <w:i/>
        </w:rPr>
        <w:t>Sullivan on the Construction of Statutes</w:t>
      </w:r>
      <w:r w:rsidRPr="006732A6">
        <w:t xml:space="preserve">, 5th </w:t>
      </w:r>
      <w:proofErr w:type="gramStart"/>
      <w:r w:rsidRPr="006732A6">
        <w:t>ed</w:t>
      </w:r>
      <w:proofErr w:type="gramEnd"/>
      <w:r w:rsidRPr="006732A6">
        <w:t>.  Markham, Ont</w:t>
      </w:r>
      <w:proofErr w:type="gramStart"/>
      <w:r w:rsidRPr="006732A6">
        <w:t>.</w:t>
      </w:r>
      <w:r w:rsidR="007A6F3D" w:rsidRPr="006732A6">
        <w:t> :</w:t>
      </w:r>
      <w:proofErr w:type="gramEnd"/>
      <w:r w:rsidRPr="006732A6">
        <w:t xml:space="preserve"> LexisNexis, 2008.</w:t>
      </w:r>
    </w:p>
    <w:p w:rsidR="004D7D95" w:rsidRPr="006732A6" w:rsidRDefault="006D00CF" w:rsidP="006D7C4E">
      <w:pPr>
        <w:pStyle w:val="SCCNormalDoubleSpacing"/>
        <w:spacing w:before="480" w:after="480"/>
        <w:rPr>
          <w:lang w:val="fr-CA"/>
        </w:rPr>
      </w:pPr>
      <w:r w:rsidRPr="006732A6">
        <w:rPr>
          <w:lang w:val="en-US"/>
        </w:rPr>
        <w:tab/>
      </w:r>
      <w:r w:rsidR="004D7D95" w:rsidRPr="006732A6">
        <w:t xml:space="preserve">POURVOI </w:t>
      </w:r>
      <w:proofErr w:type="spellStart"/>
      <w:r w:rsidR="004D7D95" w:rsidRPr="006732A6">
        <w:t>contre</w:t>
      </w:r>
      <w:proofErr w:type="spellEnd"/>
      <w:r w:rsidR="004D7D95" w:rsidRPr="006732A6">
        <w:t xml:space="preserve"> un </w:t>
      </w:r>
      <w:proofErr w:type="spellStart"/>
      <w:r w:rsidR="004D7D95" w:rsidRPr="006732A6">
        <w:t>arrêt</w:t>
      </w:r>
      <w:proofErr w:type="spellEnd"/>
      <w:r w:rsidR="004D7D95" w:rsidRPr="006732A6">
        <w:t xml:space="preserve"> de la </w:t>
      </w:r>
      <w:proofErr w:type="spellStart"/>
      <w:r w:rsidR="004D7D95" w:rsidRPr="006732A6">
        <w:t>Cour</w:t>
      </w:r>
      <w:proofErr w:type="spellEnd"/>
      <w:r w:rsidR="004D7D95" w:rsidRPr="006732A6">
        <w:t xml:space="preserve"> </w:t>
      </w:r>
      <w:proofErr w:type="spellStart"/>
      <w:r w:rsidR="004D7D95" w:rsidRPr="006732A6">
        <w:t>d</w:t>
      </w:r>
      <w:r w:rsidR="00C123DA">
        <w:t>’</w:t>
      </w:r>
      <w:r w:rsidR="004D7D95" w:rsidRPr="006732A6">
        <w:t>appel</w:t>
      </w:r>
      <w:proofErr w:type="spellEnd"/>
      <w:r w:rsidR="004D7D95" w:rsidRPr="006732A6">
        <w:t xml:space="preserve"> de la </w:t>
      </w:r>
      <w:proofErr w:type="spellStart"/>
      <w:r w:rsidRPr="006732A6">
        <w:t>Colombie</w:t>
      </w:r>
      <w:r w:rsidR="007A6F3D" w:rsidRPr="006732A6">
        <w:noBreakHyphen/>
      </w:r>
      <w:r w:rsidRPr="006732A6">
        <w:t>Britannique</w:t>
      </w:r>
      <w:proofErr w:type="spellEnd"/>
      <w:r w:rsidRPr="006732A6">
        <w:t xml:space="preserve"> (les </w:t>
      </w:r>
      <w:proofErr w:type="spellStart"/>
      <w:r w:rsidRPr="006732A6">
        <w:t>juges</w:t>
      </w:r>
      <w:proofErr w:type="spellEnd"/>
      <w:r w:rsidRPr="006732A6">
        <w:t xml:space="preserve"> Newbury, Kirkpatrick, Frankel, Neilson et Bennett), 2012 BCCA 282, 34 B.C.L.R. (5th) 35, 323 B.C.A.C. 270, 550 W.A.C. 270, [2012] 10 W.W.R. 456, 24 C.P.C. (7th) 341, 351 D.L.R. (4th) 727, [2012] B.C.J. </w:t>
      </w:r>
      <w:r w:rsidR="007A6F3D" w:rsidRPr="006732A6">
        <w:t>No. </w:t>
      </w:r>
      <w:r w:rsidRPr="006732A6">
        <w:t xml:space="preserve">1301 (QL), 2012 </w:t>
      </w:r>
      <w:proofErr w:type="spellStart"/>
      <w:r w:rsidRPr="006732A6">
        <w:t>CarswellBC</w:t>
      </w:r>
      <w:proofErr w:type="spellEnd"/>
      <w:r w:rsidRPr="006732A6">
        <w:t xml:space="preserve"> 1865</w:t>
      </w:r>
      <w:r w:rsidR="00725BE9" w:rsidRPr="006732A6">
        <w:t xml:space="preserve">, qui a </w:t>
      </w:r>
      <w:proofErr w:type="spellStart"/>
      <w:r w:rsidR="00725BE9" w:rsidRPr="006732A6">
        <w:t>confirmé</w:t>
      </w:r>
      <w:proofErr w:type="spellEnd"/>
      <w:r w:rsidR="00725BE9" w:rsidRPr="006732A6">
        <w:t xml:space="preserve"> </w:t>
      </w:r>
      <w:proofErr w:type="spellStart"/>
      <w:r w:rsidR="00725BE9" w:rsidRPr="006732A6">
        <w:t>une</w:t>
      </w:r>
      <w:proofErr w:type="spellEnd"/>
      <w:r w:rsidR="00725BE9" w:rsidRPr="006732A6">
        <w:t xml:space="preserve"> </w:t>
      </w:r>
      <w:proofErr w:type="spellStart"/>
      <w:r w:rsidR="00725BE9" w:rsidRPr="006732A6">
        <w:t>décision</w:t>
      </w:r>
      <w:proofErr w:type="spellEnd"/>
      <w:r w:rsidR="00725BE9" w:rsidRPr="006732A6">
        <w:t xml:space="preserve"> du </w:t>
      </w:r>
      <w:proofErr w:type="spellStart"/>
      <w:r w:rsidR="00725BE9" w:rsidRPr="006732A6">
        <w:t>juge</w:t>
      </w:r>
      <w:proofErr w:type="spellEnd"/>
      <w:r w:rsidR="00725BE9" w:rsidRPr="006732A6">
        <w:t xml:space="preserve"> </w:t>
      </w:r>
      <w:proofErr w:type="spellStart"/>
      <w:r w:rsidR="00725BE9" w:rsidRPr="006732A6">
        <w:t>Willcock</w:t>
      </w:r>
      <w:proofErr w:type="spellEnd"/>
      <w:r w:rsidR="00725BE9" w:rsidRPr="006732A6">
        <w:t xml:space="preserve">, 2011 BCSC 1043, 21 B.C.L.R. (5th) 62, 337 D.L.R. (4th) 45, [2011] B.C.J. </w:t>
      </w:r>
      <w:r w:rsidR="007A6F3D" w:rsidRPr="006732A6">
        <w:t>No. </w:t>
      </w:r>
      <w:r w:rsidR="00725BE9" w:rsidRPr="006732A6">
        <w:t xml:space="preserve">1475 (QL), 2011 </w:t>
      </w:r>
      <w:proofErr w:type="spellStart"/>
      <w:r w:rsidR="00725BE9" w:rsidRPr="006732A6">
        <w:lastRenderedPageBreak/>
        <w:t>CarswellBC</w:t>
      </w:r>
      <w:proofErr w:type="spellEnd"/>
      <w:r w:rsidR="00725BE9" w:rsidRPr="006732A6">
        <w:t xml:space="preserve"> 2039.  </w:t>
      </w:r>
      <w:r w:rsidR="00725BE9" w:rsidRPr="006732A6">
        <w:rPr>
          <w:lang w:val="fr-CA"/>
        </w:rPr>
        <w:t>Pourvoi</w:t>
      </w:r>
      <w:r w:rsidR="005C197F" w:rsidRPr="006732A6">
        <w:rPr>
          <w:lang w:val="fr-CA"/>
        </w:rPr>
        <w:t xml:space="preserve"> rejeté, les juges </w:t>
      </w:r>
      <w:proofErr w:type="spellStart"/>
      <w:r w:rsidR="00395D48" w:rsidRPr="006732A6">
        <w:rPr>
          <w:lang w:val="fr-CA"/>
        </w:rPr>
        <w:t>LeBel</w:t>
      </w:r>
      <w:proofErr w:type="spellEnd"/>
      <w:r w:rsidR="00395D48" w:rsidRPr="006732A6">
        <w:rPr>
          <w:lang w:val="fr-CA"/>
        </w:rPr>
        <w:t xml:space="preserve">, </w:t>
      </w:r>
      <w:r w:rsidR="005C197F" w:rsidRPr="006732A6">
        <w:rPr>
          <w:lang w:val="fr-CA"/>
        </w:rPr>
        <w:t xml:space="preserve">Abella et </w:t>
      </w:r>
      <w:proofErr w:type="spellStart"/>
      <w:r w:rsidR="005C197F" w:rsidRPr="006732A6">
        <w:rPr>
          <w:lang w:val="fr-CA"/>
        </w:rPr>
        <w:t>Karakatsanis</w:t>
      </w:r>
      <w:proofErr w:type="spellEnd"/>
      <w:r w:rsidR="005C197F" w:rsidRPr="006732A6">
        <w:rPr>
          <w:lang w:val="fr-CA"/>
        </w:rPr>
        <w:t xml:space="preserve"> sont dissidents.</w:t>
      </w:r>
    </w:p>
    <w:p w:rsidR="002C387B" w:rsidRPr="006732A6" w:rsidRDefault="00255D80" w:rsidP="006D7C4E">
      <w:pPr>
        <w:pStyle w:val="SCCNormalDoubleSpacing"/>
        <w:spacing w:before="480" w:after="480"/>
        <w:rPr>
          <w:lang w:val="fr-CA"/>
        </w:rPr>
      </w:pPr>
      <w:r w:rsidRPr="006732A6">
        <w:rPr>
          <w:i/>
          <w:lang w:val="fr-CA"/>
        </w:rPr>
        <w:tab/>
        <w:t>Robert Grant</w:t>
      </w:r>
      <w:r w:rsidRPr="006732A6">
        <w:rPr>
          <w:lang w:val="fr-CA"/>
        </w:rPr>
        <w:t xml:space="preserve">, </w:t>
      </w:r>
      <w:r w:rsidR="00ED346A" w:rsidRPr="006732A6">
        <w:rPr>
          <w:i/>
          <w:lang w:val="fr-CA"/>
        </w:rPr>
        <w:t>Mark </w:t>
      </w:r>
      <w:r w:rsidRPr="006732A6">
        <w:rPr>
          <w:i/>
          <w:lang w:val="fr-CA"/>
        </w:rPr>
        <w:t>C. Power</w:t>
      </w:r>
      <w:r w:rsidR="00725BE9" w:rsidRPr="006732A6">
        <w:rPr>
          <w:lang w:val="fr-CA"/>
        </w:rPr>
        <w:t xml:space="preserve">, </w:t>
      </w:r>
      <w:r w:rsidR="00725BE9" w:rsidRPr="006732A6">
        <w:rPr>
          <w:i/>
          <w:lang w:val="fr-CA"/>
        </w:rPr>
        <w:t xml:space="preserve">Jennifer </w:t>
      </w:r>
      <w:proofErr w:type="spellStart"/>
      <w:r w:rsidR="00725BE9" w:rsidRPr="006732A6">
        <w:rPr>
          <w:i/>
          <w:lang w:val="fr-CA"/>
        </w:rPr>
        <w:t>Klinck</w:t>
      </w:r>
      <w:proofErr w:type="spellEnd"/>
      <w:r w:rsidR="00725BE9" w:rsidRPr="006732A6">
        <w:rPr>
          <w:lang w:val="fr-CA"/>
        </w:rPr>
        <w:t xml:space="preserve"> </w:t>
      </w:r>
      <w:r w:rsidRPr="006732A6">
        <w:rPr>
          <w:lang w:val="fr-CA"/>
        </w:rPr>
        <w:t xml:space="preserve">et </w:t>
      </w:r>
      <w:proofErr w:type="spellStart"/>
      <w:r w:rsidR="00725BE9" w:rsidRPr="006732A6">
        <w:rPr>
          <w:i/>
          <w:lang w:val="fr-CA"/>
        </w:rPr>
        <w:t>Jean</w:t>
      </w:r>
      <w:r w:rsidR="007A6F3D" w:rsidRPr="006732A6">
        <w:rPr>
          <w:i/>
          <w:lang w:val="fr-CA"/>
        </w:rPr>
        <w:noBreakHyphen/>
      </w:r>
      <w:r w:rsidR="00725BE9" w:rsidRPr="006732A6">
        <w:rPr>
          <w:i/>
          <w:lang w:val="fr-CA"/>
        </w:rPr>
        <w:t>Pierre</w:t>
      </w:r>
      <w:proofErr w:type="spellEnd"/>
      <w:r w:rsidR="00725BE9" w:rsidRPr="006732A6">
        <w:rPr>
          <w:i/>
          <w:lang w:val="fr-CA"/>
        </w:rPr>
        <w:t xml:space="preserve"> </w:t>
      </w:r>
      <w:proofErr w:type="spellStart"/>
      <w:r w:rsidR="00725BE9" w:rsidRPr="006732A6">
        <w:rPr>
          <w:i/>
          <w:lang w:val="fr-CA"/>
        </w:rPr>
        <w:t>Hachey</w:t>
      </w:r>
      <w:proofErr w:type="spellEnd"/>
      <w:r w:rsidRPr="006732A6">
        <w:rPr>
          <w:lang w:val="fr-CA"/>
        </w:rPr>
        <w:t>, pour l</w:t>
      </w:r>
      <w:r w:rsidR="00725BE9" w:rsidRPr="006732A6">
        <w:rPr>
          <w:lang w:val="fr-CA"/>
        </w:rPr>
        <w:t>es appelants</w:t>
      </w:r>
      <w:r w:rsidRPr="006732A6">
        <w:rPr>
          <w:lang w:val="fr-CA"/>
        </w:rPr>
        <w:t>.</w:t>
      </w:r>
    </w:p>
    <w:p w:rsidR="002C387B" w:rsidRPr="006732A6" w:rsidRDefault="00ED346A" w:rsidP="006D7C4E">
      <w:pPr>
        <w:pStyle w:val="SCCNormalDoubleSpacing"/>
        <w:spacing w:before="480" w:after="480"/>
        <w:rPr>
          <w:lang w:val="fr-CA"/>
        </w:rPr>
      </w:pPr>
      <w:r w:rsidRPr="006732A6">
        <w:rPr>
          <w:i/>
          <w:lang w:val="fr-CA"/>
        </w:rPr>
        <w:tab/>
        <w:t>Jonathan </w:t>
      </w:r>
      <w:r w:rsidR="00255D80" w:rsidRPr="006732A6">
        <w:rPr>
          <w:i/>
          <w:lang w:val="fr-CA"/>
        </w:rPr>
        <w:t>G. Penner</w:t>
      </w:r>
      <w:r w:rsidR="00725BE9" w:rsidRPr="006732A6">
        <w:rPr>
          <w:lang w:val="fr-CA"/>
        </w:rPr>
        <w:t xml:space="preserve"> et</w:t>
      </w:r>
      <w:r w:rsidR="00255D80" w:rsidRPr="006732A6">
        <w:rPr>
          <w:lang w:val="fr-CA"/>
        </w:rPr>
        <w:t xml:space="preserve"> </w:t>
      </w:r>
      <w:proofErr w:type="spellStart"/>
      <w:r w:rsidR="00255D80" w:rsidRPr="006732A6">
        <w:rPr>
          <w:i/>
          <w:lang w:val="fr-CA"/>
        </w:rPr>
        <w:t>Karrie</w:t>
      </w:r>
      <w:proofErr w:type="spellEnd"/>
      <w:r w:rsidR="00255D80" w:rsidRPr="006732A6">
        <w:rPr>
          <w:i/>
          <w:lang w:val="fr-CA"/>
        </w:rPr>
        <w:t xml:space="preserve"> Wolfe</w:t>
      </w:r>
      <w:r w:rsidR="00725BE9" w:rsidRPr="006732A6">
        <w:rPr>
          <w:lang w:val="fr-CA"/>
        </w:rPr>
        <w:t>, pour l</w:t>
      </w:r>
      <w:r w:rsidR="007F6AF6" w:rsidRPr="006732A6">
        <w:rPr>
          <w:lang w:val="fr-CA"/>
        </w:rPr>
        <w:t>es i</w:t>
      </w:r>
      <w:r w:rsidR="00255D80" w:rsidRPr="006732A6">
        <w:rPr>
          <w:lang w:val="fr-CA"/>
        </w:rPr>
        <w:t>ntimé</w:t>
      </w:r>
      <w:r w:rsidR="007F6AF6" w:rsidRPr="006732A6">
        <w:rPr>
          <w:lang w:val="fr-CA"/>
        </w:rPr>
        <w:t>s</w:t>
      </w:r>
      <w:r w:rsidR="00255D80" w:rsidRPr="006732A6">
        <w:rPr>
          <w:lang w:val="fr-CA"/>
        </w:rPr>
        <w:t>.</w:t>
      </w:r>
    </w:p>
    <w:p w:rsidR="00F46189" w:rsidRPr="006732A6" w:rsidRDefault="00F46189" w:rsidP="006D7C4E">
      <w:pPr>
        <w:pStyle w:val="SCCNormalDoubleSpacing"/>
        <w:spacing w:before="480" w:after="480"/>
        <w:rPr>
          <w:lang w:val="fr-CA"/>
        </w:rPr>
      </w:pPr>
      <w:r w:rsidRPr="006732A6">
        <w:rPr>
          <w:i/>
          <w:lang w:val="fr-CA"/>
        </w:rPr>
        <w:tab/>
        <w:t>Josh Hunter</w:t>
      </w:r>
      <w:r w:rsidRPr="006732A6">
        <w:rPr>
          <w:lang w:val="fr-CA"/>
        </w:rPr>
        <w:t>, pour l</w:t>
      </w:r>
      <w:r w:rsidR="00C123DA">
        <w:rPr>
          <w:lang w:val="fr-CA"/>
        </w:rPr>
        <w:t>’</w:t>
      </w:r>
      <w:r w:rsidRPr="006732A6">
        <w:rPr>
          <w:lang w:val="fr-CA"/>
        </w:rPr>
        <w:t>intervenant le procureur général de l</w:t>
      </w:r>
      <w:r w:rsidR="00C123DA">
        <w:rPr>
          <w:lang w:val="fr-CA"/>
        </w:rPr>
        <w:t>’</w:t>
      </w:r>
      <w:r w:rsidRPr="006732A6">
        <w:rPr>
          <w:lang w:val="fr-CA"/>
        </w:rPr>
        <w:t>Ontario.</w:t>
      </w:r>
    </w:p>
    <w:p w:rsidR="00F46189" w:rsidRPr="006732A6" w:rsidRDefault="00F46189" w:rsidP="006D7C4E">
      <w:pPr>
        <w:pStyle w:val="SCCNormalDoubleSpacing"/>
        <w:spacing w:before="480" w:after="480"/>
        <w:rPr>
          <w:lang w:val="fr-CA"/>
        </w:rPr>
      </w:pPr>
      <w:r w:rsidRPr="006732A6">
        <w:rPr>
          <w:i/>
          <w:lang w:val="fr-CA"/>
        </w:rPr>
        <w:tab/>
        <w:t xml:space="preserve">Christine </w:t>
      </w:r>
      <w:proofErr w:type="spellStart"/>
      <w:r w:rsidRPr="006732A6">
        <w:rPr>
          <w:i/>
          <w:lang w:val="fr-CA"/>
        </w:rPr>
        <w:t>Ruest</w:t>
      </w:r>
      <w:proofErr w:type="spellEnd"/>
      <w:r w:rsidRPr="006732A6">
        <w:rPr>
          <w:i/>
          <w:lang w:val="fr-CA"/>
        </w:rPr>
        <w:t xml:space="preserve"> </w:t>
      </w:r>
      <w:proofErr w:type="spellStart"/>
      <w:r w:rsidRPr="006732A6">
        <w:rPr>
          <w:i/>
          <w:lang w:val="fr-CA"/>
        </w:rPr>
        <w:t>Norrena</w:t>
      </w:r>
      <w:proofErr w:type="spellEnd"/>
      <w:r w:rsidRPr="006732A6">
        <w:rPr>
          <w:lang w:val="fr-CA"/>
        </w:rPr>
        <w:t xml:space="preserve"> et </w:t>
      </w:r>
      <w:r w:rsidRPr="006732A6">
        <w:rPr>
          <w:i/>
          <w:lang w:val="fr-CA"/>
        </w:rPr>
        <w:t>Isabelle Bousquet</w:t>
      </w:r>
      <w:r w:rsidRPr="006732A6">
        <w:rPr>
          <w:lang w:val="fr-CA"/>
        </w:rPr>
        <w:t>, pour l</w:t>
      </w:r>
      <w:r w:rsidR="00C123DA">
        <w:rPr>
          <w:lang w:val="fr-CA"/>
        </w:rPr>
        <w:t>’</w:t>
      </w:r>
      <w:r w:rsidRPr="006732A6">
        <w:rPr>
          <w:lang w:val="fr-CA"/>
        </w:rPr>
        <w:t>intervenant le Commissaire aux langues officielles du Canada.</w:t>
      </w:r>
    </w:p>
    <w:p w:rsidR="002C387B" w:rsidRDefault="00255D80" w:rsidP="006D7C4E">
      <w:pPr>
        <w:pStyle w:val="SCCNormalDoubleSpacing"/>
        <w:spacing w:before="480" w:after="480"/>
        <w:rPr>
          <w:lang w:val="fr-CA"/>
        </w:rPr>
      </w:pPr>
      <w:r w:rsidRPr="006732A6">
        <w:rPr>
          <w:i/>
          <w:lang w:val="fr-CA"/>
        </w:rPr>
        <w:tab/>
        <w:t>Francis Lamer</w:t>
      </w:r>
      <w:r w:rsidRPr="006732A6">
        <w:rPr>
          <w:lang w:val="fr-CA"/>
        </w:rPr>
        <w:t xml:space="preserve"> et </w:t>
      </w:r>
      <w:r w:rsidRPr="006732A6">
        <w:rPr>
          <w:i/>
          <w:lang w:val="fr-CA"/>
        </w:rPr>
        <w:t xml:space="preserve">Casey </w:t>
      </w:r>
      <w:proofErr w:type="spellStart"/>
      <w:r w:rsidRPr="006732A6">
        <w:rPr>
          <w:i/>
          <w:lang w:val="fr-CA"/>
        </w:rPr>
        <w:t>Leggett</w:t>
      </w:r>
      <w:proofErr w:type="spellEnd"/>
      <w:r w:rsidRPr="006732A6">
        <w:rPr>
          <w:lang w:val="fr-CA"/>
        </w:rPr>
        <w:t>, pour l</w:t>
      </w:r>
      <w:r w:rsidR="00C123DA">
        <w:rPr>
          <w:lang w:val="fr-CA"/>
        </w:rPr>
        <w:t>’</w:t>
      </w:r>
      <w:r w:rsidRPr="006732A6">
        <w:rPr>
          <w:lang w:val="fr-CA"/>
        </w:rPr>
        <w:t xml:space="preserve">intervenante </w:t>
      </w:r>
      <w:r w:rsidR="00725BE9" w:rsidRPr="006732A6">
        <w:rPr>
          <w:lang w:val="fr-CA"/>
        </w:rPr>
        <w:t>l</w:t>
      </w:r>
      <w:r w:rsidR="00C123DA">
        <w:rPr>
          <w:lang w:val="fr-CA"/>
        </w:rPr>
        <w:t>’</w:t>
      </w:r>
      <w:r w:rsidRPr="006732A6">
        <w:rPr>
          <w:lang w:val="fr-CA"/>
        </w:rPr>
        <w:t>Association des juristes d</w:t>
      </w:r>
      <w:r w:rsidR="00C123DA">
        <w:rPr>
          <w:lang w:val="fr-CA"/>
        </w:rPr>
        <w:t>’</w:t>
      </w:r>
      <w:r w:rsidRPr="006732A6">
        <w:rPr>
          <w:lang w:val="fr-CA"/>
        </w:rPr>
        <w:t xml:space="preserve">expression française de la </w:t>
      </w:r>
      <w:proofErr w:type="spellStart"/>
      <w:r w:rsidRPr="006732A6">
        <w:rPr>
          <w:lang w:val="fr-CA"/>
        </w:rPr>
        <w:t>Colombie</w:t>
      </w:r>
      <w:r w:rsidR="007A6F3D" w:rsidRPr="006732A6">
        <w:rPr>
          <w:lang w:val="fr-CA"/>
        </w:rPr>
        <w:noBreakHyphen/>
      </w:r>
      <w:r w:rsidRPr="006732A6">
        <w:rPr>
          <w:lang w:val="fr-CA"/>
        </w:rPr>
        <w:t>Britannique</w:t>
      </w:r>
      <w:proofErr w:type="spellEnd"/>
      <w:r w:rsidRPr="006732A6">
        <w:rPr>
          <w:lang w:val="fr-CA"/>
        </w:rPr>
        <w:t>.</w:t>
      </w:r>
    </w:p>
    <w:p w:rsidR="00034C88" w:rsidRPr="006732A6" w:rsidRDefault="00C67A02" w:rsidP="006D7C4E">
      <w:pPr>
        <w:pStyle w:val="SCCNormalDoubleSpacing"/>
        <w:spacing w:before="480" w:after="480"/>
        <w:rPr>
          <w:lang w:val="fr-CA"/>
        </w:rPr>
      </w:pPr>
      <w:r>
        <w:rPr>
          <w:lang w:val="fr-CA"/>
        </w:rPr>
        <w:tab/>
        <w:t xml:space="preserve">Version française du jugement de la juge en chef McLachlin et des juges </w:t>
      </w:r>
      <w:proofErr w:type="spellStart"/>
      <w:r>
        <w:rPr>
          <w:lang w:val="fr-CA"/>
        </w:rPr>
        <w:t>Rothstein</w:t>
      </w:r>
      <w:proofErr w:type="spellEnd"/>
      <w:r>
        <w:rPr>
          <w:lang w:val="fr-CA"/>
        </w:rPr>
        <w:t xml:space="preserve">, </w:t>
      </w:r>
      <w:proofErr w:type="spellStart"/>
      <w:r>
        <w:rPr>
          <w:lang w:val="fr-CA"/>
        </w:rPr>
        <w:t>Moldaver</w:t>
      </w:r>
      <w:proofErr w:type="spellEnd"/>
      <w:r>
        <w:rPr>
          <w:lang w:val="fr-CA"/>
        </w:rPr>
        <w:t xml:space="preserve"> et Wagner</w:t>
      </w:r>
      <w:r w:rsidR="00E60B34">
        <w:rPr>
          <w:lang w:val="fr-CA"/>
        </w:rPr>
        <w:t xml:space="preserve"> rendu par</w:t>
      </w:r>
    </w:p>
    <w:p w:rsidR="00034C88" w:rsidRPr="00652813" w:rsidRDefault="00034C88" w:rsidP="00034C88">
      <w:pPr>
        <w:pStyle w:val="JudgeJuge"/>
        <w:spacing w:before="480"/>
        <w:rPr>
          <w:lang w:val="fr-CA"/>
        </w:rPr>
      </w:pPr>
      <w:r w:rsidRPr="00652813">
        <w:rPr>
          <w:lang w:val="fr-CA"/>
        </w:rPr>
        <w:tab/>
        <w:t xml:space="preserve">Le juge Wagner — </w:t>
      </w:r>
    </w:p>
    <w:p w:rsidR="00034C88" w:rsidRPr="00652813" w:rsidRDefault="00F51CD9" w:rsidP="00034C88">
      <w:pPr>
        <w:pStyle w:val="TitleTitre-AltT"/>
        <w:tabs>
          <w:tab w:val="clear" w:pos="360"/>
        </w:tabs>
        <w:ind w:left="450" w:hanging="450"/>
        <w:rPr>
          <w:rFonts w:cs="Times New Roman"/>
          <w:lang w:val="fr-CA"/>
        </w:rPr>
      </w:pPr>
      <w:r w:rsidRPr="00652813">
        <w:rPr>
          <w:rFonts w:cs="Times New Roman"/>
        </w:rPr>
        <w:lastRenderedPageBreak/>
        <w:fldChar w:fldCharType="begin"/>
      </w:r>
      <w:r w:rsidR="00034C88" w:rsidRPr="00652813">
        <w:rPr>
          <w:rFonts w:cs="Times New Roman"/>
          <w:lang w:val="fr-CA"/>
        </w:rPr>
        <w:instrText xml:space="preserve"> SEQ CHAPTER \h \r 1</w:instrText>
      </w:r>
      <w:r w:rsidRPr="00652813">
        <w:rPr>
          <w:rFonts w:cs="Times New Roman"/>
        </w:rPr>
        <w:fldChar w:fldCharType="end"/>
      </w:r>
      <w:r w:rsidR="00034C88" w:rsidRPr="00652813">
        <w:rPr>
          <w:rFonts w:cs="Times New Roman"/>
          <w:lang w:val="fr-CA"/>
        </w:rPr>
        <w:t>I.</w:t>
      </w:r>
      <w:r w:rsidR="00034C88" w:rsidRPr="00652813">
        <w:rPr>
          <w:rFonts w:cs="Times New Roman"/>
          <w:lang w:val="fr-CA"/>
        </w:rPr>
        <w:tab/>
      </w:r>
      <w:r w:rsidR="00034C88" w:rsidRPr="00652813">
        <w:rPr>
          <w:rFonts w:cs="Times New Roman"/>
          <w:u w:val="single"/>
          <w:lang w:val="fr-CA"/>
        </w:rPr>
        <w:t>Introduction</w:t>
      </w:r>
    </w:p>
    <w:p w:rsidR="00034C88" w:rsidRPr="00652813" w:rsidRDefault="00034C88" w:rsidP="00034C88">
      <w:pPr>
        <w:pStyle w:val="ParaNoNdepar-AltN"/>
        <w:rPr>
          <w:rFonts w:cs="Times New Roman"/>
          <w:lang w:val="fr-CA"/>
        </w:rPr>
      </w:pPr>
      <w:r w:rsidRPr="00652813">
        <w:rPr>
          <w:rFonts w:cs="Times New Roman"/>
          <w:lang w:val="fr-CA"/>
        </w:rPr>
        <w:t xml:space="preserve">Sous réserve de certaines limitations, les provinces ont le pouvoir constitutionnel de légiférer sur la langue utilisée devant leurs tribunaux, un pouvoir qui découle de leur compétence en matière d’administration de la justice.  La législature de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a exercé ce pouvoir pour réglementer la langue des instances judiciaires dans la province par l’adoption de deux règles législatives différentes qui prescrivent le déroulement des procès civils en anglais, des règles qui valent aussi pour les pièces jointes aux affidavits déposés dans le cadre de ces instances.  </w:t>
      </w:r>
    </w:p>
    <w:p w:rsidR="00034C88" w:rsidRPr="00652813" w:rsidRDefault="00034C88" w:rsidP="00034C88">
      <w:pPr>
        <w:pStyle w:val="ParaNoNdepar-AltN"/>
        <w:rPr>
          <w:rFonts w:cs="Times New Roman"/>
          <w:lang w:val="fr-CA"/>
        </w:rPr>
      </w:pPr>
      <w:r w:rsidRPr="00652813">
        <w:rPr>
          <w:rFonts w:cs="Times New Roman"/>
          <w:lang w:val="fr-CA"/>
        </w:rPr>
        <w:t xml:space="preserve">Les appelants demandent à la Cour de conclure que les tribunaux de la Colombie-Britannique ont toujours le pouvoir discrétionnaire résiduel de permettre la mise en preuve de documents préparés dans une autre langue que l’anglais et non accompagnés d’une traduction dans cette langue.  Pour les motifs exposés </w:t>
      </w:r>
      <w:proofErr w:type="spellStart"/>
      <w:r w:rsidRPr="00652813">
        <w:rPr>
          <w:rFonts w:cs="Times New Roman"/>
          <w:lang w:val="fr-CA"/>
        </w:rPr>
        <w:t>ci</w:t>
      </w:r>
      <w:r w:rsidRPr="00652813">
        <w:rPr>
          <w:rFonts w:cs="Times New Roman"/>
          <w:lang w:val="fr-CA"/>
        </w:rPr>
        <w:noBreakHyphen/>
        <w:t>après</w:t>
      </w:r>
      <w:proofErr w:type="spellEnd"/>
      <w:r w:rsidRPr="00652813">
        <w:rPr>
          <w:rFonts w:cs="Times New Roman"/>
          <w:lang w:val="fr-CA"/>
        </w:rPr>
        <w:t xml:space="preserve">, je suis d’avis que les tribunaux ne disposent pas d’un tel pouvoir discrétionnaire.  La législature de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a écarté la compétence inhérente des tribunaux et exigé que, dans cette province, les procès judiciaires se déroulent en anglais.  Le pourvoi doit donc être rejeté. </w:t>
      </w:r>
    </w:p>
    <w:p w:rsidR="00034C88" w:rsidRPr="00652813" w:rsidRDefault="00034C88" w:rsidP="00034C88">
      <w:pPr>
        <w:pStyle w:val="TitleTitre-AltT"/>
        <w:tabs>
          <w:tab w:val="clear" w:pos="360"/>
          <w:tab w:val="left" w:pos="450"/>
        </w:tabs>
        <w:ind w:left="450" w:hanging="450"/>
        <w:rPr>
          <w:rFonts w:cs="Times New Roman"/>
          <w:u w:val="single"/>
        </w:rPr>
      </w:pPr>
      <w:r w:rsidRPr="00652813">
        <w:rPr>
          <w:rFonts w:cs="Times New Roman"/>
        </w:rPr>
        <w:t>II.</w:t>
      </w:r>
      <w:r w:rsidRPr="00652813">
        <w:rPr>
          <w:rFonts w:cs="Times New Roman"/>
        </w:rPr>
        <w:tab/>
      </w:r>
      <w:proofErr w:type="spellStart"/>
      <w:r w:rsidRPr="00652813">
        <w:rPr>
          <w:rFonts w:cs="Times New Roman"/>
          <w:u w:val="single"/>
        </w:rPr>
        <w:t>Faits</w:t>
      </w:r>
      <w:proofErr w:type="spellEnd"/>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FR"/>
        </w:rPr>
        <w:t xml:space="preserve">Le pourvoi découle d’une décision sur une requête interlocutoire présentée par </w:t>
      </w:r>
      <w:r>
        <w:rPr>
          <w:rFonts w:cs="Times New Roman"/>
          <w:lang w:val="fr-FR"/>
        </w:rPr>
        <w:t xml:space="preserve">le </w:t>
      </w:r>
      <w:r w:rsidRPr="00652813">
        <w:rPr>
          <w:rFonts w:cs="Times New Roman"/>
          <w:lang w:val="fr-CA"/>
        </w:rPr>
        <w:t xml:space="preserve">Conseil scolaire francophone de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w:t>
      </w:r>
      <w:r w:rsidRPr="00652813">
        <w:rPr>
          <w:rFonts w:cs="Times New Roman"/>
          <w:lang w:val="fr-CA"/>
        </w:rPr>
        <w:lastRenderedPageBreak/>
        <w:t xml:space="preserve">(« Conseil ») et </w:t>
      </w:r>
      <w:r>
        <w:rPr>
          <w:rFonts w:cs="Times New Roman"/>
          <w:lang w:val="fr-CA"/>
        </w:rPr>
        <w:t xml:space="preserve">la </w:t>
      </w:r>
      <w:r w:rsidRPr="00652813">
        <w:rPr>
          <w:rFonts w:cs="Times New Roman"/>
          <w:lang w:val="fr-CA"/>
        </w:rPr>
        <w:t xml:space="preserve">Fédération des parents francophones de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 Fédération »).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Dans l’action principale qu’ils intentent contre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le Conseil, la Fédération et un certain nombre de parents à titre individuel reprochent à la province de manquer à ses obligations constitutionnelles suivant l’art. 23 de la </w:t>
      </w:r>
      <w:r w:rsidRPr="00652813">
        <w:rPr>
          <w:rFonts w:cs="Times New Roman"/>
          <w:i/>
          <w:lang w:val="fr-CA"/>
        </w:rPr>
        <w:t>Charte canadienne des droits et libertés</w:t>
      </w:r>
      <w:r w:rsidRPr="00652813">
        <w:rPr>
          <w:rFonts w:cs="Times New Roman"/>
          <w:lang w:val="fr-CA"/>
        </w:rPr>
        <w:t xml:space="preserve">.  Dans le cadre de l’instance,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a contesté la qualité pour agir du Conseil et de la Fédération au motif qu’ils ne pouvaient ni faire valoir des droits linguistiques, ni intenter une action pour défendre de tels droits. </w:t>
      </w:r>
    </w:p>
    <w:p w:rsidR="00034C88" w:rsidRPr="00652813" w:rsidRDefault="00034C88" w:rsidP="00034C88">
      <w:pPr>
        <w:pStyle w:val="ParaNoNdepar-AltN"/>
        <w:rPr>
          <w:rFonts w:cs="Times New Roman"/>
          <w:lang w:val="fr-CA"/>
        </w:rPr>
      </w:pPr>
      <w:r w:rsidRPr="00652813">
        <w:rPr>
          <w:rFonts w:cs="Times New Roman"/>
          <w:lang w:val="fr-CA"/>
        </w:rPr>
        <w:t xml:space="preserve">En vue d’établir leur qualité pour agir, le Conseil et la Fédération ont déposé des affidavits qui précisaient leurs rôles respectifs dans la défense et la promotion de l’éducation en français dans la province.  Invoquant l’exception à la règle </w:t>
      </w:r>
      <w:proofErr w:type="gramStart"/>
      <w:r w:rsidRPr="00652813">
        <w:rPr>
          <w:rFonts w:cs="Times New Roman"/>
          <w:lang w:val="fr-CA"/>
        </w:rPr>
        <w:t xml:space="preserve">du </w:t>
      </w:r>
      <w:proofErr w:type="spellStart"/>
      <w:r w:rsidRPr="00652813">
        <w:rPr>
          <w:rFonts w:cs="Times New Roman"/>
          <w:lang w:val="fr-CA"/>
        </w:rPr>
        <w:t>ouï</w:t>
      </w:r>
      <w:r w:rsidRPr="00652813">
        <w:rPr>
          <w:rFonts w:cs="Times New Roman"/>
          <w:lang w:val="fr-CA"/>
        </w:rPr>
        <w:noBreakHyphen/>
        <w:t>dire</w:t>
      </w:r>
      <w:proofErr w:type="spellEnd"/>
      <w:proofErr w:type="gramEnd"/>
      <w:r w:rsidRPr="00652813">
        <w:rPr>
          <w:rFonts w:cs="Times New Roman"/>
          <w:lang w:val="fr-CA"/>
        </w:rPr>
        <w:t xml:space="preserve"> applicable aux dossiers d’entreprise, ils ont joint aux affidavits des documents en français sur la teneur desquels ils comptaient se fonder.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s’est opposée à ce que les documents soient admis en preuve sans être accompagnés d’une traduction en anglais.  Le Conseil et la Fédération ont alors demandé au tribunal de prononcer un jugement déclaratoire selon lequel il pouvait examiner une pièce en français jointe à un affidavit même si elle n’était pas traduite en anglais.</w:t>
      </w:r>
    </w:p>
    <w:p w:rsidR="00034C88" w:rsidRPr="00652813" w:rsidRDefault="00034C88" w:rsidP="00034C88">
      <w:pPr>
        <w:pStyle w:val="ParaNoNdepar-AltN"/>
        <w:rPr>
          <w:rFonts w:cs="Times New Roman"/>
          <w:lang w:val="fr-CA"/>
        </w:rPr>
      </w:pPr>
      <w:r w:rsidRPr="00652813">
        <w:rPr>
          <w:rFonts w:cs="Times New Roman"/>
          <w:lang w:val="fr-CA"/>
        </w:rPr>
        <w:t xml:space="preserve">Le Conseil et la Fédération ont depuis eu gain de cause au chapitre de la qualité pour agir (2012 BCCA 422, 36 B.C.L.R. (5th) 302), mais le présent pourvoi a </w:t>
      </w:r>
      <w:r w:rsidRPr="00652813">
        <w:rPr>
          <w:rFonts w:cs="Times New Roman"/>
          <w:lang w:val="fr-CA"/>
        </w:rPr>
        <w:lastRenderedPageBreak/>
        <w:t xml:space="preserve">suivi son cours parce qu’il est pertinent, pour l’instruction de l’action principale, de statuer sur la faculté des tribunaux de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d’admettre en preuve des documents préparés uniquement en français.  </w:t>
      </w:r>
    </w:p>
    <w:p w:rsidR="00034C88" w:rsidRPr="00652813" w:rsidRDefault="00034C88" w:rsidP="00AA1D4F">
      <w:pPr>
        <w:pStyle w:val="TitleTitre-AltT"/>
        <w:tabs>
          <w:tab w:val="clear" w:pos="360"/>
          <w:tab w:val="left" w:pos="540"/>
        </w:tabs>
        <w:ind w:left="540" w:hanging="540"/>
        <w:rPr>
          <w:rFonts w:cs="Times New Roman"/>
          <w:u w:val="single"/>
          <w:lang w:val="fr-CA"/>
        </w:rPr>
      </w:pPr>
      <w:r w:rsidRPr="00652813">
        <w:rPr>
          <w:rFonts w:cs="Times New Roman"/>
          <w:lang w:val="fr-CA"/>
        </w:rPr>
        <w:t>III.</w:t>
      </w:r>
      <w:r w:rsidRPr="00652813">
        <w:rPr>
          <w:rFonts w:cs="Times New Roman"/>
          <w:lang w:val="fr-CA"/>
        </w:rPr>
        <w:tab/>
      </w:r>
      <w:r w:rsidRPr="00652813">
        <w:rPr>
          <w:rFonts w:cs="Times New Roman"/>
          <w:u w:val="single"/>
          <w:lang w:val="fr-CA"/>
        </w:rPr>
        <w:t>Historique judiciaire</w:t>
      </w:r>
    </w:p>
    <w:p w:rsidR="00034C88" w:rsidRPr="00652813" w:rsidRDefault="00034C88" w:rsidP="00AA1D4F">
      <w:pPr>
        <w:pStyle w:val="TitleTitre-AltT"/>
        <w:tabs>
          <w:tab w:val="clear" w:pos="360"/>
          <w:tab w:val="left" w:pos="540"/>
        </w:tabs>
        <w:ind w:left="540" w:hanging="540"/>
        <w:rPr>
          <w:rFonts w:cs="Times New Roman"/>
          <w:i/>
          <w:lang w:val="fr-CA"/>
        </w:rPr>
      </w:pPr>
      <w:r w:rsidRPr="00652813">
        <w:rPr>
          <w:rFonts w:cs="Times New Roman"/>
          <w:lang w:val="fr-CA"/>
        </w:rPr>
        <w:t>A.</w:t>
      </w:r>
      <w:r w:rsidRPr="00652813">
        <w:rPr>
          <w:rFonts w:cs="Times New Roman"/>
          <w:lang w:val="fr-CA"/>
        </w:rPr>
        <w:tab/>
      </w:r>
      <w:r w:rsidRPr="00652813">
        <w:rPr>
          <w:rFonts w:cs="Times New Roman"/>
          <w:i/>
          <w:lang w:val="fr-CA"/>
        </w:rPr>
        <w:t xml:space="preserve">Cour suprême de la </w:t>
      </w:r>
      <w:proofErr w:type="spellStart"/>
      <w:r w:rsidRPr="00652813">
        <w:rPr>
          <w:rFonts w:cs="Times New Roman"/>
          <w:i/>
          <w:lang w:val="fr-CA"/>
        </w:rPr>
        <w:t>Colombie</w:t>
      </w:r>
      <w:r w:rsidRPr="00652813">
        <w:rPr>
          <w:rFonts w:cs="Times New Roman"/>
          <w:i/>
          <w:lang w:val="fr-CA"/>
        </w:rPr>
        <w:noBreakHyphen/>
        <w:t>Britannique</w:t>
      </w:r>
      <w:proofErr w:type="spellEnd"/>
      <w:r w:rsidRPr="00652813">
        <w:rPr>
          <w:rFonts w:cs="Times New Roman"/>
          <w:i/>
          <w:lang w:val="fr-CA"/>
        </w:rPr>
        <w:t>, 2011 BCSC 1043, 21 B.C.L.R. (5th) 62</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Siégeant en chambre, le juge rejette la requête des appelants.  Il s’estime lié par les décisions des tribunaux de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selon lesquelles, dans cette province, les instances civiles se déroulent en anglais</w:t>
      </w:r>
      <w:r w:rsidR="00AA1D4F">
        <w:rPr>
          <w:rFonts w:cs="Times New Roman"/>
          <w:lang w:val="fr-CA"/>
        </w:rPr>
        <w:t xml:space="preserve"> : </w:t>
      </w:r>
      <w:r w:rsidRPr="00652813">
        <w:rPr>
          <w:rFonts w:cs="Times New Roman"/>
          <w:i/>
          <w:lang w:val="fr-CA"/>
        </w:rPr>
        <w:t>R. c. Keller</w:t>
      </w:r>
      <w:r w:rsidRPr="00652813">
        <w:rPr>
          <w:rFonts w:cs="Times New Roman"/>
          <w:lang w:val="fr-CA"/>
        </w:rPr>
        <w:t>, [1966] 2 C.C.C. 380 (C.S.C.</w:t>
      </w:r>
      <w:r w:rsidRPr="00652813">
        <w:rPr>
          <w:rFonts w:cs="Times New Roman"/>
          <w:lang w:val="fr-CA"/>
        </w:rPr>
        <w:noBreakHyphen/>
        <w:t xml:space="preserve">B.); </w:t>
      </w:r>
      <w:r w:rsidRPr="00652813">
        <w:rPr>
          <w:rFonts w:cs="Times New Roman"/>
          <w:i/>
          <w:lang w:val="fr-CA"/>
        </w:rPr>
        <w:t>R. c.</w:t>
      </w:r>
      <w:r w:rsidR="00AA1D4F">
        <w:rPr>
          <w:rFonts w:cs="Times New Roman"/>
          <w:i/>
          <w:lang w:val="fr-CA"/>
        </w:rPr>
        <w:t xml:space="preserve"> </w:t>
      </w:r>
      <w:r w:rsidRPr="00652813">
        <w:rPr>
          <w:rFonts w:cs="Times New Roman"/>
          <w:i/>
          <w:lang w:val="fr-CA"/>
        </w:rPr>
        <w:t>Watts, Ex parte Poulin</w:t>
      </w:r>
      <w:r w:rsidRPr="00652813">
        <w:rPr>
          <w:rFonts w:cs="Times New Roman"/>
          <w:lang w:val="fr-CA"/>
        </w:rPr>
        <w:t xml:space="preserve"> (1968), 69 D.L.R. (2d) 526 (C.S.C.</w:t>
      </w:r>
      <w:r w:rsidRPr="00652813">
        <w:rPr>
          <w:rFonts w:cs="Times New Roman"/>
          <w:lang w:val="fr-CA"/>
        </w:rPr>
        <w:noBreakHyphen/>
        <w:t xml:space="preserve">B.), </w:t>
      </w:r>
      <w:proofErr w:type="spellStart"/>
      <w:r w:rsidRPr="00652813">
        <w:rPr>
          <w:rFonts w:cs="Times New Roman"/>
          <w:lang w:val="fr-CA"/>
        </w:rPr>
        <w:t>conf</w:t>
      </w:r>
      <w:proofErr w:type="spellEnd"/>
      <w:r w:rsidR="00AA1D4F">
        <w:rPr>
          <w:rFonts w:cs="Times New Roman"/>
          <w:lang w:val="fr-CA"/>
        </w:rPr>
        <w:t>. par [1969] 3 C.C.C. 118 (C.A.</w:t>
      </w:r>
      <w:r w:rsidRPr="00652813">
        <w:rPr>
          <w:rFonts w:cs="Times New Roman"/>
          <w:lang w:val="fr-CA"/>
        </w:rPr>
        <w:t>C.</w:t>
      </w:r>
      <w:r w:rsidRPr="00652813">
        <w:rPr>
          <w:rFonts w:cs="Times New Roman"/>
          <w:lang w:val="fr-CA"/>
        </w:rPr>
        <w:noBreakHyphen/>
        <w:t xml:space="preserve">B.); </w:t>
      </w:r>
      <w:r w:rsidRPr="00652813">
        <w:rPr>
          <w:rFonts w:cs="Times New Roman"/>
          <w:i/>
          <w:lang w:val="fr-CA"/>
        </w:rPr>
        <w:t>R. c. Lajoie</w:t>
      </w:r>
      <w:r w:rsidRPr="00652813">
        <w:rPr>
          <w:rFonts w:cs="Times New Roman"/>
          <w:lang w:val="fr-CA"/>
        </w:rPr>
        <w:t xml:space="preserve"> (1970), 2 C.C.C. (2d) 89 (C.S.C.</w:t>
      </w:r>
      <w:r w:rsidRPr="00652813">
        <w:rPr>
          <w:rFonts w:cs="Times New Roman"/>
          <w:lang w:val="fr-CA"/>
        </w:rPr>
        <w:noBreakHyphen/>
        <w:t xml:space="preserve">B.); </w:t>
      </w:r>
      <w:r w:rsidRPr="00652813">
        <w:rPr>
          <w:rFonts w:cs="Times New Roman"/>
          <w:i/>
          <w:lang w:val="fr-CA"/>
        </w:rPr>
        <w:t>R. c. Pelletier</w:t>
      </w:r>
      <w:r w:rsidRPr="00652813">
        <w:rPr>
          <w:rFonts w:cs="Times New Roman"/>
          <w:lang w:val="fr-CA"/>
        </w:rPr>
        <w:t>, 2002 BCSC 561 (</w:t>
      </w:r>
      <w:proofErr w:type="spellStart"/>
      <w:r w:rsidRPr="00652813">
        <w:rPr>
          <w:rFonts w:cs="Times New Roman"/>
          <w:lang w:val="fr-CA"/>
        </w:rPr>
        <w:t>CanLII</w:t>
      </w:r>
      <w:proofErr w:type="spellEnd"/>
      <w:r w:rsidRPr="00652813">
        <w:rPr>
          <w:rFonts w:cs="Times New Roman"/>
          <w:lang w:val="fr-CA"/>
        </w:rPr>
        <w:t xml:space="preserve">).  D’après cette jurisprudence, l’anglais doit être la langue des tribunaux de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en raison de la réception dans la province, par l’application de l’art. 2 de la </w:t>
      </w:r>
      <w:r w:rsidRPr="00652813">
        <w:rPr>
          <w:rFonts w:cs="Times New Roman"/>
          <w:i/>
          <w:lang w:val="fr-CA"/>
        </w:rPr>
        <w:t xml:space="preserve">Law and </w:t>
      </w:r>
      <w:proofErr w:type="spellStart"/>
      <w:r w:rsidRPr="00652813">
        <w:rPr>
          <w:rFonts w:cs="Times New Roman"/>
          <w:i/>
          <w:lang w:val="fr-CA"/>
        </w:rPr>
        <w:t>Equity</w:t>
      </w:r>
      <w:proofErr w:type="spellEnd"/>
      <w:r w:rsidRPr="00652813">
        <w:rPr>
          <w:rFonts w:cs="Times New Roman"/>
          <w:i/>
          <w:lang w:val="fr-CA"/>
        </w:rPr>
        <w:t xml:space="preserve"> </w:t>
      </w:r>
      <w:proofErr w:type="spellStart"/>
      <w:r w:rsidRPr="00652813">
        <w:rPr>
          <w:rFonts w:cs="Times New Roman"/>
          <w:i/>
          <w:lang w:val="fr-CA"/>
        </w:rPr>
        <w:t>Act</w:t>
      </w:r>
      <w:proofErr w:type="spellEnd"/>
      <w:r w:rsidRPr="00652813">
        <w:rPr>
          <w:rFonts w:cs="Times New Roman"/>
          <w:lang w:val="fr-CA"/>
        </w:rPr>
        <w:t>, R.S.B.C. 1996, ch. 253, d’une ancienne loi d’Angleterre intitulée</w:t>
      </w:r>
      <w:r w:rsidRPr="00652813">
        <w:rPr>
          <w:rFonts w:cs="Times New Roman"/>
          <w:i/>
          <w:lang w:val="fr-CA"/>
        </w:rPr>
        <w:t xml:space="preserve"> An </w:t>
      </w:r>
      <w:proofErr w:type="spellStart"/>
      <w:r w:rsidRPr="00652813">
        <w:rPr>
          <w:rFonts w:cs="Times New Roman"/>
          <w:i/>
          <w:lang w:val="fr-CA"/>
        </w:rPr>
        <w:t>Act</w:t>
      </w:r>
      <w:proofErr w:type="spellEnd"/>
      <w:r w:rsidRPr="00652813">
        <w:rPr>
          <w:rFonts w:cs="Times New Roman"/>
          <w:i/>
          <w:lang w:val="fr-CA"/>
        </w:rPr>
        <w:t xml:space="preserve"> </w:t>
      </w:r>
      <w:proofErr w:type="spellStart"/>
      <w:r w:rsidRPr="00652813">
        <w:rPr>
          <w:rFonts w:cs="Times New Roman"/>
          <w:i/>
          <w:lang w:val="fr-CA"/>
        </w:rPr>
        <w:t>that</w:t>
      </w:r>
      <w:proofErr w:type="spellEnd"/>
      <w:r w:rsidRPr="00652813">
        <w:rPr>
          <w:rFonts w:cs="Times New Roman"/>
          <w:i/>
          <w:lang w:val="fr-CA"/>
        </w:rPr>
        <w:t xml:space="preserve"> all </w:t>
      </w:r>
      <w:proofErr w:type="spellStart"/>
      <w:r w:rsidRPr="00652813">
        <w:rPr>
          <w:rFonts w:cs="Times New Roman"/>
          <w:i/>
          <w:lang w:val="fr-CA"/>
        </w:rPr>
        <w:t>Proceedings</w:t>
      </w:r>
      <w:proofErr w:type="spellEnd"/>
      <w:r w:rsidRPr="00652813">
        <w:rPr>
          <w:rFonts w:cs="Times New Roman"/>
          <w:i/>
          <w:lang w:val="fr-CA"/>
        </w:rPr>
        <w:t xml:space="preserve"> in Courts of Justice </w:t>
      </w:r>
      <w:proofErr w:type="spellStart"/>
      <w:r w:rsidRPr="00652813">
        <w:rPr>
          <w:rFonts w:cs="Times New Roman"/>
          <w:i/>
          <w:lang w:val="fr-CA"/>
        </w:rPr>
        <w:t>within</w:t>
      </w:r>
      <w:proofErr w:type="spellEnd"/>
      <w:r w:rsidRPr="00652813">
        <w:rPr>
          <w:rFonts w:cs="Times New Roman"/>
          <w:i/>
          <w:lang w:val="fr-CA"/>
        </w:rPr>
        <w:t xml:space="preserve"> </w:t>
      </w:r>
      <w:proofErr w:type="spellStart"/>
      <w:r w:rsidRPr="00652813">
        <w:rPr>
          <w:rFonts w:cs="Times New Roman"/>
          <w:i/>
          <w:lang w:val="fr-CA"/>
        </w:rPr>
        <w:t>that</w:t>
      </w:r>
      <w:proofErr w:type="spellEnd"/>
      <w:r w:rsidRPr="00652813">
        <w:rPr>
          <w:rFonts w:cs="Times New Roman"/>
          <w:i/>
          <w:lang w:val="fr-CA"/>
        </w:rPr>
        <w:t xml:space="preserve"> Part of Great </w:t>
      </w:r>
      <w:proofErr w:type="spellStart"/>
      <w:r w:rsidRPr="00652813">
        <w:rPr>
          <w:rFonts w:cs="Times New Roman"/>
          <w:i/>
          <w:lang w:val="fr-CA"/>
        </w:rPr>
        <w:t>Britain</w:t>
      </w:r>
      <w:proofErr w:type="spellEnd"/>
      <w:r w:rsidRPr="00652813">
        <w:rPr>
          <w:rFonts w:cs="Times New Roman"/>
          <w:i/>
          <w:lang w:val="fr-CA"/>
        </w:rPr>
        <w:t xml:space="preserve"> </w:t>
      </w:r>
      <w:proofErr w:type="spellStart"/>
      <w:r w:rsidRPr="00652813">
        <w:rPr>
          <w:rFonts w:cs="Times New Roman"/>
          <w:i/>
          <w:lang w:val="fr-CA"/>
        </w:rPr>
        <w:t>called</w:t>
      </w:r>
      <w:proofErr w:type="spellEnd"/>
      <w:r w:rsidRPr="00652813">
        <w:rPr>
          <w:rFonts w:cs="Times New Roman"/>
          <w:i/>
          <w:lang w:val="fr-CA"/>
        </w:rPr>
        <w:t xml:space="preserve"> </w:t>
      </w:r>
      <w:proofErr w:type="spellStart"/>
      <w:r w:rsidRPr="00652813">
        <w:rPr>
          <w:rFonts w:cs="Times New Roman"/>
          <w:i/>
          <w:lang w:val="fr-CA"/>
        </w:rPr>
        <w:t>England</w:t>
      </w:r>
      <w:proofErr w:type="spellEnd"/>
      <w:r w:rsidRPr="00652813">
        <w:rPr>
          <w:rFonts w:cs="Times New Roman"/>
          <w:i/>
          <w:lang w:val="fr-CA"/>
        </w:rPr>
        <w:t xml:space="preserve">, and in the Court of </w:t>
      </w:r>
      <w:proofErr w:type="spellStart"/>
      <w:r w:rsidRPr="00652813">
        <w:rPr>
          <w:rFonts w:cs="Times New Roman"/>
          <w:i/>
          <w:lang w:val="fr-CA"/>
        </w:rPr>
        <w:t>Exchequer</w:t>
      </w:r>
      <w:proofErr w:type="spellEnd"/>
      <w:r w:rsidRPr="00652813">
        <w:rPr>
          <w:rFonts w:cs="Times New Roman"/>
          <w:i/>
          <w:lang w:val="fr-CA"/>
        </w:rPr>
        <w:t xml:space="preserve"> in Scotland, </w:t>
      </w:r>
      <w:proofErr w:type="spellStart"/>
      <w:r w:rsidRPr="00652813">
        <w:rPr>
          <w:rFonts w:cs="Times New Roman"/>
          <w:i/>
          <w:lang w:val="fr-CA"/>
        </w:rPr>
        <w:t>shall</w:t>
      </w:r>
      <w:proofErr w:type="spellEnd"/>
      <w:r w:rsidRPr="00652813">
        <w:rPr>
          <w:rFonts w:cs="Times New Roman"/>
          <w:i/>
          <w:lang w:val="fr-CA"/>
        </w:rPr>
        <w:t xml:space="preserve"> </w:t>
      </w:r>
      <w:proofErr w:type="spellStart"/>
      <w:r w:rsidRPr="00652813">
        <w:rPr>
          <w:rFonts w:cs="Times New Roman"/>
          <w:i/>
          <w:lang w:val="fr-CA"/>
        </w:rPr>
        <w:t>be</w:t>
      </w:r>
      <w:proofErr w:type="spellEnd"/>
      <w:r w:rsidRPr="00652813">
        <w:rPr>
          <w:rFonts w:cs="Times New Roman"/>
          <w:i/>
          <w:lang w:val="fr-CA"/>
        </w:rPr>
        <w:t xml:space="preserve"> in the English </w:t>
      </w:r>
      <w:proofErr w:type="spellStart"/>
      <w:r w:rsidRPr="00652813">
        <w:rPr>
          <w:rFonts w:cs="Times New Roman"/>
          <w:i/>
          <w:lang w:val="fr-CA"/>
        </w:rPr>
        <w:t>Language</w:t>
      </w:r>
      <w:proofErr w:type="spellEnd"/>
      <w:r w:rsidR="00AA1D4F">
        <w:rPr>
          <w:rFonts w:cs="Times New Roman"/>
          <w:i/>
          <w:lang w:val="fr-CA"/>
        </w:rPr>
        <w:t xml:space="preserve"> </w:t>
      </w:r>
      <w:r w:rsidR="00AA1D4F" w:rsidRPr="00AA1D4F">
        <w:rPr>
          <w:rFonts w:cs="Times New Roman"/>
          <w:lang w:val="fr-CA"/>
        </w:rPr>
        <w:t>(G.-B.)</w:t>
      </w:r>
      <w:r w:rsidRPr="00652813">
        <w:rPr>
          <w:rFonts w:cs="Times New Roman"/>
          <w:lang w:val="fr-CA"/>
        </w:rPr>
        <w:t xml:space="preserve">, 1731, 4 </w:t>
      </w:r>
      <w:proofErr w:type="spellStart"/>
      <w:r w:rsidRPr="00652813">
        <w:rPr>
          <w:rFonts w:cs="Times New Roman"/>
          <w:lang w:val="fr-CA"/>
        </w:rPr>
        <w:t>Geo</w:t>
      </w:r>
      <w:proofErr w:type="spellEnd"/>
      <w:r w:rsidRPr="00652813">
        <w:rPr>
          <w:rFonts w:cs="Times New Roman"/>
          <w:lang w:val="fr-CA"/>
        </w:rPr>
        <w:t>. II, ch. 26 (la « </w:t>
      </w:r>
      <w:r w:rsidRPr="00AA1D4F">
        <w:rPr>
          <w:rFonts w:cs="Times New Roman"/>
          <w:i/>
          <w:lang w:val="fr-CA"/>
        </w:rPr>
        <w:t>Loi de 1731</w:t>
      </w:r>
      <w:r w:rsidRPr="00652813">
        <w:rPr>
          <w:rFonts w:cs="Times New Roman"/>
          <w:lang w:val="fr-CA"/>
        </w:rPr>
        <w:t xml:space="preserve"> »).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Le juge conclut que, même s’il est possible d’admettre en preuve des documents non traduits pour établir leur existence ou leur authenticité, ces documents </w:t>
      </w:r>
      <w:r w:rsidRPr="00652813">
        <w:rPr>
          <w:rFonts w:cs="Times New Roman"/>
          <w:lang w:val="fr-CA"/>
        </w:rPr>
        <w:lastRenderedPageBreak/>
        <w:t xml:space="preserve">ne peuvent faire foi de leur contenu s’ils ne sont pas traduits.  La </w:t>
      </w:r>
      <w:r w:rsidRPr="00AA1D4F">
        <w:rPr>
          <w:rFonts w:cs="Times New Roman"/>
          <w:i/>
          <w:lang w:val="fr-CA"/>
        </w:rPr>
        <w:t>Loi de 1731</w:t>
      </w:r>
      <w:r w:rsidRPr="00652813">
        <w:rPr>
          <w:rFonts w:cs="Times New Roman"/>
          <w:lang w:val="fr-CA"/>
        </w:rPr>
        <w:t xml:space="preserve"> s’applique donc aux pièces que le Conseil et la Fédération veulent déposer.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Selon le juge, l’art. 22</w:t>
      </w:r>
      <w:r w:rsidRPr="00652813">
        <w:rPr>
          <w:rFonts w:cs="Times New Roman"/>
          <w:lang w:val="fr-CA"/>
        </w:rPr>
        <w:noBreakHyphen/>
        <w:t xml:space="preserve">3 des </w:t>
      </w:r>
      <w:proofErr w:type="spellStart"/>
      <w:r w:rsidRPr="00652813">
        <w:rPr>
          <w:rFonts w:cs="Times New Roman"/>
          <w:i/>
          <w:lang w:val="fr-CA"/>
        </w:rPr>
        <w:t>Supreme</w:t>
      </w:r>
      <w:proofErr w:type="spellEnd"/>
      <w:r w:rsidRPr="00652813">
        <w:rPr>
          <w:rFonts w:cs="Times New Roman"/>
          <w:i/>
          <w:lang w:val="fr-CA"/>
        </w:rPr>
        <w:t xml:space="preserve"> Court Civil </w:t>
      </w:r>
      <w:proofErr w:type="spellStart"/>
      <w:r w:rsidRPr="00652813">
        <w:rPr>
          <w:rFonts w:cs="Times New Roman"/>
          <w:i/>
          <w:lang w:val="fr-CA"/>
        </w:rPr>
        <w:t>Rules</w:t>
      </w:r>
      <w:proofErr w:type="spellEnd"/>
      <w:r w:rsidRPr="00652813">
        <w:rPr>
          <w:rFonts w:cs="Times New Roman"/>
          <w:lang w:val="fr-CA"/>
        </w:rPr>
        <w:t xml:space="preserve">, B.C. Reg. 168/2009, qui dispose que, sauf lorsque sa nature ne le permet pas, un document préparé en vue de son utilisation devant la cour doit l’être en anglais, reprend en somme la règle fondamentale issue de la </w:t>
      </w:r>
      <w:r w:rsidRPr="00AA1D4F">
        <w:rPr>
          <w:rFonts w:cs="Times New Roman"/>
          <w:i/>
          <w:lang w:val="fr-CA"/>
        </w:rPr>
        <w:t>Loi de 1731</w:t>
      </w:r>
      <w:r w:rsidRPr="00652813">
        <w:rPr>
          <w:rFonts w:cs="Times New Roman"/>
          <w:lang w:val="fr-CA"/>
        </w:rPr>
        <w:t xml:space="preserve">, à savoir que la langue des tribunaux de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est l’anglais.  Il n’y a donc pas lieu de déterminer si les pièces en cause constituent ou non des [</w:t>
      </w:r>
      <w:r w:rsidRPr="00652813">
        <w:rPr>
          <w:rFonts w:cs="Times New Roman"/>
          <w:smallCaps/>
          <w:lang w:val="fr-CA"/>
        </w:rPr>
        <w:t>traduction</w:t>
      </w:r>
      <w:r w:rsidRPr="00652813">
        <w:rPr>
          <w:rFonts w:cs="Times New Roman"/>
          <w:lang w:val="fr-CA"/>
        </w:rPr>
        <w:t xml:space="preserve">] « documents préparés en vue de leur utilisation devant la cour ».  En outre, </w:t>
      </w:r>
      <w:proofErr w:type="gramStart"/>
      <w:r w:rsidRPr="00652813">
        <w:rPr>
          <w:rFonts w:cs="Times New Roman"/>
          <w:lang w:val="fr-CA"/>
        </w:rPr>
        <w:t>à supposer</w:t>
      </w:r>
      <w:proofErr w:type="gramEnd"/>
      <w:r w:rsidRPr="00652813">
        <w:rPr>
          <w:rFonts w:cs="Times New Roman"/>
          <w:lang w:val="fr-CA"/>
        </w:rPr>
        <w:t xml:space="preserve"> que l’art. 22</w:t>
      </w:r>
      <w:r w:rsidRPr="00652813">
        <w:rPr>
          <w:rFonts w:cs="Times New Roman"/>
          <w:lang w:val="fr-CA"/>
        </w:rPr>
        <w:noBreakHyphen/>
        <w:t xml:space="preserve">3 s’applique aux documents considérés, le juge conclut que leur nature n’empêche aucunement leur traduction.  Il rejette donc la requête des appelants. </w:t>
      </w:r>
    </w:p>
    <w:p w:rsidR="00034C88" w:rsidRPr="00652813" w:rsidRDefault="00034C88" w:rsidP="00034C88">
      <w:pPr>
        <w:pStyle w:val="TitleTitre-AltT"/>
        <w:tabs>
          <w:tab w:val="clear" w:pos="360"/>
          <w:tab w:val="left" w:pos="450"/>
        </w:tabs>
        <w:ind w:left="450" w:hanging="450"/>
        <w:rPr>
          <w:rFonts w:cs="Times New Roman"/>
          <w:lang w:val="fr-CA"/>
        </w:rPr>
      </w:pPr>
      <w:r w:rsidRPr="00652813">
        <w:rPr>
          <w:rFonts w:cs="Times New Roman"/>
          <w:lang w:val="fr-CA"/>
        </w:rPr>
        <w:t>B.</w:t>
      </w:r>
      <w:r w:rsidRPr="00652813">
        <w:rPr>
          <w:rFonts w:cs="Times New Roman"/>
          <w:lang w:val="fr-CA"/>
        </w:rPr>
        <w:tab/>
      </w:r>
      <w:r w:rsidRPr="00652813">
        <w:rPr>
          <w:rFonts w:cs="Times New Roman"/>
          <w:i/>
          <w:lang w:val="fr-CA"/>
        </w:rPr>
        <w:t xml:space="preserve">Cour d’appel de la </w:t>
      </w:r>
      <w:proofErr w:type="spellStart"/>
      <w:r w:rsidRPr="00652813">
        <w:rPr>
          <w:rFonts w:cs="Times New Roman"/>
          <w:i/>
          <w:lang w:val="fr-CA"/>
        </w:rPr>
        <w:t>Colombie</w:t>
      </w:r>
      <w:r w:rsidRPr="00652813">
        <w:rPr>
          <w:rFonts w:cs="Times New Roman"/>
          <w:i/>
          <w:lang w:val="fr-CA"/>
        </w:rPr>
        <w:noBreakHyphen/>
        <w:t>Britannique</w:t>
      </w:r>
      <w:proofErr w:type="spellEnd"/>
      <w:r w:rsidRPr="00652813">
        <w:rPr>
          <w:rFonts w:cs="Times New Roman"/>
          <w:i/>
          <w:lang w:val="fr-CA"/>
        </w:rPr>
        <w:t>, 2012 BCCA 282, 34 B.C.L.R. (5th) 35</w:t>
      </w:r>
    </w:p>
    <w:p w:rsidR="00034C88" w:rsidRPr="00652813" w:rsidRDefault="00034C88" w:rsidP="00034C88">
      <w:pPr>
        <w:pStyle w:val="ParaNoNdepar-AltN"/>
        <w:rPr>
          <w:rFonts w:cs="Times New Roman"/>
          <w:lang w:val="fr-CA"/>
        </w:rPr>
      </w:pPr>
      <w:r w:rsidRPr="00652813">
        <w:rPr>
          <w:rFonts w:cs="Times New Roman"/>
          <w:lang w:val="fr-CA"/>
        </w:rPr>
        <w:t xml:space="preserve">La Cour d’appel rejette l’appel de la décision de première instance et conclut que la </w:t>
      </w:r>
      <w:r w:rsidRPr="00AA1D4F">
        <w:rPr>
          <w:rFonts w:cs="Times New Roman"/>
          <w:i/>
          <w:lang w:val="fr-CA"/>
        </w:rPr>
        <w:t>Loi de 1731</w:t>
      </w:r>
      <w:r w:rsidRPr="00652813">
        <w:rPr>
          <w:rFonts w:cs="Times New Roman"/>
          <w:lang w:val="fr-CA"/>
        </w:rPr>
        <w:t xml:space="preserve"> s’applique en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de sorte que les instances civiles doivent s’y dérouler en anglais.  Sur le fondement du critère d’abrogation implicite énoncé dans </w:t>
      </w:r>
      <w:r w:rsidRPr="00652813">
        <w:rPr>
          <w:rFonts w:cs="Times New Roman"/>
          <w:i/>
          <w:lang w:val="fr-CA"/>
        </w:rPr>
        <w:t>R. c. Mercure</w:t>
      </w:r>
      <w:r w:rsidRPr="00652813">
        <w:rPr>
          <w:rFonts w:cs="Times New Roman"/>
          <w:lang w:val="fr-CA"/>
        </w:rPr>
        <w:t xml:space="preserve">, [1988] 1 R.C.S. 234, la Cour d’appel opine que l’adoption de dispositions procédurales modernes n’a pas eu pour effet d’occuper le champ de façon à abroger implicitement la </w:t>
      </w:r>
      <w:r w:rsidRPr="00AA1D4F">
        <w:rPr>
          <w:rFonts w:cs="Times New Roman"/>
          <w:i/>
          <w:lang w:val="fr-CA"/>
        </w:rPr>
        <w:t>Loi de 1731</w:t>
      </w:r>
      <w:r w:rsidRPr="00652813">
        <w:rPr>
          <w:rFonts w:cs="Times New Roman"/>
          <w:lang w:val="fr-CA"/>
        </w:rPr>
        <w:t xml:space="preserve">.  Certes, l’art. 530 du </w:t>
      </w:r>
      <w:r w:rsidRPr="00652813">
        <w:rPr>
          <w:rFonts w:cs="Times New Roman"/>
          <w:i/>
          <w:lang w:val="fr-CA"/>
        </w:rPr>
        <w:t>Code criminel</w:t>
      </w:r>
      <w:r w:rsidRPr="00652813">
        <w:rPr>
          <w:rFonts w:cs="Times New Roman"/>
          <w:lang w:val="fr-CA"/>
        </w:rPr>
        <w:t xml:space="preserve">, L.R.C. </w:t>
      </w:r>
      <w:r w:rsidR="00AA1D4F">
        <w:rPr>
          <w:rFonts w:cs="Times New Roman"/>
          <w:lang w:val="fr-CA"/>
        </w:rPr>
        <w:t>1985, ch. C-</w:t>
      </w:r>
      <w:r w:rsidRPr="00652813">
        <w:rPr>
          <w:rFonts w:cs="Times New Roman"/>
          <w:lang w:val="fr-CA"/>
        </w:rPr>
        <w:t xml:space="preserve">46, accordant à l’accusé, tant en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qu’ailleurs au Canada, le droit à un procès dans l’une ou l’autre des langues officielles, a rendu la </w:t>
      </w:r>
      <w:r w:rsidRPr="00AA1D4F">
        <w:rPr>
          <w:rFonts w:cs="Times New Roman"/>
          <w:i/>
          <w:lang w:val="fr-CA"/>
        </w:rPr>
        <w:t>Loi de 1731</w:t>
      </w:r>
      <w:r w:rsidRPr="00652813">
        <w:rPr>
          <w:rFonts w:cs="Times New Roman"/>
          <w:lang w:val="fr-CA"/>
        </w:rPr>
        <w:t xml:space="preserve"> inapplicable au procès criminel, </w:t>
      </w:r>
      <w:r w:rsidRPr="00652813">
        <w:rPr>
          <w:rFonts w:cs="Times New Roman"/>
          <w:lang w:val="fr-CA"/>
        </w:rPr>
        <w:lastRenderedPageBreak/>
        <w:t xml:space="preserve">mais la législature de la Colombie-Britannique n’a pris aucune mesure pour la rendre également inapplicable au procès civil. </w:t>
      </w:r>
    </w:p>
    <w:p w:rsidR="00034C88" w:rsidRPr="00652813" w:rsidRDefault="00034C88" w:rsidP="00034C88">
      <w:pPr>
        <w:pStyle w:val="ParaNoNdepar-AltN"/>
        <w:rPr>
          <w:rFonts w:cs="Times New Roman"/>
          <w:lang w:val="fr-CA"/>
        </w:rPr>
      </w:pPr>
      <w:r w:rsidRPr="00652813">
        <w:rPr>
          <w:rFonts w:cs="Times New Roman"/>
          <w:lang w:val="fr-CA"/>
        </w:rPr>
        <w:t xml:space="preserve">La Cour d’appel ajoute que la </w:t>
      </w:r>
      <w:r w:rsidRPr="00E60B34">
        <w:rPr>
          <w:rFonts w:cs="Times New Roman"/>
          <w:i/>
          <w:lang w:val="fr-CA"/>
        </w:rPr>
        <w:t>Loi de 1731</w:t>
      </w:r>
      <w:r w:rsidRPr="00652813">
        <w:rPr>
          <w:rFonts w:cs="Times New Roman"/>
          <w:lang w:val="fr-CA"/>
        </w:rPr>
        <w:t xml:space="preserve"> s’applique à un élément de preuve</w:t>
      </w:r>
      <w:r>
        <w:rPr>
          <w:rFonts w:cs="Times New Roman"/>
          <w:lang w:val="fr-CA"/>
        </w:rPr>
        <w:t xml:space="preserve"> </w:t>
      </w:r>
      <w:r w:rsidRPr="00652813">
        <w:rPr>
          <w:rFonts w:cs="Times New Roman"/>
          <w:lang w:val="fr-CA"/>
        </w:rPr>
        <w:t>documentaire comme celui produit par le C</w:t>
      </w:r>
      <w:r w:rsidR="00E60B34">
        <w:rPr>
          <w:rFonts w:cs="Times New Roman"/>
          <w:lang w:val="fr-CA"/>
        </w:rPr>
        <w:t>onseil et la Fédération.  L’article</w:t>
      </w:r>
      <w:r w:rsidRPr="00652813">
        <w:rPr>
          <w:rFonts w:cs="Times New Roman"/>
          <w:lang w:val="fr-CA"/>
        </w:rPr>
        <w:t> 22</w:t>
      </w:r>
      <w:r w:rsidRPr="00652813">
        <w:rPr>
          <w:rFonts w:cs="Times New Roman"/>
          <w:lang w:val="fr-CA"/>
        </w:rPr>
        <w:noBreakHyphen/>
        <w:t xml:space="preserve">3 des </w:t>
      </w:r>
      <w:proofErr w:type="spellStart"/>
      <w:r w:rsidRPr="00652813">
        <w:rPr>
          <w:rFonts w:cs="Times New Roman"/>
          <w:i/>
          <w:lang w:val="fr-CA"/>
        </w:rPr>
        <w:t>Supreme</w:t>
      </w:r>
      <w:proofErr w:type="spellEnd"/>
      <w:r w:rsidRPr="00652813">
        <w:rPr>
          <w:rFonts w:cs="Times New Roman"/>
          <w:i/>
          <w:lang w:val="fr-CA"/>
        </w:rPr>
        <w:t xml:space="preserve"> Court Civil </w:t>
      </w:r>
      <w:proofErr w:type="spellStart"/>
      <w:r w:rsidRPr="00652813">
        <w:rPr>
          <w:rFonts w:cs="Times New Roman"/>
          <w:i/>
          <w:lang w:val="fr-CA"/>
        </w:rPr>
        <w:t>Rules</w:t>
      </w:r>
      <w:proofErr w:type="spellEnd"/>
      <w:r w:rsidRPr="00652813">
        <w:rPr>
          <w:rFonts w:cs="Times New Roman"/>
          <w:lang w:val="fr-CA"/>
        </w:rPr>
        <w:t xml:space="preserve"> confirme seulement que, en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toutes les instances civiles doivent se dérouler en anglais. </w:t>
      </w:r>
    </w:p>
    <w:p w:rsidR="00034C88" w:rsidRPr="00652813" w:rsidRDefault="00034C88" w:rsidP="00034C88">
      <w:pPr>
        <w:pStyle w:val="ParaNoNdepar-AltN"/>
        <w:rPr>
          <w:rFonts w:cs="Times New Roman"/>
          <w:lang w:val="fr-CA"/>
        </w:rPr>
      </w:pPr>
      <w:r w:rsidRPr="00652813">
        <w:rPr>
          <w:rFonts w:cs="Times New Roman"/>
          <w:lang w:val="fr-CA"/>
        </w:rPr>
        <w:t xml:space="preserve">La Cour d’appel conclut donc que le juge qui préside une instance civile en Colombie-Britannique n’a pas le pouvoir discrétionnaire d’admettre en preuve un document qui est préparé dans une autre langue que l’anglais et qui ne s’accompagne pas d’une traduction certifiée conforme.  </w:t>
      </w:r>
    </w:p>
    <w:p w:rsidR="00034C88" w:rsidRPr="00652813" w:rsidRDefault="00034C88" w:rsidP="00AA1D4F">
      <w:pPr>
        <w:pStyle w:val="TitleTitre-AltT"/>
        <w:tabs>
          <w:tab w:val="clear" w:pos="360"/>
          <w:tab w:val="left" w:pos="540"/>
        </w:tabs>
        <w:ind w:left="540" w:hanging="540"/>
        <w:rPr>
          <w:rFonts w:cs="Times New Roman"/>
          <w:u w:val="single"/>
        </w:rPr>
      </w:pPr>
      <w:r w:rsidRPr="00652813">
        <w:rPr>
          <w:rFonts w:cs="Times New Roman"/>
        </w:rPr>
        <w:t>IV.</w:t>
      </w:r>
      <w:r w:rsidRPr="00652813">
        <w:rPr>
          <w:rFonts w:cs="Times New Roman"/>
        </w:rPr>
        <w:tab/>
      </w:r>
      <w:r w:rsidRPr="00652813">
        <w:rPr>
          <w:rFonts w:cs="Times New Roman"/>
          <w:u w:val="single"/>
        </w:rPr>
        <w:t>Analyse</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invoque deux règles législatives — la </w:t>
      </w:r>
      <w:r w:rsidRPr="00AA1D4F">
        <w:rPr>
          <w:rFonts w:cs="Times New Roman"/>
          <w:i/>
          <w:lang w:val="fr-CA"/>
        </w:rPr>
        <w:t>Loi de 1731</w:t>
      </w:r>
      <w:r w:rsidRPr="00652813">
        <w:rPr>
          <w:rFonts w:cs="Times New Roman"/>
          <w:lang w:val="fr-CA"/>
        </w:rPr>
        <w:t xml:space="preserve"> et l’art. 22</w:t>
      </w:r>
      <w:r w:rsidRPr="00652813">
        <w:rPr>
          <w:rFonts w:cs="Times New Roman"/>
          <w:lang w:val="fr-CA"/>
        </w:rPr>
        <w:noBreakHyphen/>
        <w:t xml:space="preserve">3 des </w:t>
      </w:r>
      <w:proofErr w:type="spellStart"/>
      <w:r w:rsidRPr="00652813">
        <w:rPr>
          <w:rFonts w:cs="Times New Roman"/>
          <w:i/>
          <w:lang w:val="fr-CA"/>
        </w:rPr>
        <w:t>Supreme</w:t>
      </w:r>
      <w:proofErr w:type="spellEnd"/>
      <w:r w:rsidRPr="00652813">
        <w:rPr>
          <w:rFonts w:cs="Times New Roman"/>
          <w:i/>
          <w:lang w:val="fr-CA"/>
        </w:rPr>
        <w:t xml:space="preserve"> Court Civil </w:t>
      </w:r>
      <w:proofErr w:type="spellStart"/>
      <w:r w:rsidRPr="00652813">
        <w:rPr>
          <w:rFonts w:cs="Times New Roman"/>
          <w:i/>
          <w:lang w:val="fr-CA"/>
        </w:rPr>
        <w:t>Rules</w:t>
      </w:r>
      <w:proofErr w:type="spellEnd"/>
      <w:r w:rsidRPr="00652813">
        <w:rPr>
          <w:rFonts w:cs="Times New Roman"/>
          <w:lang w:val="fr-CA"/>
        </w:rPr>
        <w:t xml:space="preserve"> — qui, selon elle, rendent inadmissibles en preuve les documents en cause dans la présente affaire.  À mon avis, ces deux règles s’appliquent et font en sorte que les documents présentés aux tribunaux de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doivent être préparés en anglais ou accompagnés d’une traduction dans cette langue. </w:t>
      </w:r>
    </w:p>
    <w:p w:rsidR="00034C88" w:rsidRPr="00652813" w:rsidRDefault="00034C88" w:rsidP="00034C88">
      <w:pPr>
        <w:pStyle w:val="TitleTitre-AltT"/>
        <w:tabs>
          <w:tab w:val="clear" w:pos="360"/>
          <w:tab w:val="left" w:pos="450"/>
        </w:tabs>
        <w:ind w:left="450" w:hanging="450"/>
        <w:rPr>
          <w:rFonts w:cs="Times New Roman"/>
          <w:i/>
          <w:lang w:val="fr-CA"/>
        </w:rPr>
      </w:pPr>
      <w:r w:rsidRPr="00652813">
        <w:rPr>
          <w:rFonts w:cs="Times New Roman"/>
          <w:lang w:val="fr-CA"/>
        </w:rPr>
        <w:lastRenderedPageBreak/>
        <w:t>A.</w:t>
      </w:r>
      <w:r w:rsidRPr="00652813">
        <w:rPr>
          <w:rFonts w:cs="Times New Roman"/>
          <w:lang w:val="fr-CA"/>
        </w:rPr>
        <w:tab/>
      </w:r>
      <w:r w:rsidRPr="00652813">
        <w:rPr>
          <w:rFonts w:cs="Times New Roman"/>
          <w:i/>
          <w:lang w:val="fr-CA"/>
        </w:rPr>
        <w:t>La Loi de</w:t>
      </w:r>
      <w:r w:rsidRPr="00652813">
        <w:rPr>
          <w:rFonts w:cs="Times New Roman"/>
          <w:lang w:val="fr-CA"/>
        </w:rPr>
        <w:t xml:space="preserve"> </w:t>
      </w:r>
      <w:r w:rsidRPr="00652813">
        <w:rPr>
          <w:rFonts w:cs="Times New Roman"/>
          <w:i/>
          <w:lang w:val="fr-CA"/>
        </w:rPr>
        <w:t xml:space="preserve">1731 </w:t>
      </w:r>
      <w:proofErr w:type="spellStart"/>
      <w:r w:rsidRPr="00652813">
        <w:rPr>
          <w:rFonts w:cs="Times New Roman"/>
          <w:i/>
          <w:lang w:val="fr-CA"/>
        </w:rPr>
        <w:t>exige</w:t>
      </w:r>
      <w:r w:rsidRPr="00652813">
        <w:rPr>
          <w:rFonts w:cs="Times New Roman"/>
          <w:i/>
          <w:lang w:val="fr-CA"/>
        </w:rPr>
        <w:noBreakHyphen/>
        <w:t>t</w:t>
      </w:r>
      <w:r w:rsidRPr="00652813">
        <w:rPr>
          <w:rFonts w:cs="Times New Roman"/>
          <w:i/>
          <w:lang w:val="fr-CA"/>
        </w:rPr>
        <w:noBreakHyphen/>
        <w:t>elle</w:t>
      </w:r>
      <w:proofErr w:type="spellEnd"/>
      <w:r w:rsidRPr="00652813">
        <w:rPr>
          <w:rFonts w:cs="Times New Roman"/>
          <w:i/>
          <w:lang w:val="fr-CA"/>
        </w:rPr>
        <w:t xml:space="preserve"> qu’une instance civile se déroule en anglais en </w:t>
      </w:r>
      <w:proofErr w:type="spellStart"/>
      <w:r w:rsidRPr="00652813">
        <w:rPr>
          <w:rFonts w:cs="Times New Roman"/>
          <w:i/>
          <w:lang w:val="fr-CA"/>
        </w:rPr>
        <w:t>Colombie</w:t>
      </w:r>
      <w:r w:rsidRPr="00652813">
        <w:rPr>
          <w:rFonts w:cs="Times New Roman"/>
          <w:i/>
          <w:lang w:val="fr-CA"/>
        </w:rPr>
        <w:noBreakHyphen/>
        <w:t>Britannique</w:t>
      </w:r>
      <w:proofErr w:type="spellEnd"/>
      <w:r w:rsidRPr="00652813">
        <w:rPr>
          <w:rFonts w:cs="Times New Roman"/>
          <w:i/>
          <w:lang w:val="fr-CA"/>
        </w:rPr>
        <w:t>?</w:t>
      </w:r>
    </w:p>
    <w:p w:rsidR="00034C88" w:rsidRPr="00652813" w:rsidRDefault="00034C88" w:rsidP="00034C88">
      <w:pPr>
        <w:pStyle w:val="TitleTitre-AltT"/>
        <w:tabs>
          <w:tab w:val="clear" w:pos="360"/>
        </w:tabs>
        <w:ind w:left="1620" w:hanging="450"/>
        <w:rPr>
          <w:rFonts w:cs="Times New Roman"/>
          <w:lang w:val="fr-CA"/>
        </w:rPr>
      </w:pPr>
      <w:r w:rsidRPr="00652813">
        <w:rPr>
          <w:rFonts w:cs="Times New Roman"/>
          <w:lang w:val="fr-CA"/>
        </w:rPr>
        <w:t>(1)</w:t>
      </w:r>
      <w:r w:rsidRPr="00652813">
        <w:rPr>
          <w:rFonts w:cs="Times New Roman"/>
          <w:lang w:val="fr-CA"/>
        </w:rPr>
        <w:tab/>
      </w:r>
      <w:r w:rsidRPr="00652813">
        <w:rPr>
          <w:rFonts w:cs="Times New Roman"/>
          <w:u w:val="single"/>
          <w:lang w:val="fr-CA"/>
        </w:rPr>
        <w:t>La réception du droit anglais</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La réception du droit anglais dans nombre de provinces canadiennes constitue un jalon important de l’histoire juridique du Canada.  Grâce à elle, les provinces de </w:t>
      </w:r>
      <w:proofErr w:type="spellStart"/>
      <w:r w:rsidRPr="00652813">
        <w:rPr>
          <w:rFonts w:cs="Times New Roman"/>
          <w:lang w:val="fr-CA"/>
        </w:rPr>
        <w:t>common</w:t>
      </w:r>
      <w:proofErr w:type="spellEnd"/>
      <w:r w:rsidRPr="00652813">
        <w:rPr>
          <w:rFonts w:cs="Times New Roman"/>
          <w:lang w:val="fr-CA"/>
        </w:rPr>
        <w:t xml:space="preserve"> </w:t>
      </w:r>
      <w:proofErr w:type="spellStart"/>
      <w:r w:rsidRPr="00652813">
        <w:rPr>
          <w:rFonts w:cs="Times New Roman"/>
          <w:lang w:val="fr-CA"/>
        </w:rPr>
        <w:t>law</w:t>
      </w:r>
      <w:proofErr w:type="spellEnd"/>
      <w:r w:rsidRPr="00652813">
        <w:rPr>
          <w:rFonts w:cs="Times New Roman"/>
          <w:lang w:val="fr-CA"/>
        </w:rPr>
        <w:t xml:space="preserve"> du pays ont pu se doter d’un régime de </w:t>
      </w:r>
      <w:proofErr w:type="spellStart"/>
      <w:r w:rsidRPr="00652813">
        <w:rPr>
          <w:rFonts w:cs="Times New Roman"/>
          <w:lang w:val="fr-CA"/>
        </w:rPr>
        <w:t>common</w:t>
      </w:r>
      <w:proofErr w:type="spellEnd"/>
      <w:r w:rsidRPr="00652813">
        <w:rPr>
          <w:rFonts w:cs="Times New Roman"/>
          <w:lang w:val="fr-CA"/>
        </w:rPr>
        <w:t xml:space="preserve"> </w:t>
      </w:r>
      <w:proofErr w:type="spellStart"/>
      <w:r w:rsidRPr="00652813">
        <w:rPr>
          <w:rFonts w:cs="Times New Roman"/>
          <w:lang w:val="fr-CA"/>
        </w:rPr>
        <w:t>law</w:t>
      </w:r>
      <w:proofErr w:type="spellEnd"/>
      <w:r w:rsidRPr="00652813">
        <w:rPr>
          <w:rFonts w:cs="Times New Roman"/>
          <w:lang w:val="fr-CA"/>
        </w:rPr>
        <w:t xml:space="preserve"> sans devoir [</w:t>
      </w:r>
      <w:r w:rsidRPr="00652813">
        <w:rPr>
          <w:rFonts w:cs="Times New Roman"/>
          <w:smallCaps/>
          <w:lang w:val="fr-CA"/>
        </w:rPr>
        <w:t>traduction</w:t>
      </w:r>
      <w:r w:rsidRPr="00652813">
        <w:rPr>
          <w:rFonts w:cs="Times New Roman"/>
          <w:lang w:val="fr-CA"/>
        </w:rPr>
        <w:t xml:space="preserve">] « passer neuf siècles à établir à </w:t>
      </w:r>
      <w:proofErr w:type="spellStart"/>
      <w:r w:rsidRPr="00652813">
        <w:rPr>
          <w:rFonts w:cs="Times New Roman"/>
          <w:lang w:val="fr-CA"/>
        </w:rPr>
        <w:t>grand</w:t>
      </w:r>
      <w:r w:rsidRPr="00652813">
        <w:rPr>
          <w:rFonts w:cs="Times New Roman"/>
          <w:lang w:val="fr-CA"/>
        </w:rPr>
        <w:noBreakHyphen/>
        <w:t>peine</w:t>
      </w:r>
      <w:proofErr w:type="spellEnd"/>
      <w:r w:rsidRPr="00652813">
        <w:rPr>
          <w:rFonts w:cs="Times New Roman"/>
          <w:lang w:val="fr-CA"/>
        </w:rPr>
        <w:t xml:space="preserve"> un syst</w:t>
      </w:r>
      <w:r w:rsidR="00AA1D4F">
        <w:rPr>
          <w:rFonts w:cs="Times New Roman"/>
          <w:lang w:val="fr-CA"/>
        </w:rPr>
        <w:t xml:space="preserve">ème de droit jurisprudentiel » : </w:t>
      </w:r>
      <w:r w:rsidRPr="00652813">
        <w:rPr>
          <w:rFonts w:cs="Times New Roman"/>
          <w:lang w:val="fr-CA"/>
        </w:rPr>
        <w:t xml:space="preserve">J. E. Cote, « The </w:t>
      </w:r>
      <w:proofErr w:type="spellStart"/>
      <w:r w:rsidRPr="00652813">
        <w:rPr>
          <w:rFonts w:cs="Times New Roman"/>
          <w:lang w:val="fr-CA"/>
        </w:rPr>
        <w:t>Reception</w:t>
      </w:r>
      <w:proofErr w:type="spellEnd"/>
      <w:r w:rsidRPr="00652813">
        <w:rPr>
          <w:rFonts w:cs="Times New Roman"/>
          <w:lang w:val="fr-CA"/>
        </w:rPr>
        <w:t xml:space="preserve"> of English Law </w:t>
      </w:r>
      <w:r w:rsidR="00AA1D4F" w:rsidRPr="00652813">
        <w:rPr>
          <w:rFonts w:cs="Times New Roman"/>
          <w:lang w:val="fr-CA"/>
        </w:rPr>
        <w:t xml:space="preserve">» </w:t>
      </w:r>
      <w:r w:rsidRPr="00652813">
        <w:rPr>
          <w:rFonts w:cs="Times New Roman"/>
          <w:lang w:val="fr-CA"/>
        </w:rPr>
        <w:t xml:space="preserve">(1977), 15 </w:t>
      </w:r>
      <w:r w:rsidRPr="00652813">
        <w:rPr>
          <w:rFonts w:cs="Times New Roman"/>
          <w:i/>
          <w:lang w:val="fr-CA"/>
        </w:rPr>
        <w:t xml:space="preserve">Alta. L. </w:t>
      </w:r>
      <w:proofErr w:type="spellStart"/>
      <w:r w:rsidRPr="00652813">
        <w:rPr>
          <w:rFonts w:cs="Times New Roman"/>
          <w:i/>
          <w:lang w:val="fr-CA"/>
        </w:rPr>
        <w:t>Rev</w:t>
      </w:r>
      <w:proofErr w:type="spellEnd"/>
      <w:r w:rsidRPr="00652813">
        <w:rPr>
          <w:rFonts w:cs="Times New Roman"/>
          <w:i/>
          <w:lang w:val="fr-CA"/>
        </w:rPr>
        <w:t>.</w:t>
      </w:r>
      <w:r w:rsidR="00AA1D4F">
        <w:rPr>
          <w:rFonts w:cs="Times New Roman"/>
          <w:lang w:val="fr-CA"/>
        </w:rPr>
        <w:t xml:space="preserve"> 29, p. 30</w:t>
      </w:r>
      <w:r w:rsidRPr="00652813">
        <w:rPr>
          <w:rFonts w:cs="Times New Roman"/>
          <w:lang w:val="fr-CA"/>
        </w:rPr>
        <w:t>.</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La réception du droit anglais est un principe de </w:t>
      </w:r>
      <w:proofErr w:type="spellStart"/>
      <w:r w:rsidRPr="00652813">
        <w:rPr>
          <w:rFonts w:cs="Times New Roman"/>
          <w:lang w:val="fr-CA"/>
        </w:rPr>
        <w:t>common</w:t>
      </w:r>
      <w:proofErr w:type="spellEnd"/>
      <w:r w:rsidRPr="00652813">
        <w:rPr>
          <w:rFonts w:cs="Times New Roman"/>
          <w:lang w:val="fr-CA"/>
        </w:rPr>
        <w:t xml:space="preserve"> </w:t>
      </w:r>
      <w:proofErr w:type="spellStart"/>
      <w:r w:rsidRPr="00652813">
        <w:rPr>
          <w:rFonts w:cs="Times New Roman"/>
          <w:lang w:val="fr-CA"/>
        </w:rPr>
        <w:t>law</w:t>
      </w:r>
      <w:proofErr w:type="spellEnd"/>
      <w:r w:rsidRPr="00652813">
        <w:rPr>
          <w:rFonts w:cs="Times New Roman"/>
          <w:lang w:val="fr-CA"/>
        </w:rPr>
        <w:t xml:space="preserve"> et elle vaut dans plusieurs provinces canadiennes sans même qu’une loi provinciale ne la confirme</w:t>
      </w:r>
      <w:r w:rsidR="00AA1D4F">
        <w:rPr>
          <w:rFonts w:cs="Times New Roman"/>
          <w:lang w:val="fr-CA"/>
        </w:rPr>
        <w:t xml:space="preserve"> : </w:t>
      </w:r>
      <w:r w:rsidRPr="00652813">
        <w:rPr>
          <w:rFonts w:cs="Times New Roman"/>
          <w:lang w:val="fr-CA"/>
        </w:rPr>
        <w:t xml:space="preserve">voir </w:t>
      </w:r>
      <w:r w:rsidR="00AA1D4F">
        <w:rPr>
          <w:rFonts w:cs="Times New Roman"/>
          <w:lang w:val="fr-CA"/>
        </w:rPr>
        <w:t>p. ex.</w:t>
      </w:r>
      <w:r w:rsidRPr="00652813">
        <w:rPr>
          <w:rFonts w:cs="Times New Roman"/>
          <w:lang w:val="fr-CA"/>
        </w:rPr>
        <w:t xml:space="preserve"> </w:t>
      </w:r>
      <w:proofErr w:type="spellStart"/>
      <w:r w:rsidRPr="00AA1D4F">
        <w:rPr>
          <w:rFonts w:cs="Times New Roman"/>
          <w:i/>
          <w:lang w:val="en-US"/>
        </w:rPr>
        <w:t>Uniacke</w:t>
      </w:r>
      <w:proofErr w:type="spellEnd"/>
      <w:r w:rsidRPr="00AA1D4F">
        <w:rPr>
          <w:rFonts w:cs="Times New Roman"/>
          <w:i/>
          <w:lang w:val="en-US"/>
        </w:rPr>
        <w:t xml:space="preserve"> c. Dickson</w:t>
      </w:r>
      <w:r w:rsidRPr="00AA1D4F">
        <w:rPr>
          <w:rFonts w:cs="Times New Roman"/>
          <w:lang w:val="en-US"/>
        </w:rPr>
        <w:t xml:space="preserve"> (1848)</w:t>
      </w:r>
      <w:r w:rsidR="00AA1D4F">
        <w:rPr>
          <w:rFonts w:cs="Times New Roman"/>
          <w:lang w:val="en-US"/>
        </w:rPr>
        <w:t>,</w:t>
      </w:r>
      <w:r w:rsidRPr="00AA1D4F">
        <w:rPr>
          <w:rFonts w:cs="Times New Roman"/>
          <w:lang w:val="en-US"/>
        </w:rPr>
        <w:t xml:space="preserve"> 1 N.S.R. 287 (Ch.); </w:t>
      </w:r>
      <w:r w:rsidRPr="00AA1D4F">
        <w:rPr>
          <w:rFonts w:cs="Times New Roman"/>
          <w:i/>
          <w:lang w:val="en-US"/>
        </w:rPr>
        <w:t>Scott c. Scott</w:t>
      </w:r>
      <w:r w:rsidR="00AA1D4F">
        <w:rPr>
          <w:rFonts w:cs="Times New Roman"/>
          <w:lang w:val="en-US"/>
        </w:rPr>
        <w:t xml:space="preserve"> (1970), 2 N.B.R. (2d) 849 (C.S., Div. app.</w:t>
      </w:r>
      <w:r w:rsidRPr="00AA1D4F">
        <w:rPr>
          <w:rFonts w:cs="Times New Roman"/>
          <w:lang w:val="en-US"/>
        </w:rPr>
        <w:t xml:space="preserve">).  </w:t>
      </w:r>
      <w:r w:rsidRPr="00652813">
        <w:rPr>
          <w:rFonts w:cs="Times New Roman"/>
          <w:lang w:val="fr-CA"/>
        </w:rPr>
        <w:t xml:space="preserve">En </w:t>
      </w:r>
      <w:proofErr w:type="spellStart"/>
      <w:r w:rsidRPr="00652813">
        <w:rPr>
          <w:rFonts w:cs="Times New Roman"/>
          <w:lang w:val="fr-CA"/>
        </w:rPr>
        <w:t>common</w:t>
      </w:r>
      <w:proofErr w:type="spellEnd"/>
      <w:r w:rsidRPr="00652813">
        <w:rPr>
          <w:rFonts w:cs="Times New Roman"/>
          <w:lang w:val="fr-CA"/>
        </w:rPr>
        <w:t xml:space="preserve"> </w:t>
      </w:r>
      <w:proofErr w:type="spellStart"/>
      <w:r w:rsidRPr="00652813">
        <w:rPr>
          <w:rFonts w:cs="Times New Roman"/>
          <w:lang w:val="fr-CA"/>
        </w:rPr>
        <w:t>law</w:t>
      </w:r>
      <w:proofErr w:type="spellEnd"/>
      <w:r w:rsidRPr="00652813">
        <w:rPr>
          <w:rFonts w:cs="Times New Roman"/>
          <w:lang w:val="fr-CA"/>
        </w:rPr>
        <w:t>, on considérait que la réception découlait de la présence de sujets britanniques sur un nouveau territoire</w:t>
      </w:r>
      <w:r w:rsidR="00AA1D4F">
        <w:rPr>
          <w:rFonts w:cs="Times New Roman"/>
          <w:lang w:val="fr-CA"/>
        </w:rPr>
        <w:t> : Cote, p. 35</w:t>
      </w:r>
      <w:r w:rsidRPr="00652813">
        <w:rPr>
          <w:rFonts w:cs="Times New Roman"/>
          <w:lang w:val="fr-CA"/>
        </w:rPr>
        <w:t>.  Autrement dit, ces sujets</w:t>
      </w:r>
      <w:r w:rsidR="00DD2B47">
        <w:rPr>
          <w:rFonts w:cs="Times New Roman"/>
          <w:lang w:val="fr-CA"/>
        </w:rPr>
        <w:t xml:space="preserve"> [</w:t>
      </w:r>
      <w:r w:rsidR="00DD2B47" w:rsidRPr="00DD2B47">
        <w:rPr>
          <w:rFonts w:cs="Times New Roman"/>
          <w:smallCaps/>
          <w:lang w:val="fr-CA"/>
        </w:rPr>
        <w:t>traduction</w:t>
      </w:r>
      <w:r w:rsidR="00DD2B47">
        <w:rPr>
          <w:rFonts w:cs="Times New Roman"/>
          <w:lang w:val="fr-CA"/>
        </w:rPr>
        <w:t>]</w:t>
      </w:r>
      <w:r w:rsidRPr="00652813">
        <w:rPr>
          <w:rFonts w:cs="Times New Roman"/>
          <w:lang w:val="fr-CA"/>
        </w:rPr>
        <w:t xml:space="preserve"> « </w:t>
      </w:r>
      <w:proofErr w:type="gramStart"/>
      <w:r w:rsidRPr="00652813">
        <w:rPr>
          <w:rFonts w:cs="Times New Roman"/>
          <w:lang w:val="fr-CA"/>
        </w:rPr>
        <w:t>emport</w:t>
      </w:r>
      <w:r w:rsidR="00DD2B47">
        <w:rPr>
          <w:rFonts w:cs="Times New Roman"/>
          <w:lang w:val="fr-CA"/>
        </w:rPr>
        <w:t>[</w:t>
      </w:r>
      <w:proofErr w:type="gramEnd"/>
      <w:r w:rsidRPr="00652813">
        <w:rPr>
          <w:rFonts w:cs="Times New Roman"/>
          <w:lang w:val="fr-CA"/>
        </w:rPr>
        <w:t>aient</w:t>
      </w:r>
      <w:r w:rsidR="00DD2B47">
        <w:rPr>
          <w:rFonts w:cs="Times New Roman"/>
          <w:lang w:val="fr-CA"/>
        </w:rPr>
        <w:t>]</w:t>
      </w:r>
      <w:r w:rsidRPr="00652813">
        <w:rPr>
          <w:rFonts w:cs="Times New Roman"/>
          <w:lang w:val="fr-CA"/>
        </w:rPr>
        <w:t> » avec eux le droit anglais lorsqu’ils s’établissaient dans une colonie</w:t>
      </w:r>
      <w:r w:rsidR="00AA1D4F">
        <w:rPr>
          <w:rFonts w:cs="Times New Roman"/>
          <w:lang w:val="fr-CA"/>
        </w:rPr>
        <w:t xml:space="preserve"> : </w:t>
      </w:r>
      <w:r w:rsidRPr="00652813">
        <w:rPr>
          <w:rFonts w:cs="Times New Roman"/>
          <w:lang w:val="fr-CA"/>
        </w:rPr>
        <w:t xml:space="preserve">Cote, p. 47.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Ce principe de </w:t>
      </w:r>
      <w:proofErr w:type="spellStart"/>
      <w:r w:rsidRPr="00652813">
        <w:rPr>
          <w:rFonts w:cs="Times New Roman"/>
          <w:lang w:val="fr-CA"/>
        </w:rPr>
        <w:t>common</w:t>
      </w:r>
      <w:proofErr w:type="spellEnd"/>
      <w:r w:rsidRPr="00652813">
        <w:rPr>
          <w:rFonts w:cs="Times New Roman"/>
          <w:lang w:val="fr-CA"/>
        </w:rPr>
        <w:t xml:space="preserve"> </w:t>
      </w:r>
      <w:proofErr w:type="spellStart"/>
      <w:r w:rsidRPr="00652813">
        <w:rPr>
          <w:rFonts w:cs="Times New Roman"/>
          <w:lang w:val="fr-CA"/>
        </w:rPr>
        <w:t>law</w:t>
      </w:r>
      <w:proofErr w:type="spellEnd"/>
      <w:r w:rsidRPr="00652813">
        <w:rPr>
          <w:rFonts w:cs="Times New Roman"/>
          <w:lang w:val="fr-CA"/>
        </w:rPr>
        <w:t xml:space="preserve"> a été confirmé par les lois d’un certain nombre de provinces canadiennes, dont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Au départ, la réception du droit anglais a été consacrée en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continentale par la proclamation du gouverneur de la colonie de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Sir James </w:t>
      </w:r>
      <w:r w:rsidRPr="00652813">
        <w:rPr>
          <w:rFonts w:cs="Times New Roman"/>
          <w:lang w:val="fr-CA"/>
        </w:rPr>
        <w:lastRenderedPageBreak/>
        <w:t xml:space="preserve">Douglas, le 19 novembre 1858, puis elle a été étendue à tout le territoire de la colonie unifiée de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par l’</w:t>
      </w:r>
      <w:r w:rsidRPr="00652813">
        <w:rPr>
          <w:rFonts w:cs="Times New Roman"/>
          <w:i/>
          <w:lang w:val="fr-CA"/>
        </w:rPr>
        <w:t xml:space="preserve">English Law </w:t>
      </w:r>
      <w:proofErr w:type="spellStart"/>
      <w:r w:rsidRPr="00652813">
        <w:rPr>
          <w:rFonts w:cs="Times New Roman"/>
          <w:i/>
          <w:lang w:val="fr-CA"/>
        </w:rPr>
        <w:t>Ordinance</w:t>
      </w:r>
      <w:proofErr w:type="spellEnd"/>
      <w:r w:rsidRPr="00652813">
        <w:rPr>
          <w:rFonts w:cs="Times New Roman"/>
          <w:i/>
          <w:lang w:val="fr-CA"/>
        </w:rPr>
        <w:t>, 1867</w:t>
      </w:r>
      <w:r w:rsidRPr="00652813">
        <w:rPr>
          <w:rFonts w:cs="Times New Roman"/>
          <w:lang w:val="fr-CA"/>
        </w:rPr>
        <w:t xml:space="preserve">, S.B.C. 1867, </w:t>
      </w:r>
      <w:r w:rsidR="00AA1D4F">
        <w:rPr>
          <w:rFonts w:cs="Times New Roman"/>
          <w:lang w:val="fr-CA"/>
        </w:rPr>
        <w:t>No</w:t>
      </w:r>
      <w:r w:rsidRPr="00652813">
        <w:rPr>
          <w:rFonts w:cs="Times New Roman"/>
          <w:lang w:val="fr-CA"/>
        </w:rPr>
        <w:t>. 7.  Depuis que la province s’est jointe à la Confédération, la législature a confirmé maintes fois cette réception</w:t>
      </w:r>
      <w:r w:rsidR="00AA1D4F">
        <w:rPr>
          <w:rFonts w:cs="Times New Roman"/>
          <w:lang w:val="fr-CA"/>
        </w:rPr>
        <w:t xml:space="preserve"> : </w:t>
      </w:r>
      <w:r w:rsidRPr="00652813">
        <w:rPr>
          <w:rFonts w:cs="Times New Roman"/>
          <w:lang w:val="fr-CA"/>
        </w:rPr>
        <w:t xml:space="preserve">voir p. ex. </w:t>
      </w:r>
      <w:r w:rsidRPr="00652813">
        <w:rPr>
          <w:rFonts w:cs="Times New Roman"/>
          <w:i/>
        </w:rPr>
        <w:t>English Law Ordinance, 1867</w:t>
      </w:r>
      <w:r w:rsidRPr="00652813">
        <w:rPr>
          <w:rFonts w:cs="Times New Roman"/>
        </w:rPr>
        <w:t xml:space="preserve"> (1871)</w:t>
      </w:r>
      <w:r w:rsidR="00DD2B47">
        <w:rPr>
          <w:rFonts w:cs="Times New Roman"/>
        </w:rPr>
        <w:t>,</w:t>
      </w:r>
      <w:r w:rsidRPr="00652813">
        <w:rPr>
          <w:rFonts w:cs="Times New Roman"/>
        </w:rPr>
        <w:t xml:space="preserve"> 30 </w:t>
      </w:r>
      <w:proofErr w:type="spellStart"/>
      <w:r w:rsidRPr="00652813">
        <w:rPr>
          <w:rFonts w:cs="Times New Roman"/>
        </w:rPr>
        <w:t>Vict</w:t>
      </w:r>
      <w:proofErr w:type="spellEnd"/>
      <w:r w:rsidRPr="00652813">
        <w:rPr>
          <w:rFonts w:cs="Times New Roman"/>
        </w:rPr>
        <w:t xml:space="preserve">., </w:t>
      </w:r>
      <w:r w:rsidR="00DD2B47">
        <w:rPr>
          <w:rFonts w:cs="Times New Roman"/>
        </w:rPr>
        <w:t>No.</w:t>
      </w:r>
      <w:r w:rsidRPr="00652813">
        <w:rPr>
          <w:rFonts w:cs="Times New Roman"/>
        </w:rPr>
        <w:t xml:space="preserve"> 70; </w:t>
      </w:r>
      <w:r w:rsidRPr="00652813">
        <w:rPr>
          <w:rFonts w:cs="Times New Roman"/>
          <w:i/>
        </w:rPr>
        <w:t>English Law Act</w:t>
      </w:r>
      <w:r w:rsidRPr="00652813">
        <w:rPr>
          <w:rFonts w:cs="Times New Roman"/>
        </w:rPr>
        <w:t xml:space="preserve">, R.S.B.C. 1897, </w:t>
      </w:r>
      <w:proofErr w:type="spellStart"/>
      <w:r w:rsidRPr="00652813">
        <w:rPr>
          <w:rFonts w:cs="Times New Roman"/>
        </w:rPr>
        <w:t>ch</w:t>
      </w:r>
      <w:proofErr w:type="spellEnd"/>
      <w:r w:rsidRPr="00652813">
        <w:rPr>
          <w:rFonts w:cs="Times New Roman"/>
        </w:rPr>
        <w:t xml:space="preserve">. 115; </w:t>
      </w:r>
      <w:r w:rsidRPr="00652813">
        <w:rPr>
          <w:rFonts w:cs="Times New Roman"/>
          <w:i/>
        </w:rPr>
        <w:t>English Law Act</w:t>
      </w:r>
      <w:r w:rsidRPr="00652813">
        <w:rPr>
          <w:rFonts w:cs="Times New Roman"/>
        </w:rPr>
        <w:t xml:space="preserve">, R.S.B.C. 1960, </w:t>
      </w:r>
      <w:proofErr w:type="spellStart"/>
      <w:r w:rsidRPr="00652813">
        <w:rPr>
          <w:rFonts w:cs="Times New Roman"/>
        </w:rPr>
        <w:t>ch</w:t>
      </w:r>
      <w:proofErr w:type="spellEnd"/>
      <w:r w:rsidRPr="00652813">
        <w:rPr>
          <w:rFonts w:cs="Times New Roman"/>
        </w:rPr>
        <w:t xml:space="preserve">. 129.  </w:t>
      </w:r>
      <w:r w:rsidRPr="00652813">
        <w:rPr>
          <w:rFonts w:cs="Times New Roman"/>
          <w:lang w:val="fr-CA"/>
        </w:rPr>
        <w:t xml:space="preserve">De nos jours, la réception du droit anglais en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relève de la </w:t>
      </w:r>
      <w:r w:rsidRPr="00652813">
        <w:rPr>
          <w:rFonts w:cs="Times New Roman"/>
          <w:i/>
          <w:lang w:val="fr-CA"/>
        </w:rPr>
        <w:t xml:space="preserve">Law and </w:t>
      </w:r>
      <w:proofErr w:type="spellStart"/>
      <w:r w:rsidRPr="00652813">
        <w:rPr>
          <w:rFonts w:cs="Times New Roman"/>
          <w:i/>
          <w:lang w:val="fr-CA"/>
        </w:rPr>
        <w:t>Equity</w:t>
      </w:r>
      <w:proofErr w:type="spellEnd"/>
      <w:r w:rsidRPr="00652813">
        <w:rPr>
          <w:rFonts w:cs="Times New Roman"/>
          <w:i/>
          <w:lang w:val="fr-CA"/>
        </w:rPr>
        <w:t xml:space="preserve"> </w:t>
      </w:r>
      <w:proofErr w:type="spellStart"/>
      <w:r w:rsidRPr="00652813">
        <w:rPr>
          <w:rFonts w:cs="Times New Roman"/>
          <w:i/>
          <w:lang w:val="fr-CA"/>
        </w:rPr>
        <w:t>Act</w:t>
      </w:r>
      <w:proofErr w:type="spellEnd"/>
      <w:r w:rsidRPr="00652813">
        <w:rPr>
          <w:rFonts w:cs="Times New Roman"/>
          <w:lang w:val="fr-CA"/>
        </w:rPr>
        <w:t>, dont l’art. 2 dispose :</w:t>
      </w:r>
    </w:p>
    <w:p w:rsidR="00034C88" w:rsidRDefault="00034C88" w:rsidP="00034C88">
      <w:pPr>
        <w:pStyle w:val="Citation-AltC"/>
        <w:ind w:hanging="1166"/>
        <w:rPr>
          <w:lang w:val="fr-CA"/>
        </w:rPr>
      </w:pPr>
      <w:r w:rsidRPr="00652813">
        <w:rPr>
          <w:lang w:val="fr-CA"/>
        </w:rPr>
        <w:tab/>
        <w:t>[</w:t>
      </w:r>
      <w:r w:rsidRPr="00652813">
        <w:rPr>
          <w:smallCaps/>
          <w:lang w:val="fr-CA"/>
        </w:rPr>
        <w:t>traduction</w:t>
      </w:r>
      <w:r w:rsidRPr="00652813">
        <w:rPr>
          <w:lang w:val="fr-CA"/>
        </w:rPr>
        <w:t xml:space="preserve">] </w:t>
      </w:r>
    </w:p>
    <w:p w:rsidR="00AA1D4F" w:rsidRPr="00652813" w:rsidRDefault="00AA1D4F" w:rsidP="00034C88">
      <w:pPr>
        <w:pStyle w:val="Citation-AltC"/>
        <w:ind w:hanging="1166"/>
        <w:rPr>
          <w:lang w:val="fr-CA"/>
        </w:rPr>
      </w:pPr>
    </w:p>
    <w:p w:rsidR="00034C88" w:rsidRPr="00652813" w:rsidRDefault="00034C88" w:rsidP="00AA1D4F">
      <w:pPr>
        <w:pStyle w:val="Citation-AltC"/>
        <w:tabs>
          <w:tab w:val="left" w:pos="1170"/>
        </w:tabs>
        <w:ind w:left="1620" w:hanging="1620"/>
        <w:rPr>
          <w:lang w:val="fr-CA"/>
        </w:rPr>
      </w:pPr>
      <w:r w:rsidRPr="00652813">
        <w:rPr>
          <w:lang w:val="fr-CA"/>
        </w:rPr>
        <w:tab/>
      </w:r>
      <w:r w:rsidRPr="00652813">
        <w:rPr>
          <w:b/>
          <w:lang w:val="fr-CA"/>
        </w:rPr>
        <w:t>2</w:t>
      </w:r>
      <w:r w:rsidR="00AA1D4F">
        <w:rPr>
          <w:b/>
          <w:lang w:val="fr-CA"/>
        </w:rPr>
        <w:tab/>
      </w:r>
      <w:r w:rsidRPr="00652813">
        <w:rPr>
          <w:lang w:val="fr-CA"/>
        </w:rPr>
        <w:t xml:space="preserve">Sous réserve de l’article 3, les lois civiles et criminelles d’Angleterre en vigueur le 19 novembre 1858 s’appliquent en </w:t>
      </w:r>
      <w:proofErr w:type="spellStart"/>
      <w:r w:rsidRPr="00652813">
        <w:rPr>
          <w:lang w:val="fr-CA"/>
        </w:rPr>
        <w:t>Colombie</w:t>
      </w:r>
      <w:r w:rsidRPr="00652813">
        <w:rPr>
          <w:lang w:val="fr-CA"/>
        </w:rPr>
        <w:noBreakHyphen/>
        <w:t>Britannique</w:t>
      </w:r>
      <w:proofErr w:type="spellEnd"/>
      <w:r w:rsidRPr="00652813">
        <w:rPr>
          <w:lang w:val="fr-CA"/>
        </w:rPr>
        <w:t xml:space="preserve">, à condition de ne pas être rendues inapplicables par la situation dans cette province et elles doivent être tenues pour modifiées par toute mesure législative adoptée en </w:t>
      </w:r>
      <w:proofErr w:type="spellStart"/>
      <w:r w:rsidRPr="00652813">
        <w:rPr>
          <w:lang w:val="fr-CA"/>
        </w:rPr>
        <w:t>Colombie</w:t>
      </w:r>
      <w:r w:rsidRPr="00652813">
        <w:rPr>
          <w:lang w:val="fr-CA"/>
        </w:rPr>
        <w:noBreakHyphen/>
        <w:t>Britannique</w:t>
      </w:r>
      <w:proofErr w:type="spellEnd"/>
      <w:r w:rsidRPr="00652813">
        <w:rPr>
          <w:lang w:val="fr-CA"/>
        </w:rPr>
        <w:t xml:space="preserve"> ou dans toute ancienne colonie située à l’intérieur de ses limites géographiques.</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Deux conditions doivent être réunies pour qu’une loi anglaise s’applique en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 (1) avoir été en vigueur en Angleterre le 19 novembre 1858 et (2) s’appliquer à la situation dans la province.  De plus, lorsqu’il interprète une loi étrangère ainsi reçue, le tribunal doit se demander si elle a été modifiée par une mesure législative en vigueur en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J’y reviendrai après l’examen de la portée de la </w:t>
      </w:r>
      <w:r w:rsidRPr="00AA1D4F">
        <w:rPr>
          <w:rFonts w:cs="Times New Roman"/>
          <w:i/>
          <w:lang w:val="fr-CA"/>
        </w:rPr>
        <w:t>Loi de 1731</w:t>
      </w:r>
      <w:r w:rsidRPr="00652813">
        <w:rPr>
          <w:rFonts w:cs="Times New Roman"/>
          <w:lang w:val="fr-CA"/>
        </w:rPr>
        <w:t xml:space="preserve"> </w:t>
      </w:r>
      <w:proofErr w:type="spellStart"/>
      <w:r w:rsidRPr="00652813">
        <w:rPr>
          <w:rFonts w:cs="Times New Roman"/>
          <w:lang w:val="fr-CA"/>
        </w:rPr>
        <w:t>elle</w:t>
      </w:r>
      <w:r w:rsidRPr="00652813">
        <w:rPr>
          <w:rFonts w:cs="Times New Roman"/>
          <w:lang w:val="fr-CA"/>
        </w:rPr>
        <w:noBreakHyphen/>
        <w:t>même</w:t>
      </w:r>
      <w:proofErr w:type="spellEnd"/>
      <w:r w:rsidRPr="00652813">
        <w:rPr>
          <w:rFonts w:cs="Times New Roman"/>
          <w:lang w:val="fr-CA"/>
        </w:rPr>
        <w:t xml:space="preserve">.   </w:t>
      </w:r>
    </w:p>
    <w:p w:rsidR="00034C88" w:rsidRPr="00652813" w:rsidRDefault="00034C88" w:rsidP="00AA1D4F">
      <w:pPr>
        <w:pStyle w:val="TitleTitre-AltT"/>
        <w:tabs>
          <w:tab w:val="clear" w:pos="360"/>
        </w:tabs>
        <w:ind w:left="1800" w:hanging="630"/>
        <w:rPr>
          <w:rFonts w:cs="Times New Roman"/>
          <w:lang w:val="fr-CA"/>
        </w:rPr>
      </w:pPr>
      <w:r w:rsidRPr="00652813">
        <w:rPr>
          <w:rFonts w:cs="Times New Roman"/>
          <w:lang w:val="fr-CA"/>
        </w:rPr>
        <w:lastRenderedPageBreak/>
        <w:t>(2)</w:t>
      </w:r>
      <w:r w:rsidRPr="00652813">
        <w:rPr>
          <w:rFonts w:cs="Times New Roman"/>
          <w:lang w:val="fr-CA"/>
        </w:rPr>
        <w:tab/>
      </w:r>
      <w:r w:rsidRPr="00652813">
        <w:rPr>
          <w:rFonts w:cs="Times New Roman"/>
          <w:u w:val="single"/>
          <w:lang w:val="fr-CA"/>
        </w:rPr>
        <w:t xml:space="preserve">La </w:t>
      </w:r>
      <w:r w:rsidRPr="00AA1D4F">
        <w:rPr>
          <w:rFonts w:cs="Times New Roman"/>
          <w:i/>
          <w:u w:val="single"/>
          <w:lang w:val="fr-CA"/>
        </w:rPr>
        <w:t>Loi de 1731</w:t>
      </w:r>
      <w:r w:rsidRPr="00652813">
        <w:rPr>
          <w:rFonts w:cs="Times New Roman"/>
          <w:u w:val="single"/>
          <w:lang w:val="fr-CA"/>
        </w:rPr>
        <w:t xml:space="preserve"> s’applique</w:t>
      </w:r>
      <w:r w:rsidRPr="00652813">
        <w:rPr>
          <w:rFonts w:cs="Times New Roman"/>
          <w:u w:val="single"/>
          <w:lang w:val="fr-CA"/>
        </w:rPr>
        <w:noBreakHyphen/>
      </w:r>
      <w:proofErr w:type="spellStart"/>
      <w:r w:rsidRPr="00652813">
        <w:rPr>
          <w:rFonts w:cs="Times New Roman"/>
          <w:u w:val="single"/>
          <w:lang w:val="fr-CA"/>
        </w:rPr>
        <w:t>t</w:t>
      </w:r>
      <w:r w:rsidRPr="00652813">
        <w:rPr>
          <w:rFonts w:cs="Times New Roman"/>
          <w:u w:val="single"/>
          <w:lang w:val="fr-CA"/>
        </w:rPr>
        <w:noBreakHyphen/>
        <w:t>elle</w:t>
      </w:r>
      <w:proofErr w:type="spellEnd"/>
      <w:r w:rsidRPr="00652813">
        <w:rPr>
          <w:rFonts w:cs="Times New Roman"/>
          <w:u w:val="single"/>
          <w:lang w:val="fr-CA"/>
        </w:rPr>
        <w:t xml:space="preserve"> aux pièces jointes à un affidavit?</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À titre préliminaire, les appelants prétendent que même si la </w:t>
      </w:r>
      <w:r w:rsidRPr="00AA1D4F">
        <w:rPr>
          <w:rFonts w:cs="Times New Roman"/>
          <w:i/>
          <w:lang w:val="fr-CA"/>
        </w:rPr>
        <w:t>Loi de 1731</w:t>
      </w:r>
      <w:r w:rsidRPr="00652813">
        <w:rPr>
          <w:rFonts w:cs="Times New Roman"/>
          <w:lang w:val="fr-CA"/>
        </w:rPr>
        <w:t xml:space="preserve"> s’applique en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elle n’a pas pour effet de rendre obligatoire la présentation en anglais de la preuve documentaire.  Soit dit en tout respect, je ne puis être d’accord.  Il ressort de son libellé que la </w:t>
      </w:r>
      <w:r w:rsidRPr="00AA1D4F">
        <w:rPr>
          <w:rFonts w:cs="Times New Roman"/>
          <w:i/>
          <w:lang w:val="fr-CA"/>
        </w:rPr>
        <w:t>Loi de 1731</w:t>
      </w:r>
      <w:r w:rsidRPr="00652813">
        <w:rPr>
          <w:rFonts w:cs="Times New Roman"/>
          <w:lang w:val="fr-CA"/>
        </w:rPr>
        <w:t xml:space="preserve"> s’applique non seulement à un ensemble précis de documents énumérés, mais aussi à toute « instance », ce qui comprend l’admission d’éléments de preuve.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Le préambule de la </w:t>
      </w:r>
      <w:r w:rsidRPr="00AA1D4F">
        <w:rPr>
          <w:rFonts w:cs="Times New Roman"/>
          <w:i/>
          <w:lang w:val="fr-CA"/>
        </w:rPr>
        <w:t>Loi de 1731</w:t>
      </w:r>
      <w:r w:rsidRPr="00652813">
        <w:rPr>
          <w:rFonts w:cs="Times New Roman"/>
          <w:lang w:val="fr-CA"/>
        </w:rPr>
        <w:t xml:space="preserve"> prescrit l’emploi de l’anglais pour ce qui suit :</w:t>
      </w:r>
    </w:p>
    <w:p w:rsidR="00034C88" w:rsidRPr="00652813" w:rsidRDefault="00034C88" w:rsidP="00034C88">
      <w:pPr>
        <w:pStyle w:val="Citation-AltC"/>
        <w:ind w:hanging="1166"/>
        <w:rPr>
          <w:lang w:val="fr-CA"/>
        </w:rPr>
      </w:pPr>
      <w:r w:rsidRPr="00652813">
        <w:rPr>
          <w:smallCaps/>
          <w:lang w:val="fr-CA"/>
        </w:rPr>
        <w:tab/>
        <w:t>[traduction</w:t>
      </w:r>
      <w:r w:rsidRPr="00652813">
        <w:rPr>
          <w:lang w:val="fr-CA"/>
        </w:rPr>
        <w:t xml:space="preserve">] </w:t>
      </w:r>
      <w:r w:rsidR="00AA1D4F">
        <w:rPr>
          <w:lang w:val="fr-CA"/>
        </w:rPr>
        <w:t>. . .</w:t>
      </w:r>
      <w:r w:rsidRPr="00652813">
        <w:rPr>
          <w:lang w:val="fr-CA"/>
        </w:rPr>
        <w:t xml:space="preserve"> les brefs, les sommations et la preuve de leur signification, et les </w:t>
      </w:r>
      <w:r w:rsidRPr="00652813">
        <w:rPr>
          <w:u w:val="single"/>
          <w:lang w:val="fr-CA"/>
        </w:rPr>
        <w:t>instances en découlant</w:t>
      </w:r>
      <w:r w:rsidRPr="00652813">
        <w:rPr>
          <w:lang w:val="fr-CA"/>
        </w:rPr>
        <w:t xml:space="preserve">, et les actes de procédure, règles, ordonnances, actes d’accusation, dénonciations, enquêtes, dépôts, verdicts, interdictions et certificats, les lettres patentes, chartes, grâces, commissions, archives, jugements, lois, engagements, cautionnements, rôles, inscriptions, amendes et indemnités, et les </w:t>
      </w:r>
      <w:r w:rsidRPr="00652813">
        <w:rPr>
          <w:u w:val="single"/>
          <w:lang w:val="fr-CA"/>
        </w:rPr>
        <w:t>instances s’y rapportant</w:t>
      </w:r>
      <w:r w:rsidRPr="00AA1D4F">
        <w:rPr>
          <w:lang w:val="fr-CA"/>
        </w:rPr>
        <w:t xml:space="preserve"> </w:t>
      </w:r>
      <w:r w:rsidRPr="00652813">
        <w:rPr>
          <w:lang w:val="fr-CA"/>
        </w:rPr>
        <w:t xml:space="preserve">et les instances de la cour foncière, de la cour de baronnie et des tribunaux coutumiers, et les copies des documents y afférents, et </w:t>
      </w:r>
      <w:r w:rsidRPr="00652813">
        <w:rPr>
          <w:u w:val="single"/>
          <w:lang w:val="fr-CA"/>
        </w:rPr>
        <w:t>toute instance, quelle qu’elle soit</w:t>
      </w:r>
      <w:r w:rsidRPr="00652813">
        <w:rPr>
          <w:lang w:val="fr-CA"/>
        </w:rPr>
        <w:t xml:space="preserve"> </w:t>
      </w:r>
      <w:r w:rsidR="00AA1D4F">
        <w:rPr>
          <w:lang w:val="fr-CA"/>
        </w:rPr>
        <w:t xml:space="preserve">. . . </w:t>
      </w:r>
    </w:p>
    <w:p w:rsidR="00034C88" w:rsidRPr="00652813" w:rsidRDefault="00034C88" w:rsidP="00034C88">
      <w:pPr>
        <w:pStyle w:val="ContinueParaSuitedupar-AltP"/>
        <w:rPr>
          <w:rFonts w:cs="Times New Roman"/>
          <w:lang w:val="fr-CA"/>
        </w:rPr>
      </w:pPr>
      <w:r w:rsidRPr="00652813">
        <w:rPr>
          <w:rFonts w:cs="Times New Roman"/>
          <w:lang w:val="fr-CA"/>
        </w:rPr>
        <w:t xml:space="preserve">Selon les appelants, il faut considérer que les expressions </w:t>
      </w:r>
      <w:r w:rsidRPr="00652813">
        <w:rPr>
          <w:rFonts w:cs="Times New Roman"/>
          <w:smallCaps/>
          <w:lang w:val="fr-CA"/>
        </w:rPr>
        <w:t>[traduction</w:t>
      </w:r>
      <w:r w:rsidRPr="00652813">
        <w:rPr>
          <w:rFonts w:cs="Times New Roman"/>
          <w:lang w:val="fr-CA"/>
        </w:rPr>
        <w:t xml:space="preserve">] « instances en découlant », « instance s’y rapportant » et « toute instance, quelle qu’elle soit » ne visent que le volet procédural d’une action.  Bien que je fasse droit à leur prétention selon laquelle la procédure se distingue de la preuve, ils ne font valoir aucune raison de considérer le mot « instance » comme étant l’équivalent de « procédure ».  Le sens du mot « procédure » ne joue donc pas dans l’interprétation de la </w:t>
      </w:r>
      <w:r w:rsidRPr="00AA1D4F">
        <w:rPr>
          <w:rFonts w:cs="Times New Roman"/>
          <w:i/>
          <w:lang w:val="fr-CA"/>
        </w:rPr>
        <w:t>Loi de 1731</w:t>
      </w:r>
      <w:r w:rsidRPr="00652813">
        <w:rPr>
          <w:rFonts w:cs="Times New Roman"/>
          <w:lang w:val="fr-CA"/>
        </w:rPr>
        <w:t xml:space="preserve">.  Quoi </w:t>
      </w:r>
      <w:r w:rsidRPr="00652813">
        <w:rPr>
          <w:rFonts w:cs="Times New Roman"/>
          <w:lang w:val="fr-CA"/>
        </w:rPr>
        <w:lastRenderedPageBreak/>
        <w:t>qu’il en soit, à supposer même que cette loi ne porte que sur la procédure, il fut un temps où l’on estimait que le droit procédural englobait ce que nous appelons aujourd’hui le droit de la preuve</w:t>
      </w:r>
      <w:r w:rsidR="00AA1D4F">
        <w:rPr>
          <w:rFonts w:cs="Times New Roman"/>
          <w:lang w:val="fr-CA"/>
        </w:rPr>
        <w:t xml:space="preserve"> : </w:t>
      </w:r>
      <w:r w:rsidRPr="00652813">
        <w:rPr>
          <w:rFonts w:cs="Times New Roman"/>
          <w:lang w:val="fr-CA"/>
        </w:rPr>
        <w:t>U. </w:t>
      </w:r>
      <w:proofErr w:type="spellStart"/>
      <w:r w:rsidRPr="00652813">
        <w:rPr>
          <w:rFonts w:cs="Times New Roman"/>
          <w:lang w:val="fr-CA"/>
        </w:rPr>
        <w:t>Blickensderfer</w:t>
      </w:r>
      <w:proofErr w:type="spellEnd"/>
      <w:r w:rsidRPr="00652813">
        <w:rPr>
          <w:rFonts w:cs="Times New Roman"/>
          <w:lang w:val="fr-CA"/>
        </w:rPr>
        <w:t xml:space="preserve">, </w:t>
      </w:r>
      <w:proofErr w:type="spellStart"/>
      <w:r w:rsidRPr="00652813">
        <w:rPr>
          <w:rFonts w:cs="Times New Roman"/>
          <w:i/>
          <w:lang w:val="fr-CA"/>
        </w:rPr>
        <w:t>Blickensderfer’s</w:t>
      </w:r>
      <w:proofErr w:type="spellEnd"/>
      <w:r w:rsidRPr="00652813">
        <w:rPr>
          <w:rFonts w:cs="Times New Roman"/>
          <w:i/>
          <w:lang w:val="fr-CA"/>
        </w:rPr>
        <w:t xml:space="preserve"> </w:t>
      </w:r>
      <w:proofErr w:type="spellStart"/>
      <w:r w:rsidRPr="00652813">
        <w:rPr>
          <w:rFonts w:cs="Times New Roman"/>
          <w:i/>
          <w:lang w:val="fr-CA"/>
        </w:rPr>
        <w:t>Blackstone’s</w:t>
      </w:r>
      <w:proofErr w:type="spellEnd"/>
      <w:r w:rsidRPr="00652813">
        <w:rPr>
          <w:rFonts w:cs="Times New Roman"/>
          <w:i/>
          <w:lang w:val="fr-CA"/>
        </w:rPr>
        <w:t xml:space="preserve"> </w:t>
      </w:r>
      <w:proofErr w:type="spellStart"/>
      <w:r w:rsidRPr="00652813">
        <w:rPr>
          <w:rFonts w:cs="Times New Roman"/>
          <w:i/>
          <w:lang w:val="fr-CA"/>
        </w:rPr>
        <w:t>Elements</w:t>
      </w:r>
      <w:proofErr w:type="spellEnd"/>
      <w:r w:rsidRPr="00652813">
        <w:rPr>
          <w:rFonts w:cs="Times New Roman"/>
          <w:i/>
          <w:lang w:val="fr-CA"/>
        </w:rPr>
        <w:t xml:space="preserve"> of Law Etc. </w:t>
      </w:r>
      <w:r w:rsidR="00AA1D4F">
        <w:rPr>
          <w:rFonts w:cs="Times New Roman"/>
          <w:lang w:val="fr-CA"/>
        </w:rPr>
        <w:t>(1889), p. 220-</w:t>
      </w:r>
      <w:r w:rsidRPr="00652813">
        <w:rPr>
          <w:rFonts w:cs="Times New Roman"/>
          <w:lang w:val="fr-CA"/>
        </w:rPr>
        <w:t xml:space="preserve">221.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En ce qui concerne le sens du mot « </w:t>
      </w:r>
      <w:proofErr w:type="spellStart"/>
      <w:r w:rsidRPr="00652813">
        <w:rPr>
          <w:rFonts w:cs="Times New Roman"/>
          <w:i/>
          <w:lang w:val="fr-CA"/>
        </w:rPr>
        <w:t>proceeding</w:t>
      </w:r>
      <w:proofErr w:type="spellEnd"/>
      <w:r w:rsidRPr="00652813">
        <w:rPr>
          <w:rFonts w:cs="Times New Roman"/>
          <w:lang w:val="fr-CA"/>
        </w:rPr>
        <w:t xml:space="preserve"> » (en français, </w:t>
      </w:r>
      <w:r w:rsidR="002570D5">
        <w:rPr>
          <w:rFonts w:cs="Times New Roman"/>
          <w:lang w:val="fr-CA"/>
        </w:rPr>
        <w:t>« </w:t>
      </w:r>
      <w:r w:rsidRPr="002570D5">
        <w:rPr>
          <w:rFonts w:cs="Times New Roman"/>
          <w:lang w:val="fr-CA"/>
        </w:rPr>
        <w:t>instance</w:t>
      </w:r>
      <w:r w:rsidR="002570D5">
        <w:rPr>
          <w:rFonts w:cs="Times New Roman"/>
          <w:lang w:val="fr-CA"/>
        </w:rPr>
        <w:t> »</w:t>
      </w:r>
      <w:r w:rsidRPr="00652813">
        <w:rPr>
          <w:rFonts w:cs="Times New Roman"/>
          <w:lang w:val="fr-CA"/>
        </w:rPr>
        <w:t xml:space="preserve">), les appelants </w:t>
      </w:r>
      <w:proofErr w:type="spellStart"/>
      <w:r w:rsidRPr="00652813">
        <w:rPr>
          <w:rFonts w:cs="Times New Roman"/>
          <w:lang w:val="fr-CA"/>
        </w:rPr>
        <w:t>eux</w:t>
      </w:r>
      <w:r w:rsidRPr="00652813">
        <w:rPr>
          <w:rFonts w:cs="Times New Roman"/>
          <w:lang w:val="fr-CA"/>
        </w:rPr>
        <w:noBreakHyphen/>
        <w:t>mêmes</w:t>
      </w:r>
      <w:proofErr w:type="spellEnd"/>
      <w:r w:rsidRPr="00652813">
        <w:rPr>
          <w:rFonts w:cs="Times New Roman"/>
          <w:lang w:val="fr-CA"/>
        </w:rPr>
        <w:t xml:space="preserve"> relèvent la définition qu’en donne le </w:t>
      </w:r>
      <w:proofErr w:type="spellStart"/>
      <w:r w:rsidRPr="00652813">
        <w:rPr>
          <w:rFonts w:cs="Times New Roman"/>
          <w:i/>
          <w:lang w:val="fr-CA"/>
        </w:rPr>
        <w:t>Black’s</w:t>
      </w:r>
      <w:proofErr w:type="spellEnd"/>
      <w:r w:rsidRPr="00652813">
        <w:rPr>
          <w:rFonts w:cs="Times New Roman"/>
          <w:i/>
          <w:lang w:val="fr-CA"/>
        </w:rPr>
        <w:t xml:space="preserve"> Law </w:t>
      </w:r>
      <w:proofErr w:type="spellStart"/>
      <w:r w:rsidRPr="00652813">
        <w:rPr>
          <w:rFonts w:cs="Times New Roman"/>
          <w:i/>
          <w:lang w:val="fr-CA"/>
        </w:rPr>
        <w:t>Dictionary</w:t>
      </w:r>
      <w:proofErr w:type="spellEnd"/>
      <w:r w:rsidRPr="00652813">
        <w:rPr>
          <w:rFonts w:cs="Times New Roman"/>
          <w:lang w:val="fr-CA"/>
        </w:rPr>
        <w:t> (9</w:t>
      </w:r>
      <w:r w:rsidRPr="00652813">
        <w:rPr>
          <w:rFonts w:cs="Times New Roman"/>
          <w:vertAlign w:val="superscript"/>
          <w:lang w:val="fr-CA"/>
        </w:rPr>
        <w:t>e</w:t>
      </w:r>
      <w:r w:rsidRPr="00652813">
        <w:rPr>
          <w:rFonts w:cs="Times New Roman"/>
          <w:lang w:val="fr-CA"/>
        </w:rPr>
        <w:t xml:space="preserve"> éd. 2009) :</w:t>
      </w:r>
    </w:p>
    <w:p w:rsidR="00034C88" w:rsidRPr="00652813" w:rsidRDefault="00034C88" w:rsidP="00034C88">
      <w:pPr>
        <w:pStyle w:val="Citation-AltC"/>
        <w:ind w:hanging="1166"/>
        <w:rPr>
          <w:lang w:val="fr-CA"/>
        </w:rPr>
      </w:pPr>
      <w:r w:rsidRPr="00652813">
        <w:rPr>
          <w:lang w:val="fr-CA"/>
        </w:rPr>
        <w:tab/>
      </w:r>
      <w:r w:rsidRPr="00652813">
        <w:rPr>
          <w:smallCaps/>
          <w:lang w:val="fr-CA"/>
        </w:rPr>
        <w:t>[traduction</w:t>
      </w:r>
      <w:r w:rsidRPr="00652813">
        <w:rPr>
          <w:lang w:val="fr-CA"/>
        </w:rPr>
        <w:t xml:space="preserve">] Déroulement régulier et méthodique d’une action en justice, </w:t>
      </w:r>
      <w:r w:rsidRPr="00652813">
        <w:rPr>
          <w:u w:val="single"/>
          <w:lang w:val="fr-CA"/>
        </w:rPr>
        <w:t>y compris l’ensemble des actes et des mesures qui interviennent entre le début de l’action et le prononcé du jugement</w:t>
      </w:r>
      <w:r w:rsidRPr="00652813">
        <w:rPr>
          <w:lang w:val="fr-CA"/>
        </w:rPr>
        <w:t>.  [Je souligne; p. 1324.]</w:t>
      </w:r>
    </w:p>
    <w:p w:rsidR="00034C88" w:rsidRPr="00652813" w:rsidRDefault="00034C88" w:rsidP="00034C88">
      <w:pPr>
        <w:pStyle w:val="ContinueParaSuitedupar-AltP"/>
        <w:rPr>
          <w:rFonts w:cs="Times New Roman"/>
          <w:lang w:val="fr-CA"/>
        </w:rPr>
      </w:pPr>
      <w:r w:rsidRPr="00652813">
        <w:rPr>
          <w:rFonts w:cs="Times New Roman"/>
          <w:lang w:val="fr-CA"/>
        </w:rPr>
        <w:t>J’estime donc que l’« instance » s’entend notamment du fait de recueillir des éléments de preuve aux fins de l’audition d’une requête ou du déroulement d’un procès, y compris la preuve documentaire présentée sous forme de pièce jointe à un affidavit.  Les éléments de preuve sont recueillis entre le début de l’action et le prononcé du jugement.</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D’autres sources le confirment, dont W. Blackstone dans ses </w:t>
      </w:r>
      <w:r w:rsidRPr="00652813">
        <w:rPr>
          <w:rFonts w:cs="Times New Roman"/>
          <w:i/>
          <w:lang w:val="fr-CA"/>
        </w:rPr>
        <w:t>Commentaires sur les lois anglaises</w:t>
      </w:r>
      <w:r w:rsidRPr="00652813">
        <w:rPr>
          <w:rFonts w:cs="Times New Roman"/>
          <w:lang w:val="fr-CA"/>
        </w:rPr>
        <w:t>, t. 4, traduit de l’anglais par N. </w:t>
      </w:r>
      <w:r w:rsidR="00AA1D4F">
        <w:rPr>
          <w:rFonts w:cs="Times New Roman"/>
          <w:lang w:val="fr-CA"/>
        </w:rPr>
        <w:t xml:space="preserve">M. </w:t>
      </w:r>
      <w:proofErr w:type="spellStart"/>
      <w:r w:rsidRPr="00652813">
        <w:rPr>
          <w:rFonts w:cs="Times New Roman"/>
          <w:lang w:val="fr-CA"/>
        </w:rPr>
        <w:t>Chompré</w:t>
      </w:r>
      <w:proofErr w:type="spellEnd"/>
      <w:r w:rsidRPr="00652813">
        <w:rPr>
          <w:rFonts w:cs="Times New Roman"/>
          <w:lang w:val="fr-CA"/>
        </w:rPr>
        <w:t xml:space="preserve"> </w:t>
      </w:r>
      <w:r w:rsidR="00AA1D4F">
        <w:rPr>
          <w:rFonts w:cs="Times New Roman"/>
          <w:lang w:val="fr-CA"/>
        </w:rPr>
        <w:t>(</w:t>
      </w:r>
      <w:r w:rsidRPr="00652813">
        <w:rPr>
          <w:rFonts w:cs="Times New Roman"/>
          <w:lang w:val="fr-CA"/>
        </w:rPr>
        <w:t>182</w:t>
      </w:r>
      <w:r w:rsidR="00AA1D4F">
        <w:rPr>
          <w:rFonts w:cs="Times New Roman"/>
          <w:lang w:val="fr-CA"/>
        </w:rPr>
        <w:t>3)</w:t>
      </w:r>
      <w:r w:rsidR="00E0111A">
        <w:rPr>
          <w:rFonts w:cs="Times New Roman"/>
          <w:lang w:val="fr-CA"/>
        </w:rPr>
        <w:t xml:space="preserve">, selon lesquels </w:t>
      </w:r>
      <w:r w:rsidRPr="00652813">
        <w:rPr>
          <w:rFonts w:cs="Times New Roman"/>
          <w:lang w:val="fr-CA"/>
        </w:rPr>
        <w:t xml:space="preserve">l’instance comprend : </w:t>
      </w:r>
    </w:p>
    <w:p w:rsidR="00034C88" w:rsidRPr="00652813" w:rsidRDefault="00034C88" w:rsidP="00034C88">
      <w:pPr>
        <w:pStyle w:val="Citation-AltC"/>
        <w:ind w:hanging="1166"/>
        <w:contextualSpacing w:val="0"/>
        <w:rPr>
          <w:lang w:val="fr-CA"/>
        </w:rPr>
      </w:pPr>
      <w:r w:rsidRPr="00652813">
        <w:rPr>
          <w:lang w:val="fr-CA"/>
        </w:rPr>
        <w:tab/>
        <w:t xml:space="preserve">1. Le </w:t>
      </w:r>
      <w:proofErr w:type="spellStart"/>
      <w:r w:rsidRPr="00652813">
        <w:rPr>
          <w:i/>
          <w:lang w:val="fr-CA"/>
        </w:rPr>
        <w:t>writ</w:t>
      </w:r>
      <w:proofErr w:type="spellEnd"/>
      <w:r w:rsidRPr="00652813">
        <w:rPr>
          <w:lang w:val="fr-CA"/>
        </w:rPr>
        <w:t xml:space="preserve"> [bref] original; 2. </w:t>
      </w:r>
      <w:proofErr w:type="gramStart"/>
      <w:r w:rsidRPr="00652813">
        <w:rPr>
          <w:lang w:val="fr-CA"/>
        </w:rPr>
        <w:t>les</w:t>
      </w:r>
      <w:proofErr w:type="gramEnd"/>
      <w:r w:rsidRPr="00652813">
        <w:rPr>
          <w:lang w:val="fr-CA"/>
        </w:rPr>
        <w:t xml:space="preserve"> sommations (</w:t>
      </w:r>
      <w:r w:rsidRPr="00652813">
        <w:rPr>
          <w:i/>
          <w:lang w:val="fr-CA"/>
        </w:rPr>
        <w:t xml:space="preserve">the </w:t>
      </w:r>
      <w:proofErr w:type="spellStart"/>
      <w:r w:rsidRPr="00652813">
        <w:rPr>
          <w:i/>
          <w:lang w:val="fr-CA"/>
        </w:rPr>
        <w:t>process</w:t>
      </w:r>
      <w:proofErr w:type="spellEnd"/>
      <w:r w:rsidRPr="00652813">
        <w:rPr>
          <w:lang w:val="fr-CA"/>
        </w:rPr>
        <w:t xml:space="preserve">) en vertu du </w:t>
      </w:r>
      <w:proofErr w:type="spellStart"/>
      <w:r w:rsidRPr="00652813">
        <w:rPr>
          <w:i/>
          <w:lang w:val="fr-CA"/>
        </w:rPr>
        <w:t>writ</w:t>
      </w:r>
      <w:proofErr w:type="spellEnd"/>
      <w:r w:rsidRPr="00652813">
        <w:rPr>
          <w:lang w:val="fr-CA"/>
        </w:rPr>
        <w:t>, c’est</w:t>
      </w:r>
      <w:r w:rsidRPr="00652813">
        <w:rPr>
          <w:lang w:val="fr-CA"/>
        </w:rPr>
        <w:noBreakHyphen/>
      </w:r>
      <w:proofErr w:type="spellStart"/>
      <w:r w:rsidRPr="00652813">
        <w:rPr>
          <w:lang w:val="fr-CA"/>
        </w:rPr>
        <w:t>à</w:t>
      </w:r>
      <w:r w:rsidRPr="00652813">
        <w:rPr>
          <w:lang w:val="fr-CA"/>
        </w:rPr>
        <w:noBreakHyphen/>
        <w:t>dire</w:t>
      </w:r>
      <w:proofErr w:type="spellEnd"/>
      <w:r w:rsidRPr="00652813">
        <w:rPr>
          <w:lang w:val="fr-CA"/>
        </w:rPr>
        <w:t xml:space="preserve"> les moyens d’obliger le défendeur à comparaître; 3. </w:t>
      </w:r>
      <w:proofErr w:type="gramStart"/>
      <w:r w:rsidRPr="00652813">
        <w:rPr>
          <w:lang w:val="fr-CA"/>
        </w:rPr>
        <w:t>les</w:t>
      </w:r>
      <w:proofErr w:type="gramEnd"/>
      <w:r w:rsidRPr="00652813">
        <w:rPr>
          <w:lang w:val="fr-CA"/>
        </w:rPr>
        <w:t xml:space="preserve"> </w:t>
      </w:r>
      <w:r w:rsidRPr="00652813">
        <w:rPr>
          <w:lang w:val="fr-CA"/>
        </w:rPr>
        <w:lastRenderedPageBreak/>
        <w:t>débats; 4. </w:t>
      </w:r>
      <w:proofErr w:type="gramStart"/>
      <w:r w:rsidRPr="00652813">
        <w:rPr>
          <w:lang w:val="fr-CA"/>
        </w:rPr>
        <w:t>l’établissement</w:t>
      </w:r>
      <w:proofErr w:type="gramEnd"/>
      <w:r w:rsidRPr="00652813">
        <w:rPr>
          <w:lang w:val="fr-CA"/>
        </w:rPr>
        <w:t xml:space="preserve"> du point de fait ou du point de droit (</w:t>
      </w:r>
      <w:r w:rsidRPr="00652813">
        <w:rPr>
          <w:i/>
          <w:lang w:val="fr-CA"/>
        </w:rPr>
        <w:t xml:space="preserve">the issue or </w:t>
      </w:r>
      <w:proofErr w:type="spellStart"/>
      <w:r w:rsidRPr="00652813">
        <w:rPr>
          <w:i/>
          <w:lang w:val="fr-CA"/>
        </w:rPr>
        <w:t>demurrer</w:t>
      </w:r>
      <w:proofErr w:type="spellEnd"/>
      <w:r w:rsidRPr="00652813">
        <w:rPr>
          <w:lang w:val="fr-CA"/>
        </w:rPr>
        <w:t>); 5. </w:t>
      </w:r>
      <w:proofErr w:type="gramStart"/>
      <w:r w:rsidRPr="00652813">
        <w:rPr>
          <w:lang w:val="fr-CA"/>
        </w:rPr>
        <w:t>l’examen</w:t>
      </w:r>
      <w:proofErr w:type="gramEnd"/>
      <w:r w:rsidRPr="00652813">
        <w:rPr>
          <w:lang w:val="fr-CA"/>
        </w:rPr>
        <w:t xml:space="preserve"> et la décision du point de fait (</w:t>
      </w:r>
      <w:r w:rsidRPr="00652813">
        <w:rPr>
          <w:i/>
          <w:lang w:val="fr-CA"/>
        </w:rPr>
        <w:t>the trial</w:t>
      </w:r>
      <w:r w:rsidRPr="00652813">
        <w:rPr>
          <w:lang w:val="fr-CA"/>
        </w:rPr>
        <w:t>); 6. </w:t>
      </w:r>
      <w:proofErr w:type="gramStart"/>
      <w:r w:rsidRPr="00652813">
        <w:rPr>
          <w:lang w:val="fr-CA"/>
        </w:rPr>
        <w:t>le</w:t>
      </w:r>
      <w:proofErr w:type="gramEnd"/>
      <w:r w:rsidRPr="00652813">
        <w:rPr>
          <w:lang w:val="fr-CA"/>
        </w:rPr>
        <w:t xml:space="preserve"> jugement et ses incidents; 7. </w:t>
      </w:r>
      <w:proofErr w:type="gramStart"/>
      <w:r w:rsidRPr="00652813">
        <w:rPr>
          <w:lang w:val="fr-CA"/>
        </w:rPr>
        <w:t>les</w:t>
      </w:r>
      <w:proofErr w:type="gramEnd"/>
      <w:r w:rsidRPr="00652813">
        <w:rPr>
          <w:lang w:val="fr-CA"/>
        </w:rPr>
        <w:t xml:space="preserve"> procédures de la nature des appels; 8. </w:t>
      </w:r>
      <w:proofErr w:type="gramStart"/>
      <w:r w:rsidRPr="00652813">
        <w:rPr>
          <w:lang w:val="fr-CA"/>
        </w:rPr>
        <w:t>l’exécution</w:t>
      </w:r>
      <w:proofErr w:type="gramEnd"/>
      <w:r w:rsidRPr="00652813">
        <w:rPr>
          <w:lang w:val="fr-CA"/>
        </w:rPr>
        <w:t xml:space="preserve"> du jugement.</w:t>
      </w:r>
      <w:r w:rsidR="00AA1D4F">
        <w:rPr>
          <w:lang w:val="fr-CA"/>
        </w:rPr>
        <w:t xml:space="preserve"> [p</w:t>
      </w:r>
      <w:r w:rsidR="00AC6880">
        <w:rPr>
          <w:lang w:val="fr-CA"/>
        </w:rPr>
        <w:t>.</w:t>
      </w:r>
      <w:r w:rsidR="00AA1D4F">
        <w:rPr>
          <w:lang w:val="fr-CA"/>
        </w:rPr>
        <w:t xml:space="preserve"> 452]</w:t>
      </w:r>
    </w:p>
    <w:p w:rsidR="00034C88" w:rsidRPr="00652813" w:rsidRDefault="00034C88" w:rsidP="00034C88">
      <w:pPr>
        <w:pStyle w:val="ContinueParaSuitedupar-AltP"/>
        <w:rPr>
          <w:rFonts w:cs="Times New Roman"/>
          <w:lang w:val="fr-CA"/>
        </w:rPr>
      </w:pPr>
      <w:r w:rsidRPr="00652813">
        <w:rPr>
          <w:rFonts w:cs="Times New Roman"/>
          <w:lang w:val="fr-CA"/>
        </w:rPr>
        <w:t xml:space="preserve">L’analyse de l’« instance » qui figure ensuite dans les </w:t>
      </w:r>
      <w:r w:rsidRPr="00652813">
        <w:rPr>
          <w:rFonts w:cs="Times New Roman"/>
          <w:i/>
          <w:lang w:val="fr-CA"/>
        </w:rPr>
        <w:t>Commentaires</w:t>
      </w:r>
      <w:r w:rsidRPr="00652813">
        <w:rPr>
          <w:rFonts w:cs="Times New Roman"/>
          <w:lang w:val="fr-CA"/>
        </w:rPr>
        <w:t xml:space="preserve"> fait état de l’ad</w:t>
      </w:r>
      <w:r w:rsidR="00CB4103">
        <w:rPr>
          <w:rFonts w:cs="Times New Roman"/>
          <w:lang w:val="fr-CA"/>
        </w:rPr>
        <w:t>m</w:t>
      </w:r>
      <w:r w:rsidR="00BB0D46">
        <w:rPr>
          <w:rFonts w:cs="Times New Roman"/>
          <w:lang w:val="fr-CA"/>
        </w:rPr>
        <w:t>ission des éléments de preuve (</w:t>
      </w:r>
      <w:r w:rsidRPr="00652813">
        <w:rPr>
          <w:rFonts w:cs="Times New Roman"/>
          <w:lang w:val="fr-CA"/>
        </w:rPr>
        <w:t>p. 1</w:t>
      </w:r>
      <w:r w:rsidR="00CB4103">
        <w:rPr>
          <w:rFonts w:cs="Times New Roman"/>
          <w:lang w:val="fr-CA"/>
        </w:rPr>
        <w:t>-70</w:t>
      </w:r>
      <w:r w:rsidR="00BB0D46">
        <w:rPr>
          <w:rFonts w:cs="Times New Roman"/>
          <w:lang w:val="fr-CA"/>
        </w:rPr>
        <w:t>)</w:t>
      </w:r>
      <w:r w:rsidRPr="00652813">
        <w:rPr>
          <w:rFonts w:cs="Times New Roman"/>
          <w:lang w:val="fr-CA"/>
        </w:rPr>
        <w:t xml:space="preserve">, ce qui confirme que l’« instance » englobe les témoignages et la preuve documentaire.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Les appelants ajoutent que la règle </w:t>
      </w:r>
      <w:r w:rsidRPr="00652813">
        <w:rPr>
          <w:rFonts w:cs="Times New Roman"/>
          <w:i/>
          <w:lang w:val="fr-CA"/>
        </w:rPr>
        <w:t>ejusdem generis</w:t>
      </w:r>
      <w:r w:rsidRPr="00652813">
        <w:rPr>
          <w:rFonts w:cs="Times New Roman"/>
          <w:lang w:val="fr-CA"/>
        </w:rPr>
        <w:t xml:space="preserve"> s’applique aux expressions [</w:t>
      </w:r>
      <w:r w:rsidRPr="00652813">
        <w:rPr>
          <w:rFonts w:cs="Times New Roman"/>
          <w:smallCaps/>
          <w:lang w:val="fr-CA"/>
        </w:rPr>
        <w:t>traduction</w:t>
      </w:r>
      <w:r w:rsidRPr="00652813">
        <w:rPr>
          <w:rFonts w:cs="Times New Roman"/>
          <w:lang w:val="fr-CA"/>
        </w:rPr>
        <w:t xml:space="preserve">] « instances en découlant », « instance s’y rapportant » et « toute instance, quelle qu’elle soit » de manière que seules des choses de même genre soient visées par chacune d’elles.  Ni la preuve ni les pièces ne figurent dans l’énumération qui précède ces expressions générales. Ils soutiennent qu’elles ne sont donc pas visées non plus par </w:t>
      </w:r>
      <w:proofErr w:type="spellStart"/>
      <w:r w:rsidRPr="00652813">
        <w:rPr>
          <w:rFonts w:cs="Times New Roman"/>
          <w:lang w:val="fr-CA"/>
        </w:rPr>
        <w:t>celles</w:t>
      </w:r>
      <w:r w:rsidRPr="00652813">
        <w:rPr>
          <w:rFonts w:cs="Times New Roman"/>
          <w:lang w:val="fr-CA"/>
        </w:rPr>
        <w:noBreakHyphen/>
        <w:t>ci</w:t>
      </w:r>
      <w:proofErr w:type="spellEnd"/>
      <w:r w:rsidRPr="00652813">
        <w:rPr>
          <w:rFonts w:cs="Times New Roman"/>
          <w:lang w:val="fr-CA"/>
        </w:rPr>
        <w:t xml:space="preserve">.  </w:t>
      </w:r>
    </w:p>
    <w:p w:rsidR="00034C88" w:rsidRPr="00652813" w:rsidRDefault="00034C88" w:rsidP="00CB4103">
      <w:pPr>
        <w:pStyle w:val="ParaNoNdepar-AltN"/>
        <w:tabs>
          <w:tab w:val="clear" w:pos="1166"/>
          <w:tab w:val="num" w:pos="1170"/>
        </w:tabs>
        <w:rPr>
          <w:rFonts w:cs="Times New Roman"/>
          <w:lang w:val="fr-CA"/>
        </w:rPr>
      </w:pPr>
      <w:r w:rsidRPr="00652813">
        <w:rPr>
          <w:rFonts w:cs="Times New Roman"/>
          <w:lang w:val="fr-CA"/>
        </w:rPr>
        <w:t>Deux raisons justifient toutefois le rejet de leur thèse.  Premièrement, je doute que la règle s’applique lorsque l’élément en cause paraît séparé de l’énumération principale.  La règle relative aux choses de même genre [</w:t>
      </w:r>
      <w:r w:rsidRPr="00652813">
        <w:rPr>
          <w:rFonts w:cs="Times New Roman"/>
          <w:smallCaps/>
          <w:lang w:val="fr-CA"/>
        </w:rPr>
        <w:t>traduction]</w:t>
      </w:r>
      <w:r w:rsidRPr="00652813">
        <w:rPr>
          <w:rFonts w:cs="Times New Roman"/>
          <w:lang w:val="fr-CA"/>
        </w:rPr>
        <w:t xml:space="preserve"> « veut que l’on porte attention à la structure grammaticale de la disposition »</w:t>
      </w:r>
      <w:r w:rsidR="00CB4103">
        <w:rPr>
          <w:rFonts w:cs="Times New Roman"/>
          <w:lang w:val="fr-CA"/>
        </w:rPr>
        <w:t xml:space="preserve"> : </w:t>
      </w:r>
      <w:r w:rsidRPr="00652813">
        <w:rPr>
          <w:rFonts w:cs="Times New Roman"/>
          <w:lang w:val="fr-CA"/>
        </w:rPr>
        <w:t xml:space="preserve">R. Sullivan, </w:t>
      </w:r>
      <w:r w:rsidRPr="00652813">
        <w:rPr>
          <w:rFonts w:cs="Times New Roman"/>
          <w:i/>
          <w:lang w:val="fr-CA"/>
        </w:rPr>
        <w:t xml:space="preserve">Sullivan on the Construction of </w:t>
      </w:r>
      <w:proofErr w:type="spellStart"/>
      <w:r w:rsidRPr="00652813">
        <w:rPr>
          <w:rFonts w:cs="Times New Roman"/>
          <w:i/>
          <w:lang w:val="fr-CA"/>
        </w:rPr>
        <w:t>Statutes</w:t>
      </w:r>
      <w:proofErr w:type="spellEnd"/>
      <w:r w:rsidRPr="00652813">
        <w:rPr>
          <w:rFonts w:cs="Times New Roman"/>
          <w:i/>
          <w:lang w:val="fr-CA"/>
        </w:rPr>
        <w:t xml:space="preserve"> </w:t>
      </w:r>
      <w:r w:rsidRPr="00652813">
        <w:rPr>
          <w:rFonts w:cs="Times New Roman"/>
          <w:lang w:val="fr-CA"/>
        </w:rPr>
        <w:t>(5</w:t>
      </w:r>
      <w:r w:rsidRPr="00652813">
        <w:rPr>
          <w:rFonts w:cs="Times New Roman"/>
          <w:vertAlign w:val="superscript"/>
          <w:lang w:val="fr-CA"/>
        </w:rPr>
        <w:t>e</w:t>
      </w:r>
      <w:r w:rsidRPr="00652813">
        <w:rPr>
          <w:rFonts w:cs="Times New Roman"/>
          <w:lang w:val="fr-CA"/>
        </w:rPr>
        <w:t xml:space="preserve"> éd.</w:t>
      </w:r>
      <w:r w:rsidRPr="00652813">
        <w:rPr>
          <w:rFonts w:cs="Times New Roman"/>
          <w:i/>
          <w:lang w:val="fr-CA"/>
        </w:rPr>
        <w:t xml:space="preserve"> </w:t>
      </w:r>
      <w:r w:rsidRPr="00652813">
        <w:rPr>
          <w:rFonts w:cs="Times New Roman"/>
          <w:lang w:val="fr-CA"/>
        </w:rPr>
        <w:t xml:space="preserve">2008), p. 239.  En l’espèce, il faut voir dans l’extrait de la </w:t>
      </w:r>
      <w:r w:rsidRPr="00CB4103">
        <w:rPr>
          <w:rFonts w:cs="Times New Roman"/>
          <w:i/>
          <w:lang w:val="fr-CA"/>
        </w:rPr>
        <w:t>Loi de 1731</w:t>
      </w:r>
      <w:r w:rsidRPr="00652813">
        <w:rPr>
          <w:rFonts w:cs="Times New Roman"/>
          <w:lang w:val="fr-CA"/>
        </w:rPr>
        <w:t xml:space="preserve"> précité trois groupes distincts que sépare l’un de l’autre la conjonction « et » :</w:t>
      </w:r>
    </w:p>
    <w:p w:rsidR="00CB4103" w:rsidRPr="00CB4103" w:rsidRDefault="00CB4103" w:rsidP="00CB4103">
      <w:pPr>
        <w:pStyle w:val="Citation-AltC"/>
        <w:tabs>
          <w:tab w:val="left" w:pos="1260"/>
        </w:tabs>
        <w:spacing w:after="240"/>
        <w:ind w:left="2608" w:hanging="2608"/>
        <w:contextualSpacing w:val="0"/>
        <w:rPr>
          <w:smallCaps/>
          <w:lang w:val="fr-CA"/>
        </w:rPr>
      </w:pPr>
      <w:r>
        <w:rPr>
          <w:lang w:val="fr-CA"/>
        </w:rPr>
        <w:tab/>
      </w:r>
      <w:r w:rsidRPr="00CB4103">
        <w:rPr>
          <w:smallCaps/>
          <w:lang w:val="fr-CA"/>
        </w:rPr>
        <w:t>[traduction]</w:t>
      </w:r>
    </w:p>
    <w:p w:rsidR="00034C88" w:rsidRPr="00652813" w:rsidRDefault="00034C88" w:rsidP="00034C88">
      <w:pPr>
        <w:pStyle w:val="Citation-AltC"/>
        <w:spacing w:after="240"/>
        <w:ind w:left="1168" w:hanging="1168"/>
        <w:contextualSpacing w:val="0"/>
        <w:rPr>
          <w:lang w:val="fr-CA"/>
        </w:rPr>
      </w:pPr>
      <w:r w:rsidRPr="00652813">
        <w:rPr>
          <w:lang w:val="fr-CA"/>
        </w:rPr>
        <w:lastRenderedPageBreak/>
        <w:tab/>
        <w:t>(1)  les brefs, les sommations et la preuve de leur signification</w:t>
      </w:r>
      <w:r w:rsidR="00CB4103">
        <w:rPr>
          <w:lang w:val="fr-CA"/>
        </w:rPr>
        <w:t xml:space="preserve">, et les instances en découlant, </w:t>
      </w:r>
      <w:r w:rsidR="00CB4103" w:rsidRPr="00CB4103">
        <w:rPr>
          <w:u w:val="single"/>
          <w:lang w:val="fr-CA"/>
        </w:rPr>
        <w:t>et</w:t>
      </w:r>
    </w:p>
    <w:p w:rsidR="00034C88" w:rsidRPr="00652813" w:rsidRDefault="00034C88" w:rsidP="00034C88">
      <w:pPr>
        <w:pStyle w:val="Citation-AltC"/>
        <w:spacing w:after="240"/>
        <w:ind w:left="1168" w:hanging="1168"/>
        <w:contextualSpacing w:val="0"/>
        <w:rPr>
          <w:lang w:val="fr-CA"/>
        </w:rPr>
      </w:pPr>
      <w:r w:rsidRPr="00652813">
        <w:rPr>
          <w:lang w:val="fr-CA"/>
        </w:rPr>
        <w:tab/>
        <w:t xml:space="preserve">(2)  les actes de procédure, règles, ordonnances, actes d’accusation, dénonciations, enquêtes, dépôts, verdicts, interdictions et certificats, les lettres patentes, chartes, grâces, commissions, archives, jugements, lois, engagements, cautionnements, rôles, inscriptions, amendes et indemnités, et les instances s’y rapportant, </w:t>
      </w:r>
      <w:r w:rsidR="00CB4103" w:rsidRPr="00CB4103">
        <w:rPr>
          <w:u w:val="single"/>
          <w:lang w:val="fr-CA"/>
        </w:rPr>
        <w:t>et</w:t>
      </w:r>
    </w:p>
    <w:p w:rsidR="00034C88" w:rsidRPr="00652813" w:rsidRDefault="00034C88" w:rsidP="00034C88">
      <w:pPr>
        <w:pStyle w:val="Citation-AltC"/>
        <w:ind w:hanging="1166"/>
        <w:rPr>
          <w:lang w:val="fr-CA"/>
        </w:rPr>
      </w:pPr>
      <w:r w:rsidRPr="00652813">
        <w:rPr>
          <w:lang w:val="fr-CA"/>
        </w:rPr>
        <w:tab/>
        <w:t>(3)  les instances de la cour foncière, de la cour de baronnie et des tribunaux coutumiers</w:t>
      </w:r>
      <w:r w:rsidR="00CB4103">
        <w:rPr>
          <w:lang w:val="fr-CA"/>
        </w:rPr>
        <w:t>,</w:t>
      </w:r>
      <w:r w:rsidRPr="00652813">
        <w:rPr>
          <w:lang w:val="fr-CA"/>
        </w:rPr>
        <w:t xml:space="preserve"> et les copies des documents y afférents, et toute</w:t>
      </w:r>
      <w:r w:rsidR="00CB4103">
        <w:rPr>
          <w:lang w:val="fr-CA"/>
        </w:rPr>
        <w:t xml:space="preserve"> instance, quelle qu’elle soit . . .</w:t>
      </w:r>
    </w:p>
    <w:p w:rsidR="00034C88" w:rsidRPr="00652813" w:rsidRDefault="00034C88" w:rsidP="00034C88">
      <w:pPr>
        <w:pStyle w:val="ContinueParaSuitedupar-AltP"/>
        <w:rPr>
          <w:rFonts w:cs="Times New Roman"/>
          <w:lang w:val="fr-CA"/>
        </w:rPr>
      </w:pPr>
      <w:r w:rsidRPr="00652813">
        <w:rPr>
          <w:rFonts w:cs="Times New Roman"/>
          <w:lang w:val="fr-CA"/>
        </w:rPr>
        <w:t>Chacun de ces groupes comporte deux volets : l’énumération de documents ou de tribunaux et un énoncé général concernant les « instances ».  Cet énoncé général ne me paraît pas faire manifestement partie de l’énumération qui le précède, car dans chacun des groupes, les deux derniers éléments de l’énumération</w:t>
      </w:r>
      <w:r>
        <w:rPr>
          <w:rFonts w:cs="Times New Roman"/>
          <w:lang w:val="fr-CA"/>
        </w:rPr>
        <w:t xml:space="preserve"> </w:t>
      </w:r>
      <w:r w:rsidRPr="00652813">
        <w:rPr>
          <w:rFonts w:cs="Times New Roman"/>
          <w:lang w:val="fr-CA"/>
        </w:rPr>
        <w:t xml:space="preserve">sont séparés par la conjonction « et » (p. ex. </w:t>
      </w:r>
      <w:r w:rsidR="009538DE">
        <w:rPr>
          <w:rFonts w:cs="Times New Roman"/>
          <w:lang w:val="fr-CA"/>
        </w:rPr>
        <w:t xml:space="preserve">« </w:t>
      </w:r>
      <w:r w:rsidRPr="00652813">
        <w:rPr>
          <w:rFonts w:cs="Times New Roman"/>
          <w:lang w:val="fr-CA"/>
        </w:rPr>
        <w:t xml:space="preserve">les brefs, les sommations </w:t>
      </w:r>
      <w:r w:rsidRPr="00652813">
        <w:rPr>
          <w:rFonts w:cs="Times New Roman"/>
          <w:i/>
          <w:lang w:val="fr-CA"/>
        </w:rPr>
        <w:t>et</w:t>
      </w:r>
      <w:r w:rsidRPr="00652813">
        <w:rPr>
          <w:rFonts w:cs="Times New Roman"/>
          <w:lang w:val="fr-CA"/>
        </w:rPr>
        <w:t xml:space="preserve"> la preuve de leur signification</w:t>
      </w:r>
      <w:r w:rsidR="009538DE">
        <w:rPr>
          <w:rFonts w:cs="Times New Roman"/>
          <w:lang w:val="fr-CA"/>
        </w:rPr>
        <w:t xml:space="preserve"> »</w:t>
      </w:r>
      <w:r w:rsidRPr="00652813">
        <w:rPr>
          <w:rFonts w:cs="Times New Roman"/>
          <w:lang w:val="fr-CA"/>
        </w:rPr>
        <w:t xml:space="preserve">), juste avant que la même conjonction ne sépare l’énoncé relatif aux « instances » de l’énumération (p. ex. </w:t>
      </w:r>
      <w:r w:rsidR="009538DE" w:rsidRPr="009538DE">
        <w:rPr>
          <w:rFonts w:cs="Times New Roman"/>
          <w:lang w:val="fr-CA"/>
        </w:rPr>
        <w:t xml:space="preserve">« </w:t>
      </w:r>
      <w:r w:rsidRPr="00652813">
        <w:rPr>
          <w:rFonts w:cs="Times New Roman"/>
          <w:i/>
          <w:lang w:val="fr-CA"/>
        </w:rPr>
        <w:t>et</w:t>
      </w:r>
      <w:r w:rsidRPr="00652813">
        <w:rPr>
          <w:rFonts w:cs="Times New Roman"/>
          <w:lang w:val="fr-CA"/>
        </w:rPr>
        <w:t xml:space="preserve"> les instances en découlant</w:t>
      </w:r>
      <w:r w:rsidR="009538DE">
        <w:rPr>
          <w:rFonts w:cs="Times New Roman"/>
          <w:lang w:val="fr-CA"/>
        </w:rPr>
        <w:t xml:space="preserve"> »</w:t>
      </w:r>
      <w:r w:rsidRPr="00652813">
        <w:rPr>
          <w:rFonts w:cs="Times New Roman"/>
          <w:lang w:val="fr-CA"/>
        </w:rPr>
        <w:t>).</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Deuxièmement, le générique « instances » n’est jamais utilisé seul, mais fait toujours partie d’une expression comme « en découlant » ou « s’y rapportant », ce qui indique l’intention de faire en sorte qu’il s’entende non seulement de documents précis, mais aussi de mesures prises à leur égard.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Enfin, les appelants prétendent qu’aucune traduction ne peut être admise en preuve parce que la </w:t>
      </w:r>
      <w:r w:rsidRPr="009538DE">
        <w:rPr>
          <w:rFonts w:cs="Times New Roman"/>
          <w:i/>
          <w:lang w:val="fr-CA"/>
        </w:rPr>
        <w:t>Loi de 1731</w:t>
      </w:r>
      <w:r w:rsidRPr="00652813">
        <w:rPr>
          <w:rFonts w:cs="Times New Roman"/>
          <w:lang w:val="fr-CA"/>
        </w:rPr>
        <w:t xml:space="preserve"> ne l’autorise pas expressément, d’où l’absurdité de la loi.  Je ne puis voir en quoi une loi exigeant que des documents soient préparés </w:t>
      </w:r>
      <w:r w:rsidRPr="00652813">
        <w:rPr>
          <w:rFonts w:cs="Times New Roman"/>
          <w:lang w:val="fr-CA"/>
        </w:rPr>
        <w:lastRenderedPageBreak/>
        <w:t xml:space="preserve">dans une langue en particulier peut avoir pour effet d’exclure les traductions dans cette langue.  Je ne peux faire droit à cette prétention.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Pour conclure, si la </w:t>
      </w:r>
      <w:r w:rsidRPr="00DD2B47">
        <w:rPr>
          <w:rFonts w:cs="Times New Roman"/>
          <w:i/>
          <w:lang w:val="fr-CA"/>
        </w:rPr>
        <w:t>Loi de 1731</w:t>
      </w:r>
      <w:r w:rsidRPr="00652813">
        <w:rPr>
          <w:rFonts w:cs="Times New Roman"/>
          <w:lang w:val="fr-CA"/>
        </w:rPr>
        <w:t xml:space="preserve"> s’applique en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elle a pour effet, selon moi, d’exiger que tous les documents déposés dans le cadre d’une instance judiciaire soient préparés en anglais ou accompagnés d’une traduction dans cette langue. </w:t>
      </w:r>
    </w:p>
    <w:p w:rsidR="00034C88" w:rsidRPr="00652813" w:rsidRDefault="00034C88" w:rsidP="00034C88">
      <w:pPr>
        <w:pStyle w:val="TitleTitre-AltT"/>
        <w:tabs>
          <w:tab w:val="clear" w:pos="360"/>
          <w:tab w:val="left" w:pos="1170"/>
        </w:tabs>
        <w:ind w:left="1620" w:hanging="1620"/>
        <w:rPr>
          <w:rFonts w:cs="Times New Roman"/>
          <w:lang w:val="fr-CA"/>
        </w:rPr>
      </w:pPr>
      <w:r w:rsidRPr="00652813">
        <w:rPr>
          <w:rFonts w:cs="Times New Roman"/>
          <w:lang w:val="fr-CA"/>
        </w:rPr>
        <w:tab/>
        <w:t>(3)</w:t>
      </w:r>
      <w:r w:rsidRPr="00652813">
        <w:rPr>
          <w:rFonts w:cs="Times New Roman"/>
          <w:lang w:val="fr-CA"/>
        </w:rPr>
        <w:tab/>
      </w:r>
      <w:r w:rsidRPr="00652813">
        <w:rPr>
          <w:rFonts w:cs="Times New Roman"/>
          <w:u w:val="single"/>
          <w:lang w:val="fr-CA"/>
        </w:rPr>
        <w:t xml:space="preserve">La </w:t>
      </w:r>
      <w:r w:rsidRPr="009538DE">
        <w:rPr>
          <w:rFonts w:cs="Times New Roman"/>
          <w:i/>
          <w:u w:val="single"/>
          <w:lang w:val="fr-CA"/>
        </w:rPr>
        <w:t>Loi de 1731</w:t>
      </w:r>
      <w:r w:rsidRPr="00652813">
        <w:rPr>
          <w:rFonts w:cs="Times New Roman"/>
          <w:u w:val="single"/>
          <w:lang w:val="fr-CA"/>
        </w:rPr>
        <w:t xml:space="preserve"> </w:t>
      </w:r>
      <w:proofErr w:type="spellStart"/>
      <w:r w:rsidRPr="00652813">
        <w:rPr>
          <w:rFonts w:cs="Times New Roman"/>
          <w:u w:val="single"/>
          <w:lang w:val="fr-CA"/>
        </w:rPr>
        <w:t>est</w:t>
      </w:r>
      <w:r w:rsidRPr="00652813">
        <w:rPr>
          <w:rFonts w:cs="Times New Roman"/>
          <w:u w:val="single"/>
          <w:lang w:val="fr-CA"/>
        </w:rPr>
        <w:noBreakHyphen/>
        <w:t>elle</w:t>
      </w:r>
      <w:proofErr w:type="spellEnd"/>
      <w:r w:rsidRPr="00652813">
        <w:rPr>
          <w:rFonts w:cs="Times New Roman"/>
          <w:u w:val="single"/>
          <w:lang w:val="fr-CA"/>
        </w:rPr>
        <w:t xml:space="preserve"> inapplicable en </w:t>
      </w:r>
      <w:proofErr w:type="spellStart"/>
      <w:r w:rsidRPr="00652813">
        <w:rPr>
          <w:rFonts w:cs="Times New Roman"/>
          <w:u w:val="single"/>
          <w:lang w:val="fr-CA"/>
        </w:rPr>
        <w:t>Colombie</w:t>
      </w:r>
      <w:r w:rsidRPr="00652813">
        <w:rPr>
          <w:rFonts w:cs="Times New Roman"/>
          <w:u w:val="single"/>
          <w:lang w:val="fr-CA"/>
        </w:rPr>
        <w:noBreakHyphen/>
        <w:t>Britannique</w:t>
      </w:r>
      <w:proofErr w:type="spellEnd"/>
      <w:r w:rsidRPr="00652813">
        <w:rPr>
          <w:rFonts w:cs="Times New Roman"/>
          <w:u w:val="single"/>
          <w:lang w:val="fr-CA"/>
        </w:rPr>
        <w:t>?</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Aux termes de l’art. 2 de la </w:t>
      </w:r>
      <w:r w:rsidRPr="00652813">
        <w:rPr>
          <w:rFonts w:cs="Times New Roman"/>
          <w:i/>
          <w:lang w:val="fr-CA"/>
        </w:rPr>
        <w:t xml:space="preserve">Law and </w:t>
      </w:r>
      <w:proofErr w:type="spellStart"/>
      <w:r w:rsidRPr="00652813">
        <w:rPr>
          <w:rFonts w:cs="Times New Roman"/>
          <w:i/>
          <w:lang w:val="fr-CA"/>
        </w:rPr>
        <w:t>Equity</w:t>
      </w:r>
      <w:proofErr w:type="spellEnd"/>
      <w:r w:rsidRPr="00652813">
        <w:rPr>
          <w:rFonts w:cs="Times New Roman"/>
          <w:i/>
          <w:lang w:val="fr-CA"/>
        </w:rPr>
        <w:t xml:space="preserve"> </w:t>
      </w:r>
      <w:proofErr w:type="spellStart"/>
      <w:r w:rsidRPr="00652813">
        <w:rPr>
          <w:rFonts w:cs="Times New Roman"/>
          <w:i/>
          <w:lang w:val="fr-CA"/>
        </w:rPr>
        <w:t>Act</w:t>
      </w:r>
      <w:proofErr w:type="spellEnd"/>
      <w:r w:rsidRPr="00652813">
        <w:rPr>
          <w:rFonts w:cs="Times New Roman"/>
          <w:lang w:val="fr-CA"/>
        </w:rPr>
        <w:t>, [</w:t>
      </w:r>
      <w:r w:rsidRPr="00652813">
        <w:rPr>
          <w:rFonts w:cs="Times New Roman"/>
          <w:smallCaps/>
          <w:lang w:val="fr-CA"/>
        </w:rPr>
        <w:t>traduction</w:t>
      </w:r>
      <w:r w:rsidRPr="00652813">
        <w:rPr>
          <w:rFonts w:cs="Times New Roman"/>
          <w:lang w:val="fr-CA"/>
        </w:rPr>
        <w:t xml:space="preserve">] « les lois civiles et criminelles d’Angleterre en vigueur le 19 novembre 1858 s’appliquent en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w:t>
      </w:r>
      <w:r w:rsidRPr="00652813">
        <w:rPr>
          <w:rFonts w:cs="Times New Roman"/>
          <w:u w:val="single"/>
          <w:lang w:val="fr-CA"/>
        </w:rPr>
        <w:t>à condition de ne pas être rendues inapplicables par la situation dans cette province</w:t>
      </w:r>
      <w:r w:rsidRPr="00652813">
        <w:rPr>
          <w:rFonts w:cs="Times New Roman"/>
          <w:lang w:val="fr-CA"/>
        </w:rPr>
        <w:t xml:space="preserve"> ».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Les parties conviennent que la </w:t>
      </w:r>
      <w:r w:rsidRPr="009538DE">
        <w:rPr>
          <w:rFonts w:cs="Times New Roman"/>
          <w:i/>
          <w:lang w:val="fr-CA"/>
        </w:rPr>
        <w:t>Loi de 1731</w:t>
      </w:r>
      <w:r w:rsidRPr="00652813">
        <w:rPr>
          <w:rFonts w:cs="Times New Roman"/>
          <w:lang w:val="fr-CA"/>
        </w:rPr>
        <w:t xml:space="preserve"> existait et était en vigueur en Angleterre le 19 novembre 1858.  Ce qui les oppose, toutefois, c’est de savoir si oui ou non la loi est rendue « </w:t>
      </w:r>
      <w:proofErr w:type="spellStart"/>
      <w:r w:rsidRPr="00652813">
        <w:rPr>
          <w:rFonts w:cs="Times New Roman"/>
          <w:lang w:val="fr-CA"/>
        </w:rPr>
        <w:t>inapplicabl</w:t>
      </w:r>
      <w:proofErr w:type="spellEnd"/>
      <w:r w:rsidRPr="00652813">
        <w:rPr>
          <w:rFonts w:cs="Times New Roman"/>
          <w:lang w:val="fr-CA"/>
        </w:rPr>
        <w:t xml:space="preserve">[e] par la situation dans cette province  ».  Les appelants demandent à la Cour d’adopter un critère d’applicabilité strict selon lequel une loi reçue doit être à la fois </w:t>
      </w:r>
      <w:r w:rsidRPr="00652813">
        <w:rPr>
          <w:rFonts w:cs="Times New Roman"/>
          <w:i/>
          <w:lang w:val="fr-CA"/>
        </w:rPr>
        <w:t>nécessaire</w:t>
      </w:r>
      <w:r w:rsidRPr="00652813">
        <w:rPr>
          <w:rFonts w:cs="Times New Roman"/>
          <w:lang w:val="fr-CA"/>
        </w:rPr>
        <w:t xml:space="preserve"> et applicable.  Ils soutiennent en outre qu’il faut déterminer l’applicabilité de la </w:t>
      </w:r>
      <w:r w:rsidRPr="009538DE">
        <w:rPr>
          <w:rFonts w:cs="Times New Roman"/>
          <w:i/>
          <w:lang w:val="fr-CA"/>
        </w:rPr>
        <w:t>Loi de 1731</w:t>
      </w:r>
      <w:r w:rsidRPr="00652813">
        <w:rPr>
          <w:rFonts w:cs="Times New Roman"/>
          <w:lang w:val="fr-CA"/>
        </w:rPr>
        <w:t xml:space="preserve"> à la date des faits qui sont à l’origine de l’action, et non à celle de la réception, soit le 19 novembre 1858.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lastRenderedPageBreak/>
        <w:t>Aucun de ces arguments ne me convainc.  La nécessité n’est pas une condition de réception du droit anglais.  Les appelants reconnaissent que la certitude est souhaitable dans le système de justice.  Or, elle est impossible si la validité du droit reçu doit être réexaminée chaque fois qu’une partie entend l’invoquer.  Je conclus donc qu’il faut déterminer l’applicabilité du droit reçu en fonction de sa pertinence, et ce, à la date de réception.</w:t>
      </w:r>
    </w:p>
    <w:p w:rsidR="00034C88" w:rsidRPr="00652813" w:rsidRDefault="00E0111A" w:rsidP="00034C88">
      <w:pPr>
        <w:pStyle w:val="TitleTitre-AltT"/>
        <w:tabs>
          <w:tab w:val="clear" w:pos="360"/>
          <w:tab w:val="left" w:pos="1170"/>
        </w:tabs>
        <w:ind w:left="1620" w:hanging="1620"/>
        <w:rPr>
          <w:rFonts w:cs="Times New Roman"/>
          <w:lang w:val="fr-CA"/>
        </w:rPr>
      </w:pPr>
      <w:r>
        <w:rPr>
          <w:rFonts w:cs="Times New Roman"/>
          <w:lang w:val="fr-CA"/>
        </w:rPr>
        <w:tab/>
      </w:r>
      <w:r w:rsidR="00034C88" w:rsidRPr="00652813">
        <w:rPr>
          <w:rFonts w:cs="Times New Roman"/>
          <w:lang w:val="fr-CA"/>
        </w:rPr>
        <w:t>a)</w:t>
      </w:r>
      <w:r w:rsidR="00034C88" w:rsidRPr="00652813">
        <w:rPr>
          <w:rFonts w:cs="Times New Roman"/>
          <w:lang w:val="fr-CA"/>
        </w:rPr>
        <w:tab/>
      </w:r>
      <w:r w:rsidR="00034C88" w:rsidRPr="00652813">
        <w:rPr>
          <w:rFonts w:cs="Times New Roman"/>
          <w:i/>
          <w:lang w:val="fr-CA"/>
        </w:rPr>
        <w:t>Comment déterminer l’applicabilité?</w:t>
      </w:r>
    </w:p>
    <w:p w:rsidR="00034C88" w:rsidRPr="00652813" w:rsidRDefault="00034C88" w:rsidP="00034C88">
      <w:pPr>
        <w:pStyle w:val="ParaNoNdepar-AltN"/>
        <w:tabs>
          <w:tab w:val="clear" w:pos="1166"/>
          <w:tab w:val="num" w:pos="1152"/>
        </w:tabs>
        <w:rPr>
          <w:rFonts w:eastAsiaTheme="minorHAnsi" w:cs="Times New Roman"/>
          <w:lang w:val="fr-CA"/>
        </w:rPr>
      </w:pPr>
      <w:r w:rsidRPr="00652813">
        <w:rPr>
          <w:rFonts w:eastAsiaTheme="minorHAnsi" w:cs="Times New Roman"/>
          <w:lang w:val="fr-CA"/>
        </w:rPr>
        <w:t xml:space="preserve">Il faut se prononcer sur l’applicabilité d’une loi reçue au regard de sa pertinence plutôt qu’à l’aune du critère plus strict préconisé par les appelants.  Ces derniers exhortent la Cour à recourir à une interprétation restrictive et à exiger que toute loi reçue soit </w:t>
      </w:r>
      <w:r w:rsidRPr="00652813">
        <w:rPr>
          <w:rFonts w:eastAsiaTheme="minorHAnsi" w:cs="Times New Roman"/>
          <w:i/>
          <w:lang w:val="fr-CA"/>
        </w:rPr>
        <w:t>nécessaire</w:t>
      </w:r>
      <w:r w:rsidRPr="00652813">
        <w:rPr>
          <w:rFonts w:eastAsiaTheme="minorHAnsi" w:cs="Times New Roman"/>
          <w:lang w:val="fr-CA"/>
        </w:rPr>
        <w:t xml:space="preserve"> pour être applicable.  De plus, il faudrait selon eux apprécier la nécessité en fonction de l’objet de la loi et examiner si la situation à laquelle devait remédier la loi en Angleterre existe en </w:t>
      </w:r>
      <w:proofErr w:type="spellStart"/>
      <w:r w:rsidRPr="00652813">
        <w:rPr>
          <w:rFonts w:eastAsiaTheme="minorHAnsi" w:cs="Times New Roman"/>
          <w:lang w:val="fr-CA"/>
        </w:rPr>
        <w:t>Colombie</w:t>
      </w:r>
      <w:r w:rsidRPr="00652813">
        <w:rPr>
          <w:rFonts w:eastAsiaTheme="minorHAnsi" w:cs="Times New Roman"/>
          <w:lang w:val="fr-CA"/>
        </w:rPr>
        <w:noBreakHyphen/>
        <w:t>Britannique</w:t>
      </w:r>
      <w:proofErr w:type="spellEnd"/>
      <w:r w:rsidRPr="00652813">
        <w:rPr>
          <w:rFonts w:eastAsiaTheme="minorHAnsi" w:cs="Times New Roman"/>
          <w:lang w:val="fr-CA"/>
        </w:rPr>
        <w:t xml:space="preserve">.  Le recours à un tel critère n’est pas souhaitable car il rend l’applicabilité de la loi reçue tributaire d’une conception réductionniste de l’histoire.  </w:t>
      </w:r>
    </w:p>
    <w:p w:rsidR="00034C88" w:rsidRPr="00652813" w:rsidRDefault="00034C88" w:rsidP="00034C88">
      <w:pPr>
        <w:pStyle w:val="ParaNoNdepar-AltN"/>
        <w:tabs>
          <w:tab w:val="clear" w:pos="1166"/>
          <w:tab w:val="num" w:pos="1152"/>
        </w:tabs>
        <w:rPr>
          <w:rFonts w:eastAsiaTheme="minorHAnsi" w:cs="Times New Roman"/>
          <w:lang w:val="fr-CA"/>
        </w:rPr>
      </w:pPr>
      <w:r w:rsidRPr="00652813">
        <w:rPr>
          <w:rFonts w:cs="Times New Roman"/>
          <w:lang w:val="fr-CA"/>
        </w:rPr>
        <w:t xml:space="preserve">À l’appui de leur prétention selon laquelle l’applicabilité commande l’examen de la nécessité, </w:t>
      </w:r>
      <w:r w:rsidRPr="00652813">
        <w:rPr>
          <w:rFonts w:eastAsiaTheme="minorHAnsi" w:cs="Times New Roman"/>
          <w:lang w:val="fr-CA"/>
        </w:rPr>
        <w:t xml:space="preserve">les appelants citent la décision </w:t>
      </w:r>
      <w:proofErr w:type="spellStart"/>
      <w:r w:rsidRPr="00652813">
        <w:rPr>
          <w:rFonts w:cs="Times New Roman"/>
          <w:i/>
          <w:lang w:val="fr-CA"/>
        </w:rPr>
        <w:t>Uniacke</w:t>
      </w:r>
      <w:proofErr w:type="spellEnd"/>
      <w:r w:rsidRPr="00652813">
        <w:rPr>
          <w:rFonts w:cs="Times New Roman"/>
          <w:i/>
          <w:lang w:val="fr-CA"/>
        </w:rPr>
        <w:t xml:space="preserve"> </w:t>
      </w:r>
      <w:r w:rsidRPr="00652813">
        <w:rPr>
          <w:rFonts w:eastAsiaTheme="minorHAnsi" w:cs="Times New Roman"/>
          <w:lang w:val="fr-CA"/>
        </w:rPr>
        <w:t xml:space="preserve">de la Cour de la Chancellerie de la </w:t>
      </w:r>
      <w:proofErr w:type="spellStart"/>
      <w:r w:rsidRPr="00652813">
        <w:rPr>
          <w:rFonts w:eastAsiaTheme="minorHAnsi" w:cs="Times New Roman"/>
          <w:lang w:val="fr-CA"/>
        </w:rPr>
        <w:t>Nouvelle</w:t>
      </w:r>
      <w:r w:rsidRPr="00652813">
        <w:rPr>
          <w:rFonts w:eastAsiaTheme="minorHAnsi" w:cs="Times New Roman"/>
          <w:lang w:val="fr-CA"/>
        </w:rPr>
        <w:noBreakHyphen/>
        <w:t>Écosse</w:t>
      </w:r>
      <w:proofErr w:type="spellEnd"/>
      <w:r w:rsidRPr="00652813">
        <w:rPr>
          <w:rFonts w:eastAsiaTheme="minorHAnsi" w:cs="Times New Roman"/>
          <w:lang w:val="fr-CA"/>
        </w:rPr>
        <w:t>.</w:t>
      </w:r>
      <w:r w:rsidRPr="00652813">
        <w:rPr>
          <w:rFonts w:cs="Times New Roman"/>
          <w:lang w:val="fr-CA"/>
        </w:rPr>
        <w:t xml:space="preserve">  Cependant, les tribunaux de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n’ont jamais vu dans la nécessité un volet du critère qui permet de conclure à l’applic</w:t>
      </w:r>
      <w:r w:rsidR="00E0111A">
        <w:rPr>
          <w:rFonts w:cs="Times New Roman"/>
          <w:lang w:val="fr-CA"/>
        </w:rPr>
        <w:t xml:space="preserve">abilité ou à l’inapplicabilité : </w:t>
      </w:r>
      <w:r w:rsidRPr="00652813">
        <w:rPr>
          <w:rFonts w:eastAsiaTheme="minorHAnsi" w:cs="Times New Roman"/>
          <w:lang w:val="fr-CA"/>
        </w:rPr>
        <w:t xml:space="preserve">voir p. ex. </w:t>
      </w:r>
      <w:r w:rsidRPr="00652813">
        <w:rPr>
          <w:rFonts w:eastAsiaTheme="minorHAnsi" w:cs="Times New Roman"/>
          <w:i/>
          <w:lang w:val="fr-CA"/>
        </w:rPr>
        <w:t xml:space="preserve">McDonnell c. Fédération des </w:t>
      </w:r>
      <w:proofErr w:type="spellStart"/>
      <w:r w:rsidRPr="00652813">
        <w:rPr>
          <w:rFonts w:eastAsiaTheme="minorHAnsi" w:cs="Times New Roman"/>
          <w:i/>
          <w:lang w:val="fr-CA"/>
        </w:rPr>
        <w:t>Franco</w:t>
      </w:r>
      <w:r w:rsidRPr="00652813">
        <w:rPr>
          <w:rFonts w:eastAsiaTheme="minorHAnsi" w:cs="Times New Roman"/>
          <w:i/>
          <w:lang w:val="fr-CA"/>
        </w:rPr>
        <w:noBreakHyphen/>
        <w:t>Colombiens</w:t>
      </w:r>
      <w:proofErr w:type="spellEnd"/>
      <w:r w:rsidRPr="00652813">
        <w:rPr>
          <w:rFonts w:eastAsiaTheme="minorHAnsi" w:cs="Times New Roman"/>
          <w:lang w:val="fr-CA"/>
        </w:rPr>
        <w:t xml:space="preserve"> (1985), 69 B.C.L.R. 87 (</w:t>
      </w:r>
      <w:r w:rsidR="00E0111A">
        <w:rPr>
          <w:rFonts w:eastAsiaTheme="minorHAnsi" w:cs="Times New Roman"/>
          <w:lang w:val="fr-CA"/>
        </w:rPr>
        <w:t>C</w:t>
      </w:r>
      <w:r w:rsidRPr="00652813">
        <w:rPr>
          <w:rFonts w:cs="Times New Roman"/>
          <w:sz w:val="23"/>
          <w:szCs w:val="23"/>
          <w:lang w:val="fr-CA"/>
        </w:rPr>
        <w:t xml:space="preserve">. de </w:t>
      </w:r>
      <w:proofErr w:type="spellStart"/>
      <w:r w:rsidRPr="00652813">
        <w:rPr>
          <w:rFonts w:cs="Times New Roman"/>
          <w:szCs w:val="24"/>
          <w:lang w:val="fr-CA"/>
        </w:rPr>
        <w:t>c</w:t>
      </w:r>
      <w:r w:rsidRPr="00E0111A">
        <w:rPr>
          <w:rFonts w:cs="Times New Roman"/>
          <w:szCs w:val="24"/>
          <w:lang w:val="fr-CA"/>
        </w:rPr>
        <w:t>té</w:t>
      </w:r>
      <w:proofErr w:type="spellEnd"/>
      <w:r w:rsidRPr="00652813">
        <w:rPr>
          <w:rFonts w:eastAsiaTheme="minorHAnsi" w:cs="Times New Roman"/>
          <w:lang w:val="fr-CA"/>
        </w:rPr>
        <w:t xml:space="preserve">); </w:t>
      </w:r>
      <w:proofErr w:type="spellStart"/>
      <w:r w:rsidRPr="00652813">
        <w:rPr>
          <w:rFonts w:eastAsiaTheme="minorHAnsi" w:cs="Times New Roman"/>
          <w:i/>
          <w:lang w:val="fr-CA"/>
        </w:rPr>
        <w:t>Deeks</w:t>
      </w:r>
      <w:proofErr w:type="spellEnd"/>
      <w:r w:rsidRPr="00652813">
        <w:rPr>
          <w:rFonts w:eastAsiaTheme="minorHAnsi" w:cs="Times New Roman"/>
          <w:i/>
          <w:lang w:val="fr-CA"/>
        </w:rPr>
        <w:t xml:space="preserve"> Sand &amp; </w:t>
      </w:r>
      <w:r w:rsidRPr="00652813">
        <w:rPr>
          <w:rFonts w:eastAsiaTheme="minorHAnsi" w:cs="Times New Roman"/>
          <w:i/>
          <w:lang w:val="fr-CA"/>
        </w:rPr>
        <w:lastRenderedPageBreak/>
        <w:t xml:space="preserve">Gravel Co. c. The </w:t>
      </w:r>
      <w:proofErr w:type="spellStart"/>
      <w:r w:rsidRPr="00652813">
        <w:rPr>
          <w:rFonts w:eastAsiaTheme="minorHAnsi" w:cs="Times New Roman"/>
          <w:i/>
          <w:lang w:val="fr-CA"/>
        </w:rPr>
        <w:t>Queen</w:t>
      </w:r>
      <w:proofErr w:type="spellEnd"/>
      <w:r w:rsidRPr="00652813">
        <w:rPr>
          <w:rFonts w:eastAsiaTheme="minorHAnsi" w:cs="Times New Roman"/>
          <w:lang w:val="fr-CA"/>
        </w:rPr>
        <w:t>, [1953] 4 D.L.R. 255 (C.S.C.</w:t>
      </w:r>
      <w:r w:rsidRPr="00652813">
        <w:rPr>
          <w:rFonts w:eastAsiaTheme="minorHAnsi" w:cs="Times New Roman"/>
          <w:lang w:val="fr-CA"/>
        </w:rPr>
        <w:noBreakHyphen/>
        <w:t xml:space="preserve">B.).  Dans </w:t>
      </w:r>
      <w:r w:rsidRPr="00652813">
        <w:rPr>
          <w:rFonts w:eastAsiaTheme="minorHAnsi" w:cs="Times New Roman"/>
          <w:i/>
          <w:lang w:val="fr-CA"/>
        </w:rPr>
        <w:t xml:space="preserve">Hellens c. </w:t>
      </w:r>
      <w:proofErr w:type="spellStart"/>
      <w:r w:rsidRPr="00652813">
        <w:rPr>
          <w:rFonts w:eastAsiaTheme="minorHAnsi" w:cs="Times New Roman"/>
          <w:i/>
          <w:lang w:val="fr-CA"/>
        </w:rPr>
        <w:t>Densmore</w:t>
      </w:r>
      <w:proofErr w:type="spellEnd"/>
      <w:r w:rsidR="009538DE">
        <w:rPr>
          <w:rFonts w:eastAsiaTheme="minorHAnsi" w:cs="Times New Roman"/>
          <w:lang w:val="fr-CA"/>
        </w:rPr>
        <w:t>, [1957] R.C.S. 768,</w:t>
      </w:r>
      <w:r w:rsidRPr="00652813">
        <w:rPr>
          <w:rFonts w:eastAsiaTheme="minorHAnsi" w:cs="Times New Roman"/>
          <w:lang w:val="fr-CA"/>
        </w:rPr>
        <w:t xml:space="preserve"> p. 782</w:t>
      </w:r>
      <w:r w:rsidRPr="00652813">
        <w:rPr>
          <w:rFonts w:eastAsiaTheme="minorHAnsi" w:cs="Times New Roman"/>
          <w:lang w:val="fr-CA"/>
        </w:rPr>
        <w:noBreakHyphen/>
        <w:t xml:space="preserve">783, la Cour n’a pas non plus décidé d’assujettir l’applicabilité du droit reçu à un critère de nécessité. </w:t>
      </w:r>
    </w:p>
    <w:p w:rsidR="00034C88" w:rsidRPr="00652813" w:rsidRDefault="00034C88" w:rsidP="00034C88">
      <w:pPr>
        <w:pStyle w:val="ParaNoNdepar-AltN"/>
        <w:tabs>
          <w:tab w:val="clear" w:pos="1166"/>
          <w:tab w:val="num" w:pos="1152"/>
        </w:tabs>
        <w:rPr>
          <w:rFonts w:eastAsiaTheme="minorHAnsi" w:cs="Times New Roman"/>
          <w:lang w:val="fr-CA"/>
        </w:rPr>
      </w:pPr>
      <w:r w:rsidRPr="00652813">
        <w:rPr>
          <w:rFonts w:eastAsiaTheme="minorHAnsi" w:cs="Times New Roman"/>
          <w:lang w:val="fr-CA"/>
        </w:rPr>
        <w:t xml:space="preserve">Qui plus est, apprécier la nécessité en comparant la situation en Angleterre lors de l’adoption d’une loi à la situation actuelle en </w:t>
      </w:r>
      <w:proofErr w:type="spellStart"/>
      <w:r w:rsidRPr="00652813">
        <w:rPr>
          <w:rFonts w:eastAsiaTheme="minorHAnsi" w:cs="Times New Roman"/>
          <w:lang w:val="fr-CA"/>
        </w:rPr>
        <w:t>Colombie</w:t>
      </w:r>
      <w:r w:rsidRPr="00652813">
        <w:rPr>
          <w:rFonts w:eastAsiaTheme="minorHAnsi" w:cs="Times New Roman"/>
          <w:lang w:val="fr-CA"/>
        </w:rPr>
        <w:noBreakHyphen/>
        <w:t>Britannique</w:t>
      </w:r>
      <w:proofErr w:type="spellEnd"/>
      <w:r w:rsidRPr="00652813">
        <w:rPr>
          <w:rFonts w:eastAsiaTheme="minorHAnsi" w:cs="Times New Roman"/>
          <w:lang w:val="fr-CA"/>
        </w:rPr>
        <w:t xml:space="preserve"> réduit indûment l’étendue des lois susceptibles d’être reçues.  Si la réception tenait à la comparaison avec la situation historique très précise qui est à l’origine d’un texte législatif, presque aucune loi ne serait reçue, car la </w:t>
      </w:r>
      <w:r w:rsidRPr="00652813">
        <w:rPr>
          <w:rFonts w:cs="Times New Roman"/>
          <w:lang w:val="fr-CA"/>
        </w:rPr>
        <w:t>situation sociale ne saurait être la même dans les colonies qui ont vu le jour après que les structures sociales en cause eurent d</w:t>
      </w:r>
      <w:r w:rsidR="009538DE">
        <w:rPr>
          <w:rFonts w:cs="Times New Roman"/>
          <w:lang w:val="fr-CA"/>
        </w:rPr>
        <w:t xml:space="preserve">isparu en Angleterre : </w:t>
      </w:r>
      <w:r w:rsidRPr="00652813">
        <w:rPr>
          <w:rFonts w:cs="Times New Roman"/>
          <w:lang w:val="fr-CA"/>
        </w:rPr>
        <w:t xml:space="preserve">B. H. McPherson, </w:t>
      </w:r>
      <w:r w:rsidRPr="00652813">
        <w:rPr>
          <w:rFonts w:cs="Times New Roman"/>
          <w:i/>
          <w:lang w:val="fr-CA"/>
        </w:rPr>
        <w:t xml:space="preserve">The </w:t>
      </w:r>
      <w:proofErr w:type="spellStart"/>
      <w:r w:rsidRPr="00652813">
        <w:rPr>
          <w:rFonts w:cs="Times New Roman"/>
          <w:i/>
          <w:lang w:val="fr-CA"/>
        </w:rPr>
        <w:t>Reception</w:t>
      </w:r>
      <w:proofErr w:type="spellEnd"/>
      <w:r w:rsidRPr="00652813">
        <w:rPr>
          <w:rFonts w:cs="Times New Roman"/>
          <w:i/>
          <w:lang w:val="fr-CA"/>
        </w:rPr>
        <w:t xml:space="preserve"> of English Law </w:t>
      </w:r>
      <w:proofErr w:type="spellStart"/>
      <w:r w:rsidRPr="00652813">
        <w:rPr>
          <w:rFonts w:cs="Times New Roman"/>
          <w:i/>
          <w:lang w:val="fr-CA"/>
        </w:rPr>
        <w:t>Abroad</w:t>
      </w:r>
      <w:proofErr w:type="spellEnd"/>
      <w:r w:rsidRPr="00652813">
        <w:rPr>
          <w:rFonts w:cs="Times New Roman"/>
          <w:lang w:val="fr-CA"/>
        </w:rPr>
        <w:t xml:space="preserve"> (2007), p. </w:t>
      </w:r>
      <w:r>
        <w:rPr>
          <w:rFonts w:cs="Times New Roman"/>
          <w:lang w:val="fr-CA"/>
        </w:rPr>
        <w:t>378</w:t>
      </w:r>
      <w:r w:rsidRPr="00652813">
        <w:rPr>
          <w:rFonts w:cs="Times New Roman"/>
          <w:lang w:val="fr-CA"/>
        </w:rPr>
        <w:t>.</w:t>
      </w:r>
    </w:p>
    <w:p w:rsidR="00034C88" w:rsidRPr="00652813" w:rsidRDefault="00034C88" w:rsidP="00034C88">
      <w:pPr>
        <w:pStyle w:val="ParaNoNdepar-AltN"/>
        <w:tabs>
          <w:tab w:val="clear" w:pos="1166"/>
          <w:tab w:val="num" w:pos="1152"/>
        </w:tabs>
        <w:rPr>
          <w:rFonts w:eastAsiaTheme="minorHAnsi" w:cs="Times New Roman"/>
          <w:lang w:val="fr-CA"/>
        </w:rPr>
      </w:pPr>
      <w:r w:rsidRPr="00652813">
        <w:rPr>
          <w:rFonts w:cs="Times New Roman"/>
          <w:lang w:val="fr-CA"/>
        </w:rPr>
        <w:t xml:space="preserve">Pour illustrer cette difficulté, considérons une des lois dont les appelants reconnaissent la réception, la </w:t>
      </w:r>
      <w:proofErr w:type="spellStart"/>
      <w:r w:rsidRPr="00652813">
        <w:rPr>
          <w:rFonts w:cs="Times New Roman"/>
          <w:i/>
          <w:lang w:val="fr-CA"/>
        </w:rPr>
        <w:t>Statute</w:t>
      </w:r>
      <w:proofErr w:type="spellEnd"/>
      <w:r w:rsidRPr="00652813">
        <w:rPr>
          <w:rFonts w:cs="Times New Roman"/>
          <w:i/>
          <w:lang w:val="fr-CA"/>
        </w:rPr>
        <w:t xml:space="preserve"> of Uses</w:t>
      </w:r>
      <w:r w:rsidRPr="00652813">
        <w:rPr>
          <w:rFonts w:cs="Times New Roman"/>
          <w:lang w:val="fr-CA"/>
        </w:rPr>
        <w:t xml:space="preserve">, 1535, 27 </w:t>
      </w:r>
      <w:proofErr w:type="spellStart"/>
      <w:r w:rsidRPr="00652813">
        <w:rPr>
          <w:rFonts w:cs="Times New Roman"/>
          <w:lang w:val="fr-CA"/>
        </w:rPr>
        <w:t>Hen</w:t>
      </w:r>
      <w:proofErr w:type="spellEnd"/>
      <w:r w:rsidRPr="00652813">
        <w:rPr>
          <w:rFonts w:cs="Times New Roman"/>
          <w:lang w:val="fr-CA"/>
        </w:rPr>
        <w:t xml:space="preserve">. 8, ch. 10.  Les appelants conviennent de son application et de sa réception en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w:t>
      </w:r>
      <w:proofErr w:type="gramStart"/>
      <w:r w:rsidR="009538DE">
        <w:rPr>
          <w:rFonts w:cs="Times New Roman"/>
          <w:lang w:val="fr-CA"/>
        </w:rPr>
        <w:t>m.a</w:t>
      </w:r>
      <w:r w:rsidRPr="00652813">
        <w:rPr>
          <w:rFonts w:cs="Times New Roman"/>
          <w:lang w:val="fr-CA"/>
        </w:rPr>
        <w:t>.,</w:t>
      </w:r>
      <w:proofErr w:type="gramEnd"/>
      <w:r w:rsidRPr="00652813">
        <w:rPr>
          <w:rFonts w:cs="Times New Roman"/>
          <w:lang w:val="fr-CA"/>
        </w:rPr>
        <w:t xml:space="preserve"> par. 45).  Or, cette loi a été adoptée afin d’empêcher le recours au </w:t>
      </w:r>
      <w:r w:rsidRPr="00652813">
        <w:rPr>
          <w:rFonts w:cs="Times New Roman"/>
          <w:i/>
          <w:lang w:val="fr-CA"/>
        </w:rPr>
        <w:t xml:space="preserve">use </w:t>
      </w:r>
      <w:r w:rsidRPr="00652813">
        <w:rPr>
          <w:rFonts w:cs="Times New Roman"/>
          <w:lang w:val="fr-CA"/>
        </w:rPr>
        <w:t xml:space="preserve">pour échapper à l’impôt féodal.  Comme il n’y a jamais eu de régime féodal — ni de </w:t>
      </w:r>
      <w:r w:rsidRPr="00652813">
        <w:rPr>
          <w:rFonts w:cs="Times New Roman"/>
          <w:i/>
          <w:lang w:val="fr-CA"/>
        </w:rPr>
        <w:t xml:space="preserve">use </w:t>
      </w:r>
      <w:r w:rsidRPr="00652813">
        <w:rPr>
          <w:rFonts w:cs="Times New Roman"/>
          <w:lang w:val="fr-CA"/>
        </w:rPr>
        <w:t>d’ailleurs</w:t>
      </w:r>
      <w:r w:rsidRPr="00652813">
        <w:rPr>
          <w:rFonts w:cs="Times New Roman"/>
          <w:i/>
          <w:lang w:val="fr-CA"/>
        </w:rPr>
        <w:t xml:space="preserve"> </w:t>
      </w:r>
      <w:r w:rsidRPr="00652813">
        <w:rPr>
          <w:rFonts w:cs="Times New Roman"/>
          <w:lang w:val="fr-CA"/>
        </w:rPr>
        <w:t xml:space="preserve">— en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on peu</w:t>
      </w:r>
      <w:r w:rsidR="009538DE">
        <w:rPr>
          <w:rFonts w:cs="Times New Roman"/>
          <w:lang w:val="fr-CA"/>
        </w:rPr>
        <w:t>t difficilement prétendre que la</w:t>
      </w:r>
      <w:r w:rsidRPr="00652813">
        <w:rPr>
          <w:rFonts w:cs="Times New Roman"/>
          <w:lang w:val="fr-CA"/>
        </w:rPr>
        <w:t xml:space="preserve"> </w:t>
      </w:r>
      <w:proofErr w:type="spellStart"/>
      <w:r w:rsidRPr="00652813">
        <w:rPr>
          <w:rFonts w:cs="Times New Roman"/>
          <w:i/>
          <w:lang w:val="fr-CA"/>
        </w:rPr>
        <w:t>Statute</w:t>
      </w:r>
      <w:proofErr w:type="spellEnd"/>
      <w:r w:rsidRPr="00652813">
        <w:rPr>
          <w:rFonts w:cs="Times New Roman"/>
          <w:i/>
          <w:lang w:val="fr-CA"/>
        </w:rPr>
        <w:t xml:space="preserve"> of Uses </w:t>
      </w:r>
      <w:r w:rsidRPr="00652813">
        <w:rPr>
          <w:rFonts w:cs="Times New Roman"/>
          <w:lang w:val="fr-CA"/>
        </w:rPr>
        <w:t>est « nécessaire » au sens où l’entendent les appelants.</w:t>
      </w:r>
      <w:r w:rsidRPr="00652813">
        <w:rPr>
          <w:rFonts w:cs="Times New Roman"/>
          <w:i/>
          <w:lang w:val="fr-CA"/>
        </w:rPr>
        <w:t xml:space="preserve"> </w:t>
      </w:r>
      <w:r w:rsidRPr="00652813">
        <w:rPr>
          <w:rFonts w:cs="Times New Roman"/>
          <w:lang w:val="fr-CA"/>
        </w:rPr>
        <w:t xml:space="preserve"> En conséquence, la réception ne saurait être assujettie à un critère à ce point strict qu’il exige la preuve d’une telle nécessité de la loi en cause. </w:t>
      </w:r>
    </w:p>
    <w:p w:rsidR="00034C88" w:rsidRPr="00652813" w:rsidRDefault="00034C88" w:rsidP="00034C88">
      <w:pPr>
        <w:pStyle w:val="ParaNoNdepar-AltN"/>
        <w:tabs>
          <w:tab w:val="clear" w:pos="1166"/>
          <w:tab w:val="num" w:pos="1152"/>
        </w:tabs>
        <w:rPr>
          <w:rFonts w:eastAsiaTheme="minorHAnsi" w:cs="Times New Roman"/>
          <w:lang w:val="fr-CA"/>
        </w:rPr>
      </w:pPr>
      <w:r w:rsidRPr="00652813">
        <w:rPr>
          <w:rFonts w:eastAsiaTheme="minorHAnsi" w:cs="Times New Roman"/>
          <w:lang w:val="fr-CA"/>
        </w:rPr>
        <w:lastRenderedPageBreak/>
        <w:t xml:space="preserve">À mon sens, la </w:t>
      </w:r>
      <w:r w:rsidRPr="00652813">
        <w:rPr>
          <w:rFonts w:eastAsiaTheme="minorHAnsi" w:cs="Times New Roman"/>
          <w:i/>
          <w:lang w:val="fr-CA"/>
        </w:rPr>
        <w:t xml:space="preserve">Law and </w:t>
      </w:r>
      <w:proofErr w:type="spellStart"/>
      <w:r w:rsidRPr="00652813">
        <w:rPr>
          <w:rFonts w:eastAsiaTheme="minorHAnsi" w:cs="Times New Roman"/>
          <w:i/>
          <w:lang w:val="fr-CA"/>
        </w:rPr>
        <w:t>Equity</w:t>
      </w:r>
      <w:proofErr w:type="spellEnd"/>
      <w:r w:rsidRPr="00652813">
        <w:rPr>
          <w:rFonts w:eastAsiaTheme="minorHAnsi" w:cs="Times New Roman"/>
          <w:i/>
          <w:lang w:val="fr-CA"/>
        </w:rPr>
        <w:t xml:space="preserve"> </w:t>
      </w:r>
      <w:proofErr w:type="spellStart"/>
      <w:r w:rsidRPr="00652813">
        <w:rPr>
          <w:rFonts w:eastAsiaTheme="minorHAnsi" w:cs="Times New Roman"/>
          <w:i/>
          <w:lang w:val="fr-CA"/>
        </w:rPr>
        <w:t>Act</w:t>
      </w:r>
      <w:proofErr w:type="spellEnd"/>
      <w:r w:rsidRPr="00652813">
        <w:rPr>
          <w:rFonts w:eastAsiaTheme="minorHAnsi" w:cs="Times New Roman"/>
          <w:i/>
          <w:lang w:val="fr-CA"/>
        </w:rPr>
        <w:t xml:space="preserve"> </w:t>
      </w:r>
      <w:r w:rsidRPr="00652813">
        <w:rPr>
          <w:rFonts w:eastAsiaTheme="minorHAnsi" w:cs="Times New Roman"/>
          <w:lang w:val="fr-CA"/>
        </w:rPr>
        <w:t xml:space="preserve">exige non pas qu’on prouve la nécessité d’une loi, mais bien qu’on tienne </w:t>
      </w:r>
      <w:proofErr w:type="spellStart"/>
      <w:r w:rsidRPr="00652813">
        <w:rPr>
          <w:rFonts w:eastAsiaTheme="minorHAnsi" w:cs="Times New Roman"/>
          <w:lang w:val="fr-CA"/>
        </w:rPr>
        <w:t>celle</w:t>
      </w:r>
      <w:r w:rsidRPr="00652813">
        <w:rPr>
          <w:rFonts w:eastAsiaTheme="minorHAnsi" w:cs="Times New Roman"/>
          <w:lang w:val="fr-CA"/>
        </w:rPr>
        <w:noBreakHyphen/>
        <w:t>ci</w:t>
      </w:r>
      <w:proofErr w:type="spellEnd"/>
      <w:r w:rsidRPr="00652813">
        <w:rPr>
          <w:rFonts w:eastAsiaTheme="minorHAnsi" w:cs="Times New Roman"/>
          <w:lang w:val="fr-CA"/>
        </w:rPr>
        <w:t xml:space="preserve"> pour reçue sauf si elle n’est pas pertinente eu égard à la situation existant en </w:t>
      </w:r>
      <w:proofErr w:type="spellStart"/>
      <w:r w:rsidRPr="00652813">
        <w:rPr>
          <w:rFonts w:eastAsiaTheme="minorHAnsi" w:cs="Times New Roman"/>
          <w:lang w:val="fr-CA"/>
        </w:rPr>
        <w:t>Colombie</w:t>
      </w:r>
      <w:r w:rsidRPr="00652813">
        <w:rPr>
          <w:rFonts w:eastAsiaTheme="minorHAnsi" w:cs="Times New Roman"/>
          <w:lang w:val="fr-CA"/>
        </w:rPr>
        <w:noBreakHyphen/>
        <w:t>Britannique</w:t>
      </w:r>
      <w:proofErr w:type="spellEnd"/>
      <w:r w:rsidRPr="00652813">
        <w:rPr>
          <w:rFonts w:eastAsiaTheme="minorHAnsi" w:cs="Times New Roman"/>
          <w:lang w:val="fr-CA"/>
        </w:rPr>
        <w:t>.  L’application du critère de la pertinence est conforme à la jurisprudence et rend inutiles les comparaisons historiques détaillées ou les conjectures sur l’intention qui animait le législateur lors de l’adoption d’une loi plusieurs centaines d’années auparavant.  Selon McPherson, il s’agit de déterminer [</w:t>
      </w:r>
      <w:r w:rsidRPr="00652813">
        <w:rPr>
          <w:rFonts w:eastAsiaTheme="minorHAnsi" w:cs="Times New Roman"/>
          <w:smallCaps/>
          <w:lang w:val="fr-CA"/>
        </w:rPr>
        <w:t>traduction</w:t>
      </w:r>
      <w:r w:rsidRPr="00652813">
        <w:rPr>
          <w:rFonts w:eastAsiaTheme="minorHAnsi" w:cs="Times New Roman"/>
          <w:lang w:val="fr-CA"/>
        </w:rPr>
        <w:t>] « si la règle de droit anglaise peut raisonnablement répondre aux besoins du ressort, si elle est pertinente ou si elle n’est pas en soi non pertinente eu égard à ces besoins</w:t>
      </w:r>
      <w:r w:rsidRPr="00652813">
        <w:rPr>
          <w:rFonts w:cs="Times New Roman"/>
          <w:lang w:val="fr-CA"/>
        </w:rPr>
        <w:t>, et non s’il serait avantageu</w:t>
      </w:r>
      <w:r w:rsidR="00510C47">
        <w:rPr>
          <w:rFonts w:cs="Times New Roman"/>
          <w:lang w:val="fr-CA"/>
        </w:rPr>
        <w:t xml:space="preserve">x ou opportun de l’appliquer » : </w:t>
      </w:r>
      <w:r w:rsidRPr="00652813">
        <w:rPr>
          <w:rFonts w:cs="Times New Roman"/>
          <w:lang w:val="fr-CA"/>
        </w:rPr>
        <w:t>p. </w:t>
      </w:r>
      <w:r w:rsidR="00510C47">
        <w:rPr>
          <w:rFonts w:cs="Times New Roman"/>
          <w:lang w:val="fr-CA"/>
        </w:rPr>
        <w:t>373-374</w:t>
      </w:r>
      <w:r w:rsidRPr="00652813">
        <w:rPr>
          <w:rFonts w:cs="Times New Roman"/>
          <w:lang w:val="fr-CA"/>
        </w:rPr>
        <w:t xml:space="preserve">.  C’est également en fonction de la pertinence que Peter </w:t>
      </w:r>
      <w:proofErr w:type="spellStart"/>
      <w:r w:rsidRPr="00652813">
        <w:rPr>
          <w:rFonts w:cs="Times New Roman"/>
          <w:lang w:val="fr-CA"/>
        </w:rPr>
        <w:t>Hogg</w:t>
      </w:r>
      <w:proofErr w:type="spellEnd"/>
      <w:r w:rsidRPr="00652813">
        <w:rPr>
          <w:rFonts w:cs="Times New Roman"/>
          <w:lang w:val="fr-CA"/>
        </w:rPr>
        <w:t xml:space="preserve"> se prononce sur la règle de </w:t>
      </w:r>
      <w:proofErr w:type="spellStart"/>
      <w:r w:rsidRPr="00652813">
        <w:rPr>
          <w:rFonts w:cs="Times New Roman"/>
          <w:lang w:val="fr-CA"/>
        </w:rPr>
        <w:t>common</w:t>
      </w:r>
      <w:proofErr w:type="spellEnd"/>
      <w:r w:rsidRPr="00652813">
        <w:rPr>
          <w:rFonts w:cs="Times New Roman"/>
          <w:lang w:val="fr-CA"/>
        </w:rPr>
        <w:t xml:space="preserve"> </w:t>
      </w:r>
      <w:proofErr w:type="spellStart"/>
      <w:r w:rsidRPr="00652813">
        <w:rPr>
          <w:rFonts w:cs="Times New Roman"/>
          <w:lang w:val="fr-CA"/>
        </w:rPr>
        <w:t>law</w:t>
      </w:r>
      <w:proofErr w:type="spellEnd"/>
      <w:r w:rsidRPr="00652813">
        <w:rPr>
          <w:rFonts w:cs="Times New Roman"/>
          <w:lang w:val="fr-CA"/>
        </w:rPr>
        <w:t xml:space="preserve"> relative à l’applicabilité du droit reçu; il affirme que les lois reçues [</w:t>
      </w:r>
      <w:r w:rsidRPr="00652813">
        <w:rPr>
          <w:rFonts w:cs="Times New Roman"/>
          <w:smallCaps/>
          <w:lang w:val="fr-CA"/>
        </w:rPr>
        <w:t>traduction</w:t>
      </w:r>
      <w:r w:rsidRPr="00652813">
        <w:rPr>
          <w:rFonts w:cs="Times New Roman"/>
          <w:lang w:val="fr-CA"/>
        </w:rPr>
        <w:t xml:space="preserve">] « ne comprenaient pas celles qui n’étaient pas pertinentes eu égard </w:t>
      </w:r>
      <w:r w:rsidR="003B1C80">
        <w:rPr>
          <w:rFonts w:cs="Times New Roman"/>
          <w:lang w:val="fr-CA"/>
        </w:rPr>
        <w:t xml:space="preserve">à la situation de la colonie » : </w:t>
      </w:r>
      <w:r w:rsidRPr="00652813">
        <w:rPr>
          <w:rFonts w:cs="Times New Roman"/>
          <w:lang w:val="fr-CA"/>
        </w:rPr>
        <w:t>P. W. </w:t>
      </w:r>
      <w:proofErr w:type="spellStart"/>
      <w:r w:rsidRPr="00652813">
        <w:rPr>
          <w:rFonts w:cs="Times New Roman"/>
          <w:lang w:val="fr-CA"/>
        </w:rPr>
        <w:t>Hogg</w:t>
      </w:r>
      <w:proofErr w:type="spellEnd"/>
      <w:r w:rsidRPr="00652813">
        <w:rPr>
          <w:rFonts w:cs="Times New Roman"/>
          <w:lang w:val="fr-CA"/>
        </w:rPr>
        <w:t xml:space="preserve">, </w:t>
      </w:r>
      <w:proofErr w:type="spellStart"/>
      <w:r w:rsidRPr="00652813">
        <w:rPr>
          <w:rFonts w:cs="Times New Roman"/>
          <w:i/>
          <w:lang w:val="fr-CA"/>
        </w:rPr>
        <w:t>Constitutional</w:t>
      </w:r>
      <w:proofErr w:type="spellEnd"/>
      <w:r w:rsidRPr="00652813">
        <w:rPr>
          <w:rFonts w:cs="Times New Roman"/>
          <w:i/>
          <w:lang w:val="fr-CA"/>
        </w:rPr>
        <w:t xml:space="preserve"> Law of Canada </w:t>
      </w:r>
      <w:r w:rsidRPr="00652813">
        <w:rPr>
          <w:rFonts w:cs="Times New Roman"/>
          <w:lang w:val="fr-CA"/>
        </w:rPr>
        <w:t>(</w:t>
      </w:r>
      <w:r w:rsidR="003B1C80">
        <w:rPr>
          <w:rFonts w:cs="Times New Roman"/>
          <w:lang w:val="fr-CA"/>
        </w:rPr>
        <w:t>5</w:t>
      </w:r>
      <w:r w:rsidR="003B1C80" w:rsidRPr="003B1C80">
        <w:rPr>
          <w:rFonts w:cs="Times New Roman"/>
          <w:vertAlign w:val="superscript"/>
          <w:lang w:val="fr-CA"/>
        </w:rPr>
        <w:t>e</w:t>
      </w:r>
      <w:r w:rsidR="003B1C80">
        <w:rPr>
          <w:rFonts w:cs="Times New Roman"/>
          <w:lang w:val="fr-CA"/>
        </w:rPr>
        <w:t xml:space="preserve"> éd. suppl.</w:t>
      </w:r>
      <w:r w:rsidRPr="00652813">
        <w:rPr>
          <w:rFonts w:cs="Times New Roman"/>
          <w:lang w:val="fr-CA"/>
        </w:rPr>
        <w:t xml:space="preserve">), par. 2.2(b). </w:t>
      </w:r>
    </w:p>
    <w:p w:rsidR="00034C88" w:rsidRPr="00652813" w:rsidRDefault="00034C88" w:rsidP="00034C88">
      <w:pPr>
        <w:pStyle w:val="TitleTitre-AltT"/>
        <w:tabs>
          <w:tab w:val="clear" w:pos="360"/>
          <w:tab w:val="left" w:pos="1170"/>
        </w:tabs>
        <w:ind w:left="1620" w:hanging="1620"/>
        <w:rPr>
          <w:rFonts w:cs="Times New Roman"/>
          <w:i/>
          <w:lang w:val="fr-CA"/>
        </w:rPr>
      </w:pPr>
      <w:r w:rsidRPr="00652813">
        <w:rPr>
          <w:rFonts w:cs="Times New Roman"/>
          <w:lang w:val="fr-CA"/>
        </w:rPr>
        <w:tab/>
        <w:t>b)</w:t>
      </w:r>
      <w:r w:rsidRPr="00652813">
        <w:rPr>
          <w:rFonts w:cs="Times New Roman"/>
          <w:lang w:val="fr-CA"/>
        </w:rPr>
        <w:tab/>
      </w:r>
      <w:r w:rsidRPr="00652813">
        <w:rPr>
          <w:rFonts w:cs="Times New Roman"/>
          <w:i/>
          <w:lang w:val="fr-CA"/>
        </w:rPr>
        <w:t>À quel moment apprécier l’applicabilité?</w:t>
      </w:r>
      <w:r w:rsidRPr="00652813">
        <w:rPr>
          <w:rFonts w:cs="Times New Roman"/>
          <w:lang w:val="fr-CA"/>
        </w:rPr>
        <w:t xml:space="preserve">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À mon avis, il faut se prononcer sur l’applicabilité d’une loi reçue à la date de sa réception, soit le 19 novembre 1858 en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Déterminer l’applicabilité d’une loi chaque fois qu’une partie l’invoque — ce que préconisent les appelants — entraînerait un degré d’incertitude juridique inacceptable et imposerait un fardeau à la fois lourd et inutile aux plaideurs.  En outre, ce serait incompatible </w:t>
      </w:r>
      <w:r w:rsidRPr="00652813">
        <w:rPr>
          <w:rFonts w:cs="Times New Roman"/>
          <w:lang w:val="fr-CA"/>
        </w:rPr>
        <w:lastRenderedPageBreak/>
        <w:t>avec la démarche généralement suivie par les tribunaux</w:t>
      </w:r>
      <w:r w:rsidR="00395A91">
        <w:rPr>
          <w:rFonts w:cs="Times New Roman"/>
          <w:lang w:val="fr-CA"/>
        </w:rPr>
        <w:t xml:space="preserve"> canadiens</w:t>
      </w:r>
      <w:r w:rsidRPr="00652813">
        <w:rPr>
          <w:rFonts w:cs="Times New Roman"/>
          <w:lang w:val="fr-CA"/>
        </w:rPr>
        <w:t xml:space="preserve"> pour se prononcer sur l’applicabilité.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C’est à l’art. 2 de la </w:t>
      </w:r>
      <w:r w:rsidRPr="00652813">
        <w:rPr>
          <w:rFonts w:cs="Times New Roman"/>
          <w:i/>
          <w:lang w:val="fr-CA"/>
        </w:rPr>
        <w:t xml:space="preserve">Law and </w:t>
      </w:r>
      <w:proofErr w:type="spellStart"/>
      <w:r w:rsidRPr="00652813">
        <w:rPr>
          <w:rFonts w:cs="Times New Roman"/>
          <w:i/>
          <w:lang w:val="fr-CA"/>
        </w:rPr>
        <w:t>Equity</w:t>
      </w:r>
      <w:proofErr w:type="spellEnd"/>
      <w:r w:rsidRPr="00652813">
        <w:rPr>
          <w:rFonts w:cs="Times New Roman"/>
          <w:i/>
          <w:lang w:val="fr-CA"/>
        </w:rPr>
        <w:t xml:space="preserve"> </w:t>
      </w:r>
      <w:proofErr w:type="spellStart"/>
      <w:r w:rsidRPr="00652813">
        <w:rPr>
          <w:rFonts w:cs="Times New Roman"/>
          <w:i/>
          <w:lang w:val="fr-CA"/>
        </w:rPr>
        <w:t>Act</w:t>
      </w:r>
      <w:proofErr w:type="spellEnd"/>
      <w:r w:rsidRPr="00652813">
        <w:rPr>
          <w:rFonts w:cs="Times New Roman"/>
          <w:lang w:val="fr-CA"/>
        </w:rPr>
        <w:t xml:space="preserve"> que figure la confirmation législative la plus récente du principe de </w:t>
      </w:r>
      <w:proofErr w:type="spellStart"/>
      <w:r w:rsidRPr="00652813">
        <w:rPr>
          <w:rFonts w:cs="Times New Roman"/>
          <w:lang w:val="fr-CA"/>
        </w:rPr>
        <w:t>common</w:t>
      </w:r>
      <w:proofErr w:type="spellEnd"/>
      <w:r w:rsidRPr="00652813">
        <w:rPr>
          <w:rFonts w:cs="Times New Roman"/>
          <w:lang w:val="fr-CA"/>
        </w:rPr>
        <w:t xml:space="preserve"> </w:t>
      </w:r>
      <w:proofErr w:type="spellStart"/>
      <w:r w:rsidRPr="00652813">
        <w:rPr>
          <w:rFonts w:cs="Times New Roman"/>
          <w:lang w:val="fr-CA"/>
        </w:rPr>
        <w:t>law</w:t>
      </w:r>
      <w:proofErr w:type="spellEnd"/>
      <w:r w:rsidRPr="00652813">
        <w:rPr>
          <w:rFonts w:cs="Times New Roman"/>
          <w:lang w:val="fr-CA"/>
        </w:rPr>
        <w:t xml:space="preserve"> de la réc</w:t>
      </w:r>
      <w:r w:rsidR="00395A91">
        <w:rPr>
          <w:rFonts w:cs="Times New Roman"/>
          <w:lang w:val="fr-CA"/>
        </w:rPr>
        <w:t xml:space="preserve">eption en Colombie-Britannique : </w:t>
      </w:r>
      <w:r w:rsidRPr="00652813">
        <w:rPr>
          <w:rFonts w:cs="Times New Roman"/>
          <w:lang w:val="fr-CA"/>
        </w:rPr>
        <w:t>J. C. </w:t>
      </w:r>
      <w:proofErr w:type="spellStart"/>
      <w:r w:rsidRPr="00652813">
        <w:rPr>
          <w:rFonts w:cs="Times New Roman"/>
          <w:lang w:val="fr-CA"/>
        </w:rPr>
        <w:t>Bouck</w:t>
      </w:r>
      <w:proofErr w:type="spellEnd"/>
      <w:r w:rsidRPr="00652813">
        <w:rPr>
          <w:rFonts w:cs="Times New Roman"/>
          <w:lang w:val="fr-CA"/>
        </w:rPr>
        <w:t xml:space="preserve">, </w:t>
      </w:r>
      <w:r w:rsidR="00395A91">
        <w:rPr>
          <w:rFonts w:cs="Times New Roman"/>
          <w:lang w:val="fr-CA"/>
        </w:rPr>
        <w:t xml:space="preserve">« </w:t>
      </w:r>
      <w:proofErr w:type="spellStart"/>
      <w:r w:rsidRPr="00395A91">
        <w:rPr>
          <w:rFonts w:cs="Times New Roman"/>
          <w:lang w:val="fr-CA"/>
        </w:rPr>
        <w:t>Introducing</w:t>
      </w:r>
      <w:proofErr w:type="spellEnd"/>
      <w:r w:rsidRPr="00395A91">
        <w:rPr>
          <w:rFonts w:cs="Times New Roman"/>
          <w:lang w:val="fr-CA"/>
        </w:rPr>
        <w:t xml:space="preserve"> English </w:t>
      </w:r>
      <w:proofErr w:type="spellStart"/>
      <w:r w:rsidRPr="00395A91">
        <w:rPr>
          <w:rFonts w:cs="Times New Roman"/>
          <w:lang w:val="fr-CA"/>
        </w:rPr>
        <w:t>Statute</w:t>
      </w:r>
      <w:proofErr w:type="spellEnd"/>
      <w:r w:rsidRPr="00395A91">
        <w:rPr>
          <w:rFonts w:cs="Times New Roman"/>
          <w:lang w:val="fr-CA"/>
        </w:rPr>
        <w:t xml:space="preserve"> Law </w:t>
      </w:r>
      <w:proofErr w:type="spellStart"/>
      <w:r w:rsidRPr="00395A91">
        <w:rPr>
          <w:rFonts w:cs="Times New Roman"/>
          <w:lang w:val="fr-CA"/>
        </w:rPr>
        <w:t>into</w:t>
      </w:r>
      <w:proofErr w:type="spellEnd"/>
      <w:r w:rsidRPr="00395A91">
        <w:rPr>
          <w:rFonts w:cs="Times New Roman"/>
          <w:lang w:val="fr-CA"/>
        </w:rPr>
        <w:t xml:space="preserve"> the Provinces : Time for a Change?</w:t>
      </w:r>
      <w:r w:rsidR="00395A91">
        <w:rPr>
          <w:rFonts w:cs="Times New Roman"/>
          <w:lang w:val="fr-CA"/>
        </w:rPr>
        <w:t xml:space="preserve"> »</w:t>
      </w:r>
      <w:r w:rsidRPr="00652813">
        <w:rPr>
          <w:rFonts w:cs="Times New Roman"/>
          <w:i/>
          <w:lang w:val="fr-CA"/>
        </w:rPr>
        <w:t xml:space="preserve">  </w:t>
      </w:r>
      <w:r w:rsidRPr="00652813">
        <w:rPr>
          <w:rFonts w:cs="Times New Roman"/>
          <w:lang w:val="fr-CA"/>
        </w:rPr>
        <w:t xml:space="preserve">(1979), 57 </w:t>
      </w:r>
      <w:r w:rsidRPr="00652813">
        <w:rPr>
          <w:rFonts w:cs="Times New Roman"/>
          <w:i/>
          <w:lang w:val="fr-CA"/>
        </w:rPr>
        <w:t xml:space="preserve">R. du B. </w:t>
      </w:r>
      <w:proofErr w:type="spellStart"/>
      <w:r w:rsidRPr="00652813">
        <w:rPr>
          <w:rFonts w:cs="Times New Roman"/>
          <w:i/>
          <w:lang w:val="fr-CA"/>
        </w:rPr>
        <w:t>can</w:t>
      </w:r>
      <w:proofErr w:type="spellEnd"/>
      <w:r w:rsidRPr="00652813">
        <w:rPr>
          <w:rFonts w:cs="Times New Roman"/>
          <w:i/>
          <w:lang w:val="fr-CA"/>
        </w:rPr>
        <w:t>.</w:t>
      </w:r>
      <w:r w:rsidRPr="00652813">
        <w:rPr>
          <w:rFonts w:cs="Times New Roman"/>
          <w:lang w:val="fr-CA"/>
        </w:rPr>
        <w:t xml:space="preserve"> 74, p. 76-77.  Lorsqu’un principe de </w:t>
      </w:r>
      <w:proofErr w:type="spellStart"/>
      <w:r w:rsidRPr="00652813">
        <w:rPr>
          <w:rFonts w:cs="Times New Roman"/>
          <w:lang w:val="fr-CA"/>
        </w:rPr>
        <w:t>common</w:t>
      </w:r>
      <w:proofErr w:type="spellEnd"/>
      <w:r w:rsidRPr="00652813">
        <w:rPr>
          <w:rFonts w:cs="Times New Roman"/>
          <w:lang w:val="fr-CA"/>
        </w:rPr>
        <w:t xml:space="preserve"> </w:t>
      </w:r>
      <w:proofErr w:type="spellStart"/>
      <w:r w:rsidRPr="00652813">
        <w:rPr>
          <w:rFonts w:cs="Times New Roman"/>
          <w:lang w:val="fr-CA"/>
        </w:rPr>
        <w:t>law</w:t>
      </w:r>
      <w:proofErr w:type="spellEnd"/>
      <w:r w:rsidRPr="00652813">
        <w:rPr>
          <w:rFonts w:cs="Times New Roman"/>
          <w:lang w:val="fr-CA"/>
        </w:rPr>
        <w:t xml:space="preserve"> est intégré à la loi, on le présume [</w:t>
      </w:r>
      <w:r w:rsidRPr="00652813">
        <w:rPr>
          <w:rFonts w:cs="Times New Roman"/>
          <w:smallCaps/>
          <w:lang w:val="fr-CA"/>
        </w:rPr>
        <w:t>traduction</w:t>
      </w:r>
      <w:r w:rsidR="00395A91">
        <w:rPr>
          <w:rFonts w:cs="Times New Roman"/>
          <w:lang w:val="fr-CA"/>
        </w:rPr>
        <w:t xml:space="preserve">] « inchangé sur le fond » : </w:t>
      </w:r>
      <w:r w:rsidRPr="00652813">
        <w:rPr>
          <w:rFonts w:cs="Times New Roman"/>
          <w:lang w:val="fr-CA"/>
        </w:rPr>
        <w:t>Sullivan,</w:t>
      </w:r>
      <w:r w:rsidRPr="00652813">
        <w:rPr>
          <w:rFonts w:cs="Times New Roman"/>
          <w:i/>
          <w:lang w:val="fr-CA"/>
        </w:rPr>
        <w:t xml:space="preserve"> </w:t>
      </w:r>
      <w:r w:rsidRPr="00652813">
        <w:rPr>
          <w:rFonts w:cs="Times New Roman"/>
          <w:lang w:val="fr-CA"/>
        </w:rPr>
        <w:t>p. 436.  Et une fois ce principe intégré à la loi, il demeure indiqué de s’en remettre à la</w:t>
      </w:r>
      <w:r w:rsidR="00395A91">
        <w:rPr>
          <w:rFonts w:cs="Times New Roman"/>
          <w:lang w:val="fr-CA"/>
        </w:rPr>
        <w:t xml:space="preserve"> </w:t>
      </w:r>
      <w:proofErr w:type="spellStart"/>
      <w:r w:rsidR="00395A91">
        <w:rPr>
          <w:rFonts w:cs="Times New Roman"/>
          <w:lang w:val="fr-CA"/>
        </w:rPr>
        <w:t>common</w:t>
      </w:r>
      <w:proofErr w:type="spellEnd"/>
      <w:r w:rsidR="00395A91">
        <w:rPr>
          <w:rFonts w:cs="Times New Roman"/>
          <w:lang w:val="fr-CA"/>
        </w:rPr>
        <w:t xml:space="preserve"> </w:t>
      </w:r>
      <w:proofErr w:type="spellStart"/>
      <w:r w:rsidR="00395A91">
        <w:rPr>
          <w:rFonts w:cs="Times New Roman"/>
          <w:lang w:val="fr-CA"/>
        </w:rPr>
        <w:t>law</w:t>
      </w:r>
      <w:proofErr w:type="spellEnd"/>
      <w:r w:rsidR="00395A91">
        <w:rPr>
          <w:rFonts w:cs="Times New Roman"/>
          <w:lang w:val="fr-CA"/>
        </w:rPr>
        <w:t xml:space="preserve"> pour l’interpréter : </w:t>
      </w:r>
      <w:r w:rsidRPr="00652813">
        <w:rPr>
          <w:rFonts w:cs="Times New Roman"/>
          <w:lang w:val="fr-CA"/>
        </w:rPr>
        <w:t xml:space="preserve">Sullivan, p. 436.  Aux fins d’interpréter l’art. 2 de la </w:t>
      </w:r>
      <w:r w:rsidRPr="00652813">
        <w:rPr>
          <w:rFonts w:cs="Times New Roman"/>
          <w:i/>
          <w:lang w:val="fr-CA"/>
        </w:rPr>
        <w:t xml:space="preserve">Law and </w:t>
      </w:r>
      <w:proofErr w:type="spellStart"/>
      <w:r w:rsidRPr="00652813">
        <w:rPr>
          <w:rFonts w:cs="Times New Roman"/>
          <w:i/>
          <w:lang w:val="fr-CA"/>
        </w:rPr>
        <w:t>Equity</w:t>
      </w:r>
      <w:proofErr w:type="spellEnd"/>
      <w:r w:rsidRPr="00652813">
        <w:rPr>
          <w:rFonts w:cs="Times New Roman"/>
          <w:i/>
          <w:lang w:val="fr-CA"/>
        </w:rPr>
        <w:t xml:space="preserve"> </w:t>
      </w:r>
      <w:proofErr w:type="spellStart"/>
      <w:r w:rsidRPr="00652813">
        <w:rPr>
          <w:rFonts w:cs="Times New Roman"/>
          <w:i/>
          <w:lang w:val="fr-CA"/>
        </w:rPr>
        <w:t>Act</w:t>
      </w:r>
      <w:proofErr w:type="spellEnd"/>
      <w:r w:rsidRPr="00652813">
        <w:rPr>
          <w:rFonts w:cs="Times New Roman"/>
          <w:lang w:val="fr-CA"/>
        </w:rPr>
        <w:t xml:space="preserve">, il faut donc tenir compte du moment auquel on doit se situer en </w:t>
      </w:r>
      <w:proofErr w:type="spellStart"/>
      <w:r w:rsidRPr="00652813">
        <w:rPr>
          <w:rFonts w:cs="Times New Roman"/>
          <w:lang w:val="fr-CA"/>
        </w:rPr>
        <w:t>common</w:t>
      </w:r>
      <w:proofErr w:type="spellEnd"/>
      <w:r w:rsidRPr="00652813">
        <w:rPr>
          <w:rFonts w:cs="Times New Roman"/>
          <w:lang w:val="fr-CA"/>
        </w:rPr>
        <w:t xml:space="preserve"> </w:t>
      </w:r>
      <w:proofErr w:type="spellStart"/>
      <w:r w:rsidRPr="00652813">
        <w:rPr>
          <w:rFonts w:cs="Times New Roman"/>
          <w:lang w:val="fr-CA"/>
        </w:rPr>
        <w:t>law</w:t>
      </w:r>
      <w:proofErr w:type="spellEnd"/>
      <w:r w:rsidRPr="00652813">
        <w:rPr>
          <w:rFonts w:cs="Times New Roman"/>
          <w:lang w:val="fr-CA"/>
        </w:rPr>
        <w:t xml:space="preserve"> pour se prononcer sur l’applicabilité d’une loi.</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Je conviens avec McPherson que la </w:t>
      </w:r>
      <w:r w:rsidRPr="00652813">
        <w:rPr>
          <w:rFonts w:cs="Times New Roman"/>
          <w:smallCaps/>
          <w:lang w:val="fr-CA"/>
        </w:rPr>
        <w:t>[traduction</w:t>
      </w:r>
      <w:r w:rsidRPr="00652813">
        <w:rPr>
          <w:rFonts w:cs="Times New Roman"/>
          <w:lang w:val="fr-CA"/>
        </w:rPr>
        <w:t>] « plupart des décisions » non américaines privilégient une réception « en bloc» où l’applicabilité est établie une fois pour toute</w:t>
      </w:r>
      <w:r w:rsidR="00002157">
        <w:rPr>
          <w:rFonts w:cs="Times New Roman"/>
          <w:lang w:val="fr-CA"/>
        </w:rPr>
        <w:t>s</w:t>
      </w:r>
      <w:r w:rsidRPr="00652813">
        <w:rPr>
          <w:rFonts w:cs="Times New Roman"/>
          <w:lang w:val="fr-CA"/>
        </w:rPr>
        <w:t xml:space="preserve"> au moment de la réception</w:t>
      </w:r>
      <w:r w:rsidR="00395A91">
        <w:rPr>
          <w:rFonts w:cs="Times New Roman"/>
          <w:lang w:val="fr-CA"/>
        </w:rPr>
        <w:t xml:space="preserve"> : </w:t>
      </w:r>
      <w:r w:rsidRPr="00652813">
        <w:rPr>
          <w:rFonts w:cs="Times New Roman"/>
          <w:lang w:val="fr-CA"/>
        </w:rPr>
        <w:t>p. </w:t>
      </w:r>
      <w:r w:rsidR="00395A91">
        <w:rPr>
          <w:rFonts w:cs="Times New Roman"/>
          <w:lang w:val="fr-CA"/>
        </w:rPr>
        <w:t>374-</w:t>
      </w:r>
      <w:r>
        <w:rPr>
          <w:rFonts w:cs="Times New Roman"/>
          <w:lang w:val="fr-CA"/>
        </w:rPr>
        <w:t>375</w:t>
      </w:r>
      <w:r w:rsidRPr="00652813">
        <w:rPr>
          <w:rFonts w:cs="Times New Roman"/>
          <w:lang w:val="fr-CA"/>
        </w:rPr>
        <w:t xml:space="preserve">.  Je suis toutefois d’accord avec la modification proposée à cet égard par le Conseil privé dans </w:t>
      </w:r>
      <w:r w:rsidRPr="00652813">
        <w:rPr>
          <w:rFonts w:cs="Times New Roman"/>
          <w:i/>
          <w:lang w:val="fr-CA"/>
        </w:rPr>
        <w:t>Cooper</w:t>
      </w:r>
      <w:r w:rsidRPr="00652813">
        <w:rPr>
          <w:rFonts w:cs="Times New Roman"/>
          <w:lang w:val="fr-CA"/>
        </w:rPr>
        <w:t xml:space="preserve"> </w:t>
      </w:r>
      <w:r w:rsidRPr="00652813">
        <w:rPr>
          <w:rFonts w:cs="Times New Roman"/>
          <w:i/>
          <w:lang w:val="fr-CA"/>
        </w:rPr>
        <w:t>c. Stuart</w:t>
      </w:r>
      <w:r w:rsidR="00395A91" w:rsidRPr="00395A91">
        <w:rPr>
          <w:rFonts w:cs="Times New Roman"/>
          <w:lang w:val="fr-CA"/>
        </w:rPr>
        <w:t xml:space="preserve"> (1889)</w:t>
      </w:r>
      <w:r w:rsidRPr="00652813">
        <w:rPr>
          <w:rFonts w:cs="Times New Roman"/>
          <w:lang w:val="fr-CA"/>
        </w:rPr>
        <w:t xml:space="preserve">, 14 </w:t>
      </w:r>
      <w:proofErr w:type="spellStart"/>
      <w:r w:rsidRPr="00652813">
        <w:rPr>
          <w:rFonts w:cs="Times New Roman"/>
          <w:lang w:val="fr-CA"/>
        </w:rPr>
        <w:t>App</w:t>
      </w:r>
      <w:proofErr w:type="spellEnd"/>
      <w:r w:rsidRPr="00652813">
        <w:rPr>
          <w:rFonts w:cs="Times New Roman"/>
          <w:lang w:val="fr-CA"/>
        </w:rPr>
        <w:t xml:space="preserve">. Cas. 286, puis reprise par notre Cour dans </w:t>
      </w:r>
      <w:r w:rsidRPr="00652813">
        <w:rPr>
          <w:rFonts w:cs="Times New Roman"/>
          <w:i/>
          <w:lang w:val="fr-CA"/>
        </w:rPr>
        <w:t>Hellens</w:t>
      </w:r>
      <w:r w:rsidRPr="00652813">
        <w:rPr>
          <w:rFonts w:cs="Times New Roman"/>
          <w:lang w:val="fr-CA"/>
        </w:rPr>
        <w:t xml:space="preserve">, afin que l’on puisse tenir pour </w:t>
      </w:r>
      <w:r w:rsidRPr="00652813">
        <w:rPr>
          <w:rFonts w:cs="Times New Roman"/>
          <w:smallCaps/>
          <w:lang w:val="fr-CA"/>
        </w:rPr>
        <w:t>[traduction</w:t>
      </w:r>
      <w:r w:rsidRPr="00652813">
        <w:rPr>
          <w:rFonts w:cs="Times New Roman"/>
          <w:lang w:val="fr-CA"/>
        </w:rPr>
        <w:t>] « latente » une disposition raisonnablement susceptible de s’appliquer, et ce, jusqu’à ce qu’une situ</w:t>
      </w:r>
      <w:r w:rsidR="00395A91">
        <w:rPr>
          <w:rFonts w:cs="Times New Roman"/>
          <w:lang w:val="fr-CA"/>
        </w:rPr>
        <w:t xml:space="preserve">ation appelle leur application : </w:t>
      </w:r>
      <w:r w:rsidRPr="00652813">
        <w:rPr>
          <w:rFonts w:cs="Times New Roman"/>
          <w:lang w:val="fr-CA"/>
        </w:rPr>
        <w:t>McPherson, p. </w:t>
      </w:r>
      <w:r>
        <w:rPr>
          <w:rFonts w:cs="Times New Roman"/>
          <w:lang w:val="fr-CA"/>
        </w:rPr>
        <w:t>376</w:t>
      </w:r>
      <w:r w:rsidRPr="00652813">
        <w:rPr>
          <w:rFonts w:cs="Times New Roman"/>
          <w:lang w:val="fr-CA"/>
        </w:rPr>
        <w:t>.</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lastRenderedPageBreak/>
        <w:t xml:space="preserve">La plupart des décisions </w:t>
      </w:r>
      <w:proofErr w:type="spellStart"/>
      <w:r w:rsidRPr="00652813">
        <w:rPr>
          <w:rFonts w:cs="Times New Roman"/>
          <w:lang w:val="fr-CA"/>
        </w:rPr>
        <w:t>britanno</w:t>
      </w:r>
      <w:r w:rsidRPr="00652813">
        <w:rPr>
          <w:rFonts w:cs="Times New Roman"/>
          <w:lang w:val="fr-CA"/>
        </w:rPr>
        <w:noBreakHyphen/>
        <w:t>colombiennes</w:t>
      </w:r>
      <w:proofErr w:type="spellEnd"/>
      <w:r w:rsidRPr="00652813">
        <w:rPr>
          <w:rFonts w:cs="Times New Roman"/>
          <w:lang w:val="fr-CA"/>
        </w:rPr>
        <w:t xml:space="preserve"> sont à l’effet de déterminer l’applicabilité de la </w:t>
      </w:r>
      <w:r w:rsidRPr="00395A91">
        <w:rPr>
          <w:rFonts w:cs="Times New Roman"/>
          <w:i/>
          <w:lang w:val="fr-CA"/>
        </w:rPr>
        <w:t>Loi de 1731</w:t>
      </w:r>
      <w:r w:rsidRPr="00652813">
        <w:rPr>
          <w:rFonts w:cs="Times New Roman"/>
          <w:lang w:val="fr-CA"/>
        </w:rPr>
        <w:t xml:space="preserve"> en 1858</w:t>
      </w:r>
      <w:r w:rsidR="00395A91">
        <w:rPr>
          <w:rFonts w:cs="Times New Roman"/>
          <w:lang w:val="fr-CA"/>
        </w:rPr>
        <w:t xml:space="preserve"> : </w:t>
      </w:r>
      <w:r w:rsidRPr="00652813">
        <w:rPr>
          <w:rFonts w:cs="Times New Roman"/>
          <w:lang w:val="fr-CA"/>
        </w:rPr>
        <w:t xml:space="preserve">voir p. ex. </w:t>
      </w:r>
      <w:r w:rsidRPr="00652813">
        <w:rPr>
          <w:rFonts w:cs="Times New Roman"/>
          <w:i/>
          <w:lang w:val="fr-CA"/>
        </w:rPr>
        <w:t xml:space="preserve">Sheppard c. Sheppard </w:t>
      </w:r>
      <w:r w:rsidRPr="00652813">
        <w:rPr>
          <w:rFonts w:cs="Times New Roman"/>
          <w:lang w:val="fr-CA"/>
        </w:rPr>
        <w:t xml:space="preserve">(1908), 13 B.C.R. 486 (C.S.); </w:t>
      </w:r>
      <w:proofErr w:type="spellStart"/>
      <w:r w:rsidRPr="00652813">
        <w:rPr>
          <w:rFonts w:cs="Times New Roman"/>
          <w:i/>
          <w:lang w:val="fr-CA"/>
        </w:rPr>
        <w:t>Re</w:t>
      </w:r>
      <w:proofErr w:type="spellEnd"/>
      <w:r w:rsidRPr="00652813">
        <w:rPr>
          <w:rFonts w:cs="Times New Roman"/>
          <w:i/>
          <w:lang w:val="fr-CA"/>
        </w:rPr>
        <w:t xml:space="preserve"> McKenzie and McKenzie</w:t>
      </w:r>
      <w:r w:rsidRPr="00652813">
        <w:rPr>
          <w:rFonts w:cs="Times New Roman"/>
          <w:lang w:val="fr-CA"/>
        </w:rPr>
        <w:t xml:space="preserve"> (1970), 11 D.L.R. (3d) 302 (C.A.C.</w:t>
      </w:r>
      <w:r w:rsidRPr="00652813">
        <w:rPr>
          <w:rFonts w:cs="Times New Roman"/>
          <w:lang w:val="fr-CA"/>
        </w:rPr>
        <w:noBreakHyphen/>
        <w:t xml:space="preserve">B.); </w:t>
      </w:r>
      <w:r w:rsidRPr="00652813">
        <w:rPr>
          <w:rFonts w:cs="Times New Roman"/>
          <w:i/>
          <w:lang w:val="fr-CA"/>
        </w:rPr>
        <w:t>Poulin</w:t>
      </w:r>
      <w:r w:rsidRPr="00652813">
        <w:rPr>
          <w:rFonts w:cs="Times New Roman"/>
          <w:lang w:val="fr-CA"/>
        </w:rPr>
        <w:t>.</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Cette approche est gage de certitude juridique en ce que l’applicabilité d’une loi est établie une seule fois, et non chaque fois que la loi est invoquée.  Elle tient également compte de la tâche qui incombe aux tribunaux d’interpréter les lois, et aux législatures concernées d’adapter celles-ci à l’évolution sociale.  Il serait intenable que les tribunaux se prononcent sans cesse sur la teneur du droit reçu eu égard à la situation dans le ressort concerné et déterminent lesquelles des lois ne sont plus pertinentes.</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Selon les appelants, cette approche ne peut être retenue car l’art. 7 de l’</w:t>
      </w:r>
      <w:proofErr w:type="spellStart"/>
      <w:r w:rsidRPr="00652813">
        <w:rPr>
          <w:rFonts w:cs="Times New Roman"/>
          <w:i/>
          <w:lang w:val="fr-CA"/>
        </w:rPr>
        <w:t>Interpretation</w:t>
      </w:r>
      <w:proofErr w:type="spellEnd"/>
      <w:r w:rsidRPr="00652813">
        <w:rPr>
          <w:rFonts w:cs="Times New Roman"/>
          <w:i/>
          <w:lang w:val="fr-CA"/>
        </w:rPr>
        <w:t xml:space="preserve"> </w:t>
      </w:r>
      <w:proofErr w:type="spellStart"/>
      <w:r w:rsidRPr="00652813">
        <w:rPr>
          <w:rFonts w:cs="Times New Roman"/>
          <w:i/>
          <w:lang w:val="fr-CA"/>
        </w:rPr>
        <w:t>Act</w:t>
      </w:r>
      <w:proofErr w:type="spellEnd"/>
      <w:r w:rsidRPr="00652813">
        <w:rPr>
          <w:rFonts w:cs="Times New Roman"/>
          <w:lang w:val="fr-CA"/>
        </w:rPr>
        <w:t xml:space="preserve">, R.S.B.C. 1996, ch. 238, prévoit qu’une disposition formulée au temps présent s’applique </w:t>
      </w:r>
      <w:r w:rsidRPr="00652813">
        <w:rPr>
          <w:rFonts w:cs="Times New Roman"/>
          <w:smallCaps/>
          <w:lang w:val="fr-CA"/>
        </w:rPr>
        <w:t>[traduction</w:t>
      </w:r>
      <w:r w:rsidRPr="00652813">
        <w:rPr>
          <w:rFonts w:cs="Times New Roman"/>
          <w:lang w:val="fr-CA"/>
        </w:rPr>
        <w:t xml:space="preserve">] « à la situation actuelle ».  Leur thèse me semble incompatible avec l’existence d’une disposition législative qui reprend un principe de </w:t>
      </w:r>
      <w:proofErr w:type="spellStart"/>
      <w:r w:rsidRPr="00652813">
        <w:rPr>
          <w:rFonts w:cs="Times New Roman"/>
          <w:lang w:val="fr-CA"/>
        </w:rPr>
        <w:t>common</w:t>
      </w:r>
      <w:proofErr w:type="spellEnd"/>
      <w:r w:rsidRPr="00652813">
        <w:rPr>
          <w:rFonts w:cs="Times New Roman"/>
          <w:lang w:val="fr-CA"/>
        </w:rPr>
        <w:t xml:space="preserve"> </w:t>
      </w:r>
      <w:proofErr w:type="spellStart"/>
      <w:r w:rsidRPr="00652813">
        <w:rPr>
          <w:rFonts w:cs="Times New Roman"/>
          <w:lang w:val="fr-CA"/>
        </w:rPr>
        <w:t>law</w:t>
      </w:r>
      <w:proofErr w:type="spellEnd"/>
      <w:r w:rsidRPr="00652813">
        <w:rPr>
          <w:rFonts w:cs="Times New Roman"/>
          <w:lang w:val="fr-CA"/>
        </w:rPr>
        <w:t xml:space="preserve">.  Exiger que l’applicabilité d’une loi soit établie dans toute affaire nouvelle équivaut à modifier la </w:t>
      </w:r>
      <w:proofErr w:type="spellStart"/>
      <w:r w:rsidRPr="00652813">
        <w:rPr>
          <w:rFonts w:cs="Times New Roman"/>
          <w:lang w:val="fr-CA"/>
        </w:rPr>
        <w:t>common</w:t>
      </w:r>
      <w:proofErr w:type="spellEnd"/>
      <w:r w:rsidRPr="00652813">
        <w:rPr>
          <w:rFonts w:cs="Times New Roman"/>
          <w:lang w:val="fr-CA"/>
        </w:rPr>
        <w:t xml:space="preserve"> </w:t>
      </w:r>
      <w:proofErr w:type="spellStart"/>
      <w:r w:rsidRPr="00652813">
        <w:rPr>
          <w:rFonts w:cs="Times New Roman"/>
          <w:lang w:val="fr-CA"/>
        </w:rPr>
        <w:t>law</w:t>
      </w:r>
      <w:proofErr w:type="spellEnd"/>
      <w:r w:rsidRPr="00652813">
        <w:rPr>
          <w:rFonts w:cs="Times New Roman"/>
          <w:lang w:val="fr-CA"/>
        </w:rPr>
        <w:t xml:space="preserve">.  Or, pareille intention n’est pas exprimée à l’art. 2 de la </w:t>
      </w:r>
      <w:r w:rsidRPr="00652813">
        <w:rPr>
          <w:rFonts w:cs="Times New Roman"/>
          <w:i/>
          <w:lang w:val="fr-CA"/>
        </w:rPr>
        <w:t xml:space="preserve">Law and </w:t>
      </w:r>
      <w:proofErr w:type="spellStart"/>
      <w:r w:rsidRPr="00652813">
        <w:rPr>
          <w:rFonts w:cs="Times New Roman"/>
          <w:i/>
          <w:lang w:val="fr-CA"/>
        </w:rPr>
        <w:t>Equity</w:t>
      </w:r>
      <w:proofErr w:type="spellEnd"/>
      <w:r w:rsidRPr="00652813">
        <w:rPr>
          <w:rFonts w:cs="Times New Roman"/>
          <w:i/>
          <w:lang w:val="fr-CA"/>
        </w:rPr>
        <w:t xml:space="preserve"> </w:t>
      </w:r>
      <w:proofErr w:type="spellStart"/>
      <w:r w:rsidRPr="00652813">
        <w:rPr>
          <w:rFonts w:cs="Times New Roman"/>
          <w:i/>
          <w:lang w:val="fr-CA"/>
        </w:rPr>
        <w:t>Act</w:t>
      </w:r>
      <w:proofErr w:type="spellEnd"/>
      <w:r w:rsidRPr="00652813">
        <w:rPr>
          <w:rFonts w:cs="Times New Roman"/>
          <w:lang w:val="fr-CA"/>
        </w:rPr>
        <w:t>.</w:t>
      </w:r>
    </w:p>
    <w:p w:rsidR="00034C88" w:rsidRPr="00652813" w:rsidRDefault="00C23E8B" w:rsidP="00034C88">
      <w:pPr>
        <w:pStyle w:val="TitleTitre-AltT"/>
        <w:tabs>
          <w:tab w:val="clear" w:pos="360"/>
          <w:tab w:val="left" w:pos="1170"/>
        </w:tabs>
        <w:ind w:left="1620" w:hanging="1620"/>
        <w:rPr>
          <w:rFonts w:cs="Times New Roman"/>
          <w:i/>
          <w:lang w:val="fr-CA"/>
        </w:rPr>
      </w:pPr>
      <w:r>
        <w:rPr>
          <w:rFonts w:cs="Times New Roman"/>
          <w:lang w:val="fr-CA"/>
        </w:rPr>
        <w:lastRenderedPageBreak/>
        <w:tab/>
      </w:r>
      <w:r w:rsidR="00034C88" w:rsidRPr="00652813">
        <w:rPr>
          <w:rFonts w:cs="Times New Roman"/>
          <w:lang w:val="fr-CA"/>
        </w:rPr>
        <w:t>c)</w:t>
      </w:r>
      <w:r w:rsidR="00034C88" w:rsidRPr="00652813">
        <w:rPr>
          <w:rFonts w:cs="Times New Roman"/>
          <w:lang w:val="fr-CA"/>
        </w:rPr>
        <w:tab/>
      </w:r>
      <w:r w:rsidR="00034C88" w:rsidRPr="00652813">
        <w:rPr>
          <w:rFonts w:cs="Times New Roman"/>
          <w:i/>
          <w:lang w:val="fr-CA"/>
        </w:rPr>
        <w:t xml:space="preserve">Application à la Loi de 1731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Si l’on détermine l’applicabilité de la </w:t>
      </w:r>
      <w:r w:rsidRPr="00696970">
        <w:rPr>
          <w:rFonts w:cs="Times New Roman"/>
          <w:i/>
          <w:lang w:val="fr-CA"/>
        </w:rPr>
        <w:t>Loi de 1731</w:t>
      </w:r>
      <w:r w:rsidRPr="00652813">
        <w:rPr>
          <w:rFonts w:cs="Times New Roman"/>
          <w:lang w:val="fr-CA"/>
        </w:rPr>
        <w:t xml:space="preserve"> au regard de sa pertinence le 19 novembre 1858, cette loi n’était manifestement pas rendue « </w:t>
      </w:r>
      <w:proofErr w:type="spellStart"/>
      <w:r w:rsidRPr="00652813">
        <w:rPr>
          <w:rFonts w:cs="Times New Roman"/>
          <w:lang w:val="fr-CA"/>
        </w:rPr>
        <w:t>inapplicabl</w:t>
      </w:r>
      <w:proofErr w:type="spellEnd"/>
      <w:r w:rsidRPr="00652813">
        <w:rPr>
          <w:rFonts w:cs="Times New Roman"/>
          <w:lang w:val="fr-CA"/>
        </w:rPr>
        <w:t xml:space="preserve">[e] par la situation [en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  À l’époque, la province était gouvernée en langue anglaise.  Comme les immigrants attirés par la ruée vers l’or dans le canyon du Fraser provenaient en grande partie des </w:t>
      </w:r>
      <w:proofErr w:type="spellStart"/>
      <w:r w:rsidRPr="00652813">
        <w:rPr>
          <w:rFonts w:cs="Times New Roman"/>
          <w:lang w:val="fr-CA"/>
        </w:rPr>
        <w:t>États</w:t>
      </w:r>
      <w:r w:rsidRPr="00652813">
        <w:rPr>
          <w:rFonts w:cs="Times New Roman"/>
          <w:lang w:val="fr-CA"/>
        </w:rPr>
        <w:noBreakHyphen/>
        <w:t>Unis</w:t>
      </w:r>
      <w:proofErr w:type="spellEnd"/>
      <w:r w:rsidRPr="00652813">
        <w:rPr>
          <w:rFonts w:cs="Times New Roman"/>
          <w:lang w:val="fr-CA"/>
        </w:rPr>
        <w:t xml:space="preserve">, l’anglais était la langue commune des colons.  Puisque je refuse de faire mienne l’interprétation téléologique préconisée par les appelants pour apprécier l’applicabilité, il importe peu que les problèmes auxquels visait à remédier la </w:t>
      </w:r>
      <w:r w:rsidRPr="00696970">
        <w:rPr>
          <w:rFonts w:cs="Times New Roman"/>
          <w:i/>
          <w:lang w:val="fr-CA"/>
        </w:rPr>
        <w:t>Loi de 1731</w:t>
      </w:r>
      <w:r w:rsidRPr="00652813">
        <w:rPr>
          <w:rFonts w:cs="Times New Roman"/>
          <w:lang w:val="fr-CA"/>
        </w:rPr>
        <w:t xml:space="preserve"> (l’utilisation de langues archaïques dans les instances judiciaires) ne se soient jamais posés en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Nulle facette de la situation dans la province ne mettait en brèche la pertinence du déroulement obligatoire des instances judiciaires en langue anglaise.  La </w:t>
      </w:r>
      <w:r w:rsidRPr="00696970">
        <w:rPr>
          <w:rFonts w:cs="Times New Roman"/>
          <w:i/>
          <w:lang w:val="fr-CA"/>
        </w:rPr>
        <w:t>Loi de 1731</w:t>
      </w:r>
      <w:r w:rsidRPr="00652813">
        <w:rPr>
          <w:rFonts w:cs="Times New Roman"/>
          <w:lang w:val="fr-CA"/>
        </w:rPr>
        <w:t xml:space="preserve"> a donc été reçue en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et elle s’applique aujourd’hui, sauf modification, ce que j’examine </w:t>
      </w:r>
      <w:proofErr w:type="spellStart"/>
      <w:r w:rsidRPr="00652813">
        <w:rPr>
          <w:rFonts w:cs="Times New Roman"/>
          <w:lang w:val="fr-CA"/>
        </w:rPr>
        <w:t>ci</w:t>
      </w:r>
      <w:r w:rsidRPr="00652813">
        <w:rPr>
          <w:rFonts w:cs="Times New Roman"/>
          <w:lang w:val="fr-CA"/>
        </w:rPr>
        <w:noBreakHyphen/>
        <w:t>après</w:t>
      </w:r>
      <w:proofErr w:type="spellEnd"/>
      <w:r w:rsidRPr="00652813">
        <w:rPr>
          <w:rFonts w:cs="Times New Roman"/>
          <w:lang w:val="fr-CA"/>
        </w:rPr>
        <w:t xml:space="preserve">.  </w:t>
      </w:r>
    </w:p>
    <w:p w:rsidR="00034C88" w:rsidRPr="00652813" w:rsidRDefault="00034C88" w:rsidP="00034C88">
      <w:pPr>
        <w:pStyle w:val="TitleTitre-AltT"/>
        <w:tabs>
          <w:tab w:val="clear" w:pos="360"/>
          <w:tab w:val="left" w:pos="1170"/>
        </w:tabs>
        <w:ind w:left="1620" w:hanging="1620"/>
        <w:rPr>
          <w:rFonts w:cs="Times New Roman"/>
          <w:lang w:val="fr-CA"/>
        </w:rPr>
      </w:pPr>
      <w:r w:rsidRPr="00652813">
        <w:rPr>
          <w:rFonts w:cs="Times New Roman"/>
          <w:lang w:val="fr-CA"/>
        </w:rPr>
        <w:tab/>
        <w:t>(4)</w:t>
      </w:r>
      <w:r w:rsidRPr="00652813">
        <w:rPr>
          <w:rFonts w:cs="Times New Roman"/>
          <w:lang w:val="fr-CA"/>
        </w:rPr>
        <w:tab/>
      </w:r>
      <w:r w:rsidRPr="00652813">
        <w:rPr>
          <w:rFonts w:cs="Times New Roman"/>
          <w:u w:val="single"/>
          <w:lang w:val="fr-CA"/>
        </w:rPr>
        <w:t xml:space="preserve">La </w:t>
      </w:r>
      <w:r w:rsidRPr="00696970">
        <w:rPr>
          <w:rFonts w:cs="Times New Roman"/>
          <w:i/>
          <w:u w:val="single"/>
          <w:lang w:val="fr-CA"/>
        </w:rPr>
        <w:t>Loi de 1731</w:t>
      </w:r>
      <w:r w:rsidRPr="00652813">
        <w:rPr>
          <w:rFonts w:cs="Times New Roman"/>
          <w:u w:val="single"/>
          <w:lang w:val="fr-CA"/>
        </w:rPr>
        <w:t xml:space="preserve"> </w:t>
      </w:r>
      <w:proofErr w:type="spellStart"/>
      <w:r w:rsidRPr="00652813">
        <w:rPr>
          <w:rFonts w:cs="Times New Roman"/>
          <w:u w:val="single"/>
          <w:lang w:val="fr-CA"/>
        </w:rPr>
        <w:t>a</w:t>
      </w:r>
      <w:r w:rsidRPr="00652813">
        <w:rPr>
          <w:rFonts w:cs="Times New Roman"/>
          <w:u w:val="single"/>
          <w:lang w:val="fr-CA"/>
        </w:rPr>
        <w:noBreakHyphen/>
        <w:t>t</w:t>
      </w:r>
      <w:r w:rsidRPr="00652813">
        <w:rPr>
          <w:rFonts w:cs="Times New Roman"/>
          <w:u w:val="single"/>
          <w:lang w:val="fr-CA"/>
        </w:rPr>
        <w:noBreakHyphen/>
        <w:t>elle</w:t>
      </w:r>
      <w:proofErr w:type="spellEnd"/>
      <w:r w:rsidRPr="00652813">
        <w:rPr>
          <w:rFonts w:cs="Times New Roman"/>
          <w:u w:val="single"/>
          <w:lang w:val="fr-CA"/>
        </w:rPr>
        <w:t xml:space="preserve"> été modifiée?</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La </w:t>
      </w:r>
      <w:r w:rsidRPr="00696970">
        <w:rPr>
          <w:rFonts w:cs="Times New Roman"/>
          <w:i/>
          <w:lang w:val="fr-CA"/>
        </w:rPr>
        <w:t>Loi de 1731</w:t>
      </w:r>
      <w:r w:rsidRPr="00652813">
        <w:rPr>
          <w:rFonts w:cs="Times New Roman"/>
          <w:lang w:val="fr-CA"/>
        </w:rPr>
        <w:t xml:space="preserve"> n’a pas été modifiée en ce qui concerne le déroulement des instances civiles en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Les parties conviennent que la législature de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ne l’a pas expressément abrogée ou modifiée.  La seule question à trancher est donc celle de savoir si la </w:t>
      </w:r>
      <w:r w:rsidRPr="00696970">
        <w:rPr>
          <w:rFonts w:cs="Times New Roman"/>
          <w:i/>
          <w:lang w:val="fr-CA"/>
        </w:rPr>
        <w:t>Loi de 1731</w:t>
      </w:r>
      <w:r w:rsidRPr="00652813">
        <w:rPr>
          <w:rFonts w:cs="Times New Roman"/>
          <w:lang w:val="fr-CA"/>
        </w:rPr>
        <w:t xml:space="preserve"> a été </w:t>
      </w:r>
      <w:r w:rsidRPr="00652813">
        <w:rPr>
          <w:rFonts w:cs="Times New Roman"/>
          <w:i/>
          <w:lang w:val="fr-CA"/>
        </w:rPr>
        <w:t>implicitement</w:t>
      </w:r>
      <w:r w:rsidRPr="00652813">
        <w:rPr>
          <w:rFonts w:cs="Times New Roman"/>
          <w:lang w:val="fr-CA"/>
        </w:rPr>
        <w:t xml:space="preserve"> modifiée.  Les parties ne paraissent pas s’entendre sur les conditions auxquelles on peut conclure à la modification implicite, mais une lecture attentive de </w:t>
      </w:r>
      <w:r w:rsidRPr="00652813">
        <w:rPr>
          <w:rFonts w:cs="Times New Roman"/>
          <w:lang w:val="fr-CA"/>
        </w:rPr>
        <w:lastRenderedPageBreak/>
        <w:t xml:space="preserve">la jurisprudence qu’elles invoquent révèle que tant les appelants que les intimés retiennent un critère fondé sur la notion d’occupation du champ de législation.  Cependant, je ne puis conclure, sur la base de ce critère, qu’une mesure législative a « occupé le champ » de la </w:t>
      </w:r>
      <w:r w:rsidRPr="00696970">
        <w:rPr>
          <w:rFonts w:cs="Times New Roman"/>
          <w:i/>
          <w:lang w:val="fr-CA"/>
        </w:rPr>
        <w:t>Loi de 1731</w:t>
      </w:r>
      <w:r w:rsidRPr="00652813">
        <w:rPr>
          <w:rFonts w:cs="Times New Roman"/>
          <w:lang w:val="fr-CA"/>
        </w:rPr>
        <w:t xml:space="preserve"> en matière d’instances civiles dans la mesure requise pour que l’on puisse conclure à la modification implicite de cette loi. </w:t>
      </w:r>
    </w:p>
    <w:p w:rsidR="00034C88" w:rsidRPr="00652813" w:rsidRDefault="00C23E8B" w:rsidP="00034C88">
      <w:pPr>
        <w:pStyle w:val="TitleTitre-AltT"/>
        <w:tabs>
          <w:tab w:val="clear" w:pos="360"/>
          <w:tab w:val="left" w:pos="1170"/>
        </w:tabs>
        <w:ind w:left="1620" w:hanging="1620"/>
        <w:rPr>
          <w:rFonts w:cs="Times New Roman"/>
          <w:lang w:val="fr-CA"/>
        </w:rPr>
      </w:pPr>
      <w:r>
        <w:rPr>
          <w:rFonts w:cs="Times New Roman"/>
          <w:lang w:val="fr-CA"/>
        </w:rPr>
        <w:tab/>
      </w:r>
      <w:r w:rsidR="00034C88" w:rsidRPr="00652813">
        <w:rPr>
          <w:rFonts w:cs="Times New Roman"/>
          <w:lang w:val="fr-CA"/>
        </w:rPr>
        <w:t>a)</w:t>
      </w:r>
      <w:r w:rsidR="00034C88" w:rsidRPr="00652813">
        <w:rPr>
          <w:rFonts w:cs="Times New Roman"/>
          <w:lang w:val="fr-CA"/>
        </w:rPr>
        <w:tab/>
      </w:r>
      <w:r w:rsidR="00034C88" w:rsidRPr="00652813">
        <w:rPr>
          <w:rFonts w:cs="Times New Roman"/>
          <w:i/>
          <w:lang w:val="fr-CA"/>
        </w:rPr>
        <w:t>Quel critère appliquer pour déterminer s’il y a eu ou non modification implicite?</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Le désaccord des parties sur le critère à appliquer au chapitre de la modification implicite semble tenir à ce que, dans l’arrêt </w:t>
      </w:r>
      <w:r w:rsidRPr="00652813">
        <w:rPr>
          <w:rFonts w:cs="Times New Roman"/>
          <w:i/>
          <w:lang w:val="fr-CA"/>
        </w:rPr>
        <w:t>Mercure</w:t>
      </w:r>
      <w:r w:rsidRPr="00652813">
        <w:rPr>
          <w:rFonts w:cs="Times New Roman"/>
          <w:lang w:val="fr-CA"/>
        </w:rPr>
        <w:t xml:space="preserve">, la Cour exige ou non la preuve d’un conflit pour qu’il puisse y avoir abrogation implicite.  Les appelants soutiennent qu’il faut se demander si le législateur a voulu occuper le champ de manière assez exhaustive, peu importe qu’il y ait effectivement ou non conflit ou incompatibilité.  Ils tentent de distinguer cette approche de celle adoptée par la Cour dans </w:t>
      </w:r>
      <w:r w:rsidRPr="00652813">
        <w:rPr>
          <w:rFonts w:cs="Times New Roman"/>
          <w:i/>
          <w:lang w:val="fr-CA"/>
        </w:rPr>
        <w:t>Mercure</w:t>
      </w:r>
      <w:r w:rsidRPr="00652813">
        <w:rPr>
          <w:rFonts w:cs="Times New Roman"/>
          <w:lang w:val="fr-CA"/>
        </w:rPr>
        <w:t xml:space="preserve">.  Les intimés invoquent pour leur part </w:t>
      </w:r>
      <w:r w:rsidRPr="00652813">
        <w:rPr>
          <w:rFonts w:cs="Times New Roman"/>
          <w:i/>
          <w:lang w:val="fr-CA"/>
        </w:rPr>
        <w:t>Mercure</w:t>
      </w:r>
      <w:r w:rsidRPr="00652813">
        <w:rPr>
          <w:rFonts w:cs="Times New Roman"/>
          <w:lang w:val="fr-CA"/>
        </w:rPr>
        <w:t xml:space="preserve">, à l’instar de la Cour d’appel.  Ils font valoir que, selon cet arrêt, l’existence d’un conflit doit être prouvée pour que l’on puisse conclure à l’abrogation implicite.  Ils ajoutent que la Cour d’appel a statué en l’espèce que l’existence d’un conflit est nécessaire.  Or, selon moi, il ne s’agit ni de l’approche de la Cour dans </w:t>
      </w:r>
      <w:r w:rsidRPr="00652813">
        <w:rPr>
          <w:rFonts w:cs="Times New Roman"/>
          <w:i/>
          <w:lang w:val="fr-CA"/>
        </w:rPr>
        <w:t>Mercure</w:t>
      </w:r>
      <w:r w:rsidRPr="00652813">
        <w:rPr>
          <w:rFonts w:cs="Times New Roman"/>
          <w:lang w:val="fr-CA"/>
        </w:rPr>
        <w:t xml:space="preserve">, ni de celle de la Cour d’appel en l’espèce.  </w:t>
      </w:r>
    </w:p>
    <w:p w:rsidR="00034C88" w:rsidRPr="00652813" w:rsidRDefault="00034C88" w:rsidP="00034C88">
      <w:pPr>
        <w:pStyle w:val="ParaNoNdepar-AltN"/>
        <w:rPr>
          <w:rFonts w:cs="Times New Roman"/>
          <w:lang w:val="fr-CA"/>
        </w:rPr>
      </w:pPr>
      <w:r w:rsidRPr="00652813">
        <w:rPr>
          <w:rFonts w:cs="Times New Roman"/>
          <w:lang w:val="fr-CA"/>
        </w:rPr>
        <w:t xml:space="preserve">Le critère énoncé dans </w:t>
      </w:r>
      <w:r w:rsidRPr="00652813">
        <w:rPr>
          <w:rFonts w:cs="Times New Roman"/>
          <w:i/>
          <w:lang w:val="fr-CA"/>
        </w:rPr>
        <w:t>Mercure</w:t>
      </w:r>
      <w:r w:rsidRPr="00652813">
        <w:rPr>
          <w:rFonts w:cs="Times New Roman"/>
          <w:lang w:val="fr-CA"/>
        </w:rPr>
        <w:t xml:space="preserve"> établit qu’une « loi antérieure n’est abrogée implicitement </w:t>
      </w:r>
      <w:r w:rsidRPr="00652813">
        <w:rPr>
          <w:rFonts w:cs="Times New Roman"/>
          <w:u w:val="single"/>
          <w:lang w:val="fr-CA"/>
        </w:rPr>
        <w:t>que [</w:t>
      </w:r>
      <w:r w:rsidRPr="00652813">
        <w:rPr>
          <w:rFonts w:cs="Times New Roman"/>
          <w:smallCaps/>
          <w:u w:val="single"/>
          <w:lang w:val="fr-CA"/>
        </w:rPr>
        <w:t>traduction</w:t>
      </w:r>
      <w:r w:rsidRPr="00652813">
        <w:rPr>
          <w:rFonts w:cs="Times New Roman"/>
          <w:u w:val="single"/>
          <w:lang w:val="fr-CA"/>
        </w:rPr>
        <w:t xml:space="preserve">] “si tout le sujet a été traité par des lois </w:t>
      </w:r>
      <w:r w:rsidRPr="00652813">
        <w:rPr>
          <w:rFonts w:cs="Times New Roman"/>
          <w:u w:val="single"/>
          <w:lang w:val="fr-CA"/>
        </w:rPr>
        <w:lastRenderedPageBreak/>
        <w:t>subséquentes</w:t>
      </w:r>
      <w:r w:rsidRPr="00652813">
        <w:rPr>
          <w:rFonts w:cs="Times New Roman"/>
          <w:lang w:val="fr-CA"/>
        </w:rPr>
        <w:t xml:space="preserve"> de telle manière que, selon</w:t>
      </w:r>
      <w:r w:rsidR="00DD2B47">
        <w:rPr>
          <w:rFonts w:cs="Times New Roman"/>
          <w:lang w:val="fr-CA"/>
        </w:rPr>
        <w:t xml:space="preserve"> tout</w:t>
      </w:r>
      <w:r w:rsidRPr="00652813">
        <w:rPr>
          <w:rFonts w:cs="Times New Roman"/>
          <w:lang w:val="fr-CA"/>
        </w:rPr>
        <w:t xml:space="preserve"> raisonnement ordinaire, les dispositions particulières de l’ancienne loi ne pouvaient être destinées à rester en vigueur” »</w:t>
      </w:r>
      <w:r w:rsidR="00C23E8B">
        <w:rPr>
          <w:rFonts w:cs="Times New Roman"/>
          <w:lang w:val="fr-CA"/>
        </w:rPr>
        <w:t xml:space="preserve"> : </w:t>
      </w:r>
      <w:r w:rsidRPr="00652813">
        <w:rPr>
          <w:rFonts w:cs="Times New Roman"/>
          <w:lang w:val="fr-CA"/>
        </w:rPr>
        <w:t xml:space="preserve">p. 265 </w:t>
      </w:r>
      <w:r w:rsidR="00696970">
        <w:rPr>
          <w:rFonts w:cs="Times New Roman"/>
          <w:lang w:val="fr-CA"/>
        </w:rPr>
        <w:t>(je souligne;</w:t>
      </w:r>
      <w:r w:rsidRPr="00652813">
        <w:rPr>
          <w:rFonts w:cs="Times New Roman"/>
          <w:lang w:val="fr-CA"/>
        </w:rPr>
        <w:t xml:space="preserve"> renvois omis).  Autrement dit, il y a abrogation implicite lorsqu’une mesure législative subséquente occupe le champ dans une mesure telle que les tribunaux peuvent inférer l’intention du législateur d’abroger les dispositions antérieures.  L’arrêt </w:t>
      </w:r>
      <w:r w:rsidRPr="00652813">
        <w:rPr>
          <w:rFonts w:cs="Times New Roman"/>
          <w:i/>
          <w:lang w:val="fr-CA"/>
        </w:rPr>
        <w:t>Mercure</w:t>
      </w:r>
      <w:r w:rsidRPr="00652813">
        <w:rPr>
          <w:rFonts w:cs="Times New Roman"/>
          <w:lang w:val="fr-CA"/>
        </w:rPr>
        <w:t xml:space="preserve"> ne fait état d’aucune obligation de prouver l’existence d’un conflit.  Les critères applicables en matière d’abrogation et de modification implicites reposent tous deux sur l’occupation du champ par une mesure législative subséquente.  </w:t>
      </w:r>
    </w:p>
    <w:p w:rsidR="00034C88" w:rsidRPr="00652813" w:rsidRDefault="00404B42" w:rsidP="00034C88">
      <w:pPr>
        <w:pStyle w:val="TitleTitre-AltT"/>
        <w:tabs>
          <w:tab w:val="clear" w:pos="360"/>
          <w:tab w:val="left" w:pos="1170"/>
        </w:tabs>
        <w:ind w:left="1620" w:hanging="1620"/>
        <w:rPr>
          <w:rFonts w:cs="Times New Roman"/>
          <w:lang w:val="fr-CA"/>
        </w:rPr>
      </w:pPr>
      <w:r>
        <w:rPr>
          <w:rFonts w:cs="Times New Roman"/>
          <w:lang w:val="fr-CA"/>
        </w:rPr>
        <w:tab/>
      </w:r>
      <w:r w:rsidR="00034C88" w:rsidRPr="00652813">
        <w:rPr>
          <w:rFonts w:cs="Times New Roman"/>
          <w:lang w:val="fr-CA"/>
        </w:rPr>
        <w:t>b)</w:t>
      </w:r>
      <w:r w:rsidR="00034C88" w:rsidRPr="00652813">
        <w:rPr>
          <w:rFonts w:cs="Times New Roman"/>
          <w:lang w:val="fr-CA"/>
        </w:rPr>
        <w:tab/>
      </w:r>
      <w:r w:rsidR="00034C88" w:rsidRPr="00652813">
        <w:rPr>
          <w:rFonts w:cs="Times New Roman"/>
          <w:i/>
          <w:lang w:val="fr-CA"/>
        </w:rPr>
        <w:t xml:space="preserve">Y </w:t>
      </w:r>
      <w:proofErr w:type="spellStart"/>
      <w:r w:rsidR="00034C88" w:rsidRPr="00652813">
        <w:rPr>
          <w:rFonts w:cs="Times New Roman"/>
          <w:i/>
          <w:lang w:val="fr-CA"/>
        </w:rPr>
        <w:t>a</w:t>
      </w:r>
      <w:r w:rsidR="00034C88" w:rsidRPr="00652813">
        <w:rPr>
          <w:rFonts w:cs="Times New Roman"/>
          <w:i/>
          <w:lang w:val="fr-CA"/>
        </w:rPr>
        <w:noBreakHyphen/>
        <w:t>t</w:t>
      </w:r>
      <w:r w:rsidR="00034C88" w:rsidRPr="00652813">
        <w:rPr>
          <w:rFonts w:cs="Times New Roman"/>
          <w:i/>
          <w:lang w:val="fr-CA"/>
        </w:rPr>
        <w:noBreakHyphen/>
        <w:t>il</w:t>
      </w:r>
      <w:proofErr w:type="spellEnd"/>
      <w:r w:rsidR="00034C88" w:rsidRPr="00652813">
        <w:rPr>
          <w:rFonts w:cs="Times New Roman"/>
          <w:i/>
          <w:lang w:val="fr-CA"/>
        </w:rPr>
        <w:t xml:space="preserve"> eu modification implicite selon le critère applicable?</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Nulle mesure législative en vigueur en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n’est venue occuper le champ correspondant à la </w:t>
      </w:r>
      <w:r w:rsidRPr="00696970">
        <w:rPr>
          <w:rFonts w:cs="Times New Roman"/>
          <w:i/>
          <w:lang w:val="fr-CA"/>
        </w:rPr>
        <w:t>Loi de 1731</w:t>
      </w:r>
      <w:r w:rsidRPr="00652813">
        <w:rPr>
          <w:rFonts w:cs="Times New Roman"/>
          <w:lang w:val="fr-CA"/>
        </w:rPr>
        <w:t xml:space="preserve"> en matière d’instances civiles.  Pour arriver à cette conclusion, il faut considérer l’objet véritable de la </w:t>
      </w:r>
      <w:r w:rsidRPr="00696970">
        <w:rPr>
          <w:rFonts w:cs="Times New Roman"/>
          <w:i/>
          <w:lang w:val="fr-CA"/>
        </w:rPr>
        <w:t>Loi de 1731</w:t>
      </w:r>
      <w:r w:rsidRPr="00652813">
        <w:rPr>
          <w:rFonts w:cs="Times New Roman"/>
          <w:lang w:val="fr-CA"/>
        </w:rPr>
        <w:t xml:space="preserve">, le rôle des </w:t>
      </w:r>
      <w:proofErr w:type="spellStart"/>
      <w:r w:rsidRPr="00652813">
        <w:rPr>
          <w:rFonts w:cs="Times New Roman"/>
          <w:i/>
          <w:lang w:val="fr-CA"/>
        </w:rPr>
        <w:t>Supreme</w:t>
      </w:r>
      <w:proofErr w:type="spellEnd"/>
      <w:r w:rsidRPr="00652813">
        <w:rPr>
          <w:rFonts w:cs="Times New Roman"/>
          <w:i/>
          <w:lang w:val="fr-CA"/>
        </w:rPr>
        <w:t xml:space="preserve"> Court Civil </w:t>
      </w:r>
      <w:proofErr w:type="spellStart"/>
      <w:r w:rsidRPr="00652813">
        <w:rPr>
          <w:rFonts w:cs="Times New Roman"/>
          <w:i/>
          <w:lang w:val="fr-CA"/>
        </w:rPr>
        <w:t>Rules</w:t>
      </w:r>
      <w:proofErr w:type="spellEnd"/>
      <w:r w:rsidRPr="00652813">
        <w:rPr>
          <w:rFonts w:cs="Times New Roman"/>
          <w:lang w:val="fr-CA"/>
        </w:rPr>
        <w:t xml:space="preserve">, la réaction du législateur face à la reconnaissance répétée de la </w:t>
      </w:r>
      <w:r w:rsidRPr="00696970">
        <w:rPr>
          <w:rFonts w:cs="Times New Roman"/>
          <w:i/>
          <w:lang w:val="fr-CA"/>
        </w:rPr>
        <w:t>Loi de 1731</w:t>
      </w:r>
      <w:r w:rsidRPr="00652813">
        <w:rPr>
          <w:rFonts w:cs="Times New Roman"/>
          <w:lang w:val="fr-CA"/>
        </w:rPr>
        <w:t xml:space="preserve"> par les tribunaux de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et les valeurs de la </w:t>
      </w:r>
      <w:r w:rsidRPr="00652813">
        <w:rPr>
          <w:rFonts w:cs="Times New Roman"/>
          <w:i/>
          <w:lang w:val="fr-CA"/>
        </w:rPr>
        <w:t>Charte</w:t>
      </w:r>
      <w:r w:rsidRPr="00652813">
        <w:rPr>
          <w:rFonts w:cs="Times New Roman"/>
          <w:lang w:val="fr-CA"/>
        </w:rPr>
        <w:t xml:space="preserve">.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Les appelants prêtent une portée trop générale à la </w:t>
      </w:r>
      <w:r w:rsidRPr="00696970">
        <w:rPr>
          <w:rFonts w:cs="Times New Roman"/>
          <w:i/>
          <w:lang w:val="fr-CA"/>
        </w:rPr>
        <w:t>Loi de 1731</w:t>
      </w:r>
      <w:r w:rsidRPr="00652813">
        <w:rPr>
          <w:rFonts w:cs="Times New Roman"/>
          <w:lang w:val="fr-CA"/>
        </w:rPr>
        <w:t xml:space="preserve">, de telle sorte qu’ils qualifient erronément la matière visée et estiment qu’il s’agit du droit de la procédure en général, un champ occupé par diverses lois et règles judiciaires en Colombie-Britannique.  Selon eux, ces mesures législatives modernes sont plus </w:t>
      </w:r>
      <w:r w:rsidRPr="00652813">
        <w:rPr>
          <w:rFonts w:cs="Times New Roman"/>
          <w:lang w:val="fr-CA"/>
        </w:rPr>
        <w:lastRenderedPageBreak/>
        <w:t xml:space="preserve">détaillées et plus précises que la </w:t>
      </w:r>
      <w:r w:rsidRPr="00696970">
        <w:rPr>
          <w:rFonts w:cs="Times New Roman"/>
          <w:i/>
          <w:lang w:val="fr-CA"/>
        </w:rPr>
        <w:t>Loi de 1731</w:t>
      </w:r>
      <w:r w:rsidRPr="00652813">
        <w:rPr>
          <w:rFonts w:cs="Times New Roman"/>
          <w:lang w:val="fr-CA"/>
        </w:rPr>
        <w:t xml:space="preserve">, de telle sorte qu’elles écartent cette dernière totalement.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J’estime que, suivant une qualification correcte, la matière visée par la </w:t>
      </w:r>
      <w:r w:rsidRPr="00696970">
        <w:rPr>
          <w:rFonts w:cs="Times New Roman"/>
          <w:i/>
          <w:lang w:val="fr-CA"/>
        </w:rPr>
        <w:t>Loi de 1731</w:t>
      </w:r>
      <w:r w:rsidRPr="00652813">
        <w:rPr>
          <w:rFonts w:cs="Times New Roman"/>
          <w:lang w:val="fr-CA"/>
        </w:rPr>
        <w:t xml:space="preserve"> est la langue des instances judiciaires.  Cette loi est essentiellement axée sur la question de la langue.  Bien qu’elle renvoie expressément à divers documents de nature procédurale, la </w:t>
      </w:r>
      <w:r w:rsidRPr="00696970">
        <w:rPr>
          <w:rFonts w:cs="Times New Roman"/>
          <w:i/>
          <w:lang w:val="fr-CA"/>
        </w:rPr>
        <w:t>Loi de 1731</w:t>
      </w:r>
      <w:r w:rsidRPr="00652813">
        <w:rPr>
          <w:rFonts w:cs="Times New Roman"/>
          <w:lang w:val="fr-CA"/>
        </w:rPr>
        <w:t xml:space="preserve"> n’est pas une loi d’application générale en matière de procédure.  En fait, il est difficile de croire que la </w:t>
      </w:r>
      <w:r w:rsidRPr="00652813">
        <w:rPr>
          <w:rFonts w:cs="Times New Roman"/>
          <w:i/>
          <w:lang w:val="fr-CA"/>
        </w:rPr>
        <w:t xml:space="preserve">Law and </w:t>
      </w:r>
      <w:proofErr w:type="spellStart"/>
      <w:r w:rsidRPr="00652813">
        <w:rPr>
          <w:rFonts w:cs="Times New Roman"/>
          <w:i/>
          <w:lang w:val="fr-CA"/>
        </w:rPr>
        <w:t>Equity</w:t>
      </w:r>
      <w:proofErr w:type="spellEnd"/>
      <w:r w:rsidRPr="00652813">
        <w:rPr>
          <w:rFonts w:cs="Times New Roman"/>
          <w:i/>
          <w:lang w:val="fr-CA"/>
        </w:rPr>
        <w:t xml:space="preserve"> </w:t>
      </w:r>
      <w:proofErr w:type="spellStart"/>
      <w:r w:rsidRPr="00652813">
        <w:rPr>
          <w:rFonts w:cs="Times New Roman"/>
          <w:i/>
          <w:lang w:val="fr-CA"/>
        </w:rPr>
        <w:t>Act</w:t>
      </w:r>
      <w:proofErr w:type="spellEnd"/>
      <w:r w:rsidRPr="00652813">
        <w:rPr>
          <w:rFonts w:cs="Times New Roman"/>
          <w:i/>
          <w:lang w:val="fr-CA"/>
        </w:rPr>
        <w:t xml:space="preserve"> </w:t>
      </w:r>
      <w:r w:rsidRPr="00652813">
        <w:rPr>
          <w:rFonts w:cs="Times New Roman"/>
          <w:lang w:val="fr-CA"/>
        </w:rPr>
        <w:t>ou l’</w:t>
      </w:r>
      <w:proofErr w:type="spellStart"/>
      <w:r w:rsidRPr="00652813">
        <w:rPr>
          <w:rFonts w:cs="Times New Roman"/>
          <w:i/>
          <w:lang w:val="fr-CA"/>
        </w:rPr>
        <w:t>Evidence</w:t>
      </w:r>
      <w:proofErr w:type="spellEnd"/>
      <w:r w:rsidRPr="00652813">
        <w:rPr>
          <w:rFonts w:cs="Times New Roman"/>
          <w:i/>
          <w:lang w:val="fr-CA"/>
        </w:rPr>
        <w:t xml:space="preserve"> </w:t>
      </w:r>
      <w:proofErr w:type="spellStart"/>
      <w:r w:rsidRPr="00652813">
        <w:rPr>
          <w:rFonts w:cs="Times New Roman"/>
          <w:i/>
          <w:lang w:val="fr-CA"/>
        </w:rPr>
        <w:t>Act</w:t>
      </w:r>
      <w:proofErr w:type="spellEnd"/>
      <w:r w:rsidRPr="00652813">
        <w:rPr>
          <w:rFonts w:cs="Times New Roman"/>
          <w:lang w:val="fr-CA"/>
        </w:rPr>
        <w:t>, R.S.B.C. 1996, ch. 124</w:t>
      </w:r>
      <w:r w:rsidR="00404B42">
        <w:rPr>
          <w:rFonts w:cs="Times New Roman"/>
          <w:lang w:val="fr-CA"/>
        </w:rPr>
        <w:t>,</w:t>
      </w:r>
      <w:r w:rsidRPr="00652813">
        <w:rPr>
          <w:rFonts w:cs="Times New Roman"/>
          <w:lang w:val="fr-CA"/>
        </w:rPr>
        <w:t xml:space="preserve"> puisse être plus détaillée ou plus précise que la </w:t>
      </w:r>
      <w:r w:rsidRPr="00696970">
        <w:rPr>
          <w:rFonts w:cs="Times New Roman"/>
          <w:i/>
          <w:lang w:val="fr-CA"/>
        </w:rPr>
        <w:t>Loi de 1731</w:t>
      </w:r>
      <w:r w:rsidRPr="00652813">
        <w:rPr>
          <w:rFonts w:cs="Times New Roman"/>
          <w:lang w:val="fr-CA"/>
        </w:rPr>
        <w:t xml:space="preserve"> au chapitre de la langue des instances judiciaires dans la mesure où ni l’une ni l’autre ne renferment de dispositions portant précisément sur ce sujet.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Étant donné que la matière visée par la </w:t>
      </w:r>
      <w:r w:rsidRPr="00696970">
        <w:rPr>
          <w:rFonts w:cs="Times New Roman"/>
          <w:i/>
          <w:lang w:val="fr-CA"/>
        </w:rPr>
        <w:t>Loi de 1731</w:t>
      </w:r>
      <w:r w:rsidRPr="00652813">
        <w:rPr>
          <w:rFonts w:cs="Times New Roman"/>
          <w:lang w:val="fr-CA"/>
        </w:rPr>
        <w:t xml:space="preserve"> est la langue des instances judiciaires, seules deux dispositions législatives pourraient l’avoir modifiée en ce qui a trait aux instances </w:t>
      </w:r>
      <w:r w:rsidRPr="00652813">
        <w:rPr>
          <w:rFonts w:cs="Times New Roman"/>
          <w:i/>
          <w:lang w:val="fr-CA"/>
        </w:rPr>
        <w:t>civiles</w:t>
      </w:r>
      <w:r w:rsidRPr="00652813">
        <w:rPr>
          <w:rFonts w:cs="Times New Roman"/>
          <w:lang w:val="fr-CA"/>
        </w:rPr>
        <w:t>, à savoir l’art. 22</w:t>
      </w:r>
      <w:r w:rsidRPr="00652813">
        <w:rPr>
          <w:rFonts w:cs="Times New Roman"/>
          <w:lang w:val="fr-CA"/>
        </w:rPr>
        <w:noBreakHyphen/>
        <w:t xml:space="preserve">3 des </w:t>
      </w:r>
      <w:proofErr w:type="spellStart"/>
      <w:r w:rsidRPr="00652813">
        <w:rPr>
          <w:rFonts w:cs="Times New Roman"/>
          <w:i/>
          <w:lang w:val="fr-CA"/>
        </w:rPr>
        <w:t>Supreme</w:t>
      </w:r>
      <w:proofErr w:type="spellEnd"/>
      <w:r w:rsidRPr="00652813">
        <w:rPr>
          <w:rFonts w:cs="Times New Roman"/>
          <w:i/>
          <w:lang w:val="fr-CA"/>
        </w:rPr>
        <w:t xml:space="preserve"> Court Civil </w:t>
      </w:r>
      <w:proofErr w:type="spellStart"/>
      <w:r w:rsidRPr="00652813">
        <w:rPr>
          <w:rFonts w:cs="Times New Roman"/>
          <w:i/>
          <w:lang w:val="fr-CA"/>
        </w:rPr>
        <w:t>Rules</w:t>
      </w:r>
      <w:proofErr w:type="spellEnd"/>
      <w:r w:rsidRPr="00652813">
        <w:rPr>
          <w:rFonts w:cs="Times New Roman"/>
          <w:lang w:val="fr-CA"/>
        </w:rPr>
        <w:t xml:space="preserve"> et la disposition équivalente de la juridiction d’appel, l’art. 53 des </w:t>
      </w:r>
      <w:r w:rsidRPr="00652813">
        <w:rPr>
          <w:rFonts w:cs="Times New Roman"/>
          <w:i/>
          <w:lang w:val="fr-CA"/>
        </w:rPr>
        <w:t xml:space="preserve">Court of </w:t>
      </w:r>
      <w:proofErr w:type="spellStart"/>
      <w:r w:rsidRPr="00652813">
        <w:rPr>
          <w:rFonts w:cs="Times New Roman"/>
          <w:i/>
          <w:lang w:val="fr-CA"/>
        </w:rPr>
        <w:t>Appeal</w:t>
      </w:r>
      <w:proofErr w:type="spellEnd"/>
      <w:r w:rsidRPr="00652813">
        <w:rPr>
          <w:rFonts w:cs="Times New Roman"/>
          <w:i/>
          <w:lang w:val="fr-CA"/>
        </w:rPr>
        <w:t xml:space="preserve"> </w:t>
      </w:r>
      <w:proofErr w:type="spellStart"/>
      <w:r w:rsidRPr="00652813">
        <w:rPr>
          <w:rFonts w:cs="Times New Roman"/>
          <w:i/>
          <w:lang w:val="fr-CA"/>
        </w:rPr>
        <w:t>Rules</w:t>
      </w:r>
      <w:proofErr w:type="spellEnd"/>
      <w:r w:rsidRPr="00652813">
        <w:rPr>
          <w:rFonts w:cs="Times New Roman"/>
          <w:lang w:val="fr-CA"/>
        </w:rPr>
        <w:t>, B.C. Reg. 297/2001.  Suivant ces règles, les [</w:t>
      </w:r>
      <w:r w:rsidRPr="00652813">
        <w:rPr>
          <w:rFonts w:cs="Times New Roman"/>
          <w:smallCaps/>
          <w:lang w:val="fr-CA"/>
        </w:rPr>
        <w:t>traduction</w:t>
      </w:r>
      <w:r w:rsidRPr="00652813">
        <w:rPr>
          <w:rFonts w:cs="Times New Roman"/>
          <w:lang w:val="fr-CA"/>
        </w:rPr>
        <w:t>] « document</w:t>
      </w:r>
      <w:r w:rsidR="00696970">
        <w:rPr>
          <w:rFonts w:cs="Times New Roman"/>
          <w:lang w:val="fr-CA"/>
        </w:rPr>
        <w:t>[</w:t>
      </w:r>
      <w:r w:rsidRPr="00652813">
        <w:rPr>
          <w:rFonts w:cs="Times New Roman"/>
          <w:lang w:val="fr-CA"/>
        </w:rPr>
        <w:t>s</w:t>
      </w:r>
      <w:r w:rsidR="00696970">
        <w:rPr>
          <w:rFonts w:cs="Times New Roman"/>
          <w:lang w:val="fr-CA"/>
        </w:rPr>
        <w:t>]</w:t>
      </w:r>
      <w:r w:rsidRPr="00652813">
        <w:rPr>
          <w:rFonts w:cs="Times New Roman"/>
          <w:lang w:val="fr-CA"/>
        </w:rPr>
        <w:t xml:space="preserve"> préparé</w:t>
      </w:r>
      <w:r w:rsidR="00696970">
        <w:rPr>
          <w:rFonts w:cs="Times New Roman"/>
          <w:lang w:val="fr-CA"/>
        </w:rPr>
        <w:t>[</w:t>
      </w:r>
      <w:r w:rsidRPr="00652813">
        <w:rPr>
          <w:rFonts w:cs="Times New Roman"/>
          <w:lang w:val="fr-CA"/>
        </w:rPr>
        <w:t>s</w:t>
      </w:r>
      <w:r w:rsidR="00696970">
        <w:rPr>
          <w:rFonts w:cs="Times New Roman"/>
          <w:lang w:val="fr-CA"/>
        </w:rPr>
        <w:t>]</w:t>
      </w:r>
      <w:r w:rsidRPr="00652813">
        <w:rPr>
          <w:rFonts w:cs="Times New Roman"/>
          <w:lang w:val="fr-CA"/>
        </w:rPr>
        <w:t xml:space="preserve"> en vue de </w:t>
      </w:r>
      <w:r w:rsidR="00696970">
        <w:rPr>
          <w:rFonts w:cs="Times New Roman"/>
          <w:lang w:val="fr-CA"/>
        </w:rPr>
        <w:t xml:space="preserve">[leur] </w:t>
      </w:r>
      <w:r w:rsidRPr="00652813">
        <w:rPr>
          <w:rFonts w:cs="Times New Roman"/>
          <w:lang w:val="fr-CA"/>
        </w:rPr>
        <w:t>utilisation devant la cour » (art. 22</w:t>
      </w:r>
      <w:r w:rsidRPr="00652813">
        <w:rPr>
          <w:rFonts w:cs="Times New Roman"/>
          <w:lang w:val="fr-CA"/>
        </w:rPr>
        <w:noBreakHyphen/>
        <w:t>3) et les [</w:t>
      </w:r>
      <w:r w:rsidRPr="00652813">
        <w:rPr>
          <w:rFonts w:cs="Times New Roman"/>
          <w:smallCaps/>
          <w:lang w:val="fr-CA"/>
        </w:rPr>
        <w:t>traduction</w:t>
      </w:r>
      <w:r w:rsidRPr="00652813">
        <w:rPr>
          <w:rFonts w:cs="Times New Roman"/>
          <w:lang w:val="fr-CA"/>
        </w:rPr>
        <w:t>] « documents préparés en vue de leur utilisation par la cour » (art. 53) doivent l’être en anglais.  Dans le premier cas, il y a exception uniquement lorsque</w:t>
      </w:r>
      <w:r>
        <w:rPr>
          <w:rFonts w:cs="Times New Roman"/>
          <w:lang w:val="fr-CA"/>
        </w:rPr>
        <w:t xml:space="preserve"> </w:t>
      </w:r>
      <w:r w:rsidRPr="00652813">
        <w:rPr>
          <w:rFonts w:cs="Times New Roman"/>
          <w:lang w:val="fr-CA"/>
        </w:rPr>
        <w:t xml:space="preserve">la nature du document ne « permet pas » l’observation de la règle.  Par contre, nul ne conteste que l’art. 530 du </w:t>
      </w:r>
      <w:r w:rsidRPr="00652813">
        <w:rPr>
          <w:rFonts w:cs="Times New Roman"/>
          <w:i/>
          <w:lang w:val="fr-CA"/>
        </w:rPr>
        <w:t>Code criminel</w:t>
      </w:r>
      <w:r w:rsidRPr="00652813">
        <w:rPr>
          <w:rFonts w:cs="Times New Roman"/>
          <w:lang w:val="fr-CA"/>
        </w:rPr>
        <w:t xml:space="preserve"> a modifié la </w:t>
      </w:r>
      <w:r w:rsidRPr="00696970">
        <w:rPr>
          <w:rFonts w:cs="Times New Roman"/>
          <w:i/>
          <w:lang w:val="fr-CA"/>
        </w:rPr>
        <w:t>Loi de 1731</w:t>
      </w:r>
      <w:r w:rsidRPr="00652813">
        <w:rPr>
          <w:rFonts w:cs="Times New Roman"/>
          <w:lang w:val="fr-CA"/>
        </w:rPr>
        <w:t xml:space="preserve"> pour ce qui est des instances </w:t>
      </w:r>
      <w:r w:rsidRPr="00652813">
        <w:rPr>
          <w:rFonts w:cs="Times New Roman"/>
          <w:i/>
          <w:lang w:val="fr-CA"/>
        </w:rPr>
        <w:t>criminelles</w:t>
      </w:r>
      <w:r w:rsidRPr="00652813">
        <w:rPr>
          <w:rFonts w:cs="Times New Roman"/>
          <w:lang w:val="fr-CA"/>
        </w:rPr>
        <w:t xml:space="preserve">.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lastRenderedPageBreak/>
        <w:t xml:space="preserve">Deux questions se posent lorsqu’il s’agit de déterminer si les règles d’un tribunal ont modifié la </w:t>
      </w:r>
      <w:r w:rsidRPr="00696970">
        <w:rPr>
          <w:rFonts w:cs="Times New Roman"/>
          <w:i/>
          <w:lang w:val="fr-CA"/>
        </w:rPr>
        <w:t>Loi de 1731</w:t>
      </w:r>
      <w:r w:rsidRPr="00652813">
        <w:rPr>
          <w:rFonts w:cs="Times New Roman"/>
          <w:lang w:val="fr-CA"/>
        </w:rPr>
        <w:t xml:space="preserve">.  Premièrement, ces règles — des mesures législatives clairement subordonnées et revêtant la forme d’un règlement — </w:t>
      </w:r>
      <w:proofErr w:type="spellStart"/>
      <w:r w:rsidRPr="00652813">
        <w:rPr>
          <w:rFonts w:cs="Times New Roman"/>
          <w:lang w:val="fr-CA"/>
        </w:rPr>
        <w:t>peuvent</w:t>
      </w:r>
      <w:r w:rsidRPr="00652813">
        <w:rPr>
          <w:rFonts w:cs="Times New Roman"/>
          <w:lang w:val="fr-CA"/>
        </w:rPr>
        <w:noBreakHyphen/>
        <w:t>elles</w:t>
      </w:r>
      <w:proofErr w:type="spellEnd"/>
      <w:r w:rsidRPr="00652813">
        <w:rPr>
          <w:rFonts w:cs="Times New Roman"/>
          <w:lang w:val="fr-CA"/>
        </w:rPr>
        <w:t xml:space="preserve"> modifier une loi reçue comme la </w:t>
      </w:r>
      <w:r w:rsidRPr="00696970">
        <w:rPr>
          <w:rFonts w:cs="Times New Roman"/>
          <w:i/>
          <w:lang w:val="fr-CA"/>
        </w:rPr>
        <w:t>Loi de 1731</w:t>
      </w:r>
      <w:r w:rsidRPr="00652813">
        <w:rPr>
          <w:rFonts w:cs="Times New Roman"/>
          <w:lang w:val="fr-CA"/>
        </w:rPr>
        <w:t xml:space="preserve">? Deuxièmement, leur champ d’application </w:t>
      </w:r>
      <w:proofErr w:type="spellStart"/>
      <w:r w:rsidRPr="00652813">
        <w:rPr>
          <w:rFonts w:cs="Times New Roman"/>
          <w:lang w:val="fr-CA"/>
        </w:rPr>
        <w:t>est</w:t>
      </w:r>
      <w:r w:rsidRPr="00652813">
        <w:rPr>
          <w:rFonts w:cs="Times New Roman"/>
          <w:lang w:val="fr-CA"/>
        </w:rPr>
        <w:noBreakHyphen/>
        <w:t>il</w:t>
      </w:r>
      <w:proofErr w:type="spellEnd"/>
      <w:r w:rsidRPr="00652813">
        <w:rPr>
          <w:rFonts w:cs="Times New Roman"/>
          <w:lang w:val="fr-CA"/>
        </w:rPr>
        <w:t xml:space="preserve"> suffisamment grand pour qu’elles écartent la </w:t>
      </w:r>
      <w:r w:rsidRPr="00696970">
        <w:rPr>
          <w:rFonts w:cs="Times New Roman"/>
          <w:i/>
          <w:lang w:val="fr-CA"/>
        </w:rPr>
        <w:t>Loi de 1731</w:t>
      </w:r>
      <w:r w:rsidRPr="00652813">
        <w:rPr>
          <w:rFonts w:cs="Times New Roman"/>
          <w:lang w:val="fr-CA"/>
        </w:rPr>
        <w:t>?</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Sur le premier point, je fais droit à la prétention des appelants selon laquelle les règles des tribunaux de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sont assimilées à des textes lé</w:t>
      </w:r>
      <w:r w:rsidR="00696970">
        <w:rPr>
          <w:rFonts w:cs="Times New Roman"/>
          <w:lang w:val="fr-CA"/>
        </w:rPr>
        <w:t xml:space="preserve">gislatifs quant à leurs effets : </w:t>
      </w:r>
      <w:r w:rsidRPr="00652813">
        <w:rPr>
          <w:rFonts w:cs="Times New Roman"/>
          <w:i/>
          <w:lang w:val="fr-CA"/>
        </w:rPr>
        <w:t>Robitaille c. Vancouver Hockey Club Ltd.</w:t>
      </w:r>
      <w:r w:rsidRPr="00652813">
        <w:rPr>
          <w:rFonts w:cs="Times New Roman"/>
          <w:lang w:val="fr-CA"/>
        </w:rPr>
        <w:t xml:space="preserve"> (1979), 13 B.C.L.R. 309 (C.S.); </w:t>
      </w:r>
      <w:proofErr w:type="spellStart"/>
      <w:r w:rsidRPr="00652813">
        <w:rPr>
          <w:rFonts w:cs="Times New Roman"/>
          <w:i/>
          <w:lang w:val="fr-CA"/>
        </w:rPr>
        <w:t>Boleak</w:t>
      </w:r>
      <w:proofErr w:type="spellEnd"/>
      <w:r w:rsidRPr="00652813">
        <w:rPr>
          <w:rFonts w:cs="Times New Roman"/>
          <w:i/>
          <w:lang w:val="fr-CA"/>
        </w:rPr>
        <w:t xml:space="preserve"> c. </w:t>
      </w:r>
      <w:proofErr w:type="spellStart"/>
      <w:r w:rsidRPr="00652813">
        <w:rPr>
          <w:rFonts w:cs="Times New Roman"/>
          <w:i/>
          <w:lang w:val="fr-CA"/>
        </w:rPr>
        <w:t>Boleak</w:t>
      </w:r>
      <w:proofErr w:type="spellEnd"/>
      <w:r w:rsidRPr="00652813">
        <w:rPr>
          <w:rFonts w:cs="Times New Roman"/>
          <w:lang w:val="fr-CA"/>
        </w:rPr>
        <w:t>, 1999 BCCA 776</w:t>
      </w:r>
      <w:r w:rsidR="00696970">
        <w:rPr>
          <w:rFonts w:cs="Times New Roman"/>
          <w:lang w:val="fr-CA"/>
        </w:rPr>
        <w:t>, 183 D.L.R. (4th) 152, par. 21</w:t>
      </w:r>
      <w:r w:rsidRPr="00652813">
        <w:rPr>
          <w:rFonts w:cs="Times New Roman"/>
          <w:lang w:val="fr-CA"/>
        </w:rPr>
        <w:t>.  Il est donc concevable qu’une règle d’un tribunal — l’art. 22</w:t>
      </w:r>
      <w:r w:rsidRPr="00652813">
        <w:rPr>
          <w:rFonts w:cs="Times New Roman"/>
          <w:lang w:val="fr-CA"/>
        </w:rPr>
        <w:noBreakHyphen/>
        <w:t xml:space="preserve">3 ou l’art. 53, par exemple — puisse modifier la </w:t>
      </w:r>
      <w:r w:rsidRPr="00696970">
        <w:rPr>
          <w:rFonts w:cs="Times New Roman"/>
          <w:i/>
          <w:lang w:val="fr-CA"/>
        </w:rPr>
        <w:t>Loi de 1731</w:t>
      </w:r>
      <w:r w:rsidRPr="00652813">
        <w:rPr>
          <w:rFonts w:cs="Times New Roman"/>
          <w:lang w:val="fr-CA"/>
        </w:rPr>
        <w:t>.</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Sur le deuxième point, je ne partage pas leur avis car je ne vois pas comment deux règles relatives aux documents préparés en vue de leur utilisation au procès pourraient régir le domaine de la langue des instances judiciaires en entier.  Rappelons que la </w:t>
      </w:r>
      <w:r w:rsidRPr="00696970">
        <w:rPr>
          <w:rFonts w:cs="Times New Roman"/>
          <w:i/>
          <w:lang w:val="fr-CA"/>
        </w:rPr>
        <w:t>Loi de 1731</w:t>
      </w:r>
      <w:r w:rsidRPr="00652813">
        <w:rPr>
          <w:rFonts w:cs="Times New Roman"/>
          <w:lang w:val="fr-CA"/>
        </w:rPr>
        <w:t xml:space="preserve"> porte non seulement sur la langue des documents déposés au tribunal, mais aussi sur celle des jugements, des ordonnances, des procès et des éléments de preuve.  Une règle qui ne vise qu’un aspect de la matière, à l’exclusion des autres, ne peut avoir pour effet de modifier implicitement une loi reçue.  Une distinction peut être faite avec la modification implicite opérée par l’art. 530 du </w:t>
      </w:r>
      <w:r w:rsidRPr="00652813">
        <w:rPr>
          <w:rFonts w:cs="Times New Roman"/>
          <w:i/>
          <w:lang w:val="fr-CA"/>
        </w:rPr>
        <w:t>Code criminel</w:t>
      </w:r>
      <w:r w:rsidRPr="00652813">
        <w:rPr>
          <w:rFonts w:cs="Times New Roman"/>
          <w:lang w:val="fr-CA"/>
        </w:rPr>
        <w:t xml:space="preserve">, lequel prévoit une procédure exhaustive à l’égard des instances criminelles.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lastRenderedPageBreak/>
        <w:t xml:space="preserve">Je suis rassuré dans cette opinion par le fait que, depuis 1965, les tribunaux de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ont reconnu à maintes reprises l’application de la </w:t>
      </w:r>
      <w:r w:rsidRPr="00696970">
        <w:rPr>
          <w:rFonts w:cs="Times New Roman"/>
          <w:i/>
          <w:lang w:val="fr-CA"/>
        </w:rPr>
        <w:t>Loi de 1731</w:t>
      </w:r>
      <w:r w:rsidRPr="00652813">
        <w:rPr>
          <w:rFonts w:cs="Times New Roman"/>
          <w:lang w:val="fr-CA"/>
        </w:rPr>
        <w:t xml:space="preserve"> sans que le législateur n’intervienne ensuite de quelque manière.  La première décision se rapporte à l’affaire </w:t>
      </w:r>
      <w:r w:rsidRPr="00652813">
        <w:rPr>
          <w:rFonts w:cs="Times New Roman"/>
          <w:i/>
          <w:lang w:val="fr-CA"/>
        </w:rPr>
        <w:t>Keller</w:t>
      </w:r>
      <w:r w:rsidRPr="00652813">
        <w:rPr>
          <w:rFonts w:cs="Times New Roman"/>
          <w:lang w:val="fr-CA"/>
        </w:rPr>
        <w:t xml:space="preserve">, où l’accusé — un immigrant hongrois qui s’était vu signifier des documents en anglais — avait prétendu ne pas avoir reçu un avis suffisant parce qu’il ne comprenait pas la langue de rédaction des documents.  Le juge Harvey, de la cour de comté, s’est appuyé sur la </w:t>
      </w:r>
      <w:r w:rsidRPr="00696970">
        <w:rPr>
          <w:rFonts w:cs="Times New Roman"/>
          <w:i/>
          <w:lang w:val="fr-CA"/>
        </w:rPr>
        <w:t>Loi de 1731</w:t>
      </w:r>
      <w:r w:rsidRPr="00652813">
        <w:rPr>
          <w:rFonts w:cs="Times New Roman"/>
          <w:lang w:val="fr-CA"/>
        </w:rPr>
        <w:t xml:space="preserve"> pour conclure au caractère suffisant de l’avis.  La même conclusion a été tirée dans quelques autr</w:t>
      </w:r>
      <w:r w:rsidR="00696970">
        <w:rPr>
          <w:rFonts w:cs="Times New Roman"/>
          <w:lang w:val="fr-CA"/>
        </w:rPr>
        <w:t xml:space="preserve">es décisions subséquentes : </w:t>
      </w:r>
      <w:r w:rsidRPr="00652813">
        <w:rPr>
          <w:rFonts w:cs="Times New Roman"/>
          <w:i/>
          <w:lang w:val="fr-CA"/>
        </w:rPr>
        <w:t>Poulin</w:t>
      </w:r>
      <w:r w:rsidRPr="00652813">
        <w:rPr>
          <w:rFonts w:cs="Times New Roman"/>
          <w:lang w:val="fr-CA"/>
        </w:rPr>
        <w:t xml:space="preserve">; </w:t>
      </w:r>
      <w:r w:rsidRPr="00652813">
        <w:rPr>
          <w:rFonts w:cs="Times New Roman"/>
          <w:i/>
          <w:lang w:val="fr-CA"/>
        </w:rPr>
        <w:t>Lajoie</w:t>
      </w:r>
      <w:r w:rsidRPr="00652813">
        <w:rPr>
          <w:rFonts w:cs="Times New Roman"/>
          <w:lang w:val="fr-CA"/>
        </w:rPr>
        <w:t xml:space="preserve">; </w:t>
      </w:r>
      <w:r w:rsidRPr="00652813">
        <w:rPr>
          <w:rFonts w:cs="Times New Roman"/>
          <w:i/>
          <w:lang w:val="fr-CA"/>
        </w:rPr>
        <w:t>R. c. Pare</w:t>
      </w:r>
      <w:r w:rsidRPr="00652813">
        <w:rPr>
          <w:rFonts w:cs="Times New Roman"/>
          <w:lang w:val="fr-CA"/>
        </w:rPr>
        <w:t xml:space="preserve"> (</w:t>
      </w:r>
      <w:r w:rsidR="00696970">
        <w:rPr>
          <w:rFonts w:cs="Times New Roman"/>
          <w:lang w:val="fr-CA"/>
        </w:rPr>
        <w:t>1986), 31 C.C.C. (3d) 260 (C.S.C.</w:t>
      </w:r>
      <w:r w:rsidR="00696970">
        <w:rPr>
          <w:rFonts w:cs="Times New Roman"/>
          <w:lang w:val="fr-CA"/>
        </w:rPr>
        <w:noBreakHyphen/>
        <w:t>B.)</w:t>
      </w:r>
      <w:r w:rsidRPr="00652813">
        <w:rPr>
          <w:rFonts w:cs="Times New Roman"/>
          <w:lang w:val="fr-CA"/>
        </w:rPr>
        <w:t xml:space="preserve">.  Les tribunaux se sont aussi penchés sur cette question depuis l’adoption de la </w:t>
      </w:r>
      <w:r w:rsidRPr="00652813">
        <w:rPr>
          <w:rFonts w:cs="Times New Roman"/>
          <w:i/>
          <w:lang w:val="fr-CA"/>
        </w:rPr>
        <w:t xml:space="preserve">Charte </w:t>
      </w:r>
      <w:r w:rsidRPr="00652813">
        <w:rPr>
          <w:rFonts w:cs="Times New Roman"/>
          <w:lang w:val="fr-CA"/>
        </w:rPr>
        <w:t xml:space="preserve">et de l’art. 530 du </w:t>
      </w:r>
      <w:r w:rsidRPr="00652813">
        <w:rPr>
          <w:rFonts w:cs="Times New Roman"/>
          <w:i/>
          <w:lang w:val="fr-CA"/>
        </w:rPr>
        <w:t>Code criminel</w:t>
      </w:r>
      <w:r w:rsidRPr="00652813">
        <w:rPr>
          <w:rFonts w:cs="Times New Roman"/>
          <w:lang w:val="fr-CA"/>
        </w:rPr>
        <w:t xml:space="preserve">.  En 2002, dans </w:t>
      </w:r>
      <w:r w:rsidRPr="00652813">
        <w:rPr>
          <w:rFonts w:cs="Times New Roman"/>
          <w:i/>
          <w:lang w:val="fr-CA"/>
        </w:rPr>
        <w:t>Pelletier</w:t>
      </w:r>
      <w:r w:rsidRPr="00652813">
        <w:rPr>
          <w:rFonts w:cs="Times New Roman"/>
          <w:lang w:val="fr-CA"/>
        </w:rPr>
        <w:t xml:space="preserve">, le juge Shaw a appliqué la </w:t>
      </w:r>
      <w:r w:rsidRPr="00696970">
        <w:rPr>
          <w:rFonts w:cs="Times New Roman"/>
          <w:i/>
          <w:lang w:val="fr-CA"/>
        </w:rPr>
        <w:t>Loi de 1731</w:t>
      </w:r>
      <w:r w:rsidRPr="00652813">
        <w:rPr>
          <w:rFonts w:cs="Times New Roman"/>
          <w:lang w:val="fr-CA"/>
        </w:rPr>
        <w:t xml:space="preserve"> pour statuer que l’audition de la demande de réduction du délai préalable à une demande de libération conditionnelle fondée sur la disposition du </w:t>
      </w:r>
      <w:r w:rsidRPr="00652813">
        <w:rPr>
          <w:rFonts w:cs="Times New Roman"/>
          <w:i/>
          <w:lang w:val="fr-CA"/>
        </w:rPr>
        <w:t>Code criminel</w:t>
      </w:r>
      <w:r w:rsidRPr="00652813">
        <w:rPr>
          <w:rFonts w:cs="Times New Roman"/>
          <w:lang w:val="fr-CA"/>
        </w:rPr>
        <w:t xml:space="preserve"> dite du « faible espoir » devait se tenir en langue anglaise.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Au vu de ces décisions, la législature de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à tort ou à raison, n’a pas modifié les dispositions relatives à la langue des instances judiciaires dans la province.  Toutefois, en 1971, un projet de loi a été déposé afin de conférer aux tribunaux le pouvoir discrétionnaire de tenir un procès civil en français.  Le projet n’a cependant jamais été adopté.  D’ailleurs, en deuxième lecture, le procureur général avait exprimé des doutes sur la possibilité que l’appareil judiciaire puisse entendre des affaires en français</w:t>
      </w:r>
      <w:r w:rsidR="00696970">
        <w:rPr>
          <w:rFonts w:cs="Times New Roman"/>
          <w:lang w:val="fr-CA"/>
        </w:rPr>
        <w:t xml:space="preserve"> : </w:t>
      </w:r>
      <w:proofErr w:type="spellStart"/>
      <w:r w:rsidRPr="00652813">
        <w:rPr>
          <w:rFonts w:cs="Times New Roman"/>
          <w:i/>
          <w:lang w:val="fr-CA"/>
        </w:rPr>
        <w:t>Debates</w:t>
      </w:r>
      <w:proofErr w:type="spellEnd"/>
      <w:r w:rsidRPr="00652813">
        <w:rPr>
          <w:rFonts w:cs="Times New Roman"/>
          <w:i/>
          <w:lang w:val="fr-CA"/>
        </w:rPr>
        <w:t xml:space="preserve"> of the </w:t>
      </w:r>
      <w:proofErr w:type="spellStart"/>
      <w:r w:rsidRPr="00652813">
        <w:rPr>
          <w:rFonts w:cs="Times New Roman"/>
          <w:i/>
          <w:lang w:val="fr-CA"/>
        </w:rPr>
        <w:t>Legislative</w:t>
      </w:r>
      <w:proofErr w:type="spellEnd"/>
      <w:r w:rsidRPr="00652813">
        <w:rPr>
          <w:rFonts w:cs="Times New Roman"/>
          <w:i/>
          <w:lang w:val="fr-CA"/>
        </w:rPr>
        <w:t xml:space="preserve"> </w:t>
      </w:r>
      <w:proofErr w:type="spellStart"/>
      <w:r w:rsidRPr="00652813">
        <w:rPr>
          <w:rFonts w:cs="Times New Roman"/>
          <w:i/>
          <w:lang w:val="fr-CA"/>
        </w:rPr>
        <w:t>Assembly</w:t>
      </w:r>
      <w:proofErr w:type="spellEnd"/>
      <w:r w:rsidRPr="00652813">
        <w:rPr>
          <w:rFonts w:cs="Times New Roman"/>
          <w:lang w:val="fr-CA"/>
        </w:rPr>
        <w:t>, 2</w:t>
      </w:r>
      <w:r w:rsidRPr="00696970">
        <w:rPr>
          <w:rFonts w:cs="Times New Roman"/>
          <w:vertAlign w:val="superscript"/>
          <w:lang w:val="fr-CA"/>
        </w:rPr>
        <w:t>e</w:t>
      </w:r>
      <w:r w:rsidRPr="00652813">
        <w:rPr>
          <w:rFonts w:cs="Times New Roman"/>
          <w:lang w:val="fr-CA"/>
        </w:rPr>
        <w:t xml:space="preserve"> </w:t>
      </w:r>
      <w:proofErr w:type="spellStart"/>
      <w:r w:rsidRPr="00652813">
        <w:rPr>
          <w:rFonts w:cs="Times New Roman"/>
          <w:lang w:val="fr-CA"/>
        </w:rPr>
        <w:t>sess</w:t>
      </w:r>
      <w:proofErr w:type="spellEnd"/>
      <w:r w:rsidRPr="00652813">
        <w:rPr>
          <w:rFonts w:cs="Times New Roman"/>
          <w:lang w:val="fr-CA"/>
        </w:rPr>
        <w:t>., </w:t>
      </w:r>
      <w:r w:rsidR="00270F47" w:rsidRPr="00652813">
        <w:rPr>
          <w:rFonts w:cs="Times New Roman"/>
          <w:lang w:val="fr-CA"/>
        </w:rPr>
        <w:t>29</w:t>
      </w:r>
      <w:r w:rsidR="00270F47" w:rsidRPr="00270F47">
        <w:rPr>
          <w:rFonts w:cs="Times New Roman"/>
          <w:vertAlign w:val="superscript"/>
          <w:lang w:val="fr-CA"/>
        </w:rPr>
        <w:t>e</w:t>
      </w:r>
      <w:r w:rsidR="00270F47" w:rsidRPr="00652813">
        <w:rPr>
          <w:rFonts w:cs="Times New Roman"/>
          <w:lang w:val="fr-CA"/>
        </w:rPr>
        <w:t xml:space="preserve"> </w:t>
      </w:r>
      <w:proofErr w:type="spellStart"/>
      <w:r w:rsidR="00270F47" w:rsidRPr="00652813">
        <w:rPr>
          <w:rFonts w:cs="Times New Roman"/>
          <w:lang w:val="fr-CA"/>
        </w:rPr>
        <w:t>lég</w:t>
      </w:r>
      <w:proofErr w:type="spellEnd"/>
      <w:r w:rsidR="00270F47" w:rsidRPr="00652813">
        <w:rPr>
          <w:rFonts w:cs="Times New Roman"/>
          <w:lang w:val="fr-CA"/>
        </w:rPr>
        <w:t xml:space="preserve">., </w:t>
      </w:r>
      <w:r w:rsidRPr="00652813">
        <w:rPr>
          <w:rFonts w:cs="Times New Roman"/>
          <w:lang w:val="fr-CA"/>
        </w:rPr>
        <w:t>10 mars 1971, p. </w:t>
      </w:r>
      <w:r w:rsidR="00696970" w:rsidRPr="00652813">
        <w:rPr>
          <w:rFonts w:cs="Times New Roman"/>
          <w:lang w:val="fr-CA"/>
        </w:rPr>
        <w:t xml:space="preserve"> </w:t>
      </w:r>
      <w:r w:rsidRPr="00652813">
        <w:rPr>
          <w:rFonts w:cs="Times New Roman"/>
          <w:lang w:val="fr-CA"/>
        </w:rPr>
        <w:t xml:space="preserve">646.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lastRenderedPageBreak/>
        <w:t xml:space="preserve">Ma conclusion sur ce point repose sur le raisonnement </w:t>
      </w:r>
      <w:r w:rsidRPr="00652813">
        <w:rPr>
          <w:rFonts w:cs="Times New Roman"/>
          <w:i/>
          <w:lang w:val="fr-CA"/>
        </w:rPr>
        <w:t xml:space="preserve">a contrario </w:t>
      </w:r>
      <w:r w:rsidRPr="00652813">
        <w:rPr>
          <w:rFonts w:cs="Times New Roman"/>
          <w:lang w:val="fr-CA"/>
        </w:rPr>
        <w:t xml:space="preserve">ou sur l’absence présumée d’intention.  L’omission du législateur d’agir après les nombreuses reconnaissances de l’application de la </w:t>
      </w:r>
      <w:r w:rsidRPr="00696970">
        <w:rPr>
          <w:rFonts w:cs="Times New Roman"/>
          <w:i/>
          <w:lang w:val="fr-CA"/>
        </w:rPr>
        <w:t>Loi de 1731</w:t>
      </w:r>
      <w:r w:rsidRPr="00652813">
        <w:rPr>
          <w:rFonts w:cs="Times New Roman"/>
          <w:lang w:val="fr-CA"/>
        </w:rPr>
        <w:t xml:space="preserve"> témoigne de son acceptation de l’état actuel du droit.  Bien que la valeur de cette présomption dépende toujours des circonstances dans lesquelles elle est invoquée, il semble évident, compte tenu du nombre de décisions et de la période de temps pendant laquelle elles ont été rendues, que le législateur n’a pas eu l’intention de modifier la </w:t>
      </w:r>
      <w:r w:rsidRPr="00696970">
        <w:rPr>
          <w:rFonts w:cs="Times New Roman"/>
          <w:i/>
          <w:lang w:val="fr-CA"/>
        </w:rPr>
        <w:t>Loi de 1731</w:t>
      </w:r>
      <w:r w:rsidRPr="00652813">
        <w:rPr>
          <w:rFonts w:cs="Times New Roman"/>
          <w:lang w:val="fr-CA"/>
        </w:rPr>
        <w:t>.</w:t>
      </w:r>
    </w:p>
    <w:p w:rsidR="00034C88" w:rsidRPr="00652813" w:rsidRDefault="00034C88" w:rsidP="00034C88">
      <w:pPr>
        <w:pStyle w:val="ParaNoNdepar-AltN"/>
        <w:tabs>
          <w:tab w:val="clear" w:pos="1166"/>
          <w:tab w:val="num" w:pos="1152"/>
        </w:tabs>
        <w:rPr>
          <w:rFonts w:cs="Times New Roman"/>
          <w:lang w:val="fr-CA"/>
        </w:rPr>
      </w:pPr>
      <w:r w:rsidRPr="00652813">
        <w:rPr>
          <w:rFonts w:eastAsiaTheme="minorHAnsi" w:cs="Times New Roman"/>
          <w:lang w:val="fr-CA"/>
        </w:rPr>
        <w:t xml:space="preserve">Enfin, les appelants demandent à la Cour de se prononcer sur l’impact en l’espèce des valeurs de la </w:t>
      </w:r>
      <w:r w:rsidRPr="00652813">
        <w:rPr>
          <w:rFonts w:eastAsiaTheme="minorHAnsi" w:cs="Times New Roman"/>
          <w:i/>
          <w:lang w:val="fr-CA"/>
        </w:rPr>
        <w:t>Charte</w:t>
      </w:r>
      <w:r w:rsidRPr="00652813">
        <w:rPr>
          <w:rFonts w:eastAsiaTheme="minorHAnsi" w:cs="Times New Roman"/>
          <w:lang w:val="fr-CA"/>
        </w:rPr>
        <w:t xml:space="preserve"> et des principes constitutionnels.  Selon eux, l’existence de la </w:t>
      </w:r>
      <w:r w:rsidRPr="00652813">
        <w:rPr>
          <w:rFonts w:eastAsiaTheme="minorHAnsi" w:cs="Times New Roman"/>
          <w:i/>
          <w:lang w:val="fr-CA"/>
        </w:rPr>
        <w:t xml:space="preserve">Charte </w:t>
      </w:r>
      <w:r w:rsidRPr="00652813">
        <w:rPr>
          <w:rFonts w:eastAsiaTheme="minorHAnsi" w:cs="Times New Roman"/>
          <w:lang w:val="fr-CA"/>
        </w:rPr>
        <w:t xml:space="preserve">fait en sorte qu’une loi, y compris une loi reçue, doit être interprétée conformément aux valeurs qui </w:t>
      </w:r>
      <w:proofErr w:type="spellStart"/>
      <w:r w:rsidRPr="00652813">
        <w:rPr>
          <w:rFonts w:eastAsiaTheme="minorHAnsi" w:cs="Times New Roman"/>
          <w:lang w:val="fr-CA"/>
        </w:rPr>
        <w:t>sous</w:t>
      </w:r>
      <w:r w:rsidRPr="00652813">
        <w:rPr>
          <w:rFonts w:eastAsiaTheme="minorHAnsi" w:cs="Times New Roman"/>
          <w:lang w:val="fr-CA"/>
        </w:rPr>
        <w:noBreakHyphen/>
        <w:t>tendent</w:t>
      </w:r>
      <w:proofErr w:type="spellEnd"/>
      <w:r w:rsidRPr="00652813">
        <w:rPr>
          <w:rFonts w:eastAsiaTheme="minorHAnsi" w:cs="Times New Roman"/>
          <w:lang w:val="fr-CA"/>
        </w:rPr>
        <w:t xml:space="preserve"> la </w:t>
      </w:r>
      <w:r w:rsidRPr="00652813">
        <w:rPr>
          <w:rFonts w:eastAsiaTheme="minorHAnsi" w:cs="Times New Roman"/>
          <w:i/>
          <w:lang w:val="fr-CA"/>
        </w:rPr>
        <w:t>Charte</w:t>
      </w:r>
      <w:r w:rsidRPr="00652813">
        <w:rPr>
          <w:rFonts w:eastAsiaTheme="minorHAnsi" w:cs="Times New Roman"/>
          <w:lang w:val="fr-CA"/>
        </w:rPr>
        <w:t xml:space="preserve">.  La Cour a évidemment souligné à maintes reprises le rôle des valeurs de la </w:t>
      </w:r>
      <w:r w:rsidRPr="00652813">
        <w:rPr>
          <w:rFonts w:eastAsiaTheme="minorHAnsi" w:cs="Times New Roman"/>
          <w:i/>
          <w:lang w:val="fr-CA"/>
        </w:rPr>
        <w:t>Charte</w:t>
      </w:r>
      <w:r w:rsidRPr="00652813">
        <w:rPr>
          <w:rFonts w:eastAsiaTheme="minorHAnsi" w:cs="Times New Roman"/>
          <w:lang w:val="fr-CA"/>
        </w:rPr>
        <w:t xml:space="preserve"> dans l’évolution de la </w:t>
      </w:r>
      <w:proofErr w:type="spellStart"/>
      <w:r w:rsidRPr="00652813">
        <w:rPr>
          <w:rFonts w:eastAsiaTheme="minorHAnsi" w:cs="Times New Roman"/>
          <w:lang w:val="fr-CA"/>
        </w:rPr>
        <w:t>common</w:t>
      </w:r>
      <w:proofErr w:type="spellEnd"/>
      <w:r w:rsidRPr="00652813">
        <w:rPr>
          <w:rFonts w:eastAsiaTheme="minorHAnsi" w:cs="Times New Roman"/>
          <w:lang w:val="fr-CA"/>
        </w:rPr>
        <w:t xml:space="preserve"> </w:t>
      </w:r>
      <w:proofErr w:type="spellStart"/>
      <w:r w:rsidRPr="00652813">
        <w:rPr>
          <w:rFonts w:eastAsiaTheme="minorHAnsi" w:cs="Times New Roman"/>
          <w:lang w:val="fr-CA"/>
        </w:rPr>
        <w:t>law</w:t>
      </w:r>
      <w:proofErr w:type="spellEnd"/>
      <w:r w:rsidRPr="00652813">
        <w:rPr>
          <w:rFonts w:eastAsiaTheme="minorHAnsi" w:cs="Times New Roman"/>
          <w:lang w:val="fr-CA"/>
        </w:rPr>
        <w:t xml:space="preserve"> et </w:t>
      </w:r>
      <w:r w:rsidR="00696970">
        <w:rPr>
          <w:rFonts w:eastAsiaTheme="minorHAnsi" w:cs="Times New Roman"/>
          <w:lang w:val="fr-CA"/>
        </w:rPr>
        <w:t xml:space="preserve">dans l’interprétation des lois : </w:t>
      </w:r>
      <w:r w:rsidRPr="00652813">
        <w:rPr>
          <w:rFonts w:eastAsiaTheme="minorHAnsi" w:cs="Times New Roman"/>
          <w:i/>
          <w:lang w:val="fr-CA"/>
        </w:rPr>
        <w:t xml:space="preserve">SDGMR c. </w:t>
      </w:r>
      <w:proofErr w:type="spellStart"/>
      <w:r w:rsidRPr="00652813">
        <w:rPr>
          <w:rFonts w:eastAsiaTheme="minorHAnsi" w:cs="Times New Roman"/>
          <w:i/>
          <w:lang w:val="fr-CA"/>
        </w:rPr>
        <w:t>Dolphin</w:t>
      </w:r>
      <w:proofErr w:type="spellEnd"/>
      <w:r w:rsidRPr="00652813">
        <w:rPr>
          <w:rFonts w:eastAsiaTheme="minorHAnsi" w:cs="Times New Roman"/>
          <w:i/>
          <w:lang w:val="fr-CA"/>
        </w:rPr>
        <w:t xml:space="preserve"> </w:t>
      </w:r>
      <w:proofErr w:type="spellStart"/>
      <w:r w:rsidRPr="00652813">
        <w:rPr>
          <w:rFonts w:eastAsiaTheme="minorHAnsi" w:cs="Times New Roman"/>
          <w:i/>
          <w:lang w:val="fr-CA"/>
        </w:rPr>
        <w:t>Delivery</w:t>
      </w:r>
      <w:proofErr w:type="spellEnd"/>
      <w:r w:rsidRPr="00652813">
        <w:rPr>
          <w:rFonts w:eastAsiaTheme="minorHAnsi" w:cs="Times New Roman"/>
          <w:i/>
          <w:lang w:val="fr-CA"/>
        </w:rPr>
        <w:t xml:space="preserve"> Ltd.</w:t>
      </w:r>
      <w:r w:rsidRPr="00652813">
        <w:rPr>
          <w:rFonts w:eastAsiaTheme="minorHAnsi" w:cs="Times New Roman"/>
          <w:lang w:val="fr-CA"/>
        </w:rPr>
        <w:t xml:space="preserve">, [1986] 2 R.C.S. 573; </w:t>
      </w:r>
      <w:r w:rsidRPr="00652813">
        <w:rPr>
          <w:rFonts w:eastAsiaTheme="minorHAnsi" w:cs="Times New Roman"/>
          <w:i/>
          <w:lang w:val="fr-CA"/>
        </w:rPr>
        <w:t>R. c. Zundel</w:t>
      </w:r>
      <w:r w:rsidRPr="00652813">
        <w:rPr>
          <w:rFonts w:eastAsiaTheme="minorHAnsi" w:cs="Times New Roman"/>
          <w:lang w:val="fr-CA"/>
        </w:rPr>
        <w:t xml:space="preserve">, [1992] 2 R.C.S. 731; </w:t>
      </w:r>
      <w:r w:rsidRPr="00652813">
        <w:rPr>
          <w:rFonts w:eastAsiaTheme="minorHAnsi" w:cs="Times New Roman"/>
          <w:i/>
          <w:lang w:val="fr-CA"/>
        </w:rPr>
        <w:t>R. c. National Post</w:t>
      </w:r>
      <w:r w:rsidRPr="00652813">
        <w:rPr>
          <w:rFonts w:eastAsiaTheme="minorHAnsi" w:cs="Times New Roman"/>
          <w:lang w:val="fr-CA"/>
        </w:rPr>
        <w:t>, 2</w:t>
      </w:r>
      <w:r w:rsidR="00696970">
        <w:rPr>
          <w:rFonts w:eastAsiaTheme="minorHAnsi" w:cs="Times New Roman"/>
          <w:lang w:val="fr-CA"/>
        </w:rPr>
        <w:t>010 CSC 16, [2010] 1 R.C.S. 477</w:t>
      </w:r>
      <w:r w:rsidRPr="00652813">
        <w:rPr>
          <w:rFonts w:eastAsiaTheme="minorHAnsi" w:cs="Times New Roman"/>
          <w:lang w:val="fr-CA"/>
        </w:rPr>
        <w:t xml:space="preserve">.  La </w:t>
      </w:r>
      <w:r w:rsidRPr="00652813">
        <w:rPr>
          <w:rFonts w:eastAsiaTheme="minorHAnsi" w:cs="Times New Roman"/>
          <w:i/>
          <w:lang w:val="fr-CA"/>
        </w:rPr>
        <w:t>Charte</w:t>
      </w:r>
      <w:r w:rsidRPr="00652813">
        <w:rPr>
          <w:rFonts w:eastAsiaTheme="minorHAnsi" w:cs="Times New Roman"/>
          <w:lang w:val="fr-CA"/>
        </w:rPr>
        <w:t xml:space="preserve"> établit expressément que le français et l’anglais sont les</w:t>
      </w:r>
      <w:r w:rsidR="00696970">
        <w:rPr>
          <w:rFonts w:eastAsiaTheme="minorHAnsi" w:cs="Times New Roman"/>
          <w:lang w:val="fr-CA"/>
        </w:rPr>
        <w:t xml:space="preserve"> langues officielles du Canada : </w:t>
      </w:r>
      <w:r w:rsidRPr="00652813">
        <w:rPr>
          <w:rFonts w:eastAsiaTheme="minorHAnsi" w:cs="Times New Roman"/>
          <w:lang w:val="fr-CA"/>
        </w:rPr>
        <w:t>art. 16.  La Cour a reconnu également l’importance des minorités linguistiques au Canada</w:t>
      </w:r>
      <w:r w:rsidR="00696970">
        <w:rPr>
          <w:rFonts w:eastAsiaTheme="minorHAnsi" w:cs="Times New Roman"/>
          <w:lang w:val="fr-CA"/>
        </w:rPr>
        <w:t xml:space="preserve"> : </w:t>
      </w:r>
      <w:r w:rsidRPr="00652813">
        <w:rPr>
          <w:rFonts w:eastAsiaTheme="minorHAnsi" w:cs="Times New Roman"/>
          <w:i/>
          <w:lang w:val="fr-CA"/>
        </w:rPr>
        <w:t>Renvoi relatif à la sécession du Québec</w:t>
      </w:r>
      <w:r w:rsidRPr="00652813">
        <w:rPr>
          <w:rFonts w:eastAsiaTheme="minorHAnsi" w:cs="Times New Roman"/>
          <w:lang w:val="fr-CA"/>
        </w:rPr>
        <w:t xml:space="preserve">, [1998] 2 R.C.S. 217, par. 79. </w:t>
      </w:r>
    </w:p>
    <w:p w:rsidR="00034C88" w:rsidRPr="00652813" w:rsidRDefault="00034C88" w:rsidP="00034C88">
      <w:pPr>
        <w:pStyle w:val="ParaNoNdepar-AltN"/>
        <w:tabs>
          <w:tab w:val="clear" w:pos="1166"/>
          <w:tab w:val="num" w:pos="1152"/>
        </w:tabs>
        <w:rPr>
          <w:rFonts w:cs="Times New Roman"/>
          <w:lang w:val="fr-CA"/>
        </w:rPr>
      </w:pPr>
      <w:r w:rsidRPr="00652813">
        <w:rPr>
          <w:rFonts w:eastAsiaTheme="minorHAnsi" w:cs="Times New Roman"/>
          <w:lang w:val="fr-CA"/>
        </w:rPr>
        <w:t xml:space="preserve">Par contre, la </w:t>
      </w:r>
      <w:r w:rsidRPr="00652813">
        <w:rPr>
          <w:rFonts w:eastAsiaTheme="minorHAnsi" w:cs="Times New Roman"/>
          <w:i/>
          <w:lang w:val="fr-CA"/>
        </w:rPr>
        <w:t>Charte</w:t>
      </w:r>
      <w:r w:rsidRPr="00652813">
        <w:rPr>
          <w:rFonts w:eastAsiaTheme="minorHAnsi" w:cs="Times New Roman"/>
          <w:lang w:val="fr-CA"/>
        </w:rPr>
        <w:t xml:space="preserve"> reconnaît aussi que le Canada est une fédération et que toutes les provinces participent à la défense et à la promotion des langues officielles du pays.  C’est ce qui ressort des </w:t>
      </w:r>
      <w:proofErr w:type="gramStart"/>
      <w:r w:rsidRPr="00652813">
        <w:rPr>
          <w:rFonts w:eastAsiaTheme="minorHAnsi" w:cs="Times New Roman"/>
          <w:lang w:val="fr-CA"/>
        </w:rPr>
        <w:t>art</w:t>
      </w:r>
      <w:proofErr w:type="gramEnd"/>
      <w:r w:rsidRPr="00652813">
        <w:rPr>
          <w:rFonts w:eastAsiaTheme="minorHAnsi" w:cs="Times New Roman"/>
          <w:lang w:val="fr-CA"/>
        </w:rPr>
        <w:t xml:space="preserve">. 16 à 20, qui exigent le bilinguisme au </w:t>
      </w:r>
      <w:r w:rsidRPr="00652813">
        <w:rPr>
          <w:rFonts w:eastAsiaTheme="minorHAnsi" w:cs="Times New Roman"/>
          <w:lang w:val="fr-CA"/>
        </w:rPr>
        <w:lastRenderedPageBreak/>
        <w:t xml:space="preserve">sein du gouvernement, au Parlement et dans les tribunaux fédéraux, ainsi que dans la province du </w:t>
      </w:r>
      <w:proofErr w:type="spellStart"/>
      <w:r w:rsidRPr="00652813">
        <w:rPr>
          <w:rFonts w:eastAsiaTheme="minorHAnsi" w:cs="Times New Roman"/>
          <w:lang w:val="fr-CA"/>
        </w:rPr>
        <w:t>Nouveau</w:t>
      </w:r>
      <w:r w:rsidRPr="00652813">
        <w:rPr>
          <w:rFonts w:eastAsiaTheme="minorHAnsi" w:cs="Times New Roman"/>
          <w:lang w:val="fr-CA"/>
        </w:rPr>
        <w:noBreakHyphen/>
        <w:t>Brunswick</w:t>
      </w:r>
      <w:proofErr w:type="spellEnd"/>
      <w:r w:rsidRPr="00652813">
        <w:rPr>
          <w:rFonts w:eastAsiaTheme="minorHAnsi" w:cs="Times New Roman"/>
          <w:lang w:val="fr-CA"/>
        </w:rPr>
        <w:t xml:space="preserve">.  La </w:t>
      </w:r>
      <w:r w:rsidRPr="00652813">
        <w:rPr>
          <w:rFonts w:eastAsiaTheme="minorHAnsi" w:cs="Times New Roman"/>
          <w:i/>
          <w:lang w:val="fr-CA"/>
        </w:rPr>
        <w:t>Charte</w:t>
      </w:r>
      <w:r w:rsidRPr="00652813">
        <w:rPr>
          <w:rFonts w:eastAsiaTheme="minorHAnsi" w:cs="Times New Roman"/>
          <w:lang w:val="fr-CA"/>
        </w:rPr>
        <w:t xml:space="preserve"> n’oblige aucune province, sauf le </w:t>
      </w:r>
      <w:proofErr w:type="spellStart"/>
      <w:r w:rsidRPr="00652813">
        <w:rPr>
          <w:rFonts w:eastAsiaTheme="minorHAnsi" w:cs="Times New Roman"/>
          <w:lang w:val="fr-CA"/>
        </w:rPr>
        <w:t>Nouveau</w:t>
      </w:r>
      <w:r w:rsidRPr="00652813">
        <w:rPr>
          <w:rFonts w:eastAsiaTheme="minorHAnsi" w:cs="Times New Roman"/>
          <w:lang w:val="fr-CA"/>
        </w:rPr>
        <w:noBreakHyphen/>
        <w:t>Brunswick</w:t>
      </w:r>
      <w:proofErr w:type="spellEnd"/>
      <w:r w:rsidRPr="00652813">
        <w:rPr>
          <w:rFonts w:eastAsiaTheme="minorHAnsi" w:cs="Times New Roman"/>
          <w:lang w:val="fr-CA"/>
        </w:rPr>
        <w:t xml:space="preserve">, à assurer le déroulement des instances judiciaires dans les deux langues officielles.  De plus, le par. 16(3) dispose que les législatures peuvent prendre des mesures pour promouvoir l’usage du français et de l’anglais.  Je suis donc d’avis que, même si elle reconnaît l’importance des droits linguistiques, la </w:t>
      </w:r>
      <w:r w:rsidRPr="00652813">
        <w:rPr>
          <w:rFonts w:eastAsiaTheme="minorHAnsi" w:cs="Times New Roman"/>
          <w:i/>
          <w:lang w:val="fr-CA"/>
        </w:rPr>
        <w:t xml:space="preserve">Charte </w:t>
      </w:r>
      <w:r w:rsidRPr="00652813">
        <w:rPr>
          <w:rFonts w:eastAsiaTheme="minorHAnsi" w:cs="Times New Roman"/>
          <w:lang w:val="fr-CA"/>
        </w:rPr>
        <w:t>reconnaît par ailleurs l’importance du respect des pouvoirs constitutionnels des provinces.  Le fédéralisme fait partie des principes qu</w:t>
      </w:r>
      <w:r w:rsidR="00CA03D5">
        <w:rPr>
          <w:rFonts w:eastAsiaTheme="minorHAnsi" w:cs="Times New Roman"/>
          <w:lang w:val="fr-CA"/>
        </w:rPr>
        <w:t xml:space="preserve">i </w:t>
      </w:r>
      <w:proofErr w:type="spellStart"/>
      <w:r w:rsidR="00CA03D5">
        <w:rPr>
          <w:rFonts w:eastAsiaTheme="minorHAnsi" w:cs="Times New Roman"/>
          <w:lang w:val="fr-CA"/>
        </w:rPr>
        <w:t>sous</w:t>
      </w:r>
      <w:r w:rsidR="00CA03D5">
        <w:rPr>
          <w:rFonts w:eastAsiaTheme="minorHAnsi" w:cs="Times New Roman"/>
          <w:lang w:val="fr-CA"/>
        </w:rPr>
        <w:noBreakHyphen/>
        <w:t>tendent</w:t>
      </w:r>
      <w:proofErr w:type="spellEnd"/>
      <w:r w:rsidR="00CA03D5">
        <w:rPr>
          <w:rFonts w:eastAsiaTheme="minorHAnsi" w:cs="Times New Roman"/>
          <w:lang w:val="fr-CA"/>
        </w:rPr>
        <w:t xml:space="preserve"> la Constitution : </w:t>
      </w:r>
      <w:r w:rsidRPr="00652813">
        <w:rPr>
          <w:rFonts w:eastAsiaTheme="minorHAnsi" w:cs="Times New Roman"/>
          <w:i/>
          <w:lang w:val="fr-CA"/>
        </w:rPr>
        <w:t>Renvoi relatif à la sécession du Québec</w:t>
      </w:r>
      <w:r w:rsidRPr="00652813">
        <w:rPr>
          <w:rFonts w:eastAsiaTheme="minorHAnsi" w:cs="Times New Roman"/>
          <w:lang w:val="fr-CA"/>
        </w:rPr>
        <w:t xml:space="preserve">, </w:t>
      </w:r>
      <w:r w:rsidR="00CA03D5">
        <w:rPr>
          <w:rFonts w:eastAsiaTheme="minorHAnsi" w:cs="Times New Roman"/>
          <w:lang w:val="fr-CA"/>
        </w:rPr>
        <w:t>par. 55</w:t>
      </w:r>
      <w:r w:rsidR="00CA03D5">
        <w:rPr>
          <w:rFonts w:eastAsiaTheme="minorHAnsi" w:cs="Times New Roman"/>
          <w:lang w:val="fr-CA"/>
        </w:rPr>
        <w:noBreakHyphen/>
        <w:t>60</w:t>
      </w:r>
      <w:r w:rsidRPr="00652813">
        <w:rPr>
          <w:rFonts w:eastAsiaTheme="minorHAnsi" w:cs="Times New Roman"/>
          <w:lang w:val="fr-CA"/>
        </w:rPr>
        <w:t xml:space="preserve">.  Il n’est donc pas contraire aux valeurs de la </w:t>
      </w:r>
      <w:r w:rsidRPr="00652813">
        <w:rPr>
          <w:rFonts w:eastAsiaTheme="minorHAnsi" w:cs="Times New Roman"/>
          <w:i/>
          <w:lang w:val="fr-CA"/>
        </w:rPr>
        <w:t>Charte</w:t>
      </w:r>
      <w:r w:rsidRPr="00652813">
        <w:rPr>
          <w:rFonts w:eastAsiaTheme="minorHAnsi" w:cs="Times New Roman"/>
          <w:lang w:val="fr-CA"/>
        </w:rPr>
        <w:t xml:space="preserve"> que la législature de la </w:t>
      </w:r>
      <w:proofErr w:type="spellStart"/>
      <w:r w:rsidRPr="00652813">
        <w:rPr>
          <w:rFonts w:eastAsiaTheme="minorHAnsi" w:cs="Times New Roman"/>
          <w:lang w:val="fr-CA"/>
        </w:rPr>
        <w:t>Colombie</w:t>
      </w:r>
      <w:r w:rsidRPr="00652813">
        <w:rPr>
          <w:rFonts w:eastAsiaTheme="minorHAnsi" w:cs="Times New Roman"/>
          <w:lang w:val="fr-CA"/>
        </w:rPr>
        <w:noBreakHyphen/>
        <w:t>Britannique</w:t>
      </w:r>
      <w:proofErr w:type="spellEnd"/>
      <w:r w:rsidRPr="00652813">
        <w:rPr>
          <w:rFonts w:eastAsiaTheme="minorHAnsi" w:cs="Times New Roman"/>
          <w:lang w:val="fr-CA"/>
        </w:rPr>
        <w:t xml:space="preserve"> décide que les instances judiciaires se déroulent uniquement en langue anglaise dans cette province.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Cela dit, comme le par. 16(3) de la </w:t>
      </w:r>
      <w:r w:rsidRPr="00652813">
        <w:rPr>
          <w:rFonts w:cs="Times New Roman"/>
          <w:i/>
          <w:lang w:val="fr-CA"/>
        </w:rPr>
        <w:t>Charte</w:t>
      </w:r>
      <w:r w:rsidRPr="00652813">
        <w:rPr>
          <w:rFonts w:cs="Times New Roman"/>
          <w:lang w:val="fr-CA"/>
        </w:rPr>
        <w:t xml:space="preserve"> établit expressément que les législatures provinciales peuvent favoriser la progression vers l’égalité de statut du français et de l’anglais, la législature de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pourrait très bien adopter une loi similaire à celle proposée en 1971 afin que les instances civiles puissent se dérouler en langue française.  Nul doute qu’une telle loi serait de nature à promouvoir les valeurs consacrées au par. 16(3) de la </w:t>
      </w:r>
      <w:r w:rsidRPr="00652813">
        <w:rPr>
          <w:rFonts w:cs="Times New Roman"/>
          <w:i/>
          <w:lang w:val="fr-CA"/>
        </w:rPr>
        <w:t>Charte</w:t>
      </w:r>
      <w:r w:rsidRPr="00652813">
        <w:rPr>
          <w:rFonts w:cs="Times New Roman"/>
          <w:lang w:val="fr-CA"/>
        </w:rPr>
        <w:t xml:space="preserve">, lequel permet l’adoption de mesures législatives de nature à accroître l’égalité des langues officielles, mais ne confère pas — comme l’a déjà dit la Cour — de droits à cet égard.  Or, puisque la législature de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n’a pas adopté pareilles mesures législatives, la Cour ne peut lui en imposer une. </w:t>
      </w:r>
    </w:p>
    <w:p w:rsidR="00034C88" w:rsidRPr="00652813" w:rsidRDefault="00034C88" w:rsidP="00034C88">
      <w:pPr>
        <w:pStyle w:val="TitleTitre-AltT"/>
        <w:tabs>
          <w:tab w:val="clear" w:pos="360"/>
          <w:tab w:val="left" w:pos="450"/>
        </w:tabs>
        <w:ind w:left="450" w:hanging="450"/>
        <w:rPr>
          <w:rFonts w:cs="Times New Roman"/>
          <w:i/>
          <w:lang w:val="fr-CA"/>
        </w:rPr>
      </w:pPr>
      <w:r w:rsidRPr="00652813">
        <w:rPr>
          <w:rFonts w:cs="Times New Roman"/>
          <w:lang w:val="fr-CA"/>
        </w:rPr>
        <w:lastRenderedPageBreak/>
        <w:t>B.</w:t>
      </w:r>
      <w:r w:rsidRPr="00652813">
        <w:rPr>
          <w:rFonts w:cs="Times New Roman"/>
          <w:lang w:val="fr-CA"/>
        </w:rPr>
        <w:tab/>
      </w:r>
      <w:r w:rsidRPr="00652813">
        <w:rPr>
          <w:rFonts w:cs="Times New Roman"/>
          <w:i/>
          <w:lang w:val="fr-CA"/>
        </w:rPr>
        <w:t>Quel est l’effet de l’art</w:t>
      </w:r>
      <w:r w:rsidR="008E228F">
        <w:rPr>
          <w:rFonts w:cs="Times New Roman"/>
          <w:i/>
          <w:lang w:val="fr-CA"/>
        </w:rPr>
        <w:t>.</w:t>
      </w:r>
      <w:r w:rsidRPr="00652813">
        <w:rPr>
          <w:rFonts w:cs="Times New Roman"/>
          <w:i/>
          <w:lang w:val="fr-CA"/>
        </w:rPr>
        <w:t> 22</w:t>
      </w:r>
      <w:r w:rsidRPr="00652813">
        <w:rPr>
          <w:rFonts w:cs="Times New Roman"/>
          <w:i/>
          <w:lang w:val="fr-CA"/>
        </w:rPr>
        <w:noBreakHyphen/>
        <w:t>3?</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Même si la </w:t>
      </w:r>
      <w:r w:rsidRPr="008E228F">
        <w:rPr>
          <w:rFonts w:cs="Times New Roman"/>
          <w:i/>
          <w:lang w:val="fr-CA"/>
        </w:rPr>
        <w:t>Loi de 1731</w:t>
      </w:r>
      <w:r w:rsidRPr="00652813">
        <w:rPr>
          <w:rFonts w:cs="Times New Roman"/>
          <w:lang w:val="fr-CA"/>
        </w:rPr>
        <w:t xml:space="preserve"> ne s’appliquait pas en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ou qu’elle avait été modifiée, l’art. 22</w:t>
      </w:r>
      <w:r w:rsidRPr="00652813">
        <w:rPr>
          <w:rFonts w:cs="Times New Roman"/>
          <w:lang w:val="fr-CA"/>
        </w:rPr>
        <w:noBreakHyphen/>
        <w:t xml:space="preserve">3 des </w:t>
      </w:r>
      <w:proofErr w:type="spellStart"/>
      <w:r w:rsidRPr="00652813">
        <w:rPr>
          <w:rFonts w:cs="Times New Roman"/>
          <w:i/>
          <w:lang w:val="fr-CA"/>
        </w:rPr>
        <w:t>Supreme</w:t>
      </w:r>
      <w:proofErr w:type="spellEnd"/>
      <w:r w:rsidRPr="00652813">
        <w:rPr>
          <w:rFonts w:cs="Times New Roman"/>
          <w:i/>
          <w:lang w:val="fr-CA"/>
        </w:rPr>
        <w:t xml:space="preserve"> Court Civil </w:t>
      </w:r>
      <w:proofErr w:type="spellStart"/>
      <w:r w:rsidRPr="00652813">
        <w:rPr>
          <w:rFonts w:cs="Times New Roman"/>
          <w:i/>
          <w:lang w:val="fr-CA"/>
        </w:rPr>
        <w:t>Rules</w:t>
      </w:r>
      <w:proofErr w:type="spellEnd"/>
      <w:r w:rsidRPr="00652813">
        <w:rPr>
          <w:rFonts w:cs="Times New Roman"/>
          <w:lang w:val="fr-CA"/>
        </w:rPr>
        <w:t xml:space="preserve"> prescrit que toute pièce jointe à un affidavit et déposée au tribunal est préparée en anglais.  C’est ce que font valoir à titre subsidiaire les intimés, et les deux juridictions inférieures leur donnent raison.  Voici le texte du par. 22</w:t>
      </w:r>
      <w:r w:rsidRPr="00652813">
        <w:rPr>
          <w:rFonts w:cs="Times New Roman"/>
          <w:lang w:val="fr-CA"/>
        </w:rPr>
        <w:noBreakHyphen/>
        <w:t>3(2) :</w:t>
      </w:r>
    </w:p>
    <w:p w:rsidR="00034C88" w:rsidRDefault="00034C88" w:rsidP="00034C88">
      <w:pPr>
        <w:pStyle w:val="Citation-AltC"/>
        <w:ind w:hanging="1166"/>
        <w:rPr>
          <w:lang w:val="fr-CA"/>
        </w:rPr>
      </w:pPr>
      <w:r w:rsidRPr="00652813">
        <w:rPr>
          <w:lang w:val="fr-CA"/>
        </w:rPr>
        <w:tab/>
        <w:t>[</w:t>
      </w:r>
      <w:r w:rsidRPr="00652813">
        <w:rPr>
          <w:smallCaps/>
          <w:lang w:val="fr-CA"/>
        </w:rPr>
        <w:t>traduction</w:t>
      </w:r>
      <w:r w:rsidRPr="00652813">
        <w:rPr>
          <w:lang w:val="fr-CA"/>
        </w:rPr>
        <w:t>]</w:t>
      </w:r>
    </w:p>
    <w:p w:rsidR="008E228F" w:rsidRPr="00652813" w:rsidRDefault="008E228F" w:rsidP="00034C88">
      <w:pPr>
        <w:pStyle w:val="Citation-AltC"/>
        <w:ind w:hanging="1166"/>
        <w:rPr>
          <w:lang w:val="fr-CA"/>
        </w:rPr>
      </w:pPr>
    </w:p>
    <w:p w:rsidR="00034C88" w:rsidRPr="00652813" w:rsidRDefault="008E228F" w:rsidP="008E228F">
      <w:pPr>
        <w:pStyle w:val="Citation-AltC"/>
        <w:tabs>
          <w:tab w:val="left" w:pos="1170"/>
        </w:tabs>
        <w:ind w:left="1620" w:hanging="1620"/>
        <w:rPr>
          <w:lang w:val="fr-CA"/>
        </w:rPr>
      </w:pPr>
      <w:r>
        <w:rPr>
          <w:lang w:val="fr-CA"/>
        </w:rPr>
        <w:tab/>
        <w:t>(2)</w:t>
      </w:r>
      <w:r>
        <w:rPr>
          <w:lang w:val="fr-CA"/>
        </w:rPr>
        <w:tab/>
      </w:r>
      <w:r w:rsidR="00034C88" w:rsidRPr="00652813">
        <w:rPr>
          <w:lang w:val="fr-CA"/>
        </w:rPr>
        <w:t>Sauf</w:t>
      </w:r>
      <w:r w:rsidR="00034C88">
        <w:rPr>
          <w:lang w:val="fr-CA"/>
        </w:rPr>
        <w:t xml:space="preserve"> </w:t>
      </w:r>
      <w:r w:rsidR="00034C88" w:rsidRPr="00652813">
        <w:rPr>
          <w:lang w:val="fr-CA"/>
        </w:rPr>
        <w:t>lorsque leur nature ne le permet pas, les documents préparés en vue de leur utilisation devant la cour doivent l’être en anglais, et imprimés, dactylographiés, écrits à la main ou reproduits lisiblement sur du papier blanc durable ou blanc cassé durable recyclé de 8</w:t>
      </w:r>
      <w:r>
        <w:rPr>
          <w:lang w:val="fr-CA"/>
        </w:rPr>
        <w:t xml:space="preserve"> </w:t>
      </w:r>
      <w:r w:rsidR="00034C88" w:rsidRPr="00652813">
        <w:rPr>
          <w:lang w:val="fr-CA"/>
        </w:rPr>
        <w:t>1/2 po sur 11 po.</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Les appelants soutiennent que les pièces jointes aux affidavits n’ont pas été préparées en vue de leur utilisation devant la cour, car elles l’ont été dans le cours normal de leurs activités.  À mon avis, toutefois, une fois jointes aux affidavits, elles faisaient partie de documents préparés en vue de leur utilisation devant la cour.  Il ne saurait être possible à une partie de contourner la règle en faisant passer de l’affidavit à une pièce jointe les données qu’elle veut invoquer.  Si les appelants veulent se fonder sur la teneur d’une pièce, et non sur son existence ou son authenticité, </w:t>
      </w:r>
      <w:proofErr w:type="spellStart"/>
      <w:r w:rsidRPr="00652813">
        <w:rPr>
          <w:rFonts w:cs="Times New Roman"/>
          <w:lang w:val="fr-CA"/>
        </w:rPr>
        <w:t>celle</w:t>
      </w:r>
      <w:r w:rsidRPr="00652813">
        <w:rPr>
          <w:rFonts w:cs="Times New Roman"/>
          <w:lang w:val="fr-CA"/>
        </w:rPr>
        <w:noBreakHyphen/>
        <w:t>ci</w:t>
      </w:r>
      <w:proofErr w:type="spellEnd"/>
      <w:r w:rsidRPr="00652813">
        <w:rPr>
          <w:rFonts w:cs="Times New Roman"/>
          <w:lang w:val="fr-CA"/>
        </w:rPr>
        <w:t xml:space="preserve"> doit respecter la règle, car la pièce dont la teneur est invoquée est en fait intégrée à l’affidavit.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lastRenderedPageBreak/>
        <w:t>Il en va autrement des documents échangés dans le cadre de la communication préalable.  Les appelants soutiennent que, l’art. 22</w:t>
      </w:r>
      <w:r w:rsidRPr="00652813">
        <w:rPr>
          <w:rFonts w:cs="Times New Roman"/>
          <w:lang w:val="fr-CA"/>
        </w:rPr>
        <w:noBreakHyphen/>
        <w:t>3 n’exigeant pas la traduction des documents alors échangés, le résultat est le même pour les documents déposés en preuve.  Ils citent à l’appui deux décisions selon lesquelles il n’est pas nécessaire de traduire un document échangé lors de la communication préalable</w:t>
      </w:r>
      <w:r w:rsidR="008E228F">
        <w:rPr>
          <w:rFonts w:cs="Times New Roman"/>
          <w:lang w:val="fr-CA"/>
        </w:rPr>
        <w:t xml:space="preserve"> : </w:t>
      </w:r>
      <w:r w:rsidRPr="00652813">
        <w:rPr>
          <w:rFonts w:cs="Times New Roman"/>
          <w:i/>
          <w:lang w:val="fr-CA"/>
        </w:rPr>
        <w:t>Han c. Cho</w:t>
      </w:r>
      <w:r w:rsidRPr="00652813">
        <w:rPr>
          <w:rFonts w:cs="Times New Roman"/>
          <w:lang w:val="fr-CA"/>
        </w:rPr>
        <w:t xml:space="preserve">, 2008 BCSC 1208, 88 B.C.L.R. (4th) 193; </w:t>
      </w:r>
      <w:proofErr w:type="spellStart"/>
      <w:r w:rsidRPr="00652813">
        <w:rPr>
          <w:rFonts w:cs="Times New Roman"/>
          <w:i/>
          <w:lang w:val="fr-CA"/>
        </w:rPr>
        <w:t>Bilfinger</w:t>
      </w:r>
      <w:proofErr w:type="spellEnd"/>
      <w:r w:rsidRPr="00652813">
        <w:rPr>
          <w:rFonts w:cs="Times New Roman"/>
          <w:i/>
          <w:lang w:val="fr-CA"/>
        </w:rPr>
        <w:t xml:space="preserve"> Berger (Canada) c. </w:t>
      </w:r>
      <w:proofErr w:type="spellStart"/>
      <w:r w:rsidRPr="00652813">
        <w:rPr>
          <w:rFonts w:cs="Times New Roman"/>
          <w:i/>
          <w:lang w:val="fr-CA"/>
        </w:rPr>
        <w:t>Greater</w:t>
      </w:r>
      <w:proofErr w:type="spellEnd"/>
      <w:r w:rsidRPr="00652813">
        <w:rPr>
          <w:rFonts w:cs="Times New Roman"/>
          <w:i/>
          <w:lang w:val="fr-CA"/>
        </w:rPr>
        <w:t xml:space="preserve"> Vancouver Water District</w:t>
      </w:r>
      <w:r w:rsidR="008E228F">
        <w:rPr>
          <w:rFonts w:cs="Times New Roman"/>
          <w:lang w:val="fr-CA"/>
        </w:rPr>
        <w:t>, 2010 BCSC 1104 (</w:t>
      </w:r>
      <w:proofErr w:type="spellStart"/>
      <w:r w:rsidR="008E228F">
        <w:rPr>
          <w:rFonts w:cs="Times New Roman"/>
          <w:lang w:val="fr-CA"/>
        </w:rPr>
        <w:t>CanLII</w:t>
      </w:r>
      <w:proofErr w:type="spellEnd"/>
      <w:r w:rsidR="008E228F">
        <w:rPr>
          <w:rFonts w:cs="Times New Roman"/>
          <w:lang w:val="fr-CA"/>
        </w:rPr>
        <w:t>)</w:t>
      </w:r>
      <w:r w:rsidRPr="00652813">
        <w:rPr>
          <w:rFonts w:cs="Times New Roman"/>
          <w:lang w:val="fr-CA"/>
        </w:rPr>
        <w:t>.  À mon sens, ces décisions ne s’appliquent pas en l’espèce, car les documents échangés lors de la communication préalable ne sont pas préparés en vue de leur utilisation devant la cour.  Effectivement, il se peut fort bien que les documents ne soient jamais versés au dossier; ils ne sont pas déposés devant le tribunal, mais simplement échangés entre les parties.  Qui plus est, dans chacune des deux décisions précitées, la juge reconnaît que si l’un ou l’autre des documents échangés lors de la communication préalable devait être utilisé devant le tri</w:t>
      </w:r>
      <w:r w:rsidR="008E228F">
        <w:rPr>
          <w:rFonts w:cs="Times New Roman"/>
          <w:lang w:val="fr-CA"/>
        </w:rPr>
        <w:t xml:space="preserve">bunal, il faudrait le traduire : </w:t>
      </w:r>
      <w:r w:rsidRPr="00652813">
        <w:rPr>
          <w:rFonts w:cs="Times New Roman"/>
          <w:i/>
          <w:lang w:val="fr-CA"/>
        </w:rPr>
        <w:t>Han</w:t>
      </w:r>
      <w:r w:rsidRPr="00652813">
        <w:rPr>
          <w:rFonts w:cs="Times New Roman"/>
          <w:lang w:val="fr-CA"/>
        </w:rPr>
        <w:t xml:space="preserve">, par. 14; </w:t>
      </w:r>
      <w:proofErr w:type="spellStart"/>
      <w:r w:rsidRPr="00652813">
        <w:rPr>
          <w:rFonts w:cs="Times New Roman"/>
          <w:i/>
          <w:lang w:val="fr-CA"/>
        </w:rPr>
        <w:t>Bilfinger</w:t>
      </w:r>
      <w:proofErr w:type="spellEnd"/>
      <w:r w:rsidRPr="00652813">
        <w:rPr>
          <w:rFonts w:cs="Times New Roman"/>
          <w:lang w:val="fr-CA"/>
        </w:rPr>
        <w:t>, par. 18.</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Cependant, l’art. 22</w:t>
      </w:r>
      <w:r w:rsidRPr="00652813">
        <w:rPr>
          <w:rFonts w:cs="Times New Roman"/>
          <w:lang w:val="fr-CA"/>
        </w:rPr>
        <w:noBreakHyphen/>
        <w:t>3 accorde au tribunal un certain pouvoir discrétionnaire d’accepter un document non conforme lorsque la nature du document ne</w:t>
      </w:r>
      <w:r w:rsidR="008E228F">
        <w:rPr>
          <w:rFonts w:cs="Times New Roman"/>
          <w:lang w:val="fr-CA"/>
        </w:rPr>
        <w:t xml:space="preserve"> [</w:t>
      </w:r>
      <w:r w:rsidR="008E228F" w:rsidRPr="008E228F">
        <w:rPr>
          <w:rFonts w:cs="Times New Roman"/>
          <w:smallCaps/>
          <w:lang w:val="fr-CA"/>
        </w:rPr>
        <w:t>traduction</w:t>
      </w:r>
      <w:r w:rsidR="00B72EDD">
        <w:rPr>
          <w:rFonts w:cs="Times New Roman"/>
          <w:lang w:val="fr-CA"/>
        </w:rPr>
        <w:t>]</w:t>
      </w:r>
      <w:r w:rsidRPr="00652813">
        <w:rPr>
          <w:rFonts w:cs="Times New Roman"/>
          <w:lang w:val="fr-CA"/>
        </w:rPr>
        <w:t xml:space="preserve"> « permet pas » l’observation de la règle.  Selon la définition figurant dans les règles, un « document » s’entend notamment de « données enregistrées ou conservées au moyen de quelque dispositif », y compris une photographie, un film ou un enregistrement sonore</w:t>
      </w:r>
      <w:r w:rsidR="008E228F">
        <w:rPr>
          <w:rFonts w:cs="Times New Roman"/>
          <w:lang w:val="fr-CA"/>
        </w:rPr>
        <w:t> </w:t>
      </w:r>
      <w:proofErr w:type="gramStart"/>
      <w:r w:rsidR="008E228F">
        <w:rPr>
          <w:rFonts w:cs="Times New Roman"/>
          <w:lang w:val="fr-CA"/>
        </w:rPr>
        <w:t>:  p</w:t>
      </w:r>
      <w:r w:rsidRPr="00652813">
        <w:rPr>
          <w:rFonts w:cs="Times New Roman"/>
          <w:lang w:val="fr-CA"/>
        </w:rPr>
        <w:t>ar</w:t>
      </w:r>
      <w:proofErr w:type="gramEnd"/>
      <w:r w:rsidRPr="00652813">
        <w:rPr>
          <w:rFonts w:cs="Times New Roman"/>
          <w:lang w:val="fr-CA"/>
        </w:rPr>
        <w:t>. 1</w:t>
      </w:r>
      <w:r w:rsidRPr="00652813">
        <w:rPr>
          <w:rFonts w:cs="Times New Roman"/>
          <w:lang w:val="fr-CA"/>
        </w:rPr>
        <w:noBreakHyphen/>
        <w:t>1(1).  L’art</w:t>
      </w:r>
      <w:r w:rsidR="008E228F">
        <w:rPr>
          <w:rFonts w:cs="Times New Roman"/>
          <w:lang w:val="fr-CA"/>
        </w:rPr>
        <w:t>icle</w:t>
      </w:r>
      <w:r w:rsidRPr="00652813">
        <w:rPr>
          <w:rFonts w:cs="Times New Roman"/>
          <w:lang w:val="fr-CA"/>
        </w:rPr>
        <w:t> 22</w:t>
      </w:r>
      <w:r w:rsidRPr="00652813">
        <w:rPr>
          <w:rFonts w:cs="Times New Roman"/>
          <w:lang w:val="fr-CA"/>
        </w:rPr>
        <w:noBreakHyphen/>
        <w:t xml:space="preserve">3 exige non seulement que les documents soient préparés en anglais, mais aussi qu’ils soient « imprimés, dactylographiés, écrits à la main ou reproduits lisiblement sur du papier </w:t>
      </w:r>
      <w:r w:rsidRPr="00652813">
        <w:rPr>
          <w:rFonts w:cs="Times New Roman"/>
          <w:lang w:val="fr-CA"/>
        </w:rPr>
        <w:lastRenderedPageBreak/>
        <w:t>blanc durable ou blanc cassé durable recyclé de 8</w:t>
      </w:r>
      <w:r w:rsidR="008E228F">
        <w:rPr>
          <w:rFonts w:cs="Times New Roman"/>
          <w:lang w:val="fr-CA"/>
        </w:rPr>
        <w:t xml:space="preserve"> </w:t>
      </w:r>
      <w:r w:rsidRPr="00652813">
        <w:rPr>
          <w:rFonts w:cs="Times New Roman"/>
          <w:lang w:val="fr-CA"/>
        </w:rPr>
        <w:t xml:space="preserve">1/2 po sur 11 po ».  Le terme « document » étant défini largement, il semble évident que l’exception liée à sa nature est censée viser, par exemple, une photographie, un film, un carnet de reçus ou un registre, soit des articles auxquels les exigences de présentation ne peuvent logiquement s’appliquer.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Lorsque, comme dans la présente affaire, les documents en cause sont rédigés en français, leur nature n’empêche manifestement pas leur traduction en anglais.  Comme le conclut le juge en chambre, [</w:t>
      </w:r>
      <w:r w:rsidRPr="00652813">
        <w:rPr>
          <w:rFonts w:cs="Times New Roman"/>
          <w:smallCaps/>
          <w:lang w:val="fr-CA"/>
        </w:rPr>
        <w:t>traduction</w:t>
      </w:r>
      <w:r w:rsidRPr="00652813">
        <w:rPr>
          <w:rFonts w:cs="Times New Roman"/>
          <w:lang w:val="fr-CA"/>
        </w:rPr>
        <w:t xml:space="preserve">] « aucun élément ne justifie de conclure que la nature des documents joints aux affidavits ne permet pas leur traduction en anglais » (par. 58).  Je ne puis convenir que l’ampleur des documents considérés peut modifier leur « nature » de manière à ne pas permettre l’observation de la règle.  </w:t>
      </w:r>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La Cour suprême de la </w:t>
      </w:r>
      <w:proofErr w:type="spellStart"/>
      <w:r w:rsidRPr="00652813">
        <w:rPr>
          <w:rFonts w:cs="Times New Roman"/>
          <w:lang w:val="fr-CA"/>
        </w:rPr>
        <w:t>Colombie</w:t>
      </w:r>
      <w:r w:rsidRPr="00652813">
        <w:rPr>
          <w:rFonts w:cs="Times New Roman"/>
          <w:lang w:val="fr-CA"/>
        </w:rPr>
        <w:noBreakHyphen/>
        <w:t>Britannique</w:t>
      </w:r>
      <w:proofErr w:type="spellEnd"/>
      <w:r w:rsidRPr="00652813">
        <w:rPr>
          <w:rFonts w:cs="Times New Roman"/>
          <w:lang w:val="fr-CA"/>
        </w:rPr>
        <w:t xml:space="preserve"> est assurément dotée de la compétence inhérente et du pouvoir discrétionnaire voulus pour remplir sa fonction judiciaire, mais comme le fait remarquer la Cour dans </w:t>
      </w:r>
      <w:r w:rsidRPr="00652813">
        <w:rPr>
          <w:rFonts w:cs="Times New Roman"/>
          <w:i/>
          <w:lang w:val="fr-CA"/>
        </w:rPr>
        <w:t>R. c. Caron</w:t>
      </w:r>
      <w:r w:rsidRPr="00652813">
        <w:rPr>
          <w:rFonts w:cs="Times New Roman"/>
          <w:lang w:val="fr-CA"/>
        </w:rPr>
        <w:t>, 2011 CSC 5, [2011] 1 R.C.S. 78, par. 32, elle doit les exercer sans enfreindre quelque disposition législative.  Dans la présente affaire, l’art. 22</w:t>
      </w:r>
      <w:r w:rsidRPr="00652813">
        <w:rPr>
          <w:rFonts w:cs="Times New Roman"/>
          <w:lang w:val="fr-CA"/>
        </w:rPr>
        <w:noBreakHyphen/>
        <w:t xml:space="preserve">3 limite le pouvoir discrétionnaire du tribunal d’admettre en preuve des documents préparés dans une autre langue que l’anglais.  Ce pouvoir discrétionnaire ne doit être exercé que lorsque s’applique l’exception susmentionnée liée à la nature du document, de sorte </w:t>
      </w:r>
      <w:r>
        <w:rPr>
          <w:rFonts w:cs="Times New Roman"/>
          <w:lang w:val="fr-CA"/>
        </w:rPr>
        <w:t xml:space="preserve">que </w:t>
      </w:r>
      <w:r w:rsidRPr="00652813">
        <w:rPr>
          <w:rFonts w:cs="Times New Roman"/>
          <w:lang w:val="fr-CA"/>
        </w:rPr>
        <w:t xml:space="preserve">seul pourra être </w:t>
      </w:r>
      <w:r w:rsidRPr="00652813">
        <w:rPr>
          <w:rFonts w:cs="Times New Roman"/>
          <w:lang w:val="fr-CA"/>
        </w:rPr>
        <w:lastRenderedPageBreak/>
        <w:t>accepté le document non conforme dont la nature ne « permet pas » l’observation de la règle.</w:t>
      </w:r>
    </w:p>
    <w:p w:rsidR="00034C88" w:rsidRPr="00652813" w:rsidRDefault="00034C88" w:rsidP="00034C88">
      <w:pPr>
        <w:pStyle w:val="ParaNoNdepar-AltN"/>
        <w:numPr>
          <w:ilvl w:val="0"/>
          <w:numId w:val="0"/>
        </w:numPr>
        <w:rPr>
          <w:rFonts w:cs="Times New Roman"/>
        </w:rPr>
      </w:pPr>
      <w:r w:rsidRPr="00652813">
        <w:rPr>
          <w:rFonts w:cs="Times New Roman"/>
        </w:rPr>
        <w:t>V.</w:t>
      </w:r>
      <w:r w:rsidRPr="00652813">
        <w:rPr>
          <w:rFonts w:cs="Times New Roman"/>
        </w:rPr>
        <w:tab/>
      </w:r>
      <w:proofErr w:type="spellStart"/>
      <w:r w:rsidRPr="00652813">
        <w:rPr>
          <w:rFonts w:cs="Times New Roman"/>
          <w:u w:val="single"/>
        </w:rPr>
        <w:t>Dispositif</w:t>
      </w:r>
      <w:proofErr w:type="spellEnd"/>
    </w:p>
    <w:p w:rsidR="00034C88" w:rsidRPr="00652813" w:rsidRDefault="00034C88" w:rsidP="00034C88">
      <w:pPr>
        <w:pStyle w:val="ParaNoNdepar-AltN"/>
        <w:tabs>
          <w:tab w:val="clear" w:pos="1166"/>
          <w:tab w:val="num" w:pos="1152"/>
        </w:tabs>
        <w:rPr>
          <w:rFonts w:cs="Times New Roman"/>
          <w:lang w:val="fr-CA"/>
        </w:rPr>
      </w:pPr>
      <w:r w:rsidRPr="00652813">
        <w:rPr>
          <w:rFonts w:cs="Times New Roman"/>
          <w:lang w:val="fr-CA"/>
        </w:rPr>
        <w:t xml:space="preserve">Les dépens sont habituellement accordés à la partie qui a gain de cause, mais il existe des exceptions.  En l’espèce, les appelants ont soulevé une question nouvelle dans le cadre d’une contestation de portée générale fondée sur la </w:t>
      </w:r>
      <w:r w:rsidRPr="00652813">
        <w:rPr>
          <w:rFonts w:cs="Times New Roman"/>
          <w:i/>
          <w:lang w:val="fr-CA"/>
        </w:rPr>
        <w:t>Charte</w:t>
      </w:r>
      <w:r w:rsidRPr="00652813">
        <w:rPr>
          <w:rFonts w:cs="Times New Roman"/>
          <w:lang w:val="fr-CA"/>
        </w:rPr>
        <w:t>.  Pour cette raison, je suis d’avis de leur accorder les dépens devant toutes les cours.</w:t>
      </w:r>
    </w:p>
    <w:p w:rsidR="00034C88" w:rsidRDefault="00034C88" w:rsidP="00034C88">
      <w:pPr>
        <w:pStyle w:val="ParaNoNdepar-AltN"/>
        <w:rPr>
          <w:rFonts w:cs="Times New Roman"/>
          <w:lang w:val="fr-CA"/>
        </w:rPr>
      </w:pPr>
      <w:r w:rsidRPr="00652813">
        <w:rPr>
          <w:rFonts w:cs="Times New Roman"/>
          <w:lang w:val="fr-CA"/>
        </w:rPr>
        <w:t xml:space="preserve">Par conséquent, je suis d’avis de rejeter le pourvoi avec dépens devant toutes les cours aux appelants. </w:t>
      </w:r>
    </w:p>
    <w:p w:rsidR="00034C88" w:rsidRPr="00652813" w:rsidRDefault="0057241F" w:rsidP="00034C88">
      <w:pPr>
        <w:pStyle w:val="ParaNoNdepar-AltN"/>
        <w:numPr>
          <w:ilvl w:val="0"/>
          <w:numId w:val="0"/>
        </w:numPr>
        <w:tabs>
          <w:tab w:val="left" w:pos="1166"/>
        </w:tabs>
        <w:rPr>
          <w:rFonts w:cs="Times New Roman"/>
          <w:lang w:val="fr-CA"/>
        </w:rPr>
      </w:pPr>
      <w:r>
        <w:rPr>
          <w:rFonts w:cs="Times New Roman"/>
          <w:lang w:val="fr-CA"/>
        </w:rPr>
        <w:tab/>
        <w:t xml:space="preserve">Version française des motifs des juges </w:t>
      </w:r>
      <w:proofErr w:type="spellStart"/>
      <w:r>
        <w:rPr>
          <w:rFonts w:cs="Times New Roman"/>
          <w:lang w:val="fr-CA"/>
        </w:rPr>
        <w:t>LeBel</w:t>
      </w:r>
      <w:proofErr w:type="spellEnd"/>
      <w:r>
        <w:rPr>
          <w:rFonts w:cs="Times New Roman"/>
          <w:lang w:val="fr-CA"/>
        </w:rPr>
        <w:t xml:space="preserve">, Abella et </w:t>
      </w:r>
      <w:proofErr w:type="spellStart"/>
      <w:r>
        <w:rPr>
          <w:rFonts w:cs="Times New Roman"/>
          <w:lang w:val="fr-CA"/>
        </w:rPr>
        <w:t>Karakatsanis</w:t>
      </w:r>
      <w:proofErr w:type="spellEnd"/>
      <w:r>
        <w:rPr>
          <w:rFonts w:cs="Times New Roman"/>
          <w:lang w:val="fr-CA"/>
        </w:rPr>
        <w:t xml:space="preserve"> rendus par </w:t>
      </w:r>
    </w:p>
    <w:p w:rsidR="00034C88" w:rsidRPr="007256A1" w:rsidRDefault="00034C88" w:rsidP="00034C88">
      <w:pPr>
        <w:pStyle w:val="JudgeJuge"/>
        <w:spacing w:before="480"/>
        <w:rPr>
          <w:szCs w:val="24"/>
          <w:lang w:val="fr-CA"/>
        </w:rPr>
      </w:pPr>
      <w:r w:rsidRPr="007256A1">
        <w:rPr>
          <w:szCs w:val="24"/>
          <w:lang w:val="fr-CA"/>
        </w:rPr>
        <w:tab/>
        <w:t xml:space="preserve">La juge </w:t>
      </w:r>
      <w:proofErr w:type="spellStart"/>
      <w:r w:rsidRPr="007256A1">
        <w:rPr>
          <w:szCs w:val="24"/>
          <w:lang w:val="fr-CA"/>
        </w:rPr>
        <w:t>Karakatsanis</w:t>
      </w:r>
      <w:proofErr w:type="spellEnd"/>
      <w:r w:rsidR="0057241F">
        <w:rPr>
          <w:szCs w:val="24"/>
          <w:lang w:val="fr-CA"/>
        </w:rPr>
        <w:t xml:space="preserve"> </w:t>
      </w:r>
      <w:r w:rsidR="0057241F" w:rsidRPr="0057241F">
        <w:rPr>
          <w:smallCaps w:val="0"/>
          <w:szCs w:val="24"/>
          <w:lang w:val="fr-CA"/>
        </w:rPr>
        <w:t>(dissidente)</w:t>
      </w:r>
      <w:r w:rsidRPr="0057241F">
        <w:rPr>
          <w:smallCaps w:val="0"/>
          <w:szCs w:val="24"/>
          <w:lang w:val="fr-CA"/>
        </w:rPr>
        <w:t xml:space="preserve"> </w:t>
      </w:r>
      <w:r w:rsidRPr="007256A1">
        <w:rPr>
          <w:szCs w:val="24"/>
          <w:lang w:val="fr-CA"/>
        </w:rPr>
        <w:t xml:space="preserve">— </w:t>
      </w:r>
    </w:p>
    <w:p w:rsidR="00034C88" w:rsidRPr="007256A1" w:rsidRDefault="00034C88" w:rsidP="00034C88">
      <w:pPr>
        <w:pStyle w:val="TitleTitre-AltT"/>
        <w:tabs>
          <w:tab w:val="clear" w:pos="360"/>
          <w:tab w:val="left" w:pos="450"/>
        </w:tabs>
        <w:ind w:left="450" w:hanging="450"/>
        <w:rPr>
          <w:rFonts w:cs="Times New Roman"/>
          <w:szCs w:val="24"/>
          <w:lang w:val="fr-CA"/>
        </w:rPr>
      </w:pPr>
      <w:r w:rsidRPr="007256A1">
        <w:rPr>
          <w:rFonts w:cs="Times New Roman"/>
          <w:szCs w:val="24"/>
          <w:lang w:val="fr-CA"/>
        </w:rPr>
        <w:t>I.</w:t>
      </w:r>
      <w:r w:rsidRPr="007256A1">
        <w:rPr>
          <w:rFonts w:cs="Times New Roman"/>
          <w:szCs w:val="24"/>
          <w:lang w:val="fr-CA"/>
        </w:rPr>
        <w:tab/>
      </w:r>
      <w:r w:rsidRPr="007256A1">
        <w:rPr>
          <w:rFonts w:cs="Times New Roman"/>
          <w:szCs w:val="24"/>
          <w:u w:val="single"/>
          <w:lang w:val="fr-CA"/>
        </w:rPr>
        <w:t>Introduction</w:t>
      </w:r>
    </w:p>
    <w:p w:rsidR="00034C88" w:rsidRPr="007256A1" w:rsidRDefault="00034C88" w:rsidP="00034C88">
      <w:pPr>
        <w:pStyle w:val="ParaNoNdepar-AltN"/>
        <w:tabs>
          <w:tab w:val="clear" w:pos="1166"/>
          <w:tab w:val="num" w:pos="1152"/>
        </w:tabs>
        <w:rPr>
          <w:rFonts w:cs="Times New Roman"/>
          <w:lang w:val="fr-CA"/>
        </w:rPr>
      </w:pPr>
      <w:r w:rsidRPr="007256A1">
        <w:rPr>
          <w:rFonts w:cs="Times New Roman"/>
          <w:lang w:val="fr-CA"/>
        </w:rPr>
        <w:t xml:space="preserve">Le Conseil scolaire francophone de la </w:t>
      </w:r>
      <w:proofErr w:type="spellStart"/>
      <w:r w:rsidRPr="007256A1">
        <w:rPr>
          <w:rFonts w:cs="Times New Roman"/>
          <w:lang w:val="fr-CA"/>
        </w:rPr>
        <w:t>Colombie</w:t>
      </w:r>
      <w:r w:rsidRPr="007256A1">
        <w:rPr>
          <w:rFonts w:cs="Times New Roman"/>
          <w:lang w:val="fr-CA"/>
        </w:rPr>
        <w:noBreakHyphen/>
        <w:t>Britannique</w:t>
      </w:r>
      <w:proofErr w:type="spellEnd"/>
      <w:r w:rsidRPr="007256A1">
        <w:rPr>
          <w:rFonts w:cs="Times New Roman"/>
          <w:lang w:val="fr-CA"/>
        </w:rPr>
        <w:t xml:space="preserve"> (« Conseil »), un conseil scolaire de langue française, doit son existence à l</w:t>
      </w:r>
      <w:r>
        <w:rPr>
          <w:rFonts w:cs="Times New Roman"/>
          <w:lang w:val="fr-CA"/>
        </w:rPr>
        <w:t>’</w:t>
      </w:r>
      <w:r w:rsidRPr="007256A1">
        <w:rPr>
          <w:rFonts w:cs="Times New Roman"/>
          <w:lang w:val="fr-CA"/>
        </w:rPr>
        <w:t xml:space="preserve">art. 23 de la </w:t>
      </w:r>
      <w:r w:rsidRPr="007256A1">
        <w:rPr>
          <w:rFonts w:cs="Times New Roman"/>
          <w:i/>
          <w:lang w:val="fr-CA"/>
        </w:rPr>
        <w:t>Charte canadienne des droits et libertés</w:t>
      </w:r>
      <w:r w:rsidRPr="007256A1">
        <w:rPr>
          <w:rFonts w:cs="Times New Roman"/>
          <w:lang w:val="fr-CA"/>
        </w:rPr>
        <w:t>.  Le Conseil a été créé par une loi adoptée par l</w:t>
      </w:r>
      <w:r>
        <w:rPr>
          <w:rFonts w:cs="Times New Roman"/>
          <w:lang w:val="fr-CA"/>
        </w:rPr>
        <w:t>’</w:t>
      </w:r>
      <w:r w:rsidRPr="007256A1">
        <w:rPr>
          <w:rFonts w:cs="Times New Roman"/>
          <w:lang w:val="fr-CA"/>
        </w:rPr>
        <w:t xml:space="preserve">assemblée législative de la </w:t>
      </w:r>
      <w:proofErr w:type="spellStart"/>
      <w:r w:rsidRPr="007256A1">
        <w:rPr>
          <w:rFonts w:cs="Times New Roman"/>
          <w:lang w:val="fr-CA"/>
        </w:rPr>
        <w:t>Colombie</w:t>
      </w:r>
      <w:r w:rsidRPr="007256A1">
        <w:rPr>
          <w:rFonts w:cs="Times New Roman"/>
          <w:lang w:val="fr-CA"/>
        </w:rPr>
        <w:noBreakHyphen/>
        <w:t>Britannique</w:t>
      </w:r>
      <w:proofErr w:type="spellEnd"/>
      <w:r w:rsidRPr="007256A1">
        <w:rPr>
          <w:rFonts w:cs="Times New Roman"/>
          <w:lang w:val="fr-CA"/>
        </w:rPr>
        <w:t xml:space="preserve"> en vertu des droits que </w:t>
      </w:r>
      <w:r w:rsidRPr="007256A1">
        <w:rPr>
          <w:rFonts w:cs="Times New Roman"/>
          <w:lang w:val="fr-CA"/>
        </w:rPr>
        <w:lastRenderedPageBreak/>
        <w:t xml:space="preserve">garantit cette disposition de la </w:t>
      </w:r>
      <w:r w:rsidRPr="007256A1">
        <w:rPr>
          <w:rFonts w:cs="Times New Roman"/>
          <w:i/>
          <w:lang w:val="fr-CA"/>
        </w:rPr>
        <w:t>Charte</w:t>
      </w:r>
      <w:r w:rsidRPr="007256A1">
        <w:rPr>
          <w:rFonts w:cs="Times New Roman"/>
          <w:lang w:val="fr-CA"/>
        </w:rPr>
        <w:t xml:space="preserve"> aux résidents francophones de la province.  Dans le cours de ses activités quotidiennes, le Conseil a créé divers documents internes en français concernant son mandat, sa vision, ses opérations, ses politiques et ses procédures.  Ces documents témoignent concrètement du droit d</w:t>
      </w:r>
      <w:r>
        <w:rPr>
          <w:rFonts w:cs="Times New Roman"/>
          <w:lang w:val="fr-CA"/>
        </w:rPr>
        <w:t>’</w:t>
      </w:r>
      <w:r w:rsidRPr="007256A1">
        <w:rPr>
          <w:rFonts w:cs="Times New Roman"/>
          <w:lang w:val="fr-CA"/>
        </w:rPr>
        <w:t>exister du Conseil en vertu de l</w:t>
      </w:r>
      <w:r>
        <w:rPr>
          <w:rFonts w:cs="Times New Roman"/>
          <w:lang w:val="fr-CA"/>
        </w:rPr>
        <w:t>’</w:t>
      </w:r>
      <w:r w:rsidRPr="007256A1">
        <w:rPr>
          <w:rFonts w:cs="Times New Roman"/>
          <w:lang w:val="fr-CA"/>
        </w:rPr>
        <w:t>art. 23, et représentent des manifestations directes de la dualité linguistique canadienne.</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 xml:space="preserve">Devant la Cour suprême de la </w:t>
      </w:r>
      <w:proofErr w:type="spellStart"/>
      <w:r w:rsidRPr="007256A1">
        <w:rPr>
          <w:rFonts w:cs="Times New Roman"/>
          <w:szCs w:val="24"/>
          <w:lang w:val="fr-CA"/>
        </w:rPr>
        <w:t>Colombie</w:t>
      </w:r>
      <w:r w:rsidRPr="007256A1">
        <w:rPr>
          <w:rFonts w:cs="Times New Roman"/>
          <w:szCs w:val="24"/>
          <w:lang w:val="fr-CA"/>
        </w:rPr>
        <w:noBreakHyphen/>
        <w:t>Britannique</w:t>
      </w:r>
      <w:proofErr w:type="spellEnd"/>
      <w:r w:rsidRPr="007256A1">
        <w:rPr>
          <w:rFonts w:cs="Times New Roman"/>
          <w:szCs w:val="24"/>
          <w:lang w:val="fr-CA"/>
        </w:rPr>
        <w:t xml:space="preserve">, le Conseil, de concert avec une fédération de parents francophones, a voulu déposer ces documents, dans leur version originale française, comme pièces au soutien de sa prétention selon laquelle il a qualité pour agir dans une action intentée contre la province de la </w:t>
      </w:r>
      <w:proofErr w:type="spellStart"/>
      <w:r w:rsidRPr="007256A1">
        <w:rPr>
          <w:rFonts w:cs="Times New Roman"/>
          <w:szCs w:val="24"/>
          <w:lang w:val="fr-CA"/>
        </w:rPr>
        <w:t>Colombie</w:t>
      </w:r>
      <w:r w:rsidRPr="007256A1">
        <w:rPr>
          <w:rFonts w:cs="Times New Roman"/>
          <w:szCs w:val="24"/>
          <w:lang w:val="fr-CA"/>
        </w:rPr>
        <w:noBreakHyphen/>
        <w:t>Britannique</w:t>
      </w:r>
      <w:proofErr w:type="spellEnd"/>
      <w:r w:rsidRPr="007256A1">
        <w:rPr>
          <w:rFonts w:cs="Times New Roman"/>
          <w:szCs w:val="24"/>
          <w:lang w:val="fr-CA"/>
        </w:rPr>
        <w:t>.  Cette action reproche la violation des droits à l</w:t>
      </w:r>
      <w:r>
        <w:rPr>
          <w:rFonts w:cs="Times New Roman"/>
          <w:szCs w:val="24"/>
          <w:lang w:val="fr-CA"/>
        </w:rPr>
        <w:t>’</w:t>
      </w:r>
      <w:r w:rsidRPr="007256A1">
        <w:rPr>
          <w:rFonts w:cs="Times New Roman"/>
          <w:szCs w:val="24"/>
          <w:lang w:val="fr-CA"/>
        </w:rPr>
        <w:t>instruction en français garantis par l</w:t>
      </w:r>
      <w:r>
        <w:rPr>
          <w:rFonts w:cs="Times New Roman"/>
          <w:szCs w:val="24"/>
          <w:lang w:val="fr-CA"/>
        </w:rPr>
        <w:t>’</w:t>
      </w:r>
      <w:r w:rsidRPr="007256A1">
        <w:rPr>
          <w:rFonts w:cs="Times New Roman"/>
          <w:szCs w:val="24"/>
          <w:lang w:val="fr-CA"/>
        </w:rPr>
        <w:t xml:space="preserve">art. 23 de la </w:t>
      </w:r>
      <w:r w:rsidRPr="007256A1">
        <w:rPr>
          <w:rFonts w:cs="Times New Roman"/>
          <w:i/>
          <w:szCs w:val="24"/>
          <w:lang w:val="fr-CA"/>
        </w:rPr>
        <w:t>Charte</w:t>
      </w:r>
      <w:r w:rsidRPr="007256A1">
        <w:rPr>
          <w:rFonts w:cs="Times New Roman"/>
          <w:szCs w:val="24"/>
          <w:lang w:val="fr-CA"/>
        </w:rPr>
        <w:t>.  Le Conseil a demandé au tribunal d</w:t>
      </w:r>
      <w:r>
        <w:rPr>
          <w:rFonts w:cs="Times New Roman"/>
          <w:szCs w:val="24"/>
          <w:lang w:val="fr-CA"/>
        </w:rPr>
        <w:t>’</w:t>
      </w:r>
      <w:r w:rsidRPr="007256A1">
        <w:rPr>
          <w:rFonts w:cs="Times New Roman"/>
          <w:szCs w:val="24"/>
          <w:lang w:val="fr-CA"/>
        </w:rPr>
        <w:t>exercer son pouvoir discrétionnaire et d</w:t>
      </w:r>
      <w:r>
        <w:rPr>
          <w:rFonts w:cs="Times New Roman"/>
          <w:szCs w:val="24"/>
          <w:lang w:val="fr-CA"/>
        </w:rPr>
        <w:t>’</w:t>
      </w:r>
      <w:r w:rsidRPr="007256A1">
        <w:rPr>
          <w:rFonts w:cs="Times New Roman"/>
          <w:szCs w:val="24"/>
          <w:lang w:val="fr-CA"/>
        </w:rPr>
        <w:t>autoriser l</w:t>
      </w:r>
      <w:r>
        <w:rPr>
          <w:rFonts w:cs="Times New Roman"/>
          <w:szCs w:val="24"/>
          <w:lang w:val="fr-CA"/>
        </w:rPr>
        <w:t>’</w:t>
      </w:r>
      <w:r w:rsidRPr="007256A1">
        <w:rPr>
          <w:rFonts w:cs="Times New Roman"/>
          <w:szCs w:val="24"/>
          <w:lang w:val="fr-CA"/>
        </w:rPr>
        <w:t>admission en preuve des documents en question dans le cadre de la requête relative à la qualité pour agir.</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Les juridictions inférieures ont conclu qu</w:t>
      </w:r>
      <w:r>
        <w:rPr>
          <w:rFonts w:cs="Times New Roman"/>
          <w:szCs w:val="24"/>
          <w:lang w:val="fr-CA"/>
        </w:rPr>
        <w:t>’</w:t>
      </w:r>
      <w:r w:rsidRPr="007256A1">
        <w:rPr>
          <w:rFonts w:cs="Times New Roman"/>
          <w:szCs w:val="24"/>
          <w:lang w:val="fr-CA"/>
        </w:rPr>
        <w:t xml:space="preserve">une loi anglaise de 1731, reçue dans le droit de la </w:t>
      </w:r>
      <w:proofErr w:type="spellStart"/>
      <w:r w:rsidRPr="007256A1">
        <w:rPr>
          <w:rFonts w:cs="Times New Roman"/>
          <w:szCs w:val="24"/>
          <w:lang w:val="fr-CA"/>
        </w:rPr>
        <w:t>Colombie</w:t>
      </w:r>
      <w:r w:rsidRPr="007256A1">
        <w:rPr>
          <w:rFonts w:cs="Times New Roman"/>
          <w:szCs w:val="24"/>
          <w:lang w:val="fr-CA"/>
        </w:rPr>
        <w:noBreakHyphen/>
        <w:t>Britannique</w:t>
      </w:r>
      <w:proofErr w:type="spellEnd"/>
      <w:r w:rsidRPr="007256A1">
        <w:rPr>
          <w:rFonts w:cs="Times New Roman"/>
          <w:szCs w:val="24"/>
          <w:lang w:val="fr-CA"/>
        </w:rPr>
        <w:t>, interdit l</w:t>
      </w:r>
      <w:r>
        <w:rPr>
          <w:rFonts w:cs="Times New Roman"/>
          <w:szCs w:val="24"/>
          <w:lang w:val="fr-CA"/>
        </w:rPr>
        <w:t>’</w:t>
      </w:r>
      <w:r w:rsidRPr="007256A1">
        <w:rPr>
          <w:rFonts w:cs="Times New Roman"/>
          <w:szCs w:val="24"/>
          <w:lang w:val="fr-CA"/>
        </w:rPr>
        <w:t>admission en preuve de pièces préparé</w:t>
      </w:r>
      <w:r w:rsidR="0057241F">
        <w:rPr>
          <w:rFonts w:cs="Times New Roman"/>
          <w:szCs w:val="24"/>
          <w:lang w:val="fr-CA"/>
        </w:rPr>
        <w:t>e</w:t>
      </w:r>
      <w:r w:rsidRPr="007256A1">
        <w:rPr>
          <w:rFonts w:cs="Times New Roman"/>
          <w:szCs w:val="24"/>
          <w:lang w:val="fr-CA"/>
        </w:rPr>
        <w:t>s dans toute autre langue que l</w:t>
      </w:r>
      <w:r>
        <w:rPr>
          <w:rFonts w:cs="Times New Roman"/>
          <w:szCs w:val="24"/>
          <w:lang w:val="fr-CA"/>
        </w:rPr>
        <w:t>’</w:t>
      </w:r>
      <w:r w:rsidRPr="007256A1">
        <w:rPr>
          <w:rFonts w:cs="Times New Roman"/>
          <w:szCs w:val="24"/>
          <w:lang w:val="fr-CA"/>
        </w:rPr>
        <w:t>anglais, et qu</w:t>
      </w:r>
      <w:r>
        <w:rPr>
          <w:rFonts w:cs="Times New Roman"/>
          <w:szCs w:val="24"/>
          <w:lang w:val="fr-CA"/>
        </w:rPr>
        <w:t>’</w:t>
      </w:r>
      <w:r w:rsidRPr="007256A1">
        <w:rPr>
          <w:rFonts w:cs="Times New Roman"/>
          <w:szCs w:val="24"/>
          <w:lang w:val="fr-CA"/>
        </w:rPr>
        <w:t>il n</w:t>
      </w:r>
      <w:r>
        <w:rPr>
          <w:rFonts w:cs="Times New Roman"/>
          <w:szCs w:val="24"/>
          <w:lang w:val="fr-CA"/>
        </w:rPr>
        <w:t>’</w:t>
      </w:r>
      <w:r w:rsidRPr="007256A1">
        <w:rPr>
          <w:rFonts w:cs="Times New Roman"/>
          <w:szCs w:val="24"/>
          <w:lang w:val="fr-CA"/>
        </w:rPr>
        <w:t>existe aucun pouvoir discrétionnaire permettant aux tribunaux de décider s</w:t>
      </w:r>
      <w:r>
        <w:rPr>
          <w:rFonts w:cs="Times New Roman"/>
          <w:szCs w:val="24"/>
          <w:lang w:val="fr-CA"/>
        </w:rPr>
        <w:t>’</w:t>
      </w:r>
      <w:r w:rsidRPr="007256A1">
        <w:rPr>
          <w:rFonts w:cs="Times New Roman"/>
          <w:szCs w:val="24"/>
          <w:lang w:val="fr-CA"/>
        </w:rPr>
        <w:t>il y a lieu ou non d</w:t>
      </w:r>
      <w:r>
        <w:rPr>
          <w:rFonts w:cs="Times New Roman"/>
          <w:szCs w:val="24"/>
          <w:lang w:val="fr-CA"/>
        </w:rPr>
        <w:t>’</w:t>
      </w:r>
      <w:r w:rsidRPr="007256A1">
        <w:rPr>
          <w:rFonts w:cs="Times New Roman"/>
          <w:szCs w:val="24"/>
          <w:lang w:val="fr-CA"/>
        </w:rPr>
        <w:t>accepter des documents rédigés en français.  La majorité de notre Cour souscrit à ces conclusions.</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Avec égards pour ceux qui sont d</w:t>
      </w:r>
      <w:r>
        <w:rPr>
          <w:rFonts w:cs="Times New Roman"/>
          <w:szCs w:val="24"/>
          <w:lang w:val="fr-CA"/>
        </w:rPr>
        <w:t>’</w:t>
      </w:r>
      <w:r w:rsidRPr="007256A1">
        <w:rPr>
          <w:rFonts w:cs="Times New Roman"/>
          <w:szCs w:val="24"/>
          <w:lang w:val="fr-CA"/>
        </w:rPr>
        <w:t xml:space="preserve">avis contraire, et pour les motifs qui suivent, je ne puis accepter que la loi anglaise de 1731 reçue dans le droit provincial </w:t>
      </w:r>
      <w:r w:rsidRPr="007256A1">
        <w:rPr>
          <w:rStyle w:val="st1"/>
          <w:rFonts w:cs="Times New Roman"/>
          <w:szCs w:val="24"/>
          <w:lang w:val="fr-CA"/>
        </w:rPr>
        <w:lastRenderedPageBreak/>
        <w:t xml:space="preserve">— </w:t>
      </w:r>
      <w:r w:rsidRPr="007256A1">
        <w:rPr>
          <w:rStyle w:val="st1"/>
          <w:rFonts w:cs="Times New Roman"/>
          <w:i/>
          <w:lang w:val="fr-CA"/>
        </w:rPr>
        <w:t xml:space="preserve">An </w:t>
      </w:r>
      <w:proofErr w:type="spellStart"/>
      <w:r w:rsidRPr="007256A1">
        <w:rPr>
          <w:rStyle w:val="st1"/>
          <w:rFonts w:cs="Times New Roman"/>
          <w:i/>
          <w:lang w:val="fr-CA"/>
        </w:rPr>
        <w:t>Act</w:t>
      </w:r>
      <w:proofErr w:type="spellEnd"/>
      <w:r w:rsidRPr="007256A1">
        <w:rPr>
          <w:rStyle w:val="st1"/>
          <w:rFonts w:cs="Times New Roman"/>
          <w:i/>
          <w:lang w:val="fr-CA"/>
        </w:rPr>
        <w:t xml:space="preserve"> </w:t>
      </w:r>
      <w:proofErr w:type="spellStart"/>
      <w:r w:rsidRPr="007256A1">
        <w:rPr>
          <w:rStyle w:val="st1"/>
          <w:rFonts w:cs="Times New Roman"/>
          <w:i/>
          <w:lang w:val="fr-CA"/>
        </w:rPr>
        <w:t>that</w:t>
      </w:r>
      <w:proofErr w:type="spellEnd"/>
      <w:r w:rsidRPr="007256A1">
        <w:rPr>
          <w:rStyle w:val="st1"/>
          <w:rFonts w:cs="Times New Roman"/>
          <w:i/>
          <w:lang w:val="fr-CA"/>
        </w:rPr>
        <w:t xml:space="preserve"> all </w:t>
      </w:r>
      <w:proofErr w:type="spellStart"/>
      <w:r w:rsidRPr="007256A1">
        <w:rPr>
          <w:rStyle w:val="st1"/>
          <w:rFonts w:cs="Times New Roman"/>
          <w:i/>
          <w:lang w:val="fr-CA"/>
        </w:rPr>
        <w:t>Proceedings</w:t>
      </w:r>
      <w:proofErr w:type="spellEnd"/>
      <w:r w:rsidRPr="007256A1">
        <w:rPr>
          <w:rStyle w:val="st1"/>
          <w:rFonts w:cs="Times New Roman"/>
          <w:i/>
          <w:lang w:val="fr-CA"/>
        </w:rPr>
        <w:t xml:space="preserve"> in</w:t>
      </w:r>
      <w:r w:rsidR="0057241F">
        <w:rPr>
          <w:rStyle w:val="st1"/>
          <w:rFonts w:cs="Times New Roman"/>
          <w:i/>
          <w:lang w:val="fr-CA"/>
        </w:rPr>
        <w:t xml:space="preserve"> Courts of Justice </w:t>
      </w:r>
      <w:proofErr w:type="spellStart"/>
      <w:r w:rsidR="0057241F">
        <w:rPr>
          <w:rStyle w:val="st1"/>
          <w:rFonts w:cs="Times New Roman"/>
          <w:i/>
          <w:lang w:val="fr-CA"/>
        </w:rPr>
        <w:t>within</w:t>
      </w:r>
      <w:proofErr w:type="spellEnd"/>
      <w:r w:rsidR="0057241F">
        <w:rPr>
          <w:rStyle w:val="st1"/>
          <w:rFonts w:cs="Times New Roman"/>
          <w:i/>
          <w:lang w:val="fr-CA"/>
        </w:rPr>
        <w:t xml:space="preserve"> </w:t>
      </w:r>
      <w:proofErr w:type="spellStart"/>
      <w:r w:rsidR="0057241F">
        <w:rPr>
          <w:rStyle w:val="st1"/>
          <w:rFonts w:cs="Times New Roman"/>
          <w:i/>
          <w:lang w:val="fr-CA"/>
        </w:rPr>
        <w:t>that</w:t>
      </w:r>
      <w:proofErr w:type="spellEnd"/>
      <w:r w:rsidR="0057241F">
        <w:rPr>
          <w:rStyle w:val="st1"/>
          <w:rFonts w:cs="Times New Roman"/>
          <w:i/>
          <w:lang w:val="fr-CA"/>
        </w:rPr>
        <w:t xml:space="preserve"> P</w:t>
      </w:r>
      <w:r w:rsidRPr="007256A1">
        <w:rPr>
          <w:rStyle w:val="st1"/>
          <w:rFonts w:cs="Times New Roman"/>
          <w:i/>
          <w:lang w:val="fr-CA"/>
        </w:rPr>
        <w:t xml:space="preserve">art of Great </w:t>
      </w:r>
      <w:proofErr w:type="spellStart"/>
      <w:r w:rsidRPr="007256A1">
        <w:rPr>
          <w:rStyle w:val="st1"/>
          <w:rFonts w:cs="Times New Roman"/>
          <w:i/>
          <w:lang w:val="fr-CA"/>
        </w:rPr>
        <w:t>Britain</w:t>
      </w:r>
      <w:proofErr w:type="spellEnd"/>
      <w:r w:rsidRPr="007256A1">
        <w:rPr>
          <w:rStyle w:val="st1"/>
          <w:rFonts w:cs="Times New Roman"/>
          <w:i/>
          <w:lang w:val="fr-CA"/>
        </w:rPr>
        <w:t xml:space="preserve"> </w:t>
      </w:r>
      <w:proofErr w:type="spellStart"/>
      <w:r w:rsidRPr="007256A1">
        <w:rPr>
          <w:rStyle w:val="st1"/>
          <w:rFonts w:cs="Times New Roman"/>
          <w:i/>
          <w:lang w:val="fr-CA"/>
        </w:rPr>
        <w:t>called</w:t>
      </w:r>
      <w:proofErr w:type="spellEnd"/>
      <w:r w:rsidRPr="007256A1">
        <w:rPr>
          <w:rStyle w:val="st1"/>
          <w:rFonts w:cs="Times New Roman"/>
          <w:i/>
          <w:lang w:val="fr-CA"/>
        </w:rPr>
        <w:t xml:space="preserve"> </w:t>
      </w:r>
      <w:proofErr w:type="spellStart"/>
      <w:r w:rsidRPr="007256A1">
        <w:rPr>
          <w:rStyle w:val="st1"/>
          <w:rFonts w:cs="Times New Roman"/>
          <w:i/>
          <w:lang w:val="fr-CA"/>
        </w:rPr>
        <w:t>England</w:t>
      </w:r>
      <w:proofErr w:type="spellEnd"/>
      <w:r w:rsidRPr="007256A1">
        <w:rPr>
          <w:rStyle w:val="st1"/>
          <w:rFonts w:cs="Times New Roman"/>
          <w:i/>
          <w:lang w:val="fr-CA"/>
        </w:rPr>
        <w:t xml:space="preserve">, and in the Court of </w:t>
      </w:r>
      <w:proofErr w:type="spellStart"/>
      <w:r w:rsidRPr="007256A1">
        <w:rPr>
          <w:rStyle w:val="st1"/>
          <w:rFonts w:cs="Times New Roman"/>
          <w:i/>
          <w:lang w:val="fr-CA"/>
        </w:rPr>
        <w:t>Exchequer</w:t>
      </w:r>
      <w:proofErr w:type="spellEnd"/>
      <w:r w:rsidRPr="007256A1">
        <w:rPr>
          <w:rStyle w:val="st1"/>
          <w:rFonts w:cs="Times New Roman"/>
          <w:i/>
          <w:lang w:val="fr-CA"/>
        </w:rPr>
        <w:t xml:space="preserve"> in Scotland, </w:t>
      </w:r>
      <w:proofErr w:type="spellStart"/>
      <w:r w:rsidRPr="007256A1">
        <w:rPr>
          <w:rStyle w:val="st1"/>
          <w:rFonts w:cs="Times New Roman"/>
          <w:i/>
          <w:lang w:val="fr-CA"/>
        </w:rPr>
        <w:t>shall</w:t>
      </w:r>
      <w:proofErr w:type="spellEnd"/>
      <w:r w:rsidRPr="007256A1">
        <w:rPr>
          <w:rStyle w:val="st1"/>
          <w:rFonts w:cs="Times New Roman"/>
          <w:i/>
          <w:lang w:val="fr-CA"/>
        </w:rPr>
        <w:t xml:space="preserve"> </w:t>
      </w:r>
      <w:proofErr w:type="spellStart"/>
      <w:r w:rsidRPr="007256A1">
        <w:rPr>
          <w:rStyle w:val="st1"/>
          <w:rFonts w:cs="Times New Roman"/>
          <w:i/>
          <w:lang w:val="fr-CA"/>
        </w:rPr>
        <w:t>be</w:t>
      </w:r>
      <w:proofErr w:type="spellEnd"/>
      <w:r w:rsidRPr="007256A1">
        <w:rPr>
          <w:rStyle w:val="st1"/>
          <w:rFonts w:cs="Times New Roman"/>
          <w:i/>
          <w:lang w:val="fr-CA"/>
        </w:rPr>
        <w:t xml:space="preserve"> in the English </w:t>
      </w:r>
      <w:proofErr w:type="spellStart"/>
      <w:r w:rsidRPr="007256A1">
        <w:rPr>
          <w:rStyle w:val="st1"/>
          <w:rFonts w:cs="Times New Roman"/>
          <w:i/>
          <w:lang w:val="fr-CA"/>
        </w:rPr>
        <w:t>Language</w:t>
      </w:r>
      <w:proofErr w:type="spellEnd"/>
      <w:r w:rsidR="0057241F">
        <w:rPr>
          <w:rStyle w:val="st1"/>
          <w:rFonts w:cs="Times New Roman"/>
          <w:lang w:val="fr-CA"/>
        </w:rPr>
        <w:t xml:space="preserve"> (G.-B.),</w:t>
      </w:r>
      <w:r w:rsidRPr="007256A1">
        <w:rPr>
          <w:rStyle w:val="st1"/>
          <w:rFonts w:cs="Times New Roman"/>
          <w:lang w:val="fr-CA"/>
        </w:rPr>
        <w:t xml:space="preserve"> 1731,</w:t>
      </w:r>
      <w:r w:rsidR="0057241F">
        <w:rPr>
          <w:rStyle w:val="st1"/>
          <w:rFonts w:cs="Times New Roman"/>
          <w:lang w:val="fr-CA"/>
        </w:rPr>
        <w:t xml:space="preserve"> </w:t>
      </w:r>
      <w:r w:rsidRPr="007256A1">
        <w:rPr>
          <w:rFonts w:cs="Times New Roman"/>
          <w:szCs w:val="24"/>
          <w:lang w:val="fr-CA"/>
        </w:rPr>
        <w:t xml:space="preserve">4 </w:t>
      </w:r>
      <w:proofErr w:type="spellStart"/>
      <w:r w:rsidRPr="007256A1">
        <w:rPr>
          <w:rFonts w:cs="Times New Roman"/>
          <w:szCs w:val="24"/>
          <w:lang w:val="fr-CA"/>
        </w:rPr>
        <w:t>Geo</w:t>
      </w:r>
      <w:proofErr w:type="spellEnd"/>
      <w:r w:rsidRPr="007256A1">
        <w:rPr>
          <w:rFonts w:cs="Times New Roman"/>
          <w:szCs w:val="24"/>
          <w:lang w:val="fr-CA"/>
        </w:rPr>
        <w:t>. II, c</w:t>
      </w:r>
      <w:r w:rsidR="00B72EDD">
        <w:rPr>
          <w:rFonts w:cs="Times New Roman"/>
          <w:szCs w:val="24"/>
          <w:lang w:val="fr-CA"/>
        </w:rPr>
        <w:t>h</w:t>
      </w:r>
      <w:r w:rsidRPr="007256A1">
        <w:rPr>
          <w:rFonts w:cs="Times New Roman"/>
          <w:szCs w:val="24"/>
          <w:lang w:val="fr-CA"/>
        </w:rPr>
        <w:t>. 26 (la « </w:t>
      </w:r>
      <w:r w:rsidRPr="007256A1">
        <w:rPr>
          <w:rFonts w:cs="Times New Roman"/>
          <w:i/>
          <w:szCs w:val="24"/>
          <w:lang w:val="fr-CA"/>
        </w:rPr>
        <w:t>Loi de 1731</w:t>
      </w:r>
      <w:r w:rsidRPr="007256A1">
        <w:rPr>
          <w:rFonts w:cs="Times New Roman"/>
          <w:szCs w:val="24"/>
          <w:lang w:val="fr-CA"/>
        </w:rPr>
        <w:t xml:space="preserve"> ») </w:t>
      </w:r>
      <w:r w:rsidRPr="007256A1">
        <w:rPr>
          <w:rStyle w:val="st1"/>
          <w:rFonts w:cs="Times New Roman"/>
          <w:szCs w:val="24"/>
          <w:lang w:val="fr-CA"/>
        </w:rPr>
        <w:t xml:space="preserve">— </w:t>
      </w:r>
      <w:r w:rsidRPr="007256A1">
        <w:rPr>
          <w:rFonts w:cs="Times New Roman"/>
          <w:szCs w:val="24"/>
          <w:lang w:val="fr-CA"/>
        </w:rPr>
        <w:t xml:space="preserve">ou encore les </w:t>
      </w:r>
      <w:proofErr w:type="spellStart"/>
      <w:r w:rsidRPr="007256A1">
        <w:rPr>
          <w:rFonts w:cs="Times New Roman"/>
          <w:i/>
          <w:szCs w:val="24"/>
          <w:lang w:val="fr-CA"/>
        </w:rPr>
        <w:t>Supreme</w:t>
      </w:r>
      <w:proofErr w:type="spellEnd"/>
      <w:r w:rsidRPr="007256A1">
        <w:rPr>
          <w:rFonts w:cs="Times New Roman"/>
          <w:i/>
          <w:szCs w:val="24"/>
          <w:lang w:val="fr-CA"/>
        </w:rPr>
        <w:t xml:space="preserve"> Court</w:t>
      </w:r>
      <w:r w:rsidRPr="007256A1">
        <w:rPr>
          <w:rFonts w:cs="Times New Roman"/>
          <w:szCs w:val="24"/>
          <w:lang w:val="fr-CA"/>
        </w:rPr>
        <w:t xml:space="preserve"> </w:t>
      </w:r>
      <w:r w:rsidRPr="007256A1">
        <w:rPr>
          <w:rFonts w:cs="Times New Roman"/>
          <w:i/>
          <w:szCs w:val="24"/>
          <w:lang w:val="fr-CA"/>
        </w:rPr>
        <w:t xml:space="preserve">Civil </w:t>
      </w:r>
      <w:proofErr w:type="spellStart"/>
      <w:r w:rsidRPr="007256A1">
        <w:rPr>
          <w:rFonts w:cs="Times New Roman"/>
          <w:i/>
          <w:szCs w:val="24"/>
          <w:lang w:val="fr-CA"/>
        </w:rPr>
        <w:t>Rules</w:t>
      </w:r>
      <w:proofErr w:type="spellEnd"/>
      <w:r w:rsidRPr="007256A1">
        <w:rPr>
          <w:rFonts w:cs="Times New Roman"/>
          <w:szCs w:val="24"/>
          <w:lang w:val="fr-CA"/>
        </w:rPr>
        <w:t>, B.C. Reg. 168/2009 (les « </w:t>
      </w:r>
      <w:r w:rsidRPr="007256A1">
        <w:rPr>
          <w:rFonts w:cs="Times New Roman"/>
          <w:i/>
          <w:szCs w:val="24"/>
          <w:lang w:val="fr-CA"/>
        </w:rPr>
        <w:t>Règles civiles</w:t>
      </w:r>
      <w:r w:rsidRPr="007256A1">
        <w:rPr>
          <w:rFonts w:cs="Times New Roman"/>
          <w:szCs w:val="24"/>
          <w:lang w:val="fr-CA"/>
        </w:rPr>
        <w:t> »)</w:t>
      </w:r>
      <w:r w:rsidR="006A3AC0">
        <w:rPr>
          <w:rFonts w:cs="Times New Roman"/>
          <w:szCs w:val="24"/>
          <w:lang w:val="fr-CA"/>
        </w:rPr>
        <w:t>,</w:t>
      </w:r>
      <w:r w:rsidRPr="007256A1">
        <w:rPr>
          <w:rFonts w:cs="Times New Roman"/>
          <w:szCs w:val="24"/>
          <w:lang w:val="fr-CA"/>
        </w:rPr>
        <w:t xml:space="preserve"> de la </w:t>
      </w:r>
      <w:proofErr w:type="spellStart"/>
      <w:r w:rsidRPr="007256A1">
        <w:rPr>
          <w:rFonts w:cs="Times New Roman"/>
          <w:szCs w:val="24"/>
          <w:lang w:val="fr-CA"/>
        </w:rPr>
        <w:t>Colombie</w:t>
      </w:r>
      <w:r w:rsidRPr="007256A1">
        <w:rPr>
          <w:rFonts w:cs="Times New Roman"/>
          <w:szCs w:val="24"/>
          <w:lang w:val="fr-CA"/>
        </w:rPr>
        <w:noBreakHyphen/>
        <w:t>Britannique</w:t>
      </w:r>
      <w:proofErr w:type="spellEnd"/>
      <w:r w:rsidRPr="007256A1">
        <w:rPr>
          <w:rFonts w:cs="Times New Roman"/>
          <w:szCs w:val="24"/>
          <w:lang w:val="fr-CA"/>
        </w:rPr>
        <w:t xml:space="preserve"> ont pour effet d</w:t>
      </w:r>
      <w:r>
        <w:rPr>
          <w:rFonts w:cs="Times New Roman"/>
          <w:szCs w:val="24"/>
          <w:lang w:val="fr-CA"/>
        </w:rPr>
        <w:t>’</w:t>
      </w:r>
      <w:r w:rsidRPr="007256A1">
        <w:rPr>
          <w:rFonts w:cs="Times New Roman"/>
          <w:szCs w:val="24"/>
          <w:lang w:val="fr-CA"/>
        </w:rPr>
        <w:t>empêcher un juge d</w:t>
      </w:r>
      <w:r>
        <w:rPr>
          <w:rFonts w:cs="Times New Roman"/>
          <w:szCs w:val="24"/>
          <w:lang w:val="fr-CA"/>
        </w:rPr>
        <w:t>’</w:t>
      </w:r>
      <w:r w:rsidRPr="007256A1">
        <w:rPr>
          <w:rFonts w:cs="Times New Roman"/>
          <w:szCs w:val="24"/>
          <w:lang w:val="fr-CA"/>
        </w:rPr>
        <w:t>une cour supérieure d</w:t>
      </w:r>
      <w:r>
        <w:rPr>
          <w:rFonts w:cs="Times New Roman"/>
          <w:szCs w:val="24"/>
          <w:lang w:val="fr-CA"/>
        </w:rPr>
        <w:t>’</w:t>
      </w:r>
      <w:r w:rsidRPr="007256A1">
        <w:rPr>
          <w:rFonts w:cs="Times New Roman"/>
          <w:szCs w:val="24"/>
          <w:lang w:val="fr-CA"/>
        </w:rPr>
        <w:t>admettre comme pièces des documents qui ont été préparés en français dans le cours d</w:t>
      </w:r>
      <w:r>
        <w:rPr>
          <w:rFonts w:cs="Times New Roman"/>
          <w:szCs w:val="24"/>
          <w:lang w:val="fr-CA"/>
        </w:rPr>
        <w:t>’</w:t>
      </w:r>
      <w:r w:rsidRPr="007256A1">
        <w:rPr>
          <w:rFonts w:cs="Times New Roman"/>
          <w:szCs w:val="24"/>
          <w:lang w:val="fr-CA"/>
        </w:rPr>
        <w:t>activités courantes, bien avant qu</w:t>
      </w:r>
      <w:r>
        <w:rPr>
          <w:rFonts w:cs="Times New Roman"/>
          <w:szCs w:val="24"/>
          <w:lang w:val="fr-CA"/>
        </w:rPr>
        <w:t>’</w:t>
      </w:r>
      <w:r w:rsidRPr="007256A1">
        <w:rPr>
          <w:rFonts w:cs="Times New Roman"/>
          <w:szCs w:val="24"/>
          <w:lang w:val="fr-CA"/>
        </w:rPr>
        <w:t xml:space="preserve">un litige ait été envisagé.  Je conclus que le législateur de la </w:t>
      </w:r>
      <w:proofErr w:type="spellStart"/>
      <w:r w:rsidRPr="007256A1">
        <w:rPr>
          <w:rFonts w:cs="Times New Roman"/>
          <w:szCs w:val="24"/>
          <w:lang w:val="fr-CA"/>
        </w:rPr>
        <w:t>Colombie</w:t>
      </w:r>
      <w:r w:rsidRPr="007256A1">
        <w:rPr>
          <w:rFonts w:cs="Times New Roman"/>
          <w:szCs w:val="24"/>
          <w:lang w:val="fr-CA"/>
        </w:rPr>
        <w:noBreakHyphen/>
        <w:t>Britannique</w:t>
      </w:r>
      <w:proofErr w:type="spellEnd"/>
      <w:r w:rsidRPr="007256A1">
        <w:rPr>
          <w:rFonts w:cs="Times New Roman"/>
          <w:szCs w:val="24"/>
          <w:lang w:val="fr-CA"/>
        </w:rPr>
        <w:t xml:space="preserve"> n</w:t>
      </w:r>
      <w:r>
        <w:rPr>
          <w:rFonts w:cs="Times New Roman"/>
          <w:szCs w:val="24"/>
          <w:lang w:val="fr-CA"/>
        </w:rPr>
        <w:t>’</w:t>
      </w:r>
      <w:r w:rsidRPr="007256A1">
        <w:rPr>
          <w:rFonts w:cs="Times New Roman"/>
          <w:szCs w:val="24"/>
          <w:lang w:val="fr-CA"/>
        </w:rPr>
        <w:t>a pas écarté la compétence inhérente dont disposent les tribunaux pour le faire.</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En l</w:t>
      </w:r>
      <w:r>
        <w:rPr>
          <w:rFonts w:cs="Times New Roman"/>
          <w:szCs w:val="24"/>
          <w:lang w:val="fr-CA"/>
        </w:rPr>
        <w:t>’</w:t>
      </w:r>
      <w:r w:rsidRPr="007256A1">
        <w:rPr>
          <w:rFonts w:cs="Times New Roman"/>
          <w:szCs w:val="24"/>
          <w:lang w:val="fr-CA"/>
        </w:rPr>
        <w:t>absence d</w:t>
      </w:r>
      <w:r>
        <w:rPr>
          <w:rFonts w:cs="Times New Roman"/>
          <w:szCs w:val="24"/>
          <w:lang w:val="fr-CA"/>
        </w:rPr>
        <w:t>’</w:t>
      </w:r>
      <w:r w:rsidRPr="007256A1">
        <w:rPr>
          <w:rFonts w:cs="Times New Roman"/>
          <w:szCs w:val="24"/>
          <w:lang w:val="fr-CA"/>
        </w:rPr>
        <w:t>une prohibition législative claire écartant la faculté pour le tribunal d</w:t>
      </w:r>
      <w:r>
        <w:rPr>
          <w:rFonts w:cs="Times New Roman"/>
          <w:szCs w:val="24"/>
          <w:lang w:val="fr-CA"/>
        </w:rPr>
        <w:t>’</w:t>
      </w:r>
      <w:r w:rsidRPr="007256A1">
        <w:rPr>
          <w:rFonts w:cs="Times New Roman"/>
          <w:szCs w:val="24"/>
          <w:lang w:val="fr-CA"/>
        </w:rPr>
        <w:t>exercer sa compétence inhérente d</w:t>
      </w:r>
      <w:r>
        <w:rPr>
          <w:rFonts w:cs="Times New Roman"/>
          <w:szCs w:val="24"/>
          <w:lang w:val="fr-CA"/>
        </w:rPr>
        <w:t>’</w:t>
      </w:r>
      <w:r w:rsidRPr="007256A1">
        <w:rPr>
          <w:rFonts w:cs="Times New Roman"/>
          <w:szCs w:val="24"/>
          <w:lang w:val="fr-CA"/>
        </w:rPr>
        <w:t>accepter de tels documents et de les admettre en preuve, le juge saisi de la requête devrait être autorisé à examiner la question et à décider s</w:t>
      </w:r>
      <w:r>
        <w:rPr>
          <w:rFonts w:cs="Times New Roman"/>
          <w:szCs w:val="24"/>
          <w:lang w:val="fr-CA"/>
        </w:rPr>
        <w:t>’</w:t>
      </w:r>
      <w:r w:rsidRPr="007256A1">
        <w:rPr>
          <w:rFonts w:cs="Times New Roman"/>
          <w:szCs w:val="24"/>
          <w:lang w:val="fr-CA"/>
        </w:rPr>
        <w:t>il y a lieu ou non de le faire.  Je suis d</w:t>
      </w:r>
      <w:r>
        <w:rPr>
          <w:rFonts w:cs="Times New Roman"/>
          <w:szCs w:val="24"/>
          <w:lang w:val="fr-CA"/>
        </w:rPr>
        <w:t>’</w:t>
      </w:r>
      <w:r w:rsidRPr="007256A1">
        <w:rPr>
          <w:rFonts w:cs="Times New Roman"/>
          <w:szCs w:val="24"/>
          <w:lang w:val="fr-CA"/>
        </w:rPr>
        <w:t>avis d</w:t>
      </w:r>
      <w:r>
        <w:rPr>
          <w:rFonts w:cs="Times New Roman"/>
          <w:szCs w:val="24"/>
          <w:lang w:val="fr-CA"/>
        </w:rPr>
        <w:t>’</w:t>
      </w:r>
      <w:r w:rsidRPr="007256A1">
        <w:rPr>
          <w:rFonts w:cs="Times New Roman"/>
          <w:szCs w:val="24"/>
          <w:lang w:val="fr-CA"/>
        </w:rPr>
        <w:t>accueillir le pourvoi et de renvoyer l</w:t>
      </w:r>
      <w:r>
        <w:rPr>
          <w:rFonts w:cs="Times New Roman"/>
          <w:szCs w:val="24"/>
          <w:lang w:val="fr-CA"/>
        </w:rPr>
        <w:t>’</w:t>
      </w:r>
      <w:r w:rsidRPr="007256A1">
        <w:rPr>
          <w:rFonts w:cs="Times New Roman"/>
          <w:szCs w:val="24"/>
          <w:lang w:val="fr-CA"/>
        </w:rPr>
        <w:t>affaire à la Cour suprême de la C.-B.</w:t>
      </w:r>
    </w:p>
    <w:p w:rsidR="00034C88" w:rsidRPr="007256A1" w:rsidRDefault="00034C88" w:rsidP="00034C88">
      <w:pPr>
        <w:pStyle w:val="TitleTitre-AltT"/>
        <w:tabs>
          <w:tab w:val="clear" w:pos="360"/>
          <w:tab w:val="left" w:pos="450"/>
        </w:tabs>
        <w:ind w:left="446" w:hanging="446"/>
        <w:rPr>
          <w:rFonts w:cs="Times New Roman"/>
          <w:szCs w:val="24"/>
          <w:lang w:val="fr-CA"/>
        </w:rPr>
      </w:pPr>
      <w:r w:rsidRPr="007256A1">
        <w:rPr>
          <w:rFonts w:cs="Times New Roman"/>
          <w:szCs w:val="24"/>
          <w:lang w:val="fr-CA"/>
        </w:rPr>
        <w:t>II.</w:t>
      </w:r>
      <w:r w:rsidRPr="007256A1">
        <w:rPr>
          <w:rFonts w:cs="Times New Roman"/>
          <w:szCs w:val="24"/>
          <w:lang w:val="fr-CA"/>
        </w:rPr>
        <w:tab/>
      </w:r>
      <w:r w:rsidRPr="007256A1">
        <w:rPr>
          <w:rFonts w:cs="Times New Roman"/>
          <w:szCs w:val="24"/>
          <w:u w:val="single"/>
          <w:lang w:val="fr-CA"/>
        </w:rPr>
        <w:t>Analyse</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Bien que la requête en cause ait été présentée dans le contexte d</w:t>
      </w:r>
      <w:r>
        <w:rPr>
          <w:rFonts w:cs="Times New Roman"/>
          <w:szCs w:val="24"/>
          <w:lang w:val="fr-CA"/>
        </w:rPr>
        <w:t>’</w:t>
      </w:r>
      <w:r w:rsidRPr="007256A1">
        <w:rPr>
          <w:rFonts w:cs="Times New Roman"/>
          <w:szCs w:val="24"/>
          <w:lang w:val="fr-CA"/>
        </w:rPr>
        <w:t>un procès relatif aux droits linguistiques, la question juridique qui s</w:t>
      </w:r>
      <w:r w:rsidR="00B72EDD">
        <w:rPr>
          <w:rFonts w:cs="Times New Roman"/>
          <w:szCs w:val="24"/>
          <w:lang w:val="fr-CA"/>
        </w:rPr>
        <w:t xml:space="preserve">e pose est toutefois pointue : </w:t>
      </w:r>
      <w:proofErr w:type="spellStart"/>
      <w:r w:rsidR="00B72EDD">
        <w:rPr>
          <w:rFonts w:cs="Times New Roman"/>
          <w:szCs w:val="24"/>
          <w:lang w:val="fr-CA"/>
        </w:rPr>
        <w:t>e</w:t>
      </w:r>
      <w:r w:rsidRPr="007256A1">
        <w:rPr>
          <w:rFonts w:cs="Times New Roman"/>
          <w:szCs w:val="24"/>
          <w:lang w:val="fr-CA"/>
        </w:rPr>
        <w:t>xiste</w:t>
      </w:r>
      <w:r w:rsidRPr="007256A1">
        <w:rPr>
          <w:rFonts w:cs="Times New Roman"/>
          <w:szCs w:val="24"/>
          <w:lang w:val="fr-CA"/>
        </w:rPr>
        <w:noBreakHyphen/>
        <w:t>t</w:t>
      </w:r>
      <w:r w:rsidRPr="007256A1">
        <w:rPr>
          <w:rFonts w:cs="Times New Roman"/>
          <w:szCs w:val="24"/>
          <w:lang w:val="fr-CA"/>
        </w:rPr>
        <w:noBreakHyphen/>
        <w:t>il</w:t>
      </w:r>
      <w:proofErr w:type="spellEnd"/>
      <w:r w:rsidRPr="007256A1">
        <w:rPr>
          <w:rFonts w:cs="Times New Roman"/>
          <w:szCs w:val="24"/>
          <w:lang w:val="fr-CA"/>
        </w:rPr>
        <w:t xml:space="preserve">, en </w:t>
      </w:r>
      <w:proofErr w:type="spellStart"/>
      <w:r w:rsidRPr="007256A1">
        <w:rPr>
          <w:rFonts w:cs="Times New Roman"/>
          <w:szCs w:val="24"/>
          <w:lang w:val="fr-CA"/>
        </w:rPr>
        <w:t>Colombie</w:t>
      </w:r>
      <w:r w:rsidRPr="007256A1">
        <w:rPr>
          <w:rFonts w:cs="Times New Roman"/>
          <w:szCs w:val="24"/>
          <w:lang w:val="fr-CA"/>
        </w:rPr>
        <w:noBreakHyphen/>
        <w:t>Britannique</w:t>
      </w:r>
      <w:proofErr w:type="spellEnd"/>
      <w:r w:rsidRPr="007256A1">
        <w:rPr>
          <w:rFonts w:cs="Times New Roman"/>
          <w:szCs w:val="24"/>
          <w:lang w:val="fr-CA"/>
        </w:rPr>
        <w:t>, une loi en vigueur qui empêche une cour supérieure de cette province d</w:t>
      </w:r>
      <w:r>
        <w:rPr>
          <w:rFonts w:cs="Times New Roman"/>
          <w:szCs w:val="24"/>
          <w:lang w:val="fr-CA"/>
        </w:rPr>
        <w:t>’</w:t>
      </w:r>
      <w:r w:rsidRPr="007256A1">
        <w:rPr>
          <w:rFonts w:cs="Times New Roman"/>
          <w:szCs w:val="24"/>
          <w:lang w:val="fr-CA"/>
        </w:rPr>
        <w:t>exercer sa compétence inhérente et d</w:t>
      </w:r>
      <w:r>
        <w:rPr>
          <w:rFonts w:cs="Times New Roman"/>
          <w:szCs w:val="24"/>
          <w:lang w:val="fr-CA"/>
        </w:rPr>
        <w:t>’</w:t>
      </w:r>
      <w:r w:rsidRPr="007256A1">
        <w:rPr>
          <w:rFonts w:cs="Times New Roman"/>
          <w:szCs w:val="24"/>
          <w:lang w:val="fr-CA"/>
        </w:rPr>
        <w:t>admettre des pièces en français?</w:t>
      </w:r>
    </w:p>
    <w:p w:rsidR="00034C88" w:rsidRPr="007256A1" w:rsidRDefault="00034C88" w:rsidP="002D494D">
      <w:pPr>
        <w:pStyle w:val="TitleTitre-AltT"/>
        <w:tabs>
          <w:tab w:val="clear" w:pos="360"/>
          <w:tab w:val="left" w:pos="1170"/>
        </w:tabs>
        <w:ind w:left="540" w:hanging="540"/>
        <w:rPr>
          <w:rFonts w:cs="Times New Roman"/>
          <w:i/>
          <w:szCs w:val="24"/>
          <w:lang w:val="fr-CA"/>
        </w:rPr>
      </w:pPr>
      <w:r w:rsidRPr="007256A1">
        <w:rPr>
          <w:rFonts w:cs="Times New Roman"/>
          <w:lang w:val="fr-CA"/>
        </w:rPr>
        <w:lastRenderedPageBreak/>
        <w:t>A.</w:t>
      </w:r>
      <w:r w:rsidRPr="007256A1">
        <w:rPr>
          <w:rFonts w:cs="Times New Roman"/>
          <w:i/>
          <w:lang w:val="fr-CA"/>
        </w:rPr>
        <w:tab/>
      </w:r>
      <w:r w:rsidRPr="007256A1">
        <w:rPr>
          <w:rFonts w:cs="Times New Roman"/>
          <w:i/>
          <w:szCs w:val="24"/>
          <w:lang w:val="fr-CA"/>
        </w:rPr>
        <w:t>Les tribunaux disposent d</w:t>
      </w:r>
      <w:r>
        <w:rPr>
          <w:rFonts w:cs="Times New Roman"/>
          <w:i/>
          <w:szCs w:val="24"/>
          <w:lang w:val="fr-CA"/>
        </w:rPr>
        <w:t>’</w:t>
      </w:r>
      <w:r w:rsidRPr="007256A1">
        <w:rPr>
          <w:rFonts w:cs="Times New Roman"/>
          <w:i/>
          <w:szCs w:val="24"/>
          <w:lang w:val="fr-CA"/>
        </w:rPr>
        <w:t>une compétence inhérente dans l</w:t>
      </w:r>
      <w:r>
        <w:rPr>
          <w:rFonts w:cs="Times New Roman"/>
          <w:i/>
          <w:szCs w:val="24"/>
          <w:lang w:val="fr-CA"/>
        </w:rPr>
        <w:t>’</w:t>
      </w:r>
      <w:r w:rsidRPr="007256A1">
        <w:rPr>
          <w:rFonts w:cs="Times New Roman"/>
          <w:i/>
          <w:szCs w:val="24"/>
          <w:lang w:val="fr-CA"/>
        </w:rPr>
        <w:t>exercice de leurs fonctions judiciaires</w:t>
      </w:r>
    </w:p>
    <w:p w:rsidR="00034C88" w:rsidRPr="007256A1" w:rsidRDefault="00034C88" w:rsidP="00034C88">
      <w:pPr>
        <w:pStyle w:val="ParaNoNdepar-AltN"/>
        <w:tabs>
          <w:tab w:val="clear" w:pos="1166"/>
          <w:tab w:val="num" w:pos="1152"/>
        </w:tabs>
        <w:rPr>
          <w:rFonts w:cs="Times New Roman"/>
          <w:b/>
          <w:szCs w:val="24"/>
          <w:lang w:val="fr-CA"/>
        </w:rPr>
      </w:pPr>
      <w:r w:rsidRPr="007256A1">
        <w:rPr>
          <w:rFonts w:cs="Times New Roman"/>
          <w:szCs w:val="24"/>
          <w:lang w:val="fr-CA"/>
        </w:rPr>
        <w:t>Cette compétence inhérente a été décrite ainsi par notre Cour dans l</w:t>
      </w:r>
      <w:r>
        <w:rPr>
          <w:rFonts w:cs="Times New Roman"/>
          <w:szCs w:val="24"/>
          <w:lang w:val="fr-CA"/>
        </w:rPr>
        <w:t>’</w:t>
      </w:r>
      <w:r w:rsidRPr="007256A1">
        <w:rPr>
          <w:rFonts w:cs="Times New Roman"/>
          <w:szCs w:val="24"/>
          <w:lang w:val="fr-CA"/>
        </w:rPr>
        <w:t xml:space="preserve">arrêt </w:t>
      </w:r>
      <w:r w:rsidRPr="007256A1">
        <w:rPr>
          <w:rFonts w:cs="Times New Roman"/>
          <w:i/>
          <w:szCs w:val="24"/>
          <w:lang w:val="fr-CA"/>
        </w:rPr>
        <w:t>R. c. Caron</w:t>
      </w:r>
      <w:r w:rsidRPr="007256A1">
        <w:rPr>
          <w:rFonts w:cs="Times New Roman"/>
          <w:szCs w:val="24"/>
          <w:lang w:val="fr-CA"/>
        </w:rPr>
        <w:t>,</w:t>
      </w:r>
      <w:r w:rsidRPr="007256A1">
        <w:rPr>
          <w:rFonts w:cs="Times New Roman"/>
          <w:i/>
          <w:szCs w:val="24"/>
          <w:lang w:val="fr-CA"/>
        </w:rPr>
        <w:t xml:space="preserve"> </w:t>
      </w:r>
      <w:r w:rsidRPr="007256A1">
        <w:rPr>
          <w:rFonts w:cs="Times New Roman"/>
          <w:szCs w:val="24"/>
          <w:lang w:val="fr-CA"/>
        </w:rPr>
        <w:t>2011 CSC 5, [2011] 1 R.C.S. 78, par. 24 :</w:t>
      </w:r>
    </w:p>
    <w:p w:rsidR="00034C88" w:rsidRPr="007256A1" w:rsidRDefault="00034C88" w:rsidP="00034C88">
      <w:pPr>
        <w:pStyle w:val="Citation-AltC"/>
        <w:tabs>
          <w:tab w:val="left" w:pos="1530"/>
        </w:tabs>
        <w:ind w:hanging="1166"/>
        <w:rPr>
          <w:szCs w:val="24"/>
          <w:lang w:val="fr-CA"/>
        </w:rPr>
      </w:pPr>
      <w:r w:rsidRPr="007256A1">
        <w:rPr>
          <w:szCs w:val="24"/>
          <w:lang w:val="fr-FR"/>
        </w:rPr>
        <w:tab/>
      </w:r>
      <w:r w:rsidRPr="007256A1">
        <w:rPr>
          <w:szCs w:val="24"/>
          <w:lang w:val="fr-FR"/>
        </w:rPr>
        <w:tab/>
        <w:t>La compétence inhérente des cours supérieures provinciales est largement définie comme étant [</w:t>
      </w:r>
      <w:r w:rsidRPr="007256A1">
        <w:rPr>
          <w:smallCaps/>
          <w:szCs w:val="24"/>
          <w:lang w:val="fr-FR"/>
        </w:rPr>
        <w:t>traduction</w:t>
      </w:r>
      <w:r w:rsidRPr="007256A1">
        <w:rPr>
          <w:szCs w:val="24"/>
          <w:lang w:val="fr-FR"/>
        </w:rPr>
        <w:t>] « une source résiduelle de pouvoirs, à laquelle la Cour peut puiser au besoin lorsqu</w:t>
      </w:r>
      <w:r>
        <w:rPr>
          <w:szCs w:val="24"/>
          <w:lang w:val="fr-FR"/>
        </w:rPr>
        <w:t>’</w:t>
      </w:r>
      <w:r w:rsidRPr="007256A1">
        <w:rPr>
          <w:szCs w:val="24"/>
          <w:lang w:val="fr-FR"/>
        </w:rPr>
        <w:t>il est juste ou équitable de le faire » :</w:t>
      </w:r>
      <w:r w:rsidRPr="007256A1">
        <w:rPr>
          <w:szCs w:val="24"/>
          <w:lang w:val="fr-CA"/>
        </w:rPr>
        <w:t xml:space="preserve"> I. H. Jacob, « The </w:t>
      </w:r>
      <w:proofErr w:type="spellStart"/>
      <w:r w:rsidRPr="007256A1">
        <w:rPr>
          <w:szCs w:val="24"/>
          <w:lang w:val="fr-CA"/>
        </w:rPr>
        <w:t>Inherent</w:t>
      </w:r>
      <w:proofErr w:type="spellEnd"/>
      <w:r w:rsidRPr="007256A1">
        <w:rPr>
          <w:szCs w:val="24"/>
          <w:lang w:val="fr-CA"/>
        </w:rPr>
        <w:t xml:space="preserve"> </w:t>
      </w:r>
      <w:proofErr w:type="spellStart"/>
      <w:r w:rsidRPr="007256A1">
        <w:rPr>
          <w:szCs w:val="24"/>
          <w:lang w:val="fr-CA"/>
        </w:rPr>
        <w:t>Jurisdiction</w:t>
      </w:r>
      <w:proofErr w:type="spellEnd"/>
      <w:r w:rsidRPr="007256A1">
        <w:rPr>
          <w:szCs w:val="24"/>
          <w:lang w:val="fr-CA"/>
        </w:rPr>
        <w:t xml:space="preserve"> of the Court » (1970), 23 </w:t>
      </w:r>
      <w:proofErr w:type="spellStart"/>
      <w:r w:rsidRPr="007256A1">
        <w:rPr>
          <w:i/>
          <w:iCs/>
          <w:szCs w:val="24"/>
          <w:lang w:val="fr-CA"/>
        </w:rPr>
        <w:t>Curr</w:t>
      </w:r>
      <w:proofErr w:type="spellEnd"/>
      <w:r w:rsidRPr="007256A1">
        <w:rPr>
          <w:i/>
          <w:iCs/>
          <w:szCs w:val="24"/>
          <w:lang w:val="fr-CA"/>
        </w:rPr>
        <w:t xml:space="preserve">. </w:t>
      </w:r>
      <w:proofErr w:type="spellStart"/>
      <w:r w:rsidRPr="007256A1">
        <w:rPr>
          <w:i/>
          <w:iCs/>
          <w:szCs w:val="24"/>
          <w:lang w:val="fr-CA"/>
        </w:rPr>
        <w:t>Legal</w:t>
      </w:r>
      <w:proofErr w:type="spellEnd"/>
      <w:r w:rsidRPr="007256A1">
        <w:rPr>
          <w:i/>
          <w:iCs/>
          <w:szCs w:val="24"/>
          <w:lang w:val="fr-CA"/>
        </w:rPr>
        <w:t xml:space="preserve"> </w:t>
      </w:r>
      <w:proofErr w:type="spellStart"/>
      <w:r w:rsidRPr="007256A1">
        <w:rPr>
          <w:i/>
          <w:iCs/>
          <w:szCs w:val="24"/>
          <w:lang w:val="fr-CA"/>
        </w:rPr>
        <w:t>Probs</w:t>
      </w:r>
      <w:proofErr w:type="spellEnd"/>
      <w:r w:rsidRPr="007256A1">
        <w:rPr>
          <w:i/>
          <w:iCs/>
          <w:szCs w:val="24"/>
          <w:lang w:val="fr-CA"/>
        </w:rPr>
        <w:t>.</w:t>
      </w:r>
      <w:r w:rsidRPr="007256A1">
        <w:rPr>
          <w:szCs w:val="24"/>
          <w:lang w:val="fr-CA"/>
        </w:rPr>
        <w:t xml:space="preserve"> 23,</w:t>
      </w:r>
      <w:r w:rsidRPr="007256A1">
        <w:rPr>
          <w:szCs w:val="24"/>
          <w:lang w:val="fr-FR"/>
        </w:rPr>
        <w:t xml:space="preserve"> p. 51.  Ces pouvoirs émanent « non pas d</w:t>
      </w:r>
      <w:r>
        <w:rPr>
          <w:szCs w:val="24"/>
          <w:lang w:val="fr-FR"/>
        </w:rPr>
        <w:t>’</w:t>
      </w:r>
      <w:r w:rsidRPr="007256A1">
        <w:rPr>
          <w:szCs w:val="24"/>
          <w:lang w:val="fr-FR"/>
        </w:rPr>
        <w:t>une loi ou d</w:t>
      </w:r>
      <w:r>
        <w:rPr>
          <w:szCs w:val="24"/>
          <w:lang w:val="fr-FR"/>
        </w:rPr>
        <w:t>’</w:t>
      </w:r>
      <w:r w:rsidRPr="007256A1">
        <w:rPr>
          <w:szCs w:val="24"/>
          <w:lang w:val="fr-FR"/>
        </w:rPr>
        <w:t>une règle de droit, mais de la nature même de la cour en tant que cour supérieure de justice » (Jacob, p. 27) pour permettre « de maintenir, protéger et remplir leur fonction qui est de rendre justice, dans le respect de la loi, d</w:t>
      </w:r>
      <w:r>
        <w:rPr>
          <w:szCs w:val="24"/>
          <w:lang w:val="fr-FR"/>
        </w:rPr>
        <w:t>’</w:t>
      </w:r>
      <w:r w:rsidRPr="007256A1">
        <w:rPr>
          <w:szCs w:val="24"/>
          <w:lang w:val="fr-FR"/>
        </w:rPr>
        <w:t>une manière régulière, ordonnée et efficace » (p. 28).</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Bien que l</w:t>
      </w:r>
      <w:r>
        <w:rPr>
          <w:rFonts w:cs="Times New Roman"/>
          <w:szCs w:val="24"/>
          <w:lang w:val="fr-CA"/>
        </w:rPr>
        <w:t>’</w:t>
      </w:r>
      <w:r w:rsidRPr="007256A1">
        <w:rPr>
          <w:rFonts w:cs="Times New Roman"/>
          <w:szCs w:val="24"/>
          <w:lang w:val="fr-CA"/>
        </w:rPr>
        <w:t>exercice de la compétence inhérente puisse être écarté à l</w:t>
      </w:r>
      <w:r>
        <w:rPr>
          <w:rFonts w:cs="Times New Roman"/>
          <w:szCs w:val="24"/>
          <w:lang w:val="fr-CA"/>
        </w:rPr>
        <w:t>’</w:t>
      </w:r>
      <w:r w:rsidRPr="007256A1">
        <w:rPr>
          <w:rFonts w:cs="Times New Roman"/>
          <w:szCs w:val="24"/>
          <w:lang w:val="fr-CA"/>
        </w:rPr>
        <w:t>égard d</w:t>
      </w:r>
      <w:r>
        <w:rPr>
          <w:rFonts w:cs="Times New Roman"/>
          <w:szCs w:val="24"/>
          <w:lang w:val="fr-CA"/>
        </w:rPr>
        <w:t>’</w:t>
      </w:r>
      <w:r w:rsidRPr="007256A1">
        <w:rPr>
          <w:rFonts w:cs="Times New Roman"/>
          <w:szCs w:val="24"/>
          <w:lang w:val="fr-CA"/>
        </w:rPr>
        <w:t>un aspect précis par une loi applicable et pertinente, il s</w:t>
      </w:r>
      <w:r>
        <w:rPr>
          <w:rFonts w:cs="Times New Roman"/>
          <w:szCs w:val="24"/>
          <w:lang w:val="fr-CA"/>
        </w:rPr>
        <w:t>’</w:t>
      </w:r>
      <w:r w:rsidRPr="007256A1">
        <w:rPr>
          <w:rFonts w:cs="Times New Roman"/>
          <w:szCs w:val="24"/>
          <w:lang w:val="fr-CA"/>
        </w:rPr>
        <w:t>agit par ailleurs d</w:t>
      </w:r>
      <w:r>
        <w:rPr>
          <w:rFonts w:cs="Times New Roman"/>
          <w:szCs w:val="24"/>
          <w:lang w:val="fr-CA"/>
        </w:rPr>
        <w:t>’</w:t>
      </w:r>
      <w:r w:rsidRPr="007256A1">
        <w:rPr>
          <w:rFonts w:cs="Times New Roman"/>
          <w:szCs w:val="24"/>
          <w:lang w:val="fr-CA"/>
        </w:rPr>
        <w:t>un pouvoir large et complémentaire.  Comme a écrit</w:t>
      </w:r>
      <w:r w:rsidR="002D494D">
        <w:rPr>
          <w:rFonts w:cs="Times New Roman"/>
          <w:szCs w:val="24"/>
          <w:lang w:val="fr-CA"/>
        </w:rPr>
        <w:t xml:space="preserve"> I. H.</w:t>
      </w:r>
      <w:r w:rsidRPr="007256A1">
        <w:rPr>
          <w:rFonts w:cs="Times New Roman"/>
          <w:szCs w:val="24"/>
          <w:lang w:val="fr-CA"/>
        </w:rPr>
        <w:t xml:space="preserve"> Jacob :</w:t>
      </w:r>
    </w:p>
    <w:p w:rsidR="00034C88" w:rsidRPr="00920DD3" w:rsidRDefault="00034C88" w:rsidP="00034C88">
      <w:pPr>
        <w:pStyle w:val="Citation-AltC"/>
        <w:spacing w:after="240"/>
        <w:ind w:hanging="1166"/>
        <w:contextualSpacing w:val="0"/>
        <w:rPr>
          <w:szCs w:val="24"/>
          <w:lang w:val="fr-CA"/>
        </w:rPr>
      </w:pPr>
      <w:r w:rsidRPr="007256A1">
        <w:rPr>
          <w:szCs w:val="24"/>
          <w:lang w:val="fr-CA"/>
        </w:rPr>
        <w:tab/>
      </w:r>
      <w:r w:rsidR="00B72EDD">
        <w:rPr>
          <w:szCs w:val="24"/>
          <w:lang w:val="fr-CA"/>
        </w:rPr>
        <w:tab/>
      </w:r>
      <w:r w:rsidRPr="007256A1">
        <w:rPr>
          <w:szCs w:val="24"/>
          <w:lang w:val="fr-CA"/>
        </w:rPr>
        <w:t>[</w:t>
      </w:r>
      <w:r w:rsidRPr="007256A1">
        <w:rPr>
          <w:smallCaps/>
          <w:szCs w:val="24"/>
          <w:lang w:val="fr-CA"/>
        </w:rPr>
        <w:t>traduction</w:t>
      </w:r>
      <w:r w:rsidRPr="007256A1">
        <w:rPr>
          <w:szCs w:val="24"/>
          <w:lang w:val="fr-CA"/>
        </w:rPr>
        <w:t>]  La compétence inhérente du tribunal peut être exercée dans toute situation donnée, malgré l</w:t>
      </w:r>
      <w:r>
        <w:rPr>
          <w:szCs w:val="24"/>
          <w:lang w:val="fr-CA"/>
        </w:rPr>
        <w:t>’</w:t>
      </w:r>
      <w:r w:rsidRPr="007256A1">
        <w:rPr>
          <w:szCs w:val="24"/>
          <w:lang w:val="fr-CA"/>
        </w:rPr>
        <w:t>existence de règles de procédure régissant une telle situation.  En règle générale, les pouvoirs conférés par les règles de procédure s</w:t>
      </w:r>
      <w:r>
        <w:rPr>
          <w:szCs w:val="24"/>
          <w:lang w:val="fr-CA"/>
        </w:rPr>
        <w:t>’</w:t>
      </w:r>
      <w:r w:rsidRPr="007256A1">
        <w:rPr>
          <w:szCs w:val="24"/>
          <w:lang w:val="fr-CA"/>
        </w:rPr>
        <w:t>ajoutent aux pouvoirs découlant de la compétence inhérente du tribunal.  Ils ne les remplacent pas.  Ces deux pouvoirs sont généralement cumulatifs et ne s</w:t>
      </w:r>
      <w:r>
        <w:rPr>
          <w:szCs w:val="24"/>
          <w:lang w:val="fr-CA"/>
        </w:rPr>
        <w:t>’</w:t>
      </w:r>
      <w:r w:rsidRPr="007256A1">
        <w:rPr>
          <w:szCs w:val="24"/>
          <w:lang w:val="fr-CA"/>
        </w:rPr>
        <w:t>excluent pas l</w:t>
      </w:r>
      <w:r>
        <w:rPr>
          <w:szCs w:val="24"/>
          <w:lang w:val="fr-CA"/>
        </w:rPr>
        <w:t>’</w:t>
      </w:r>
      <w:r w:rsidRPr="007256A1">
        <w:rPr>
          <w:szCs w:val="24"/>
          <w:lang w:val="fr-CA"/>
        </w:rPr>
        <w:t>un l</w:t>
      </w:r>
      <w:r>
        <w:rPr>
          <w:szCs w:val="24"/>
          <w:lang w:val="fr-CA"/>
        </w:rPr>
        <w:t>’</w:t>
      </w:r>
      <w:r w:rsidRPr="007256A1">
        <w:rPr>
          <w:szCs w:val="24"/>
          <w:lang w:val="fr-CA"/>
        </w:rPr>
        <w:t>autre.  Par conséquent, dans une situation donnée, le tribunal est en mesure d</w:t>
      </w:r>
      <w:r>
        <w:rPr>
          <w:szCs w:val="24"/>
          <w:lang w:val="fr-CA"/>
        </w:rPr>
        <w:t>’</w:t>
      </w:r>
      <w:r w:rsidRPr="007256A1">
        <w:rPr>
          <w:szCs w:val="24"/>
          <w:lang w:val="fr-CA"/>
        </w:rPr>
        <w:t>agir en vertu de l</w:t>
      </w:r>
      <w:r>
        <w:rPr>
          <w:szCs w:val="24"/>
          <w:lang w:val="fr-CA"/>
        </w:rPr>
        <w:t>’</w:t>
      </w:r>
      <w:r w:rsidRPr="007256A1">
        <w:rPr>
          <w:szCs w:val="24"/>
          <w:lang w:val="fr-CA"/>
        </w:rPr>
        <w:t>un ou l</w:t>
      </w:r>
      <w:r>
        <w:rPr>
          <w:szCs w:val="24"/>
          <w:lang w:val="fr-CA"/>
        </w:rPr>
        <w:t>’</w:t>
      </w:r>
      <w:r w:rsidRPr="007256A1">
        <w:rPr>
          <w:szCs w:val="24"/>
          <w:lang w:val="fr-CA"/>
        </w:rPr>
        <w:t xml:space="preserve">autre de ces pouvoirs, ou des deux.  </w:t>
      </w:r>
    </w:p>
    <w:p w:rsidR="00034C88" w:rsidRPr="007256A1" w:rsidRDefault="00034C88" w:rsidP="002D494D">
      <w:pPr>
        <w:pStyle w:val="Citation-AltC"/>
        <w:ind w:left="0"/>
        <w:rPr>
          <w:szCs w:val="24"/>
        </w:rPr>
      </w:pPr>
      <w:proofErr w:type="gramStart"/>
      <w:r w:rsidRPr="007256A1">
        <w:rPr>
          <w:szCs w:val="24"/>
        </w:rPr>
        <w:t xml:space="preserve">(I. H. Jacob, « The Inherent Jurisdiction of the Court » (1970), 23 </w:t>
      </w:r>
      <w:proofErr w:type="spellStart"/>
      <w:r w:rsidRPr="007256A1">
        <w:rPr>
          <w:i/>
          <w:iCs/>
          <w:szCs w:val="24"/>
        </w:rPr>
        <w:t>Curr</w:t>
      </w:r>
      <w:proofErr w:type="spellEnd"/>
      <w:r w:rsidRPr="007256A1">
        <w:rPr>
          <w:i/>
          <w:iCs/>
          <w:szCs w:val="24"/>
        </w:rPr>
        <w:t>.</w:t>
      </w:r>
      <w:proofErr w:type="gramEnd"/>
      <w:r w:rsidRPr="007256A1">
        <w:rPr>
          <w:i/>
          <w:iCs/>
          <w:szCs w:val="24"/>
        </w:rPr>
        <w:t xml:space="preserve"> Legal Probs.</w:t>
      </w:r>
      <w:r w:rsidRPr="007256A1">
        <w:rPr>
          <w:szCs w:val="24"/>
        </w:rPr>
        <w:t xml:space="preserve"> 23</w:t>
      </w:r>
      <w:r w:rsidR="002D494D">
        <w:rPr>
          <w:szCs w:val="24"/>
        </w:rPr>
        <w:t>, p. 25</w:t>
      </w:r>
      <w:r w:rsidRPr="007256A1">
        <w:rPr>
          <w:szCs w:val="24"/>
        </w:rPr>
        <w:t>)</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lastRenderedPageBreak/>
        <w:t>Personne ne conteste vraiment qu</w:t>
      </w:r>
      <w:r>
        <w:rPr>
          <w:rFonts w:cs="Times New Roman"/>
          <w:szCs w:val="24"/>
          <w:lang w:val="fr-CA"/>
        </w:rPr>
        <w:t>’</w:t>
      </w:r>
      <w:r w:rsidRPr="007256A1">
        <w:rPr>
          <w:rFonts w:cs="Times New Roman"/>
          <w:szCs w:val="24"/>
          <w:lang w:val="fr-CA"/>
        </w:rPr>
        <w:t>une cour supérieure de la C.</w:t>
      </w:r>
      <w:r w:rsidRPr="007256A1">
        <w:rPr>
          <w:rFonts w:cs="Times New Roman"/>
          <w:szCs w:val="24"/>
          <w:lang w:val="fr-CA"/>
        </w:rPr>
        <w:noBreakHyphen/>
        <w:t>B. puisse exercer sa compétence inhérente et admettre en preuve des documents rédigés en français, à moins que la loi ne l</w:t>
      </w:r>
      <w:r>
        <w:rPr>
          <w:rFonts w:cs="Times New Roman"/>
          <w:szCs w:val="24"/>
          <w:lang w:val="fr-CA"/>
        </w:rPr>
        <w:t>’</w:t>
      </w:r>
      <w:r w:rsidRPr="007256A1">
        <w:rPr>
          <w:rFonts w:cs="Times New Roman"/>
          <w:szCs w:val="24"/>
          <w:lang w:val="fr-CA"/>
        </w:rPr>
        <w:t>interdise.  Au paragraphe 32 de l</w:t>
      </w:r>
      <w:r>
        <w:rPr>
          <w:rFonts w:cs="Times New Roman"/>
          <w:szCs w:val="24"/>
          <w:lang w:val="fr-CA"/>
        </w:rPr>
        <w:t>’</w:t>
      </w:r>
      <w:r w:rsidRPr="007256A1">
        <w:rPr>
          <w:rFonts w:cs="Times New Roman"/>
          <w:szCs w:val="24"/>
          <w:lang w:val="fr-CA"/>
        </w:rPr>
        <w:t xml:space="preserve">arrêt </w:t>
      </w:r>
      <w:r w:rsidRPr="007256A1">
        <w:rPr>
          <w:rFonts w:cs="Times New Roman"/>
          <w:i/>
          <w:szCs w:val="24"/>
          <w:lang w:val="fr-CA"/>
        </w:rPr>
        <w:t>Caron</w:t>
      </w:r>
      <w:r w:rsidRPr="007256A1">
        <w:rPr>
          <w:rFonts w:cs="Times New Roman"/>
          <w:szCs w:val="24"/>
          <w:lang w:val="fr-CA"/>
        </w:rPr>
        <w:t xml:space="preserve">, notre Cour a cité les propos suivants de </w:t>
      </w:r>
      <w:r w:rsidR="002D494D">
        <w:rPr>
          <w:rFonts w:cs="Times New Roman"/>
          <w:szCs w:val="24"/>
          <w:lang w:val="fr-CA"/>
        </w:rPr>
        <w:t xml:space="preserve">I. H. </w:t>
      </w:r>
      <w:r w:rsidRPr="007256A1">
        <w:rPr>
          <w:rFonts w:cs="Times New Roman"/>
          <w:szCs w:val="24"/>
          <w:lang w:val="fr-CA"/>
        </w:rPr>
        <w:t>Jacob (à la p. 24) : [</w:t>
      </w:r>
      <w:r w:rsidRPr="007256A1">
        <w:rPr>
          <w:rFonts w:cs="Times New Roman"/>
          <w:smallCaps/>
          <w:szCs w:val="24"/>
          <w:lang w:val="fr-CA"/>
        </w:rPr>
        <w:t>traduction</w:t>
      </w:r>
      <w:r w:rsidRPr="007256A1">
        <w:rPr>
          <w:rFonts w:cs="Times New Roman"/>
          <w:szCs w:val="24"/>
          <w:lang w:val="fr-CA"/>
        </w:rPr>
        <w:t xml:space="preserve">] </w:t>
      </w:r>
      <w:proofErr w:type="gramStart"/>
      <w:r w:rsidRPr="007256A1">
        <w:rPr>
          <w:rFonts w:cs="Times New Roman"/>
          <w:szCs w:val="24"/>
          <w:lang w:val="fr-CA"/>
        </w:rPr>
        <w:t>« .</w:t>
      </w:r>
      <w:proofErr w:type="gramEnd"/>
      <w:r w:rsidRPr="007256A1">
        <w:rPr>
          <w:rFonts w:cs="Times New Roman"/>
          <w:szCs w:val="24"/>
          <w:lang w:val="fr-CA"/>
        </w:rPr>
        <w:t xml:space="preserve"> . . </w:t>
      </w:r>
      <w:r w:rsidRPr="007256A1">
        <w:rPr>
          <w:rFonts w:cs="Times New Roman"/>
          <w:szCs w:val="24"/>
          <w:lang w:val="fr-FR"/>
        </w:rPr>
        <w:t>la cour peut exercer sa compétence inhérente même à l</w:t>
      </w:r>
      <w:r>
        <w:rPr>
          <w:rFonts w:cs="Times New Roman"/>
          <w:szCs w:val="24"/>
          <w:lang w:val="fr-FR"/>
        </w:rPr>
        <w:t>’</w:t>
      </w:r>
      <w:r w:rsidRPr="007256A1">
        <w:rPr>
          <w:rFonts w:cs="Times New Roman"/>
          <w:szCs w:val="24"/>
          <w:lang w:val="fr-FR"/>
        </w:rPr>
        <w:t>égard de questions qui sont régies par une loi ou par une règle de la cour, à condition qu</w:t>
      </w:r>
      <w:r>
        <w:rPr>
          <w:rFonts w:cs="Times New Roman"/>
          <w:szCs w:val="24"/>
          <w:lang w:val="fr-FR"/>
        </w:rPr>
        <w:t>’</w:t>
      </w:r>
      <w:r w:rsidRPr="007256A1">
        <w:rPr>
          <w:rFonts w:cs="Times New Roman"/>
          <w:szCs w:val="24"/>
          <w:lang w:val="fr-FR"/>
        </w:rPr>
        <w:t xml:space="preserve">elle puisse le faire sans enfreindre une disposition législative » (soulignement </w:t>
      </w:r>
      <w:r w:rsidR="00422A1B">
        <w:rPr>
          <w:rFonts w:cs="Times New Roman"/>
          <w:szCs w:val="24"/>
          <w:lang w:val="fr-FR"/>
        </w:rPr>
        <w:t>omis</w:t>
      </w:r>
      <w:r w:rsidRPr="007256A1">
        <w:rPr>
          <w:rFonts w:cs="Times New Roman"/>
          <w:szCs w:val="24"/>
          <w:lang w:val="fr-FR"/>
        </w:rPr>
        <w:t>).</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La question dont nous sommes saisis est celle de savoir s</w:t>
      </w:r>
      <w:r>
        <w:rPr>
          <w:rFonts w:cs="Times New Roman"/>
          <w:szCs w:val="24"/>
          <w:lang w:val="fr-CA"/>
        </w:rPr>
        <w:t>’</w:t>
      </w:r>
      <w:r w:rsidRPr="007256A1">
        <w:rPr>
          <w:rFonts w:cs="Times New Roman"/>
          <w:szCs w:val="24"/>
          <w:lang w:val="fr-CA"/>
        </w:rPr>
        <w:t>il existe une loi applicable écartant la faculté de la cour supérieure d</w:t>
      </w:r>
      <w:r>
        <w:rPr>
          <w:rFonts w:cs="Times New Roman"/>
          <w:szCs w:val="24"/>
          <w:lang w:val="fr-CA"/>
        </w:rPr>
        <w:t>’</w:t>
      </w:r>
      <w:r w:rsidRPr="007256A1">
        <w:rPr>
          <w:rFonts w:cs="Times New Roman"/>
          <w:szCs w:val="24"/>
          <w:lang w:val="fr-CA"/>
        </w:rPr>
        <w:t>exercer sa compétence inhérente pour décider s</w:t>
      </w:r>
      <w:r>
        <w:rPr>
          <w:rFonts w:cs="Times New Roman"/>
          <w:szCs w:val="24"/>
          <w:lang w:val="fr-CA"/>
        </w:rPr>
        <w:t>’</w:t>
      </w:r>
      <w:r w:rsidRPr="007256A1">
        <w:rPr>
          <w:rFonts w:cs="Times New Roman"/>
          <w:szCs w:val="24"/>
          <w:lang w:val="fr-CA"/>
        </w:rPr>
        <w:t>il y a lieu d</w:t>
      </w:r>
      <w:r>
        <w:rPr>
          <w:rFonts w:cs="Times New Roman"/>
          <w:szCs w:val="24"/>
          <w:lang w:val="fr-CA"/>
        </w:rPr>
        <w:t>’</w:t>
      </w:r>
      <w:r w:rsidRPr="007256A1">
        <w:rPr>
          <w:rFonts w:cs="Times New Roman"/>
          <w:szCs w:val="24"/>
          <w:lang w:val="fr-CA"/>
        </w:rPr>
        <w:t>admettre ou non des pièces en français afin de s</w:t>
      </w:r>
      <w:r>
        <w:rPr>
          <w:rFonts w:cs="Times New Roman"/>
          <w:szCs w:val="24"/>
          <w:lang w:val="fr-CA"/>
        </w:rPr>
        <w:t>’</w:t>
      </w:r>
      <w:r w:rsidRPr="007256A1">
        <w:rPr>
          <w:rFonts w:cs="Times New Roman"/>
          <w:szCs w:val="24"/>
          <w:lang w:val="fr-CA"/>
        </w:rPr>
        <w:t xml:space="preserve">acquitter de sa fonction judiciaire, à savoir </w:t>
      </w:r>
      <w:r w:rsidRPr="007256A1">
        <w:rPr>
          <w:rFonts w:cs="Times New Roman"/>
          <w:szCs w:val="24"/>
          <w:lang w:val="fr-FR"/>
        </w:rPr>
        <w:t xml:space="preserve">rendre justice dans le respect de la loi et </w:t>
      </w:r>
      <w:r w:rsidRPr="007256A1">
        <w:rPr>
          <w:rFonts w:cs="Times New Roman"/>
          <w:szCs w:val="24"/>
          <w:lang w:val="fr-CA"/>
        </w:rPr>
        <w:t>d</w:t>
      </w:r>
      <w:r>
        <w:rPr>
          <w:rFonts w:cs="Times New Roman"/>
          <w:szCs w:val="24"/>
          <w:lang w:val="fr-CA"/>
        </w:rPr>
        <w:t>’</w:t>
      </w:r>
      <w:r w:rsidRPr="007256A1">
        <w:rPr>
          <w:rFonts w:cs="Times New Roman"/>
          <w:szCs w:val="24"/>
          <w:lang w:val="fr-CA"/>
        </w:rPr>
        <w:t>une manière régulière, ordonnée et efficace.</w:t>
      </w:r>
    </w:p>
    <w:p w:rsidR="00034C88" w:rsidRPr="002D494D" w:rsidRDefault="00034C88" w:rsidP="002D494D">
      <w:pPr>
        <w:pStyle w:val="TitleTitre-AltT"/>
        <w:tabs>
          <w:tab w:val="clear" w:pos="360"/>
          <w:tab w:val="left" w:pos="540"/>
        </w:tabs>
        <w:ind w:left="540" w:hanging="540"/>
        <w:rPr>
          <w:rStyle w:val="Strong"/>
          <w:rFonts w:cs="Times New Roman"/>
          <w:b w:val="0"/>
          <w:i/>
          <w:iCs/>
          <w:szCs w:val="24"/>
          <w:lang w:val="fr-CA"/>
        </w:rPr>
      </w:pPr>
      <w:r w:rsidRPr="007256A1">
        <w:rPr>
          <w:rFonts w:cs="Times New Roman"/>
          <w:lang w:val="fr-CA"/>
        </w:rPr>
        <w:t>B.</w:t>
      </w:r>
      <w:r w:rsidRPr="007256A1">
        <w:rPr>
          <w:rFonts w:cs="Times New Roman"/>
          <w:lang w:val="fr-CA"/>
        </w:rPr>
        <w:tab/>
      </w:r>
      <w:r w:rsidRPr="002D494D">
        <w:rPr>
          <w:rStyle w:val="Strong"/>
          <w:rFonts w:cs="Times New Roman"/>
          <w:b w:val="0"/>
          <w:i/>
          <w:iCs/>
          <w:szCs w:val="24"/>
          <w:lang w:val="fr-CA"/>
        </w:rPr>
        <w:t xml:space="preserve">La </w:t>
      </w:r>
      <w:r w:rsidRPr="002D494D">
        <w:rPr>
          <w:rStyle w:val="Strong"/>
          <w:rFonts w:cs="Times New Roman"/>
          <w:b w:val="0"/>
          <w:i/>
          <w:iCs/>
          <w:lang w:val="fr-CA"/>
        </w:rPr>
        <w:t>Loi</w:t>
      </w:r>
      <w:r w:rsidRPr="002D494D">
        <w:rPr>
          <w:rStyle w:val="Strong"/>
          <w:rFonts w:cs="Times New Roman"/>
          <w:b w:val="0"/>
          <w:i/>
          <w:iCs/>
          <w:szCs w:val="24"/>
          <w:lang w:val="fr-CA"/>
        </w:rPr>
        <w:t xml:space="preserve"> de 1731 </w:t>
      </w:r>
      <w:proofErr w:type="spellStart"/>
      <w:r w:rsidRPr="002D494D">
        <w:rPr>
          <w:rStyle w:val="Strong"/>
          <w:rFonts w:cs="Times New Roman"/>
          <w:b w:val="0"/>
          <w:i/>
          <w:iCs/>
          <w:szCs w:val="24"/>
          <w:lang w:val="fr-CA"/>
        </w:rPr>
        <w:t>a</w:t>
      </w:r>
      <w:r w:rsidRPr="002D494D">
        <w:rPr>
          <w:rStyle w:val="Strong"/>
          <w:rFonts w:cs="Times New Roman"/>
          <w:b w:val="0"/>
          <w:i/>
          <w:iCs/>
          <w:szCs w:val="24"/>
          <w:lang w:val="fr-CA"/>
        </w:rPr>
        <w:noBreakHyphen/>
        <w:t>t</w:t>
      </w:r>
      <w:r w:rsidRPr="002D494D">
        <w:rPr>
          <w:rStyle w:val="Strong"/>
          <w:rFonts w:cs="Times New Roman"/>
          <w:b w:val="0"/>
          <w:i/>
          <w:iCs/>
          <w:szCs w:val="24"/>
          <w:lang w:val="fr-CA"/>
        </w:rPr>
        <w:noBreakHyphen/>
        <w:t>elle</w:t>
      </w:r>
      <w:proofErr w:type="spellEnd"/>
      <w:r w:rsidRPr="002D494D">
        <w:rPr>
          <w:rStyle w:val="Strong"/>
          <w:rFonts w:cs="Times New Roman"/>
          <w:b w:val="0"/>
          <w:i/>
          <w:iCs/>
          <w:szCs w:val="24"/>
          <w:lang w:val="fr-CA"/>
        </w:rPr>
        <w:t xml:space="preserve"> pour effet d’interdire ou de limiter l’exercice par les tribunaux </w:t>
      </w:r>
      <w:r w:rsidRPr="002D494D">
        <w:rPr>
          <w:rStyle w:val="Strong"/>
          <w:rFonts w:cs="Times New Roman"/>
          <w:b w:val="0"/>
          <w:i/>
          <w:szCs w:val="24"/>
          <w:lang w:val="fr-CA"/>
        </w:rPr>
        <w:t>de</w:t>
      </w:r>
      <w:r w:rsidRPr="002D494D">
        <w:rPr>
          <w:rStyle w:val="Strong"/>
          <w:rFonts w:cs="Times New Roman"/>
          <w:b w:val="0"/>
          <w:i/>
          <w:iCs/>
          <w:szCs w:val="24"/>
          <w:lang w:val="fr-CA"/>
        </w:rPr>
        <w:t xml:space="preserve"> leur compétence inhérente</w:t>
      </w:r>
      <w:r w:rsidR="002D494D">
        <w:rPr>
          <w:rStyle w:val="Strong"/>
          <w:rFonts w:cs="Times New Roman"/>
          <w:b w:val="0"/>
          <w:i/>
          <w:iCs/>
          <w:szCs w:val="24"/>
          <w:lang w:val="fr-CA"/>
        </w:rPr>
        <w:t xml:space="preserve"> afin d’admettre</w:t>
      </w:r>
      <w:r w:rsidRPr="002D494D">
        <w:rPr>
          <w:rStyle w:val="Strong"/>
          <w:rFonts w:cs="Times New Roman"/>
          <w:b w:val="0"/>
          <w:i/>
          <w:iCs/>
          <w:szCs w:val="24"/>
          <w:lang w:val="fr-CA"/>
        </w:rPr>
        <w:t xml:space="preserve"> en preuve des documents rédigés en français?</w:t>
      </w:r>
    </w:p>
    <w:p w:rsidR="00034C88" w:rsidRPr="007256A1" w:rsidRDefault="002D494D" w:rsidP="002D494D">
      <w:pPr>
        <w:pStyle w:val="TitleTitre-AltT"/>
        <w:tabs>
          <w:tab w:val="clear" w:pos="360"/>
          <w:tab w:val="left" w:pos="1170"/>
          <w:tab w:val="left" w:pos="1800"/>
        </w:tabs>
        <w:spacing w:before="480"/>
        <w:ind w:left="1800" w:hanging="1800"/>
        <w:rPr>
          <w:rFonts w:cs="Times New Roman"/>
          <w:szCs w:val="24"/>
          <w:u w:val="single"/>
          <w:lang w:val="fr-CA"/>
        </w:rPr>
      </w:pPr>
      <w:r>
        <w:rPr>
          <w:rFonts w:cs="Times New Roman"/>
          <w:szCs w:val="24"/>
          <w:lang w:val="fr-CA"/>
        </w:rPr>
        <w:tab/>
        <w:t>(</w:t>
      </w:r>
      <w:r w:rsidR="00034C88" w:rsidRPr="007256A1">
        <w:rPr>
          <w:rFonts w:cs="Times New Roman"/>
          <w:szCs w:val="24"/>
          <w:lang w:val="fr-CA"/>
        </w:rPr>
        <w:t>1)</w:t>
      </w:r>
      <w:r w:rsidR="00034C88" w:rsidRPr="007256A1">
        <w:rPr>
          <w:rFonts w:cs="Times New Roman"/>
          <w:i/>
          <w:szCs w:val="24"/>
          <w:lang w:val="fr-CA"/>
        </w:rPr>
        <w:tab/>
      </w:r>
      <w:r w:rsidR="00034C88" w:rsidRPr="007256A1">
        <w:rPr>
          <w:rFonts w:cs="Times New Roman"/>
          <w:szCs w:val="24"/>
          <w:u w:val="single"/>
          <w:lang w:val="fr-CA"/>
        </w:rPr>
        <w:t xml:space="preserve">La </w:t>
      </w:r>
      <w:r w:rsidR="00034C88" w:rsidRPr="007256A1">
        <w:rPr>
          <w:rFonts w:cs="Times New Roman"/>
          <w:i/>
          <w:szCs w:val="24"/>
          <w:u w:val="single"/>
          <w:lang w:val="fr-CA"/>
        </w:rPr>
        <w:t>Loi</w:t>
      </w:r>
      <w:r w:rsidR="00034C88" w:rsidRPr="007256A1">
        <w:rPr>
          <w:rFonts w:cs="Times New Roman"/>
          <w:szCs w:val="24"/>
          <w:u w:val="single"/>
          <w:lang w:val="fr-CA"/>
        </w:rPr>
        <w:t xml:space="preserve"> </w:t>
      </w:r>
      <w:r w:rsidR="00034C88" w:rsidRPr="007256A1">
        <w:rPr>
          <w:rFonts w:cs="Times New Roman"/>
          <w:i/>
          <w:szCs w:val="24"/>
          <w:u w:val="single"/>
          <w:lang w:val="fr-CA"/>
        </w:rPr>
        <w:t>de 1731</w:t>
      </w:r>
      <w:r w:rsidR="00034C88" w:rsidRPr="007256A1">
        <w:rPr>
          <w:rFonts w:cs="Times New Roman"/>
          <w:szCs w:val="24"/>
          <w:u w:val="single"/>
          <w:lang w:val="fr-CA"/>
        </w:rPr>
        <w:t xml:space="preserve"> </w:t>
      </w:r>
      <w:proofErr w:type="spellStart"/>
      <w:r w:rsidR="00034C88" w:rsidRPr="007256A1">
        <w:rPr>
          <w:rFonts w:cs="Times New Roman"/>
          <w:szCs w:val="24"/>
          <w:u w:val="single"/>
          <w:lang w:val="fr-CA"/>
        </w:rPr>
        <w:t>traite</w:t>
      </w:r>
      <w:r w:rsidR="00034C88" w:rsidRPr="007256A1">
        <w:rPr>
          <w:rFonts w:cs="Times New Roman"/>
          <w:szCs w:val="24"/>
          <w:u w:val="single"/>
          <w:lang w:val="fr-CA"/>
        </w:rPr>
        <w:noBreakHyphen/>
        <w:t>t</w:t>
      </w:r>
      <w:r w:rsidR="00034C88" w:rsidRPr="007256A1">
        <w:rPr>
          <w:rFonts w:cs="Times New Roman"/>
          <w:szCs w:val="24"/>
          <w:u w:val="single"/>
          <w:lang w:val="fr-CA"/>
        </w:rPr>
        <w:noBreakHyphen/>
        <w:t>elle</w:t>
      </w:r>
      <w:proofErr w:type="spellEnd"/>
      <w:r w:rsidR="00034C88" w:rsidRPr="007256A1">
        <w:rPr>
          <w:rFonts w:cs="Times New Roman"/>
          <w:szCs w:val="24"/>
          <w:u w:val="single"/>
          <w:lang w:val="fr-CA"/>
        </w:rPr>
        <w:t xml:space="preserve"> de la langue dans laquelle les pièces </w:t>
      </w:r>
      <w:r w:rsidR="00034C88" w:rsidRPr="007256A1">
        <w:rPr>
          <w:rFonts w:cs="Times New Roman"/>
          <w:u w:val="single"/>
          <w:lang w:val="fr-CA"/>
        </w:rPr>
        <w:t>doivent</w:t>
      </w:r>
      <w:r w:rsidR="00034C88" w:rsidRPr="007256A1">
        <w:rPr>
          <w:rFonts w:cs="Times New Roman"/>
          <w:szCs w:val="24"/>
          <w:u w:val="single"/>
          <w:lang w:val="fr-CA"/>
        </w:rPr>
        <w:t xml:space="preserve"> être déposées?</w:t>
      </w:r>
    </w:p>
    <w:p w:rsidR="00034C88" w:rsidRPr="008411ED"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En 1867, avant l</w:t>
      </w:r>
      <w:r>
        <w:rPr>
          <w:rFonts w:cs="Times New Roman"/>
          <w:szCs w:val="24"/>
          <w:lang w:val="fr-CA"/>
        </w:rPr>
        <w:t>’</w:t>
      </w:r>
      <w:r w:rsidRPr="007256A1">
        <w:rPr>
          <w:rFonts w:cs="Times New Roman"/>
          <w:szCs w:val="24"/>
          <w:lang w:val="fr-CA"/>
        </w:rPr>
        <w:t xml:space="preserve">entrée de la </w:t>
      </w:r>
      <w:proofErr w:type="spellStart"/>
      <w:r w:rsidRPr="007256A1">
        <w:rPr>
          <w:rFonts w:cs="Times New Roman"/>
          <w:szCs w:val="24"/>
          <w:lang w:val="fr-CA"/>
        </w:rPr>
        <w:t>Colombie</w:t>
      </w:r>
      <w:r w:rsidRPr="007256A1">
        <w:rPr>
          <w:rFonts w:cs="Times New Roman"/>
          <w:szCs w:val="24"/>
          <w:lang w:val="fr-CA"/>
        </w:rPr>
        <w:noBreakHyphen/>
        <w:t>Britannique</w:t>
      </w:r>
      <w:proofErr w:type="spellEnd"/>
      <w:r w:rsidRPr="007256A1">
        <w:rPr>
          <w:rFonts w:cs="Times New Roman"/>
          <w:szCs w:val="24"/>
          <w:lang w:val="fr-CA"/>
        </w:rPr>
        <w:t xml:space="preserve"> dans la Confédération, l</w:t>
      </w:r>
      <w:r>
        <w:rPr>
          <w:rFonts w:cs="Times New Roman"/>
          <w:szCs w:val="24"/>
          <w:lang w:val="fr-CA"/>
        </w:rPr>
        <w:t>’</w:t>
      </w:r>
      <w:r w:rsidRPr="007256A1">
        <w:rPr>
          <w:rFonts w:cs="Times New Roman"/>
          <w:szCs w:val="24"/>
          <w:lang w:val="fr-CA"/>
        </w:rPr>
        <w:t xml:space="preserve">assemblée législative de la colonie a précisé, dans </w:t>
      </w:r>
      <w:r w:rsidRPr="007256A1">
        <w:rPr>
          <w:rFonts w:cs="Times New Roman"/>
          <w:i/>
          <w:szCs w:val="24"/>
          <w:lang w:val="fr-CA"/>
        </w:rPr>
        <w:t xml:space="preserve">The English Law </w:t>
      </w:r>
      <w:proofErr w:type="spellStart"/>
      <w:r w:rsidRPr="007256A1">
        <w:rPr>
          <w:rFonts w:cs="Times New Roman"/>
          <w:i/>
          <w:szCs w:val="24"/>
          <w:lang w:val="fr-CA"/>
        </w:rPr>
        <w:t>Ordinance</w:t>
      </w:r>
      <w:proofErr w:type="spellEnd"/>
      <w:r w:rsidRPr="00B87A28">
        <w:rPr>
          <w:rFonts w:cs="Times New Roman"/>
          <w:i/>
          <w:szCs w:val="24"/>
          <w:lang w:val="fr-CA"/>
        </w:rPr>
        <w:t xml:space="preserve">, </w:t>
      </w:r>
      <w:r w:rsidRPr="007256A1">
        <w:rPr>
          <w:rFonts w:cs="Times New Roman"/>
          <w:i/>
          <w:szCs w:val="24"/>
          <w:lang w:val="fr-CA"/>
        </w:rPr>
        <w:t>1867</w:t>
      </w:r>
      <w:r w:rsidR="002D494D">
        <w:rPr>
          <w:rFonts w:cs="Times New Roman"/>
          <w:szCs w:val="24"/>
          <w:lang w:val="fr-CA"/>
        </w:rPr>
        <w:t>, S.B.C. 1867, No</w:t>
      </w:r>
      <w:r w:rsidRPr="007256A1">
        <w:rPr>
          <w:rFonts w:cs="Times New Roman"/>
          <w:szCs w:val="24"/>
          <w:lang w:val="fr-CA"/>
        </w:rPr>
        <w:t>. 7, que les lois en vigueur en Angleterre le 19 novembre</w:t>
      </w:r>
      <w:r>
        <w:rPr>
          <w:rFonts w:cs="Times New Roman"/>
          <w:szCs w:val="24"/>
          <w:lang w:val="fr-CA"/>
        </w:rPr>
        <w:t xml:space="preserve"> </w:t>
      </w:r>
      <w:r w:rsidRPr="007256A1">
        <w:rPr>
          <w:rFonts w:cs="Times New Roman"/>
          <w:szCs w:val="24"/>
          <w:lang w:val="fr-CA"/>
        </w:rPr>
        <w:t>1858 seraient considérées en vigueur dans la colonie naissante.</w:t>
      </w:r>
      <w:r w:rsidRPr="00333AB9">
        <w:rPr>
          <w:rFonts w:cs="Times New Roman"/>
          <w:szCs w:val="24"/>
          <w:lang w:val="fr-CA"/>
        </w:rPr>
        <w:t xml:space="preserve">  </w:t>
      </w:r>
      <w:r w:rsidRPr="00333AB9">
        <w:rPr>
          <w:rStyle w:val="FootnoteReference"/>
          <w:rFonts w:cs="Times New Roman"/>
          <w:szCs w:val="24"/>
          <w:vertAlign w:val="baseline"/>
          <w:lang w:val="fr-CA"/>
        </w:rPr>
        <w:t xml:space="preserve">Des </w:t>
      </w:r>
      <w:r w:rsidRPr="00333AB9">
        <w:rPr>
          <w:rStyle w:val="FootnoteReference"/>
          <w:rFonts w:cs="Times New Roman"/>
          <w:szCs w:val="24"/>
          <w:vertAlign w:val="baseline"/>
          <w:lang w:val="fr-CA"/>
        </w:rPr>
        <w:lastRenderedPageBreak/>
        <w:t>modifications législatives subs</w:t>
      </w:r>
      <w:r w:rsidRPr="007256A1">
        <w:rPr>
          <w:rFonts w:cs="Times New Roman"/>
          <w:szCs w:val="24"/>
          <w:lang w:val="fr-CA"/>
        </w:rPr>
        <w:t>équentes apportées par le législateur provincial ont reconfirmé l</w:t>
      </w:r>
      <w:r>
        <w:rPr>
          <w:rFonts w:cs="Times New Roman"/>
          <w:szCs w:val="24"/>
          <w:lang w:val="fr-CA"/>
        </w:rPr>
        <w:t>’</w:t>
      </w:r>
      <w:r w:rsidRPr="007256A1">
        <w:rPr>
          <w:rFonts w:cs="Times New Roman"/>
          <w:szCs w:val="24"/>
          <w:lang w:val="fr-CA"/>
        </w:rPr>
        <w:t xml:space="preserve">introduction de la législation anglaise à cette date </w:t>
      </w:r>
      <w:r w:rsidRPr="00E955F1">
        <w:rPr>
          <w:rFonts w:cs="Times New Roman"/>
          <w:szCs w:val="24"/>
          <w:lang w:val="fr-CA"/>
        </w:rPr>
        <w:t>(</w:t>
      </w:r>
      <w:r w:rsidRPr="00E955F1">
        <w:rPr>
          <w:rFonts w:cs="Times New Roman"/>
          <w:lang w:val="fr-CA"/>
        </w:rPr>
        <w:t xml:space="preserve">P. W. </w:t>
      </w:r>
      <w:proofErr w:type="spellStart"/>
      <w:r w:rsidRPr="00E955F1">
        <w:rPr>
          <w:rFonts w:cs="Times New Roman"/>
          <w:lang w:val="fr-CA"/>
        </w:rPr>
        <w:t>Hogg</w:t>
      </w:r>
      <w:proofErr w:type="spellEnd"/>
      <w:r w:rsidRPr="00E955F1">
        <w:rPr>
          <w:rFonts w:cs="Times New Roman"/>
          <w:lang w:val="fr-CA"/>
        </w:rPr>
        <w:t xml:space="preserve">, </w:t>
      </w:r>
      <w:proofErr w:type="spellStart"/>
      <w:r w:rsidRPr="00E955F1">
        <w:rPr>
          <w:rFonts w:cs="Times New Roman"/>
          <w:i/>
          <w:lang w:val="fr-CA"/>
        </w:rPr>
        <w:t>Constitutional</w:t>
      </w:r>
      <w:proofErr w:type="spellEnd"/>
      <w:r w:rsidRPr="00E955F1">
        <w:rPr>
          <w:rFonts w:cs="Times New Roman"/>
          <w:i/>
          <w:lang w:val="fr-CA"/>
        </w:rPr>
        <w:t xml:space="preserve"> Law of Canada</w:t>
      </w:r>
      <w:r w:rsidRPr="00E955F1">
        <w:rPr>
          <w:rFonts w:cs="Times New Roman"/>
          <w:lang w:val="fr-CA"/>
        </w:rPr>
        <w:t xml:space="preserve"> (</w:t>
      </w:r>
      <w:r w:rsidR="002D494D" w:rsidRPr="00E955F1">
        <w:rPr>
          <w:rFonts w:cs="Times New Roman"/>
          <w:lang w:val="fr-CA"/>
        </w:rPr>
        <w:t>5</w:t>
      </w:r>
      <w:r w:rsidR="002D494D" w:rsidRPr="00E955F1">
        <w:rPr>
          <w:rFonts w:cs="Times New Roman"/>
          <w:vertAlign w:val="superscript"/>
          <w:lang w:val="fr-CA"/>
        </w:rPr>
        <w:t>e</w:t>
      </w:r>
      <w:r w:rsidR="002D494D" w:rsidRPr="00E955F1">
        <w:rPr>
          <w:rFonts w:cs="Times New Roman"/>
          <w:lang w:val="fr-CA"/>
        </w:rPr>
        <w:t xml:space="preserve"> éd. </w:t>
      </w:r>
      <w:r w:rsidR="008411ED">
        <w:rPr>
          <w:rFonts w:cs="Times New Roman"/>
          <w:lang w:val="fr-CA"/>
        </w:rPr>
        <w:t>suppl.</w:t>
      </w:r>
      <w:r w:rsidRPr="008411ED">
        <w:rPr>
          <w:rFonts w:cs="Times New Roman"/>
          <w:lang w:val="fr-CA"/>
        </w:rPr>
        <w:t xml:space="preserve">), </w:t>
      </w:r>
      <w:r w:rsidR="008411ED">
        <w:rPr>
          <w:rFonts w:cs="Times New Roman"/>
          <w:lang w:val="fr-CA"/>
        </w:rPr>
        <w:t>par</w:t>
      </w:r>
      <w:r w:rsidR="002D494D" w:rsidRPr="008411ED">
        <w:rPr>
          <w:rFonts w:cs="Times New Roman"/>
          <w:lang w:val="fr-CA"/>
        </w:rPr>
        <w:t xml:space="preserve">. </w:t>
      </w:r>
      <w:r w:rsidRPr="008411ED">
        <w:rPr>
          <w:rFonts w:cs="Times New Roman"/>
          <w:lang w:val="fr-CA"/>
        </w:rPr>
        <w:t>2.5(c); J. E. Cote,</w:t>
      </w:r>
      <w:r w:rsidR="002D494D" w:rsidRPr="008411ED">
        <w:rPr>
          <w:rFonts w:cs="Times New Roman"/>
          <w:lang w:val="fr-CA"/>
        </w:rPr>
        <w:t xml:space="preserve"> « The </w:t>
      </w:r>
      <w:proofErr w:type="spellStart"/>
      <w:r w:rsidR="002D494D" w:rsidRPr="008411ED">
        <w:rPr>
          <w:rFonts w:cs="Times New Roman"/>
          <w:lang w:val="fr-CA"/>
        </w:rPr>
        <w:t>Reception</w:t>
      </w:r>
      <w:proofErr w:type="spellEnd"/>
      <w:r w:rsidR="002D494D" w:rsidRPr="008411ED">
        <w:rPr>
          <w:rFonts w:cs="Times New Roman"/>
          <w:lang w:val="fr-CA"/>
        </w:rPr>
        <w:t xml:space="preserve"> of English Law »</w:t>
      </w:r>
      <w:r w:rsidRPr="008411ED">
        <w:rPr>
          <w:rFonts w:cs="Times New Roman"/>
          <w:lang w:val="fr-CA"/>
        </w:rPr>
        <w:t xml:space="preserve"> (1977), 15 </w:t>
      </w:r>
      <w:r w:rsidRPr="008411ED">
        <w:rPr>
          <w:rFonts w:cs="Times New Roman"/>
          <w:i/>
          <w:lang w:val="fr-CA"/>
        </w:rPr>
        <w:t xml:space="preserve">Alta. L. </w:t>
      </w:r>
      <w:proofErr w:type="spellStart"/>
      <w:r w:rsidRPr="008411ED">
        <w:rPr>
          <w:rFonts w:cs="Times New Roman"/>
          <w:i/>
          <w:lang w:val="fr-CA"/>
        </w:rPr>
        <w:t>Rev</w:t>
      </w:r>
      <w:proofErr w:type="spellEnd"/>
      <w:r w:rsidRPr="008411ED">
        <w:rPr>
          <w:rFonts w:cs="Times New Roman"/>
          <w:i/>
          <w:lang w:val="fr-CA"/>
        </w:rPr>
        <w:t>.</w:t>
      </w:r>
      <w:r w:rsidRPr="008411ED">
        <w:rPr>
          <w:rFonts w:cs="Times New Roman"/>
          <w:lang w:val="fr-CA"/>
        </w:rPr>
        <w:t xml:space="preserve"> 29, p. </w:t>
      </w:r>
      <w:r w:rsidR="002D494D" w:rsidRPr="008411ED">
        <w:rPr>
          <w:rFonts w:cs="Times New Roman"/>
          <w:lang w:val="fr-CA"/>
        </w:rPr>
        <w:t>91</w:t>
      </w:r>
      <w:r w:rsidRPr="008411ED">
        <w:rPr>
          <w:rFonts w:cs="Times New Roman"/>
          <w:lang w:val="fr-CA"/>
        </w:rPr>
        <w:t>)</w:t>
      </w:r>
      <w:r w:rsidR="002D494D" w:rsidRPr="007256A1">
        <w:rPr>
          <w:rStyle w:val="FootnoteReference"/>
          <w:rFonts w:cs="Times New Roman"/>
          <w:szCs w:val="24"/>
          <w:lang w:val="fr-CA"/>
        </w:rPr>
        <w:footnoteReference w:id="1"/>
      </w:r>
      <w:r w:rsidR="003E2C41">
        <w:rPr>
          <w:rFonts w:cs="Times New Roman"/>
          <w:lang w:val="fr-CA"/>
        </w:rPr>
        <w:t>.</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 xml:space="preserve">La </w:t>
      </w:r>
      <w:r w:rsidRPr="007256A1">
        <w:rPr>
          <w:rFonts w:cs="Times New Roman"/>
          <w:i/>
          <w:szCs w:val="24"/>
          <w:lang w:val="fr-CA"/>
        </w:rPr>
        <w:t>Loi de 1731</w:t>
      </w:r>
      <w:r w:rsidRPr="007256A1">
        <w:rPr>
          <w:rFonts w:cs="Times New Roman"/>
          <w:szCs w:val="24"/>
          <w:lang w:val="fr-CA"/>
        </w:rPr>
        <w:t xml:space="preserve">, qui exige que les instances judiciaires se déroulent en anglais, fait partie des milliers de lois « reçues » en </w:t>
      </w:r>
      <w:proofErr w:type="spellStart"/>
      <w:r w:rsidRPr="007256A1">
        <w:rPr>
          <w:rFonts w:cs="Times New Roman"/>
          <w:szCs w:val="24"/>
          <w:lang w:val="fr-CA"/>
        </w:rPr>
        <w:t>Colombie</w:t>
      </w:r>
      <w:r w:rsidRPr="007256A1">
        <w:rPr>
          <w:rFonts w:cs="Times New Roman"/>
          <w:szCs w:val="24"/>
          <w:lang w:val="fr-CA"/>
        </w:rPr>
        <w:noBreakHyphen/>
        <w:t>Britannique</w:t>
      </w:r>
      <w:proofErr w:type="spellEnd"/>
      <w:r w:rsidRPr="007256A1">
        <w:rPr>
          <w:rFonts w:cs="Times New Roman"/>
          <w:szCs w:val="24"/>
          <w:lang w:val="fr-CA"/>
        </w:rPr>
        <w:t xml:space="preserve"> conformément à l</w:t>
      </w:r>
      <w:r>
        <w:rPr>
          <w:rFonts w:cs="Times New Roman"/>
          <w:szCs w:val="24"/>
          <w:lang w:val="fr-CA"/>
        </w:rPr>
        <w:t>’</w:t>
      </w:r>
      <w:r w:rsidRPr="007256A1">
        <w:rPr>
          <w:rFonts w:cs="Times New Roman"/>
          <w:szCs w:val="24"/>
          <w:lang w:val="fr-CA"/>
        </w:rPr>
        <w:t xml:space="preserve">art. 2 de la </w:t>
      </w:r>
      <w:r w:rsidRPr="007256A1">
        <w:rPr>
          <w:rFonts w:cs="Times New Roman"/>
          <w:i/>
          <w:szCs w:val="24"/>
          <w:lang w:val="fr-CA"/>
        </w:rPr>
        <w:t xml:space="preserve">Law and </w:t>
      </w:r>
      <w:proofErr w:type="spellStart"/>
      <w:r w:rsidRPr="007256A1">
        <w:rPr>
          <w:rFonts w:cs="Times New Roman"/>
          <w:i/>
          <w:szCs w:val="24"/>
          <w:lang w:val="fr-CA"/>
        </w:rPr>
        <w:t>Equity</w:t>
      </w:r>
      <w:proofErr w:type="spellEnd"/>
      <w:r w:rsidRPr="007256A1">
        <w:rPr>
          <w:rFonts w:cs="Times New Roman"/>
          <w:i/>
          <w:szCs w:val="24"/>
          <w:lang w:val="fr-CA"/>
        </w:rPr>
        <w:t xml:space="preserve"> </w:t>
      </w:r>
      <w:proofErr w:type="spellStart"/>
      <w:r w:rsidRPr="007256A1">
        <w:rPr>
          <w:rFonts w:cs="Times New Roman"/>
          <w:i/>
          <w:szCs w:val="24"/>
          <w:lang w:val="fr-CA"/>
        </w:rPr>
        <w:t>Act</w:t>
      </w:r>
      <w:proofErr w:type="spellEnd"/>
      <w:r w:rsidRPr="007256A1">
        <w:rPr>
          <w:rFonts w:cs="Times New Roman"/>
          <w:szCs w:val="24"/>
          <w:lang w:val="fr-CA"/>
        </w:rPr>
        <w:t>, R.S.B.C. 1996, c</w:t>
      </w:r>
      <w:r w:rsidR="00E955F1">
        <w:rPr>
          <w:rFonts w:cs="Times New Roman"/>
          <w:szCs w:val="24"/>
          <w:lang w:val="fr-CA"/>
        </w:rPr>
        <w:t>h</w:t>
      </w:r>
      <w:r w:rsidRPr="007256A1">
        <w:rPr>
          <w:rFonts w:cs="Times New Roman"/>
          <w:szCs w:val="24"/>
          <w:lang w:val="fr-CA"/>
        </w:rPr>
        <w:t>. 253, lequel est rédigé ainsi :</w:t>
      </w:r>
    </w:p>
    <w:p w:rsidR="00034C88" w:rsidRPr="007256A1" w:rsidRDefault="00034C88" w:rsidP="00034C88">
      <w:pPr>
        <w:pStyle w:val="Citation-AltC"/>
        <w:ind w:hanging="1166"/>
        <w:rPr>
          <w:szCs w:val="24"/>
          <w:lang w:val="fr-CA"/>
        </w:rPr>
      </w:pPr>
      <w:r w:rsidRPr="007256A1">
        <w:rPr>
          <w:szCs w:val="24"/>
          <w:lang w:val="fr-CA"/>
        </w:rPr>
        <w:tab/>
      </w:r>
      <w:r w:rsidR="00116090" w:rsidRPr="007256A1">
        <w:rPr>
          <w:szCs w:val="24"/>
          <w:lang w:val="fr-CA"/>
        </w:rPr>
        <w:t>[</w:t>
      </w:r>
      <w:r w:rsidR="00116090" w:rsidRPr="007256A1">
        <w:rPr>
          <w:smallCaps/>
          <w:szCs w:val="24"/>
          <w:lang w:val="fr-CA"/>
        </w:rPr>
        <w:t>traduction</w:t>
      </w:r>
      <w:proofErr w:type="gramStart"/>
      <w:r w:rsidR="00116090" w:rsidRPr="007256A1">
        <w:rPr>
          <w:szCs w:val="24"/>
          <w:lang w:val="fr-CA"/>
        </w:rPr>
        <w:t>]</w:t>
      </w:r>
      <w:r w:rsidR="00116090">
        <w:rPr>
          <w:szCs w:val="24"/>
          <w:lang w:val="fr-CA"/>
        </w:rPr>
        <w:t xml:space="preserve"> </w:t>
      </w:r>
      <w:r w:rsidRPr="007256A1">
        <w:rPr>
          <w:lang w:val="fr-CA"/>
        </w:rPr>
        <w:t>.</w:t>
      </w:r>
      <w:proofErr w:type="gramEnd"/>
      <w:r w:rsidRPr="007256A1">
        <w:rPr>
          <w:lang w:val="fr-CA"/>
        </w:rPr>
        <w:t> . . les lois civiles et criminelles d</w:t>
      </w:r>
      <w:r>
        <w:rPr>
          <w:lang w:val="fr-CA"/>
        </w:rPr>
        <w:t>’</w:t>
      </w:r>
      <w:r w:rsidRPr="007256A1">
        <w:rPr>
          <w:lang w:val="fr-CA"/>
        </w:rPr>
        <w:t>Angleterre en vigueur le 19 novembre 1858 s</w:t>
      </w:r>
      <w:r>
        <w:rPr>
          <w:lang w:val="fr-CA"/>
        </w:rPr>
        <w:t>’</w:t>
      </w:r>
      <w:r w:rsidRPr="007256A1">
        <w:rPr>
          <w:lang w:val="fr-CA"/>
        </w:rPr>
        <w:t xml:space="preserve">appliquent en </w:t>
      </w:r>
      <w:proofErr w:type="spellStart"/>
      <w:r w:rsidRPr="007256A1">
        <w:rPr>
          <w:lang w:val="fr-CA"/>
        </w:rPr>
        <w:t>Colombie</w:t>
      </w:r>
      <w:r w:rsidRPr="007256A1">
        <w:rPr>
          <w:lang w:val="fr-CA"/>
        </w:rPr>
        <w:noBreakHyphen/>
        <w:t>Britannique</w:t>
      </w:r>
      <w:proofErr w:type="spellEnd"/>
      <w:r w:rsidRPr="007256A1">
        <w:rPr>
          <w:lang w:val="fr-CA"/>
        </w:rPr>
        <w:t xml:space="preserve">, à condition de ne pas être rendues inapplicables par la situation dans cette province et </w:t>
      </w:r>
      <w:r w:rsidRPr="007256A1">
        <w:rPr>
          <w:u w:val="single"/>
          <w:lang w:val="fr-CA"/>
        </w:rPr>
        <w:t xml:space="preserve">elles doivent être tenues pour modifiées par toute mesure législative adoptée en </w:t>
      </w:r>
      <w:proofErr w:type="spellStart"/>
      <w:r w:rsidRPr="007256A1">
        <w:rPr>
          <w:u w:val="single"/>
          <w:lang w:val="fr-CA"/>
        </w:rPr>
        <w:t>Colombie</w:t>
      </w:r>
      <w:r w:rsidRPr="007256A1">
        <w:rPr>
          <w:u w:val="single"/>
          <w:lang w:val="fr-CA"/>
        </w:rPr>
        <w:noBreakHyphen/>
        <w:t>Britannique</w:t>
      </w:r>
      <w:proofErr w:type="spellEnd"/>
      <w:r w:rsidRPr="007256A1">
        <w:rPr>
          <w:lang w:val="fr-CA"/>
        </w:rPr>
        <w:t xml:space="preserve"> ou dans toute ancienne colonie située à l</w:t>
      </w:r>
      <w:r>
        <w:rPr>
          <w:lang w:val="fr-CA"/>
        </w:rPr>
        <w:t>’</w:t>
      </w:r>
      <w:r w:rsidRPr="007256A1">
        <w:rPr>
          <w:lang w:val="fr-CA"/>
        </w:rPr>
        <w:t>intérieur de ses limites géographiques.</w:t>
      </w:r>
      <w:r w:rsidRPr="007256A1">
        <w:rPr>
          <w:szCs w:val="24"/>
          <w:lang w:val="fr-CA"/>
        </w:rPr>
        <w:t xml:space="preserve"> </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Je souscris à l</w:t>
      </w:r>
      <w:r>
        <w:rPr>
          <w:rFonts w:cs="Times New Roman"/>
          <w:szCs w:val="24"/>
          <w:lang w:val="fr-CA"/>
        </w:rPr>
        <w:t>’</w:t>
      </w:r>
      <w:r w:rsidRPr="007256A1">
        <w:rPr>
          <w:rFonts w:cs="Times New Roman"/>
          <w:szCs w:val="24"/>
          <w:lang w:val="fr-CA"/>
        </w:rPr>
        <w:t xml:space="preserve">opinion de la majorité selon laquelle la </w:t>
      </w:r>
      <w:r w:rsidRPr="007256A1">
        <w:rPr>
          <w:rFonts w:cs="Times New Roman"/>
          <w:i/>
          <w:szCs w:val="24"/>
          <w:lang w:val="fr-CA"/>
        </w:rPr>
        <w:t>Loi de 1731</w:t>
      </w:r>
      <w:r w:rsidRPr="007256A1">
        <w:rPr>
          <w:rFonts w:cs="Times New Roman"/>
          <w:szCs w:val="24"/>
          <w:lang w:val="fr-CA"/>
        </w:rPr>
        <w:t xml:space="preserve"> n</w:t>
      </w:r>
      <w:r>
        <w:rPr>
          <w:rFonts w:cs="Times New Roman"/>
          <w:szCs w:val="24"/>
          <w:lang w:val="fr-CA"/>
        </w:rPr>
        <w:t>’</w:t>
      </w:r>
      <w:r w:rsidRPr="007256A1">
        <w:rPr>
          <w:rFonts w:cs="Times New Roman"/>
          <w:szCs w:val="24"/>
          <w:lang w:val="fr-CA"/>
        </w:rPr>
        <w:t xml:space="preserve">était pas « inapplicable par la situation » en </w:t>
      </w:r>
      <w:proofErr w:type="spellStart"/>
      <w:r w:rsidRPr="007256A1">
        <w:rPr>
          <w:rFonts w:cs="Times New Roman"/>
          <w:szCs w:val="24"/>
          <w:lang w:val="fr-CA"/>
        </w:rPr>
        <w:t>Colombie</w:t>
      </w:r>
      <w:r w:rsidRPr="007256A1">
        <w:rPr>
          <w:rFonts w:cs="Times New Roman"/>
          <w:szCs w:val="24"/>
          <w:lang w:val="fr-CA"/>
        </w:rPr>
        <w:noBreakHyphen/>
        <w:t>Britannique</w:t>
      </w:r>
      <w:proofErr w:type="spellEnd"/>
      <w:r w:rsidRPr="007256A1">
        <w:rPr>
          <w:rFonts w:cs="Times New Roman"/>
          <w:szCs w:val="24"/>
          <w:lang w:val="fr-CA"/>
        </w:rPr>
        <w:t xml:space="preserve"> au moment de sa réception.  </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À mon avis, la question fondamentale d</w:t>
      </w:r>
      <w:r>
        <w:rPr>
          <w:rFonts w:cs="Times New Roman"/>
          <w:szCs w:val="24"/>
          <w:lang w:val="fr-CA"/>
        </w:rPr>
        <w:t>’</w:t>
      </w:r>
      <w:r w:rsidRPr="007256A1">
        <w:rPr>
          <w:rFonts w:cs="Times New Roman"/>
          <w:szCs w:val="24"/>
          <w:lang w:val="fr-CA"/>
        </w:rPr>
        <w:t xml:space="preserve">interprétation qui se pose est celle de savoir si la </w:t>
      </w:r>
      <w:r w:rsidRPr="007256A1">
        <w:rPr>
          <w:rFonts w:cs="Times New Roman"/>
          <w:i/>
          <w:szCs w:val="24"/>
          <w:lang w:val="fr-CA"/>
        </w:rPr>
        <w:t>Loi de 1731</w:t>
      </w:r>
      <w:r w:rsidRPr="007256A1">
        <w:rPr>
          <w:rFonts w:cs="Times New Roman"/>
          <w:szCs w:val="24"/>
          <w:lang w:val="fr-CA"/>
        </w:rPr>
        <w:t xml:space="preserve"> établit des exigences linguistiques applicables aux pièces dont l</w:t>
      </w:r>
      <w:r>
        <w:rPr>
          <w:rFonts w:cs="Times New Roman"/>
          <w:szCs w:val="24"/>
          <w:lang w:val="fr-CA"/>
        </w:rPr>
        <w:t>’</w:t>
      </w:r>
      <w:r w:rsidRPr="007256A1">
        <w:rPr>
          <w:rFonts w:cs="Times New Roman"/>
          <w:szCs w:val="24"/>
          <w:lang w:val="fr-CA"/>
        </w:rPr>
        <w:t>appelant sollicite l</w:t>
      </w:r>
      <w:r>
        <w:rPr>
          <w:rFonts w:cs="Times New Roman"/>
          <w:szCs w:val="24"/>
          <w:lang w:val="fr-CA"/>
        </w:rPr>
        <w:t>’</w:t>
      </w:r>
      <w:r w:rsidRPr="007256A1">
        <w:rPr>
          <w:rFonts w:cs="Times New Roman"/>
          <w:szCs w:val="24"/>
          <w:lang w:val="fr-CA"/>
        </w:rPr>
        <w:t>admission dans leur version originale française.</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lastRenderedPageBreak/>
        <w:t>Afin de dégager l</w:t>
      </w:r>
      <w:r>
        <w:rPr>
          <w:rFonts w:cs="Times New Roman"/>
          <w:szCs w:val="24"/>
          <w:lang w:val="fr-CA"/>
        </w:rPr>
        <w:t>’</w:t>
      </w:r>
      <w:r w:rsidRPr="007256A1">
        <w:rPr>
          <w:rFonts w:cs="Times New Roman"/>
          <w:szCs w:val="24"/>
          <w:lang w:val="fr-CA"/>
        </w:rPr>
        <w:t xml:space="preserve">intention du législateur, le tribunal appelé à interpréter une loi doit habituellement analyser les mots utilisés dans </w:t>
      </w:r>
      <w:proofErr w:type="spellStart"/>
      <w:r w:rsidRPr="007256A1">
        <w:rPr>
          <w:rFonts w:cs="Times New Roman"/>
          <w:szCs w:val="24"/>
          <w:lang w:val="fr-CA"/>
        </w:rPr>
        <w:t>celle</w:t>
      </w:r>
      <w:r w:rsidRPr="007256A1">
        <w:rPr>
          <w:rFonts w:cs="Times New Roman"/>
          <w:szCs w:val="24"/>
          <w:lang w:val="fr-CA"/>
        </w:rPr>
        <w:noBreakHyphen/>
        <w:t>ci</w:t>
      </w:r>
      <w:proofErr w:type="spellEnd"/>
      <w:r w:rsidRPr="007256A1">
        <w:rPr>
          <w:rFonts w:cs="Times New Roman"/>
          <w:szCs w:val="24"/>
          <w:lang w:val="fr-CA"/>
        </w:rPr>
        <w:t>, et ce, suivant leur sens ordinaire et eu égard au contexte de la loi dans son ensemble.  Cette tâche se révèle d</w:t>
      </w:r>
      <w:r>
        <w:rPr>
          <w:rFonts w:cs="Times New Roman"/>
          <w:szCs w:val="24"/>
          <w:lang w:val="fr-CA"/>
        </w:rPr>
        <w:t>’</w:t>
      </w:r>
      <w:r w:rsidRPr="007256A1">
        <w:rPr>
          <w:rFonts w:cs="Times New Roman"/>
          <w:szCs w:val="24"/>
          <w:lang w:val="fr-CA"/>
        </w:rPr>
        <w:t>autant plus difficile dans le cas d</w:t>
      </w:r>
      <w:r>
        <w:rPr>
          <w:rFonts w:cs="Times New Roman"/>
          <w:szCs w:val="24"/>
          <w:lang w:val="fr-CA"/>
        </w:rPr>
        <w:t>’</w:t>
      </w:r>
      <w:r w:rsidRPr="007256A1">
        <w:rPr>
          <w:rFonts w:cs="Times New Roman"/>
          <w:szCs w:val="24"/>
          <w:lang w:val="fr-CA"/>
        </w:rPr>
        <w:t xml:space="preserve">une loi reçue telle la </w:t>
      </w:r>
      <w:r w:rsidRPr="007256A1">
        <w:rPr>
          <w:rFonts w:cs="Times New Roman"/>
          <w:i/>
          <w:szCs w:val="24"/>
          <w:lang w:val="fr-CA"/>
        </w:rPr>
        <w:t>Loi de 1731</w:t>
      </w:r>
      <w:r w:rsidRPr="007256A1">
        <w:rPr>
          <w:rFonts w:cs="Times New Roman"/>
          <w:szCs w:val="24"/>
          <w:lang w:val="fr-CA"/>
        </w:rPr>
        <w:t>, du fait qu</w:t>
      </w:r>
      <w:r>
        <w:rPr>
          <w:rFonts w:cs="Times New Roman"/>
          <w:szCs w:val="24"/>
          <w:lang w:val="fr-CA"/>
        </w:rPr>
        <w:t>’</w:t>
      </w:r>
      <w:r w:rsidRPr="007256A1">
        <w:rPr>
          <w:rFonts w:cs="Times New Roman"/>
          <w:szCs w:val="24"/>
          <w:lang w:val="fr-CA"/>
        </w:rPr>
        <w:t>elle représente la volonté du législateur anglais de légiférer à l</w:t>
      </w:r>
      <w:r>
        <w:rPr>
          <w:rFonts w:cs="Times New Roman"/>
          <w:szCs w:val="24"/>
          <w:lang w:val="fr-CA"/>
        </w:rPr>
        <w:t>’</w:t>
      </w:r>
      <w:r w:rsidRPr="007256A1">
        <w:rPr>
          <w:rFonts w:cs="Times New Roman"/>
          <w:szCs w:val="24"/>
          <w:lang w:val="fr-CA"/>
        </w:rPr>
        <w:t>égard d</w:t>
      </w:r>
      <w:r>
        <w:rPr>
          <w:rFonts w:cs="Times New Roman"/>
          <w:szCs w:val="24"/>
          <w:lang w:val="fr-CA"/>
        </w:rPr>
        <w:t>’</w:t>
      </w:r>
      <w:r w:rsidRPr="007256A1">
        <w:rPr>
          <w:rFonts w:cs="Times New Roman"/>
          <w:szCs w:val="24"/>
          <w:lang w:val="fr-CA"/>
        </w:rPr>
        <w:t>une injustice particulière dans l</w:t>
      </w:r>
      <w:r>
        <w:rPr>
          <w:rFonts w:cs="Times New Roman"/>
          <w:szCs w:val="24"/>
          <w:lang w:val="fr-CA"/>
        </w:rPr>
        <w:t>’</w:t>
      </w:r>
      <w:r w:rsidRPr="007256A1">
        <w:rPr>
          <w:rFonts w:cs="Times New Roman"/>
          <w:szCs w:val="24"/>
          <w:lang w:val="fr-CA"/>
        </w:rPr>
        <w:t xml:space="preserve">Angleterre du </w:t>
      </w:r>
      <w:proofErr w:type="spellStart"/>
      <w:r w:rsidRPr="007256A1">
        <w:rPr>
          <w:rFonts w:cs="Times New Roman"/>
          <w:szCs w:val="24"/>
          <w:lang w:val="fr-CA"/>
        </w:rPr>
        <w:t>dix</w:t>
      </w:r>
      <w:r w:rsidRPr="007256A1">
        <w:rPr>
          <w:rFonts w:cs="Times New Roman"/>
          <w:szCs w:val="24"/>
          <w:lang w:val="fr-CA"/>
        </w:rPr>
        <w:noBreakHyphen/>
        <w:t>huitième</w:t>
      </w:r>
      <w:proofErr w:type="spellEnd"/>
      <w:r w:rsidRPr="007256A1">
        <w:rPr>
          <w:rFonts w:cs="Times New Roman"/>
          <w:szCs w:val="24"/>
          <w:lang w:val="fr-CA"/>
        </w:rPr>
        <w:t xml:space="preserve"> siècle.  En effet, les dispositions précises de la </w:t>
      </w:r>
      <w:r w:rsidRPr="007256A1">
        <w:rPr>
          <w:rFonts w:cs="Times New Roman"/>
          <w:i/>
          <w:szCs w:val="24"/>
          <w:lang w:val="fr-CA"/>
        </w:rPr>
        <w:t>Loi de 1731</w:t>
      </w:r>
      <w:r w:rsidRPr="007256A1">
        <w:rPr>
          <w:rFonts w:cs="Times New Roman"/>
          <w:szCs w:val="24"/>
          <w:lang w:val="fr-CA"/>
        </w:rPr>
        <w:t xml:space="preserve"> ne constituaient pas la réponse du législateur de la C.</w:t>
      </w:r>
      <w:r w:rsidRPr="007256A1">
        <w:rPr>
          <w:rFonts w:cs="Times New Roman"/>
          <w:szCs w:val="24"/>
          <w:lang w:val="fr-CA"/>
        </w:rPr>
        <w:noBreakHyphen/>
        <w:t>B. à des conditions qui existaient dans la province; comme l</w:t>
      </w:r>
      <w:r>
        <w:rPr>
          <w:rFonts w:cs="Times New Roman"/>
          <w:szCs w:val="24"/>
          <w:lang w:val="fr-CA"/>
        </w:rPr>
        <w:t>’</w:t>
      </w:r>
      <w:r w:rsidRPr="007256A1">
        <w:rPr>
          <w:rFonts w:cs="Times New Roman"/>
          <w:szCs w:val="24"/>
          <w:lang w:val="fr-CA"/>
        </w:rPr>
        <w:t xml:space="preserve">a indiqué le professeur </w:t>
      </w:r>
      <w:proofErr w:type="spellStart"/>
      <w:r w:rsidRPr="007256A1">
        <w:rPr>
          <w:rFonts w:cs="Times New Roman"/>
          <w:szCs w:val="24"/>
          <w:lang w:val="fr-CA"/>
        </w:rPr>
        <w:t>Hogg</w:t>
      </w:r>
      <w:proofErr w:type="spellEnd"/>
      <w:r w:rsidR="00116090">
        <w:rPr>
          <w:rFonts w:cs="Times New Roman"/>
          <w:szCs w:val="24"/>
          <w:lang w:val="fr-CA"/>
        </w:rPr>
        <w:t>,</w:t>
      </w:r>
      <w:r w:rsidRPr="007256A1">
        <w:rPr>
          <w:rFonts w:cs="Times New Roman"/>
          <w:szCs w:val="24"/>
          <w:lang w:val="fr-CA"/>
        </w:rPr>
        <w:t> [</w:t>
      </w:r>
      <w:r w:rsidRPr="007256A1">
        <w:rPr>
          <w:rFonts w:cs="Times New Roman"/>
          <w:smallCaps/>
          <w:szCs w:val="24"/>
          <w:lang w:val="fr-CA"/>
        </w:rPr>
        <w:t>traduction</w:t>
      </w:r>
      <w:r w:rsidR="00116090">
        <w:rPr>
          <w:rFonts w:cs="Times New Roman"/>
          <w:szCs w:val="24"/>
          <w:lang w:val="fr-CA"/>
        </w:rPr>
        <w:t>] « [l]</w:t>
      </w:r>
      <w:r w:rsidRPr="007256A1">
        <w:rPr>
          <w:rFonts w:cs="Times New Roman"/>
          <w:szCs w:val="24"/>
          <w:lang w:val="fr-CA"/>
        </w:rPr>
        <w:t>a réception du droit avait uniquement pour fonction de faire en sorte qu</w:t>
      </w:r>
      <w:r>
        <w:rPr>
          <w:rFonts w:cs="Times New Roman"/>
          <w:szCs w:val="24"/>
          <w:lang w:val="fr-CA"/>
        </w:rPr>
        <w:t>’</w:t>
      </w:r>
      <w:r w:rsidRPr="007256A1">
        <w:rPr>
          <w:rFonts w:cs="Times New Roman"/>
          <w:szCs w:val="24"/>
          <w:lang w:val="fr-CA"/>
        </w:rPr>
        <w:t>il n</w:t>
      </w:r>
      <w:r>
        <w:rPr>
          <w:rFonts w:cs="Times New Roman"/>
          <w:szCs w:val="24"/>
          <w:lang w:val="fr-CA"/>
        </w:rPr>
        <w:t>’</w:t>
      </w:r>
      <w:r w:rsidRPr="007256A1">
        <w:rPr>
          <w:rFonts w:cs="Times New Roman"/>
          <w:szCs w:val="24"/>
          <w:lang w:val="fr-CA"/>
        </w:rPr>
        <w:t>y ait aucun vide juridique dans la colonie » (par. 2.6).</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 xml:space="preserve">Les origines de la </w:t>
      </w:r>
      <w:r w:rsidRPr="007256A1">
        <w:rPr>
          <w:rFonts w:cs="Times New Roman"/>
          <w:i/>
          <w:szCs w:val="24"/>
          <w:lang w:val="fr-CA"/>
        </w:rPr>
        <w:t>Loi de 1731</w:t>
      </w:r>
      <w:r w:rsidRPr="007256A1">
        <w:rPr>
          <w:rFonts w:cs="Times New Roman"/>
          <w:szCs w:val="24"/>
          <w:lang w:val="fr-CA"/>
        </w:rPr>
        <w:t>, son sens précis ainsi que sa portée demeurent obscurs en raison de l</w:t>
      </w:r>
      <w:r>
        <w:rPr>
          <w:rFonts w:cs="Times New Roman"/>
          <w:szCs w:val="24"/>
          <w:lang w:val="fr-CA"/>
        </w:rPr>
        <w:t>’</w:t>
      </w:r>
      <w:r w:rsidRPr="007256A1">
        <w:rPr>
          <w:rFonts w:cs="Times New Roman"/>
          <w:szCs w:val="24"/>
          <w:lang w:val="fr-CA"/>
        </w:rPr>
        <w:t>âge de ce texte.  De plus, il est difficile d</w:t>
      </w:r>
      <w:r>
        <w:rPr>
          <w:rFonts w:cs="Times New Roman"/>
          <w:szCs w:val="24"/>
          <w:lang w:val="fr-CA"/>
        </w:rPr>
        <w:t>’</w:t>
      </w:r>
      <w:r w:rsidRPr="007256A1">
        <w:rPr>
          <w:rFonts w:cs="Times New Roman"/>
          <w:szCs w:val="24"/>
          <w:lang w:val="fr-CA"/>
        </w:rPr>
        <w:t>appliquer cette loi aux instances contemporaines.  En effet, elle a été édictée pour régir les procédures judiciaires dans un autre lieu et à une autre époque.</w:t>
      </w:r>
    </w:p>
    <w:p w:rsidR="00034C88" w:rsidRPr="007256A1" w:rsidRDefault="00034C88" w:rsidP="00034C88">
      <w:pPr>
        <w:pStyle w:val="ParaNoNdepar-AltN"/>
        <w:tabs>
          <w:tab w:val="clear" w:pos="1166"/>
          <w:tab w:val="num" w:pos="1152"/>
        </w:tabs>
        <w:rPr>
          <w:rFonts w:cs="Times New Roman"/>
          <w:i/>
          <w:szCs w:val="24"/>
          <w:lang w:val="fr-CA"/>
        </w:rPr>
      </w:pPr>
      <w:r w:rsidRPr="007256A1">
        <w:rPr>
          <w:rFonts w:cs="Times New Roman"/>
          <w:szCs w:val="24"/>
          <w:lang w:val="fr-CA"/>
        </w:rPr>
        <w:t xml:space="preserve">La </w:t>
      </w:r>
      <w:r w:rsidRPr="007256A1">
        <w:rPr>
          <w:rFonts w:cs="Times New Roman"/>
          <w:i/>
          <w:szCs w:val="24"/>
          <w:lang w:val="fr-CA"/>
        </w:rPr>
        <w:t>Loi de 1731</w:t>
      </w:r>
      <w:r w:rsidRPr="007256A1">
        <w:rPr>
          <w:rFonts w:cs="Times New Roman"/>
          <w:szCs w:val="24"/>
          <w:lang w:val="fr-CA"/>
        </w:rPr>
        <w:t xml:space="preserve"> précise que les instances doivent se dérouler en anglais.  Cependant, avec égards pour l</w:t>
      </w:r>
      <w:r>
        <w:rPr>
          <w:rFonts w:cs="Times New Roman"/>
          <w:szCs w:val="24"/>
          <w:lang w:val="fr-CA"/>
        </w:rPr>
        <w:t>’</w:t>
      </w:r>
      <w:r w:rsidRPr="007256A1">
        <w:rPr>
          <w:rFonts w:cs="Times New Roman"/>
          <w:szCs w:val="24"/>
          <w:lang w:val="fr-CA"/>
        </w:rPr>
        <w:t>opinion contraire exprimée par le juge Wagner, cette constatation ne met pas fin à l</w:t>
      </w:r>
      <w:r>
        <w:rPr>
          <w:rFonts w:cs="Times New Roman"/>
          <w:szCs w:val="24"/>
          <w:lang w:val="fr-CA"/>
        </w:rPr>
        <w:t>’</w:t>
      </w:r>
      <w:r w:rsidRPr="007256A1">
        <w:rPr>
          <w:rFonts w:cs="Times New Roman"/>
          <w:szCs w:val="24"/>
          <w:lang w:val="fr-CA"/>
        </w:rPr>
        <w:t>analyse.  Il semble que cette mesure ait eu pour objet de faciliter l</w:t>
      </w:r>
      <w:r>
        <w:rPr>
          <w:rFonts w:cs="Times New Roman"/>
          <w:szCs w:val="24"/>
          <w:lang w:val="fr-CA"/>
        </w:rPr>
        <w:t>’</w:t>
      </w:r>
      <w:r w:rsidRPr="007256A1">
        <w:rPr>
          <w:rFonts w:cs="Times New Roman"/>
          <w:szCs w:val="24"/>
          <w:lang w:val="fr-CA"/>
        </w:rPr>
        <w:t xml:space="preserve">accès à la justice, en décrétant que </w:t>
      </w:r>
      <w:proofErr w:type="spellStart"/>
      <w:r w:rsidRPr="007256A1">
        <w:rPr>
          <w:rFonts w:cs="Times New Roman"/>
          <w:szCs w:val="24"/>
          <w:lang w:val="fr-CA"/>
        </w:rPr>
        <w:t>celle</w:t>
      </w:r>
      <w:r w:rsidRPr="007256A1">
        <w:rPr>
          <w:rFonts w:cs="Times New Roman"/>
          <w:szCs w:val="24"/>
          <w:lang w:val="fr-CA"/>
        </w:rPr>
        <w:noBreakHyphen/>
        <w:t>ci</w:t>
      </w:r>
      <w:proofErr w:type="spellEnd"/>
      <w:r w:rsidRPr="007256A1">
        <w:rPr>
          <w:rFonts w:cs="Times New Roman"/>
          <w:szCs w:val="24"/>
          <w:lang w:val="fr-CA"/>
        </w:rPr>
        <w:t xml:space="preserve"> serait administrée dans une langue que les gens ordinaires pouvaient comprendre.  Pour ce faire, elle abolissait </w:t>
      </w:r>
      <w:r w:rsidRPr="007256A1">
        <w:rPr>
          <w:rFonts w:cs="Times New Roman"/>
          <w:szCs w:val="24"/>
          <w:lang w:val="fr-CA"/>
        </w:rPr>
        <w:lastRenderedPageBreak/>
        <w:t>l</w:t>
      </w:r>
      <w:r>
        <w:rPr>
          <w:rFonts w:cs="Times New Roman"/>
          <w:szCs w:val="24"/>
          <w:lang w:val="fr-CA"/>
        </w:rPr>
        <w:t>’</w:t>
      </w:r>
      <w:r w:rsidRPr="007256A1">
        <w:rPr>
          <w:rFonts w:cs="Times New Roman"/>
          <w:szCs w:val="24"/>
          <w:lang w:val="fr-CA"/>
        </w:rPr>
        <w:t>utilisation des langues étrangères et exigeait que les instances se déroulent dans la langue du royaume.</w:t>
      </w:r>
    </w:p>
    <w:p w:rsidR="00034C88" w:rsidRPr="007256A1" w:rsidRDefault="00034C88" w:rsidP="00034C88">
      <w:pPr>
        <w:pStyle w:val="ParaNoNdepar-AltN"/>
        <w:tabs>
          <w:tab w:val="clear" w:pos="1166"/>
          <w:tab w:val="num" w:pos="1152"/>
        </w:tabs>
        <w:spacing w:before="240"/>
        <w:rPr>
          <w:rFonts w:cs="Times New Roman"/>
          <w:i/>
          <w:szCs w:val="24"/>
          <w:lang w:val="fr-CA"/>
        </w:rPr>
      </w:pPr>
      <w:r w:rsidRPr="007256A1">
        <w:rPr>
          <w:rFonts w:cs="Times New Roman"/>
          <w:szCs w:val="24"/>
          <w:lang w:val="fr-CA"/>
        </w:rPr>
        <w:t>Selon l</w:t>
      </w:r>
      <w:r>
        <w:rPr>
          <w:rFonts w:cs="Times New Roman"/>
          <w:szCs w:val="24"/>
          <w:lang w:val="fr-CA"/>
        </w:rPr>
        <w:t>’</w:t>
      </w:r>
      <w:r w:rsidRPr="007256A1">
        <w:rPr>
          <w:rFonts w:cs="Times New Roman"/>
          <w:szCs w:val="24"/>
          <w:lang w:val="fr-CA"/>
        </w:rPr>
        <w:t>interprétation que j</w:t>
      </w:r>
      <w:r>
        <w:rPr>
          <w:rFonts w:cs="Times New Roman"/>
          <w:szCs w:val="24"/>
          <w:lang w:val="fr-CA"/>
        </w:rPr>
        <w:t>’</w:t>
      </w:r>
      <w:r w:rsidRPr="007256A1">
        <w:rPr>
          <w:rFonts w:cs="Times New Roman"/>
          <w:szCs w:val="24"/>
          <w:lang w:val="fr-CA"/>
        </w:rPr>
        <w:t>en fais, toutefois, la prohibition contre l</w:t>
      </w:r>
      <w:r>
        <w:rPr>
          <w:rFonts w:cs="Times New Roman"/>
          <w:szCs w:val="24"/>
          <w:lang w:val="fr-CA"/>
        </w:rPr>
        <w:t>’</w:t>
      </w:r>
      <w:r w:rsidRPr="007256A1">
        <w:rPr>
          <w:rFonts w:cs="Times New Roman"/>
          <w:szCs w:val="24"/>
          <w:lang w:val="fr-CA"/>
        </w:rPr>
        <w:t>usage</w:t>
      </w:r>
      <w:r>
        <w:rPr>
          <w:rFonts w:cs="Times New Roman"/>
          <w:szCs w:val="24"/>
          <w:lang w:val="fr-CA"/>
        </w:rPr>
        <w:t xml:space="preserve"> </w:t>
      </w:r>
      <w:r w:rsidRPr="007256A1">
        <w:rPr>
          <w:rFonts w:cs="Times New Roman"/>
          <w:szCs w:val="24"/>
          <w:lang w:val="fr-CA"/>
        </w:rPr>
        <w:t xml:space="preserve">de langues étrangères dans </w:t>
      </w:r>
      <w:r>
        <w:rPr>
          <w:rFonts w:cs="Times New Roman"/>
          <w:szCs w:val="24"/>
          <w:lang w:val="fr-CA"/>
        </w:rPr>
        <w:t>les « </w:t>
      </w:r>
      <w:proofErr w:type="spellStart"/>
      <w:r w:rsidRPr="007256A1">
        <w:rPr>
          <w:rFonts w:cs="Times New Roman"/>
          <w:i/>
          <w:szCs w:val="24"/>
          <w:lang w:val="fr-CA"/>
        </w:rPr>
        <w:t>proceedings</w:t>
      </w:r>
      <w:proofErr w:type="spellEnd"/>
      <w:r>
        <w:rPr>
          <w:rFonts w:cs="Times New Roman"/>
          <w:szCs w:val="24"/>
          <w:lang w:val="fr-CA"/>
        </w:rPr>
        <w:t> </w:t>
      </w:r>
      <w:r w:rsidRPr="007256A1">
        <w:rPr>
          <w:rFonts w:cs="Times New Roman"/>
          <w:szCs w:val="24"/>
          <w:lang w:val="fr-CA"/>
        </w:rPr>
        <w:t>» (</w:t>
      </w:r>
      <w:r>
        <w:rPr>
          <w:rFonts w:cs="Times New Roman"/>
          <w:szCs w:val="24"/>
          <w:lang w:val="fr-CA"/>
        </w:rPr>
        <w:t>« instances </w:t>
      </w:r>
      <w:r w:rsidRPr="007256A1">
        <w:rPr>
          <w:rFonts w:cs="Times New Roman"/>
          <w:szCs w:val="24"/>
          <w:lang w:val="fr-CA"/>
        </w:rPr>
        <w:t>») — aussi largement qu</w:t>
      </w:r>
      <w:r>
        <w:rPr>
          <w:rFonts w:cs="Times New Roman"/>
          <w:szCs w:val="24"/>
          <w:lang w:val="fr-CA"/>
        </w:rPr>
        <w:t>’</w:t>
      </w:r>
      <w:r w:rsidRPr="007256A1">
        <w:rPr>
          <w:rFonts w:cs="Times New Roman"/>
          <w:szCs w:val="24"/>
          <w:lang w:val="fr-CA"/>
        </w:rPr>
        <w:t>on puisse définir le terme</w:t>
      </w:r>
      <w:r>
        <w:rPr>
          <w:rFonts w:cs="Times New Roman"/>
          <w:szCs w:val="24"/>
          <w:lang w:val="fr-CA"/>
        </w:rPr>
        <w:t xml:space="preserve"> « </w:t>
      </w:r>
      <w:proofErr w:type="spellStart"/>
      <w:r w:rsidRPr="007256A1">
        <w:rPr>
          <w:rFonts w:cs="Times New Roman"/>
          <w:i/>
          <w:szCs w:val="24"/>
          <w:lang w:val="fr-CA"/>
        </w:rPr>
        <w:t>proceedings</w:t>
      </w:r>
      <w:proofErr w:type="spellEnd"/>
      <w:r>
        <w:rPr>
          <w:rFonts w:cs="Times New Roman"/>
          <w:szCs w:val="24"/>
          <w:lang w:val="fr-CA"/>
        </w:rPr>
        <w:t> </w:t>
      </w:r>
      <w:r w:rsidRPr="007256A1">
        <w:rPr>
          <w:rFonts w:cs="Times New Roman"/>
          <w:szCs w:val="24"/>
          <w:lang w:val="fr-CA"/>
        </w:rPr>
        <w:t>» — n</w:t>
      </w:r>
      <w:r>
        <w:rPr>
          <w:rFonts w:cs="Times New Roman"/>
          <w:szCs w:val="24"/>
          <w:lang w:val="fr-CA"/>
        </w:rPr>
        <w:t>’</w:t>
      </w:r>
      <w:r w:rsidRPr="007256A1">
        <w:rPr>
          <w:rFonts w:cs="Times New Roman"/>
          <w:szCs w:val="24"/>
          <w:lang w:val="fr-CA"/>
        </w:rPr>
        <w:t>empêche pas forcément le dépôt ou l</w:t>
      </w:r>
      <w:r>
        <w:rPr>
          <w:rFonts w:cs="Times New Roman"/>
          <w:szCs w:val="24"/>
          <w:lang w:val="fr-CA"/>
        </w:rPr>
        <w:t>’</w:t>
      </w:r>
      <w:r w:rsidRPr="007256A1">
        <w:rPr>
          <w:rFonts w:cs="Times New Roman"/>
          <w:szCs w:val="24"/>
          <w:lang w:val="fr-CA"/>
        </w:rPr>
        <w:t>admission, comme élément de preuve « original », d</w:t>
      </w:r>
      <w:r>
        <w:rPr>
          <w:rFonts w:cs="Times New Roman"/>
          <w:szCs w:val="24"/>
          <w:lang w:val="fr-CA"/>
        </w:rPr>
        <w:t>’</w:t>
      </w:r>
      <w:r w:rsidRPr="007256A1">
        <w:rPr>
          <w:rFonts w:cs="Times New Roman"/>
          <w:szCs w:val="24"/>
          <w:lang w:val="fr-CA"/>
        </w:rPr>
        <w:t xml:space="preserve">un </w:t>
      </w:r>
      <w:r w:rsidRPr="007256A1">
        <w:rPr>
          <w:rFonts w:cs="Times New Roman"/>
          <w:i/>
          <w:szCs w:val="24"/>
          <w:lang w:val="fr-CA"/>
        </w:rPr>
        <w:t>élément de preuve matériel</w:t>
      </w:r>
      <w:r w:rsidRPr="007256A1">
        <w:rPr>
          <w:rFonts w:cs="Times New Roman"/>
          <w:szCs w:val="24"/>
          <w:lang w:val="fr-CA"/>
        </w:rPr>
        <w:t xml:space="preserve"> dans une autre langue que l</w:t>
      </w:r>
      <w:r>
        <w:rPr>
          <w:rFonts w:cs="Times New Roman"/>
          <w:szCs w:val="24"/>
          <w:lang w:val="fr-CA"/>
        </w:rPr>
        <w:t>’</w:t>
      </w:r>
      <w:r w:rsidRPr="007256A1">
        <w:rPr>
          <w:rFonts w:cs="Times New Roman"/>
          <w:szCs w:val="24"/>
          <w:lang w:val="fr-CA"/>
        </w:rPr>
        <w:t>anglais,</w:t>
      </w:r>
      <w:r>
        <w:rPr>
          <w:rFonts w:cs="Times New Roman"/>
          <w:szCs w:val="24"/>
          <w:lang w:val="fr-CA"/>
        </w:rPr>
        <w:t xml:space="preserve"> </w:t>
      </w:r>
      <w:r w:rsidRPr="007256A1">
        <w:rPr>
          <w:rFonts w:cs="Times New Roman"/>
          <w:szCs w:val="24"/>
          <w:lang w:val="fr-CA"/>
        </w:rPr>
        <w:t>par exemple un document, pour prouver son authenticité, l</w:t>
      </w:r>
      <w:r>
        <w:rPr>
          <w:rFonts w:cs="Times New Roman"/>
          <w:szCs w:val="24"/>
          <w:lang w:val="fr-CA"/>
        </w:rPr>
        <w:t>’</w:t>
      </w:r>
      <w:r w:rsidRPr="007256A1">
        <w:rPr>
          <w:rFonts w:cs="Times New Roman"/>
          <w:szCs w:val="24"/>
          <w:lang w:val="fr-CA"/>
        </w:rPr>
        <w:t xml:space="preserve">intention de son auteur ou une position adoptée au moment où le document en question a été rédigé.  De plus, bien que la </w:t>
      </w:r>
      <w:r w:rsidRPr="007256A1">
        <w:rPr>
          <w:rFonts w:cs="Times New Roman"/>
          <w:i/>
          <w:szCs w:val="24"/>
          <w:lang w:val="fr-CA"/>
        </w:rPr>
        <w:t>Loi de 1731</w:t>
      </w:r>
      <w:r w:rsidRPr="007256A1">
        <w:rPr>
          <w:rFonts w:cs="Times New Roman"/>
          <w:szCs w:val="24"/>
          <w:lang w:val="fr-CA"/>
        </w:rPr>
        <w:t xml:space="preserve"> fasse état d</w:t>
      </w:r>
      <w:r>
        <w:rPr>
          <w:rFonts w:cs="Times New Roman"/>
          <w:szCs w:val="24"/>
          <w:lang w:val="fr-CA"/>
        </w:rPr>
        <w:t>’</w:t>
      </w:r>
      <w:r w:rsidRPr="007256A1">
        <w:rPr>
          <w:rFonts w:cs="Times New Roman"/>
          <w:szCs w:val="24"/>
          <w:lang w:val="fr-CA"/>
        </w:rPr>
        <w:t>un grand nombre d</w:t>
      </w:r>
      <w:r>
        <w:rPr>
          <w:rFonts w:cs="Times New Roman"/>
          <w:szCs w:val="24"/>
          <w:lang w:val="fr-CA"/>
        </w:rPr>
        <w:t>’</w:t>
      </w:r>
      <w:r w:rsidRPr="007256A1">
        <w:rPr>
          <w:rFonts w:cs="Times New Roman"/>
          <w:szCs w:val="24"/>
          <w:lang w:val="fr-CA"/>
        </w:rPr>
        <w:t>éléments, elle ne parle pas des pièces en particulier ou de la preuve en général.  Enfin, le champ d</w:t>
      </w:r>
      <w:r>
        <w:rPr>
          <w:rFonts w:cs="Times New Roman"/>
          <w:szCs w:val="24"/>
          <w:lang w:val="fr-CA"/>
        </w:rPr>
        <w:t>’</w:t>
      </w:r>
      <w:r w:rsidRPr="007256A1">
        <w:rPr>
          <w:rFonts w:cs="Times New Roman"/>
          <w:szCs w:val="24"/>
          <w:lang w:val="fr-CA"/>
        </w:rPr>
        <w:t xml:space="preserve">application de la </w:t>
      </w:r>
      <w:r w:rsidRPr="007256A1">
        <w:rPr>
          <w:rFonts w:cs="Times New Roman"/>
          <w:i/>
          <w:szCs w:val="24"/>
          <w:lang w:val="fr-CA"/>
        </w:rPr>
        <w:t>Loi de 1731</w:t>
      </w:r>
      <w:r w:rsidRPr="007256A1">
        <w:rPr>
          <w:rFonts w:cs="Times New Roman"/>
          <w:szCs w:val="24"/>
          <w:lang w:val="fr-CA"/>
        </w:rPr>
        <w:t xml:space="preserve"> n</w:t>
      </w:r>
      <w:r>
        <w:rPr>
          <w:rFonts w:cs="Times New Roman"/>
          <w:szCs w:val="24"/>
          <w:lang w:val="fr-CA"/>
        </w:rPr>
        <w:t>’</w:t>
      </w:r>
      <w:r w:rsidRPr="007256A1">
        <w:rPr>
          <w:rFonts w:cs="Times New Roman"/>
          <w:szCs w:val="24"/>
          <w:lang w:val="fr-CA"/>
        </w:rPr>
        <w:t>est pas évident.  Signalons d</w:t>
      </w:r>
      <w:r>
        <w:rPr>
          <w:rFonts w:cs="Times New Roman"/>
          <w:szCs w:val="24"/>
          <w:lang w:val="fr-CA"/>
        </w:rPr>
        <w:t>’</w:t>
      </w:r>
      <w:r w:rsidRPr="007256A1">
        <w:rPr>
          <w:rFonts w:cs="Times New Roman"/>
          <w:szCs w:val="24"/>
          <w:lang w:val="fr-CA"/>
        </w:rPr>
        <w:t>abord que cette loi ne s</w:t>
      </w:r>
      <w:r>
        <w:rPr>
          <w:rFonts w:cs="Times New Roman"/>
          <w:szCs w:val="24"/>
          <w:lang w:val="fr-CA"/>
        </w:rPr>
        <w:t>’</w:t>
      </w:r>
      <w:r w:rsidRPr="007256A1">
        <w:rPr>
          <w:rFonts w:cs="Times New Roman"/>
          <w:szCs w:val="24"/>
          <w:lang w:val="fr-CA"/>
        </w:rPr>
        <w:t>appliquait pas universellement aux tribunaux d</w:t>
      </w:r>
      <w:r>
        <w:rPr>
          <w:rFonts w:cs="Times New Roman"/>
          <w:szCs w:val="24"/>
          <w:lang w:val="fr-CA"/>
        </w:rPr>
        <w:t>’</w:t>
      </w:r>
      <w:proofErr w:type="spellStart"/>
      <w:r w:rsidRPr="007256A1">
        <w:rPr>
          <w:rFonts w:cs="Times New Roman"/>
          <w:szCs w:val="24"/>
          <w:lang w:val="fr-CA"/>
        </w:rPr>
        <w:t>equity</w:t>
      </w:r>
      <w:proofErr w:type="spellEnd"/>
      <w:r w:rsidRPr="007256A1">
        <w:rPr>
          <w:rFonts w:cs="Times New Roman"/>
          <w:szCs w:val="24"/>
          <w:lang w:val="fr-CA"/>
        </w:rPr>
        <w:t xml:space="preserve">.  Ainsi, même si la </w:t>
      </w:r>
      <w:r w:rsidRPr="007256A1">
        <w:rPr>
          <w:rFonts w:cs="Times New Roman"/>
          <w:i/>
          <w:szCs w:val="24"/>
          <w:lang w:val="fr-CA"/>
        </w:rPr>
        <w:t>Loi de 1731</w:t>
      </w:r>
      <w:r w:rsidRPr="007256A1">
        <w:rPr>
          <w:rFonts w:cs="Times New Roman"/>
          <w:szCs w:val="24"/>
          <w:lang w:val="fr-CA"/>
        </w:rPr>
        <w:t xml:space="preserve"> indique que les « instances</w:t>
      </w:r>
      <w:r>
        <w:rPr>
          <w:rFonts w:cs="Times New Roman"/>
          <w:szCs w:val="24"/>
          <w:lang w:val="fr-CA"/>
        </w:rPr>
        <w:t> </w:t>
      </w:r>
      <w:r w:rsidRPr="007256A1">
        <w:rPr>
          <w:rFonts w:cs="Times New Roman"/>
          <w:szCs w:val="24"/>
          <w:lang w:val="fr-CA"/>
        </w:rPr>
        <w:t>» doivent se dérouler en anglais, et que certains documents juridiques énumérés — préparés par l</w:t>
      </w:r>
      <w:r>
        <w:rPr>
          <w:rFonts w:cs="Times New Roman"/>
          <w:szCs w:val="24"/>
          <w:lang w:val="fr-CA"/>
        </w:rPr>
        <w:t>’</w:t>
      </w:r>
      <w:r w:rsidRPr="007256A1">
        <w:rPr>
          <w:rFonts w:cs="Times New Roman"/>
          <w:szCs w:val="24"/>
          <w:lang w:val="fr-CA"/>
        </w:rPr>
        <w:t xml:space="preserve">avocat pour </w:t>
      </w:r>
      <w:r>
        <w:rPr>
          <w:rFonts w:cs="Times New Roman"/>
          <w:szCs w:val="24"/>
          <w:lang w:val="fr-CA"/>
        </w:rPr>
        <w:t>l’</w:t>
      </w:r>
      <w:r w:rsidRPr="007256A1">
        <w:rPr>
          <w:rFonts w:cs="Times New Roman"/>
          <w:szCs w:val="24"/>
          <w:lang w:val="fr-CA"/>
        </w:rPr>
        <w:t>instance — doivent être soumis en anglais seulement, le texte de cette loi ne traite pas expressément de la langue des pièces déposées en preuve.  Rien dans la loi n</w:t>
      </w:r>
      <w:r>
        <w:rPr>
          <w:rFonts w:cs="Times New Roman"/>
          <w:szCs w:val="24"/>
          <w:lang w:val="fr-CA"/>
        </w:rPr>
        <w:t>’</w:t>
      </w:r>
      <w:r w:rsidRPr="007256A1">
        <w:rPr>
          <w:rFonts w:cs="Times New Roman"/>
          <w:szCs w:val="24"/>
          <w:lang w:val="fr-CA"/>
        </w:rPr>
        <w:t>interdit explicitement le dépôt d</w:t>
      </w:r>
      <w:r>
        <w:rPr>
          <w:rFonts w:cs="Times New Roman"/>
          <w:szCs w:val="24"/>
          <w:lang w:val="fr-CA"/>
        </w:rPr>
        <w:t>’</w:t>
      </w:r>
      <w:r w:rsidRPr="007256A1">
        <w:rPr>
          <w:rFonts w:cs="Times New Roman"/>
          <w:szCs w:val="24"/>
          <w:lang w:val="fr-CA"/>
        </w:rPr>
        <w:t>un document rédigé dans une autre langue, même si les témoignages sont soit présentés en anglais soit traduits dans cette langue.</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Comme l</w:t>
      </w:r>
      <w:r>
        <w:rPr>
          <w:rFonts w:cs="Times New Roman"/>
          <w:szCs w:val="24"/>
          <w:lang w:val="fr-CA"/>
        </w:rPr>
        <w:t>’</w:t>
      </w:r>
      <w:r w:rsidRPr="007256A1">
        <w:rPr>
          <w:rFonts w:cs="Times New Roman"/>
          <w:szCs w:val="24"/>
          <w:lang w:val="fr-CA"/>
        </w:rPr>
        <w:t xml:space="preserve">ont indiqué les juges Cory, </w:t>
      </w:r>
      <w:proofErr w:type="spellStart"/>
      <w:r w:rsidRPr="007256A1">
        <w:rPr>
          <w:rFonts w:cs="Times New Roman"/>
          <w:szCs w:val="24"/>
          <w:lang w:val="fr-CA"/>
        </w:rPr>
        <w:t>Iacobucci</w:t>
      </w:r>
      <w:proofErr w:type="spellEnd"/>
      <w:r w:rsidRPr="007256A1">
        <w:rPr>
          <w:rFonts w:cs="Times New Roman"/>
          <w:szCs w:val="24"/>
          <w:lang w:val="fr-CA"/>
        </w:rPr>
        <w:t xml:space="preserve"> et </w:t>
      </w:r>
      <w:proofErr w:type="spellStart"/>
      <w:r w:rsidRPr="007256A1">
        <w:rPr>
          <w:rFonts w:cs="Times New Roman"/>
          <w:szCs w:val="24"/>
          <w:lang w:val="fr-CA"/>
        </w:rPr>
        <w:t>Bastarache</w:t>
      </w:r>
      <w:proofErr w:type="spellEnd"/>
      <w:r w:rsidRPr="007256A1">
        <w:rPr>
          <w:rFonts w:cs="Times New Roman"/>
          <w:szCs w:val="24"/>
          <w:lang w:val="fr-CA"/>
        </w:rPr>
        <w:t xml:space="preserve"> dans </w:t>
      </w:r>
      <w:r w:rsidRPr="007256A1">
        <w:rPr>
          <w:rFonts w:cs="Times New Roman"/>
          <w:i/>
          <w:szCs w:val="24"/>
          <w:lang w:val="fr-CA"/>
        </w:rPr>
        <w:t>R. c. Rose</w:t>
      </w:r>
      <w:r w:rsidRPr="007256A1">
        <w:rPr>
          <w:rFonts w:cs="Times New Roman"/>
          <w:szCs w:val="24"/>
          <w:lang w:val="fr-CA"/>
        </w:rPr>
        <w:t xml:space="preserve">, [1998] 3 R.C.S. 262, par. 133, la compétence inhérente des tribunaux ne peut être écartée que par un texte de loi clair et précis.  Par conséquent, toute incertitude </w:t>
      </w:r>
      <w:r w:rsidRPr="007256A1">
        <w:rPr>
          <w:rFonts w:cs="Times New Roman"/>
          <w:szCs w:val="24"/>
          <w:lang w:val="fr-CA"/>
        </w:rPr>
        <w:lastRenderedPageBreak/>
        <w:t>doit être résolue en faveur de l</w:t>
      </w:r>
      <w:r>
        <w:rPr>
          <w:rFonts w:cs="Times New Roman"/>
          <w:szCs w:val="24"/>
          <w:lang w:val="fr-CA"/>
        </w:rPr>
        <w:t>’</w:t>
      </w:r>
      <w:r w:rsidRPr="007256A1">
        <w:rPr>
          <w:rFonts w:cs="Times New Roman"/>
          <w:szCs w:val="24"/>
          <w:lang w:val="fr-CA"/>
        </w:rPr>
        <w:t>exercice par le tribunal de sa compétence inhérente à l</w:t>
      </w:r>
      <w:r>
        <w:rPr>
          <w:rFonts w:cs="Times New Roman"/>
          <w:szCs w:val="24"/>
          <w:lang w:val="fr-CA"/>
        </w:rPr>
        <w:t>’</w:t>
      </w:r>
      <w:r w:rsidRPr="007256A1">
        <w:rPr>
          <w:rFonts w:cs="Times New Roman"/>
          <w:szCs w:val="24"/>
          <w:lang w:val="fr-CA"/>
        </w:rPr>
        <w:t>égard de la gestion de sa procédure, en vue d</w:t>
      </w:r>
      <w:r>
        <w:rPr>
          <w:rFonts w:cs="Times New Roman"/>
          <w:szCs w:val="24"/>
          <w:lang w:val="fr-CA"/>
        </w:rPr>
        <w:t>’</w:t>
      </w:r>
      <w:r w:rsidRPr="007256A1">
        <w:rPr>
          <w:rFonts w:cs="Times New Roman"/>
          <w:szCs w:val="24"/>
          <w:lang w:val="fr-CA"/>
        </w:rPr>
        <w:t xml:space="preserve">assurer un procès ordonné et équitable.  Je conclus donc que la </w:t>
      </w:r>
      <w:r w:rsidRPr="007256A1">
        <w:rPr>
          <w:rFonts w:cs="Times New Roman"/>
          <w:i/>
          <w:szCs w:val="24"/>
          <w:lang w:val="fr-CA"/>
        </w:rPr>
        <w:t>Loi de 1731</w:t>
      </w:r>
      <w:r w:rsidRPr="007256A1">
        <w:rPr>
          <w:rFonts w:cs="Times New Roman"/>
          <w:szCs w:val="24"/>
          <w:lang w:val="fr-CA"/>
        </w:rPr>
        <w:t xml:space="preserve"> n</w:t>
      </w:r>
      <w:r>
        <w:rPr>
          <w:rFonts w:cs="Times New Roman"/>
          <w:szCs w:val="24"/>
          <w:lang w:val="fr-CA"/>
        </w:rPr>
        <w:t>’</w:t>
      </w:r>
      <w:r w:rsidRPr="007256A1">
        <w:rPr>
          <w:rFonts w:cs="Times New Roman"/>
          <w:szCs w:val="24"/>
          <w:lang w:val="fr-CA"/>
        </w:rPr>
        <w:t>empêche pas le tribunal d</w:t>
      </w:r>
      <w:r>
        <w:rPr>
          <w:rFonts w:cs="Times New Roman"/>
          <w:szCs w:val="24"/>
          <w:lang w:val="fr-CA"/>
        </w:rPr>
        <w:t>’</w:t>
      </w:r>
      <w:r w:rsidRPr="007256A1">
        <w:rPr>
          <w:rFonts w:cs="Times New Roman"/>
          <w:szCs w:val="24"/>
          <w:lang w:val="fr-CA"/>
        </w:rPr>
        <w:t>exercer sa compétence inhérente pour autoriser le dépôt comme pièces de documents qui ont été rédigés en français et qui existaient avant le litige.</w:t>
      </w:r>
    </w:p>
    <w:p w:rsidR="00034C88" w:rsidRPr="007256A1" w:rsidRDefault="00BB3393" w:rsidP="00BB3393">
      <w:pPr>
        <w:pStyle w:val="TitleTitre-AltT"/>
        <w:tabs>
          <w:tab w:val="clear" w:pos="360"/>
          <w:tab w:val="left" w:pos="1170"/>
          <w:tab w:val="left" w:pos="1800"/>
        </w:tabs>
        <w:ind w:left="1800" w:hanging="1800"/>
        <w:rPr>
          <w:rFonts w:cs="Times New Roman"/>
          <w:szCs w:val="24"/>
          <w:lang w:val="fr-CA"/>
        </w:rPr>
      </w:pPr>
      <w:r>
        <w:rPr>
          <w:rFonts w:cs="Times New Roman"/>
          <w:lang w:val="fr-CA"/>
        </w:rPr>
        <w:tab/>
        <w:t>(</w:t>
      </w:r>
      <w:r w:rsidR="00034C88" w:rsidRPr="007256A1">
        <w:rPr>
          <w:rFonts w:cs="Times New Roman"/>
          <w:lang w:val="fr-CA"/>
        </w:rPr>
        <w:t>2)</w:t>
      </w:r>
      <w:r w:rsidR="00034C88" w:rsidRPr="007256A1">
        <w:rPr>
          <w:rFonts w:cs="Times New Roman"/>
          <w:lang w:val="fr-CA"/>
        </w:rPr>
        <w:tab/>
      </w:r>
      <w:r w:rsidR="00034C88" w:rsidRPr="007256A1">
        <w:rPr>
          <w:rFonts w:cs="Times New Roman"/>
          <w:u w:val="single"/>
          <w:lang w:val="fr-CA"/>
        </w:rPr>
        <w:t xml:space="preserve">La </w:t>
      </w:r>
      <w:r w:rsidR="00034C88" w:rsidRPr="007256A1">
        <w:rPr>
          <w:rFonts w:cs="Times New Roman"/>
          <w:i/>
          <w:u w:val="single"/>
          <w:lang w:val="fr-CA"/>
        </w:rPr>
        <w:t>Loi de 1731</w:t>
      </w:r>
      <w:r w:rsidR="00034C88" w:rsidRPr="007256A1">
        <w:rPr>
          <w:rFonts w:cs="Times New Roman"/>
          <w:u w:val="single"/>
          <w:lang w:val="fr-CA"/>
        </w:rPr>
        <w:t xml:space="preserve"> </w:t>
      </w:r>
      <w:proofErr w:type="spellStart"/>
      <w:r w:rsidR="00034C88" w:rsidRPr="007256A1">
        <w:rPr>
          <w:rFonts w:cs="Times New Roman"/>
          <w:u w:val="single"/>
          <w:lang w:val="fr-CA"/>
        </w:rPr>
        <w:t>doit</w:t>
      </w:r>
      <w:r w:rsidR="00034C88" w:rsidRPr="007256A1">
        <w:rPr>
          <w:rFonts w:cs="Times New Roman"/>
          <w:u w:val="single"/>
          <w:lang w:val="fr-CA"/>
        </w:rPr>
        <w:noBreakHyphen/>
        <w:t>elle</w:t>
      </w:r>
      <w:proofErr w:type="spellEnd"/>
      <w:r w:rsidR="00034C88" w:rsidRPr="007256A1">
        <w:rPr>
          <w:rFonts w:cs="Times New Roman"/>
          <w:u w:val="single"/>
          <w:lang w:val="fr-CA"/>
        </w:rPr>
        <w:t xml:space="preserve"> être tenue pour « modifiée par toute mesure législative adoptée en </w:t>
      </w:r>
      <w:proofErr w:type="spellStart"/>
      <w:r w:rsidR="00034C88" w:rsidRPr="007256A1">
        <w:rPr>
          <w:rFonts w:cs="Times New Roman"/>
          <w:u w:val="single"/>
          <w:lang w:val="fr-CA"/>
        </w:rPr>
        <w:t>Colombie</w:t>
      </w:r>
      <w:r w:rsidR="00034C88" w:rsidRPr="007256A1">
        <w:rPr>
          <w:rFonts w:cs="Times New Roman"/>
          <w:u w:val="single"/>
          <w:lang w:val="fr-CA"/>
        </w:rPr>
        <w:noBreakHyphen/>
        <w:t>Britannique</w:t>
      </w:r>
      <w:proofErr w:type="spellEnd"/>
      <w:r w:rsidR="00034C88" w:rsidRPr="007256A1">
        <w:rPr>
          <w:rFonts w:cs="Times New Roman"/>
          <w:u w:val="single"/>
          <w:lang w:val="fr-CA"/>
        </w:rPr>
        <w:t> »?</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lang w:val="fr-CA"/>
        </w:rPr>
        <w:t xml:space="preserve">Vu ma conclusion sur la portée de la </w:t>
      </w:r>
      <w:r w:rsidRPr="007256A1">
        <w:rPr>
          <w:rFonts w:cs="Times New Roman"/>
          <w:i/>
          <w:lang w:val="fr-CA"/>
        </w:rPr>
        <w:t>Loi de 1731</w:t>
      </w:r>
      <w:r w:rsidRPr="007256A1">
        <w:rPr>
          <w:rFonts w:cs="Times New Roman"/>
          <w:lang w:val="fr-CA"/>
        </w:rPr>
        <w:t>, il n</w:t>
      </w:r>
      <w:r>
        <w:rPr>
          <w:rFonts w:cs="Times New Roman"/>
          <w:lang w:val="fr-CA"/>
        </w:rPr>
        <w:t>’</w:t>
      </w:r>
      <w:r w:rsidRPr="007256A1">
        <w:rPr>
          <w:rFonts w:cs="Times New Roman"/>
          <w:lang w:val="fr-CA"/>
        </w:rPr>
        <w:t>est pas nécessaire en l</w:t>
      </w:r>
      <w:r>
        <w:rPr>
          <w:rFonts w:cs="Times New Roman"/>
          <w:lang w:val="fr-CA"/>
        </w:rPr>
        <w:t>’</w:t>
      </w:r>
      <w:r w:rsidRPr="007256A1">
        <w:rPr>
          <w:rFonts w:cs="Times New Roman"/>
          <w:lang w:val="fr-CA"/>
        </w:rPr>
        <w:t>espèce de se demander si cette loi a été [</w:t>
      </w:r>
      <w:r w:rsidRPr="007256A1">
        <w:rPr>
          <w:rFonts w:cs="Times New Roman"/>
          <w:smallCaps/>
          <w:lang w:val="fr-CA"/>
        </w:rPr>
        <w:t>traduction</w:t>
      </w:r>
      <w:r w:rsidRPr="007256A1">
        <w:rPr>
          <w:rFonts w:cs="Times New Roman"/>
          <w:lang w:val="fr-CA"/>
        </w:rPr>
        <w:t xml:space="preserve">] « modifiée par toute mesure législative adoptée en </w:t>
      </w:r>
      <w:proofErr w:type="spellStart"/>
      <w:r w:rsidRPr="007256A1">
        <w:rPr>
          <w:rFonts w:cs="Times New Roman"/>
          <w:lang w:val="fr-CA"/>
        </w:rPr>
        <w:t>Colombie</w:t>
      </w:r>
      <w:r w:rsidRPr="007256A1">
        <w:rPr>
          <w:rFonts w:cs="Times New Roman"/>
          <w:lang w:val="fr-CA"/>
        </w:rPr>
        <w:noBreakHyphen/>
        <w:t>Britannique</w:t>
      </w:r>
      <w:proofErr w:type="spellEnd"/>
      <w:r w:rsidRPr="007256A1">
        <w:rPr>
          <w:rFonts w:cs="Times New Roman"/>
          <w:lang w:val="fr-CA"/>
        </w:rPr>
        <w:t> », suivant les termes de l</w:t>
      </w:r>
      <w:r>
        <w:rPr>
          <w:rFonts w:cs="Times New Roman"/>
          <w:lang w:val="fr-CA"/>
        </w:rPr>
        <w:t>’</w:t>
      </w:r>
      <w:r w:rsidRPr="007256A1">
        <w:rPr>
          <w:rFonts w:cs="Times New Roman"/>
          <w:lang w:val="fr-CA"/>
        </w:rPr>
        <w:t xml:space="preserve">art. 2 de la </w:t>
      </w:r>
      <w:r w:rsidRPr="007256A1">
        <w:rPr>
          <w:rFonts w:cs="Times New Roman"/>
          <w:i/>
          <w:lang w:val="fr-CA"/>
        </w:rPr>
        <w:t xml:space="preserve">Law and </w:t>
      </w:r>
      <w:proofErr w:type="spellStart"/>
      <w:r w:rsidRPr="007256A1">
        <w:rPr>
          <w:rFonts w:cs="Times New Roman"/>
          <w:i/>
          <w:lang w:val="fr-CA"/>
        </w:rPr>
        <w:t>Equity</w:t>
      </w:r>
      <w:proofErr w:type="spellEnd"/>
      <w:r w:rsidRPr="007256A1">
        <w:rPr>
          <w:rFonts w:cs="Times New Roman"/>
          <w:i/>
          <w:lang w:val="fr-CA"/>
        </w:rPr>
        <w:t xml:space="preserve"> </w:t>
      </w:r>
      <w:proofErr w:type="spellStart"/>
      <w:r w:rsidRPr="007256A1">
        <w:rPr>
          <w:rFonts w:cs="Times New Roman"/>
          <w:i/>
          <w:lang w:val="fr-CA"/>
        </w:rPr>
        <w:t>Act</w:t>
      </w:r>
      <w:proofErr w:type="spellEnd"/>
      <w:r w:rsidRPr="007256A1">
        <w:rPr>
          <w:rFonts w:cs="Times New Roman"/>
          <w:lang w:val="fr-CA"/>
        </w:rPr>
        <w:t>.  Toutefois, je tiens à exprimer mon désaccord à l</w:t>
      </w:r>
      <w:r>
        <w:rPr>
          <w:rFonts w:cs="Times New Roman"/>
          <w:lang w:val="fr-CA"/>
        </w:rPr>
        <w:t>’</w:t>
      </w:r>
      <w:r w:rsidRPr="007256A1">
        <w:rPr>
          <w:rFonts w:cs="Times New Roman"/>
          <w:lang w:val="fr-CA"/>
        </w:rPr>
        <w:t>égard de l</w:t>
      </w:r>
      <w:r>
        <w:rPr>
          <w:rFonts w:cs="Times New Roman"/>
          <w:lang w:val="fr-CA"/>
        </w:rPr>
        <w:t>’</w:t>
      </w:r>
      <w:r w:rsidRPr="007256A1">
        <w:rPr>
          <w:rFonts w:cs="Times New Roman"/>
          <w:lang w:val="fr-CA"/>
        </w:rPr>
        <w:t>approche retenue par la majorité sur cette question.</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Le juge Wagner conclut que, selon le critère de l</w:t>
      </w:r>
      <w:r>
        <w:rPr>
          <w:rFonts w:cs="Times New Roman"/>
          <w:szCs w:val="24"/>
          <w:lang w:val="fr-CA"/>
        </w:rPr>
        <w:t>’</w:t>
      </w:r>
      <w:r w:rsidRPr="007256A1">
        <w:rPr>
          <w:rFonts w:cs="Times New Roman"/>
          <w:szCs w:val="24"/>
          <w:lang w:val="fr-CA"/>
        </w:rPr>
        <w:t xml:space="preserve">abrogation implicite énoncé dans </w:t>
      </w:r>
      <w:r w:rsidRPr="007256A1">
        <w:rPr>
          <w:rFonts w:cs="Times New Roman"/>
          <w:i/>
          <w:szCs w:val="24"/>
          <w:lang w:val="fr-CA"/>
        </w:rPr>
        <w:t>R. c. Mercure</w:t>
      </w:r>
      <w:r w:rsidRPr="007256A1">
        <w:rPr>
          <w:rFonts w:cs="Times New Roman"/>
          <w:szCs w:val="24"/>
          <w:lang w:val="fr-CA"/>
        </w:rPr>
        <w:t>, [1988] 1 R.C.S. 234, le tribunal doit déterminer si une loi subséquente « occupe le champ » en cause dans une mesure telle que les tribunaux peuvent en inférer que le législateur entendait abroger la loi antérieure.  Il conclut également que tant le critère de l</w:t>
      </w:r>
      <w:r>
        <w:rPr>
          <w:rFonts w:cs="Times New Roman"/>
          <w:szCs w:val="24"/>
          <w:lang w:val="fr-CA"/>
        </w:rPr>
        <w:t>’</w:t>
      </w:r>
      <w:r w:rsidRPr="007256A1">
        <w:rPr>
          <w:rFonts w:cs="Times New Roman"/>
          <w:szCs w:val="24"/>
          <w:lang w:val="fr-CA"/>
        </w:rPr>
        <w:t>abrogation implicite que celui de la modification implicite reposent sur l</w:t>
      </w:r>
      <w:r>
        <w:rPr>
          <w:rFonts w:cs="Times New Roman"/>
          <w:szCs w:val="24"/>
          <w:lang w:val="fr-CA"/>
        </w:rPr>
        <w:t>’</w:t>
      </w:r>
      <w:r w:rsidRPr="007256A1">
        <w:rPr>
          <w:rFonts w:cs="Times New Roman"/>
          <w:szCs w:val="24"/>
          <w:lang w:val="fr-CA"/>
        </w:rPr>
        <w:t>occupation du champ par une mesure législative subséquente.  Il se demande si le législateur de la C.</w:t>
      </w:r>
      <w:r w:rsidRPr="007256A1">
        <w:rPr>
          <w:rFonts w:cs="Times New Roman"/>
          <w:szCs w:val="24"/>
          <w:lang w:val="fr-CA"/>
        </w:rPr>
        <w:noBreakHyphen/>
        <w:t>B. a édicté une loi régissant « le domaine de la langue des instances judiciaires en entier » (par. 51).</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lastRenderedPageBreak/>
        <w:t>Je ne peux me rallier à cette conclusion.  À mon sens, la Cour d</w:t>
      </w:r>
      <w:r>
        <w:rPr>
          <w:rFonts w:cs="Times New Roman"/>
          <w:szCs w:val="24"/>
          <w:lang w:val="fr-CA"/>
        </w:rPr>
        <w:t>’</w:t>
      </w:r>
      <w:r w:rsidRPr="007256A1">
        <w:rPr>
          <w:rFonts w:cs="Times New Roman"/>
          <w:szCs w:val="24"/>
          <w:lang w:val="fr-CA"/>
        </w:rPr>
        <w:t xml:space="preserve">appel de la </w:t>
      </w:r>
      <w:proofErr w:type="spellStart"/>
      <w:r w:rsidRPr="007256A1">
        <w:rPr>
          <w:rFonts w:cs="Times New Roman"/>
          <w:szCs w:val="24"/>
          <w:lang w:val="fr-CA"/>
        </w:rPr>
        <w:t>Colombie</w:t>
      </w:r>
      <w:r w:rsidRPr="007256A1">
        <w:rPr>
          <w:rFonts w:cs="Times New Roman"/>
          <w:szCs w:val="24"/>
          <w:lang w:val="fr-CA"/>
        </w:rPr>
        <w:noBreakHyphen/>
        <w:t>Britannique</w:t>
      </w:r>
      <w:proofErr w:type="spellEnd"/>
      <w:r w:rsidRPr="007256A1">
        <w:rPr>
          <w:rFonts w:cs="Times New Roman"/>
          <w:szCs w:val="24"/>
          <w:lang w:val="fr-CA"/>
        </w:rPr>
        <w:t xml:space="preserve"> a commis une erreur en appliquant un critère trop strict pour décider si des lois édictées par un législateur provincial ont implicitement abrogé le droit reçu (</w:t>
      </w:r>
      <w:r w:rsidRPr="007256A1">
        <w:rPr>
          <w:rFonts w:cs="Times New Roman"/>
          <w:lang w:val="fr-CA"/>
        </w:rPr>
        <w:t>2012 BCCA 282, 34 B.C.L.R. (5th) 35</w:t>
      </w:r>
      <w:r w:rsidRPr="007256A1">
        <w:rPr>
          <w:rFonts w:cs="Times New Roman"/>
          <w:szCs w:val="24"/>
          <w:lang w:val="fr-CA"/>
        </w:rPr>
        <w:t>).  Suivant l</w:t>
      </w:r>
      <w:r>
        <w:rPr>
          <w:rFonts w:cs="Times New Roman"/>
          <w:szCs w:val="24"/>
          <w:lang w:val="fr-CA"/>
        </w:rPr>
        <w:t>’</w:t>
      </w:r>
      <w:r w:rsidRPr="007256A1">
        <w:rPr>
          <w:rFonts w:cs="Times New Roman"/>
          <w:szCs w:val="24"/>
          <w:lang w:val="fr-CA"/>
        </w:rPr>
        <w:t xml:space="preserve">art. 2 de la </w:t>
      </w:r>
      <w:r w:rsidRPr="007256A1">
        <w:rPr>
          <w:rFonts w:cs="Times New Roman"/>
          <w:i/>
          <w:szCs w:val="24"/>
          <w:lang w:val="fr-CA"/>
        </w:rPr>
        <w:t xml:space="preserve">Law and </w:t>
      </w:r>
      <w:proofErr w:type="spellStart"/>
      <w:r w:rsidRPr="007256A1">
        <w:rPr>
          <w:rFonts w:cs="Times New Roman"/>
          <w:i/>
          <w:szCs w:val="24"/>
          <w:lang w:val="fr-CA"/>
        </w:rPr>
        <w:t>Equity</w:t>
      </w:r>
      <w:proofErr w:type="spellEnd"/>
      <w:r w:rsidRPr="007256A1">
        <w:rPr>
          <w:rFonts w:cs="Times New Roman"/>
          <w:i/>
          <w:szCs w:val="24"/>
          <w:lang w:val="fr-CA"/>
        </w:rPr>
        <w:t xml:space="preserve"> </w:t>
      </w:r>
      <w:proofErr w:type="spellStart"/>
      <w:r w:rsidRPr="007256A1">
        <w:rPr>
          <w:rFonts w:cs="Times New Roman"/>
          <w:i/>
          <w:szCs w:val="24"/>
          <w:lang w:val="fr-CA"/>
        </w:rPr>
        <w:t>Act</w:t>
      </w:r>
      <w:proofErr w:type="spellEnd"/>
      <w:r w:rsidRPr="007256A1">
        <w:rPr>
          <w:rFonts w:cs="Times New Roman"/>
          <w:szCs w:val="24"/>
          <w:lang w:val="fr-CA"/>
        </w:rPr>
        <w:t>, il ne s</w:t>
      </w:r>
      <w:r>
        <w:rPr>
          <w:rFonts w:cs="Times New Roman"/>
          <w:szCs w:val="24"/>
          <w:lang w:val="fr-CA"/>
        </w:rPr>
        <w:t>’</w:t>
      </w:r>
      <w:r w:rsidRPr="007256A1">
        <w:rPr>
          <w:rFonts w:cs="Times New Roman"/>
          <w:szCs w:val="24"/>
          <w:lang w:val="fr-CA"/>
        </w:rPr>
        <w:t xml:space="preserve">agit pas tant de savoir si la règle de droit reçue a été </w:t>
      </w:r>
      <w:r w:rsidRPr="007256A1">
        <w:rPr>
          <w:rFonts w:cs="Times New Roman"/>
          <w:i/>
          <w:szCs w:val="24"/>
          <w:lang w:val="fr-CA"/>
        </w:rPr>
        <w:t>abrogée</w:t>
      </w:r>
      <w:r w:rsidRPr="007256A1">
        <w:rPr>
          <w:rFonts w:cs="Times New Roman"/>
          <w:szCs w:val="24"/>
          <w:lang w:val="fr-CA"/>
        </w:rPr>
        <w:t xml:space="preserve"> par une loi subséquente, mais plutôt dans quelle mesure le contenu de cette règle a été </w:t>
      </w:r>
      <w:r w:rsidRPr="007256A1">
        <w:rPr>
          <w:rFonts w:cs="Times New Roman"/>
          <w:i/>
          <w:szCs w:val="24"/>
          <w:lang w:val="fr-CA"/>
        </w:rPr>
        <w:t>modifié</w:t>
      </w:r>
      <w:r w:rsidRPr="007256A1">
        <w:rPr>
          <w:rFonts w:cs="Times New Roman"/>
          <w:szCs w:val="24"/>
          <w:lang w:val="fr-CA"/>
        </w:rPr>
        <w:t xml:space="preserve"> par des dispositions législatives en vigueur.</w:t>
      </w:r>
    </w:p>
    <w:p w:rsidR="00F65EBD" w:rsidRDefault="00034C88" w:rsidP="00034C88">
      <w:pPr>
        <w:pStyle w:val="ParaNoNdepar-AltN"/>
        <w:tabs>
          <w:tab w:val="clear" w:pos="1166"/>
          <w:tab w:val="num" w:pos="1152"/>
        </w:tabs>
        <w:rPr>
          <w:rFonts w:cs="Times New Roman"/>
          <w:szCs w:val="24"/>
          <w:lang w:val="fr-CA"/>
        </w:rPr>
      </w:pPr>
      <w:r w:rsidRPr="00F65EBD">
        <w:rPr>
          <w:rFonts w:cs="Times New Roman"/>
          <w:szCs w:val="24"/>
          <w:lang w:val="fr-CA"/>
        </w:rPr>
        <w:t>J’estime que, tel qu’il a été appliqué par la majorité, le critère strict visant à déterminer si un texte de loi « </w:t>
      </w:r>
      <w:r w:rsidR="00275246">
        <w:rPr>
          <w:rFonts w:cs="Times New Roman"/>
          <w:szCs w:val="24"/>
          <w:lang w:val="fr-CA"/>
        </w:rPr>
        <w:t>régit</w:t>
      </w:r>
      <w:r w:rsidR="008B5EF4" w:rsidRPr="00F65EBD">
        <w:rPr>
          <w:rFonts w:cs="Times New Roman"/>
          <w:szCs w:val="24"/>
          <w:lang w:val="fr-CA"/>
        </w:rPr>
        <w:t xml:space="preserve"> le domaine en entier </w:t>
      </w:r>
      <w:r w:rsidRPr="00F65EBD">
        <w:rPr>
          <w:rFonts w:cs="Times New Roman"/>
          <w:szCs w:val="24"/>
          <w:lang w:val="fr-CA"/>
        </w:rPr>
        <w:t xml:space="preserve">» et si, de ce fait, il y a eu modification de la </w:t>
      </w:r>
      <w:r w:rsidRPr="00F65EBD">
        <w:rPr>
          <w:rFonts w:cs="Times New Roman"/>
          <w:i/>
          <w:szCs w:val="24"/>
          <w:lang w:val="fr-CA"/>
        </w:rPr>
        <w:t>Loi de 1731</w:t>
      </w:r>
      <w:r w:rsidRPr="00F65EBD">
        <w:rPr>
          <w:rFonts w:cs="Times New Roman"/>
          <w:szCs w:val="24"/>
          <w:lang w:val="fr-CA"/>
        </w:rPr>
        <w:t xml:space="preserve">, est inapproprié en l’espèce et trop exigeant, compte tenu des dispositions précises de l’art. 2 de la </w:t>
      </w:r>
      <w:r w:rsidRPr="00F65EBD">
        <w:rPr>
          <w:rFonts w:cs="Times New Roman"/>
          <w:i/>
          <w:szCs w:val="24"/>
          <w:lang w:val="fr-CA"/>
        </w:rPr>
        <w:t xml:space="preserve">Law and </w:t>
      </w:r>
      <w:proofErr w:type="spellStart"/>
      <w:r w:rsidRPr="00F65EBD">
        <w:rPr>
          <w:rFonts w:cs="Times New Roman"/>
          <w:i/>
          <w:szCs w:val="24"/>
          <w:lang w:val="fr-CA"/>
        </w:rPr>
        <w:t>Equity</w:t>
      </w:r>
      <w:proofErr w:type="spellEnd"/>
      <w:r w:rsidRPr="00F65EBD">
        <w:rPr>
          <w:rFonts w:cs="Times New Roman"/>
          <w:i/>
          <w:szCs w:val="24"/>
          <w:lang w:val="fr-CA"/>
        </w:rPr>
        <w:t xml:space="preserve"> </w:t>
      </w:r>
      <w:proofErr w:type="spellStart"/>
      <w:r w:rsidRPr="00F65EBD">
        <w:rPr>
          <w:rFonts w:cs="Times New Roman"/>
          <w:i/>
          <w:szCs w:val="24"/>
          <w:lang w:val="fr-CA"/>
        </w:rPr>
        <w:t>Act</w:t>
      </w:r>
      <w:proofErr w:type="spellEnd"/>
      <w:r w:rsidRPr="00F65EBD">
        <w:rPr>
          <w:rFonts w:cs="Times New Roman"/>
          <w:szCs w:val="24"/>
          <w:lang w:val="fr-CA"/>
        </w:rPr>
        <w:t>.  Bien qu’il soit vrai que le législateur de la C.</w:t>
      </w:r>
      <w:r w:rsidRPr="00F65EBD">
        <w:rPr>
          <w:rFonts w:cs="Times New Roman"/>
          <w:szCs w:val="24"/>
          <w:lang w:val="fr-CA"/>
        </w:rPr>
        <w:noBreakHyphen/>
        <w:t xml:space="preserve">B. n’a jamais légiféré directement à l’égard des dispositions de la </w:t>
      </w:r>
      <w:r w:rsidRPr="00F65EBD">
        <w:rPr>
          <w:rFonts w:cs="Times New Roman"/>
          <w:i/>
          <w:szCs w:val="24"/>
          <w:lang w:val="fr-CA"/>
        </w:rPr>
        <w:t>Loi de 1731</w:t>
      </w:r>
      <w:r w:rsidRPr="00F65EBD">
        <w:rPr>
          <w:rFonts w:cs="Times New Roman"/>
          <w:szCs w:val="24"/>
          <w:lang w:val="fr-CA"/>
        </w:rPr>
        <w:t xml:space="preserve">, il faut se demander, aux termes de l’art. 2 de la </w:t>
      </w:r>
      <w:r w:rsidRPr="00F65EBD">
        <w:rPr>
          <w:rFonts w:cs="Times New Roman"/>
          <w:i/>
          <w:szCs w:val="24"/>
          <w:lang w:val="fr-CA"/>
        </w:rPr>
        <w:t xml:space="preserve">Law and </w:t>
      </w:r>
      <w:proofErr w:type="spellStart"/>
      <w:r w:rsidRPr="00F65EBD">
        <w:rPr>
          <w:rFonts w:cs="Times New Roman"/>
          <w:i/>
          <w:szCs w:val="24"/>
          <w:lang w:val="fr-CA"/>
        </w:rPr>
        <w:t>Equity</w:t>
      </w:r>
      <w:proofErr w:type="spellEnd"/>
      <w:r w:rsidRPr="00F65EBD">
        <w:rPr>
          <w:rFonts w:cs="Times New Roman"/>
          <w:i/>
          <w:szCs w:val="24"/>
          <w:lang w:val="fr-CA"/>
        </w:rPr>
        <w:t xml:space="preserve"> </w:t>
      </w:r>
      <w:proofErr w:type="spellStart"/>
      <w:r w:rsidRPr="00F65EBD">
        <w:rPr>
          <w:rFonts w:cs="Times New Roman"/>
          <w:i/>
          <w:szCs w:val="24"/>
          <w:lang w:val="fr-CA"/>
        </w:rPr>
        <w:t>Act</w:t>
      </w:r>
      <w:proofErr w:type="spellEnd"/>
      <w:r w:rsidRPr="00F65EBD">
        <w:rPr>
          <w:rFonts w:cs="Times New Roman"/>
          <w:szCs w:val="24"/>
          <w:lang w:val="fr-CA"/>
        </w:rPr>
        <w:t>, si la loi en cause « </w:t>
      </w:r>
      <w:proofErr w:type="spellStart"/>
      <w:r w:rsidRPr="00F65EBD">
        <w:rPr>
          <w:rFonts w:cs="Times New Roman"/>
          <w:szCs w:val="24"/>
          <w:lang w:val="fr-CA"/>
        </w:rPr>
        <w:t>doi</w:t>
      </w:r>
      <w:proofErr w:type="spellEnd"/>
      <w:r w:rsidRPr="00F65EBD">
        <w:rPr>
          <w:rFonts w:cs="Times New Roman"/>
          <w:szCs w:val="24"/>
          <w:lang w:val="fr-CA"/>
        </w:rPr>
        <w:t>[t] être tenu[e] pour » modifiée par une loi subséquente portant sur l’objet de la règle de droit reçue.  Il ne s’agit pas d’une question d’abrogation, directe ou indirecte, mais plutôt d’une question d’interprétation devant être tranchée par les tribunaux.</w:t>
      </w:r>
    </w:p>
    <w:p w:rsidR="00034C88" w:rsidRPr="007256A1" w:rsidRDefault="00034C88" w:rsidP="00034C88">
      <w:pPr>
        <w:pStyle w:val="ParaNoNdepar-AltN"/>
        <w:tabs>
          <w:tab w:val="clear" w:pos="1166"/>
          <w:tab w:val="num" w:pos="1152"/>
        </w:tabs>
        <w:rPr>
          <w:rFonts w:cs="Times New Roman"/>
          <w:szCs w:val="24"/>
          <w:lang w:val="fr-CA"/>
        </w:rPr>
      </w:pPr>
      <w:r w:rsidRPr="00F65EBD">
        <w:rPr>
          <w:rFonts w:cs="Times New Roman"/>
          <w:szCs w:val="24"/>
          <w:lang w:val="fr-CA"/>
        </w:rPr>
        <w:t>La</w:t>
      </w:r>
      <w:r w:rsidRPr="00F65EBD">
        <w:rPr>
          <w:rFonts w:cs="Times New Roman"/>
          <w:i/>
          <w:szCs w:val="24"/>
          <w:lang w:val="fr-CA"/>
        </w:rPr>
        <w:t xml:space="preserve"> Loi de 1731</w:t>
      </w:r>
      <w:r w:rsidRPr="00F65EBD">
        <w:rPr>
          <w:rFonts w:cs="Times New Roman"/>
          <w:szCs w:val="24"/>
          <w:lang w:val="fr-CA"/>
        </w:rPr>
        <w:t xml:space="preserve"> a de toute évidence été modifiée, par exemple par </w:t>
      </w:r>
      <w:proofErr w:type="gramStart"/>
      <w:r w:rsidRPr="00F65EBD">
        <w:rPr>
          <w:rFonts w:cs="Times New Roman"/>
          <w:szCs w:val="24"/>
          <w:lang w:val="fr-CA"/>
        </w:rPr>
        <w:t>les art</w:t>
      </w:r>
      <w:proofErr w:type="gramEnd"/>
      <w:r w:rsidRPr="00F65EBD">
        <w:rPr>
          <w:rFonts w:cs="Times New Roman"/>
          <w:szCs w:val="24"/>
          <w:lang w:val="fr-CA"/>
        </w:rPr>
        <w:t>. 530 et 530.1 du</w:t>
      </w:r>
      <w:r w:rsidRPr="00F65EBD">
        <w:rPr>
          <w:rFonts w:cs="Times New Roman"/>
          <w:i/>
          <w:szCs w:val="24"/>
          <w:lang w:val="fr-CA"/>
        </w:rPr>
        <w:t xml:space="preserve"> Code criminel</w:t>
      </w:r>
      <w:r w:rsidRPr="00F65EBD">
        <w:rPr>
          <w:rFonts w:cs="Times New Roman"/>
          <w:szCs w:val="24"/>
          <w:lang w:val="fr-CA"/>
        </w:rPr>
        <w:t>, L.R.C. 1985, ch. </w:t>
      </w:r>
      <w:r w:rsidR="008B5EF4" w:rsidRPr="00F65EBD">
        <w:rPr>
          <w:rFonts w:cs="Times New Roman"/>
          <w:szCs w:val="24"/>
          <w:lang w:val="fr-CA"/>
        </w:rPr>
        <w:t>C-</w:t>
      </w:r>
      <w:r w:rsidRPr="00F65EBD">
        <w:rPr>
          <w:rFonts w:cs="Times New Roman"/>
          <w:szCs w:val="24"/>
          <w:lang w:val="fr-CA"/>
        </w:rPr>
        <w:t>46, lesquels permettent la tenue de l’instance en français en matière criminelle.  Pour ce qui est de la langue des instances en matière civile, la</w:t>
      </w:r>
      <w:r w:rsidRPr="00F65EBD">
        <w:rPr>
          <w:rFonts w:cs="Times New Roman"/>
          <w:i/>
          <w:szCs w:val="24"/>
          <w:lang w:val="fr-CA"/>
        </w:rPr>
        <w:t xml:space="preserve"> Loi de 1731</w:t>
      </w:r>
      <w:r w:rsidRPr="00F65EBD">
        <w:rPr>
          <w:rFonts w:cs="Times New Roman"/>
          <w:szCs w:val="24"/>
          <w:lang w:val="fr-CA"/>
        </w:rPr>
        <w:t xml:space="preserve"> n’a pas été</w:t>
      </w:r>
      <w:r w:rsidRPr="00F65EBD">
        <w:rPr>
          <w:rFonts w:cs="Times New Roman"/>
          <w:i/>
          <w:szCs w:val="24"/>
          <w:lang w:val="fr-CA"/>
        </w:rPr>
        <w:t xml:space="preserve"> explicitement</w:t>
      </w:r>
      <w:r w:rsidRPr="00F65EBD">
        <w:rPr>
          <w:rFonts w:cs="Times New Roman"/>
          <w:szCs w:val="24"/>
          <w:lang w:val="fr-CA"/>
        </w:rPr>
        <w:t xml:space="preserve"> modifiée par une </w:t>
      </w:r>
      <w:r w:rsidRPr="00F65EBD">
        <w:rPr>
          <w:rFonts w:cs="Times New Roman"/>
          <w:szCs w:val="24"/>
          <w:lang w:val="fr-CA"/>
        </w:rPr>
        <w:lastRenderedPageBreak/>
        <w:t xml:space="preserve">disposition législative adoptée en </w:t>
      </w:r>
      <w:proofErr w:type="spellStart"/>
      <w:r w:rsidRPr="00F65EBD">
        <w:rPr>
          <w:rFonts w:cs="Times New Roman"/>
          <w:szCs w:val="24"/>
          <w:lang w:val="fr-CA"/>
        </w:rPr>
        <w:t>Colombie</w:t>
      </w:r>
      <w:r w:rsidRPr="00F65EBD">
        <w:rPr>
          <w:rFonts w:cs="Times New Roman"/>
          <w:szCs w:val="24"/>
          <w:lang w:val="fr-CA"/>
        </w:rPr>
        <w:noBreakHyphen/>
        <w:t>Britannique</w:t>
      </w:r>
      <w:proofErr w:type="spellEnd"/>
      <w:r w:rsidRPr="00F65EBD">
        <w:rPr>
          <w:rFonts w:cs="Times New Roman"/>
          <w:szCs w:val="24"/>
          <w:lang w:val="fr-CA"/>
        </w:rPr>
        <w:t>.  Toutefois, cela ne répond pas à la question de savoir si la</w:t>
      </w:r>
      <w:r w:rsidRPr="00F65EBD">
        <w:rPr>
          <w:rFonts w:cs="Times New Roman"/>
          <w:i/>
          <w:szCs w:val="24"/>
          <w:lang w:val="fr-CA"/>
        </w:rPr>
        <w:t xml:space="preserve"> Loi de 1731</w:t>
      </w:r>
      <w:r w:rsidRPr="00F65EBD">
        <w:rPr>
          <w:rFonts w:cs="Times New Roman"/>
          <w:szCs w:val="24"/>
          <w:lang w:val="fr-CA"/>
        </w:rPr>
        <w:t xml:space="preserve"> a été implicitement modifiée par d’autres lois existantes, par exemple la</w:t>
      </w:r>
      <w:r w:rsidRPr="00F65EBD">
        <w:rPr>
          <w:rFonts w:cs="Times New Roman"/>
          <w:i/>
          <w:szCs w:val="24"/>
          <w:lang w:val="fr-CA"/>
        </w:rPr>
        <w:t xml:space="preserve"> Loi sur les langues officielles</w:t>
      </w:r>
      <w:r w:rsidRPr="00F65EBD">
        <w:rPr>
          <w:rFonts w:cs="Times New Roman"/>
          <w:szCs w:val="24"/>
          <w:lang w:val="fr-CA"/>
        </w:rPr>
        <w:t>, L.</w:t>
      </w:r>
      <w:r w:rsidRPr="00F65EBD">
        <w:rPr>
          <w:rFonts w:cs="Times New Roman"/>
          <w:lang w:val="fr-CA"/>
        </w:rPr>
        <w:t>R.C. 1985, ch. 31 (4</w:t>
      </w:r>
      <w:r w:rsidRPr="00F65EBD">
        <w:rPr>
          <w:rFonts w:cs="Times New Roman"/>
          <w:vertAlign w:val="superscript"/>
          <w:lang w:val="fr-CA"/>
        </w:rPr>
        <w:t>e</w:t>
      </w:r>
      <w:r w:rsidRPr="00F65EBD">
        <w:rPr>
          <w:rFonts w:cs="Times New Roman"/>
          <w:lang w:val="fr-CA"/>
        </w:rPr>
        <w:t xml:space="preserve"> supp</w:t>
      </w:r>
      <w:r w:rsidR="00F65EBD">
        <w:rPr>
          <w:rFonts w:cs="Times New Roman"/>
          <w:lang w:val="fr-CA"/>
        </w:rPr>
        <w:t>l</w:t>
      </w:r>
      <w:r w:rsidRPr="00F65EBD">
        <w:rPr>
          <w:rFonts w:cs="Times New Roman"/>
          <w:lang w:val="fr-CA"/>
        </w:rPr>
        <w:t>.)</w:t>
      </w:r>
      <w:r w:rsidRPr="00F65EBD">
        <w:rPr>
          <w:rFonts w:cs="Times New Roman"/>
          <w:szCs w:val="24"/>
          <w:lang w:val="fr-CA"/>
        </w:rPr>
        <w:t xml:space="preserve"> — un texte quasi constitutionnel reconnaissant le français comme une des deux langues officielles du </w:t>
      </w:r>
      <w:r w:rsidR="00707574" w:rsidRPr="00F65EBD">
        <w:rPr>
          <w:rFonts w:cs="Times New Roman"/>
          <w:szCs w:val="24"/>
          <w:lang w:val="fr-CA"/>
        </w:rPr>
        <w:t>Canada —</w:t>
      </w:r>
      <w:r w:rsidRPr="00F65EBD">
        <w:rPr>
          <w:rFonts w:cs="Times New Roman"/>
          <w:szCs w:val="24"/>
          <w:lang w:val="fr-CA"/>
        </w:rPr>
        <w:t>, ou par l’effet des droits linguistiques constitutionnellement garantis par la</w:t>
      </w:r>
      <w:r w:rsidRPr="00F65EBD">
        <w:rPr>
          <w:rFonts w:cs="Times New Roman"/>
          <w:i/>
          <w:szCs w:val="24"/>
          <w:lang w:val="fr-CA"/>
        </w:rPr>
        <w:t xml:space="preserve"> Charte</w:t>
      </w:r>
      <w:r w:rsidRPr="00F65EBD">
        <w:rPr>
          <w:rFonts w:cs="Times New Roman"/>
          <w:szCs w:val="24"/>
          <w:lang w:val="fr-CA"/>
        </w:rPr>
        <w:t xml:space="preserve"> et par les valeurs sur lesquelles reposent ces droits.  Je n’écarte pas la possibilité que ces textes importants aient modifié la</w:t>
      </w:r>
      <w:r w:rsidRPr="00F65EBD">
        <w:rPr>
          <w:rFonts w:cs="Times New Roman"/>
          <w:i/>
          <w:szCs w:val="24"/>
          <w:lang w:val="fr-CA"/>
        </w:rPr>
        <w:t xml:space="preserve"> Loi de 1731</w:t>
      </w:r>
      <w:r w:rsidRPr="00F65EBD">
        <w:rPr>
          <w:rFonts w:cs="Times New Roman"/>
          <w:szCs w:val="24"/>
          <w:lang w:val="fr-CA"/>
        </w:rPr>
        <w:t xml:space="preserve"> et ainsi habilité les tribunaux à exercer leur pouvoir discrétionnaire pour autoriser l’utilisation du français à l’égard non seulement des pièces</w:t>
      </w:r>
      <w:r w:rsidR="00707574" w:rsidRPr="00F65EBD">
        <w:rPr>
          <w:rFonts w:cs="Times New Roman"/>
          <w:szCs w:val="24"/>
          <w:lang w:val="fr-CA"/>
        </w:rPr>
        <w:t>,</w:t>
      </w:r>
      <w:r w:rsidRPr="00F65EBD">
        <w:rPr>
          <w:rFonts w:cs="Times New Roman"/>
          <w:szCs w:val="24"/>
          <w:lang w:val="fr-CA"/>
        </w:rPr>
        <w:t xml:space="preserve"> mais également d’autres aspects des instances judiciaires qui débordent le cadre du présent pourvoi.</w:t>
      </w:r>
    </w:p>
    <w:p w:rsidR="00034C88" w:rsidRPr="007256A1" w:rsidRDefault="00034C88" w:rsidP="00707574">
      <w:pPr>
        <w:pStyle w:val="TitleTitre-AltT"/>
        <w:tabs>
          <w:tab w:val="clear" w:pos="360"/>
          <w:tab w:val="left" w:pos="540"/>
        </w:tabs>
        <w:spacing w:before="480"/>
        <w:ind w:left="540" w:hanging="540"/>
        <w:rPr>
          <w:rFonts w:cs="Times New Roman"/>
          <w:i/>
          <w:szCs w:val="24"/>
          <w:lang w:val="fr-CA"/>
        </w:rPr>
      </w:pPr>
      <w:r w:rsidRPr="007256A1">
        <w:rPr>
          <w:rFonts w:cs="Times New Roman"/>
          <w:lang w:val="fr-CA"/>
        </w:rPr>
        <w:t>C.</w:t>
      </w:r>
      <w:r w:rsidRPr="007256A1">
        <w:rPr>
          <w:rFonts w:cs="Times New Roman"/>
          <w:szCs w:val="24"/>
          <w:lang w:val="fr-CA"/>
        </w:rPr>
        <w:tab/>
      </w:r>
      <w:proofErr w:type="spellStart"/>
      <w:r w:rsidRPr="007256A1">
        <w:rPr>
          <w:rFonts w:cs="Times New Roman"/>
          <w:i/>
          <w:szCs w:val="24"/>
          <w:lang w:val="fr-CA"/>
        </w:rPr>
        <w:t>Existe</w:t>
      </w:r>
      <w:r w:rsidRPr="007256A1">
        <w:rPr>
          <w:rFonts w:cs="Times New Roman"/>
          <w:i/>
          <w:szCs w:val="24"/>
          <w:lang w:val="fr-CA"/>
        </w:rPr>
        <w:noBreakHyphen/>
        <w:t>t</w:t>
      </w:r>
      <w:r w:rsidRPr="007256A1">
        <w:rPr>
          <w:rFonts w:cs="Times New Roman"/>
          <w:i/>
          <w:szCs w:val="24"/>
          <w:lang w:val="fr-CA"/>
        </w:rPr>
        <w:noBreakHyphen/>
        <w:t>il</w:t>
      </w:r>
      <w:proofErr w:type="spellEnd"/>
      <w:r w:rsidRPr="007256A1">
        <w:rPr>
          <w:rFonts w:cs="Times New Roman"/>
          <w:i/>
          <w:szCs w:val="24"/>
          <w:lang w:val="fr-CA"/>
        </w:rPr>
        <w:t xml:space="preserve"> en </w:t>
      </w:r>
      <w:proofErr w:type="spellStart"/>
      <w:r w:rsidRPr="007256A1">
        <w:rPr>
          <w:rFonts w:cs="Times New Roman"/>
          <w:i/>
          <w:szCs w:val="24"/>
          <w:lang w:val="fr-CA"/>
        </w:rPr>
        <w:t>Colombie</w:t>
      </w:r>
      <w:r w:rsidRPr="007256A1">
        <w:rPr>
          <w:rFonts w:cs="Times New Roman"/>
          <w:i/>
          <w:szCs w:val="24"/>
          <w:lang w:val="fr-CA"/>
        </w:rPr>
        <w:noBreakHyphen/>
        <w:t>Britannique</w:t>
      </w:r>
      <w:proofErr w:type="spellEnd"/>
      <w:r w:rsidRPr="007256A1">
        <w:rPr>
          <w:rFonts w:cs="Times New Roman"/>
          <w:i/>
          <w:szCs w:val="24"/>
          <w:lang w:val="fr-CA"/>
        </w:rPr>
        <w:t xml:space="preserve"> une mesure législative empêchant le </w:t>
      </w:r>
      <w:r w:rsidRPr="007256A1">
        <w:rPr>
          <w:rFonts w:cs="Times New Roman"/>
          <w:i/>
          <w:lang w:val="fr-CA"/>
        </w:rPr>
        <w:t>tribunal</w:t>
      </w:r>
      <w:r w:rsidRPr="007256A1">
        <w:rPr>
          <w:rFonts w:cs="Times New Roman"/>
          <w:i/>
          <w:szCs w:val="24"/>
          <w:lang w:val="fr-CA"/>
        </w:rPr>
        <w:t xml:space="preserve"> d</w:t>
      </w:r>
      <w:r>
        <w:rPr>
          <w:rFonts w:cs="Times New Roman"/>
          <w:i/>
          <w:szCs w:val="24"/>
          <w:lang w:val="fr-CA"/>
        </w:rPr>
        <w:t>’</w:t>
      </w:r>
      <w:r w:rsidRPr="007256A1">
        <w:rPr>
          <w:rFonts w:cs="Times New Roman"/>
          <w:i/>
          <w:szCs w:val="24"/>
          <w:lang w:val="fr-CA"/>
        </w:rPr>
        <w:t>exercer sa compétence inhérente pour admettre en preuve des documents</w:t>
      </w:r>
      <w:r>
        <w:rPr>
          <w:rFonts w:cs="Times New Roman"/>
          <w:i/>
          <w:szCs w:val="24"/>
          <w:lang w:val="fr-CA"/>
        </w:rPr>
        <w:t xml:space="preserve"> </w:t>
      </w:r>
      <w:r w:rsidRPr="007256A1">
        <w:rPr>
          <w:rFonts w:cs="Times New Roman"/>
          <w:i/>
          <w:szCs w:val="24"/>
          <w:lang w:val="fr-CA"/>
        </w:rPr>
        <w:t>en français?</w:t>
      </w:r>
    </w:p>
    <w:p w:rsidR="00034C88" w:rsidRPr="007256A1" w:rsidRDefault="00034C88" w:rsidP="00034C88">
      <w:pPr>
        <w:pStyle w:val="ParaNoNdepar-AltN"/>
        <w:tabs>
          <w:tab w:val="clear" w:pos="1166"/>
          <w:tab w:val="num" w:pos="1152"/>
        </w:tabs>
        <w:rPr>
          <w:rFonts w:cs="Times New Roman"/>
          <w:b/>
          <w:szCs w:val="24"/>
          <w:lang w:val="fr-CA"/>
        </w:rPr>
      </w:pPr>
      <w:r w:rsidRPr="007256A1">
        <w:rPr>
          <w:rFonts w:cs="Times New Roman"/>
          <w:szCs w:val="24"/>
          <w:lang w:val="fr-CA"/>
        </w:rPr>
        <w:t>En l</w:t>
      </w:r>
      <w:r>
        <w:rPr>
          <w:rFonts w:cs="Times New Roman"/>
          <w:szCs w:val="24"/>
          <w:lang w:val="fr-CA"/>
        </w:rPr>
        <w:t>’</w:t>
      </w:r>
      <w:r w:rsidRPr="007256A1">
        <w:rPr>
          <w:rFonts w:cs="Times New Roman"/>
          <w:szCs w:val="24"/>
          <w:lang w:val="fr-CA"/>
        </w:rPr>
        <w:t xml:space="preserve">espèce, ce sont les </w:t>
      </w:r>
      <w:r w:rsidRPr="007256A1">
        <w:rPr>
          <w:rFonts w:cs="Times New Roman"/>
          <w:i/>
          <w:szCs w:val="24"/>
          <w:lang w:val="fr-CA"/>
        </w:rPr>
        <w:t>Règles civiles</w:t>
      </w:r>
      <w:r w:rsidRPr="007256A1">
        <w:rPr>
          <w:rFonts w:cs="Times New Roman"/>
          <w:szCs w:val="24"/>
          <w:lang w:val="fr-CA"/>
        </w:rPr>
        <w:t xml:space="preserve"> qui régissent l</w:t>
      </w:r>
      <w:r>
        <w:rPr>
          <w:rFonts w:cs="Times New Roman"/>
          <w:szCs w:val="24"/>
          <w:lang w:val="fr-CA"/>
        </w:rPr>
        <w:t>’</w:t>
      </w:r>
      <w:r w:rsidRPr="007256A1">
        <w:rPr>
          <w:rFonts w:cs="Times New Roman"/>
          <w:szCs w:val="24"/>
          <w:lang w:val="fr-CA"/>
        </w:rPr>
        <w:t>instance.</w:t>
      </w:r>
    </w:p>
    <w:p w:rsidR="00034C88" w:rsidRPr="007256A1" w:rsidRDefault="00034C88" w:rsidP="00034C88">
      <w:pPr>
        <w:pStyle w:val="ParaNoNdepar-AltN"/>
        <w:tabs>
          <w:tab w:val="clear" w:pos="1166"/>
          <w:tab w:val="num" w:pos="1152"/>
        </w:tabs>
        <w:rPr>
          <w:rFonts w:cs="Times New Roman"/>
          <w:b/>
          <w:szCs w:val="24"/>
          <w:lang w:val="fr-CA"/>
        </w:rPr>
      </w:pPr>
      <w:r w:rsidRPr="007256A1">
        <w:rPr>
          <w:rFonts w:cs="Times New Roman"/>
          <w:szCs w:val="24"/>
          <w:lang w:val="fr-CA"/>
        </w:rPr>
        <w:t xml:space="preserve">Les </w:t>
      </w:r>
      <w:r w:rsidRPr="007256A1">
        <w:rPr>
          <w:rFonts w:cs="Times New Roman"/>
          <w:i/>
          <w:szCs w:val="24"/>
          <w:lang w:val="fr-CA"/>
        </w:rPr>
        <w:t>Règles civiles</w:t>
      </w:r>
      <w:r w:rsidRPr="007256A1">
        <w:rPr>
          <w:rFonts w:cs="Times New Roman"/>
          <w:szCs w:val="24"/>
          <w:lang w:val="fr-CA"/>
        </w:rPr>
        <w:t xml:space="preserve"> définissent en termes larges le mot « </w:t>
      </w:r>
      <w:proofErr w:type="spellStart"/>
      <w:r w:rsidRPr="007256A1">
        <w:rPr>
          <w:rFonts w:cs="Times New Roman"/>
          <w:i/>
          <w:szCs w:val="24"/>
          <w:lang w:val="fr-CA"/>
        </w:rPr>
        <w:t>proceeding</w:t>
      </w:r>
      <w:proofErr w:type="spellEnd"/>
      <w:r w:rsidRPr="007256A1">
        <w:rPr>
          <w:rFonts w:cs="Times New Roman"/>
          <w:szCs w:val="24"/>
          <w:lang w:val="fr-CA"/>
        </w:rPr>
        <w:t> » : [</w:t>
      </w:r>
      <w:r w:rsidRPr="007256A1">
        <w:rPr>
          <w:rFonts w:cs="Times New Roman"/>
          <w:smallCaps/>
          <w:szCs w:val="24"/>
          <w:lang w:val="fr-CA"/>
        </w:rPr>
        <w:t>traduction</w:t>
      </w:r>
      <w:r w:rsidRPr="007256A1">
        <w:rPr>
          <w:rFonts w:cs="Times New Roman"/>
          <w:szCs w:val="24"/>
          <w:lang w:val="fr-CA"/>
        </w:rPr>
        <w:t>] «</w:t>
      </w:r>
      <w:r w:rsidR="005F7D85">
        <w:rPr>
          <w:rFonts w:cs="Times New Roman"/>
          <w:szCs w:val="24"/>
          <w:lang w:val="fr-CA"/>
        </w:rPr>
        <w:t xml:space="preserve"> . . .</w:t>
      </w:r>
      <w:r w:rsidRPr="007256A1">
        <w:rPr>
          <w:rFonts w:cs="Times New Roman"/>
          <w:szCs w:val="24"/>
          <w:lang w:val="fr-CA"/>
        </w:rPr>
        <w:t> action, instance introduite par voie de pétition ou de réquisition, ainsi que toute autre poursuite, cause, affaire, exposé de cause fondé sur l</w:t>
      </w:r>
      <w:r w:rsidR="005F7D85">
        <w:rPr>
          <w:rFonts w:cs="Times New Roman"/>
          <w:szCs w:val="24"/>
          <w:lang w:val="fr-CA"/>
        </w:rPr>
        <w:t>’art.</w:t>
      </w:r>
      <w:r w:rsidRPr="007256A1">
        <w:rPr>
          <w:rFonts w:cs="Times New Roman"/>
          <w:szCs w:val="24"/>
          <w:lang w:val="fr-CA"/>
        </w:rPr>
        <w:t> 18</w:t>
      </w:r>
      <w:r w:rsidRPr="007256A1">
        <w:rPr>
          <w:rFonts w:cs="Times New Roman"/>
          <w:szCs w:val="24"/>
          <w:lang w:val="fr-CA"/>
        </w:rPr>
        <w:noBreakHyphen/>
        <w:t>2 ou appel ».  Le terme « </w:t>
      </w:r>
      <w:r w:rsidRPr="00707574">
        <w:rPr>
          <w:rFonts w:cs="Times New Roman"/>
          <w:i/>
          <w:szCs w:val="24"/>
          <w:lang w:val="fr-CA"/>
        </w:rPr>
        <w:t>document</w:t>
      </w:r>
      <w:r w:rsidRPr="007256A1">
        <w:rPr>
          <w:rFonts w:cs="Times New Roman"/>
          <w:szCs w:val="24"/>
          <w:lang w:val="fr-CA"/>
        </w:rPr>
        <w:t> » possède « un sens large et s</w:t>
      </w:r>
      <w:r>
        <w:rPr>
          <w:rFonts w:cs="Times New Roman"/>
          <w:szCs w:val="24"/>
          <w:lang w:val="fr-CA"/>
        </w:rPr>
        <w:t>’</w:t>
      </w:r>
      <w:r w:rsidRPr="007256A1">
        <w:rPr>
          <w:rFonts w:cs="Times New Roman"/>
          <w:szCs w:val="24"/>
          <w:lang w:val="fr-CA"/>
        </w:rPr>
        <w:t xml:space="preserve">entend notamment des photographies, films, enregistrements sonores, enregistrements de nature permanente ou </w:t>
      </w:r>
      <w:proofErr w:type="spellStart"/>
      <w:r w:rsidRPr="007256A1">
        <w:rPr>
          <w:rFonts w:cs="Times New Roman"/>
          <w:szCs w:val="24"/>
          <w:lang w:val="fr-CA"/>
        </w:rPr>
        <w:t>semi</w:t>
      </w:r>
      <w:r w:rsidRPr="007256A1">
        <w:rPr>
          <w:rFonts w:cs="Times New Roman"/>
          <w:szCs w:val="24"/>
          <w:lang w:val="fr-CA"/>
        </w:rPr>
        <w:noBreakHyphen/>
        <w:t>permanente</w:t>
      </w:r>
      <w:proofErr w:type="spellEnd"/>
      <w:r w:rsidRPr="007256A1">
        <w:rPr>
          <w:rFonts w:cs="Times New Roman"/>
          <w:szCs w:val="24"/>
          <w:lang w:val="fr-CA"/>
        </w:rPr>
        <w:t xml:space="preserve"> et de données enregistrées ou conservées au moyen de quelque dispositif » (</w:t>
      </w:r>
      <w:r w:rsidR="00C03E97">
        <w:rPr>
          <w:rFonts w:cs="Times New Roman"/>
          <w:szCs w:val="24"/>
          <w:lang w:val="fr-CA"/>
        </w:rPr>
        <w:t>par.</w:t>
      </w:r>
      <w:r w:rsidR="0037670A">
        <w:rPr>
          <w:rFonts w:cs="Times New Roman"/>
          <w:szCs w:val="24"/>
          <w:lang w:val="fr-CA"/>
        </w:rPr>
        <w:t xml:space="preserve"> </w:t>
      </w:r>
      <w:r w:rsidRPr="007256A1">
        <w:rPr>
          <w:rFonts w:cs="Times New Roman"/>
          <w:szCs w:val="24"/>
          <w:lang w:val="fr-CA"/>
        </w:rPr>
        <w:t>1-1(1)).</w:t>
      </w:r>
    </w:p>
    <w:p w:rsidR="00034C88" w:rsidRPr="007256A1" w:rsidRDefault="00034C88" w:rsidP="00034C88">
      <w:pPr>
        <w:pStyle w:val="ParaNoNdepar-AltN"/>
        <w:tabs>
          <w:tab w:val="clear" w:pos="1166"/>
          <w:tab w:val="num" w:pos="1152"/>
        </w:tabs>
        <w:rPr>
          <w:rFonts w:cs="Times New Roman"/>
          <w:b/>
          <w:szCs w:val="24"/>
          <w:lang w:val="fr-CA"/>
        </w:rPr>
      </w:pPr>
      <w:r w:rsidRPr="007256A1">
        <w:rPr>
          <w:rFonts w:cs="Times New Roman"/>
          <w:szCs w:val="24"/>
          <w:lang w:val="fr-CA"/>
        </w:rPr>
        <w:lastRenderedPageBreak/>
        <w:t xml:space="preserve">Toutefois, les </w:t>
      </w:r>
      <w:r w:rsidRPr="007256A1">
        <w:rPr>
          <w:rFonts w:cs="Times New Roman"/>
          <w:i/>
          <w:szCs w:val="24"/>
          <w:lang w:val="fr-CA"/>
        </w:rPr>
        <w:t>Règles civiles</w:t>
      </w:r>
      <w:r w:rsidRPr="007256A1">
        <w:rPr>
          <w:rFonts w:cs="Times New Roman"/>
          <w:szCs w:val="24"/>
          <w:lang w:val="fr-CA"/>
        </w:rPr>
        <w:t xml:space="preserve"> ne définissent pas les termes  « </w:t>
      </w:r>
      <w:proofErr w:type="spellStart"/>
      <w:r w:rsidRPr="007256A1">
        <w:rPr>
          <w:rFonts w:cs="Times New Roman"/>
          <w:i/>
          <w:szCs w:val="24"/>
          <w:lang w:val="fr-CA"/>
        </w:rPr>
        <w:t>evidence</w:t>
      </w:r>
      <w:proofErr w:type="spellEnd"/>
      <w:r w:rsidRPr="007256A1">
        <w:rPr>
          <w:rFonts w:cs="Times New Roman"/>
          <w:szCs w:val="24"/>
          <w:lang w:val="fr-CA"/>
        </w:rPr>
        <w:t> » (« preuve ») ou « </w:t>
      </w:r>
      <w:proofErr w:type="spellStart"/>
      <w:r w:rsidRPr="007256A1">
        <w:rPr>
          <w:rFonts w:cs="Times New Roman"/>
          <w:i/>
          <w:szCs w:val="24"/>
          <w:lang w:val="fr-CA"/>
        </w:rPr>
        <w:t>exhibit</w:t>
      </w:r>
      <w:proofErr w:type="spellEnd"/>
      <w:r w:rsidRPr="007256A1">
        <w:rPr>
          <w:rFonts w:cs="Times New Roman"/>
          <w:szCs w:val="24"/>
          <w:lang w:val="fr-CA"/>
        </w:rPr>
        <w:t> » (« pièce »).</w:t>
      </w:r>
      <w:r w:rsidRPr="007256A1">
        <w:rPr>
          <w:rFonts w:cs="Times New Roman"/>
          <w:b/>
          <w:szCs w:val="24"/>
          <w:lang w:val="fr-CA"/>
        </w:rPr>
        <w:t xml:space="preserve">  </w:t>
      </w:r>
      <w:r w:rsidRPr="007256A1">
        <w:rPr>
          <w:rFonts w:cs="Times New Roman"/>
          <w:szCs w:val="24"/>
          <w:lang w:val="fr-CA"/>
        </w:rPr>
        <w:t>Elles ne traitent pas non plus directement de la langue</w:t>
      </w:r>
      <w:r w:rsidRPr="007256A1">
        <w:rPr>
          <w:rFonts w:cs="Times New Roman"/>
          <w:b/>
          <w:szCs w:val="24"/>
          <w:lang w:val="fr-CA"/>
        </w:rPr>
        <w:t xml:space="preserve"> </w:t>
      </w:r>
      <w:r w:rsidRPr="007256A1">
        <w:rPr>
          <w:rFonts w:cs="Times New Roman"/>
          <w:szCs w:val="24"/>
          <w:lang w:val="fr-CA"/>
        </w:rPr>
        <w:t xml:space="preserve">des instances; les seules dispositions où il est question de la langue sont les </w:t>
      </w:r>
      <w:r w:rsidR="0037670A">
        <w:rPr>
          <w:rFonts w:cs="Times New Roman"/>
          <w:szCs w:val="24"/>
          <w:lang w:val="fr-CA"/>
        </w:rPr>
        <w:t>par.</w:t>
      </w:r>
      <w:r w:rsidRPr="007256A1">
        <w:rPr>
          <w:rFonts w:cs="Times New Roman"/>
          <w:szCs w:val="24"/>
          <w:lang w:val="fr-CA"/>
        </w:rPr>
        <w:t> 22</w:t>
      </w:r>
      <w:r w:rsidRPr="007256A1">
        <w:rPr>
          <w:rFonts w:cs="Times New Roman"/>
          <w:szCs w:val="24"/>
          <w:lang w:val="fr-CA"/>
        </w:rPr>
        <w:noBreakHyphen/>
        <w:t>3(2) et (3) :</w:t>
      </w:r>
    </w:p>
    <w:p w:rsidR="00707574" w:rsidRDefault="00034C88" w:rsidP="00034C88">
      <w:pPr>
        <w:pStyle w:val="Citation-AltC"/>
        <w:spacing w:after="240"/>
        <w:ind w:left="1168" w:hanging="1168"/>
        <w:contextualSpacing w:val="0"/>
        <w:rPr>
          <w:szCs w:val="24"/>
          <w:lang w:val="fr-CA"/>
        </w:rPr>
      </w:pPr>
      <w:r w:rsidRPr="007256A1">
        <w:rPr>
          <w:szCs w:val="24"/>
          <w:lang w:val="fr-CA"/>
        </w:rPr>
        <w:tab/>
      </w:r>
      <w:r w:rsidR="00707574" w:rsidRPr="007256A1">
        <w:rPr>
          <w:szCs w:val="24"/>
          <w:lang w:val="fr-CA"/>
        </w:rPr>
        <w:t>[</w:t>
      </w:r>
      <w:r w:rsidR="00707574" w:rsidRPr="007256A1">
        <w:rPr>
          <w:smallCaps/>
          <w:szCs w:val="24"/>
          <w:lang w:val="fr-CA"/>
        </w:rPr>
        <w:t>traduction</w:t>
      </w:r>
      <w:r w:rsidR="00707574" w:rsidRPr="007256A1">
        <w:rPr>
          <w:szCs w:val="24"/>
          <w:lang w:val="fr-CA"/>
        </w:rPr>
        <w:t xml:space="preserve">]  </w:t>
      </w:r>
    </w:p>
    <w:p w:rsidR="00034C88" w:rsidRPr="007256A1" w:rsidRDefault="00707574" w:rsidP="00707574">
      <w:pPr>
        <w:pStyle w:val="Citation-AltC"/>
        <w:tabs>
          <w:tab w:val="left" w:pos="1170"/>
        </w:tabs>
        <w:spacing w:after="240"/>
        <w:ind w:left="1710" w:hanging="1710"/>
        <w:contextualSpacing w:val="0"/>
        <w:rPr>
          <w:szCs w:val="24"/>
          <w:lang w:val="fr-CA"/>
        </w:rPr>
      </w:pPr>
      <w:r>
        <w:rPr>
          <w:szCs w:val="24"/>
          <w:lang w:val="fr-CA"/>
        </w:rPr>
        <w:tab/>
      </w:r>
      <w:r w:rsidR="00034C88" w:rsidRPr="007256A1">
        <w:rPr>
          <w:szCs w:val="24"/>
          <w:lang w:val="fr-CA"/>
        </w:rPr>
        <w:t>(2)</w:t>
      </w:r>
      <w:r>
        <w:rPr>
          <w:szCs w:val="24"/>
          <w:lang w:val="fr-CA"/>
        </w:rPr>
        <w:tab/>
      </w:r>
      <w:r w:rsidR="00034C88" w:rsidRPr="007256A1">
        <w:rPr>
          <w:lang w:val="fr-CA"/>
        </w:rPr>
        <w:t xml:space="preserve">Sauf lorsque leur nature ne le permet pas, les documents </w:t>
      </w:r>
      <w:r w:rsidR="00034C88" w:rsidRPr="007256A1">
        <w:rPr>
          <w:u w:val="single"/>
          <w:lang w:val="fr-CA"/>
        </w:rPr>
        <w:t>préparés en vue de leur utilisation</w:t>
      </w:r>
      <w:r w:rsidR="00034C88" w:rsidRPr="007256A1">
        <w:rPr>
          <w:lang w:val="fr-CA"/>
        </w:rPr>
        <w:t xml:space="preserve"> devant la cour doivent l</w:t>
      </w:r>
      <w:r w:rsidR="00034C88">
        <w:rPr>
          <w:lang w:val="fr-CA"/>
        </w:rPr>
        <w:t>’</w:t>
      </w:r>
      <w:r w:rsidR="00034C88" w:rsidRPr="007256A1">
        <w:rPr>
          <w:lang w:val="fr-CA"/>
        </w:rPr>
        <w:t xml:space="preserve">être en anglais, </w:t>
      </w:r>
      <w:r w:rsidR="00CE1886">
        <w:rPr>
          <w:lang w:val="fr-CA"/>
        </w:rPr>
        <w:t xml:space="preserve">et </w:t>
      </w:r>
      <w:r w:rsidR="00034C88" w:rsidRPr="007256A1">
        <w:rPr>
          <w:lang w:val="fr-CA"/>
        </w:rPr>
        <w:t>imprimés, dactylographiés, écrits à la main ou reproduits lisiblement sur du papier blanc durable ou blanc cassé durable recyclé de 8</w:t>
      </w:r>
      <w:r w:rsidR="00764970">
        <w:rPr>
          <w:lang w:val="fr-CA"/>
        </w:rPr>
        <w:t xml:space="preserve"> </w:t>
      </w:r>
      <w:r w:rsidR="00034C88" w:rsidRPr="007256A1">
        <w:rPr>
          <w:lang w:val="fr-CA"/>
        </w:rPr>
        <w:t>1/2 po sur 11 po.</w:t>
      </w:r>
      <w:r w:rsidR="00034C88" w:rsidRPr="007256A1">
        <w:rPr>
          <w:szCs w:val="24"/>
          <w:lang w:val="fr-CA"/>
        </w:rPr>
        <w:t xml:space="preserve"> </w:t>
      </w:r>
    </w:p>
    <w:p w:rsidR="00034C88" w:rsidRPr="007256A1" w:rsidRDefault="00034C88" w:rsidP="00764970">
      <w:pPr>
        <w:pStyle w:val="Citation-AltC"/>
        <w:tabs>
          <w:tab w:val="left" w:pos="1170"/>
        </w:tabs>
        <w:ind w:left="1714" w:hanging="1714"/>
        <w:contextualSpacing w:val="0"/>
        <w:rPr>
          <w:szCs w:val="24"/>
          <w:lang w:val="fr-CA"/>
        </w:rPr>
      </w:pPr>
      <w:r w:rsidRPr="007256A1">
        <w:rPr>
          <w:szCs w:val="24"/>
          <w:lang w:val="fr-CA"/>
        </w:rPr>
        <w:tab/>
        <w:t>(3)</w:t>
      </w:r>
      <w:r w:rsidRPr="007256A1">
        <w:rPr>
          <w:szCs w:val="24"/>
          <w:lang w:val="fr-CA"/>
        </w:rPr>
        <w:tab/>
        <w:t xml:space="preserve">Les </w:t>
      </w:r>
      <w:r w:rsidRPr="00707574">
        <w:rPr>
          <w:lang w:val="fr-CA"/>
        </w:rPr>
        <w:t>transcriptions</w:t>
      </w:r>
      <w:r w:rsidRPr="007256A1">
        <w:rPr>
          <w:szCs w:val="24"/>
          <w:lang w:val="fr-CA"/>
        </w:rPr>
        <w:t xml:space="preserve"> des témoignages doivent être préparées conformément au paragraphe (2). </w:t>
      </w:r>
    </w:p>
    <w:p w:rsidR="00034C88" w:rsidRPr="007256A1" w:rsidRDefault="0037670A" w:rsidP="00034C88">
      <w:pPr>
        <w:pStyle w:val="ParaNoNdepar-AltN"/>
        <w:tabs>
          <w:tab w:val="clear" w:pos="1166"/>
          <w:tab w:val="num" w:pos="1152"/>
        </w:tabs>
        <w:rPr>
          <w:rFonts w:cs="Times New Roman"/>
          <w:szCs w:val="24"/>
          <w:lang w:val="fr-CA"/>
        </w:rPr>
      </w:pPr>
      <w:r>
        <w:rPr>
          <w:rFonts w:cs="Times New Roman"/>
          <w:szCs w:val="24"/>
          <w:lang w:val="fr-CA"/>
        </w:rPr>
        <w:t>Le paragraphe</w:t>
      </w:r>
      <w:r w:rsidR="00034C88" w:rsidRPr="007256A1">
        <w:rPr>
          <w:rFonts w:cs="Times New Roman"/>
          <w:szCs w:val="24"/>
          <w:lang w:val="fr-CA"/>
        </w:rPr>
        <w:t xml:space="preserve"> 22</w:t>
      </w:r>
      <w:r w:rsidR="00034C88" w:rsidRPr="007256A1">
        <w:rPr>
          <w:rFonts w:cs="Times New Roman"/>
          <w:szCs w:val="24"/>
          <w:lang w:val="fr-CA"/>
        </w:rPr>
        <w:noBreakHyphen/>
        <w:t xml:space="preserve">3(2) traite expressément de la langue des documents </w:t>
      </w:r>
      <w:r w:rsidR="00034C88" w:rsidRPr="007256A1">
        <w:rPr>
          <w:rFonts w:cs="Times New Roman"/>
          <w:i/>
          <w:szCs w:val="24"/>
          <w:lang w:val="fr-CA"/>
        </w:rPr>
        <w:t>préparés en vue de leur utilisation devant la cour.</w:t>
      </w:r>
      <w:r w:rsidR="00034C88" w:rsidRPr="007256A1">
        <w:rPr>
          <w:rFonts w:cs="Times New Roman"/>
          <w:szCs w:val="24"/>
          <w:lang w:val="fr-CA"/>
        </w:rPr>
        <w:t xml:space="preserve">  Je considère que cette règle requiert que les actes de procédure, avis de requête et affidavits, notamment, soient préparés en anglais, suivant une certaine présentation et au moyen d</w:t>
      </w:r>
      <w:r w:rsidR="00034C88">
        <w:rPr>
          <w:rFonts w:cs="Times New Roman"/>
          <w:szCs w:val="24"/>
          <w:lang w:val="fr-CA"/>
        </w:rPr>
        <w:t>’</w:t>
      </w:r>
      <w:r w:rsidR="00034C88" w:rsidRPr="007256A1">
        <w:rPr>
          <w:rFonts w:cs="Times New Roman"/>
          <w:szCs w:val="24"/>
          <w:lang w:val="fr-CA"/>
        </w:rPr>
        <w:t>un type de papier précis (à moins que leur nature ne le permette pas, situation qui ne s</w:t>
      </w:r>
      <w:r w:rsidR="00034C88">
        <w:rPr>
          <w:rFonts w:cs="Times New Roman"/>
          <w:szCs w:val="24"/>
          <w:lang w:val="fr-CA"/>
        </w:rPr>
        <w:t>’</w:t>
      </w:r>
      <w:r w:rsidR="00034C88" w:rsidRPr="007256A1">
        <w:rPr>
          <w:rFonts w:cs="Times New Roman"/>
          <w:szCs w:val="24"/>
          <w:lang w:val="fr-CA"/>
        </w:rPr>
        <w:t>applique pas en l</w:t>
      </w:r>
      <w:r w:rsidR="00034C88">
        <w:rPr>
          <w:rFonts w:cs="Times New Roman"/>
          <w:szCs w:val="24"/>
          <w:lang w:val="fr-CA"/>
        </w:rPr>
        <w:t>’</w:t>
      </w:r>
      <w:r w:rsidR="00034C88" w:rsidRPr="007256A1">
        <w:rPr>
          <w:rFonts w:cs="Times New Roman"/>
          <w:szCs w:val="24"/>
          <w:lang w:val="fr-CA"/>
        </w:rPr>
        <w:t>espèce).</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 xml:space="preserve">Bien que des pièces constituées de documents originaux soient </w:t>
      </w:r>
      <w:r w:rsidRPr="007256A1">
        <w:rPr>
          <w:rFonts w:cs="Times New Roman"/>
          <w:i/>
          <w:szCs w:val="24"/>
          <w:lang w:val="fr-CA"/>
        </w:rPr>
        <w:t>utilisées</w:t>
      </w:r>
      <w:r w:rsidRPr="007256A1">
        <w:rPr>
          <w:rFonts w:cs="Times New Roman"/>
          <w:szCs w:val="24"/>
          <w:lang w:val="fr-CA"/>
        </w:rPr>
        <w:t xml:space="preserve"> devant les tribunaux, elles sont rarement </w:t>
      </w:r>
      <w:r w:rsidRPr="007256A1">
        <w:rPr>
          <w:rFonts w:cs="Times New Roman"/>
          <w:i/>
          <w:szCs w:val="24"/>
          <w:lang w:val="fr-CA"/>
        </w:rPr>
        <w:t xml:space="preserve">préparées en vue de leur utilisation </w:t>
      </w:r>
      <w:r w:rsidRPr="007256A1">
        <w:rPr>
          <w:rFonts w:cs="Times New Roman"/>
          <w:szCs w:val="24"/>
          <w:lang w:val="fr-CA"/>
        </w:rPr>
        <w:t xml:space="preserve">devant </w:t>
      </w:r>
      <w:proofErr w:type="spellStart"/>
      <w:r w:rsidRPr="007256A1">
        <w:rPr>
          <w:rFonts w:cs="Times New Roman"/>
          <w:szCs w:val="24"/>
          <w:lang w:val="fr-CA"/>
        </w:rPr>
        <w:t>ceux</w:t>
      </w:r>
      <w:r w:rsidRPr="007256A1">
        <w:rPr>
          <w:rFonts w:cs="Times New Roman"/>
          <w:szCs w:val="24"/>
          <w:lang w:val="fr-CA"/>
        </w:rPr>
        <w:noBreakHyphen/>
        <w:t>ci</w:t>
      </w:r>
      <w:proofErr w:type="spellEnd"/>
      <w:r w:rsidRPr="007256A1">
        <w:rPr>
          <w:rFonts w:cs="Times New Roman"/>
          <w:szCs w:val="24"/>
          <w:lang w:val="fr-CA"/>
        </w:rPr>
        <w:t>.  D</w:t>
      </w:r>
      <w:r>
        <w:rPr>
          <w:rFonts w:cs="Times New Roman"/>
          <w:szCs w:val="24"/>
          <w:lang w:val="fr-CA"/>
        </w:rPr>
        <w:t>’</w:t>
      </w:r>
      <w:r w:rsidRPr="007256A1">
        <w:rPr>
          <w:rFonts w:cs="Times New Roman"/>
          <w:szCs w:val="24"/>
          <w:lang w:val="fr-CA"/>
        </w:rPr>
        <w:t>ailleurs, en l</w:t>
      </w:r>
      <w:r>
        <w:rPr>
          <w:rFonts w:cs="Times New Roman"/>
          <w:szCs w:val="24"/>
          <w:lang w:val="fr-CA"/>
        </w:rPr>
        <w:t>’</w:t>
      </w:r>
      <w:r w:rsidRPr="007256A1">
        <w:rPr>
          <w:rFonts w:cs="Times New Roman"/>
          <w:szCs w:val="24"/>
          <w:lang w:val="fr-CA"/>
        </w:rPr>
        <w:t>espèce, le juge saisi de la requête a conclu que les pièces en question n</w:t>
      </w:r>
      <w:r>
        <w:rPr>
          <w:rFonts w:cs="Times New Roman"/>
          <w:szCs w:val="24"/>
          <w:lang w:val="fr-CA"/>
        </w:rPr>
        <w:t>’</w:t>
      </w:r>
      <w:r w:rsidRPr="007256A1">
        <w:rPr>
          <w:rFonts w:cs="Times New Roman"/>
          <w:szCs w:val="24"/>
          <w:lang w:val="fr-CA"/>
        </w:rPr>
        <w:t xml:space="preserve">avaient pas été </w:t>
      </w:r>
      <w:r w:rsidRPr="007256A1">
        <w:rPr>
          <w:rFonts w:cs="Times New Roman"/>
          <w:i/>
          <w:szCs w:val="24"/>
          <w:lang w:val="fr-CA"/>
        </w:rPr>
        <w:t xml:space="preserve">préparées </w:t>
      </w:r>
      <w:r w:rsidRPr="007256A1">
        <w:rPr>
          <w:rFonts w:cs="Times New Roman"/>
          <w:szCs w:val="24"/>
          <w:lang w:val="fr-CA"/>
        </w:rPr>
        <w:t>pour les besoins d</w:t>
      </w:r>
      <w:r>
        <w:rPr>
          <w:rFonts w:cs="Times New Roman"/>
          <w:szCs w:val="24"/>
          <w:lang w:val="fr-CA"/>
        </w:rPr>
        <w:t>’</w:t>
      </w:r>
      <w:r w:rsidRPr="007256A1">
        <w:rPr>
          <w:rFonts w:cs="Times New Roman"/>
          <w:szCs w:val="24"/>
          <w:lang w:val="fr-CA"/>
        </w:rPr>
        <w:t xml:space="preserve">un litige </w:t>
      </w:r>
      <w:r w:rsidRPr="007256A1">
        <w:rPr>
          <w:rFonts w:cs="Times New Roman"/>
          <w:lang w:val="fr-CA"/>
        </w:rPr>
        <w:t>(2011 BCSC 1043, 21 B.C.L.R. (5th) 62)</w:t>
      </w:r>
      <w:r w:rsidRPr="007256A1">
        <w:rPr>
          <w:rFonts w:cs="Times New Roman"/>
          <w:szCs w:val="24"/>
          <w:lang w:val="fr-CA"/>
        </w:rPr>
        <w:t>.</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lastRenderedPageBreak/>
        <w:t>Il me semble donc, selon le sens ordinaire des mots du texte de</w:t>
      </w:r>
      <w:r w:rsidR="0037670A">
        <w:rPr>
          <w:rFonts w:cs="Times New Roman"/>
          <w:szCs w:val="24"/>
          <w:lang w:val="fr-CA"/>
        </w:rPr>
        <w:t xml:space="preserve"> l’art.</w:t>
      </w:r>
      <w:r w:rsidRPr="007256A1">
        <w:rPr>
          <w:rFonts w:cs="Times New Roman"/>
          <w:szCs w:val="24"/>
          <w:lang w:val="fr-CA"/>
        </w:rPr>
        <w:t> 22</w:t>
      </w:r>
      <w:r w:rsidRPr="007256A1">
        <w:rPr>
          <w:rFonts w:cs="Times New Roman"/>
          <w:szCs w:val="24"/>
          <w:lang w:val="fr-CA"/>
        </w:rPr>
        <w:noBreakHyphen/>
        <w:t>3, que cette disposition ne s</w:t>
      </w:r>
      <w:r>
        <w:rPr>
          <w:rFonts w:cs="Times New Roman"/>
          <w:szCs w:val="24"/>
          <w:lang w:val="fr-CA"/>
        </w:rPr>
        <w:t>’</w:t>
      </w:r>
      <w:r w:rsidRPr="007256A1">
        <w:rPr>
          <w:rFonts w:cs="Times New Roman"/>
          <w:szCs w:val="24"/>
          <w:lang w:val="fr-CA"/>
        </w:rPr>
        <w:t>applique pas aux documents qui n</w:t>
      </w:r>
      <w:r>
        <w:rPr>
          <w:rFonts w:cs="Times New Roman"/>
          <w:szCs w:val="24"/>
          <w:lang w:val="fr-CA"/>
        </w:rPr>
        <w:t>’</w:t>
      </w:r>
      <w:r w:rsidRPr="007256A1">
        <w:rPr>
          <w:rFonts w:cs="Times New Roman"/>
          <w:szCs w:val="24"/>
          <w:lang w:val="fr-CA"/>
        </w:rPr>
        <w:t>ont pas été préparés en vue de leur utilisation devant les tribunaux.</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La distinction entre les documents préparés pour les besoins d</w:t>
      </w:r>
      <w:r>
        <w:rPr>
          <w:rFonts w:cs="Times New Roman"/>
          <w:szCs w:val="24"/>
          <w:lang w:val="fr-CA"/>
        </w:rPr>
        <w:t>’</w:t>
      </w:r>
      <w:r w:rsidRPr="007256A1">
        <w:rPr>
          <w:rFonts w:cs="Times New Roman"/>
          <w:szCs w:val="24"/>
          <w:lang w:val="fr-CA"/>
        </w:rPr>
        <w:t>un litige et ceux qui ne le sont pas n</w:t>
      </w:r>
      <w:r>
        <w:rPr>
          <w:rFonts w:cs="Times New Roman"/>
          <w:szCs w:val="24"/>
          <w:lang w:val="fr-CA"/>
        </w:rPr>
        <w:t>’</w:t>
      </w:r>
      <w:r w:rsidRPr="007256A1">
        <w:rPr>
          <w:rFonts w:cs="Times New Roman"/>
          <w:szCs w:val="24"/>
          <w:lang w:val="fr-CA"/>
        </w:rPr>
        <w:t>est pas une question nouvelle.  Elle se soulève également dans l</w:t>
      </w:r>
      <w:r>
        <w:rPr>
          <w:rFonts w:cs="Times New Roman"/>
          <w:szCs w:val="24"/>
          <w:lang w:val="fr-CA"/>
        </w:rPr>
        <w:t>’</w:t>
      </w:r>
      <w:r w:rsidRPr="007256A1">
        <w:rPr>
          <w:rFonts w:cs="Times New Roman"/>
          <w:szCs w:val="24"/>
          <w:lang w:val="fr-CA"/>
        </w:rPr>
        <w:t>application du privilège relatif aux litiges, ce qui entraîne des conséquences en ce qui a trait à l</w:t>
      </w:r>
      <w:r>
        <w:rPr>
          <w:rFonts w:cs="Times New Roman"/>
          <w:szCs w:val="24"/>
          <w:lang w:val="fr-CA"/>
        </w:rPr>
        <w:t>’</w:t>
      </w:r>
      <w:r w:rsidRPr="007256A1">
        <w:rPr>
          <w:rFonts w:cs="Times New Roman"/>
          <w:szCs w:val="24"/>
          <w:lang w:val="fr-CA"/>
        </w:rPr>
        <w:t>admissibilité des documents.  Notre Cour a conclu que ce privilège vise uniquement les documents créés principalement pour les besoins d</w:t>
      </w:r>
      <w:r>
        <w:rPr>
          <w:rFonts w:cs="Times New Roman"/>
          <w:szCs w:val="24"/>
          <w:lang w:val="fr-CA"/>
        </w:rPr>
        <w:t>’</w:t>
      </w:r>
      <w:r w:rsidRPr="007256A1">
        <w:rPr>
          <w:rFonts w:cs="Times New Roman"/>
          <w:szCs w:val="24"/>
          <w:lang w:val="fr-CA"/>
        </w:rPr>
        <w:t xml:space="preserve">un litige; voir </w:t>
      </w:r>
      <w:proofErr w:type="spellStart"/>
      <w:r w:rsidRPr="007256A1">
        <w:rPr>
          <w:rFonts w:cs="Times New Roman"/>
          <w:i/>
          <w:szCs w:val="24"/>
          <w:lang w:val="fr-CA"/>
        </w:rPr>
        <w:t>Blank</w:t>
      </w:r>
      <w:proofErr w:type="spellEnd"/>
      <w:r w:rsidRPr="007256A1">
        <w:rPr>
          <w:rFonts w:cs="Times New Roman"/>
          <w:i/>
          <w:szCs w:val="24"/>
          <w:lang w:val="fr-CA"/>
        </w:rPr>
        <w:t xml:space="preserve"> c. Canada (Ministre de la Justice)</w:t>
      </w:r>
      <w:r w:rsidRPr="007256A1">
        <w:rPr>
          <w:rFonts w:cs="Times New Roman"/>
          <w:szCs w:val="24"/>
          <w:lang w:val="fr-CA"/>
        </w:rPr>
        <w:t>, 2006 CSC 3</w:t>
      </w:r>
      <w:r w:rsidR="00CF19D1">
        <w:rPr>
          <w:rFonts w:cs="Times New Roman"/>
          <w:szCs w:val="24"/>
          <w:lang w:val="fr-CA"/>
        </w:rPr>
        <w:t>9, [2006] 2 R.C.S. 319, par. 59-</w:t>
      </w:r>
      <w:r w:rsidRPr="007256A1">
        <w:rPr>
          <w:rFonts w:cs="Times New Roman"/>
          <w:szCs w:val="24"/>
          <w:lang w:val="fr-CA"/>
        </w:rPr>
        <w:t>60.</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Les pièces en question dans le présent pourvoi, notamment des documents concernant la raison d</w:t>
      </w:r>
      <w:r>
        <w:rPr>
          <w:rFonts w:cs="Times New Roman"/>
          <w:szCs w:val="24"/>
          <w:lang w:val="fr-CA"/>
        </w:rPr>
        <w:t>’</w:t>
      </w:r>
      <w:r w:rsidRPr="007256A1">
        <w:rPr>
          <w:rFonts w:cs="Times New Roman"/>
          <w:szCs w:val="24"/>
          <w:lang w:val="fr-CA"/>
        </w:rPr>
        <w:t>être et la mission du Conseil, ont été créé</w:t>
      </w:r>
      <w:r w:rsidR="00CF19D1">
        <w:rPr>
          <w:rFonts w:cs="Times New Roman"/>
          <w:szCs w:val="24"/>
          <w:lang w:val="fr-CA"/>
        </w:rPr>
        <w:t>e</w:t>
      </w:r>
      <w:r w:rsidRPr="007256A1">
        <w:rPr>
          <w:rFonts w:cs="Times New Roman"/>
          <w:szCs w:val="24"/>
          <w:lang w:val="fr-CA"/>
        </w:rPr>
        <w:t>s en français, et ce, bien avant que le litige ne soit envisagé.  On ne saurait raisonnablement affirmer qu</w:t>
      </w:r>
      <w:r>
        <w:rPr>
          <w:rFonts w:cs="Times New Roman"/>
          <w:szCs w:val="24"/>
          <w:lang w:val="fr-CA"/>
        </w:rPr>
        <w:t>’</w:t>
      </w:r>
      <w:r w:rsidRPr="007256A1">
        <w:rPr>
          <w:rFonts w:cs="Times New Roman"/>
          <w:szCs w:val="24"/>
          <w:lang w:val="fr-CA"/>
        </w:rPr>
        <w:t>elles ont été « préparées en vue de leur utilisation devant la cour ».  (De fait, comme elles ont été préparées à d</w:t>
      </w:r>
      <w:r>
        <w:rPr>
          <w:rFonts w:cs="Times New Roman"/>
          <w:szCs w:val="24"/>
          <w:lang w:val="fr-CA"/>
        </w:rPr>
        <w:t>’</w:t>
      </w:r>
      <w:r w:rsidRPr="007256A1">
        <w:rPr>
          <w:rFonts w:cs="Times New Roman"/>
          <w:szCs w:val="24"/>
          <w:lang w:val="fr-CA"/>
        </w:rPr>
        <w:t>autres fins, il est possible qu</w:t>
      </w:r>
      <w:r>
        <w:rPr>
          <w:rFonts w:cs="Times New Roman"/>
          <w:szCs w:val="24"/>
          <w:lang w:val="fr-CA"/>
        </w:rPr>
        <w:t>’</w:t>
      </w:r>
      <w:r w:rsidRPr="007256A1">
        <w:rPr>
          <w:rFonts w:cs="Times New Roman"/>
          <w:szCs w:val="24"/>
          <w:lang w:val="fr-CA"/>
        </w:rPr>
        <w:t>elles ne l</w:t>
      </w:r>
      <w:r>
        <w:rPr>
          <w:rFonts w:cs="Times New Roman"/>
          <w:szCs w:val="24"/>
          <w:lang w:val="fr-CA"/>
        </w:rPr>
        <w:t>’</w:t>
      </w:r>
      <w:r w:rsidRPr="007256A1">
        <w:rPr>
          <w:rFonts w:cs="Times New Roman"/>
          <w:szCs w:val="24"/>
          <w:lang w:val="fr-CA"/>
        </w:rPr>
        <w:t>aient pas été sur du papier conforme aux exigences prescrites au titre de la qualité et de la taille.)  En revanche, les affidavits auxquels sont annexées ces pièces ont été créés pour l</w:t>
      </w:r>
      <w:r>
        <w:rPr>
          <w:rFonts w:cs="Times New Roman"/>
          <w:szCs w:val="24"/>
          <w:lang w:val="fr-CA"/>
        </w:rPr>
        <w:t>’</w:t>
      </w:r>
      <w:r w:rsidRPr="007256A1">
        <w:rPr>
          <w:rFonts w:cs="Times New Roman"/>
          <w:szCs w:val="24"/>
          <w:lang w:val="fr-CA"/>
        </w:rPr>
        <w:t>instance.  Il va de soi que si des documents satisfont aux conditions requises, ils peuvent être déposés comme pièces par les témoins ou les avocats.  Le fait qu</w:t>
      </w:r>
      <w:r>
        <w:rPr>
          <w:rFonts w:cs="Times New Roman"/>
          <w:szCs w:val="24"/>
          <w:lang w:val="fr-CA"/>
        </w:rPr>
        <w:t>’</w:t>
      </w:r>
      <w:r w:rsidRPr="007256A1">
        <w:rPr>
          <w:rFonts w:cs="Times New Roman"/>
          <w:szCs w:val="24"/>
          <w:lang w:val="fr-CA"/>
        </w:rPr>
        <w:t>un document déposé comme pièce soit accompagné ou non d</w:t>
      </w:r>
      <w:r>
        <w:rPr>
          <w:rFonts w:cs="Times New Roman"/>
          <w:szCs w:val="24"/>
          <w:lang w:val="fr-CA"/>
        </w:rPr>
        <w:t>’</w:t>
      </w:r>
      <w:r w:rsidRPr="007256A1">
        <w:rPr>
          <w:rFonts w:cs="Times New Roman"/>
          <w:szCs w:val="24"/>
          <w:lang w:val="fr-CA"/>
        </w:rPr>
        <w:t>un affidavit est sans importance.</w:t>
      </w:r>
    </w:p>
    <w:p w:rsidR="00034C88" w:rsidRPr="007256A1" w:rsidRDefault="00034C88" w:rsidP="00034C88">
      <w:pPr>
        <w:pStyle w:val="ParaNoNdepar-AltN"/>
        <w:tabs>
          <w:tab w:val="clear" w:pos="1166"/>
          <w:tab w:val="num" w:pos="1152"/>
        </w:tabs>
        <w:rPr>
          <w:rFonts w:cs="Times New Roman"/>
          <w:b/>
          <w:szCs w:val="24"/>
          <w:lang w:val="fr-CA"/>
        </w:rPr>
      </w:pPr>
      <w:r w:rsidRPr="007256A1">
        <w:rPr>
          <w:rFonts w:cs="Times New Roman"/>
          <w:szCs w:val="24"/>
          <w:lang w:val="fr-CA"/>
        </w:rPr>
        <w:lastRenderedPageBreak/>
        <w:t xml:space="preserve">Le paragraphe 22-3(3) des </w:t>
      </w:r>
      <w:r w:rsidRPr="007256A1">
        <w:rPr>
          <w:rFonts w:cs="Times New Roman"/>
          <w:i/>
          <w:szCs w:val="24"/>
          <w:lang w:val="fr-CA"/>
        </w:rPr>
        <w:t>Règles civiles</w:t>
      </w:r>
      <w:r w:rsidRPr="007256A1">
        <w:rPr>
          <w:rFonts w:cs="Times New Roman"/>
          <w:szCs w:val="24"/>
          <w:lang w:val="fr-CA"/>
        </w:rPr>
        <w:t xml:space="preserve"> exige que la transcription des témoignages soit en anglais.  Par conséquent, si un document rédigé en français est lu durant l</w:t>
      </w:r>
      <w:r>
        <w:rPr>
          <w:rFonts w:cs="Times New Roman"/>
          <w:szCs w:val="24"/>
          <w:lang w:val="fr-CA"/>
        </w:rPr>
        <w:t>’</w:t>
      </w:r>
      <w:r w:rsidRPr="007256A1">
        <w:rPr>
          <w:rFonts w:cs="Times New Roman"/>
          <w:szCs w:val="24"/>
          <w:lang w:val="fr-CA"/>
        </w:rPr>
        <w:t xml:space="preserve">audience, il est traduit en anglais, tout comme le sont les témoignages présentés de vive voix en français. </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En conséquence, je suis d</w:t>
      </w:r>
      <w:r>
        <w:rPr>
          <w:rFonts w:cs="Times New Roman"/>
          <w:szCs w:val="24"/>
          <w:lang w:val="fr-CA"/>
        </w:rPr>
        <w:t>’</w:t>
      </w:r>
      <w:r w:rsidRPr="007256A1">
        <w:rPr>
          <w:rFonts w:cs="Times New Roman"/>
          <w:szCs w:val="24"/>
          <w:lang w:val="fr-CA"/>
        </w:rPr>
        <w:t xml:space="preserve">avis que, suivant le texte exprès des </w:t>
      </w:r>
      <w:r w:rsidR="008C3F3A">
        <w:rPr>
          <w:rFonts w:cs="Times New Roman"/>
          <w:szCs w:val="24"/>
          <w:lang w:val="fr-CA"/>
        </w:rPr>
        <w:t>par.</w:t>
      </w:r>
      <w:r w:rsidRPr="007256A1">
        <w:rPr>
          <w:rFonts w:cs="Times New Roman"/>
          <w:szCs w:val="24"/>
          <w:lang w:val="fr-CA"/>
        </w:rPr>
        <w:t> 22</w:t>
      </w:r>
      <w:r w:rsidRPr="007256A1">
        <w:rPr>
          <w:rFonts w:cs="Times New Roman"/>
          <w:szCs w:val="24"/>
          <w:lang w:val="fr-CA"/>
        </w:rPr>
        <w:noBreakHyphen/>
        <w:t>3(2) et (3), ces dispositions n</w:t>
      </w:r>
      <w:r>
        <w:rPr>
          <w:rFonts w:cs="Times New Roman"/>
          <w:szCs w:val="24"/>
          <w:lang w:val="fr-CA"/>
        </w:rPr>
        <w:t>’</w:t>
      </w:r>
      <w:r w:rsidRPr="007256A1">
        <w:rPr>
          <w:rFonts w:cs="Times New Roman"/>
          <w:szCs w:val="24"/>
          <w:lang w:val="fr-CA"/>
        </w:rPr>
        <w:t>empêchent pas la Cour suprême de la C.-B. d</w:t>
      </w:r>
      <w:r>
        <w:rPr>
          <w:rFonts w:cs="Times New Roman"/>
          <w:szCs w:val="24"/>
          <w:lang w:val="fr-CA"/>
        </w:rPr>
        <w:t>’</w:t>
      </w:r>
      <w:r w:rsidRPr="007256A1">
        <w:rPr>
          <w:rFonts w:cs="Times New Roman"/>
          <w:szCs w:val="24"/>
          <w:lang w:val="fr-CA"/>
        </w:rPr>
        <w:t>exercer sa compétence inhérente et d</w:t>
      </w:r>
      <w:r>
        <w:rPr>
          <w:rFonts w:cs="Times New Roman"/>
          <w:szCs w:val="24"/>
          <w:lang w:val="fr-CA"/>
        </w:rPr>
        <w:t>’</w:t>
      </w:r>
      <w:r w:rsidRPr="007256A1">
        <w:rPr>
          <w:rFonts w:cs="Times New Roman"/>
          <w:szCs w:val="24"/>
          <w:lang w:val="fr-CA"/>
        </w:rPr>
        <w:t>accepter des documents dans leur forme originale s</w:t>
      </w:r>
      <w:r>
        <w:rPr>
          <w:rFonts w:cs="Times New Roman"/>
          <w:szCs w:val="24"/>
          <w:lang w:val="fr-CA"/>
        </w:rPr>
        <w:t>’</w:t>
      </w:r>
      <w:r w:rsidRPr="007256A1">
        <w:rPr>
          <w:rFonts w:cs="Times New Roman"/>
          <w:szCs w:val="24"/>
          <w:lang w:val="fr-CA"/>
        </w:rPr>
        <w:t>ils n</w:t>
      </w:r>
      <w:r>
        <w:rPr>
          <w:rFonts w:cs="Times New Roman"/>
          <w:szCs w:val="24"/>
          <w:lang w:val="fr-CA"/>
        </w:rPr>
        <w:t>’</w:t>
      </w:r>
      <w:r w:rsidRPr="007256A1">
        <w:rPr>
          <w:rFonts w:cs="Times New Roman"/>
          <w:szCs w:val="24"/>
          <w:lang w:val="fr-CA"/>
        </w:rPr>
        <w:t>ont pas été préparés en vue de leur utilisation devant la cour.</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Cette conclusion est conforme à la conception plus large de l</w:t>
      </w:r>
      <w:r>
        <w:rPr>
          <w:rFonts w:cs="Times New Roman"/>
          <w:szCs w:val="24"/>
          <w:lang w:val="fr-CA"/>
        </w:rPr>
        <w:t>’</w:t>
      </w:r>
      <w:r w:rsidRPr="007256A1">
        <w:rPr>
          <w:rFonts w:cs="Times New Roman"/>
          <w:szCs w:val="24"/>
          <w:lang w:val="fr-CA"/>
        </w:rPr>
        <w:t xml:space="preserve">interprétation des règles de procédure civile, exprimée dans la célèbre maxime de lord Collins, M.R., dans </w:t>
      </w:r>
      <w:r w:rsidRPr="007256A1">
        <w:rPr>
          <w:rFonts w:cs="Times New Roman"/>
          <w:i/>
          <w:szCs w:val="24"/>
          <w:lang w:val="fr-CA"/>
        </w:rPr>
        <w:t xml:space="preserve">In </w:t>
      </w:r>
      <w:proofErr w:type="spellStart"/>
      <w:r w:rsidRPr="007256A1">
        <w:rPr>
          <w:rFonts w:cs="Times New Roman"/>
          <w:i/>
          <w:szCs w:val="24"/>
          <w:lang w:val="fr-CA"/>
        </w:rPr>
        <w:t>re</w:t>
      </w:r>
      <w:proofErr w:type="spellEnd"/>
      <w:r w:rsidRPr="007256A1">
        <w:rPr>
          <w:rFonts w:cs="Times New Roman"/>
          <w:szCs w:val="24"/>
          <w:lang w:val="fr-CA"/>
        </w:rPr>
        <w:t xml:space="preserve"> </w:t>
      </w:r>
      <w:proofErr w:type="spellStart"/>
      <w:r w:rsidRPr="007256A1">
        <w:rPr>
          <w:rFonts w:cs="Times New Roman"/>
          <w:i/>
          <w:szCs w:val="24"/>
          <w:lang w:val="fr-CA"/>
        </w:rPr>
        <w:t>Coles</w:t>
      </w:r>
      <w:proofErr w:type="spellEnd"/>
      <w:r w:rsidRPr="007256A1">
        <w:rPr>
          <w:rFonts w:cs="Times New Roman"/>
          <w:i/>
          <w:szCs w:val="24"/>
          <w:lang w:val="fr-CA"/>
        </w:rPr>
        <w:t xml:space="preserve"> and </w:t>
      </w:r>
      <w:proofErr w:type="spellStart"/>
      <w:r w:rsidRPr="007256A1">
        <w:rPr>
          <w:rFonts w:cs="Times New Roman"/>
          <w:i/>
          <w:szCs w:val="24"/>
          <w:lang w:val="fr-CA"/>
        </w:rPr>
        <w:t>Ravenshear</w:t>
      </w:r>
      <w:proofErr w:type="spellEnd"/>
      <w:r w:rsidRPr="007256A1">
        <w:rPr>
          <w:rFonts w:cs="Times New Roman"/>
          <w:szCs w:val="24"/>
          <w:lang w:val="fr-CA"/>
        </w:rPr>
        <w:t>, [1907] 1 K.B. 1 (C.A.), p. 4 : [</w:t>
      </w:r>
      <w:r w:rsidRPr="007256A1">
        <w:rPr>
          <w:rFonts w:cs="Times New Roman"/>
          <w:smallCaps/>
          <w:szCs w:val="24"/>
          <w:lang w:val="fr-CA"/>
        </w:rPr>
        <w:t>traduction</w:t>
      </w:r>
      <w:r w:rsidRPr="007256A1">
        <w:rPr>
          <w:rFonts w:cs="Times New Roman"/>
          <w:szCs w:val="24"/>
          <w:lang w:val="fr-CA"/>
        </w:rPr>
        <w:t>] « Bien [. . .] qu</w:t>
      </w:r>
      <w:r>
        <w:rPr>
          <w:rFonts w:cs="Times New Roman"/>
          <w:szCs w:val="24"/>
          <w:lang w:val="fr-CA"/>
        </w:rPr>
        <w:t>’</w:t>
      </w:r>
      <w:r w:rsidRPr="007256A1">
        <w:rPr>
          <w:rFonts w:cs="Times New Roman"/>
          <w:szCs w:val="24"/>
          <w:lang w:val="fr-CA"/>
        </w:rPr>
        <w:t>un tribunal ne puisse exercer ses activités sans un code de procédure, j</w:t>
      </w:r>
      <w:r>
        <w:rPr>
          <w:rFonts w:cs="Times New Roman"/>
          <w:szCs w:val="24"/>
          <w:lang w:val="fr-CA"/>
        </w:rPr>
        <w:t>’</w:t>
      </w:r>
      <w:r w:rsidRPr="007256A1">
        <w:rPr>
          <w:rFonts w:cs="Times New Roman"/>
          <w:szCs w:val="24"/>
          <w:lang w:val="fr-CA"/>
        </w:rPr>
        <w:t>estime que le rôle des règles de pratique dans les travaux d</w:t>
      </w:r>
      <w:r>
        <w:rPr>
          <w:rFonts w:cs="Times New Roman"/>
          <w:szCs w:val="24"/>
          <w:lang w:val="fr-CA"/>
        </w:rPr>
        <w:t>’</w:t>
      </w:r>
      <w:r w:rsidRPr="007256A1">
        <w:rPr>
          <w:rFonts w:cs="Times New Roman"/>
          <w:szCs w:val="24"/>
          <w:lang w:val="fr-CA"/>
        </w:rPr>
        <w:t xml:space="preserve">une cour de justice </w:t>
      </w:r>
      <w:r>
        <w:rPr>
          <w:rFonts w:cs="Times New Roman"/>
          <w:szCs w:val="24"/>
          <w:lang w:val="fr-CA"/>
        </w:rPr>
        <w:t xml:space="preserve">est censé être </w:t>
      </w:r>
      <w:r w:rsidRPr="007256A1">
        <w:rPr>
          <w:rFonts w:cs="Times New Roman"/>
          <w:szCs w:val="24"/>
          <w:lang w:val="fr-CA"/>
        </w:rPr>
        <w:t>celui de servante et non de maîtresse de céans </w:t>
      </w:r>
      <w:r w:rsidR="008C3F3A">
        <w:rPr>
          <w:rFonts w:cs="Times New Roman"/>
          <w:szCs w:val="24"/>
          <w:lang w:val="fr-CA"/>
        </w:rPr>
        <w:t xml:space="preserve">. . . </w:t>
      </w:r>
      <w:r w:rsidRPr="007256A1">
        <w:rPr>
          <w:rFonts w:cs="Times New Roman"/>
          <w:szCs w:val="24"/>
          <w:lang w:val="fr-CA"/>
        </w:rPr>
        <w:t xml:space="preserve">».  Autrement dit, comme le prévoient les </w:t>
      </w:r>
      <w:r w:rsidRPr="007256A1">
        <w:rPr>
          <w:rFonts w:cs="Times New Roman"/>
          <w:i/>
          <w:szCs w:val="24"/>
          <w:lang w:val="fr-CA"/>
        </w:rPr>
        <w:t>Règles civiles</w:t>
      </w:r>
      <w:r w:rsidRPr="007256A1">
        <w:rPr>
          <w:rFonts w:cs="Times New Roman"/>
          <w:szCs w:val="24"/>
          <w:lang w:val="fr-CA"/>
        </w:rPr>
        <w:t>, le droit procédural vise à faciliter et à appuyer l</w:t>
      </w:r>
      <w:r>
        <w:rPr>
          <w:rFonts w:cs="Times New Roman"/>
          <w:szCs w:val="24"/>
          <w:lang w:val="fr-CA"/>
        </w:rPr>
        <w:t>’</w:t>
      </w:r>
      <w:r w:rsidRPr="007256A1">
        <w:rPr>
          <w:rFonts w:cs="Times New Roman"/>
          <w:szCs w:val="24"/>
          <w:lang w:val="fr-CA"/>
        </w:rPr>
        <w:t>application du droit substantiel.</w:t>
      </w:r>
    </w:p>
    <w:p w:rsidR="00034C88" w:rsidRPr="007256A1" w:rsidRDefault="00034C88" w:rsidP="00034C88">
      <w:pPr>
        <w:pStyle w:val="ParaNoNdepar-AltN"/>
        <w:tabs>
          <w:tab w:val="clear" w:pos="1166"/>
          <w:tab w:val="num" w:pos="1152"/>
        </w:tabs>
        <w:rPr>
          <w:rFonts w:cs="Times New Roman"/>
          <w:szCs w:val="24"/>
          <w:lang w:val="fr-CA" w:bidi="en-US"/>
        </w:rPr>
      </w:pPr>
      <w:r w:rsidRPr="007256A1">
        <w:rPr>
          <w:rFonts w:cs="Times New Roman"/>
          <w:szCs w:val="24"/>
          <w:lang w:val="fr-CA"/>
        </w:rPr>
        <w:t xml:space="preserve">Ce principe ressort de la codification, à </w:t>
      </w:r>
      <w:r w:rsidR="008C3F3A">
        <w:rPr>
          <w:rFonts w:cs="Times New Roman"/>
          <w:szCs w:val="24"/>
          <w:lang w:val="fr-CA"/>
        </w:rPr>
        <w:t>l’art.</w:t>
      </w:r>
      <w:r w:rsidRPr="007256A1">
        <w:rPr>
          <w:rFonts w:cs="Times New Roman"/>
          <w:szCs w:val="24"/>
          <w:lang w:val="fr-CA"/>
        </w:rPr>
        <w:t> 1</w:t>
      </w:r>
      <w:r w:rsidRPr="007256A1">
        <w:rPr>
          <w:rFonts w:cs="Times New Roman"/>
          <w:szCs w:val="24"/>
          <w:lang w:val="fr-CA"/>
        </w:rPr>
        <w:noBreakHyphen/>
        <w:t xml:space="preserve">3 des </w:t>
      </w:r>
      <w:r w:rsidRPr="007256A1">
        <w:rPr>
          <w:rFonts w:cs="Times New Roman"/>
          <w:i/>
          <w:szCs w:val="24"/>
          <w:lang w:val="fr-CA"/>
        </w:rPr>
        <w:t>Règles civiles</w:t>
      </w:r>
      <w:r w:rsidRPr="007256A1">
        <w:rPr>
          <w:rFonts w:cs="Times New Roman"/>
          <w:szCs w:val="24"/>
          <w:lang w:val="fr-CA"/>
        </w:rPr>
        <w:t>, des critères de souplesse et de proportionnalité.  Cette disposition est rédigée ainsi :</w:t>
      </w:r>
    </w:p>
    <w:p w:rsidR="00DA1953" w:rsidRDefault="00034C88" w:rsidP="00034C88">
      <w:pPr>
        <w:pStyle w:val="Citation-AltC"/>
        <w:ind w:hanging="1166"/>
        <w:rPr>
          <w:rFonts w:eastAsiaTheme="minorEastAsia"/>
          <w:szCs w:val="24"/>
          <w:lang w:val="fr-CA" w:bidi="en-US"/>
        </w:rPr>
      </w:pPr>
      <w:r w:rsidRPr="007256A1">
        <w:rPr>
          <w:rFonts w:eastAsiaTheme="minorEastAsia"/>
          <w:szCs w:val="24"/>
          <w:lang w:val="fr-CA" w:bidi="en-US"/>
        </w:rPr>
        <w:tab/>
      </w:r>
      <w:r w:rsidR="00DA1953" w:rsidRPr="007256A1">
        <w:rPr>
          <w:rFonts w:eastAsiaTheme="minorEastAsia"/>
          <w:szCs w:val="24"/>
          <w:lang w:val="fr-CA" w:bidi="en-US"/>
        </w:rPr>
        <w:t>[</w:t>
      </w:r>
      <w:r w:rsidR="00DA1953" w:rsidRPr="007256A1">
        <w:rPr>
          <w:rFonts w:eastAsiaTheme="minorEastAsia"/>
          <w:smallCaps/>
          <w:szCs w:val="24"/>
          <w:lang w:val="fr-CA" w:bidi="en-US"/>
        </w:rPr>
        <w:t>traduction</w:t>
      </w:r>
      <w:r w:rsidR="00DA1953" w:rsidRPr="007256A1">
        <w:rPr>
          <w:rFonts w:eastAsiaTheme="minorEastAsia"/>
          <w:szCs w:val="24"/>
          <w:lang w:val="fr-CA" w:bidi="en-US"/>
        </w:rPr>
        <w:t>]</w:t>
      </w:r>
    </w:p>
    <w:p w:rsidR="00DA1953" w:rsidRDefault="00DA1953" w:rsidP="00034C88">
      <w:pPr>
        <w:pStyle w:val="Citation-AltC"/>
        <w:ind w:hanging="1166"/>
        <w:rPr>
          <w:rFonts w:eastAsiaTheme="minorEastAsia"/>
          <w:szCs w:val="24"/>
          <w:lang w:val="fr-CA" w:bidi="en-US"/>
        </w:rPr>
      </w:pPr>
    </w:p>
    <w:p w:rsidR="00034C88" w:rsidRDefault="004B46A5" w:rsidP="004B46A5">
      <w:pPr>
        <w:pStyle w:val="Citation-AltC"/>
        <w:spacing w:after="240"/>
        <w:ind w:left="1620" w:hanging="450"/>
        <w:contextualSpacing w:val="0"/>
        <w:rPr>
          <w:rFonts w:eastAsiaTheme="minorEastAsia"/>
          <w:szCs w:val="24"/>
          <w:lang w:val="fr-CA" w:bidi="en-US"/>
        </w:rPr>
      </w:pPr>
      <w:r>
        <w:rPr>
          <w:rFonts w:eastAsiaTheme="minorEastAsia"/>
          <w:szCs w:val="24"/>
          <w:lang w:val="fr-CA" w:bidi="en-US"/>
        </w:rPr>
        <w:lastRenderedPageBreak/>
        <w:t>(1)</w:t>
      </w:r>
      <w:r>
        <w:rPr>
          <w:rFonts w:eastAsiaTheme="minorEastAsia"/>
          <w:szCs w:val="24"/>
          <w:lang w:val="fr-CA" w:bidi="en-US"/>
        </w:rPr>
        <w:tab/>
      </w:r>
      <w:r w:rsidR="00034C88" w:rsidRPr="007256A1">
        <w:rPr>
          <w:rFonts w:eastAsiaTheme="minorEastAsia"/>
          <w:szCs w:val="24"/>
          <w:lang w:val="fr-CA" w:bidi="en-US"/>
        </w:rPr>
        <w:t xml:space="preserve">Les présentes </w:t>
      </w:r>
      <w:r w:rsidR="00034C88" w:rsidRPr="004B46A5">
        <w:rPr>
          <w:rFonts w:eastAsiaTheme="minorEastAsia"/>
          <w:lang w:val="fr-CA" w:bidi="en-US"/>
        </w:rPr>
        <w:t>règles</w:t>
      </w:r>
      <w:r w:rsidR="00034C88" w:rsidRPr="007256A1">
        <w:rPr>
          <w:rFonts w:eastAsiaTheme="minorEastAsia"/>
          <w:szCs w:val="24"/>
          <w:lang w:val="fr-CA" w:bidi="en-US"/>
        </w:rPr>
        <w:t xml:space="preserve"> civiles de la Cour suprême ont pour objet de faire en sorte que toute instance soit décidée au fond de manière juste, expéditive et peu coûteuse.</w:t>
      </w:r>
    </w:p>
    <w:p w:rsidR="00034C88" w:rsidRPr="007256A1" w:rsidRDefault="00034C88" w:rsidP="004B46A5">
      <w:pPr>
        <w:pStyle w:val="Citation-AltC"/>
        <w:spacing w:after="240"/>
        <w:ind w:left="1620" w:hanging="450"/>
        <w:contextualSpacing w:val="0"/>
        <w:rPr>
          <w:rFonts w:eastAsiaTheme="minorEastAsia"/>
          <w:szCs w:val="24"/>
          <w:u w:val="single"/>
          <w:lang w:val="fr-CA" w:bidi="en-US"/>
        </w:rPr>
      </w:pPr>
      <w:r w:rsidRPr="007256A1">
        <w:rPr>
          <w:rFonts w:eastAsiaTheme="minorEastAsia"/>
          <w:szCs w:val="24"/>
          <w:lang w:val="fr-CA" w:bidi="en-US"/>
        </w:rPr>
        <w:t>(2)</w:t>
      </w:r>
      <w:r w:rsidRPr="007256A1">
        <w:rPr>
          <w:rFonts w:eastAsiaTheme="minorEastAsia"/>
          <w:szCs w:val="24"/>
          <w:lang w:val="fr-CA" w:bidi="en-US"/>
        </w:rPr>
        <w:tab/>
        <w:t>Pour faire en sorte que toute instance soit décidée de manière juste, expéditive et peu coûteuse, il faut notamment, dans toute la mesure du possible en pratique, veiller à ce que l</w:t>
      </w:r>
      <w:r>
        <w:rPr>
          <w:rFonts w:eastAsiaTheme="minorEastAsia"/>
          <w:szCs w:val="24"/>
          <w:lang w:val="fr-CA" w:bidi="en-US"/>
        </w:rPr>
        <w:t>’</w:t>
      </w:r>
      <w:r w:rsidRPr="007256A1">
        <w:rPr>
          <w:rFonts w:eastAsiaTheme="minorEastAsia"/>
          <w:szCs w:val="24"/>
          <w:lang w:val="fr-CA" w:bidi="en-US"/>
        </w:rPr>
        <w:t>instance se déroule d</w:t>
      </w:r>
      <w:r>
        <w:rPr>
          <w:rFonts w:eastAsiaTheme="minorEastAsia"/>
          <w:szCs w:val="24"/>
          <w:lang w:val="fr-CA" w:bidi="en-US"/>
        </w:rPr>
        <w:t>’</w:t>
      </w:r>
      <w:r w:rsidRPr="007256A1">
        <w:rPr>
          <w:rFonts w:eastAsiaTheme="minorEastAsia"/>
          <w:szCs w:val="24"/>
          <w:lang w:val="fr-CA" w:bidi="en-US"/>
        </w:rPr>
        <w:t>une façon proportionnée aux facteurs suivants :</w:t>
      </w:r>
    </w:p>
    <w:p w:rsidR="00034C88" w:rsidRPr="007256A1" w:rsidRDefault="00034C88" w:rsidP="004B46A5">
      <w:pPr>
        <w:pStyle w:val="Citation-AltC"/>
        <w:ind w:left="1980"/>
        <w:rPr>
          <w:szCs w:val="24"/>
          <w:lang w:val="fr-CA"/>
        </w:rPr>
      </w:pPr>
      <w:r w:rsidRPr="007256A1">
        <w:rPr>
          <w:szCs w:val="24"/>
          <w:lang w:val="fr-CA"/>
        </w:rPr>
        <w:tab/>
        <w:t>(a)</w:t>
      </w:r>
      <w:r w:rsidRPr="007256A1">
        <w:rPr>
          <w:szCs w:val="24"/>
          <w:lang w:val="fr-CA"/>
        </w:rPr>
        <w:tab/>
        <w:t xml:space="preserve">la somme </w:t>
      </w:r>
      <w:r w:rsidRPr="00011576">
        <w:rPr>
          <w:lang w:val="fr-CA"/>
        </w:rPr>
        <w:t>en</w:t>
      </w:r>
      <w:r w:rsidRPr="007256A1">
        <w:rPr>
          <w:szCs w:val="24"/>
          <w:lang w:val="fr-CA"/>
        </w:rPr>
        <w:t xml:space="preserve"> jeu,</w:t>
      </w:r>
    </w:p>
    <w:p w:rsidR="004B46A5" w:rsidRDefault="004B46A5" w:rsidP="004B46A5">
      <w:pPr>
        <w:pStyle w:val="Citation-AltC"/>
        <w:ind w:left="1980"/>
        <w:rPr>
          <w:szCs w:val="24"/>
          <w:lang w:val="fr-CA"/>
        </w:rPr>
      </w:pPr>
    </w:p>
    <w:p w:rsidR="00034C88" w:rsidRPr="007256A1" w:rsidRDefault="00034C88" w:rsidP="004B46A5">
      <w:pPr>
        <w:pStyle w:val="Citation-AltC"/>
        <w:ind w:left="1980"/>
        <w:rPr>
          <w:szCs w:val="24"/>
          <w:lang w:val="fr-CA"/>
        </w:rPr>
      </w:pPr>
      <w:r w:rsidRPr="007256A1">
        <w:rPr>
          <w:szCs w:val="24"/>
          <w:lang w:val="fr-CA"/>
        </w:rPr>
        <w:tab/>
        <w:t>(b)</w:t>
      </w:r>
      <w:r w:rsidRPr="007256A1">
        <w:rPr>
          <w:szCs w:val="24"/>
          <w:lang w:val="fr-CA"/>
        </w:rPr>
        <w:tab/>
        <w:t>l</w:t>
      </w:r>
      <w:r>
        <w:rPr>
          <w:szCs w:val="24"/>
          <w:lang w:val="fr-CA"/>
        </w:rPr>
        <w:t>’</w:t>
      </w:r>
      <w:r w:rsidRPr="007256A1">
        <w:rPr>
          <w:szCs w:val="24"/>
          <w:lang w:val="fr-CA"/>
        </w:rPr>
        <w:t xml:space="preserve">importance </w:t>
      </w:r>
      <w:r w:rsidRPr="00011576">
        <w:rPr>
          <w:lang w:val="fr-CA"/>
        </w:rPr>
        <w:t>des</w:t>
      </w:r>
      <w:r w:rsidRPr="007256A1">
        <w:rPr>
          <w:szCs w:val="24"/>
          <w:lang w:val="fr-CA"/>
        </w:rPr>
        <w:t xml:space="preserve"> questions en litige,</w:t>
      </w:r>
    </w:p>
    <w:p w:rsidR="004B46A5" w:rsidRDefault="004B46A5" w:rsidP="004B46A5">
      <w:pPr>
        <w:pStyle w:val="Citation-AltC"/>
        <w:ind w:left="1980"/>
        <w:rPr>
          <w:szCs w:val="24"/>
          <w:lang w:val="fr-CA"/>
        </w:rPr>
      </w:pPr>
    </w:p>
    <w:p w:rsidR="00034C88" w:rsidRPr="007256A1" w:rsidRDefault="00034C88" w:rsidP="004B46A5">
      <w:pPr>
        <w:pStyle w:val="Citation-AltC"/>
        <w:ind w:left="1980"/>
        <w:rPr>
          <w:szCs w:val="24"/>
          <w:lang w:val="fr-CA"/>
        </w:rPr>
      </w:pPr>
      <w:r w:rsidRPr="007256A1">
        <w:rPr>
          <w:szCs w:val="24"/>
          <w:lang w:val="fr-CA"/>
        </w:rPr>
        <w:tab/>
        <w:t>(c)</w:t>
      </w:r>
      <w:r w:rsidRPr="007256A1">
        <w:rPr>
          <w:szCs w:val="24"/>
          <w:lang w:val="fr-CA"/>
        </w:rPr>
        <w:tab/>
        <w:t xml:space="preserve">la complexité </w:t>
      </w:r>
      <w:r w:rsidRPr="00011576">
        <w:rPr>
          <w:lang w:val="fr-CA"/>
        </w:rPr>
        <w:t>de</w:t>
      </w:r>
      <w:r w:rsidRPr="007256A1">
        <w:rPr>
          <w:szCs w:val="24"/>
          <w:lang w:val="fr-CA"/>
        </w:rPr>
        <w:t xml:space="preserve"> l</w:t>
      </w:r>
      <w:r>
        <w:rPr>
          <w:szCs w:val="24"/>
          <w:lang w:val="fr-CA"/>
        </w:rPr>
        <w:t>’</w:t>
      </w:r>
      <w:r w:rsidRPr="007256A1">
        <w:rPr>
          <w:szCs w:val="24"/>
          <w:lang w:val="fr-CA"/>
        </w:rPr>
        <w:t>instance.</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 xml:space="preserve">Par conséquent, les </w:t>
      </w:r>
      <w:r w:rsidRPr="007256A1">
        <w:rPr>
          <w:rFonts w:cs="Times New Roman"/>
          <w:i/>
          <w:szCs w:val="24"/>
          <w:lang w:val="fr-CA"/>
        </w:rPr>
        <w:t>Règles civiles</w:t>
      </w:r>
      <w:r w:rsidRPr="007256A1">
        <w:rPr>
          <w:rFonts w:cs="Times New Roman"/>
          <w:szCs w:val="24"/>
          <w:lang w:val="fr-CA"/>
        </w:rPr>
        <w:t xml:space="preserve"> doivent être interprétées avec la souplesse nécessaire pour donner effet au droit substantiel.  De plus, la Cour suprême de la C.</w:t>
      </w:r>
      <w:r w:rsidRPr="007256A1">
        <w:rPr>
          <w:rFonts w:cs="Times New Roman"/>
          <w:szCs w:val="24"/>
          <w:lang w:val="fr-CA"/>
        </w:rPr>
        <w:noBreakHyphen/>
        <w:t xml:space="preserve">B. peut exercer sa compétence inhérente pour compléter les procédures prévues par les </w:t>
      </w:r>
      <w:r w:rsidRPr="007256A1">
        <w:rPr>
          <w:rFonts w:cs="Times New Roman"/>
          <w:i/>
          <w:szCs w:val="24"/>
          <w:lang w:val="fr-CA"/>
        </w:rPr>
        <w:t>Règles civiles</w:t>
      </w:r>
      <w:r w:rsidRPr="007256A1">
        <w:rPr>
          <w:rFonts w:cs="Times New Roman"/>
          <w:szCs w:val="24"/>
          <w:lang w:val="fr-CA"/>
        </w:rPr>
        <w:t>.</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 xml:space="preserve">Comme le souligne </w:t>
      </w:r>
      <w:r w:rsidR="00DA1953">
        <w:rPr>
          <w:rFonts w:cs="Times New Roman"/>
          <w:szCs w:val="24"/>
          <w:lang w:val="fr-CA"/>
        </w:rPr>
        <w:t xml:space="preserve">I. H. </w:t>
      </w:r>
      <w:r w:rsidRPr="007256A1">
        <w:rPr>
          <w:rFonts w:cs="Times New Roman"/>
          <w:szCs w:val="24"/>
          <w:lang w:val="fr-CA"/>
        </w:rPr>
        <w:t>Jacob :</w:t>
      </w:r>
    </w:p>
    <w:p w:rsidR="004B46A5" w:rsidRDefault="00034C88" w:rsidP="00333AB9">
      <w:pPr>
        <w:pStyle w:val="Citation-AltC"/>
        <w:spacing w:after="240"/>
        <w:ind w:left="1168" w:hanging="1168"/>
        <w:contextualSpacing w:val="0"/>
        <w:rPr>
          <w:szCs w:val="24"/>
          <w:lang w:val="fr-CA"/>
        </w:rPr>
      </w:pPr>
      <w:r w:rsidRPr="007256A1">
        <w:rPr>
          <w:szCs w:val="24"/>
          <w:lang w:val="fr-CA"/>
        </w:rPr>
        <w:tab/>
      </w:r>
      <w:r w:rsidR="00DA1953">
        <w:rPr>
          <w:szCs w:val="24"/>
          <w:lang w:val="fr-CA"/>
        </w:rPr>
        <w:tab/>
      </w:r>
      <w:r w:rsidRPr="007256A1">
        <w:rPr>
          <w:szCs w:val="24"/>
          <w:lang w:val="fr-CA"/>
        </w:rPr>
        <w:t>[</w:t>
      </w:r>
      <w:r w:rsidRPr="007256A1">
        <w:rPr>
          <w:smallCaps/>
          <w:szCs w:val="24"/>
          <w:lang w:val="fr-CA"/>
        </w:rPr>
        <w:t>traduction</w:t>
      </w:r>
      <w:r w:rsidRPr="007256A1">
        <w:rPr>
          <w:szCs w:val="24"/>
          <w:lang w:val="fr-CA"/>
        </w:rPr>
        <w:t xml:space="preserve">]  </w:t>
      </w:r>
      <w:r w:rsidRPr="007256A1">
        <w:rPr>
          <w:szCs w:val="24"/>
          <w:lang w:val="fr-FR"/>
        </w:rPr>
        <w:t xml:space="preserve">Les pouvoirs dont jouissent les tribunaux du fait de leur compétence inhérente complètent ceux que leur attribuent les règles de procédure; les uns soutiennent et complètent les autres. </w:t>
      </w:r>
      <w:r w:rsidRPr="007256A1">
        <w:rPr>
          <w:szCs w:val="24"/>
          <w:lang w:val="fr-CA"/>
        </w:rPr>
        <w:t xml:space="preserve"> </w:t>
      </w:r>
    </w:p>
    <w:p w:rsidR="00034C88" w:rsidRPr="007256A1" w:rsidRDefault="00034C88" w:rsidP="00333AB9">
      <w:pPr>
        <w:pStyle w:val="Citation-AltC"/>
        <w:spacing w:after="240"/>
        <w:ind w:left="1168" w:hanging="1168"/>
        <w:contextualSpacing w:val="0"/>
        <w:jc w:val="center"/>
        <w:rPr>
          <w:szCs w:val="24"/>
          <w:lang w:val="fr-CA"/>
        </w:rPr>
      </w:pPr>
      <w:r w:rsidRPr="007256A1">
        <w:rPr>
          <w:szCs w:val="24"/>
          <w:lang w:val="fr-CA"/>
        </w:rPr>
        <w:t>. . .</w:t>
      </w:r>
    </w:p>
    <w:p w:rsidR="00034C88" w:rsidRPr="007256A1" w:rsidRDefault="00034C88" w:rsidP="00333AB9">
      <w:pPr>
        <w:pStyle w:val="Citation-AltC"/>
        <w:spacing w:after="240"/>
        <w:ind w:hanging="1166"/>
        <w:rPr>
          <w:szCs w:val="24"/>
          <w:lang w:val="fr-CA"/>
        </w:rPr>
      </w:pPr>
      <w:r w:rsidRPr="007256A1">
        <w:rPr>
          <w:szCs w:val="24"/>
          <w:lang w:val="fr-FR"/>
        </w:rPr>
        <w:tab/>
      </w:r>
      <w:r w:rsidRPr="007256A1">
        <w:rPr>
          <w:szCs w:val="24"/>
          <w:lang w:val="fr-FR"/>
        </w:rPr>
        <w:tab/>
        <w:t>. . . de par leur nature même, il s</w:t>
      </w:r>
      <w:r>
        <w:rPr>
          <w:szCs w:val="24"/>
          <w:lang w:val="fr-FR"/>
        </w:rPr>
        <w:t>’</w:t>
      </w:r>
      <w:r w:rsidRPr="007256A1">
        <w:rPr>
          <w:szCs w:val="24"/>
          <w:lang w:val="fr-FR"/>
        </w:rPr>
        <w:t>agit de pouvoirs plus vastes et plus étendus, qui sont utilisés dans toute instance et à toutes les étapes, e</w:t>
      </w:r>
      <w:r w:rsidR="004B46A5">
        <w:rPr>
          <w:szCs w:val="24"/>
          <w:lang w:val="fr-FR"/>
        </w:rPr>
        <w:t>t ils comblent les lacunes des r</w:t>
      </w:r>
      <w:r w:rsidRPr="007256A1">
        <w:rPr>
          <w:szCs w:val="24"/>
          <w:lang w:val="fr-FR"/>
        </w:rPr>
        <w:t>ègles</w:t>
      </w:r>
      <w:r w:rsidR="004B46A5">
        <w:rPr>
          <w:szCs w:val="24"/>
          <w:lang w:val="fr-FR"/>
        </w:rPr>
        <w:t xml:space="preserve"> de procédure</w:t>
      </w:r>
      <w:r w:rsidRPr="007256A1">
        <w:rPr>
          <w:szCs w:val="24"/>
          <w:lang w:val="fr-FR"/>
        </w:rPr>
        <w:t>; ils peuvent être exercés plus largement et permettent aux tribunaux, par exemple, d</w:t>
      </w:r>
      <w:r>
        <w:rPr>
          <w:szCs w:val="24"/>
          <w:lang w:val="fr-FR"/>
        </w:rPr>
        <w:t>’</w:t>
      </w:r>
      <w:r w:rsidRPr="007256A1">
        <w:rPr>
          <w:szCs w:val="24"/>
          <w:lang w:val="fr-FR"/>
        </w:rPr>
        <w:t>admettre une preuve par voie d</w:t>
      </w:r>
      <w:r>
        <w:rPr>
          <w:szCs w:val="24"/>
          <w:lang w:val="fr-FR"/>
        </w:rPr>
        <w:t>’</w:t>
      </w:r>
      <w:r w:rsidRPr="007256A1">
        <w:rPr>
          <w:szCs w:val="24"/>
          <w:lang w:val="fr-FR"/>
        </w:rPr>
        <w:t>affidavit ou autrement, afin d</w:t>
      </w:r>
      <w:r>
        <w:rPr>
          <w:szCs w:val="24"/>
          <w:lang w:val="fr-FR"/>
        </w:rPr>
        <w:t>’</w:t>
      </w:r>
      <w:r w:rsidRPr="007256A1">
        <w:rPr>
          <w:szCs w:val="24"/>
          <w:lang w:val="fr-FR"/>
        </w:rPr>
        <w:t>être en mesure d</w:t>
      </w:r>
      <w:r>
        <w:rPr>
          <w:szCs w:val="24"/>
          <w:lang w:val="fr-FR"/>
        </w:rPr>
        <w:t>’</w:t>
      </w:r>
      <w:r w:rsidRPr="007256A1">
        <w:rPr>
          <w:szCs w:val="24"/>
          <w:lang w:val="fr-FR"/>
        </w:rPr>
        <w:t>examiner les différentes circonstances se rapportant au fond d</w:t>
      </w:r>
      <w:r>
        <w:rPr>
          <w:szCs w:val="24"/>
          <w:lang w:val="fr-FR"/>
        </w:rPr>
        <w:t>’</w:t>
      </w:r>
      <w:r w:rsidRPr="007256A1">
        <w:rPr>
          <w:szCs w:val="24"/>
          <w:lang w:val="fr-FR"/>
        </w:rPr>
        <w:t>une cause.  [</w:t>
      </w:r>
      <w:r w:rsidRPr="007256A1">
        <w:rPr>
          <w:szCs w:val="24"/>
          <w:lang w:val="fr-CA"/>
        </w:rPr>
        <w:t>p. 50</w:t>
      </w:r>
      <w:r w:rsidRPr="007256A1">
        <w:rPr>
          <w:szCs w:val="24"/>
          <w:lang w:val="fr-CA"/>
        </w:rPr>
        <w:noBreakHyphen/>
        <w:t>51]</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lastRenderedPageBreak/>
        <w:t xml:space="preserve">À mon avis, le législateur de la </w:t>
      </w:r>
      <w:proofErr w:type="spellStart"/>
      <w:r w:rsidRPr="007256A1">
        <w:rPr>
          <w:rFonts w:cs="Times New Roman"/>
          <w:szCs w:val="24"/>
          <w:lang w:val="fr-CA"/>
        </w:rPr>
        <w:t>Colombie</w:t>
      </w:r>
      <w:r w:rsidRPr="007256A1">
        <w:rPr>
          <w:rFonts w:cs="Times New Roman"/>
          <w:szCs w:val="24"/>
          <w:lang w:val="fr-CA"/>
        </w:rPr>
        <w:noBreakHyphen/>
        <w:t>Britannique</w:t>
      </w:r>
      <w:proofErr w:type="spellEnd"/>
      <w:r w:rsidRPr="007256A1">
        <w:rPr>
          <w:rFonts w:cs="Times New Roman"/>
          <w:szCs w:val="24"/>
          <w:lang w:val="fr-CA"/>
        </w:rPr>
        <w:t xml:space="preserve"> n</w:t>
      </w:r>
      <w:r>
        <w:rPr>
          <w:rFonts w:cs="Times New Roman"/>
          <w:szCs w:val="24"/>
          <w:lang w:val="fr-CA"/>
        </w:rPr>
        <w:t>’</w:t>
      </w:r>
      <w:r w:rsidRPr="007256A1">
        <w:rPr>
          <w:rFonts w:cs="Times New Roman"/>
          <w:szCs w:val="24"/>
          <w:lang w:val="fr-CA"/>
        </w:rPr>
        <w:t>a pas donné d</w:t>
      </w:r>
      <w:r>
        <w:rPr>
          <w:rFonts w:cs="Times New Roman"/>
          <w:szCs w:val="24"/>
          <w:lang w:val="fr-CA"/>
        </w:rPr>
        <w:t>’</w:t>
      </w:r>
      <w:r w:rsidRPr="007256A1">
        <w:rPr>
          <w:rFonts w:cs="Times New Roman"/>
          <w:szCs w:val="24"/>
          <w:lang w:val="fr-CA"/>
        </w:rPr>
        <w:t xml:space="preserve">indications claires sur la langue dans laquelle des documents qui </w:t>
      </w:r>
      <w:r w:rsidRPr="007256A1">
        <w:rPr>
          <w:rFonts w:cs="Times New Roman"/>
          <w:i/>
          <w:szCs w:val="24"/>
          <w:lang w:val="fr-CA"/>
        </w:rPr>
        <w:t>n</w:t>
      </w:r>
      <w:r>
        <w:rPr>
          <w:rFonts w:cs="Times New Roman"/>
          <w:i/>
          <w:szCs w:val="24"/>
          <w:lang w:val="fr-CA"/>
        </w:rPr>
        <w:t>’</w:t>
      </w:r>
      <w:r w:rsidRPr="007256A1">
        <w:rPr>
          <w:rFonts w:cs="Times New Roman"/>
          <w:i/>
          <w:szCs w:val="24"/>
          <w:lang w:val="fr-CA"/>
        </w:rPr>
        <w:t>ont pas été préparés en vue de leur utilisation devant la cour</w:t>
      </w:r>
      <w:r w:rsidRPr="007256A1">
        <w:rPr>
          <w:rFonts w:cs="Times New Roman"/>
          <w:szCs w:val="24"/>
          <w:lang w:val="fr-CA"/>
        </w:rPr>
        <w:t xml:space="preserve"> doivent être déposés.  Conjugué au rôle que joue, comme je l</w:t>
      </w:r>
      <w:r>
        <w:rPr>
          <w:rFonts w:cs="Times New Roman"/>
          <w:szCs w:val="24"/>
          <w:lang w:val="fr-CA"/>
        </w:rPr>
        <w:t>’</w:t>
      </w:r>
      <w:r w:rsidRPr="007256A1">
        <w:rPr>
          <w:rFonts w:cs="Times New Roman"/>
          <w:szCs w:val="24"/>
          <w:lang w:val="fr-CA"/>
        </w:rPr>
        <w:t>expliquerai plus loin, le bilinguisme dans le contexte constitutionnel canadien, la compétence inhérente dont dispose la Cour suprême de la C.</w:t>
      </w:r>
      <w:r w:rsidRPr="007256A1">
        <w:rPr>
          <w:rFonts w:cs="Times New Roman"/>
          <w:szCs w:val="24"/>
          <w:lang w:val="fr-CA"/>
        </w:rPr>
        <w:noBreakHyphen/>
        <w:t>B. peut selon moi être exercée par cette dernière pour admettre des documents préparés en français, si cela lui permet de maintenir, protéger et remplir sa</w:t>
      </w:r>
      <w:r w:rsidR="00536031">
        <w:rPr>
          <w:rFonts w:cs="Times New Roman"/>
          <w:szCs w:val="24"/>
          <w:lang w:val="fr-CA"/>
        </w:rPr>
        <w:t xml:space="preserve"> [</w:t>
      </w:r>
      <w:r w:rsidR="00536031" w:rsidRPr="00536031">
        <w:rPr>
          <w:rFonts w:cs="Times New Roman"/>
          <w:smallCaps/>
          <w:szCs w:val="24"/>
          <w:lang w:val="fr-CA"/>
        </w:rPr>
        <w:t>traduction</w:t>
      </w:r>
      <w:r w:rsidR="00536031">
        <w:rPr>
          <w:rFonts w:cs="Times New Roman"/>
          <w:szCs w:val="24"/>
          <w:lang w:val="fr-CA"/>
        </w:rPr>
        <w:t>]</w:t>
      </w:r>
      <w:r w:rsidRPr="007256A1">
        <w:rPr>
          <w:rFonts w:cs="Times New Roman"/>
          <w:szCs w:val="24"/>
          <w:lang w:val="fr-CA"/>
        </w:rPr>
        <w:t xml:space="preserve"> « fonction qui est de rendre justice [. . .] d</w:t>
      </w:r>
      <w:r>
        <w:rPr>
          <w:rFonts w:cs="Times New Roman"/>
          <w:szCs w:val="24"/>
          <w:lang w:val="fr-CA"/>
        </w:rPr>
        <w:t>’</w:t>
      </w:r>
      <w:r w:rsidRPr="007256A1">
        <w:rPr>
          <w:rFonts w:cs="Times New Roman"/>
          <w:szCs w:val="24"/>
          <w:lang w:val="fr-CA"/>
        </w:rPr>
        <w:t>une manière régulière, ordonnée et efficace » (Jacob, p. 28).</w:t>
      </w:r>
    </w:p>
    <w:p w:rsidR="00034C88" w:rsidRPr="007256A1" w:rsidRDefault="00034C88" w:rsidP="004B46A5">
      <w:pPr>
        <w:pStyle w:val="TitleTitre-AltT"/>
        <w:tabs>
          <w:tab w:val="clear" w:pos="360"/>
          <w:tab w:val="left" w:pos="540"/>
        </w:tabs>
        <w:ind w:left="540" w:hanging="540"/>
        <w:rPr>
          <w:rFonts w:cs="Times New Roman"/>
          <w:i/>
          <w:szCs w:val="24"/>
          <w:lang w:val="fr-CA"/>
        </w:rPr>
      </w:pPr>
      <w:r w:rsidRPr="007256A1">
        <w:rPr>
          <w:rFonts w:cs="Times New Roman"/>
          <w:lang w:val="fr-CA"/>
        </w:rPr>
        <w:t>D.</w:t>
      </w:r>
      <w:r w:rsidRPr="007256A1">
        <w:rPr>
          <w:rFonts w:cs="Times New Roman"/>
          <w:lang w:val="fr-CA"/>
        </w:rPr>
        <w:tab/>
      </w:r>
      <w:r w:rsidRPr="007256A1">
        <w:rPr>
          <w:rFonts w:cs="Times New Roman"/>
          <w:i/>
          <w:szCs w:val="24"/>
          <w:lang w:val="fr-CA"/>
        </w:rPr>
        <w:t xml:space="preserve">Les </w:t>
      </w:r>
      <w:r w:rsidRPr="007256A1">
        <w:rPr>
          <w:rFonts w:cs="Times New Roman"/>
          <w:i/>
          <w:lang w:val="fr-CA"/>
        </w:rPr>
        <w:t>facteurs</w:t>
      </w:r>
      <w:r w:rsidRPr="007256A1">
        <w:rPr>
          <w:rFonts w:cs="Times New Roman"/>
          <w:i/>
          <w:szCs w:val="24"/>
          <w:lang w:val="fr-CA"/>
        </w:rPr>
        <w:t xml:space="preserve"> pertinents pour l</w:t>
      </w:r>
      <w:r>
        <w:rPr>
          <w:rFonts w:cs="Times New Roman"/>
          <w:i/>
          <w:szCs w:val="24"/>
          <w:lang w:val="fr-CA"/>
        </w:rPr>
        <w:t>’</w:t>
      </w:r>
      <w:r w:rsidRPr="007256A1">
        <w:rPr>
          <w:rFonts w:cs="Times New Roman"/>
          <w:i/>
          <w:szCs w:val="24"/>
          <w:lang w:val="fr-CA"/>
        </w:rPr>
        <w:t>exercice de la compétence inhérente</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Par conséquent, je suis d</w:t>
      </w:r>
      <w:r>
        <w:rPr>
          <w:rFonts w:cs="Times New Roman"/>
          <w:szCs w:val="24"/>
          <w:lang w:val="fr-CA"/>
        </w:rPr>
        <w:t>’</w:t>
      </w:r>
      <w:r w:rsidRPr="007256A1">
        <w:rPr>
          <w:rFonts w:cs="Times New Roman"/>
          <w:szCs w:val="24"/>
          <w:lang w:val="fr-CA"/>
        </w:rPr>
        <w:t>avis d</w:t>
      </w:r>
      <w:r>
        <w:rPr>
          <w:rFonts w:cs="Times New Roman"/>
          <w:szCs w:val="24"/>
          <w:lang w:val="fr-CA"/>
        </w:rPr>
        <w:t>’</w:t>
      </w:r>
      <w:r w:rsidRPr="007256A1">
        <w:rPr>
          <w:rFonts w:cs="Times New Roman"/>
          <w:szCs w:val="24"/>
          <w:lang w:val="fr-CA"/>
        </w:rPr>
        <w:t>accueillir le pourvoi et de renvoyer l</w:t>
      </w:r>
      <w:r>
        <w:rPr>
          <w:rFonts w:cs="Times New Roman"/>
          <w:szCs w:val="24"/>
          <w:lang w:val="fr-CA"/>
        </w:rPr>
        <w:t>’</w:t>
      </w:r>
      <w:r w:rsidRPr="007256A1">
        <w:rPr>
          <w:rFonts w:cs="Times New Roman"/>
          <w:szCs w:val="24"/>
          <w:lang w:val="fr-CA"/>
        </w:rPr>
        <w:t>affaire à la Cour suprême de la C.-B.  À mon sens, divers principes constitutionnels, ainsi que les circonstances particulières de l</w:t>
      </w:r>
      <w:r>
        <w:rPr>
          <w:rFonts w:cs="Times New Roman"/>
          <w:szCs w:val="24"/>
          <w:lang w:val="fr-CA"/>
        </w:rPr>
        <w:t>’</w:t>
      </w:r>
      <w:r w:rsidRPr="007256A1">
        <w:rPr>
          <w:rFonts w:cs="Times New Roman"/>
          <w:szCs w:val="24"/>
          <w:lang w:val="fr-CA"/>
        </w:rPr>
        <w:t>espèce, devraient guider le juge saisi de la requête dans sa décision sur l</w:t>
      </w:r>
      <w:r>
        <w:rPr>
          <w:rFonts w:cs="Times New Roman"/>
          <w:szCs w:val="24"/>
          <w:lang w:val="fr-CA"/>
        </w:rPr>
        <w:t>’</w:t>
      </w:r>
      <w:r w:rsidRPr="007256A1">
        <w:rPr>
          <w:rFonts w:cs="Times New Roman"/>
          <w:szCs w:val="24"/>
          <w:lang w:val="fr-CA"/>
        </w:rPr>
        <w:t>opportunité d</w:t>
      </w:r>
      <w:r>
        <w:rPr>
          <w:rFonts w:cs="Times New Roman"/>
          <w:szCs w:val="24"/>
          <w:lang w:val="fr-CA"/>
        </w:rPr>
        <w:t>’</w:t>
      </w:r>
      <w:r w:rsidRPr="007256A1">
        <w:rPr>
          <w:rFonts w:cs="Times New Roman"/>
          <w:szCs w:val="24"/>
          <w:lang w:val="fr-CA"/>
        </w:rPr>
        <w:t>exercer ou non sa compétence inhérente et d</w:t>
      </w:r>
      <w:r>
        <w:rPr>
          <w:rFonts w:cs="Times New Roman"/>
          <w:szCs w:val="24"/>
          <w:lang w:val="fr-CA"/>
        </w:rPr>
        <w:t>’</w:t>
      </w:r>
      <w:r w:rsidRPr="007256A1">
        <w:rPr>
          <w:rFonts w:cs="Times New Roman"/>
          <w:szCs w:val="24"/>
          <w:lang w:val="fr-CA"/>
        </w:rPr>
        <w:t>admettre les pièces en français.</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 xml:space="preserve">Les articles 16 et 23 de la </w:t>
      </w:r>
      <w:r w:rsidRPr="007256A1">
        <w:rPr>
          <w:rFonts w:cs="Times New Roman"/>
          <w:i/>
          <w:szCs w:val="24"/>
          <w:lang w:val="fr-CA"/>
        </w:rPr>
        <w:t>Charte</w:t>
      </w:r>
      <w:r w:rsidRPr="007256A1">
        <w:rPr>
          <w:rFonts w:cs="Times New Roman"/>
          <w:szCs w:val="24"/>
          <w:lang w:val="fr-CA"/>
        </w:rPr>
        <w:t xml:space="preserve"> confirment l</w:t>
      </w:r>
      <w:r>
        <w:rPr>
          <w:rFonts w:cs="Times New Roman"/>
          <w:szCs w:val="24"/>
          <w:lang w:val="fr-CA"/>
        </w:rPr>
        <w:t>’</w:t>
      </w:r>
      <w:r w:rsidRPr="007256A1">
        <w:rPr>
          <w:rFonts w:cs="Times New Roman"/>
          <w:szCs w:val="24"/>
          <w:lang w:val="fr-CA"/>
        </w:rPr>
        <w:t xml:space="preserve">importance fondamentale du bilinguisme dans le tissu constitutionnel canadien.  Le paragraphe 16(1) de la </w:t>
      </w:r>
      <w:r w:rsidRPr="007256A1">
        <w:rPr>
          <w:rFonts w:cs="Times New Roman"/>
          <w:i/>
          <w:szCs w:val="24"/>
          <w:lang w:val="fr-CA"/>
        </w:rPr>
        <w:lastRenderedPageBreak/>
        <w:t>Charte</w:t>
      </w:r>
      <w:r w:rsidRPr="007256A1">
        <w:rPr>
          <w:rFonts w:cs="Times New Roman"/>
          <w:szCs w:val="24"/>
          <w:lang w:val="fr-CA"/>
        </w:rPr>
        <w:t xml:space="preserve"> précise que l</w:t>
      </w:r>
      <w:r>
        <w:rPr>
          <w:rFonts w:cs="Times New Roman"/>
          <w:szCs w:val="24"/>
          <w:lang w:val="fr-CA"/>
        </w:rPr>
        <w:t>’</w:t>
      </w:r>
      <w:r w:rsidRPr="007256A1">
        <w:rPr>
          <w:rFonts w:cs="Times New Roman"/>
          <w:szCs w:val="24"/>
          <w:lang w:val="fr-CA"/>
        </w:rPr>
        <w:t>anglais et le français sont les deux langues officielles du Canada</w:t>
      </w:r>
      <w:r w:rsidRPr="007256A1">
        <w:rPr>
          <w:rStyle w:val="FootnoteReference"/>
          <w:rFonts w:cs="Times New Roman"/>
          <w:szCs w:val="24"/>
          <w:lang w:val="fr-CA"/>
        </w:rPr>
        <w:footnoteReference w:id="2"/>
      </w:r>
      <w:r w:rsidRPr="007256A1">
        <w:rPr>
          <w:rFonts w:cs="Times New Roman"/>
          <w:szCs w:val="24"/>
          <w:lang w:val="fr-CA"/>
        </w:rPr>
        <w:t>.</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 xml:space="preserve">La </w:t>
      </w:r>
      <w:r w:rsidRPr="007256A1">
        <w:rPr>
          <w:rFonts w:cs="Times New Roman"/>
          <w:i/>
          <w:szCs w:val="24"/>
          <w:lang w:val="fr-CA"/>
        </w:rPr>
        <w:t>Loi sur les langues officielles</w:t>
      </w:r>
      <w:r w:rsidRPr="007256A1">
        <w:rPr>
          <w:rFonts w:cs="Times New Roman"/>
          <w:szCs w:val="24"/>
          <w:lang w:val="fr-CA"/>
        </w:rPr>
        <w:t xml:space="preserve"> témoigne de la nature fondamentalement bilingue du Canada.  Notre Cour a reconnu qu</w:t>
      </w:r>
      <w:r>
        <w:rPr>
          <w:rFonts w:cs="Times New Roman"/>
          <w:szCs w:val="24"/>
          <w:lang w:val="fr-CA"/>
        </w:rPr>
        <w:t>’</w:t>
      </w:r>
      <w:r w:rsidRPr="007256A1">
        <w:rPr>
          <w:rFonts w:cs="Times New Roman"/>
          <w:szCs w:val="24"/>
          <w:lang w:val="fr-CA"/>
        </w:rPr>
        <w:t>il s</w:t>
      </w:r>
      <w:r>
        <w:rPr>
          <w:rFonts w:cs="Times New Roman"/>
          <w:szCs w:val="24"/>
          <w:lang w:val="fr-CA"/>
        </w:rPr>
        <w:t>’</w:t>
      </w:r>
      <w:r w:rsidRPr="007256A1">
        <w:rPr>
          <w:rFonts w:cs="Times New Roman"/>
          <w:szCs w:val="24"/>
          <w:lang w:val="fr-CA"/>
        </w:rPr>
        <w:t>agissait d</w:t>
      </w:r>
      <w:r>
        <w:rPr>
          <w:rFonts w:cs="Times New Roman"/>
          <w:szCs w:val="24"/>
          <w:lang w:val="fr-CA"/>
        </w:rPr>
        <w:t>’</w:t>
      </w:r>
      <w:r w:rsidRPr="007256A1">
        <w:rPr>
          <w:rFonts w:cs="Times New Roman"/>
          <w:szCs w:val="24"/>
          <w:lang w:val="fr-CA"/>
        </w:rPr>
        <w:t xml:space="preserve">une loi quasi constitutionnelle : </w:t>
      </w:r>
      <w:r w:rsidRPr="007256A1">
        <w:rPr>
          <w:rFonts w:cs="Times New Roman"/>
          <w:i/>
          <w:szCs w:val="24"/>
          <w:lang w:val="fr-CA"/>
        </w:rPr>
        <w:t>Lavigne c. Canada (Commissariat aux langues officielles)</w:t>
      </w:r>
      <w:r w:rsidRPr="007256A1">
        <w:rPr>
          <w:rFonts w:cs="Times New Roman"/>
          <w:szCs w:val="24"/>
          <w:lang w:val="fr-CA"/>
        </w:rPr>
        <w:t>, 2002 CSC 53, [2002] 2 R.C.S. 773, par. 23.  Bien que certains aspects de l</w:t>
      </w:r>
      <w:r>
        <w:rPr>
          <w:rFonts w:cs="Times New Roman"/>
          <w:szCs w:val="24"/>
          <w:lang w:val="fr-CA"/>
        </w:rPr>
        <w:t>’</w:t>
      </w:r>
      <w:r w:rsidRPr="007256A1">
        <w:rPr>
          <w:rFonts w:cs="Times New Roman"/>
          <w:szCs w:val="24"/>
          <w:lang w:val="fr-CA"/>
        </w:rPr>
        <w:t xml:space="preserve">art. 16 de la </w:t>
      </w:r>
      <w:r w:rsidRPr="007256A1">
        <w:rPr>
          <w:rFonts w:cs="Times New Roman"/>
          <w:i/>
          <w:szCs w:val="24"/>
          <w:lang w:val="fr-CA"/>
        </w:rPr>
        <w:t>Charte</w:t>
      </w:r>
      <w:r w:rsidRPr="007256A1">
        <w:rPr>
          <w:rFonts w:cs="Times New Roman"/>
          <w:szCs w:val="24"/>
          <w:lang w:val="fr-CA"/>
        </w:rPr>
        <w:t xml:space="preserve"> et de la </w:t>
      </w:r>
      <w:r w:rsidRPr="007256A1">
        <w:rPr>
          <w:rFonts w:cs="Times New Roman"/>
          <w:i/>
          <w:szCs w:val="24"/>
          <w:lang w:val="fr-CA"/>
        </w:rPr>
        <w:t>Loi sur les langues officielles</w:t>
      </w:r>
      <w:r w:rsidRPr="007256A1">
        <w:rPr>
          <w:rFonts w:cs="Times New Roman"/>
          <w:szCs w:val="24"/>
          <w:lang w:val="fr-CA"/>
        </w:rPr>
        <w:t xml:space="preserve"> exigent l</w:t>
      </w:r>
      <w:r>
        <w:rPr>
          <w:rFonts w:cs="Times New Roman"/>
          <w:szCs w:val="24"/>
          <w:lang w:val="fr-CA"/>
        </w:rPr>
        <w:t>’</w:t>
      </w:r>
      <w:r w:rsidRPr="007256A1">
        <w:rPr>
          <w:rFonts w:cs="Times New Roman"/>
          <w:szCs w:val="24"/>
          <w:lang w:val="fr-CA"/>
        </w:rPr>
        <w:t>égalité de statut et de traitement de chaque langue au sein des institutions fédérales, le souhait du gouvernement fédéral de permettre au bilinguisme de se manifester au sein de la société canadienne, et son engagement à cet égard, sont également évidents.  D</w:t>
      </w:r>
      <w:r>
        <w:rPr>
          <w:rFonts w:cs="Times New Roman"/>
          <w:szCs w:val="24"/>
          <w:lang w:val="fr-CA"/>
        </w:rPr>
        <w:t>’</w:t>
      </w:r>
      <w:r w:rsidRPr="007256A1">
        <w:rPr>
          <w:rFonts w:cs="Times New Roman"/>
          <w:szCs w:val="24"/>
          <w:lang w:val="fr-CA"/>
        </w:rPr>
        <w:t xml:space="preserve">ailleurs, le préambule de la </w:t>
      </w:r>
      <w:r w:rsidRPr="007256A1">
        <w:rPr>
          <w:rFonts w:cs="Times New Roman"/>
          <w:i/>
          <w:szCs w:val="24"/>
          <w:lang w:val="fr-CA"/>
        </w:rPr>
        <w:t>Loi sur les langues officielles</w:t>
      </w:r>
      <w:r w:rsidRPr="007256A1">
        <w:rPr>
          <w:rFonts w:cs="Times New Roman"/>
          <w:szCs w:val="24"/>
          <w:lang w:val="fr-CA"/>
        </w:rPr>
        <w:t xml:space="preserve"> l</w:t>
      </w:r>
      <w:r>
        <w:rPr>
          <w:rFonts w:cs="Times New Roman"/>
          <w:szCs w:val="24"/>
          <w:lang w:val="fr-CA"/>
        </w:rPr>
        <w:t>’</w:t>
      </w:r>
      <w:r w:rsidRPr="007256A1">
        <w:rPr>
          <w:rFonts w:cs="Times New Roman"/>
          <w:szCs w:val="24"/>
          <w:lang w:val="fr-CA"/>
        </w:rPr>
        <w:t>indique clairement :</w:t>
      </w:r>
    </w:p>
    <w:p w:rsidR="00034C88" w:rsidRPr="007256A1" w:rsidRDefault="00034C88" w:rsidP="00034C88">
      <w:pPr>
        <w:pStyle w:val="Citation-AltC"/>
        <w:ind w:hanging="1166"/>
        <w:rPr>
          <w:szCs w:val="24"/>
          <w:lang w:val="fr-CA"/>
        </w:rPr>
      </w:pPr>
      <w:r w:rsidRPr="007256A1">
        <w:rPr>
          <w:szCs w:val="24"/>
          <w:lang w:val="fr-CA"/>
        </w:rPr>
        <w:tab/>
        <w:t>Attendu :</w:t>
      </w:r>
    </w:p>
    <w:p w:rsidR="00034C88" w:rsidRPr="007256A1" w:rsidRDefault="00034C88" w:rsidP="00034C88">
      <w:pPr>
        <w:pStyle w:val="Citation-AltC"/>
        <w:spacing w:after="240"/>
        <w:ind w:left="1168" w:hanging="1168"/>
        <w:contextualSpacing w:val="0"/>
        <w:jc w:val="center"/>
        <w:rPr>
          <w:szCs w:val="24"/>
          <w:lang w:val="fr-CA"/>
        </w:rPr>
      </w:pPr>
      <w:r w:rsidRPr="007256A1">
        <w:rPr>
          <w:szCs w:val="24"/>
          <w:lang w:val="fr-CA"/>
        </w:rPr>
        <w:t>. . .</w:t>
      </w:r>
    </w:p>
    <w:p w:rsidR="00034C88" w:rsidRPr="007256A1" w:rsidRDefault="00034C88" w:rsidP="00034C88">
      <w:pPr>
        <w:pStyle w:val="Citation-AltC"/>
        <w:ind w:hanging="1166"/>
        <w:rPr>
          <w:szCs w:val="24"/>
          <w:lang w:val="fr-CA"/>
        </w:rPr>
      </w:pPr>
      <w:r w:rsidRPr="007256A1">
        <w:rPr>
          <w:szCs w:val="24"/>
          <w:lang w:val="fr-CA"/>
        </w:rPr>
        <w:tab/>
      </w:r>
      <w:r w:rsidR="004B46A5">
        <w:rPr>
          <w:szCs w:val="24"/>
          <w:lang w:val="fr-CA"/>
        </w:rPr>
        <w:tab/>
      </w:r>
      <w:proofErr w:type="gramStart"/>
      <w:r w:rsidR="004B46A5">
        <w:rPr>
          <w:szCs w:val="24"/>
          <w:lang w:val="fr-CA"/>
        </w:rPr>
        <w:t>q</w:t>
      </w:r>
      <w:r w:rsidRPr="007256A1">
        <w:rPr>
          <w:szCs w:val="24"/>
          <w:lang w:val="fr-CA"/>
        </w:rPr>
        <w:t>u</w:t>
      </w:r>
      <w:r w:rsidR="004B46A5">
        <w:rPr>
          <w:szCs w:val="24"/>
          <w:lang w:val="fr-CA"/>
        </w:rPr>
        <w:t>’il</w:t>
      </w:r>
      <w:proofErr w:type="gramEnd"/>
      <w:r w:rsidRPr="007256A1">
        <w:rPr>
          <w:szCs w:val="24"/>
          <w:lang w:val="fr-CA"/>
        </w:rPr>
        <w:t xml:space="preserve"> </w:t>
      </w:r>
      <w:r w:rsidR="004B46A5">
        <w:rPr>
          <w:szCs w:val="24"/>
          <w:lang w:val="fr-CA"/>
        </w:rPr>
        <w:t>[</w:t>
      </w:r>
      <w:r w:rsidRPr="007256A1">
        <w:rPr>
          <w:szCs w:val="24"/>
          <w:lang w:val="fr-CA"/>
        </w:rPr>
        <w:t xml:space="preserve">le gouvernement du </w:t>
      </w:r>
      <w:r w:rsidR="004B46A5">
        <w:rPr>
          <w:szCs w:val="24"/>
          <w:lang w:val="fr-CA"/>
        </w:rPr>
        <w:t>Canada]</w:t>
      </w:r>
      <w:r w:rsidRPr="007256A1">
        <w:rPr>
          <w:i/>
          <w:szCs w:val="24"/>
          <w:lang w:val="fr-CA"/>
        </w:rPr>
        <w:t xml:space="preserve"> </w:t>
      </w:r>
      <w:r w:rsidRPr="007256A1">
        <w:rPr>
          <w:szCs w:val="24"/>
          <w:lang w:val="fr-CA"/>
        </w:rPr>
        <w:t>s</w:t>
      </w:r>
      <w:r>
        <w:rPr>
          <w:szCs w:val="24"/>
          <w:lang w:val="fr-CA"/>
        </w:rPr>
        <w:t>’</w:t>
      </w:r>
      <w:r w:rsidRPr="007256A1">
        <w:rPr>
          <w:szCs w:val="24"/>
          <w:lang w:val="fr-CA"/>
        </w:rPr>
        <w:t>est engagé à favoriser l</w:t>
      </w:r>
      <w:r>
        <w:rPr>
          <w:szCs w:val="24"/>
          <w:lang w:val="fr-CA"/>
        </w:rPr>
        <w:t>’</w:t>
      </w:r>
      <w:r w:rsidRPr="007256A1">
        <w:rPr>
          <w:szCs w:val="24"/>
          <w:lang w:val="fr-CA"/>
        </w:rPr>
        <w:t xml:space="preserve">épanouissement des minorités francophones et anglophones, au titre de leur appartenance aux deux </w:t>
      </w:r>
      <w:r w:rsidRPr="007256A1">
        <w:rPr>
          <w:szCs w:val="24"/>
          <w:u w:val="single"/>
          <w:lang w:val="fr-CA"/>
        </w:rPr>
        <w:t>collectivités de langue</w:t>
      </w:r>
      <w:r w:rsidRPr="007256A1">
        <w:rPr>
          <w:szCs w:val="24"/>
          <w:lang w:val="fr-CA"/>
        </w:rPr>
        <w:t xml:space="preserve"> officielle, et à appuyer leur développement et à promouvoir la pleine reconnaissance et l</w:t>
      </w:r>
      <w:r>
        <w:rPr>
          <w:szCs w:val="24"/>
          <w:lang w:val="fr-CA"/>
        </w:rPr>
        <w:t>’</w:t>
      </w:r>
      <w:r w:rsidRPr="007256A1">
        <w:rPr>
          <w:szCs w:val="24"/>
          <w:lang w:val="fr-CA"/>
        </w:rPr>
        <w:t>usage du français et de l</w:t>
      </w:r>
      <w:r>
        <w:rPr>
          <w:szCs w:val="24"/>
          <w:lang w:val="fr-CA"/>
        </w:rPr>
        <w:t>’</w:t>
      </w:r>
      <w:r w:rsidRPr="007256A1">
        <w:rPr>
          <w:szCs w:val="24"/>
          <w:lang w:val="fr-CA"/>
        </w:rPr>
        <w:t>anglais dans la société canadienne;</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La jurisprudence de notre Cour confirme plus généralement le statut du français et du bilinguisme.  Relativement à l</w:t>
      </w:r>
      <w:r>
        <w:rPr>
          <w:rFonts w:cs="Times New Roman"/>
          <w:szCs w:val="24"/>
          <w:lang w:val="fr-CA"/>
        </w:rPr>
        <w:t>’</w:t>
      </w:r>
      <w:r w:rsidRPr="007256A1">
        <w:rPr>
          <w:rFonts w:cs="Times New Roman"/>
          <w:szCs w:val="24"/>
          <w:lang w:val="fr-CA"/>
        </w:rPr>
        <w:t xml:space="preserve">art. 23 de la </w:t>
      </w:r>
      <w:r w:rsidRPr="007256A1">
        <w:rPr>
          <w:rFonts w:cs="Times New Roman"/>
          <w:i/>
          <w:szCs w:val="24"/>
          <w:lang w:val="fr-CA"/>
        </w:rPr>
        <w:t>Charte</w:t>
      </w:r>
      <w:r w:rsidRPr="007256A1">
        <w:rPr>
          <w:rFonts w:cs="Times New Roman"/>
          <w:szCs w:val="24"/>
          <w:lang w:val="fr-CA"/>
        </w:rPr>
        <w:t xml:space="preserve">, le juge en chef Dickson a affirmé, dans </w:t>
      </w:r>
      <w:r w:rsidRPr="007256A1">
        <w:rPr>
          <w:rFonts w:cs="Times New Roman"/>
          <w:i/>
          <w:szCs w:val="24"/>
          <w:lang w:val="fr-CA"/>
        </w:rPr>
        <w:t>Mahe c. Alberta</w:t>
      </w:r>
      <w:r w:rsidRPr="007256A1">
        <w:rPr>
          <w:rFonts w:cs="Times New Roman"/>
          <w:szCs w:val="24"/>
          <w:lang w:val="fr-CA"/>
        </w:rPr>
        <w:t xml:space="preserve">, [1990] 1 R.C.S. 342, que cette disposition </w:t>
      </w:r>
      <w:r w:rsidRPr="007256A1">
        <w:rPr>
          <w:rFonts w:cs="Times New Roman"/>
          <w:szCs w:val="24"/>
          <w:lang w:val="fr-CA"/>
        </w:rPr>
        <w:lastRenderedPageBreak/>
        <w:t>« constitue [. . .] la clef de voûte de l</w:t>
      </w:r>
      <w:r>
        <w:rPr>
          <w:rFonts w:cs="Times New Roman"/>
          <w:szCs w:val="24"/>
          <w:lang w:val="fr-CA"/>
        </w:rPr>
        <w:t>’</w:t>
      </w:r>
      <w:r w:rsidRPr="007256A1">
        <w:rPr>
          <w:rFonts w:cs="Times New Roman"/>
          <w:szCs w:val="24"/>
          <w:lang w:val="fr-CA"/>
        </w:rPr>
        <w:t>engagement du Canada envers le bilinguisme et le biculturalisme » (p. 350).</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En conséquence, le juge saisi de la requête devrait tenir compte des valeurs constitutionnelles pertinentes lorsqu</w:t>
      </w:r>
      <w:r>
        <w:rPr>
          <w:rFonts w:cs="Times New Roman"/>
          <w:szCs w:val="24"/>
          <w:lang w:val="fr-CA"/>
        </w:rPr>
        <w:t>’</w:t>
      </w:r>
      <w:r w:rsidRPr="007256A1">
        <w:rPr>
          <w:rFonts w:cs="Times New Roman"/>
          <w:szCs w:val="24"/>
          <w:lang w:val="fr-CA"/>
        </w:rPr>
        <w:t>il exerce sa compétence inhérente.  Font partie de ces valeurs le statut du français en tant que langue officielle au Canada, la protection des droits des minorités de langue officielle et l</w:t>
      </w:r>
      <w:r>
        <w:rPr>
          <w:rFonts w:cs="Times New Roman"/>
          <w:szCs w:val="24"/>
          <w:lang w:val="fr-CA"/>
        </w:rPr>
        <w:t>’</w:t>
      </w:r>
      <w:r w:rsidRPr="007256A1">
        <w:rPr>
          <w:rFonts w:cs="Times New Roman"/>
          <w:szCs w:val="24"/>
          <w:lang w:val="fr-CA"/>
        </w:rPr>
        <w:t>engagement constitutionnel à protéger et à promouvoir tant le français que l</w:t>
      </w:r>
      <w:r>
        <w:rPr>
          <w:rFonts w:cs="Times New Roman"/>
          <w:szCs w:val="24"/>
          <w:lang w:val="fr-CA"/>
        </w:rPr>
        <w:t>’</w:t>
      </w:r>
      <w:r w:rsidRPr="007256A1">
        <w:rPr>
          <w:rFonts w:cs="Times New Roman"/>
          <w:szCs w:val="24"/>
          <w:lang w:val="fr-CA"/>
        </w:rPr>
        <w:t>anglais.</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La situation particulière des parties à la présente affaire est également pertinente en vue de l</w:t>
      </w:r>
      <w:r>
        <w:rPr>
          <w:rFonts w:cs="Times New Roman"/>
          <w:szCs w:val="24"/>
          <w:lang w:val="fr-CA"/>
        </w:rPr>
        <w:t>’</w:t>
      </w:r>
      <w:r w:rsidRPr="007256A1">
        <w:rPr>
          <w:rFonts w:cs="Times New Roman"/>
          <w:szCs w:val="24"/>
          <w:lang w:val="fr-CA"/>
        </w:rPr>
        <w:t>exercice de la compétence inhérente.  Ce contexte comprend la nature des parties, leur capacité de comprendre les documents en français, la nature des documents et la nature de l</w:t>
      </w:r>
      <w:r>
        <w:rPr>
          <w:rFonts w:cs="Times New Roman"/>
          <w:szCs w:val="24"/>
          <w:lang w:val="fr-CA"/>
        </w:rPr>
        <w:t>’</w:t>
      </w:r>
      <w:r w:rsidRPr="007256A1">
        <w:rPr>
          <w:rFonts w:cs="Times New Roman"/>
          <w:szCs w:val="24"/>
          <w:lang w:val="fr-CA"/>
        </w:rPr>
        <w:t xml:space="preserve">action </w:t>
      </w:r>
      <w:proofErr w:type="spellStart"/>
      <w:r w:rsidRPr="007256A1">
        <w:rPr>
          <w:rFonts w:cs="Times New Roman"/>
          <w:szCs w:val="24"/>
          <w:lang w:val="fr-CA"/>
        </w:rPr>
        <w:t>sous</w:t>
      </w:r>
      <w:r w:rsidRPr="007256A1">
        <w:rPr>
          <w:rFonts w:cs="Times New Roman"/>
          <w:szCs w:val="24"/>
          <w:lang w:val="fr-CA"/>
        </w:rPr>
        <w:noBreakHyphen/>
        <w:t>jacente</w:t>
      </w:r>
      <w:proofErr w:type="spellEnd"/>
      <w:r w:rsidRPr="007256A1">
        <w:rPr>
          <w:rFonts w:cs="Times New Roman"/>
          <w:szCs w:val="24"/>
          <w:lang w:val="fr-CA"/>
        </w:rPr>
        <w:t>.</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En l</w:t>
      </w:r>
      <w:r>
        <w:rPr>
          <w:rFonts w:cs="Times New Roman"/>
          <w:szCs w:val="24"/>
          <w:lang w:val="fr-CA"/>
        </w:rPr>
        <w:t>’</w:t>
      </w:r>
      <w:r w:rsidRPr="007256A1">
        <w:rPr>
          <w:rFonts w:cs="Times New Roman"/>
          <w:szCs w:val="24"/>
          <w:lang w:val="fr-CA"/>
        </w:rPr>
        <w:t>espèce, le Conseil a été établi par une loi de l</w:t>
      </w:r>
      <w:r>
        <w:rPr>
          <w:rFonts w:cs="Times New Roman"/>
          <w:szCs w:val="24"/>
          <w:lang w:val="fr-CA"/>
        </w:rPr>
        <w:t>’</w:t>
      </w:r>
      <w:r w:rsidRPr="007256A1">
        <w:rPr>
          <w:rFonts w:cs="Times New Roman"/>
          <w:szCs w:val="24"/>
          <w:lang w:val="fr-CA"/>
        </w:rPr>
        <w:t xml:space="preserve">assemblée législative de la </w:t>
      </w:r>
      <w:proofErr w:type="spellStart"/>
      <w:r w:rsidRPr="007256A1">
        <w:rPr>
          <w:rFonts w:cs="Times New Roman"/>
          <w:szCs w:val="24"/>
          <w:lang w:val="fr-CA"/>
        </w:rPr>
        <w:t>Colombie</w:t>
      </w:r>
      <w:r w:rsidRPr="007256A1">
        <w:rPr>
          <w:rFonts w:cs="Times New Roman"/>
          <w:szCs w:val="24"/>
          <w:lang w:val="fr-CA"/>
        </w:rPr>
        <w:noBreakHyphen/>
        <w:t>Britannique</w:t>
      </w:r>
      <w:proofErr w:type="spellEnd"/>
      <w:r w:rsidRPr="007256A1">
        <w:rPr>
          <w:rFonts w:cs="Times New Roman"/>
          <w:szCs w:val="24"/>
          <w:lang w:val="fr-CA"/>
        </w:rPr>
        <w:t>.  En vertu des droits garantis par l</w:t>
      </w:r>
      <w:r>
        <w:rPr>
          <w:rFonts w:cs="Times New Roman"/>
          <w:szCs w:val="24"/>
          <w:lang w:val="fr-CA"/>
        </w:rPr>
        <w:t>’</w:t>
      </w:r>
      <w:r w:rsidRPr="007256A1">
        <w:rPr>
          <w:rFonts w:cs="Times New Roman"/>
          <w:szCs w:val="24"/>
          <w:lang w:val="fr-CA"/>
        </w:rPr>
        <w:t xml:space="preserve">art. 23 de la </w:t>
      </w:r>
      <w:r w:rsidRPr="007256A1">
        <w:rPr>
          <w:rFonts w:cs="Times New Roman"/>
          <w:i/>
          <w:szCs w:val="24"/>
          <w:lang w:val="fr-CA"/>
        </w:rPr>
        <w:t>Charte</w:t>
      </w:r>
      <w:r w:rsidRPr="007256A1">
        <w:rPr>
          <w:rFonts w:cs="Times New Roman"/>
          <w:szCs w:val="24"/>
          <w:lang w:val="fr-CA"/>
        </w:rPr>
        <w:t>, le Conseil exerce ses activités principalement en français.  Le juge du procès ainsi que toutes les parties et leurs avocats, à l</w:t>
      </w:r>
      <w:r>
        <w:rPr>
          <w:rFonts w:cs="Times New Roman"/>
          <w:szCs w:val="24"/>
          <w:lang w:val="fr-CA"/>
        </w:rPr>
        <w:t>’</w:t>
      </w:r>
      <w:r w:rsidRPr="007256A1">
        <w:rPr>
          <w:rFonts w:cs="Times New Roman"/>
          <w:szCs w:val="24"/>
          <w:lang w:val="fr-CA"/>
        </w:rPr>
        <w:t xml:space="preserve">exception de la province de la </w:t>
      </w:r>
      <w:proofErr w:type="spellStart"/>
      <w:r w:rsidRPr="007256A1">
        <w:rPr>
          <w:rFonts w:cs="Times New Roman"/>
          <w:szCs w:val="24"/>
          <w:lang w:val="fr-CA"/>
        </w:rPr>
        <w:t>Colombie</w:t>
      </w:r>
      <w:r w:rsidRPr="007256A1">
        <w:rPr>
          <w:rFonts w:cs="Times New Roman"/>
          <w:szCs w:val="24"/>
          <w:lang w:val="fr-CA"/>
        </w:rPr>
        <w:noBreakHyphen/>
        <w:t>Britannique</w:t>
      </w:r>
      <w:proofErr w:type="spellEnd"/>
      <w:r w:rsidRPr="007256A1">
        <w:rPr>
          <w:rFonts w:cs="Times New Roman"/>
          <w:szCs w:val="24"/>
          <w:lang w:val="fr-CA"/>
        </w:rPr>
        <w:t xml:space="preserve">, comprennent le français.  Il va de soi que le gouvernement de la </w:t>
      </w:r>
      <w:proofErr w:type="spellStart"/>
      <w:r w:rsidRPr="007256A1">
        <w:rPr>
          <w:rFonts w:cs="Times New Roman"/>
          <w:szCs w:val="24"/>
          <w:lang w:val="fr-CA"/>
        </w:rPr>
        <w:t>Colombie</w:t>
      </w:r>
      <w:r w:rsidRPr="007256A1">
        <w:rPr>
          <w:rFonts w:cs="Times New Roman"/>
          <w:szCs w:val="24"/>
          <w:lang w:val="fr-CA"/>
        </w:rPr>
        <w:noBreakHyphen/>
        <w:t>Britannique</w:t>
      </w:r>
      <w:proofErr w:type="spellEnd"/>
      <w:r w:rsidRPr="007256A1">
        <w:rPr>
          <w:rFonts w:cs="Times New Roman"/>
          <w:szCs w:val="24"/>
          <w:lang w:val="fr-CA"/>
        </w:rPr>
        <w:t xml:space="preserve"> doit sans doute posséder, institutionnellement, des ressources capables de comprendre le français (particulièrement en raison du fait que le </w:t>
      </w:r>
      <w:r w:rsidRPr="007256A1">
        <w:rPr>
          <w:rFonts w:cs="Times New Roman"/>
          <w:i/>
          <w:szCs w:val="24"/>
          <w:lang w:val="fr-CA"/>
        </w:rPr>
        <w:t xml:space="preserve">Code criminel </w:t>
      </w:r>
      <w:r w:rsidRPr="007256A1">
        <w:rPr>
          <w:rFonts w:cs="Times New Roman"/>
          <w:szCs w:val="24"/>
          <w:lang w:val="fr-CA"/>
        </w:rPr>
        <w:t>l</w:t>
      </w:r>
      <w:r>
        <w:rPr>
          <w:rFonts w:cs="Times New Roman"/>
          <w:szCs w:val="24"/>
          <w:lang w:val="fr-CA"/>
        </w:rPr>
        <w:t>’</w:t>
      </w:r>
      <w:r w:rsidRPr="007256A1">
        <w:rPr>
          <w:rFonts w:cs="Times New Roman"/>
          <w:szCs w:val="24"/>
          <w:lang w:val="fr-CA"/>
        </w:rPr>
        <w:t xml:space="preserve">oblige à assurer la tenue de procès dans cette langue).  En outre, le litige </w:t>
      </w:r>
      <w:proofErr w:type="spellStart"/>
      <w:r w:rsidRPr="007256A1">
        <w:rPr>
          <w:rFonts w:cs="Times New Roman"/>
          <w:szCs w:val="24"/>
          <w:lang w:val="fr-CA"/>
        </w:rPr>
        <w:t>sous</w:t>
      </w:r>
      <w:r w:rsidRPr="007256A1">
        <w:rPr>
          <w:rFonts w:cs="Times New Roman"/>
          <w:szCs w:val="24"/>
          <w:lang w:val="fr-CA"/>
        </w:rPr>
        <w:noBreakHyphen/>
        <w:t>jacent</w:t>
      </w:r>
      <w:proofErr w:type="spellEnd"/>
      <w:r w:rsidRPr="007256A1">
        <w:rPr>
          <w:rFonts w:cs="Times New Roman"/>
          <w:szCs w:val="24"/>
          <w:lang w:val="fr-CA"/>
        </w:rPr>
        <w:t xml:space="preserve"> concerne les droits à l</w:t>
      </w:r>
      <w:r>
        <w:rPr>
          <w:rFonts w:cs="Times New Roman"/>
          <w:szCs w:val="24"/>
          <w:lang w:val="fr-CA"/>
        </w:rPr>
        <w:t>’</w:t>
      </w:r>
      <w:r w:rsidRPr="007256A1">
        <w:rPr>
          <w:rFonts w:cs="Times New Roman"/>
          <w:szCs w:val="24"/>
          <w:lang w:val="fr-CA"/>
        </w:rPr>
        <w:t>instruction en français garantis par la Constitution.</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lastRenderedPageBreak/>
        <w:t>Évidemment, même si j</w:t>
      </w:r>
      <w:r>
        <w:rPr>
          <w:rFonts w:cs="Times New Roman"/>
          <w:szCs w:val="24"/>
          <w:lang w:val="fr-CA"/>
        </w:rPr>
        <w:t>’</w:t>
      </w:r>
      <w:r w:rsidR="004B46A5">
        <w:rPr>
          <w:rFonts w:cs="Times New Roman"/>
          <w:szCs w:val="24"/>
          <w:lang w:val="fr-CA"/>
        </w:rPr>
        <w:t>ai énoncé quelques-</w:t>
      </w:r>
      <w:r w:rsidRPr="007256A1">
        <w:rPr>
          <w:rFonts w:cs="Times New Roman"/>
          <w:szCs w:val="24"/>
          <w:lang w:val="fr-CA"/>
        </w:rPr>
        <w:t>uns des facteurs importants, il appartiendra au juge saisi de la requête d</w:t>
      </w:r>
      <w:r>
        <w:rPr>
          <w:rFonts w:cs="Times New Roman"/>
          <w:szCs w:val="24"/>
          <w:lang w:val="fr-CA"/>
        </w:rPr>
        <w:t>’</w:t>
      </w:r>
      <w:r w:rsidRPr="007256A1">
        <w:rPr>
          <w:rFonts w:cs="Times New Roman"/>
          <w:szCs w:val="24"/>
          <w:lang w:val="fr-CA"/>
        </w:rPr>
        <w:t>examiner et de soupeser tous les facteurs pertinents dans l</w:t>
      </w:r>
      <w:r>
        <w:rPr>
          <w:rFonts w:cs="Times New Roman"/>
          <w:szCs w:val="24"/>
          <w:lang w:val="fr-CA"/>
        </w:rPr>
        <w:t>’</w:t>
      </w:r>
      <w:r w:rsidRPr="007256A1">
        <w:rPr>
          <w:rFonts w:cs="Times New Roman"/>
          <w:szCs w:val="24"/>
          <w:lang w:val="fr-CA"/>
        </w:rPr>
        <w:t>exercice de sa compétence inhérente.</w:t>
      </w:r>
    </w:p>
    <w:p w:rsidR="00034C88" w:rsidRPr="007256A1" w:rsidRDefault="00034C88" w:rsidP="004B46A5">
      <w:pPr>
        <w:pStyle w:val="TitleTitre-AltT"/>
        <w:tabs>
          <w:tab w:val="clear" w:pos="360"/>
          <w:tab w:val="left" w:pos="540"/>
        </w:tabs>
        <w:ind w:left="540" w:hanging="540"/>
        <w:rPr>
          <w:rFonts w:cs="Times New Roman"/>
          <w:szCs w:val="24"/>
          <w:lang w:val="fr-CA"/>
        </w:rPr>
      </w:pPr>
      <w:r w:rsidRPr="007256A1">
        <w:rPr>
          <w:rFonts w:cs="Times New Roman"/>
          <w:szCs w:val="24"/>
          <w:lang w:val="fr-CA"/>
        </w:rPr>
        <w:t>III.</w:t>
      </w:r>
      <w:r w:rsidRPr="007256A1">
        <w:rPr>
          <w:rFonts w:cs="Times New Roman"/>
          <w:szCs w:val="24"/>
          <w:lang w:val="fr-CA"/>
        </w:rPr>
        <w:tab/>
      </w:r>
      <w:r w:rsidRPr="007256A1">
        <w:rPr>
          <w:rFonts w:cs="Times New Roman"/>
          <w:szCs w:val="24"/>
          <w:u w:val="single"/>
          <w:lang w:val="fr-CA"/>
        </w:rPr>
        <w:t>Conclusion</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 xml:space="preserve">Ni la </w:t>
      </w:r>
      <w:r w:rsidRPr="007256A1">
        <w:rPr>
          <w:rFonts w:cs="Times New Roman"/>
          <w:i/>
          <w:szCs w:val="24"/>
          <w:lang w:val="fr-CA"/>
        </w:rPr>
        <w:t>Loi de 1731</w:t>
      </w:r>
      <w:r w:rsidRPr="007256A1">
        <w:rPr>
          <w:rFonts w:cs="Times New Roman"/>
          <w:szCs w:val="24"/>
          <w:lang w:val="fr-CA"/>
        </w:rPr>
        <w:t xml:space="preserve"> ni les </w:t>
      </w:r>
      <w:r w:rsidRPr="007256A1">
        <w:rPr>
          <w:rFonts w:cs="Times New Roman"/>
          <w:i/>
          <w:szCs w:val="24"/>
          <w:lang w:val="fr-CA"/>
        </w:rPr>
        <w:t>Règles civiles</w:t>
      </w:r>
      <w:r w:rsidRPr="007256A1">
        <w:rPr>
          <w:rFonts w:cs="Times New Roman"/>
          <w:szCs w:val="24"/>
          <w:lang w:val="fr-CA"/>
        </w:rPr>
        <w:t xml:space="preserve"> de la </w:t>
      </w:r>
      <w:proofErr w:type="spellStart"/>
      <w:r w:rsidRPr="007256A1">
        <w:rPr>
          <w:rFonts w:cs="Times New Roman"/>
          <w:szCs w:val="24"/>
          <w:lang w:val="fr-CA"/>
        </w:rPr>
        <w:t>Colombie</w:t>
      </w:r>
      <w:r w:rsidRPr="007256A1">
        <w:rPr>
          <w:rFonts w:cs="Times New Roman"/>
          <w:szCs w:val="24"/>
          <w:lang w:val="fr-CA"/>
        </w:rPr>
        <w:noBreakHyphen/>
        <w:t>Britannique</w:t>
      </w:r>
      <w:proofErr w:type="spellEnd"/>
      <w:r w:rsidRPr="007256A1">
        <w:rPr>
          <w:rFonts w:cs="Times New Roman"/>
          <w:szCs w:val="24"/>
          <w:lang w:val="fr-CA"/>
        </w:rPr>
        <w:t xml:space="preserve"> ne traitent de la langue des pièces dans les instances judiciaires.  Compte tenu du silence du législateur de la </w:t>
      </w:r>
      <w:proofErr w:type="spellStart"/>
      <w:r w:rsidRPr="007256A1">
        <w:rPr>
          <w:rFonts w:cs="Times New Roman"/>
          <w:szCs w:val="24"/>
          <w:lang w:val="fr-CA"/>
        </w:rPr>
        <w:t>Colombie</w:t>
      </w:r>
      <w:r w:rsidRPr="007256A1">
        <w:rPr>
          <w:rFonts w:cs="Times New Roman"/>
          <w:szCs w:val="24"/>
          <w:lang w:val="fr-CA"/>
        </w:rPr>
        <w:noBreakHyphen/>
        <w:t>Britannique</w:t>
      </w:r>
      <w:proofErr w:type="spellEnd"/>
      <w:r w:rsidRPr="007256A1">
        <w:rPr>
          <w:rFonts w:cs="Times New Roman"/>
          <w:szCs w:val="24"/>
          <w:lang w:val="fr-CA"/>
        </w:rPr>
        <w:t xml:space="preserve"> à cet égard, les juges de la Cour suprême de la C.</w:t>
      </w:r>
      <w:r w:rsidRPr="007256A1">
        <w:rPr>
          <w:rFonts w:cs="Times New Roman"/>
          <w:szCs w:val="24"/>
          <w:lang w:val="fr-CA"/>
        </w:rPr>
        <w:noBreakHyphen/>
        <w:t>B. peuvent, en vertu de la compétence inhérente dont dispose leur tribunal, permettre que des documents en français, mais non préparés en vue de leur utilisation devant la cour, soient déposés en preuve comme pièces lorsque cela leur permet de rendre justice dans le respect de la loi et d</w:t>
      </w:r>
      <w:r>
        <w:rPr>
          <w:rFonts w:cs="Times New Roman"/>
          <w:szCs w:val="24"/>
          <w:lang w:val="fr-CA"/>
        </w:rPr>
        <w:t>’</w:t>
      </w:r>
      <w:r w:rsidRPr="007256A1">
        <w:rPr>
          <w:rFonts w:cs="Times New Roman"/>
          <w:szCs w:val="24"/>
          <w:lang w:val="fr-CA"/>
        </w:rPr>
        <w:t>une manière régulière, ordonnée et efficace.</w:t>
      </w:r>
    </w:p>
    <w:p w:rsidR="00034C88" w:rsidRPr="007256A1" w:rsidRDefault="00034C88" w:rsidP="00034C88">
      <w:pPr>
        <w:pStyle w:val="ParaNoNdepar-AltN"/>
        <w:tabs>
          <w:tab w:val="clear" w:pos="1166"/>
          <w:tab w:val="num" w:pos="1152"/>
        </w:tabs>
        <w:rPr>
          <w:rFonts w:cs="Times New Roman"/>
          <w:szCs w:val="24"/>
          <w:lang w:val="fr-CA"/>
        </w:rPr>
      </w:pPr>
      <w:r w:rsidRPr="007256A1">
        <w:rPr>
          <w:rFonts w:cs="Times New Roman"/>
          <w:szCs w:val="24"/>
          <w:lang w:val="fr-CA"/>
        </w:rPr>
        <w:t>J</w:t>
      </w:r>
      <w:r>
        <w:rPr>
          <w:rFonts w:cs="Times New Roman"/>
          <w:szCs w:val="24"/>
          <w:lang w:val="fr-CA"/>
        </w:rPr>
        <w:t>’</w:t>
      </w:r>
      <w:r w:rsidRPr="007256A1">
        <w:rPr>
          <w:rFonts w:cs="Times New Roman"/>
          <w:szCs w:val="24"/>
          <w:lang w:val="fr-CA"/>
        </w:rPr>
        <w:t>accueillerais le pourvoi et je renverrais l</w:t>
      </w:r>
      <w:r>
        <w:rPr>
          <w:rFonts w:cs="Times New Roman"/>
          <w:szCs w:val="24"/>
          <w:lang w:val="fr-CA"/>
        </w:rPr>
        <w:t>’</w:t>
      </w:r>
      <w:r w:rsidRPr="007256A1">
        <w:rPr>
          <w:rFonts w:cs="Times New Roman"/>
          <w:szCs w:val="24"/>
          <w:lang w:val="fr-CA"/>
        </w:rPr>
        <w:t>affaire à la Cour suprême de la C.-B.</w:t>
      </w:r>
    </w:p>
    <w:p w:rsidR="004D7D95" w:rsidRPr="006732A6" w:rsidRDefault="00255D80" w:rsidP="006D7C4E">
      <w:pPr>
        <w:pStyle w:val="SCCNormalDoubleSpacing"/>
        <w:spacing w:before="480" w:after="480"/>
        <w:rPr>
          <w:i/>
          <w:lang w:val="fr-CA"/>
        </w:rPr>
      </w:pPr>
      <w:r w:rsidRPr="006732A6">
        <w:rPr>
          <w:lang w:val="fr-CA"/>
        </w:rPr>
        <w:tab/>
      </w:r>
      <w:r w:rsidRPr="006732A6">
        <w:rPr>
          <w:i/>
          <w:lang w:val="fr-CA"/>
        </w:rPr>
        <w:t>Pourvoi</w:t>
      </w:r>
      <w:r w:rsidR="00005760" w:rsidRPr="006732A6">
        <w:rPr>
          <w:i/>
          <w:lang w:val="fr-CA"/>
        </w:rPr>
        <w:t xml:space="preserve"> rejeté</w:t>
      </w:r>
      <w:r w:rsidR="00542698" w:rsidRPr="006732A6">
        <w:rPr>
          <w:i/>
          <w:lang w:val="fr-CA"/>
        </w:rPr>
        <w:t xml:space="preserve"> avec dépens devant toutes les cours</w:t>
      </w:r>
      <w:r w:rsidR="00EF622B">
        <w:rPr>
          <w:i/>
          <w:lang w:val="fr-CA"/>
        </w:rPr>
        <w:t xml:space="preserve"> aux appelants</w:t>
      </w:r>
      <w:r w:rsidR="00005760" w:rsidRPr="006732A6">
        <w:rPr>
          <w:i/>
          <w:lang w:val="fr-CA"/>
        </w:rPr>
        <w:t>, les juges</w:t>
      </w:r>
      <w:r w:rsidR="00395D48" w:rsidRPr="006732A6">
        <w:rPr>
          <w:i/>
          <w:lang w:val="fr-CA"/>
        </w:rPr>
        <w:t xml:space="preserve"> </w:t>
      </w:r>
      <w:proofErr w:type="spellStart"/>
      <w:r w:rsidR="00395D48" w:rsidRPr="006732A6">
        <w:rPr>
          <w:smallCaps/>
          <w:lang w:val="fr-CA"/>
        </w:rPr>
        <w:t>LeBel</w:t>
      </w:r>
      <w:proofErr w:type="spellEnd"/>
      <w:r w:rsidR="00395D48" w:rsidRPr="006732A6">
        <w:rPr>
          <w:i/>
          <w:lang w:val="fr-CA"/>
        </w:rPr>
        <w:t>,</w:t>
      </w:r>
      <w:r w:rsidR="00005760" w:rsidRPr="006732A6">
        <w:rPr>
          <w:i/>
          <w:lang w:val="fr-CA"/>
        </w:rPr>
        <w:t xml:space="preserve"> </w:t>
      </w:r>
      <w:r w:rsidR="00005760" w:rsidRPr="006732A6">
        <w:rPr>
          <w:smallCaps/>
          <w:lang w:val="fr-CA"/>
        </w:rPr>
        <w:t>Abella</w:t>
      </w:r>
      <w:r w:rsidR="00005760" w:rsidRPr="006732A6">
        <w:rPr>
          <w:i/>
          <w:lang w:val="fr-CA"/>
        </w:rPr>
        <w:t xml:space="preserve"> et </w:t>
      </w:r>
      <w:proofErr w:type="spellStart"/>
      <w:r w:rsidR="00005760" w:rsidRPr="006732A6">
        <w:rPr>
          <w:smallCaps/>
          <w:lang w:val="fr-CA"/>
        </w:rPr>
        <w:t>Karakatsanis</w:t>
      </w:r>
      <w:proofErr w:type="spellEnd"/>
      <w:r w:rsidR="00005760" w:rsidRPr="006732A6">
        <w:rPr>
          <w:i/>
          <w:lang w:val="fr-CA"/>
        </w:rPr>
        <w:t xml:space="preserve"> sont dissidents.</w:t>
      </w:r>
    </w:p>
    <w:p w:rsidR="00F46189" w:rsidRPr="006732A6" w:rsidRDefault="00F46189" w:rsidP="006D7C4E">
      <w:pPr>
        <w:pStyle w:val="SCCLawFirm"/>
        <w:spacing w:before="480" w:after="480"/>
        <w:rPr>
          <w:lang w:val="fr-CA"/>
        </w:rPr>
      </w:pPr>
      <w:r w:rsidRPr="006732A6">
        <w:rPr>
          <w:lang w:val="fr-CA"/>
        </w:rPr>
        <w:tab/>
        <w:t>Procureurs des appelants</w:t>
      </w:r>
      <w:r w:rsidR="007A6F3D" w:rsidRPr="006732A6">
        <w:rPr>
          <w:lang w:val="fr-CA"/>
        </w:rPr>
        <w:t> :</w:t>
      </w:r>
      <w:r w:rsidR="00ED346A" w:rsidRPr="006732A6">
        <w:rPr>
          <w:lang w:val="fr-CA"/>
        </w:rPr>
        <w:t> </w:t>
      </w:r>
      <w:proofErr w:type="spellStart"/>
      <w:r w:rsidRPr="006732A6">
        <w:rPr>
          <w:lang w:val="fr-CA"/>
        </w:rPr>
        <w:t>Heenan</w:t>
      </w:r>
      <w:proofErr w:type="spellEnd"/>
      <w:r w:rsidRPr="006732A6">
        <w:rPr>
          <w:lang w:val="fr-CA"/>
        </w:rPr>
        <w:t xml:space="preserve"> </w:t>
      </w:r>
      <w:proofErr w:type="spellStart"/>
      <w:r w:rsidRPr="006732A6">
        <w:rPr>
          <w:lang w:val="fr-CA"/>
        </w:rPr>
        <w:t>Blaikie</w:t>
      </w:r>
      <w:proofErr w:type="spellEnd"/>
      <w:r w:rsidRPr="006732A6">
        <w:rPr>
          <w:lang w:val="fr-CA"/>
        </w:rPr>
        <w:t>, Ottawa.</w:t>
      </w:r>
    </w:p>
    <w:p w:rsidR="00F46189" w:rsidRPr="006732A6" w:rsidRDefault="00F46189" w:rsidP="006D7C4E">
      <w:pPr>
        <w:pStyle w:val="SCCLawFirm"/>
        <w:spacing w:before="480" w:after="480"/>
        <w:rPr>
          <w:lang w:val="fr-CA"/>
        </w:rPr>
      </w:pPr>
      <w:r w:rsidRPr="006732A6">
        <w:rPr>
          <w:lang w:val="fr-CA"/>
        </w:rPr>
        <w:lastRenderedPageBreak/>
        <w:tab/>
        <w:t>Procureur des intimés</w:t>
      </w:r>
      <w:r w:rsidR="007A6F3D" w:rsidRPr="006732A6">
        <w:rPr>
          <w:lang w:val="fr-CA"/>
        </w:rPr>
        <w:t> :</w:t>
      </w:r>
      <w:r w:rsidR="00ED346A" w:rsidRPr="006732A6">
        <w:rPr>
          <w:lang w:val="fr-CA"/>
        </w:rPr>
        <w:t> </w:t>
      </w:r>
      <w:r w:rsidRPr="006732A6">
        <w:rPr>
          <w:lang w:val="fr-CA"/>
        </w:rPr>
        <w:t xml:space="preserve">Procureur général de la </w:t>
      </w:r>
      <w:proofErr w:type="spellStart"/>
      <w:r w:rsidRPr="006732A6">
        <w:rPr>
          <w:lang w:val="fr-CA"/>
        </w:rPr>
        <w:t>Colombie</w:t>
      </w:r>
      <w:r w:rsidR="007A6F3D" w:rsidRPr="006732A6">
        <w:rPr>
          <w:lang w:val="fr-CA"/>
        </w:rPr>
        <w:noBreakHyphen/>
      </w:r>
      <w:r w:rsidRPr="006732A6">
        <w:rPr>
          <w:lang w:val="fr-CA"/>
        </w:rPr>
        <w:t>Britannique</w:t>
      </w:r>
      <w:proofErr w:type="spellEnd"/>
      <w:r w:rsidRPr="006732A6">
        <w:rPr>
          <w:lang w:val="fr-CA"/>
        </w:rPr>
        <w:t>, Victoria.</w:t>
      </w:r>
    </w:p>
    <w:p w:rsidR="00F46189" w:rsidRPr="006732A6" w:rsidRDefault="00F46189" w:rsidP="006D7C4E">
      <w:pPr>
        <w:pStyle w:val="SCCLawFirm"/>
        <w:spacing w:before="480" w:after="480"/>
        <w:rPr>
          <w:lang w:val="fr-CA"/>
        </w:rPr>
      </w:pPr>
      <w:r w:rsidRPr="006732A6">
        <w:rPr>
          <w:lang w:val="fr-CA"/>
        </w:rPr>
        <w:tab/>
        <w:t>Procureur de l</w:t>
      </w:r>
      <w:r w:rsidR="00C123DA">
        <w:rPr>
          <w:lang w:val="fr-CA"/>
        </w:rPr>
        <w:t>’</w:t>
      </w:r>
      <w:r w:rsidRPr="006732A6">
        <w:rPr>
          <w:lang w:val="fr-CA"/>
        </w:rPr>
        <w:t>intervenant le procureur général de l</w:t>
      </w:r>
      <w:r w:rsidR="00C123DA">
        <w:rPr>
          <w:lang w:val="fr-CA"/>
        </w:rPr>
        <w:t>’</w:t>
      </w:r>
      <w:r w:rsidRPr="006732A6">
        <w:rPr>
          <w:lang w:val="fr-CA"/>
        </w:rPr>
        <w:t>Ontario</w:t>
      </w:r>
      <w:r w:rsidR="007A6F3D" w:rsidRPr="006732A6">
        <w:rPr>
          <w:lang w:val="fr-CA"/>
        </w:rPr>
        <w:t> :</w:t>
      </w:r>
      <w:r w:rsidR="00ED346A" w:rsidRPr="006732A6">
        <w:rPr>
          <w:lang w:val="fr-CA"/>
        </w:rPr>
        <w:t> </w:t>
      </w:r>
      <w:r w:rsidRPr="006732A6">
        <w:rPr>
          <w:lang w:val="fr-CA"/>
        </w:rPr>
        <w:t>Procureur général de l</w:t>
      </w:r>
      <w:r w:rsidR="00C123DA">
        <w:rPr>
          <w:lang w:val="fr-CA"/>
        </w:rPr>
        <w:t>’</w:t>
      </w:r>
      <w:r w:rsidRPr="006732A6">
        <w:rPr>
          <w:lang w:val="fr-CA"/>
        </w:rPr>
        <w:t>Ontario, Toronto.</w:t>
      </w:r>
    </w:p>
    <w:p w:rsidR="00F46189" w:rsidRPr="006732A6" w:rsidRDefault="00F46189" w:rsidP="006D7C4E">
      <w:pPr>
        <w:pStyle w:val="SCCLawFirm"/>
        <w:spacing w:before="480" w:after="480"/>
        <w:rPr>
          <w:lang w:val="fr-CA"/>
        </w:rPr>
      </w:pPr>
      <w:r w:rsidRPr="006732A6">
        <w:rPr>
          <w:lang w:val="fr-CA"/>
        </w:rPr>
        <w:tab/>
        <w:t>Procureur de l</w:t>
      </w:r>
      <w:r w:rsidR="00C123DA">
        <w:rPr>
          <w:lang w:val="fr-CA"/>
        </w:rPr>
        <w:t>’</w:t>
      </w:r>
      <w:r w:rsidRPr="006732A6">
        <w:rPr>
          <w:lang w:val="fr-CA"/>
        </w:rPr>
        <w:t>intervenant le Commissaire aux langues officielles du Canada</w:t>
      </w:r>
      <w:r w:rsidR="007A6F3D" w:rsidRPr="006732A6">
        <w:rPr>
          <w:lang w:val="fr-CA"/>
        </w:rPr>
        <w:t> :</w:t>
      </w:r>
      <w:r w:rsidR="00ED346A" w:rsidRPr="006732A6">
        <w:rPr>
          <w:lang w:val="fr-CA"/>
        </w:rPr>
        <w:t> </w:t>
      </w:r>
      <w:r w:rsidRPr="006732A6">
        <w:rPr>
          <w:lang w:val="fr-CA"/>
        </w:rPr>
        <w:t>Commissariat aux langues officielles, Ottawa.</w:t>
      </w:r>
    </w:p>
    <w:p w:rsidR="00D628A8" w:rsidRPr="006104B5" w:rsidRDefault="00F46189" w:rsidP="00034C88">
      <w:pPr>
        <w:pStyle w:val="SCCLawFirm"/>
        <w:rPr>
          <w:lang w:val="fr-CA"/>
        </w:rPr>
      </w:pPr>
      <w:r w:rsidRPr="006732A6">
        <w:rPr>
          <w:lang w:val="fr-CA"/>
        </w:rPr>
        <w:tab/>
        <w:t>Procureurs de l</w:t>
      </w:r>
      <w:r w:rsidR="00C123DA">
        <w:rPr>
          <w:lang w:val="fr-CA"/>
        </w:rPr>
        <w:t>’</w:t>
      </w:r>
      <w:r w:rsidRPr="006732A6">
        <w:rPr>
          <w:lang w:val="fr-CA"/>
        </w:rPr>
        <w:t>intervenante l</w:t>
      </w:r>
      <w:r w:rsidR="00C123DA">
        <w:rPr>
          <w:lang w:val="fr-CA"/>
        </w:rPr>
        <w:t>’</w:t>
      </w:r>
      <w:r w:rsidRPr="006732A6">
        <w:rPr>
          <w:lang w:val="fr-CA"/>
        </w:rPr>
        <w:t>Association des juristes d</w:t>
      </w:r>
      <w:r w:rsidR="00C123DA">
        <w:rPr>
          <w:lang w:val="fr-CA"/>
        </w:rPr>
        <w:t>’</w:t>
      </w:r>
      <w:r w:rsidRPr="006732A6">
        <w:rPr>
          <w:lang w:val="fr-CA"/>
        </w:rPr>
        <w:t xml:space="preserve">expression française de la </w:t>
      </w:r>
      <w:proofErr w:type="spellStart"/>
      <w:r w:rsidRPr="006732A6">
        <w:rPr>
          <w:lang w:val="fr-CA"/>
        </w:rPr>
        <w:t>Colombie</w:t>
      </w:r>
      <w:r w:rsidR="007A6F3D" w:rsidRPr="006732A6">
        <w:rPr>
          <w:lang w:val="fr-CA"/>
        </w:rPr>
        <w:noBreakHyphen/>
      </w:r>
      <w:r w:rsidRPr="006732A6">
        <w:rPr>
          <w:lang w:val="fr-CA"/>
        </w:rPr>
        <w:t>Britannique</w:t>
      </w:r>
      <w:proofErr w:type="spellEnd"/>
      <w:r w:rsidR="007A6F3D" w:rsidRPr="006732A6">
        <w:rPr>
          <w:lang w:val="fr-CA"/>
        </w:rPr>
        <w:t> :</w:t>
      </w:r>
      <w:r w:rsidR="00ED346A" w:rsidRPr="006732A6">
        <w:rPr>
          <w:lang w:val="fr-CA"/>
        </w:rPr>
        <w:t> </w:t>
      </w:r>
      <w:proofErr w:type="spellStart"/>
      <w:r w:rsidRPr="006732A6">
        <w:rPr>
          <w:lang w:val="fr-CA"/>
        </w:rPr>
        <w:t>Shapray</w:t>
      </w:r>
      <w:proofErr w:type="spellEnd"/>
      <w:r w:rsidRPr="006732A6">
        <w:rPr>
          <w:lang w:val="fr-CA"/>
        </w:rPr>
        <w:t>, Cramer &amp; Associates, Vancouver; Martin &amp; Associates, Vancouver.</w:t>
      </w:r>
      <w:r w:rsidR="00034C88" w:rsidRPr="006104B5">
        <w:rPr>
          <w:lang w:val="fr-CA"/>
        </w:rPr>
        <w:t xml:space="preserve"> </w:t>
      </w:r>
    </w:p>
    <w:sectPr w:rsidR="00D628A8" w:rsidRPr="006104B5" w:rsidSect="006104B5">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D46" w:rsidRDefault="00BB0D46">
      <w:r>
        <w:separator/>
      </w:r>
    </w:p>
  </w:endnote>
  <w:endnote w:type="continuationSeparator" w:id="0">
    <w:p w:rsidR="00BB0D46" w:rsidRDefault="00BB0D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D46" w:rsidRDefault="00BB0D46">
      <w:r>
        <w:separator/>
      </w:r>
    </w:p>
  </w:footnote>
  <w:footnote w:type="continuationSeparator" w:id="0">
    <w:p w:rsidR="00BB0D46" w:rsidRDefault="00BB0D46">
      <w:r>
        <w:continuationSeparator/>
      </w:r>
    </w:p>
  </w:footnote>
  <w:footnote w:id="1">
    <w:p w:rsidR="00BB0D46" w:rsidRPr="0069308B" w:rsidRDefault="00BB0D46" w:rsidP="002D494D">
      <w:pPr>
        <w:pStyle w:val="FootnoteText"/>
        <w:jc w:val="both"/>
        <w:rPr>
          <w:lang w:val="fr-CA"/>
        </w:rPr>
      </w:pPr>
      <w:r w:rsidRPr="0069308B">
        <w:rPr>
          <w:rStyle w:val="FootnoteReference"/>
          <w:lang w:val="fr-CA"/>
        </w:rPr>
        <w:footnoteRef/>
      </w:r>
      <w:r w:rsidRPr="0069308B">
        <w:rPr>
          <w:lang w:val="fr-CA"/>
        </w:rPr>
        <w:t xml:space="preserve"> La l</w:t>
      </w:r>
      <w:r>
        <w:rPr>
          <w:lang w:val="fr-CA"/>
        </w:rPr>
        <w:t>oi</w:t>
      </w:r>
      <w:r w:rsidRPr="0069308B">
        <w:rPr>
          <w:lang w:val="fr-CA"/>
        </w:rPr>
        <w:t xml:space="preserve"> </w:t>
      </w:r>
      <w:r>
        <w:rPr>
          <w:lang w:val="fr-CA"/>
        </w:rPr>
        <w:t xml:space="preserve">qui a reçu officiellement les lois anglaises a été </w:t>
      </w:r>
      <w:proofErr w:type="spellStart"/>
      <w:r>
        <w:rPr>
          <w:lang w:val="fr-CA"/>
        </w:rPr>
        <w:t>réédictée</w:t>
      </w:r>
      <w:proofErr w:type="spellEnd"/>
      <w:r>
        <w:rPr>
          <w:lang w:val="fr-CA"/>
        </w:rPr>
        <w:t xml:space="preserve"> et modifiée à plusieurs reprises</w:t>
      </w:r>
      <w:r w:rsidRPr="0069308B">
        <w:rPr>
          <w:lang w:val="fr-CA"/>
        </w:rPr>
        <w:t>.</w:t>
      </w:r>
      <w:r>
        <w:rPr>
          <w:lang w:val="fr-CA"/>
        </w:rPr>
        <w:t xml:space="preserve">  Sa plus récente </w:t>
      </w:r>
      <w:r w:rsidRPr="0069308B">
        <w:rPr>
          <w:lang w:val="fr-CA"/>
        </w:rPr>
        <w:t xml:space="preserve">version </w:t>
      </w:r>
      <w:r>
        <w:rPr>
          <w:lang w:val="fr-CA"/>
        </w:rPr>
        <w:t xml:space="preserve">est la </w:t>
      </w:r>
      <w:r w:rsidRPr="0069308B">
        <w:rPr>
          <w:i/>
          <w:lang w:val="fr-CA"/>
        </w:rPr>
        <w:t xml:space="preserve">Law and </w:t>
      </w:r>
      <w:proofErr w:type="spellStart"/>
      <w:r w:rsidRPr="0069308B">
        <w:rPr>
          <w:i/>
          <w:lang w:val="fr-CA"/>
        </w:rPr>
        <w:t>Equity</w:t>
      </w:r>
      <w:proofErr w:type="spellEnd"/>
      <w:r w:rsidRPr="0069308B">
        <w:rPr>
          <w:i/>
          <w:lang w:val="fr-CA"/>
        </w:rPr>
        <w:t xml:space="preserve"> </w:t>
      </w:r>
      <w:proofErr w:type="spellStart"/>
      <w:r w:rsidRPr="0069308B">
        <w:rPr>
          <w:i/>
          <w:lang w:val="fr-CA"/>
        </w:rPr>
        <w:t>Act</w:t>
      </w:r>
      <w:proofErr w:type="spellEnd"/>
      <w:r w:rsidRPr="0069308B">
        <w:rPr>
          <w:lang w:val="fr-CA"/>
        </w:rPr>
        <w:t>, R</w:t>
      </w:r>
      <w:r>
        <w:rPr>
          <w:lang w:val="fr-CA"/>
        </w:rPr>
        <w:t>.</w:t>
      </w:r>
      <w:r w:rsidRPr="0069308B">
        <w:rPr>
          <w:lang w:val="fr-CA"/>
        </w:rPr>
        <w:t>S</w:t>
      </w:r>
      <w:r>
        <w:rPr>
          <w:lang w:val="fr-CA"/>
        </w:rPr>
        <w:t>.</w:t>
      </w:r>
      <w:r w:rsidRPr="0069308B">
        <w:rPr>
          <w:lang w:val="fr-CA"/>
        </w:rPr>
        <w:t>B</w:t>
      </w:r>
      <w:r>
        <w:rPr>
          <w:lang w:val="fr-CA"/>
        </w:rPr>
        <w:t>.</w:t>
      </w:r>
      <w:r w:rsidRPr="0069308B">
        <w:rPr>
          <w:lang w:val="fr-CA"/>
        </w:rPr>
        <w:t>C</w:t>
      </w:r>
      <w:r>
        <w:rPr>
          <w:lang w:val="fr-CA"/>
        </w:rPr>
        <w:t>.</w:t>
      </w:r>
      <w:r w:rsidRPr="0069308B">
        <w:rPr>
          <w:lang w:val="fr-CA"/>
        </w:rPr>
        <w:t xml:space="preserve"> 1996, </w:t>
      </w:r>
      <w:r>
        <w:rPr>
          <w:lang w:val="fr-CA"/>
        </w:rPr>
        <w:t>ch. 253, qui maintient la réception officielle des lois anglaises à partir de la même date, soit le 19 novembre 1858.</w:t>
      </w:r>
    </w:p>
  </w:footnote>
  <w:footnote w:id="2">
    <w:p w:rsidR="00BB0D46" w:rsidRPr="0069308B" w:rsidRDefault="00BB0D46" w:rsidP="00034C88">
      <w:pPr>
        <w:pStyle w:val="FootnoteText"/>
        <w:jc w:val="both"/>
        <w:rPr>
          <w:lang w:val="fr-CA"/>
        </w:rPr>
      </w:pPr>
      <w:r w:rsidRPr="0069308B">
        <w:rPr>
          <w:rStyle w:val="FootnoteReference"/>
          <w:lang w:val="fr-CA"/>
        </w:rPr>
        <w:footnoteRef/>
      </w:r>
      <w:r>
        <w:rPr>
          <w:lang w:val="fr-CA"/>
        </w:rPr>
        <w:t xml:space="preserve"> En plus d’assurer l’égalité de statut et d’usage des deux langues dans les institutions fédérales du C</w:t>
      </w:r>
      <w:r w:rsidRPr="0069308B">
        <w:rPr>
          <w:lang w:val="fr-CA"/>
        </w:rPr>
        <w:t xml:space="preserve">anada, </w:t>
      </w:r>
      <w:r>
        <w:rPr>
          <w:lang w:val="fr-CA"/>
        </w:rPr>
        <w:t xml:space="preserve">cette disposition indique également que l’anglais et le français sont les deux langues officielles du </w:t>
      </w:r>
      <w:r w:rsidR="006D13A1">
        <w:rPr>
          <w:lang w:val="fr-CA"/>
        </w:rPr>
        <w:t>Canada —</w:t>
      </w:r>
      <w:r w:rsidRPr="0069308B">
        <w:rPr>
          <w:lang w:val="fr-CA"/>
        </w:rPr>
        <w:t xml:space="preserve"> </w:t>
      </w:r>
      <w:r>
        <w:rPr>
          <w:lang w:val="fr-CA"/>
        </w:rPr>
        <w:t>une déclaration de principe général indépendante</w:t>
      </w:r>
      <w:r w:rsidRPr="0069308B">
        <w:rPr>
          <w:lang w:val="fr-C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15136"/>
      <w:docPartObj>
        <w:docPartGallery w:val="Page Numbers (Top of Page)"/>
        <w:docPartUnique/>
      </w:docPartObj>
    </w:sdtPr>
    <w:sdtContent>
      <w:p w:rsidR="00BB0D46" w:rsidRDefault="00BB0D46">
        <w:pPr>
          <w:pStyle w:val="Header"/>
          <w:jc w:val="center"/>
        </w:pPr>
        <w:r>
          <w:t xml:space="preserve">- </w:t>
        </w:r>
        <w:fldSimple w:instr=" PAGE   \* MERGEFORMAT ">
          <w:r w:rsidR="00920DD3">
            <w:rPr>
              <w:noProof/>
            </w:rPr>
            <w:t>3</w:t>
          </w:r>
        </w:fldSimple>
        <w:r>
          <w:t xml:space="preserve"> -</w:t>
        </w:r>
      </w:p>
    </w:sdtContent>
  </w:sdt>
  <w:p w:rsidR="00BB0D46" w:rsidRPr="00450352" w:rsidRDefault="00BB0D46"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3E9A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0043E7"/>
    <w:multiLevelType w:val="hybridMultilevel"/>
    <w:tmpl w:val="62D4ED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90C4B9A"/>
    <w:multiLevelType w:val="hybridMultilevel"/>
    <w:tmpl w:val="52363FD0"/>
    <w:lvl w:ilvl="0" w:tplc="83248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283EE8"/>
    <w:multiLevelType w:val="multilevel"/>
    <w:tmpl w:val="5E6A9672"/>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1"/>
  </w:num>
  <w:num w:numId="5">
    <w:abstractNumId w:val="5"/>
  </w:num>
  <w:num w:numId="6">
    <w:abstractNumId w:val="6"/>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41"/>
  </w:hdrShapeDefaults>
  <w:footnotePr>
    <w:footnote w:id="-1"/>
    <w:footnote w:id="0"/>
  </w:footnotePr>
  <w:endnotePr>
    <w:endnote w:id="-1"/>
    <w:endnote w:id="0"/>
  </w:endnotePr>
  <w:compat/>
  <w:rsids>
    <w:rsidRoot w:val="0031414C"/>
    <w:rsid w:val="00000ED4"/>
    <w:rsid w:val="00002157"/>
    <w:rsid w:val="000050B0"/>
    <w:rsid w:val="00005760"/>
    <w:rsid w:val="00011576"/>
    <w:rsid w:val="00023FC7"/>
    <w:rsid w:val="00025198"/>
    <w:rsid w:val="000323E7"/>
    <w:rsid w:val="00034C88"/>
    <w:rsid w:val="00037758"/>
    <w:rsid w:val="000578A3"/>
    <w:rsid w:val="00063E73"/>
    <w:rsid w:val="000648CC"/>
    <w:rsid w:val="00074C15"/>
    <w:rsid w:val="000768BE"/>
    <w:rsid w:val="00083F1F"/>
    <w:rsid w:val="00087330"/>
    <w:rsid w:val="00087AE2"/>
    <w:rsid w:val="00091449"/>
    <w:rsid w:val="000B65D0"/>
    <w:rsid w:val="000C59B8"/>
    <w:rsid w:val="000C5A33"/>
    <w:rsid w:val="000C6AF0"/>
    <w:rsid w:val="000D0A77"/>
    <w:rsid w:val="000E6A63"/>
    <w:rsid w:val="000F7993"/>
    <w:rsid w:val="00104F33"/>
    <w:rsid w:val="00111DE2"/>
    <w:rsid w:val="00116090"/>
    <w:rsid w:val="00116B38"/>
    <w:rsid w:val="00120945"/>
    <w:rsid w:val="00126834"/>
    <w:rsid w:val="00127D2A"/>
    <w:rsid w:val="00135406"/>
    <w:rsid w:val="00135972"/>
    <w:rsid w:val="00142414"/>
    <w:rsid w:val="001426A9"/>
    <w:rsid w:val="00154D7C"/>
    <w:rsid w:val="001570B0"/>
    <w:rsid w:val="0015752C"/>
    <w:rsid w:val="00157737"/>
    <w:rsid w:val="00165277"/>
    <w:rsid w:val="00170592"/>
    <w:rsid w:val="001720F7"/>
    <w:rsid w:val="00173CBB"/>
    <w:rsid w:val="00195D83"/>
    <w:rsid w:val="001A00C1"/>
    <w:rsid w:val="001B33E0"/>
    <w:rsid w:val="001B4573"/>
    <w:rsid w:val="001B71FD"/>
    <w:rsid w:val="001C4C84"/>
    <w:rsid w:val="001C54E1"/>
    <w:rsid w:val="001C779F"/>
    <w:rsid w:val="001D2AC1"/>
    <w:rsid w:val="001D4E88"/>
    <w:rsid w:val="001E50DE"/>
    <w:rsid w:val="001E61B7"/>
    <w:rsid w:val="001F3FE9"/>
    <w:rsid w:val="00220FC2"/>
    <w:rsid w:val="002222F4"/>
    <w:rsid w:val="00224FC0"/>
    <w:rsid w:val="00225EA4"/>
    <w:rsid w:val="00226EAF"/>
    <w:rsid w:val="00231F3A"/>
    <w:rsid w:val="002406EE"/>
    <w:rsid w:val="00243EC8"/>
    <w:rsid w:val="00244441"/>
    <w:rsid w:val="00251434"/>
    <w:rsid w:val="00255D80"/>
    <w:rsid w:val="002570D5"/>
    <w:rsid w:val="002640B4"/>
    <w:rsid w:val="002647CE"/>
    <w:rsid w:val="00266165"/>
    <w:rsid w:val="0026731A"/>
    <w:rsid w:val="00270D93"/>
    <w:rsid w:val="00270F47"/>
    <w:rsid w:val="00272644"/>
    <w:rsid w:val="002745CC"/>
    <w:rsid w:val="00274A58"/>
    <w:rsid w:val="00275246"/>
    <w:rsid w:val="002857D1"/>
    <w:rsid w:val="002A0FF3"/>
    <w:rsid w:val="002A5AA9"/>
    <w:rsid w:val="002B47CF"/>
    <w:rsid w:val="002B5048"/>
    <w:rsid w:val="002B6FBE"/>
    <w:rsid w:val="002B7924"/>
    <w:rsid w:val="002B7EC0"/>
    <w:rsid w:val="002C10A6"/>
    <w:rsid w:val="002C387B"/>
    <w:rsid w:val="002D28C3"/>
    <w:rsid w:val="002D39A4"/>
    <w:rsid w:val="002D494D"/>
    <w:rsid w:val="002E6705"/>
    <w:rsid w:val="002F3407"/>
    <w:rsid w:val="00300E17"/>
    <w:rsid w:val="0030329A"/>
    <w:rsid w:val="0031086F"/>
    <w:rsid w:val="00311242"/>
    <w:rsid w:val="00313307"/>
    <w:rsid w:val="0031414C"/>
    <w:rsid w:val="00314E01"/>
    <w:rsid w:val="00316137"/>
    <w:rsid w:val="0032089D"/>
    <w:rsid w:val="003310DE"/>
    <w:rsid w:val="003323B0"/>
    <w:rsid w:val="00333AB9"/>
    <w:rsid w:val="00340A49"/>
    <w:rsid w:val="00343294"/>
    <w:rsid w:val="0035169A"/>
    <w:rsid w:val="0035259D"/>
    <w:rsid w:val="00355867"/>
    <w:rsid w:val="00364B18"/>
    <w:rsid w:val="003742CC"/>
    <w:rsid w:val="0037670A"/>
    <w:rsid w:val="00385763"/>
    <w:rsid w:val="0038593B"/>
    <w:rsid w:val="00395A91"/>
    <w:rsid w:val="00395D48"/>
    <w:rsid w:val="003A125D"/>
    <w:rsid w:val="003A4C70"/>
    <w:rsid w:val="003A71A1"/>
    <w:rsid w:val="003B1C80"/>
    <w:rsid w:val="003B215F"/>
    <w:rsid w:val="003B7A30"/>
    <w:rsid w:val="003C5ABD"/>
    <w:rsid w:val="003C799C"/>
    <w:rsid w:val="003D0399"/>
    <w:rsid w:val="003D3786"/>
    <w:rsid w:val="003D42F5"/>
    <w:rsid w:val="003E1C71"/>
    <w:rsid w:val="003E2C41"/>
    <w:rsid w:val="003E5E5B"/>
    <w:rsid w:val="003F327B"/>
    <w:rsid w:val="00404380"/>
    <w:rsid w:val="00404B42"/>
    <w:rsid w:val="00406166"/>
    <w:rsid w:val="0040704B"/>
    <w:rsid w:val="00410A55"/>
    <w:rsid w:val="00411300"/>
    <w:rsid w:val="00413F17"/>
    <w:rsid w:val="00415417"/>
    <w:rsid w:val="004164B0"/>
    <w:rsid w:val="004179A6"/>
    <w:rsid w:val="00422A1B"/>
    <w:rsid w:val="00426659"/>
    <w:rsid w:val="00450352"/>
    <w:rsid w:val="00454BDB"/>
    <w:rsid w:val="00456A84"/>
    <w:rsid w:val="00465132"/>
    <w:rsid w:val="00480C90"/>
    <w:rsid w:val="0048396F"/>
    <w:rsid w:val="00483C5A"/>
    <w:rsid w:val="004904C8"/>
    <w:rsid w:val="004931AC"/>
    <w:rsid w:val="00493C18"/>
    <w:rsid w:val="004A600C"/>
    <w:rsid w:val="004A6118"/>
    <w:rsid w:val="004B32D2"/>
    <w:rsid w:val="004B46A5"/>
    <w:rsid w:val="004C478D"/>
    <w:rsid w:val="004C7C8E"/>
    <w:rsid w:val="004D7D95"/>
    <w:rsid w:val="004E1676"/>
    <w:rsid w:val="004E2C26"/>
    <w:rsid w:val="00510C47"/>
    <w:rsid w:val="005125A8"/>
    <w:rsid w:val="00517549"/>
    <w:rsid w:val="00520ABC"/>
    <w:rsid w:val="00521AE8"/>
    <w:rsid w:val="00527180"/>
    <w:rsid w:val="00536031"/>
    <w:rsid w:val="00542698"/>
    <w:rsid w:val="00552826"/>
    <w:rsid w:val="00555154"/>
    <w:rsid w:val="00555291"/>
    <w:rsid w:val="00560041"/>
    <w:rsid w:val="00563C61"/>
    <w:rsid w:val="00566AD1"/>
    <w:rsid w:val="00566E97"/>
    <w:rsid w:val="0057241F"/>
    <w:rsid w:val="00583EDE"/>
    <w:rsid w:val="005A6079"/>
    <w:rsid w:val="005C0960"/>
    <w:rsid w:val="005C197F"/>
    <w:rsid w:val="005C5F3B"/>
    <w:rsid w:val="005C685E"/>
    <w:rsid w:val="005E4698"/>
    <w:rsid w:val="005E53C1"/>
    <w:rsid w:val="005F6BCC"/>
    <w:rsid w:val="005F7D85"/>
    <w:rsid w:val="0060103F"/>
    <w:rsid w:val="00603924"/>
    <w:rsid w:val="006104B5"/>
    <w:rsid w:val="00610539"/>
    <w:rsid w:val="00613969"/>
    <w:rsid w:val="00622AA9"/>
    <w:rsid w:val="006244F3"/>
    <w:rsid w:val="00625C35"/>
    <w:rsid w:val="0062689D"/>
    <w:rsid w:val="00647E49"/>
    <w:rsid w:val="00656313"/>
    <w:rsid w:val="006565F4"/>
    <w:rsid w:val="006732A6"/>
    <w:rsid w:val="006803D7"/>
    <w:rsid w:val="00683B2B"/>
    <w:rsid w:val="00684B2E"/>
    <w:rsid w:val="00684EEA"/>
    <w:rsid w:val="00693481"/>
    <w:rsid w:val="0069689B"/>
    <w:rsid w:val="00696970"/>
    <w:rsid w:val="006A3AC0"/>
    <w:rsid w:val="006B035D"/>
    <w:rsid w:val="006B5FF5"/>
    <w:rsid w:val="006C2808"/>
    <w:rsid w:val="006C39B1"/>
    <w:rsid w:val="006D00CF"/>
    <w:rsid w:val="006D13A1"/>
    <w:rsid w:val="006D651C"/>
    <w:rsid w:val="006D7C4E"/>
    <w:rsid w:val="006F30AF"/>
    <w:rsid w:val="006F7BFA"/>
    <w:rsid w:val="00701759"/>
    <w:rsid w:val="00704E57"/>
    <w:rsid w:val="00705C15"/>
    <w:rsid w:val="00707574"/>
    <w:rsid w:val="007110F6"/>
    <w:rsid w:val="007208D1"/>
    <w:rsid w:val="00725BE9"/>
    <w:rsid w:val="00744518"/>
    <w:rsid w:val="00747288"/>
    <w:rsid w:val="00747DD3"/>
    <w:rsid w:val="007549C8"/>
    <w:rsid w:val="00764970"/>
    <w:rsid w:val="00766D14"/>
    <w:rsid w:val="00767A0F"/>
    <w:rsid w:val="00773E66"/>
    <w:rsid w:val="00784060"/>
    <w:rsid w:val="007851E1"/>
    <w:rsid w:val="00791272"/>
    <w:rsid w:val="007A05F6"/>
    <w:rsid w:val="007A6D21"/>
    <w:rsid w:val="007A6F3D"/>
    <w:rsid w:val="007B6F4A"/>
    <w:rsid w:val="007D1B54"/>
    <w:rsid w:val="007E1C47"/>
    <w:rsid w:val="007E337A"/>
    <w:rsid w:val="007E5C70"/>
    <w:rsid w:val="007F2FF5"/>
    <w:rsid w:val="007F3F08"/>
    <w:rsid w:val="007F46DE"/>
    <w:rsid w:val="007F6AF6"/>
    <w:rsid w:val="00804CC6"/>
    <w:rsid w:val="008075BB"/>
    <w:rsid w:val="00810841"/>
    <w:rsid w:val="00817190"/>
    <w:rsid w:val="008260E2"/>
    <w:rsid w:val="008306B4"/>
    <w:rsid w:val="008322BD"/>
    <w:rsid w:val="00834198"/>
    <w:rsid w:val="00834F73"/>
    <w:rsid w:val="008411ED"/>
    <w:rsid w:val="008531FC"/>
    <w:rsid w:val="00864C8A"/>
    <w:rsid w:val="00864CF8"/>
    <w:rsid w:val="008653F9"/>
    <w:rsid w:val="00874914"/>
    <w:rsid w:val="0088434A"/>
    <w:rsid w:val="00891422"/>
    <w:rsid w:val="00892E1A"/>
    <w:rsid w:val="008B2B91"/>
    <w:rsid w:val="008B5EF4"/>
    <w:rsid w:val="008B660A"/>
    <w:rsid w:val="008C01DA"/>
    <w:rsid w:val="008C3F3A"/>
    <w:rsid w:val="008E1E99"/>
    <w:rsid w:val="008E228F"/>
    <w:rsid w:val="008F2674"/>
    <w:rsid w:val="008F78E9"/>
    <w:rsid w:val="009179F9"/>
    <w:rsid w:val="00917C7A"/>
    <w:rsid w:val="00920DD3"/>
    <w:rsid w:val="00933E5E"/>
    <w:rsid w:val="00935218"/>
    <w:rsid w:val="00937C52"/>
    <w:rsid w:val="009403F3"/>
    <w:rsid w:val="009441F1"/>
    <w:rsid w:val="009538DE"/>
    <w:rsid w:val="009555B7"/>
    <w:rsid w:val="009567AA"/>
    <w:rsid w:val="009602C9"/>
    <w:rsid w:val="00967374"/>
    <w:rsid w:val="00970C09"/>
    <w:rsid w:val="00976586"/>
    <w:rsid w:val="009771EE"/>
    <w:rsid w:val="00997403"/>
    <w:rsid w:val="009A343A"/>
    <w:rsid w:val="009B2F23"/>
    <w:rsid w:val="009B57B3"/>
    <w:rsid w:val="009C0C0C"/>
    <w:rsid w:val="009C1DCE"/>
    <w:rsid w:val="009C6BF1"/>
    <w:rsid w:val="009D2920"/>
    <w:rsid w:val="009D5AEB"/>
    <w:rsid w:val="009E28C2"/>
    <w:rsid w:val="009E7DEE"/>
    <w:rsid w:val="009F0E33"/>
    <w:rsid w:val="00A001E9"/>
    <w:rsid w:val="00A149DF"/>
    <w:rsid w:val="00A1755C"/>
    <w:rsid w:val="00A21B90"/>
    <w:rsid w:val="00A22AAC"/>
    <w:rsid w:val="00A31D1A"/>
    <w:rsid w:val="00A41805"/>
    <w:rsid w:val="00A51882"/>
    <w:rsid w:val="00A51ED0"/>
    <w:rsid w:val="00A52AFB"/>
    <w:rsid w:val="00A548CB"/>
    <w:rsid w:val="00A5521C"/>
    <w:rsid w:val="00A643E7"/>
    <w:rsid w:val="00A73C38"/>
    <w:rsid w:val="00A77ABB"/>
    <w:rsid w:val="00A96CD2"/>
    <w:rsid w:val="00AA1D4F"/>
    <w:rsid w:val="00AA5118"/>
    <w:rsid w:val="00AB6000"/>
    <w:rsid w:val="00AB670D"/>
    <w:rsid w:val="00AC6880"/>
    <w:rsid w:val="00AC6B8B"/>
    <w:rsid w:val="00AD27D7"/>
    <w:rsid w:val="00AF03C5"/>
    <w:rsid w:val="00B000D8"/>
    <w:rsid w:val="00B00F75"/>
    <w:rsid w:val="00B01E8E"/>
    <w:rsid w:val="00B0376A"/>
    <w:rsid w:val="00B145B6"/>
    <w:rsid w:val="00B279EB"/>
    <w:rsid w:val="00B50C81"/>
    <w:rsid w:val="00B557F8"/>
    <w:rsid w:val="00B72EDD"/>
    <w:rsid w:val="00B815FC"/>
    <w:rsid w:val="00B87A28"/>
    <w:rsid w:val="00B92632"/>
    <w:rsid w:val="00B93FBC"/>
    <w:rsid w:val="00B9701F"/>
    <w:rsid w:val="00BA6E4E"/>
    <w:rsid w:val="00BA7DA0"/>
    <w:rsid w:val="00BB0D46"/>
    <w:rsid w:val="00BB2EE4"/>
    <w:rsid w:val="00BB3393"/>
    <w:rsid w:val="00BB4C92"/>
    <w:rsid w:val="00BB559E"/>
    <w:rsid w:val="00BC2108"/>
    <w:rsid w:val="00BC6CDF"/>
    <w:rsid w:val="00BD0E9E"/>
    <w:rsid w:val="00BD1BEC"/>
    <w:rsid w:val="00BD32FF"/>
    <w:rsid w:val="00BE0E76"/>
    <w:rsid w:val="00BF6FE9"/>
    <w:rsid w:val="00C02092"/>
    <w:rsid w:val="00C03E97"/>
    <w:rsid w:val="00C123DA"/>
    <w:rsid w:val="00C14221"/>
    <w:rsid w:val="00C23E8B"/>
    <w:rsid w:val="00C24D91"/>
    <w:rsid w:val="00C26DB2"/>
    <w:rsid w:val="00C349B4"/>
    <w:rsid w:val="00C4765F"/>
    <w:rsid w:val="00C53F14"/>
    <w:rsid w:val="00C53FE3"/>
    <w:rsid w:val="00C600CF"/>
    <w:rsid w:val="00C6084F"/>
    <w:rsid w:val="00C617A8"/>
    <w:rsid w:val="00C6280B"/>
    <w:rsid w:val="00C62A66"/>
    <w:rsid w:val="00C66359"/>
    <w:rsid w:val="00C67A02"/>
    <w:rsid w:val="00C71458"/>
    <w:rsid w:val="00C77613"/>
    <w:rsid w:val="00C77B03"/>
    <w:rsid w:val="00C828E7"/>
    <w:rsid w:val="00C86719"/>
    <w:rsid w:val="00C921DD"/>
    <w:rsid w:val="00CA03D5"/>
    <w:rsid w:val="00CA6391"/>
    <w:rsid w:val="00CB4103"/>
    <w:rsid w:val="00CC13BB"/>
    <w:rsid w:val="00CC151F"/>
    <w:rsid w:val="00CE036E"/>
    <w:rsid w:val="00CE1886"/>
    <w:rsid w:val="00CE3171"/>
    <w:rsid w:val="00CE4ACA"/>
    <w:rsid w:val="00CF1601"/>
    <w:rsid w:val="00CF19D1"/>
    <w:rsid w:val="00CF7745"/>
    <w:rsid w:val="00D0172F"/>
    <w:rsid w:val="00D01E33"/>
    <w:rsid w:val="00D068A7"/>
    <w:rsid w:val="00D073ED"/>
    <w:rsid w:val="00D17476"/>
    <w:rsid w:val="00D32086"/>
    <w:rsid w:val="00D32F75"/>
    <w:rsid w:val="00D34DC6"/>
    <w:rsid w:val="00D37352"/>
    <w:rsid w:val="00D37A3F"/>
    <w:rsid w:val="00D4431D"/>
    <w:rsid w:val="00D4667A"/>
    <w:rsid w:val="00D56C98"/>
    <w:rsid w:val="00D5743D"/>
    <w:rsid w:val="00D628A8"/>
    <w:rsid w:val="00D63A1C"/>
    <w:rsid w:val="00D65B6B"/>
    <w:rsid w:val="00D7516F"/>
    <w:rsid w:val="00D8185A"/>
    <w:rsid w:val="00D82E0E"/>
    <w:rsid w:val="00D848ED"/>
    <w:rsid w:val="00D95F8E"/>
    <w:rsid w:val="00DA0590"/>
    <w:rsid w:val="00DA1953"/>
    <w:rsid w:val="00DA1D4A"/>
    <w:rsid w:val="00DB08F3"/>
    <w:rsid w:val="00DB1E83"/>
    <w:rsid w:val="00DC1739"/>
    <w:rsid w:val="00DC1788"/>
    <w:rsid w:val="00DD1734"/>
    <w:rsid w:val="00DD2B47"/>
    <w:rsid w:val="00DE1A66"/>
    <w:rsid w:val="00DE319C"/>
    <w:rsid w:val="00DE7EF2"/>
    <w:rsid w:val="00DF0CA8"/>
    <w:rsid w:val="00DF2B48"/>
    <w:rsid w:val="00DF49A7"/>
    <w:rsid w:val="00E0111A"/>
    <w:rsid w:val="00E0367D"/>
    <w:rsid w:val="00E07EE2"/>
    <w:rsid w:val="00E07FD1"/>
    <w:rsid w:val="00E16AFF"/>
    <w:rsid w:val="00E24573"/>
    <w:rsid w:val="00E25E1E"/>
    <w:rsid w:val="00E27EE7"/>
    <w:rsid w:val="00E31232"/>
    <w:rsid w:val="00E35404"/>
    <w:rsid w:val="00E45109"/>
    <w:rsid w:val="00E47B7A"/>
    <w:rsid w:val="00E56A44"/>
    <w:rsid w:val="00E60269"/>
    <w:rsid w:val="00E60B34"/>
    <w:rsid w:val="00E73E75"/>
    <w:rsid w:val="00E82110"/>
    <w:rsid w:val="00E94AAE"/>
    <w:rsid w:val="00E955F1"/>
    <w:rsid w:val="00E97830"/>
    <w:rsid w:val="00EB0FD4"/>
    <w:rsid w:val="00ED346A"/>
    <w:rsid w:val="00ED6EDF"/>
    <w:rsid w:val="00EE0830"/>
    <w:rsid w:val="00EE0A1A"/>
    <w:rsid w:val="00EE6CB8"/>
    <w:rsid w:val="00EF0683"/>
    <w:rsid w:val="00EF5E25"/>
    <w:rsid w:val="00EF622B"/>
    <w:rsid w:val="00F0070C"/>
    <w:rsid w:val="00F00EB7"/>
    <w:rsid w:val="00F02FE0"/>
    <w:rsid w:val="00F21685"/>
    <w:rsid w:val="00F22C18"/>
    <w:rsid w:val="00F36AB6"/>
    <w:rsid w:val="00F37A09"/>
    <w:rsid w:val="00F409CE"/>
    <w:rsid w:val="00F4379D"/>
    <w:rsid w:val="00F46189"/>
    <w:rsid w:val="00F50D2D"/>
    <w:rsid w:val="00F51CD9"/>
    <w:rsid w:val="00F56C8B"/>
    <w:rsid w:val="00F62639"/>
    <w:rsid w:val="00F65EBD"/>
    <w:rsid w:val="00F66810"/>
    <w:rsid w:val="00F73AB3"/>
    <w:rsid w:val="00F75B0F"/>
    <w:rsid w:val="00F84DF4"/>
    <w:rsid w:val="00F85C97"/>
    <w:rsid w:val="00F94DD7"/>
    <w:rsid w:val="00FB37D2"/>
    <w:rsid w:val="00FB5C8F"/>
    <w:rsid w:val="00FB611E"/>
    <w:rsid w:val="00FC4EFB"/>
    <w:rsid w:val="00FC7CDD"/>
    <w:rsid w:val="00FD068D"/>
    <w:rsid w:val="00FD4F28"/>
    <w:rsid w:val="00FE317E"/>
    <w:rsid w:val="00FE6784"/>
    <w:rsid w:val="00FE7A8B"/>
    <w:rsid w:val="00FE7EB3"/>
    <w:rsid w:val="00FF1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E73E75"/>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term01">
    <w:name w:val="term01"/>
    <w:basedOn w:val="DefaultParagraphFont"/>
    <w:rsid w:val="00C349B4"/>
    <w:rPr>
      <w:shd w:val="clear" w:color="auto" w:fill="B4D3FF"/>
    </w:rPr>
  </w:style>
  <w:style w:type="paragraph" w:customStyle="1" w:styleId="SCCLsocOtherPartyRoleSeparator">
    <w:name w:val="SCC.Lsoc.OtherPartyRoleSeparator"/>
    <w:basedOn w:val="Normal"/>
    <w:next w:val="Normal"/>
    <w:link w:val="SCCLsocOtherPartyRoleSeparatorChar"/>
    <w:rsid w:val="00034C88"/>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034C88"/>
    <w:rPr>
      <w:rFonts w:eastAsiaTheme="minorHAnsi" w:cstheme="minorBidi"/>
      <w:sz w:val="24"/>
      <w:szCs w:val="22"/>
      <w:lang w:eastAsia="en-US"/>
    </w:rPr>
  </w:style>
  <w:style w:type="character" w:customStyle="1" w:styleId="SCCBanSummaryChar">
    <w:name w:val="SCC.BanSummary Char"/>
    <w:basedOn w:val="DefaultParagraphFont"/>
    <w:link w:val="SCCBanSummary"/>
    <w:rsid w:val="00034C88"/>
    <w:rPr>
      <w:b/>
      <w:sz w:val="24"/>
    </w:rPr>
  </w:style>
  <w:style w:type="table" w:styleId="TableGrid">
    <w:name w:val="Table Grid"/>
    <w:basedOn w:val="TableNormal"/>
    <w:uiPriority w:val="59"/>
    <w:rsid w:val="00034C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034C8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34C88"/>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34C88"/>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034C88"/>
    <w:pPr>
      <w:keepNext/>
      <w:tabs>
        <w:tab w:val="left" w:pos="360"/>
      </w:tabs>
      <w:spacing w:after="720"/>
      <w:ind w:left="357" w:hanging="357"/>
      <w:jc w:val="both"/>
    </w:pPr>
    <w:rPr>
      <w:rFonts w:eastAsiaTheme="minorHAnsi" w:cstheme="minorBidi"/>
      <w:sz w:val="24"/>
      <w:szCs w:val="22"/>
      <w:lang w:eastAsia="en-US"/>
    </w:rPr>
  </w:style>
  <w:style w:type="character" w:styleId="SubtleEmphasis">
    <w:name w:val="Subtle Emphasis"/>
    <w:uiPriority w:val="19"/>
    <w:qFormat/>
    <w:rsid w:val="00034C88"/>
    <w:rPr>
      <w:i/>
      <w:iCs/>
    </w:rPr>
  </w:style>
  <w:style w:type="paragraph" w:styleId="FootnoteText">
    <w:name w:val="footnote text"/>
    <w:basedOn w:val="Normal"/>
    <w:link w:val="FootnoteTextChar"/>
    <w:uiPriority w:val="99"/>
    <w:unhideWhenUsed/>
    <w:rsid w:val="00034C88"/>
    <w:rPr>
      <w:sz w:val="20"/>
    </w:rPr>
  </w:style>
  <w:style w:type="character" w:customStyle="1" w:styleId="FootnoteTextChar">
    <w:name w:val="Footnote Text Char"/>
    <w:basedOn w:val="DefaultParagraphFont"/>
    <w:link w:val="FootnoteText"/>
    <w:uiPriority w:val="99"/>
    <w:rsid w:val="00034C88"/>
  </w:style>
  <w:style w:type="character" w:styleId="FootnoteReference">
    <w:name w:val="footnote reference"/>
    <w:basedOn w:val="DefaultParagraphFont"/>
    <w:uiPriority w:val="99"/>
    <w:semiHidden/>
    <w:unhideWhenUsed/>
    <w:rsid w:val="00034C88"/>
    <w:rPr>
      <w:vertAlign w:val="superscript"/>
    </w:rPr>
  </w:style>
  <w:style w:type="character" w:styleId="CommentReference">
    <w:name w:val="annotation reference"/>
    <w:basedOn w:val="DefaultParagraphFont"/>
    <w:uiPriority w:val="99"/>
    <w:semiHidden/>
    <w:unhideWhenUsed/>
    <w:rsid w:val="00034C88"/>
    <w:rPr>
      <w:sz w:val="16"/>
      <w:szCs w:val="16"/>
    </w:rPr>
  </w:style>
  <w:style w:type="paragraph" w:styleId="CommentText">
    <w:name w:val="annotation text"/>
    <w:basedOn w:val="Normal"/>
    <w:link w:val="CommentTextChar"/>
    <w:uiPriority w:val="99"/>
    <w:semiHidden/>
    <w:unhideWhenUsed/>
    <w:rsid w:val="00034C88"/>
    <w:rPr>
      <w:sz w:val="20"/>
    </w:rPr>
  </w:style>
  <w:style w:type="character" w:customStyle="1" w:styleId="CommentTextChar">
    <w:name w:val="Comment Text Char"/>
    <w:basedOn w:val="DefaultParagraphFont"/>
    <w:link w:val="CommentText"/>
    <w:uiPriority w:val="99"/>
    <w:semiHidden/>
    <w:rsid w:val="00034C88"/>
  </w:style>
  <w:style w:type="paragraph" w:styleId="CommentSubject">
    <w:name w:val="annotation subject"/>
    <w:basedOn w:val="CommentText"/>
    <w:next w:val="CommentText"/>
    <w:link w:val="CommentSubjectChar"/>
    <w:uiPriority w:val="99"/>
    <w:semiHidden/>
    <w:unhideWhenUsed/>
    <w:rsid w:val="00034C88"/>
    <w:rPr>
      <w:b/>
      <w:bCs/>
    </w:rPr>
  </w:style>
  <w:style w:type="character" w:customStyle="1" w:styleId="CommentSubjectChar">
    <w:name w:val="Comment Subject Char"/>
    <w:basedOn w:val="CommentTextChar"/>
    <w:link w:val="CommentSubject"/>
    <w:uiPriority w:val="99"/>
    <w:semiHidden/>
    <w:rsid w:val="00034C88"/>
    <w:rPr>
      <w:b/>
      <w:bCs/>
    </w:rPr>
  </w:style>
  <w:style w:type="paragraph" w:styleId="ListParagraph">
    <w:name w:val="List Paragraph"/>
    <w:basedOn w:val="Normal"/>
    <w:uiPriority w:val="34"/>
    <w:qFormat/>
    <w:rsid w:val="00034C88"/>
    <w:pPr>
      <w:ind w:left="720"/>
      <w:contextualSpacing/>
    </w:pPr>
    <w:rPr>
      <w:lang w:val="en-US"/>
    </w:rPr>
  </w:style>
  <w:style w:type="character" w:styleId="Hyperlink">
    <w:name w:val="Hyperlink"/>
    <w:basedOn w:val="DefaultParagraphFont"/>
    <w:uiPriority w:val="99"/>
    <w:unhideWhenUsed/>
    <w:rsid w:val="00034C88"/>
    <w:rPr>
      <w:color w:val="0000FF" w:themeColor="hyperlink"/>
      <w:u w:val="single"/>
    </w:rPr>
  </w:style>
  <w:style w:type="paragraph" w:customStyle="1" w:styleId="rule1">
    <w:name w:val="rule1"/>
    <w:basedOn w:val="Normal"/>
    <w:rsid w:val="00034C88"/>
    <w:pPr>
      <w:spacing w:before="168" w:after="168" w:line="360" w:lineRule="atLeast"/>
      <w:ind w:left="1152" w:hanging="504"/>
    </w:pPr>
    <w:rPr>
      <w:rFonts w:ascii="Verdana" w:hAnsi="Verdana"/>
      <w:color w:val="000000"/>
      <w:szCs w:val="24"/>
    </w:rPr>
  </w:style>
  <w:style w:type="paragraph" w:styleId="Revision">
    <w:name w:val="Revision"/>
    <w:hidden/>
    <w:uiPriority w:val="99"/>
    <w:semiHidden/>
    <w:rsid w:val="00034C88"/>
    <w:rPr>
      <w:sz w:val="24"/>
    </w:rPr>
  </w:style>
  <w:style w:type="character" w:customStyle="1" w:styleId="st1">
    <w:name w:val="st1"/>
    <w:basedOn w:val="DefaultParagraphFont"/>
    <w:rsid w:val="00034C88"/>
  </w:style>
  <w:style w:type="character" w:customStyle="1" w:styleId="SCCLsocPartyRoleChar">
    <w:name w:val="SCC.Lsoc.PartyRole Char"/>
    <w:basedOn w:val="DefaultParagraphFont"/>
    <w:rsid w:val="00034C88"/>
    <w:rPr>
      <w:rFonts w:eastAsiaTheme="minorHAnsi" w:cstheme="minorBidi"/>
      <w:sz w:val="24"/>
      <w:szCs w:val="24"/>
      <w:lang w:eastAsia="en-US"/>
    </w:rPr>
  </w:style>
  <w:style w:type="paragraph" w:customStyle="1" w:styleId="SCCLsocPrefix">
    <w:name w:val="SCC.Lsoc.Prefix"/>
    <w:basedOn w:val="Normal"/>
    <w:next w:val="Normal"/>
    <w:link w:val="SCCLsocPrefixChar"/>
    <w:rsid w:val="00034C88"/>
    <w:rPr>
      <w:rFonts w:eastAsiaTheme="minorHAnsi" w:cstheme="minorBidi"/>
      <w:b/>
      <w:smallCaps/>
      <w:szCs w:val="24"/>
      <w:lang w:eastAsia="en-US"/>
    </w:rPr>
  </w:style>
  <w:style w:type="character" w:customStyle="1" w:styleId="SCCLsocPrefixChar">
    <w:name w:val="SCC.Lsoc.Prefix Char"/>
    <w:basedOn w:val="DefaultParagraphFont"/>
    <w:link w:val="SCCLsocPrefix"/>
    <w:rsid w:val="00034C88"/>
    <w:rPr>
      <w:rFonts w:eastAsiaTheme="minorHAnsi" w:cstheme="minorBidi"/>
      <w:b/>
      <w:smallCaps/>
      <w:sz w:val="24"/>
      <w:szCs w:val="24"/>
      <w:lang w:eastAsia="en-US"/>
    </w:rPr>
  </w:style>
  <w:style w:type="paragraph" w:styleId="ListBullet">
    <w:name w:val="List Bullet"/>
    <w:basedOn w:val="Normal"/>
    <w:uiPriority w:val="99"/>
    <w:unhideWhenUsed/>
    <w:rsid w:val="00034C88"/>
    <w:pPr>
      <w:numPr>
        <w:numId w:val="9"/>
      </w:numPr>
      <w:contextualSpacing/>
    </w:pPr>
  </w:style>
  <w:style w:type="table" w:customStyle="1" w:styleId="TableGrid1">
    <w:name w:val="Table Grid1"/>
    <w:basedOn w:val="TableNormal"/>
    <w:next w:val="TableGrid"/>
    <w:uiPriority w:val="59"/>
    <w:rsid w:val="00920DD3"/>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A062D-5BAE-4BE7-9176-6A6F6289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14670</Words>
  <Characters>76049</Characters>
  <Application>Microsoft Office Word</Application>
  <DocSecurity>0</DocSecurity>
  <Lines>633</Lines>
  <Paragraphs>181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2013-08-03T15:55:00Z</dcterms:created>
  <dcterms:modified xsi:type="dcterms:W3CDTF">2014-04-07T17:27:00Z</dcterms:modified>
</cp:coreProperties>
</file>