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38" w:rsidRDefault="00687438" w:rsidP="0068743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85340674" r:id="rId9"/>
        </w:object>
      </w:r>
      <w:r>
        <w:t xml:space="preserve"> </w:t>
      </w:r>
      <w:r>
        <w:ptab w:relativeTo="margin" w:alignment="right" w:leader="none"/>
      </w:r>
    </w:p>
    <w:p w:rsidR="00687438" w:rsidRDefault="00687438" w:rsidP="00687438">
      <w:pPr>
        <w:pStyle w:val="Header"/>
      </w:pPr>
    </w:p>
    <w:p w:rsidR="00687438" w:rsidRPr="001E12E2" w:rsidRDefault="00687438" w:rsidP="00687438">
      <w:pPr>
        <w:jc w:val="center"/>
        <w:rPr>
          <w:b/>
        </w:rPr>
      </w:pPr>
      <w:r w:rsidRPr="001E12E2">
        <w:rPr>
          <w:b/>
        </w:rPr>
        <w:t>COUR SUPRÊME DU CANADA</w:t>
      </w:r>
    </w:p>
    <w:p w:rsidR="00687438" w:rsidRDefault="00687438" w:rsidP="0068743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87438" w:rsidRPr="001E12E2" w:rsidTr="007A78A3">
        <w:trPr>
          <w:cantSplit/>
        </w:trPr>
        <w:tc>
          <w:tcPr>
            <w:tcW w:w="6768" w:type="dxa"/>
          </w:tcPr>
          <w:p w:rsidR="00687438" w:rsidRPr="00687438" w:rsidRDefault="00687438" w:rsidP="007A78A3">
            <w:pPr>
              <w:rPr>
                <w:lang w:val="fr-CA"/>
              </w:rPr>
            </w:pPr>
            <w:r w:rsidRPr="00687438">
              <w:rPr>
                <w:b/>
                <w:smallCaps/>
                <w:lang w:val="fr-CA"/>
              </w:rPr>
              <w:t>Référence </w:t>
            </w:r>
            <w:proofErr w:type="gramStart"/>
            <w:r w:rsidRPr="00687438">
              <w:rPr>
                <w:b/>
                <w:smallCaps/>
                <w:lang w:val="fr-CA"/>
              </w:rPr>
              <w:t>:</w:t>
            </w:r>
            <w:r w:rsidRPr="00687438">
              <w:rPr>
                <w:lang w:val="fr-CA"/>
              </w:rPr>
              <w:t xml:space="preserve"> :</w:t>
            </w:r>
            <w:proofErr w:type="gramEnd"/>
            <w:r w:rsidRPr="00687438">
              <w:rPr>
                <w:lang w:val="fr-CA"/>
              </w:rPr>
              <w:t xml:space="preserve"> Travailleurs et travailleuses unis de l’alimentation et du commerce, section locale 503</w:t>
            </w:r>
            <w:r w:rsidRPr="00687438">
              <w:rPr>
                <w:i/>
                <w:lang w:val="fr-CA"/>
              </w:rPr>
              <w:t xml:space="preserve"> c.</w:t>
            </w:r>
            <w:r w:rsidRPr="00687438">
              <w:rPr>
                <w:b/>
                <w:lang w:val="fr-CA"/>
              </w:rPr>
              <w:t xml:space="preserve"> </w:t>
            </w:r>
            <w:r w:rsidRPr="00687438">
              <w:rPr>
                <w:rStyle w:val="SCCRespondentForIndexChar"/>
                <w:rFonts w:eastAsiaTheme="minorHAnsi"/>
                <w:b w:val="0"/>
                <w:lang w:val="fr-CA"/>
              </w:rPr>
              <w:t xml:space="preserve">Compagnie </w:t>
            </w:r>
            <w:proofErr w:type="spellStart"/>
            <w:r w:rsidRPr="00687438">
              <w:rPr>
                <w:rStyle w:val="SCCRespondentForIndexChar"/>
                <w:rFonts w:eastAsiaTheme="minorHAnsi"/>
                <w:b w:val="0"/>
                <w:lang w:val="fr-CA"/>
              </w:rPr>
              <w:t>Wal</w:t>
            </w:r>
            <w:r w:rsidRPr="00687438">
              <w:rPr>
                <w:rStyle w:val="SCCRespondentForIndexChar"/>
                <w:rFonts w:eastAsiaTheme="minorHAnsi"/>
                <w:b w:val="0"/>
                <w:lang w:val="fr-CA"/>
              </w:rPr>
              <w:noBreakHyphen/>
              <w:t>Mart</w:t>
            </w:r>
            <w:proofErr w:type="spellEnd"/>
            <w:r w:rsidRPr="00687438">
              <w:rPr>
                <w:rStyle w:val="SCCRespondentForIndexChar"/>
                <w:rFonts w:eastAsiaTheme="minorHAnsi"/>
                <w:b w:val="0"/>
                <w:lang w:val="fr-CA"/>
              </w:rPr>
              <w:t xml:space="preserve"> du Canada</w:t>
            </w:r>
            <w:r w:rsidRPr="00CD6069">
              <w:rPr>
                <w:rStyle w:val="QuoteChar"/>
                <w:rFonts w:eastAsiaTheme="minorHAnsi"/>
                <w:b/>
                <w:lang w:val="fr-CA"/>
              </w:rPr>
              <w:t>,</w:t>
            </w:r>
            <w:r w:rsidRPr="00687438">
              <w:rPr>
                <w:b/>
                <w:lang w:val="fr-CA"/>
              </w:rPr>
              <w:t xml:space="preserve"> </w:t>
            </w:r>
            <w:r w:rsidRPr="00687438">
              <w:rPr>
                <w:lang w:val="fr-CA"/>
              </w:rPr>
              <w:t>2014 CSC 45</w:t>
            </w:r>
            <w:r w:rsidR="005F0364">
              <w:rPr>
                <w:lang w:val="fr-CA"/>
              </w:rPr>
              <w:t>, [2014] 2 R.C.S. 323</w:t>
            </w:r>
          </w:p>
        </w:tc>
        <w:tc>
          <w:tcPr>
            <w:tcW w:w="2808" w:type="dxa"/>
          </w:tcPr>
          <w:p w:rsidR="00687438" w:rsidRPr="001E12E2" w:rsidRDefault="00687438" w:rsidP="007A78A3">
            <w:r w:rsidRPr="001E12E2">
              <w:rPr>
                <w:b/>
                <w:smallCaps/>
              </w:rPr>
              <w:t>Date</w:t>
            </w:r>
            <w:r>
              <w:rPr>
                <w:b/>
                <w:smallCaps/>
              </w:rPr>
              <w:t> :</w:t>
            </w:r>
            <w:r w:rsidRPr="001E12E2">
              <w:t xml:space="preserve"> </w:t>
            </w:r>
            <w:r>
              <w:t>20140627</w:t>
            </w:r>
          </w:p>
          <w:p w:rsidR="00687438" w:rsidRPr="001E12E2" w:rsidRDefault="00687438" w:rsidP="007A78A3">
            <w:r w:rsidRPr="001E12E2">
              <w:rPr>
                <w:b/>
                <w:smallCaps/>
              </w:rPr>
              <w:t>Do</w:t>
            </w:r>
            <w:r>
              <w:rPr>
                <w:b/>
                <w:smallCaps/>
              </w:rPr>
              <w:t>ssier :</w:t>
            </w:r>
            <w:r w:rsidRPr="001E12E2">
              <w:t xml:space="preserve"> </w:t>
            </w:r>
            <w:r>
              <w:t>34920</w:t>
            </w:r>
          </w:p>
        </w:tc>
      </w:tr>
    </w:tbl>
    <w:p w:rsidR="00687438" w:rsidRPr="001E12E2" w:rsidRDefault="00687438" w:rsidP="00687438"/>
    <w:p w:rsidR="00687438" w:rsidRDefault="00687438" w:rsidP="00687438">
      <w:pPr>
        <w:pStyle w:val="SCCLsocPrefix"/>
      </w:pPr>
      <w:r>
        <w:t>Entre :</w:t>
      </w:r>
    </w:p>
    <w:p w:rsidR="00687438" w:rsidRPr="00687438" w:rsidRDefault="00687438" w:rsidP="00687438">
      <w:pPr>
        <w:pStyle w:val="SCCLsocParty"/>
        <w:jc w:val="center"/>
        <w:rPr>
          <w:lang w:val="fr-CA"/>
        </w:rPr>
      </w:pPr>
      <w:r w:rsidRPr="00687438">
        <w:rPr>
          <w:lang w:val="fr-CA"/>
        </w:rPr>
        <w:t>Travailleurs et travailleuses unis de l’alimentation et du commerce, section locale 503</w:t>
      </w:r>
    </w:p>
    <w:p w:rsidR="00687438" w:rsidRPr="00687438" w:rsidRDefault="00687438" w:rsidP="00687438">
      <w:pPr>
        <w:jc w:val="center"/>
        <w:rPr>
          <w:lang w:val="fr-CA"/>
        </w:rPr>
      </w:pPr>
      <w:r w:rsidRPr="00687438">
        <w:rPr>
          <w:lang w:val="fr-CA"/>
        </w:rPr>
        <w:t>Appelante</w:t>
      </w:r>
    </w:p>
    <w:p w:rsidR="00687438" w:rsidRPr="00687438" w:rsidRDefault="00687438" w:rsidP="00687438">
      <w:pPr>
        <w:pStyle w:val="SCCLsocVersus"/>
        <w:spacing w:after="0"/>
        <w:jc w:val="center"/>
        <w:rPr>
          <w:i w:val="0"/>
          <w:lang w:val="fr-CA"/>
        </w:rPr>
      </w:pPr>
      <w:proofErr w:type="gramStart"/>
      <w:r w:rsidRPr="00687438">
        <w:rPr>
          <w:i w:val="0"/>
          <w:lang w:val="fr-CA"/>
        </w:rPr>
        <w:t>et</w:t>
      </w:r>
      <w:proofErr w:type="gramEnd"/>
    </w:p>
    <w:p w:rsidR="00687438" w:rsidRPr="00687438" w:rsidRDefault="00687438" w:rsidP="00687438">
      <w:pPr>
        <w:pStyle w:val="SCCLsocParty"/>
        <w:jc w:val="center"/>
        <w:rPr>
          <w:lang w:val="fr-CA"/>
        </w:rPr>
      </w:pPr>
      <w:r w:rsidRPr="00687438">
        <w:rPr>
          <w:lang w:val="fr-CA"/>
        </w:rPr>
        <w:t>Compagnie Wal-Mart du Canada</w:t>
      </w:r>
    </w:p>
    <w:p w:rsidR="00687438" w:rsidRPr="00687438" w:rsidRDefault="00687438" w:rsidP="00687438">
      <w:pPr>
        <w:jc w:val="center"/>
        <w:rPr>
          <w:lang w:val="fr-CA"/>
        </w:rPr>
      </w:pPr>
      <w:r w:rsidRPr="00687438">
        <w:rPr>
          <w:lang w:val="fr-CA"/>
        </w:rPr>
        <w:t>Intimée</w:t>
      </w:r>
    </w:p>
    <w:p w:rsidR="00687438" w:rsidRPr="00687438" w:rsidRDefault="00687438" w:rsidP="00687438">
      <w:pPr>
        <w:pStyle w:val="SCCLsocOtherPartySeparator"/>
        <w:spacing w:after="0"/>
        <w:jc w:val="center"/>
        <w:rPr>
          <w:lang w:val="fr-CA"/>
        </w:rPr>
      </w:pPr>
      <w:r w:rsidRPr="00687438">
        <w:rPr>
          <w:lang w:val="fr-CA"/>
        </w:rPr>
        <w:t>- et -</w:t>
      </w:r>
    </w:p>
    <w:p w:rsidR="00687438" w:rsidRPr="00687438" w:rsidRDefault="00687438" w:rsidP="00687438">
      <w:pPr>
        <w:pStyle w:val="SCCLsocParty"/>
        <w:jc w:val="center"/>
        <w:rPr>
          <w:lang w:val="fr-CA"/>
        </w:rPr>
      </w:pPr>
      <w:r w:rsidRPr="00687438">
        <w:rPr>
          <w:lang w:val="fr-CA"/>
        </w:rPr>
        <w:t xml:space="preserve">Conseil du patronat du Québec </w:t>
      </w:r>
      <w:proofErr w:type="spellStart"/>
      <w:r w:rsidRPr="00687438">
        <w:rPr>
          <w:lang w:val="fr-CA"/>
        </w:rPr>
        <w:t>inc</w:t>
      </w:r>
      <w:proofErr w:type="spellEnd"/>
      <w:r w:rsidRPr="00687438">
        <w:rPr>
          <w:lang w:val="fr-CA"/>
        </w:rPr>
        <w:t>., Alliance des manufacturiers et des exportateurs du Canada, aussi connue sous le nom de Manufacturiers et Exportateurs du Canada, Association canadienne des avocats d’employeurs et Confédération des syndicats nationaux</w:t>
      </w:r>
    </w:p>
    <w:p w:rsidR="00687438" w:rsidRDefault="00687438" w:rsidP="00687438">
      <w:pPr>
        <w:jc w:val="center"/>
      </w:pPr>
      <w:proofErr w:type="spellStart"/>
      <w:r>
        <w:t>Intervenants</w:t>
      </w:r>
      <w:proofErr w:type="spellEnd"/>
    </w:p>
    <w:p w:rsidR="00687438" w:rsidRPr="001E12E2" w:rsidRDefault="00687438" w:rsidP="00687438">
      <w:pPr>
        <w:jc w:val="center"/>
      </w:pPr>
    </w:p>
    <w:p w:rsidR="00687438" w:rsidRPr="00687438" w:rsidRDefault="00687438" w:rsidP="00687438">
      <w:pPr>
        <w:rPr>
          <w:b/>
          <w:smallCaps/>
          <w:lang w:val="fr-CA"/>
        </w:rPr>
      </w:pPr>
      <w:r w:rsidRPr="00687438">
        <w:rPr>
          <w:b/>
          <w:smallCaps/>
          <w:lang w:val="fr-CA"/>
        </w:rPr>
        <w:t>Traduction française officielle</w:t>
      </w:r>
      <w:r w:rsidRPr="00687438">
        <w:rPr>
          <w:smallCaps/>
          <w:lang w:val="fr-CA"/>
        </w:rPr>
        <w:t> </w:t>
      </w:r>
      <w:proofErr w:type="gramStart"/>
      <w:r w:rsidRPr="00687438">
        <w:rPr>
          <w:smallCaps/>
          <w:lang w:val="fr-CA"/>
        </w:rPr>
        <w:t xml:space="preserve">:  </w:t>
      </w:r>
      <w:r w:rsidRPr="00687438">
        <w:rPr>
          <w:lang w:val="fr-CA"/>
        </w:rPr>
        <w:t>Motifs</w:t>
      </w:r>
      <w:proofErr w:type="gramEnd"/>
      <w:r w:rsidRPr="00687438">
        <w:rPr>
          <w:lang w:val="fr-CA"/>
        </w:rPr>
        <w:t xml:space="preserve"> conjoints des juges </w:t>
      </w:r>
      <w:proofErr w:type="spellStart"/>
      <w:r w:rsidRPr="00687438">
        <w:rPr>
          <w:lang w:val="fr-CA"/>
        </w:rPr>
        <w:t>Rothstein</w:t>
      </w:r>
      <w:proofErr w:type="spellEnd"/>
      <w:r w:rsidRPr="00687438">
        <w:rPr>
          <w:lang w:val="fr-CA"/>
        </w:rPr>
        <w:t xml:space="preserve"> et Wagner.</w:t>
      </w:r>
    </w:p>
    <w:p w:rsidR="00687438" w:rsidRPr="00687438" w:rsidRDefault="00687438" w:rsidP="00687438">
      <w:pPr>
        <w:rPr>
          <w:lang w:val="fr-CA"/>
        </w:rPr>
      </w:pPr>
    </w:p>
    <w:p w:rsidR="00687438" w:rsidRPr="00687438" w:rsidRDefault="00687438" w:rsidP="00687438">
      <w:pPr>
        <w:rPr>
          <w:lang w:val="fr-CA"/>
        </w:rPr>
      </w:pPr>
      <w:r w:rsidRPr="00687438">
        <w:rPr>
          <w:b/>
          <w:smallCaps/>
          <w:lang w:val="fr-CA"/>
        </w:rPr>
        <w:t>Coram :</w:t>
      </w:r>
      <w:r w:rsidRPr="00687438">
        <w:rPr>
          <w:lang w:val="fr-CA"/>
        </w:rPr>
        <w:t xml:space="preserve"> La juge en chef </w:t>
      </w:r>
      <w:proofErr w:type="spellStart"/>
      <w:r w:rsidRPr="00687438">
        <w:rPr>
          <w:lang w:val="fr-CA"/>
        </w:rPr>
        <w:t>McLachlin</w:t>
      </w:r>
      <w:proofErr w:type="spellEnd"/>
      <w:r w:rsidRPr="00687438">
        <w:rPr>
          <w:lang w:val="fr-CA"/>
        </w:rPr>
        <w:t xml:space="preserve"> et les juges </w:t>
      </w:r>
      <w:proofErr w:type="spellStart"/>
      <w:r w:rsidRPr="00687438">
        <w:rPr>
          <w:lang w:val="fr-CA"/>
        </w:rPr>
        <w:t>LeBel</w:t>
      </w:r>
      <w:proofErr w:type="spellEnd"/>
      <w:r w:rsidRPr="00687438">
        <w:rPr>
          <w:lang w:val="fr-CA"/>
        </w:rPr>
        <w:t xml:space="preserve">, Abella, </w:t>
      </w:r>
      <w:proofErr w:type="spellStart"/>
      <w:r w:rsidRPr="00687438">
        <w:rPr>
          <w:lang w:val="fr-CA"/>
        </w:rPr>
        <w:t>Rothstein</w:t>
      </w:r>
      <w:proofErr w:type="spellEnd"/>
      <w:r w:rsidRPr="00687438">
        <w:rPr>
          <w:lang w:val="fr-CA"/>
        </w:rPr>
        <w:t xml:space="preserve">, Cromwell, </w:t>
      </w:r>
      <w:proofErr w:type="spellStart"/>
      <w:r w:rsidRPr="00687438">
        <w:rPr>
          <w:lang w:val="fr-CA"/>
        </w:rPr>
        <w:t>Karakatsanis</w:t>
      </w:r>
      <w:proofErr w:type="spellEnd"/>
      <w:r w:rsidRPr="00687438">
        <w:rPr>
          <w:lang w:val="fr-CA"/>
        </w:rPr>
        <w:t xml:space="preserve"> et Wagner</w:t>
      </w:r>
    </w:p>
    <w:p w:rsidR="00687438" w:rsidRPr="00687438" w:rsidRDefault="00687438" w:rsidP="0068743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87438" w:rsidRPr="005F0364" w:rsidTr="007A78A3">
        <w:trPr>
          <w:cantSplit/>
        </w:trPr>
        <w:tc>
          <w:tcPr>
            <w:tcW w:w="3618" w:type="dxa"/>
          </w:tcPr>
          <w:p w:rsidR="00687438" w:rsidRPr="00687438" w:rsidRDefault="00687438" w:rsidP="007A78A3">
            <w:pPr>
              <w:rPr>
                <w:b/>
                <w:smallCaps/>
                <w:lang w:val="fr-CA"/>
              </w:rPr>
            </w:pPr>
            <w:r w:rsidRPr="00687438">
              <w:rPr>
                <w:b/>
                <w:smallCaps/>
                <w:lang w:val="fr-CA"/>
              </w:rPr>
              <w:t>Motifs de jugement :</w:t>
            </w:r>
          </w:p>
          <w:p w:rsidR="00687438" w:rsidRPr="00687438" w:rsidRDefault="00687438" w:rsidP="007A78A3">
            <w:pPr>
              <w:rPr>
                <w:lang w:val="fr-CA"/>
              </w:rPr>
            </w:pPr>
            <w:r w:rsidRPr="00687438">
              <w:rPr>
                <w:lang w:val="fr-CA"/>
              </w:rPr>
              <w:t>(par. 1 à 98)</w:t>
            </w:r>
          </w:p>
          <w:p w:rsidR="00687438" w:rsidRPr="00687438" w:rsidRDefault="00687438" w:rsidP="007A78A3">
            <w:pPr>
              <w:rPr>
                <w:lang w:val="fr-CA"/>
              </w:rPr>
            </w:pPr>
          </w:p>
          <w:p w:rsidR="00687438" w:rsidRPr="00687438" w:rsidRDefault="00687438" w:rsidP="007A78A3">
            <w:pPr>
              <w:rPr>
                <w:b/>
                <w:smallCaps/>
                <w:lang w:val="fr-CA"/>
              </w:rPr>
            </w:pPr>
            <w:r w:rsidRPr="00687438">
              <w:rPr>
                <w:b/>
                <w:smallCaps/>
                <w:lang w:val="fr-CA"/>
              </w:rPr>
              <w:t>Motifs conjoints dissidents :</w:t>
            </w:r>
          </w:p>
          <w:p w:rsidR="00687438" w:rsidRPr="00687438" w:rsidRDefault="00687438" w:rsidP="007A78A3">
            <w:pPr>
              <w:rPr>
                <w:lang w:val="fr-CA"/>
              </w:rPr>
            </w:pPr>
            <w:r w:rsidRPr="00687438">
              <w:rPr>
                <w:lang w:val="fr-CA"/>
              </w:rPr>
              <w:t xml:space="preserve"> (par. 99 à 142)</w:t>
            </w:r>
          </w:p>
        </w:tc>
        <w:tc>
          <w:tcPr>
            <w:tcW w:w="5958" w:type="dxa"/>
          </w:tcPr>
          <w:p w:rsidR="00687438" w:rsidRPr="00687438" w:rsidRDefault="00687438" w:rsidP="007A78A3">
            <w:pPr>
              <w:rPr>
                <w:lang w:val="fr-CA"/>
              </w:rPr>
            </w:pPr>
            <w:r w:rsidRPr="00687438">
              <w:rPr>
                <w:lang w:val="fr-CA"/>
              </w:rPr>
              <w:t xml:space="preserve">Le juge </w:t>
            </w:r>
            <w:proofErr w:type="spellStart"/>
            <w:r w:rsidRPr="00687438">
              <w:rPr>
                <w:lang w:val="fr-CA"/>
              </w:rPr>
              <w:t>LeBel</w:t>
            </w:r>
            <w:proofErr w:type="spellEnd"/>
            <w:r w:rsidRPr="00687438">
              <w:rPr>
                <w:lang w:val="fr-CA"/>
              </w:rPr>
              <w:t xml:space="preserve"> (avec l’accord de la juge en chef </w:t>
            </w:r>
            <w:proofErr w:type="spellStart"/>
            <w:r w:rsidRPr="00687438">
              <w:rPr>
                <w:lang w:val="fr-CA"/>
              </w:rPr>
              <w:t>McLachlin</w:t>
            </w:r>
            <w:proofErr w:type="spellEnd"/>
            <w:r w:rsidRPr="00687438">
              <w:rPr>
                <w:lang w:val="fr-CA"/>
              </w:rPr>
              <w:t xml:space="preserve"> et des juges Abella, Cromwell et </w:t>
            </w:r>
            <w:proofErr w:type="spellStart"/>
            <w:r w:rsidRPr="00687438">
              <w:rPr>
                <w:lang w:val="fr-CA"/>
              </w:rPr>
              <w:t>Karakatsanis</w:t>
            </w:r>
            <w:proofErr w:type="spellEnd"/>
            <w:r w:rsidRPr="00687438">
              <w:rPr>
                <w:lang w:val="fr-CA"/>
              </w:rPr>
              <w:t>)</w:t>
            </w:r>
          </w:p>
          <w:p w:rsidR="00687438" w:rsidRPr="00687438" w:rsidRDefault="00687438" w:rsidP="007A78A3">
            <w:pPr>
              <w:rPr>
                <w:lang w:val="fr-CA"/>
              </w:rPr>
            </w:pPr>
          </w:p>
          <w:p w:rsidR="00687438" w:rsidRPr="00687438" w:rsidRDefault="00687438" w:rsidP="007A78A3">
            <w:pPr>
              <w:rPr>
                <w:lang w:val="fr-CA"/>
              </w:rPr>
            </w:pPr>
            <w:r w:rsidRPr="00687438">
              <w:rPr>
                <w:lang w:val="fr-CA"/>
              </w:rPr>
              <w:t xml:space="preserve">Les juges </w:t>
            </w:r>
            <w:proofErr w:type="spellStart"/>
            <w:r w:rsidRPr="00687438">
              <w:rPr>
                <w:lang w:val="fr-CA"/>
              </w:rPr>
              <w:t>Rothstein</w:t>
            </w:r>
            <w:proofErr w:type="spellEnd"/>
            <w:r w:rsidRPr="00687438">
              <w:rPr>
                <w:lang w:val="fr-CA"/>
              </w:rPr>
              <w:t xml:space="preserve"> et Wagner</w:t>
            </w:r>
          </w:p>
        </w:tc>
      </w:tr>
    </w:tbl>
    <w:p w:rsidR="00687438" w:rsidRPr="00687438" w:rsidRDefault="00687438" w:rsidP="00687438">
      <w:pPr>
        <w:rPr>
          <w:lang w:val="fr-CA"/>
        </w:rPr>
      </w:pPr>
    </w:p>
    <w:p w:rsidR="00687438" w:rsidRPr="00687438" w:rsidRDefault="00EE1565" w:rsidP="00687438">
      <w:pPr>
        <w:rPr>
          <w:lang w:val="fr-CA"/>
        </w:rPr>
      </w:pPr>
      <w:r w:rsidRPr="00EE1565">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687438" w:rsidRDefault="00687438" w:rsidP="00C756C5">
      <w:pPr>
        <w:spacing w:after="720"/>
        <w:jc w:val="both"/>
        <w:rPr>
          <w:rStyle w:val="SCCAppellantForRunningHeadChar"/>
          <w:lang w:val="fr-CA"/>
        </w:rPr>
      </w:pPr>
    </w:p>
    <w:p w:rsidR="004D7D95" w:rsidRPr="007321B6" w:rsidRDefault="00DC2829" w:rsidP="00C756C5">
      <w:pPr>
        <w:spacing w:after="720"/>
        <w:jc w:val="both"/>
        <w:rPr>
          <w:lang w:val="fr-CA"/>
        </w:rPr>
      </w:pPr>
      <w:r w:rsidRPr="007321B6">
        <w:rPr>
          <w:rStyle w:val="SCCAppellantForRunningHeadChar"/>
          <w:lang w:val="fr-CA"/>
        </w:rPr>
        <w:t>t.u.a.c.</w:t>
      </w:r>
      <w:r w:rsidR="000E50C1" w:rsidRPr="007321B6">
        <w:rPr>
          <w:rStyle w:val="SCCAppellantForRunningHeadChar"/>
          <w:lang w:val="fr-CA"/>
        </w:rPr>
        <w:t>, section locale 503</w:t>
      </w:r>
      <w:r w:rsidR="004D7D95" w:rsidRPr="007321B6">
        <w:rPr>
          <w:smallCaps/>
          <w:lang w:val="fr-CA"/>
        </w:rPr>
        <w:t xml:space="preserve"> </w:t>
      </w:r>
      <w:r w:rsidR="004D7D95" w:rsidRPr="007321B6">
        <w:rPr>
          <w:i/>
          <w:lang w:val="fr-CA"/>
        </w:rPr>
        <w:t>c.</w:t>
      </w:r>
      <w:r w:rsidR="004D7D95" w:rsidRPr="007321B6">
        <w:rPr>
          <w:rStyle w:val="SCCRespondentForRunningHeadChar"/>
          <w:lang w:val="fr-CA"/>
        </w:rPr>
        <w:t xml:space="preserve"> </w:t>
      </w:r>
      <w:proofErr w:type="spellStart"/>
      <w:r w:rsidRPr="007321B6">
        <w:rPr>
          <w:rStyle w:val="SCCRespondentForRunningHeadChar"/>
          <w:lang w:val="fr-CA"/>
        </w:rPr>
        <w:t>wal</w:t>
      </w:r>
      <w:r w:rsidR="00C756C5">
        <w:rPr>
          <w:rStyle w:val="SCCRespondentForRunningHeadChar"/>
          <w:lang w:val="fr-CA"/>
        </w:rPr>
        <w:t>-</w:t>
      </w:r>
      <w:r w:rsidRPr="007321B6">
        <w:rPr>
          <w:rStyle w:val="SCCRespondentForRunningHeadChar"/>
          <w:lang w:val="fr-CA"/>
        </w:rPr>
        <w:t>mart</w:t>
      </w:r>
      <w:proofErr w:type="spellEnd"/>
      <w:r w:rsidR="00B06F14">
        <w:rPr>
          <w:rStyle w:val="SCCRespondentForRunningHeadChar"/>
          <w:lang w:val="fr-CA"/>
        </w:rPr>
        <w:t xml:space="preserve">, </w:t>
      </w:r>
      <w:r w:rsidR="00B06F14" w:rsidRPr="007321B6">
        <w:rPr>
          <w:lang w:val="fr-CA"/>
        </w:rPr>
        <w:t>2014 CSC</w:t>
      </w:r>
      <w:r w:rsidR="00B06F14">
        <w:rPr>
          <w:lang w:val="fr-CA"/>
        </w:rPr>
        <w:t xml:space="preserve"> </w:t>
      </w:r>
      <w:r w:rsidR="00B06F14" w:rsidRPr="007321B6">
        <w:rPr>
          <w:lang w:val="fr-CA"/>
        </w:rPr>
        <w:t>45</w:t>
      </w:r>
      <w:r w:rsidR="00B06F14">
        <w:rPr>
          <w:lang w:val="fr-CA"/>
        </w:rPr>
        <w:t>, [2014] 2 R.C.S. 323</w:t>
      </w:r>
    </w:p>
    <w:p w:rsidR="001031FE" w:rsidRPr="007321B6" w:rsidRDefault="00BB1E9A" w:rsidP="00C756C5">
      <w:pPr>
        <w:pStyle w:val="SCCLsocLastPartyInRole"/>
        <w:spacing w:after="0"/>
        <w:rPr>
          <w:lang w:val="fr-CA"/>
        </w:rPr>
      </w:pPr>
      <w:r w:rsidRPr="007321B6">
        <w:rPr>
          <w:lang w:val="fr-CA"/>
        </w:rPr>
        <w:lastRenderedPageBreak/>
        <w:t xml:space="preserve">Travailleurs et travailleuses </w:t>
      </w:r>
      <w:r w:rsidR="00DC2829" w:rsidRPr="007321B6">
        <w:rPr>
          <w:lang w:val="fr-CA"/>
        </w:rPr>
        <w:t xml:space="preserve">unis </w:t>
      </w:r>
      <w:r w:rsidRPr="007321B6">
        <w:rPr>
          <w:lang w:val="fr-CA"/>
        </w:rPr>
        <w:t>de l</w:t>
      </w:r>
      <w:r w:rsidR="008D1E06">
        <w:rPr>
          <w:lang w:val="fr-CA"/>
        </w:rPr>
        <w:t>’</w:t>
      </w:r>
      <w:r w:rsidRPr="007321B6">
        <w:rPr>
          <w:lang w:val="fr-CA"/>
        </w:rPr>
        <w:t xml:space="preserve">alimentation </w:t>
      </w:r>
    </w:p>
    <w:p w:rsidR="00555B2B" w:rsidRPr="007321B6" w:rsidRDefault="00BB1E9A" w:rsidP="00C756C5">
      <w:pPr>
        <w:pStyle w:val="SCCLsocLastPartyInRole"/>
        <w:rPr>
          <w:lang w:val="fr-CA"/>
        </w:rPr>
      </w:pPr>
      <w:proofErr w:type="gramStart"/>
      <w:r w:rsidRPr="007321B6">
        <w:rPr>
          <w:lang w:val="fr-CA"/>
        </w:rPr>
        <w:t>et</w:t>
      </w:r>
      <w:proofErr w:type="gramEnd"/>
      <w:r w:rsidRPr="007321B6">
        <w:rPr>
          <w:lang w:val="fr-CA"/>
        </w:rPr>
        <w:t xml:space="preserve"> du commerce, section locale 503</w:t>
      </w:r>
      <w:r w:rsidRPr="007321B6">
        <w:rPr>
          <w:rStyle w:val="SCCLsocPartyRole"/>
          <w:lang w:val="fr-CA"/>
        </w:rPr>
        <w:tab/>
        <w:t>Appelant</w:t>
      </w:r>
      <w:r w:rsidR="006A73C3" w:rsidRPr="007321B6">
        <w:rPr>
          <w:rStyle w:val="SCCLsocPartyRole"/>
          <w:lang w:val="fr-CA"/>
        </w:rPr>
        <w:t>e</w:t>
      </w:r>
    </w:p>
    <w:p w:rsidR="00555B2B" w:rsidRPr="007321B6" w:rsidRDefault="00BB1E9A" w:rsidP="00C756C5">
      <w:pPr>
        <w:pStyle w:val="SCCLsocVersus"/>
        <w:rPr>
          <w:lang w:val="fr-CA"/>
        </w:rPr>
      </w:pPr>
      <w:proofErr w:type="gramStart"/>
      <w:r w:rsidRPr="007321B6">
        <w:rPr>
          <w:lang w:val="fr-CA"/>
        </w:rPr>
        <w:t>c</w:t>
      </w:r>
      <w:proofErr w:type="gramEnd"/>
      <w:r w:rsidRPr="007321B6">
        <w:rPr>
          <w:lang w:val="fr-CA"/>
        </w:rPr>
        <w:t>.</w:t>
      </w:r>
    </w:p>
    <w:p w:rsidR="00555B2B" w:rsidRPr="007321B6" w:rsidRDefault="00BB1E9A" w:rsidP="00C756C5">
      <w:pPr>
        <w:pStyle w:val="SCCLsocLastPartyInRole"/>
        <w:rPr>
          <w:lang w:val="fr-CA"/>
        </w:rPr>
      </w:pPr>
      <w:r w:rsidRPr="007321B6">
        <w:rPr>
          <w:lang w:val="fr-CA"/>
        </w:rPr>
        <w:t>Compagnie Wal</w:t>
      </w:r>
      <w:r w:rsidR="00C756C5">
        <w:rPr>
          <w:lang w:val="fr-CA"/>
        </w:rPr>
        <w:t>-</w:t>
      </w:r>
      <w:r w:rsidRPr="007321B6">
        <w:rPr>
          <w:lang w:val="fr-CA"/>
        </w:rPr>
        <w:t>Mart du Canada</w:t>
      </w:r>
      <w:r w:rsidRPr="007321B6">
        <w:rPr>
          <w:rStyle w:val="SCCLsocPartyRole"/>
          <w:lang w:val="fr-CA"/>
        </w:rPr>
        <w:tab/>
        <w:t>Intimée</w:t>
      </w:r>
    </w:p>
    <w:p w:rsidR="00555B2B" w:rsidRPr="007321B6" w:rsidRDefault="00BB1E9A" w:rsidP="00C756C5">
      <w:pPr>
        <w:pStyle w:val="SCCLsocOtherPartySeparator"/>
        <w:rPr>
          <w:lang w:val="fr-CA"/>
        </w:rPr>
      </w:pPr>
      <w:proofErr w:type="gramStart"/>
      <w:r w:rsidRPr="007321B6">
        <w:rPr>
          <w:lang w:val="fr-CA"/>
        </w:rPr>
        <w:t>et</w:t>
      </w:r>
      <w:proofErr w:type="gramEnd"/>
    </w:p>
    <w:p w:rsidR="00E536C2" w:rsidRDefault="00BB1E9A" w:rsidP="00C756C5">
      <w:pPr>
        <w:pStyle w:val="SCCLsocParty"/>
        <w:rPr>
          <w:lang w:val="fr-CA"/>
        </w:rPr>
      </w:pPr>
      <w:r w:rsidRPr="007321B6">
        <w:rPr>
          <w:lang w:val="fr-CA"/>
        </w:rPr>
        <w:t xml:space="preserve">Conseil du patronat du Québec </w:t>
      </w:r>
      <w:proofErr w:type="spellStart"/>
      <w:r w:rsidRPr="007321B6">
        <w:rPr>
          <w:lang w:val="fr-CA"/>
        </w:rPr>
        <w:t>inc</w:t>
      </w:r>
      <w:proofErr w:type="spellEnd"/>
      <w:r w:rsidRPr="007321B6">
        <w:rPr>
          <w:lang w:val="fr-CA"/>
        </w:rPr>
        <w:t>.,</w:t>
      </w:r>
      <w:r w:rsidR="00E536C2">
        <w:rPr>
          <w:lang w:val="fr-CA"/>
        </w:rPr>
        <w:t xml:space="preserve"> </w:t>
      </w:r>
      <w:r w:rsidRPr="007321B6">
        <w:rPr>
          <w:lang w:val="fr-CA"/>
        </w:rPr>
        <w:t xml:space="preserve">Alliance des </w:t>
      </w:r>
    </w:p>
    <w:p w:rsidR="007321B6" w:rsidRPr="007321B6" w:rsidRDefault="00BB1E9A" w:rsidP="00C756C5">
      <w:pPr>
        <w:pStyle w:val="SCCLsocParty"/>
        <w:rPr>
          <w:lang w:val="fr-CA"/>
        </w:rPr>
      </w:pPr>
      <w:proofErr w:type="gramStart"/>
      <w:r w:rsidRPr="007321B6">
        <w:rPr>
          <w:lang w:val="fr-CA"/>
        </w:rPr>
        <w:t>manufacturiers</w:t>
      </w:r>
      <w:proofErr w:type="gramEnd"/>
      <w:r w:rsidRPr="007321B6">
        <w:rPr>
          <w:lang w:val="fr-CA"/>
        </w:rPr>
        <w:t xml:space="preserve"> et des exportateurs du Canada, </w:t>
      </w:r>
    </w:p>
    <w:p w:rsidR="00E536C2" w:rsidRDefault="00BB1E9A" w:rsidP="00C756C5">
      <w:pPr>
        <w:pStyle w:val="SCCLsocParty"/>
        <w:rPr>
          <w:lang w:val="fr-CA"/>
        </w:rPr>
      </w:pPr>
      <w:proofErr w:type="gramStart"/>
      <w:r w:rsidRPr="007321B6">
        <w:rPr>
          <w:lang w:val="fr-CA"/>
        </w:rPr>
        <w:t>aussi</w:t>
      </w:r>
      <w:proofErr w:type="gramEnd"/>
      <w:r w:rsidRPr="007321B6">
        <w:rPr>
          <w:lang w:val="fr-CA"/>
        </w:rPr>
        <w:t xml:space="preserve"> connu</w:t>
      </w:r>
      <w:r w:rsidR="00CB4AA7" w:rsidRPr="007321B6">
        <w:rPr>
          <w:lang w:val="fr-CA"/>
        </w:rPr>
        <w:t>e</w:t>
      </w:r>
      <w:r w:rsidRPr="007321B6">
        <w:rPr>
          <w:lang w:val="fr-CA"/>
        </w:rPr>
        <w:t xml:space="preserve"> sous le nom de Manufacturiers et Exportateurs </w:t>
      </w:r>
    </w:p>
    <w:p w:rsidR="00E536C2" w:rsidRDefault="00BB1E9A" w:rsidP="00C756C5">
      <w:pPr>
        <w:pStyle w:val="SCCLsocParty"/>
        <w:rPr>
          <w:lang w:val="fr-CA"/>
        </w:rPr>
      </w:pPr>
      <w:proofErr w:type="gramStart"/>
      <w:r w:rsidRPr="007321B6">
        <w:rPr>
          <w:lang w:val="fr-CA"/>
        </w:rPr>
        <w:t>du</w:t>
      </w:r>
      <w:proofErr w:type="gramEnd"/>
      <w:r w:rsidRPr="007321B6">
        <w:rPr>
          <w:lang w:val="fr-CA"/>
        </w:rPr>
        <w:t xml:space="preserve"> Canada,</w:t>
      </w:r>
      <w:r w:rsidR="00E536C2">
        <w:rPr>
          <w:lang w:val="fr-CA"/>
        </w:rPr>
        <w:t xml:space="preserve"> </w:t>
      </w:r>
      <w:r w:rsidRPr="007321B6">
        <w:rPr>
          <w:lang w:val="fr-CA"/>
        </w:rPr>
        <w:t xml:space="preserve">Association canadienne des avocats </w:t>
      </w:r>
    </w:p>
    <w:p w:rsidR="00555B2B" w:rsidRDefault="00BB1E9A" w:rsidP="00C756C5">
      <w:pPr>
        <w:pStyle w:val="SCCLsocParty"/>
        <w:rPr>
          <w:rStyle w:val="SCCLsocPartyRole"/>
          <w:lang w:val="fr-CA"/>
        </w:rPr>
      </w:pPr>
      <w:proofErr w:type="gramStart"/>
      <w:r w:rsidRPr="007321B6">
        <w:rPr>
          <w:lang w:val="fr-CA"/>
        </w:rPr>
        <w:t>d</w:t>
      </w:r>
      <w:r w:rsidR="008D1E06">
        <w:rPr>
          <w:lang w:val="fr-CA"/>
        </w:rPr>
        <w:t>’</w:t>
      </w:r>
      <w:r w:rsidRPr="007321B6">
        <w:rPr>
          <w:lang w:val="fr-CA"/>
        </w:rPr>
        <w:t>employeurs</w:t>
      </w:r>
      <w:proofErr w:type="gramEnd"/>
      <w:r w:rsidR="008027EF" w:rsidRPr="007321B6">
        <w:rPr>
          <w:lang w:val="fr-CA"/>
        </w:rPr>
        <w:t xml:space="preserve"> </w:t>
      </w:r>
      <w:r w:rsidR="00DC2829" w:rsidRPr="007321B6">
        <w:rPr>
          <w:lang w:val="fr-CA"/>
        </w:rPr>
        <w:t>et</w:t>
      </w:r>
      <w:r w:rsidR="00E536C2">
        <w:rPr>
          <w:lang w:val="fr-CA"/>
        </w:rPr>
        <w:t xml:space="preserve"> </w:t>
      </w:r>
      <w:r w:rsidRPr="007321B6">
        <w:rPr>
          <w:lang w:val="fr-CA"/>
        </w:rPr>
        <w:t>Confédération des syndicats nationaux</w:t>
      </w:r>
      <w:r w:rsidRPr="007321B6">
        <w:rPr>
          <w:rStyle w:val="SCCLsocPartyRole"/>
          <w:lang w:val="fr-CA"/>
        </w:rPr>
        <w:tab/>
        <w:t>Intervenants</w:t>
      </w:r>
    </w:p>
    <w:p w:rsidR="00E536C2" w:rsidRDefault="00E536C2" w:rsidP="00C756C5">
      <w:pPr>
        <w:rPr>
          <w:lang w:val="fr-CA"/>
        </w:rPr>
      </w:pPr>
    </w:p>
    <w:p w:rsidR="00E536C2" w:rsidRDefault="00E536C2" w:rsidP="00C756C5">
      <w:pPr>
        <w:rPr>
          <w:lang w:val="fr-CA"/>
        </w:rPr>
      </w:pPr>
    </w:p>
    <w:p w:rsidR="004D7D95" w:rsidRPr="007321B6" w:rsidRDefault="004D7D95" w:rsidP="00C756C5">
      <w:pPr>
        <w:spacing w:after="720"/>
        <w:jc w:val="both"/>
        <w:rPr>
          <w:b/>
          <w:lang w:val="fr-CA"/>
        </w:rPr>
      </w:pPr>
      <w:r w:rsidRPr="007321B6">
        <w:rPr>
          <w:b/>
          <w:lang w:val="fr-CA"/>
        </w:rPr>
        <w:t>Répertorié</w:t>
      </w:r>
      <w:r w:rsidR="00C756C5">
        <w:rPr>
          <w:b/>
          <w:lang w:val="fr-CA"/>
        </w:rPr>
        <w:t xml:space="preserve"> : </w:t>
      </w:r>
      <w:r w:rsidR="00BD2231" w:rsidRPr="007321B6">
        <w:rPr>
          <w:b/>
          <w:lang w:val="fr-CA"/>
        </w:rPr>
        <w:t xml:space="preserve">Travailleurs et travailleuses </w:t>
      </w:r>
      <w:r w:rsidR="00DC2829" w:rsidRPr="007321B6">
        <w:rPr>
          <w:b/>
          <w:lang w:val="fr-CA"/>
        </w:rPr>
        <w:t xml:space="preserve">unis </w:t>
      </w:r>
      <w:r w:rsidR="00BD2231" w:rsidRPr="007321B6">
        <w:rPr>
          <w:b/>
          <w:lang w:val="fr-CA"/>
        </w:rPr>
        <w:t>de l</w:t>
      </w:r>
      <w:r w:rsidR="008D1E06">
        <w:rPr>
          <w:b/>
          <w:lang w:val="fr-CA"/>
        </w:rPr>
        <w:t>’</w:t>
      </w:r>
      <w:r w:rsidR="00BD2231" w:rsidRPr="007321B6">
        <w:rPr>
          <w:b/>
          <w:lang w:val="fr-CA"/>
        </w:rPr>
        <w:t xml:space="preserve">alimentation et du commerce, section locale 503 </w:t>
      </w:r>
      <w:r w:rsidRPr="007321B6">
        <w:rPr>
          <w:b/>
          <w:i/>
          <w:lang w:val="fr-CA"/>
        </w:rPr>
        <w:t>c.</w:t>
      </w:r>
      <w:r w:rsidRPr="007321B6">
        <w:rPr>
          <w:b/>
          <w:lang w:val="fr-CA"/>
        </w:rPr>
        <w:t xml:space="preserve"> </w:t>
      </w:r>
      <w:r w:rsidRPr="007321B6">
        <w:rPr>
          <w:rStyle w:val="SCCRespondentForIndexChar"/>
          <w:lang w:val="fr-CA"/>
        </w:rPr>
        <w:t>Compagnie Wal</w:t>
      </w:r>
      <w:r w:rsidR="00C756C5">
        <w:rPr>
          <w:rStyle w:val="SCCRespondentForIndexChar"/>
          <w:lang w:val="fr-CA"/>
        </w:rPr>
        <w:t>-</w:t>
      </w:r>
      <w:r w:rsidRPr="007321B6">
        <w:rPr>
          <w:rStyle w:val="SCCRespondentForIndexChar"/>
          <w:lang w:val="fr-CA"/>
        </w:rPr>
        <w:t>Mart du Canada</w:t>
      </w:r>
    </w:p>
    <w:p w:rsidR="004D7D95" w:rsidRPr="007321B6" w:rsidRDefault="00F62639" w:rsidP="00C756C5">
      <w:pPr>
        <w:pStyle w:val="SCCSystemYear"/>
        <w:spacing w:after="720"/>
        <w:jc w:val="both"/>
        <w:rPr>
          <w:lang w:val="fr-CA"/>
        </w:rPr>
      </w:pPr>
      <w:r w:rsidRPr="007321B6">
        <w:rPr>
          <w:lang w:val="fr-CA"/>
        </w:rPr>
        <w:t>2014</w:t>
      </w:r>
      <w:r w:rsidR="0037145E" w:rsidRPr="007321B6">
        <w:rPr>
          <w:lang w:val="fr-CA"/>
        </w:rPr>
        <w:t xml:space="preserve"> CSC</w:t>
      </w:r>
      <w:r w:rsidR="00C756C5">
        <w:rPr>
          <w:lang w:val="fr-CA"/>
        </w:rPr>
        <w:t xml:space="preserve"> </w:t>
      </w:r>
      <w:r w:rsidR="0037145E" w:rsidRPr="007321B6">
        <w:rPr>
          <w:lang w:val="fr-CA"/>
        </w:rPr>
        <w:t>45</w:t>
      </w:r>
    </w:p>
    <w:p w:rsidR="004D7D95" w:rsidRPr="007321B6" w:rsidRDefault="004D7D95" w:rsidP="00C756C5">
      <w:pPr>
        <w:spacing w:after="720"/>
        <w:jc w:val="both"/>
        <w:rPr>
          <w:lang w:val="fr-CA"/>
        </w:rPr>
      </w:pPr>
      <w:r w:rsidRPr="007321B6">
        <w:rPr>
          <w:lang w:val="fr-CA"/>
        </w:rPr>
        <w:t>N</w:t>
      </w:r>
      <w:r w:rsidRPr="007321B6">
        <w:rPr>
          <w:vertAlign w:val="superscript"/>
          <w:lang w:val="fr-CA"/>
        </w:rPr>
        <w:t>o</w:t>
      </w:r>
      <w:r w:rsidRPr="007321B6">
        <w:rPr>
          <w:lang w:val="fr-CA"/>
        </w:rPr>
        <w:t xml:space="preserve"> du greffe</w:t>
      </w:r>
      <w:r w:rsidR="00C756C5">
        <w:rPr>
          <w:lang w:val="fr-CA"/>
        </w:rPr>
        <w:t xml:space="preserve"> : </w:t>
      </w:r>
      <w:r w:rsidRPr="007321B6">
        <w:rPr>
          <w:lang w:val="fr-CA"/>
        </w:rPr>
        <w:t>34920.</w:t>
      </w:r>
    </w:p>
    <w:p w:rsidR="004D7D95" w:rsidRPr="007321B6" w:rsidRDefault="00F62639" w:rsidP="00C756C5">
      <w:pPr>
        <w:spacing w:after="720"/>
        <w:jc w:val="both"/>
        <w:rPr>
          <w:lang w:val="fr-CA"/>
        </w:rPr>
      </w:pPr>
      <w:r w:rsidRPr="007321B6">
        <w:rPr>
          <w:lang w:val="fr-CA"/>
        </w:rPr>
        <w:t>2013</w:t>
      </w:r>
      <w:r w:rsidR="00C756C5">
        <w:rPr>
          <w:lang w:val="fr-CA"/>
        </w:rPr>
        <w:t xml:space="preserve"> : </w:t>
      </w:r>
      <w:r w:rsidR="00815C9E" w:rsidRPr="007321B6">
        <w:rPr>
          <w:lang w:val="fr-CA"/>
        </w:rPr>
        <w:t>6</w:t>
      </w:r>
      <w:r w:rsidR="00C756C5">
        <w:rPr>
          <w:lang w:val="fr-CA"/>
        </w:rPr>
        <w:t xml:space="preserve"> </w:t>
      </w:r>
      <w:r w:rsidRPr="007321B6">
        <w:rPr>
          <w:lang w:val="fr-CA"/>
        </w:rPr>
        <w:t>décembre</w:t>
      </w:r>
      <w:r w:rsidR="004D7D95" w:rsidRPr="007321B6">
        <w:rPr>
          <w:lang w:val="fr-CA"/>
        </w:rPr>
        <w:t xml:space="preserve">; </w:t>
      </w:r>
      <w:r w:rsidR="00885329" w:rsidRPr="007321B6">
        <w:rPr>
          <w:lang w:val="fr-CA"/>
        </w:rPr>
        <w:t>2014</w:t>
      </w:r>
      <w:r w:rsidR="00C756C5">
        <w:rPr>
          <w:lang w:val="fr-CA"/>
        </w:rPr>
        <w:t xml:space="preserve"> : </w:t>
      </w:r>
      <w:r w:rsidR="000B48CB" w:rsidRPr="007321B6">
        <w:rPr>
          <w:lang w:val="fr-CA"/>
        </w:rPr>
        <w:t>27</w:t>
      </w:r>
      <w:r w:rsidR="00C756C5">
        <w:rPr>
          <w:lang w:val="fr-CA"/>
        </w:rPr>
        <w:t xml:space="preserve"> </w:t>
      </w:r>
      <w:r w:rsidR="000B48CB" w:rsidRPr="007321B6">
        <w:rPr>
          <w:lang w:val="fr-CA"/>
        </w:rPr>
        <w:t>juin</w:t>
      </w:r>
      <w:r w:rsidR="004D7D95" w:rsidRPr="007321B6">
        <w:rPr>
          <w:lang w:val="fr-CA"/>
        </w:rPr>
        <w:t>.</w:t>
      </w:r>
    </w:p>
    <w:p w:rsidR="004D7D95" w:rsidRPr="007321B6" w:rsidRDefault="004D7D95" w:rsidP="00C756C5">
      <w:pPr>
        <w:spacing w:after="720"/>
        <w:jc w:val="both"/>
        <w:rPr>
          <w:lang w:val="fr-CA"/>
        </w:rPr>
      </w:pPr>
      <w:r w:rsidRPr="007321B6">
        <w:rPr>
          <w:lang w:val="fr-CA"/>
        </w:rPr>
        <w:t>Présents</w:t>
      </w:r>
      <w:r w:rsidR="00C756C5">
        <w:rPr>
          <w:lang w:val="fr-CA"/>
        </w:rPr>
        <w:t xml:space="preserve"> : </w:t>
      </w:r>
      <w:r w:rsidRPr="007321B6">
        <w:rPr>
          <w:lang w:val="fr-CA"/>
        </w:rPr>
        <w:t xml:space="preserve">La juge en chef </w:t>
      </w:r>
      <w:proofErr w:type="spellStart"/>
      <w:r w:rsidRPr="007321B6">
        <w:rPr>
          <w:lang w:val="fr-CA"/>
        </w:rPr>
        <w:t>McLachlin</w:t>
      </w:r>
      <w:proofErr w:type="spellEnd"/>
      <w:r w:rsidRPr="007321B6">
        <w:rPr>
          <w:lang w:val="fr-CA"/>
        </w:rPr>
        <w:t xml:space="preserve"> et les juges </w:t>
      </w:r>
      <w:proofErr w:type="spellStart"/>
      <w:r w:rsidRPr="007321B6">
        <w:rPr>
          <w:lang w:val="fr-CA"/>
        </w:rPr>
        <w:t>LeBel</w:t>
      </w:r>
      <w:proofErr w:type="spellEnd"/>
      <w:r w:rsidRPr="007321B6">
        <w:rPr>
          <w:lang w:val="fr-CA"/>
        </w:rPr>
        <w:t xml:space="preserve">, Abella, </w:t>
      </w:r>
      <w:proofErr w:type="spellStart"/>
      <w:r w:rsidRPr="007321B6">
        <w:rPr>
          <w:lang w:val="fr-CA"/>
        </w:rPr>
        <w:t>Rothstein</w:t>
      </w:r>
      <w:proofErr w:type="spellEnd"/>
      <w:r w:rsidRPr="007321B6">
        <w:rPr>
          <w:lang w:val="fr-CA"/>
        </w:rPr>
        <w:t xml:space="preserve">, Cromwell, </w:t>
      </w:r>
      <w:proofErr w:type="spellStart"/>
      <w:r w:rsidRPr="007321B6">
        <w:rPr>
          <w:lang w:val="fr-CA"/>
        </w:rPr>
        <w:t>Karakatsanis</w:t>
      </w:r>
      <w:proofErr w:type="spellEnd"/>
      <w:r w:rsidRPr="007321B6">
        <w:rPr>
          <w:lang w:val="fr-CA"/>
        </w:rPr>
        <w:t xml:space="preserve"> et Wagner.</w:t>
      </w:r>
    </w:p>
    <w:p w:rsidR="004D7D95" w:rsidRPr="007321B6" w:rsidRDefault="004D7D95" w:rsidP="00C756C5">
      <w:pPr>
        <w:spacing w:after="720"/>
        <w:jc w:val="both"/>
        <w:rPr>
          <w:smallCaps/>
          <w:lang w:val="fr-CA"/>
        </w:rPr>
      </w:pPr>
      <w:r w:rsidRPr="007321B6">
        <w:rPr>
          <w:smallCaps/>
          <w:lang w:val="fr-CA"/>
        </w:rPr>
        <w:t>en appel de la cour d</w:t>
      </w:r>
      <w:r w:rsidR="008D1E06">
        <w:rPr>
          <w:smallCaps/>
          <w:lang w:val="fr-CA"/>
        </w:rPr>
        <w:t>’</w:t>
      </w:r>
      <w:r w:rsidRPr="007321B6">
        <w:rPr>
          <w:smallCaps/>
          <w:lang w:val="fr-CA"/>
        </w:rPr>
        <w:t xml:space="preserve">appel du </w:t>
      </w:r>
      <w:proofErr w:type="spellStart"/>
      <w:r w:rsidR="00DC2829" w:rsidRPr="007321B6">
        <w:rPr>
          <w:smallCaps/>
          <w:lang w:val="fr-CA"/>
        </w:rPr>
        <w:t>q</w:t>
      </w:r>
      <w:r w:rsidR="00322BD3" w:rsidRPr="007321B6">
        <w:rPr>
          <w:smallCaps/>
          <w:lang w:val="fr-CA"/>
        </w:rPr>
        <w:t>uébec</w:t>
      </w:r>
      <w:proofErr w:type="spellEnd"/>
      <w:r w:rsidRPr="007321B6">
        <w:rPr>
          <w:smallCaps/>
          <w:lang w:val="fr-CA"/>
        </w:rPr>
        <w:t xml:space="preserve"> </w:t>
      </w:r>
    </w:p>
    <w:p w:rsidR="009C5CBE" w:rsidRPr="007321B6" w:rsidRDefault="009C5CBE" w:rsidP="00C756C5">
      <w:pPr>
        <w:pStyle w:val="SCCNormalDoubleSpacing"/>
        <w:spacing w:after="480"/>
        <w:rPr>
          <w:i/>
          <w:lang w:val="fr-CA"/>
        </w:rPr>
      </w:pPr>
      <w:r w:rsidRPr="007321B6">
        <w:rPr>
          <w:lang w:val="fr-CA"/>
        </w:rPr>
        <w:lastRenderedPageBreak/>
        <w:tab/>
      </w:r>
      <w:r w:rsidRPr="007321B6">
        <w:rPr>
          <w:i/>
          <w:lang w:val="fr-CA"/>
        </w:rPr>
        <w:t>Relations du travail — Accréditation — Maintien des conditions de travail — Licenciement collectif — Arbitrage — Syndicat accrédité pour représenter les salariés — Échec des négociations en vue de conclure la première convention collective avec l</w:t>
      </w:r>
      <w:r w:rsidR="008D1E06">
        <w:rPr>
          <w:i/>
          <w:lang w:val="fr-CA"/>
        </w:rPr>
        <w:t>’</w:t>
      </w:r>
      <w:r w:rsidRPr="007321B6">
        <w:rPr>
          <w:i/>
          <w:lang w:val="fr-CA"/>
        </w:rPr>
        <w:t>employeur — Fermeture de l</w:t>
      </w:r>
      <w:r w:rsidR="008D1E06">
        <w:rPr>
          <w:i/>
          <w:lang w:val="fr-CA"/>
        </w:rPr>
        <w:t>’</w:t>
      </w:r>
      <w:r w:rsidRPr="007321B6">
        <w:rPr>
          <w:i/>
          <w:lang w:val="fr-CA"/>
        </w:rPr>
        <w:t>entreprise annoncée par l</w:t>
      </w:r>
      <w:r w:rsidR="008D1E06">
        <w:rPr>
          <w:i/>
          <w:lang w:val="fr-CA"/>
        </w:rPr>
        <w:t>’</w:t>
      </w:r>
      <w:r w:rsidRPr="007321B6">
        <w:rPr>
          <w:i/>
          <w:lang w:val="fr-CA"/>
        </w:rPr>
        <w:t>employeur — Grief du syndicat alléguant que le congédiement des salariés constitue une modification unilatérale aux conditions de travail prohibée par l</w:t>
      </w:r>
      <w:r w:rsidR="008D1E06">
        <w:rPr>
          <w:i/>
          <w:lang w:val="fr-CA"/>
        </w:rPr>
        <w:t>’art.</w:t>
      </w:r>
      <w:r w:rsidR="00C756C5">
        <w:rPr>
          <w:i/>
          <w:lang w:val="fr-CA"/>
        </w:rPr>
        <w:t xml:space="preserve"> </w:t>
      </w:r>
      <w:r w:rsidRPr="007321B6">
        <w:rPr>
          <w:i/>
          <w:lang w:val="fr-CA"/>
        </w:rPr>
        <w:t xml:space="preserve">59 du Code du travail du Québec — </w:t>
      </w:r>
      <w:r w:rsidR="00815C9E" w:rsidRPr="007321B6">
        <w:rPr>
          <w:i/>
          <w:lang w:val="fr-CA"/>
        </w:rPr>
        <w:t>L</w:t>
      </w:r>
      <w:r w:rsidR="008D1E06">
        <w:rPr>
          <w:i/>
          <w:lang w:val="fr-CA"/>
        </w:rPr>
        <w:t>’</w:t>
      </w:r>
      <w:r w:rsidR="00815C9E" w:rsidRPr="007321B6">
        <w:rPr>
          <w:i/>
          <w:lang w:val="fr-CA"/>
        </w:rPr>
        <w:t>article</w:t>
      </w:r>
      <w:r w:rsidR="00C756C5">
        <w:rPr>
          <w:i/>
          <w:lang w:val="fr-CA"/>
        </w:rPr>
        <w:t xml:space="preserve"> </w:t>
      </w:r>
      <w:r w:rsidRPr="007321B6">
        <w:rPr>
          <w:i/>
          <w:lang w:val="fr-CA"/>
        </w:rPr>
        <w:t>59 peut</w:t>
      </w:r>
      <w:r w:rsidR="00C756C5">
        <w:rPr>
          <w:i/>
          <w:lang w:val="fr-CA"/>
        </w:rPr>
        <w:t>-</w:t>
      </w:r>
      <w:r w:rsidRPr="007321B6">
        <w:rPr>
          <w:i/>
          <w:lang w:val="fr-CA"/>
        </w:rPr>
        <w:t>il être invoqué pour contester la résiliation de l</w:t>
      </w:r>
      <w:r w:rsidR="008D1E06">
        <w:rPr>
          <w:i/>
          <w:lang w:val="fr-CA"/>
        </w:rPr>
        <w:t>’</w:t>
      </w:r>
      <w:r w:rsidRPr="007321B6">
        <w:rPr>
          <w:i/>
          <w:lang w:val="fr-CA"/>
        </w:rPr>
        <w:t>ensemble des contrats de travail des employés d</w:t>
      </w:r>
      <w:r w:rsidR="008D1E06">
        <w:rPr>
          <w:i/>
          <w:lang w:val="fr-CA"/>
        </w:rPr>
        <w:t>’</w:t>
      </w:r>
      <w:r w:rsidRPr="007321B6">
        <w:rPr>
          <w:i/>
          <w:lang w:val="fr-CA"/>
        </w:rPr>
        <w:t>un établissement? — Dans l</w:t>
      </w:r>
      <w:r w:rsidR="008D1E06">
        <w:rPr>
          <w:i/>
          <w:lang w:val="fr-CA"/>
        </w:rPr>
        <w:t>’</w:t>
      </w:r>
      <w:r w:rsidRPr="007321B6">
        <w:rPr>
          <w:i/>
          <w:lang w:val="fr-CA"/>
        </w:rPr>
        <w:t>affirmative, l</w:t>
      </w:r>
      <w:r w:rsidR="008D1E06">
        <w:rPr>
          <w:i/>
          <w:lang w:val="fr-CA"/>
        </w:rPr>
        <w:t>’</w:t>
      </w:r>
      <w:r w:rsidRPr="007321B6">
        <w:rPr>
          <w:i/>
          <w:lang w:val="fr-CA"/>
        </w:rPr>
        <w:t>arbitre a</w:t>
      </w:r>
      <w:r w:rsidR="00C756C5">
        <w:rPr>
          <w:i/>
          <w:lang w:val="fr-CA"/>
        </w:rPr>
        <w:t>-</w:t>
      </w:r>
      <w:r w:rsidRPr="007321B6">
        <w:rPr>
          <w:i/>
          <w:lang w:val="fr-CA"/>
        </w:rPr>
        <w:t>t</w:t>
      </w:r>
      <w:r w:rsidR="00C756C5">
        <w:rPr>
          <w:i/>
          <w:lang w:val="fr-CA"/>
        </w:rPr>
        <w:t>-</w:t>
      </w:r>
      <w:r w:rsidRPr="007321B6">
        <w:rPr>
          <w:i/>
          <w:lang w:val="fr-CA"/>
        </w:rPr>
        <w:t>il rendu une décision déraisonnable en concluant que, en l</w:t>
      </w:r>
      <w:r w:rsidR="008D1E06">
        <w:rPr>
          <w:i/>
          <w:lang w:val="fr-CA"/>
        </w:rPr>
        <w:t>’</w:t>
      </w:r>
      <w:r w:rsidRPr="007321B6">
        <w:rPr>
          <w:i/>
          <w:lang w:val="fr-CA"/>
        </w:rPr>
        <w:t xml:space="preserve">espèce, ces résiliations constituent une modification illégale des conditions de travail? — Code du travail, RLRQ, </w:t>
      </w:r>
      <w:r w:rsidR="008D1E06">
        <w:rPr>
          <w:i/>
          <w:lang w:val="fr-CA"/>
        </w:rPr>
        <w:t>ch.</w:t>
      </w:r>
      <w:r w:rsidR="00C756C5">
        <w:rPr>
          <w:i/>
          <w:lang w:val="fr-CA"/>
        </w:rPr>
        <w:t xml:space="preserve"> </w:t>
      </w:r>
      <w:r w:rsidRPr="007321B6">
        <w:rPr>
          <w:i/>
          <w:lang w:val="fr-CA"/>
        </w:rPr>
        <w:t>C</w:t>
      </w:r>
      <w:r w:rsidRPr="007321B6">
        <w:rPr>
          <w:rFonts w:eastAsia="MS Mincho" w:hint="eastAsia"/>
          <w:i/>
          <w:lang w:val="fr-CA"/>
        </w:rPr>
        <w:t>‑</w:t>
      </w:r>
      <w:r w:rsidRPr="007321B6">
        <w:rPr>
          <w:i/>
          <w:lang w:val="fr-CA"/>
        </w:rPr>
        <w:t xml:space="preserve">27, </w:t>
      </w:r>
      <w:r w:rsidR="008D1E06">
        <w:rPr>
          <w:i/>
          <w:lang w:val="fr-CA"/>
        </w:rPr>
        <w:t>art.</w:t>
      </w:r>
      <w:r w:rsidR="00C756C5">
        <w:rPr>
          <w:i/>
          <w:lang w:val="fr-CA"/>
        </w:rPr>
        <w:t xml:space="preserve"> </w:t>
      </w:r>
      <w:r w:rsidRPr="007321B6">
        <w:rPr>
          <w:i/>
          <w:lang w:val="fr-CA"/>
        </w:rPr>
        <w:t>59, 100.12.</w:t>
      </w:r>
    </w:p>
    <w:p w:rsidR="009C5CBE" w:rsidRPr="007321B6" w:rsidRDefault="009C5CBE" w:rsidP="00C756C5">
      <w:pPr>
        <w:pStyle w:val="SCCNormalDoubleSpacing"/>
        <w:spacing w:after="480"/>
        <w:rPr>
          <w:lang w:val="fr-CA"/>
        </w:rPr>
      </w:pPr>
      <w:r w:rsidRPr="007321B6">
        <w:rPr>
          <w:lang w:val="fr-CA"/>
        </w:rPr>
        <w:tab/>
        <w:t>Wal</w:t>
      </w:r>
      <w:r w:rsidR="00C756C5">
        <w:rPr>
          <w:lang w:val="fr-CA"/>
        </w:rPr>
        <w:t>-</w:t>
      </w:r>
      <w:r w:rsidRPr="007321B6">
        <w:rPr>
          <w:lang w:val="fr-CA"/>
        </w:rPr>
        <w:t>Mart inaugure son établissement de Jonquière au cours de l</w:t>
      </w:r>
      <w:r w:rsidR="008D1E06">
        <w:rPr>
          <w:lang w:val="fr-CA"/>
        </w:rPr>
        <w:t>’</w:t>
      </w:r>
      <w:r w:rsidRPr="007321B6">
        <w:rPr>
          <w:lang w:val="fr-CA"/>
        </w:rPr>
        <w:t>année 2001. En août 2004, la Commission des relations du travail accrédite les Travailleurs et travailleuses unis de l</w:t>
      </w:r>
      <w:r w:rsidR="008D1E06">
        <w:rPr>
          <w:lang w:val="fr-CA"/>
        </w:rPr>
        <w:t>’</w:t>
      </w:r>
      <w:r w:rsidRPr="007321B6">
        <w:rPr>
          <w:lang w:val="fr-CA"/>
        </w:rPr>
        <w:t>alimentation et du commerce, section locale 503 (</w:t>
      </w:r>
      <w:r w:rsidR="00C756C5">
        <w:rPr>
          <w:lang w:val="fr-CA"/>
        </w:rPr>
        <w:t>« </w:t>
      </w:r>
      <w:r w:rsidRPr="007321B6">
        <w:rPr>
          <w:lang w:val="fr-CA"/>
        </w:rPr>
        <w:t>le Syndicat</w:t>
      </w:r>
      <w:r w:rsidR="003779B1">
        <w:rPr>
          <w:lang w:val="fr-CA"/>
        </w:rPr>
        <w:t> »</w:t>
      </w:r>
      <w:r w:rsidRPr="007321B6">
        <w:rPr>
          <w:lang w:val="fr-CA"/>
        </w:rPr>
        <w:t>), à titre d</w:t>
      </w:r>
      <w:r w:rsidR="008D1E06">
        <w:rPr>
          <w:lang w:val="fr-CA"/>
        </w:rPr>
        <w:t>’</w:t>
      </w:r>
      <w:r w:rsidRPr="007321B6">
        <w:rPr>
          <w:lang w:val="fr-CA"/>
        </w:rPr>
        <w:t>agent négociateur pour les employés travaillant à cet établissement. Dans les mois qui suivent, Wal</w:t>
      </w:r>
      <w:r w:rsidR="00C756C5">
        <w:rPr>
          <w:lang w:val="fr-CA"/>
        </w:rPr>
        <w:t>-</w:t>
      </w:r>
      <w:r w:rsidRPr="007321B6">
        <w:rPr>
          <w:lang w:val="fr-CA"/>
        </w:rPr>
        <w:t>Mart et le Syndicat tiennent plusieurs rencontres dans le but de négocier le contenu d</w:t>
      </w:r>
      <w:r w:rsidR="008D1E06">
        <w:rPr>
          <w:lang w:val="fr-CA"/>
        </w:rPr>
        <w:t>’</w:t>
      </w:r>
      <w:r w:rsidRPr="007321B6">
        <w:rPr>
          <w:lang w:val="fr-CA"/>
        </w:rPr>
        <w:t>une première convention collective. Ces pourparlers s</w:t>
      </w:r>
      <w:r w:rsidR="008D1E06">
        <w:rPr>
          <w:lang w:val="fr-CA"/>
        </w:rPr>
        <w:t>’</w:t>
      </w:r>
      <w:r w:rsidRPr="007321B6">
        <w:rPr>
          <w:lang w:val="fr-CA"/>
        </w:rPr>
        <w:t xml:space="preserve">avérant infructueux, le Syndicat demande </w:t>
      </w:r>
      <w:r w:rsidR="00815C9E" w:rsidRPr="007321B6">
        <w:rPr>
          <w:lang w:val="fr-CA"/>
        </w:rPr>
        <w:t>au ministre du Travail, le 2</w:t>
      </w:r>
      <w:r w:rsidR="00C756C5">
        <w:rPr>
          <w:lang w:val="fr-CA"/>
        </w:rPr>
        <w:t xml:space="preserve"> </w:t>
      </w:r>
      <w:r w:rsidRPr="007321B6">
        <w:rPr>
          <w:lang w:val="fr-CA"/>
        </w:rPr>
        <w:t>février 2005, de nommer un arbitre qui sera chargé de régler le différend subsistant entre les parties. Une semaine plus tard, Wal</w:t>
      </w:r>
      <w:r w:rsidR="00C756C5">
        <w:rPr>
          <w:lang w:val="fr-CA"/>
        </w:rPr>
        <w:t>-</w:t>
      </w:r>
      <w:r w:rsidRPr="007321B6">
        <w:rPr>
          <w:lang w:val="fr-CA"/>
        </w:rPr>
        <w:t>Mart avise le ministre de l</w:t>
      </w:r>
      <w:r w:rsidR="008D1E06">
        <w:rPr>
          <w:lang w:val="fr-CA"/>
        </w:rPr>
        <w:t>’</w:t>
      </w:r>
      <w:r w:rsidRPr="007321B6">
        <w:rPr>
          <w:lang w:val="fr-CA"/>
        </w:rPr>
        <w:t>Emploi et de la Solidarité sociale de son intention de résilier, le 6</w:t>
      </w:r>
      <w:r w:rsidR="00C756C5">
        <w:rPr>
          <w:lang w:val="fr-CA"/>
        </w:rPr>
        <w:t xml:space="preserve"> </w:t>
      </w:r>
      <w:r w:rsidRPr="007321B6">
        <w:rPr>
          <w:lang w:val="fr-CA"/>
        </w:rPr>
        <w:t>mai de la même année, l</w:t>
      </w:r>
      <w:r w:rsidR="008D1E06">
        <w:rPr>
          <w:lang w:val="fr-CA"/>
        </w:rPr>
        <w:t>’</w:t>
      </w:r>
      <w:r w:rsidRPr="007321B6">
        <w:rPr>
          <w:lang w:val="fr-CA"/>
        </w:rPr>
        <w:t xml:space="preserve">ensemble des contrats de travail des quelque 200 employés qui travaillent dans son </w:t>
      </w:r>
      <w:r w:rsidRPr="007321B6">
        <w:rPr>
          <w:lang w:val="fr-CA"/>
        </w:rPr>
        <w:lastRenderedPageBreak/>
        <w:t xml:space="preserve">établissement de Jonquière </w:t>
      </w:r>
      <w:r w:rsidR="00C756C5">
        <w:rPr>
          <w:lang w:val="fr-CA"/>
        </w:rPr>
        <w:t>« </w:t>
      </w:r>
      <w:r w:rsidRPr="007321B6">
        <w:rPr>
          <w:lang w:val="fr-CA"/>
        </w:rPr>
        <w:t>pour des raisons d</w:t>
      </w:r>
      <w:r w:rsidR="008D1E06">
        <w:rPr>
          <w:lang w:val="fr-CA"/>
        </w:rPr>
        <w:t>’</w:t>
      </w:r>
      <w:r w:rsidRPr="007321B6">
        <w:rPr>
          <w:lang w:val="fr-CA"/>
        </w:rPr>
        <w:t>affaires</w:t>
      </w:r>
      <w:r w:rsidR="003779B1">
        <w:rPr>
          <w:lang w:val="fr-CA"/>
        </w:rPr>
        <w:t> »</w:t>
      </w:r>
      <w:r w:rsidRPr="007321B6">
        <w:rPr>
          <w:lang w:val="fr-CA"/>
        </w:rPr>
        <w:t>. Après avoir annoncé la nouvelle à ses employés, l</w:t>
      </w:r>
      <w:r w:rsidR="008D1E06">
        <w:rPr>
          <w:lang w:val="fr-CA"/>
        </w:rPr>
        <w:t>’</w:t>
      </w:r>
      <w:r w:rsidRPr="007321B6">
        <w:rPr>
          <w:lang w:val="fr-CA"/>
        </w:rPr>
        <w:t>entreprise ferme en définitive ses portes</w:t>
      </w:r>
      <w:r w:rsidR="00815C9E" w:rsidRPr="007321B6">
        <w:rPr>
          <w:lang w:val="fr-CA"/>
        </w:rPr>
        <w:t xml:space="preserve"> plus tôt que prévu, soit le 29</w:t>
      </w:r>
      <w:r w:rsidR="00C756C5">
        <w:rPr>
          <w:lang w:val="fr-CA"/>
        </w:rPr>
        <w:t xml:space="preserve"> </w:t>
      </w:r>
      <w:r w:rsidRPr="007321B6">
        <w:rPr>
          <w:lang w:val="fr-CA"/>
        </w:rPr>
        <w:t>avril 2005. Placés devant une décision motivée selon eux par des considérations antisyndicales, les employés et leur syndicat entament une série de recours contre leur ancien employeur. Dans la majorité de ces recours, l</w:t>
      </w:r>
      <w:r w:rsidR="008D1E06">
        <w:rPr>
          <w:lang w:val="fr-CA"/>
        </w:rPr>
        <w:t>’</w:t>
      </w:r>
      <w:r w:rsidRPr="007321B6">
        <w:rPr>
          <w:lang w:val="fr-CA"/>
        </w:rPr>
        <w:t>issue sera favorable à Wal</w:t>
      </w:r>
      <w:r w:rsidR="00C756C5">
        <w:rPr>
          <w:lang w:val="fr-CA"/>
        </w:rPr>
        <w:t>-</w:t>
      </w:r>
      <w:r w:rsidRPr="007321B6">
        <w:rPr>
          <w:lang w:val="fr-CA"/>
        </w:rPr>
        <w:t>Mart.</w:t>
      </w:r>
    </w:p>
    <w:p w:rsidR="009C5CBE" w:rsidRPr="007321B6" w:rsidRDefault="009C5CBE" w:rsidP="00C756C5">
      <w:pPr>
        <w:pStyle w:val="SCCNormalDoubleSpacing"/>
        <w:spacing w:after="480"/>
        <w:rPr>
          <w:lang w:val="fr-CA"/>
        </w:rPr>
      </w:pPr>
      <w:r w:rsidRPr="007321B6">
        <w:rPr>
          <w:lang w:val="fr-CA"/>
        </w:rPr>
        <w:tab/>
        <w:t>Le 23</w:t>
      </w:r>
      <w:r w:rsidR="00C756C5">
        <w:rPr>
          <w:lang w:val="fr-CA"/>
        </w:rPr>
        <w:t xml:space="preserve"> </w:t>
      </w:r>
      <w:r w:rsidRPr="007321B6">
        <w:rPr>
          <w:lang w:val="fr-CA"/>
        </w:rPr>
        <w:t>mars 2005, le Syndicat dépose le grief à la base du présent pourvoi.  Il allègue que le congédiement des employés constitue une modification des conditions de travail qui contrevient à l</w:t>
      </w:r>
      <w:r w:rsidR="008D1E06">
        <w:rPr>
          <w:lang w:val="fr-CA"/>
        </w:rPr>
        <w:t>’art.</w:t>
      </w:r>
      <w:r w:rsidR="00C756C5">
        <w:rPr>
          <w:lang w:val="fr-CA"/>
        </w:rPr>
        <w:t xml:space="preserve"> </w:t>
      </w:r>
      <w:r w:rsidRPr="007321B6">
        <w:rPr>
          <w:lang w:val="fr-CA"/>
        </w:rPr>
        <w:t xml:space="preserve">59 du </w:t>
      </w:r>
      <w:r w:rsidRPr="007321B6">
        <w:rPr>
          <w:i/>
          <w:lang w:val="fr-CA"/>
        </w:rPr>
        <w:t>Code du travail</w:t>
      </w:r>
      <w:r w:rsidRPr="007321B6">
        <w:rPr>
          <w:lang w:val="fr-CA"/>
        </w:rPr>
        <w:t xml:space="preserve"> (</w:t>
      </w:r>
      <w:r w:rsidR="00C756C5">
        <w:rPr>
          <w:lang w:val="fr-CA"/>
        </w:rPr>
        <w:t>« </w:t>
      </w:r>
      <w:r w:rsidRPr="007321B6">
        <w:rPr>
          <w:i/>
          <w:lang w:val="fr-CA"/>
        </w:rPr>
        <w:t>Code</w:t>
      </w:r>
      <w:r w:rsidR="003779B1">
        <w:rPr>
          <w:lang w:val="fr-CA"/>
        </w:rPr>
        <w:t> »</w:t>
      </w:r>
      <w:r w:rsidRPr="007321B6">
        <w:rPr>
          <w:lang w:val="fr-CA"/>
        </w:rPr>
        <w:t>). Cette disposition interdit à l</w:t>
      </w:r>
      <w:r w:rsidR="008D1E06">
        <w:rPr>
          <w:lang w:val="fr-CA"/>
        </w:rPr>
        <w:t>’</w:t>
      </w:r>
      <w:r w:rsidRPr="007321B6">
        <w:rPr>
          <w:lang w:val="fr-CA"/>
        </w:rPr>
        <w:t>employeur, à compter du dépôt d</w:t>
      </w:r>
      <w:r w:rsidR="008D1E06">
        <w:rPr>
          <w:lang w:val="fr-CA"/>
        </w:rPr>
        <w:t>’</w:t>
      </w:r>
      <w:r w:rsidRPr="007321B6">
        <w:rPr>
          <w:lang w:val="fr-CA"/>
        </w:rPr>
        <w:t>une requête en accréditation, de modifier les conditions de travail de ses salariés sans le consentement écrit de l</w:t>
      </w:r>
      <w:r w:rsidR="008D1E06">
        <w:rPr>
          <w:lang w:val="fr-CA"/>
        </w:rPr>
        <w:t>’</w:t>
      </w:r>
      <w:r w:rsidRPr="007321B6">
        <w:rPr>
          <w:lang w:val="fr-CA"/>
        </w:rPr>
        <w:t>association accréditée durant la négociation de la convention collective. Puisque Wal</w:t>
      </w:r>
      <w:r w:rsidR="00C756C5">
        <w:rPr>
          <w:lang w:val="fr-CA"/>
        </w:rPr>
        <w:t>-</w:t>
      </w:r>
      <w:r w:rsidRPr="007321B6">
        <w:rPr>
          <w:lang w:val="fr-CA"/>
        </w:rPr>
        <w:t>Mart n</w:t>
      </w:r>
      <w:r w:rsidR="008D1E06">
        <w:rPr>
          <w:lang w:val="fr-CA"/>
        </w:rPr>
        <w:t>’</w:t>
      </w:r>
      <w:r w:rsidRPr="007321B6">
        <w:rPr>
          <w:lang w:val="fr-CA"/>
        </w:rPr>
        <w:t>a pas démontré que sa décision de congédier a été prise dans le cours normal de ses opérations, l</w:t>
      </w:r>
      <w:r w:rsidR="008D1E06">
        <w:rPr>
          <w:lang w:val="fr-CA"/>
        </w:rPr>
        <w:t>’</w:t>
      </w:r>
      <w:r w:rsidRPr="007321B6">
        <w:rPr>
          <w:lang w:val="fr-CA"/>
        </w:rPr>
        <w:t>arbitre conclut que la résiliation de l</w:t>
      </w:r>
      <w:r w:rsidR="008D1E06">
        <w:rPr>
          <w:lang w:val="fr-CA"/>
        </w:rPr>
        <w:t>’</w:t>
      </w:r>
      <w:r w:rsidRPr="007321B6">
        <w:rPr>
          <w:lang w:val="fr-CA"/>
        </w:rPr>
        <w:t>ensemble des contrats de travail des employés constituait une modification unilatérale prohibée par l</w:t>
      </w:r>
      <w:r w:rsidR="008D1E06">
        <w:rPr>
          <w:lang w:val="fr-CA"/>
        </w:rPr>
        <w:t>’art.</w:t>
      </w:r>
      <w:r w:rsidR="00C756C5">
        <w:rPr>
          <w:lang w:val="fr-CA"/>
        </w:rPr>
        <w:t xml:space="preserve"> </w:t>
      </w:r>
      <w:r w:rsidRPr="007321B6">
        <w:rPr>
          <w:lang w:val="fr-CA"/>
        </w:rPr>
        <w:t>59. Confirmée en Cour supérieure, cette décision est toutefois infirmée par la Cour d</w:t>
      </w:r>
      <w:r w:rsidR="008D1E06">
        <w:rPr>
          <w:lang w:val="fr-CA"/>
        </w:rPr>
        <w:t>’</w:t>
      </w:r>
      <w:r w:rsidRPr="007321B6">
        <w:rPr>
          <w:lang w:val="fr-CA"/>
        </w:rPr>
        <w:t>appel. Divisés sur la portée de l</w:t>
      </w:r>
      <w:r w:rsidR="008D1E06">
        <w:rPr>
          <w:lang w:val="fr-CA"/>
        </w:rPr>
        <w:t>’</w:t>
      </w:r>
      <w:r w:rsidRPr="007321B6">
        <w:rPr>
          <w:lang w:val="fr-CA"/>
        </w:rPr>
        <w:t>interprétation à donner à l</w:t>
      </w:r>
      <w:r w:rsidR="008D1E06">
        <w:rPr>
          <w:lang w:val="fr-CA"/>
        </w:rPr>
        <w:t>’art.</w:t>
      </w:r>
      <w:r w:rsidR="00C756C5">
        <w:rPr>
          <w:lang w:val="fr-CA"/>
        </w:rPr>
        <w:t xml:space="preserve"> </w:t>
      </w:r>
      <w:r w:rsidRPr="007321B6">
        <w:rPr>
          <w:lang w:val="fr-CA"/>
        </w:rPr>
        <w:t>59, les juges d</w:t>
      </w:r>
      <w:r w:rsidR="008D1E06">
        <w:rPr>
          <w:lang w:val="fr-CA"/>
        </w:rPr>
        <w:t>’</w:t>
      </w:r>
      <w:r w:rsidRPr="007321B6">
        <w:rPr>
          <w:lang w:val="fr-CA"/>
        </w:rPr>
        <w:t>appel s</w:t>
      </w:r>
      <w:r w:rsidR="008D1E06">
        <w:rPr>
          <w:lang w:val="fr-CA"/>
        </w:rPr>
        <w:t>’</w:t>
      </w:r>
      <w:r w:rsidRPr="007321B6">
        <w:rPr>
          <w:lang w:val="fr-CA"/>
        </w:rPr>
        <w:t>accordent pour conclure qu</w:t>
      </w:r>
      <w:r w:rsidR="008D1E06">
        <w:rPr>
          <w:lang w:val="fr-CA"/>
        </w:rPr>
        <w:t>’</w:t>
      </w:r>
      <w:r w:rsidRPr="007321B6">
        <w:rPr>
          <w:lang w:val="fr-CA"/>
        </w:rPr>
        <w:t>il ne s</w:t>
      </w:r>
      <w:r w:rsidR="008D1E06">
        <w:rPr>
          <w:lang w:val="fr-CA"/>
        </w:rPr>
        <w:t>’</w:t>
      </w:r>
      <w:r w:rsidRPr="007321B6">
        <w:rPr>
          <w:lang w:val="fr-CA"/>
        </w:rPr>
        <w:t>applique pas dans les circonstances de l</w:t>
      </w:r>
      <w:r w:rsidR="008D1E06">
        <w:rPr>
          <w:lang w:val="fr-CA"/>
        </w:rPr>
        <w:t>’</w:t>
      </w:r>
      <w:r w:rsidRPr="007321B6">
        <w:rPr>
          <w:lang w:val="fr-CA"/>
        </w:rPr>
        <w:t>affaire dont ils sont saisis.</w:t>
      </w:r>
    </w:p>
    <w:p w:rsidR="009C5CBE" w:rsidRPr="007321B6" w:rsidRDefault="009C5CBE" w:rsidP="00C756C5">
      <w:pPr>
        <w:pStyle w:val="SCCNormalDoubleSpacing"/>
        <w:spacing w:after="480"/>
        <w:rPr>
          <w:lang w:val="fr-CA"/>
        </w:rPr>
      </w:pPr>
      <w:r w:rsidRPr="007321B6">
        <w:rPr>
          <w:lang w:val="fr-CA"/>
        </w:rPr>
        <w:lastRenderedPageBreak/>
        <w:tab/>
      </w:r>
      <w:r w:rsidRPr="007321B6">
        <w:rPr>
          <w:i/>
          <w:lang w:val="fr-CA"/>
        </w:rPr>
        <w:t>Arrêt</w:t>
      </w:r>
      <w:r w:rsidR="00C756C5">
        <w:rPr>
          <w:lang w:val="fr-CA"/>
        </w:rPr>
        <w:t xml:space="preserve"> </w:t>
      </w:r>
      <w:r w:rsidRPr="007321B6">
        <w:rPr>
          <w:lang w:val="fr-CA"/>
        </w:rPr>
        <w:t xml:space="preserve">(les juges </w:t>
      </w:r>
      <w:proofErr w:type="spellStart"/>
      <w:r w:rsidRPr="007321B6">
        <w:rPr>
          <w:lang w:val="fr-CA"/>
        </w:rPr>
        <w:t>Rothstein</w:t>
      </w:r>
      <w:proofErr w:type="spellEnd"/>
      <w:r w:rsidRPr="007321B6">
        <w:rPr>
          <w:lang w:val="fr-CA"/>
        </w:rPr>
        <w:t xml:space="preserve"> et Wagner sont dissidents)</w:t>
      </w:r>
      <w:r w:rsidR="00C756C5">
        <w:rPr>
          <w:lang w:val="fr-CA"/>
        </w:rPr>
        <w:t> :</w:t>
      </w:r>
      <w:r w:rsidRPr="007321B6">
        <w:rPr>
          <w:lang w:val="fr-CA"/>
        </w:rPr>
        <w:t xml:space="preserve"> Le pourvoi est accueilli et le dossier est renvoyé à l</w:t>
      </w:r>
      <w:r w:rsidR="008D1E06">
        <w:rPr>
          <w:lang w:val="fr-CA"/>
        </w:rPr>
        <w:t>’</w:t>
      </w:r>
      <w:r w:rsidRPr="007321B6">
        <w:rPr>
          <w:lang w:val="fr-CA"/>
        </w:rPr>
        <w:t>arbitre pour qu</w:t>
      </w:r>
      <w:r w:rsidR="008D1E06">
        <w:rPr>
          <w:lang w:val="fr-CA"/>
        </w:rPr>
        <w:t>’</w:t>
      </w:r>
      <w:r w:rsidRPr="007321B6">
        <w:rPr>
          <w:lang w:val="fr-CA"/>
        </w:rPr>
        <w:t>il détermine la réparation appropriée conformément au dispositif de sa sentence arbitrale.</w:t>
      </w:r>
    </w:p>
    <w:p w:rsidR="009C5CBE" w:rsidRPr="007321B6" w:rsidRDefault="009C5CBE" w:rsidP="00C756C5">
      <w:pPr>
        <w:pStyle w:val="SCCNormalDoubleSpacing"/>
        <w:spacing w:after="480"/>
        <w:rPr>
          <w:lang w:val="fr-CA"/>
        </w:rPr>
      </w:pPr>
      <w:r w:rsidRPr="007321B6">
        <w:rPr>
          <w:lang w:val="fr-CA"/>
        </w:rPr>
        <w:tab/>
      </w:r>
      <w:r w:rsidRPr="007321B6">
        <w:rPr>
          <w:i/>
          <w:lang w:val="fr-CA"/>
        </w:rPr>
        <w:t xml:space="preserve">La </w:t>
      </w:r>
      <w:r w:rsidRPr="007321B6">
        <w:rPr>
          <w:lang w:val="fr-CA"/>
        </w:rPr>
        <w:t xml:space="preserve">juge en chef </w:t>
      </w:r>
      <w:proofErr w:type="spellStart"/>
      <w:r w:rsidRPr="007321B6">
        <w:rPr>
          <w:lang w:val="fr-CA"/>
        </w:rPr>
        <w:t>McLachlin</w:t>
      </w:r>
      <w:proofErr w:type="spellEnd"/>
      <w:r w:rsidRPr="007321B6">
        <w:rPr>
          <w:lang w:val="fr-CA"/>
        </w:rPr>
        <w:t xml:space="preserve"> et les juges </w:t>
      </w:r>
      <w:r w:rsidRPr="006B03B0">
        <w:rPr>
          <w:lang w:val="fr-CA"/>
        </w:rPr>
        <w:t>LeBel</w:t>
      </w:r>
      <w:r w:rsidRPr="007321B6">
        <w:rPr>
          <w:lang w:val="fr-CA"/>
        </w:rPr>
        <w:t>, Abella, Cromwell</w:t>
      </w:r>
      <w:r w:rsidR="004B73EE" w:rsidRPr="007321B6">
        <w:rPr>
          <w:lang w:val="fr-CA"/>
        </w:rPr>
        <w:t xml:space="preserve"> et </w:t>
      </w:r>
      <w:proofErr w:type="spellStart"/>
      <w:r w:rsidRPr="007321B6">
        <w:rPr>
          <w:lang w:val="fr-CA"/>
        </w:rPr>
        <w:t>Karakatsanis</w:t>
      </w:r>
      <w:proofErr w:type="spellEnd"/>
      <w:r w:rsidR="00C756C5">
        <w:rPr>
          <w:lang w:val="fr-CA"/>
        </w:rPr>
        <w:t> :</w:t>
      </w:r>
      <w:r w:rsidRPr="007321B6">
        <w:rPr>
          <w:lang w:val="fr-CA"/>
        </w:rPr>
        <w:t xml:space="preserve"> La fonction véritable de l</w:t>
      </w:r>
      <w:r w:rsidR="008D1E06">
        <w:rPr>
          <w:lang w:val="fr-CA"/>
        </w:rPr>
        <w:t>’art.</w:t>
      </w:r>
      <w:r w:rsidR="00C756C5">
        <w:rPr>
          <w:lang w:val="fr-CA"/>
        </w:rPr>
        <w:t xml:space="preserve"> </w:t>
      </w:r>
      <w:r w:rsidRPr="007321B6">
        <w:rPr>
          <w:lang w:val="fr-CA"/>
        </w:rPr>
        <w:t xml:space="preserve">59 du </w:t>
      </w:r>
      <w:r w:rsidRPr="007321B6">
        <w:rPr>
          <w:i/>
          <w:lang w:val="fr-CA"/>
        </w:rPr>
        <w:t>Code</w:t>
      </w:r>
      <w:r w:rsidRPr="007321B6">
        <w:rPr>
          <w:lang w:val="fr-CA"/>
        </w:rPr>
        <w:t xml:space="preserve"> consiste à favoriser l</w:t>
      </w:r>
      <w:r w:rsidR="008D1E06">
        <w:rPr>
          <w:lang w:val="fr-CA"/>
        </w:rPr>
        <w:t>’</w:t>
      </w:r>
      <w:r w:rsidRPr="007321B6">
        <w:rPr>
          <w:lang w:val="fr-CA"/>
        </w:rPr>
        <w:t>exercice du droit d</w:t>
      </w:r>
      <w:r w:rsidR="008D1E06">
        <w:rPr>
          <w:lang w:val="fr-CA"/>
        </w:rPr>
        <w:t>’</w:t>
      </w:r>
      <w:r w:rsidRPr="007321B6">
        <w:rPr>
          <w:lang w:val="fr-CA"/>
        </w:rPr>
        <w:t>association. En effet, en encadrant les pouvoirs de l</w:t>
      </w:r>
      <w:r w:rsidR="008D1E06">
        <w:rPr>
          <w:lang w:val="fr-CA"/>
        </w:rPr>
        <w:t>’</w:t>
      </w:r>
      <w:r w:rsidRPr="007321B6">
        <w:rPr>
          <w:lang w:val="fr-CA"/>
        </w:rPr>
        <w:t>employeur, cette disposition ne vise pas seulement à créer un équilibre ni à assurer le statu quo durant la négociation de la convention collective, mais plus exactement à faciliter l</w:t>
      </w:r>
      <w:r w:rsidR="008D1E06">
        <w:rPr>
          <w:lang w:val="fr-CA"/>
        </w:rPr>
        <w:t>’</w:t>
      </w:r>
      <w:r w:rsidRPr="007321B6">
        <w:rPr>
          <w:lang w:val="fr-CA"/>
        </w:rPr>
        <w:t>accréditation et à favoriser entre les parties la négociation de bonne foi. L</w:t>
      </w:r>
      <w:r w:rsidR="00815C9E" w:rsidRPr="007321B6">
        <w:rPr>
          <w:lang w:val="fr-CA"/>
        </w:rPr>
        <w:t xml:space="preserve">e </w:t>
      </w:r>
      <w:r w:rsidR="00C756C5">
        <w:rPr>
          <w:lang w:val="fr-CA"/>
        </w:rPr>
        <w:t>« </w:t>
      </w:r>
      <w:r w:rsidRPr="007321B6">
        <w:rPr>
          <w:lang w:val="fr-CA"/>
        </w:rPr>
        <w:t>gel</w:t>
      </w:r>
      <w:r w:rsidR="003779B1">
        <w:rPr>
          <w:lang w:val="fr-CA"/>
        </w:rPr>
        <w:t> »</w:t>
      </w:r>
      <w:r w:rsidRPr="007321B6">
        <w:rPr>
          <w:lang w:val="fr-CA"/>
        </w:rPr>
        <w:t xml:space="preserve"> des conditions de travail que codifie l</w:t>
      </w:r>
      <w:r w:rsidR="008D1E06">
        <w:rPr>
          <w:lang w:val="fr-CA"/>
        </w:rPr>
        <w:t>’art.</w:t>
      </w:r>
      <w:r w:rsidR="00C756C5">
        <w:rPr>
          <w:lang w:val="fr-CA"/>
        </w:rPr>
        <w:t xml:space="preserve"> </w:t>
      </w:r>
      <w:r w:rsidRPr="007321B6">
        <w:rPr>
          <w:lang w:val="fr-CA"/>
        </w:rPr>
        <w:t>59 restreint l</w:t>
      </w:r>
      <w:r w:rsidR="008D1E06">
        <w:rPr>
          <w:lang w:val="fr-CA"/>
        </w:rPr>
        <w:t>’</w:t>
      </w:r>
      <w:r w:rsidRPr="007321B6">
        <w:rPr>
          <w:lang w:val="fr-CA"/>
        </w:rPr>
        <w:t>influence potentielle de l</w:t>
      </w:r>
      <w:r w:rsidR="008D1E06">
        <w:rPr>
          <w:lang w:val="fr-CA"/>
        </w:rPr>
        <w:t>’</w:t>
      </w:r>
      <w:r w:rsidRPr="007321B6">
        <w:rPr>
          <w:lang w:val="fr-CA"/>
        </w:rPr>
        <w:t>employeur sur le processus associatif, diminue les craintes des employés qui exercent activement leurs droits et facilite le développement de ce qui deviendra éventuellement le cadre des relations de travail au sein de l</w:t>
      </w:r>
      <w:r w:rsidR="008D1E06">
        <w:rPr>
          <w:lang w:val="fr-CA"/>
        </w:rPr>
        <w:t>’</w:t>
      </w:r>
      <w:r w:rsidRPr="007321B6">
        <w:rPr>
          <w:lang w:val="fr-CA"/>
        </w:rPr>
        <w:t>entreprise.</w:t>
      </w:r>
    </w:p>
    <w:p w:rsidR="009C5CBE" w:rsidRPr="007321B6" w:rsidRDefault="009C5CBE" w:rsidP="00C756C5">
      <w:pPr>
        <w:pStyle w:val="SCCNormalDoubleSpacing"/>
        <w:spacing w:after="480"/>
        <w:rPr>
          <w:lang w:val="fr-CA"/>
        </w:rPr>
      </w:pPr>
      <w:r w:rsidRPr="007321B6">
        <w:rPr>
          <w:lang w:val="fr-CA"/>
        </w:rPr>
        <w:tab/>
        <w:t>Comme l</w:t>
      </w:r>
      <w:r w:rsidR="008D1E06">
        <w:rPr>
          <w:lang w:val="fr-CA"/>
        </w:rPr>
        <w:t>’art.</w:t>
      </w:r>
      <w:r w:rsidR="00C756C5">
        <w:rPr>
          <w:lang w:val="fr-CA"/>
        </w:rPr>
        <w:t xml:space="preserve"> </w:t>
      </w:r>
      <w:r w:rsidRPr="007321B6">
        <w:rPr>
          <w:lang w:val="fr-CA"/>
        </w:rPr>
        <w:t>59 ne vise pas directement à punir un comportement antisyndical, une preuve indiquant que la décision de l</w:t>
      </w:r>
      <w:r w:rsidR="008D1E06">
        <w:rPr>
          <w:lang w:val="fr-CA"/>
        </w:rPr>
        <w:t>’</w:t>
      </w:r>
      <w:r w:rsidRPr="007321B6">
        <w:rPr>
          <w:lang w:val="fr-CA"/>
        </w:rPr>
        <w:t xml:space="preserve">employeur est motivée par un quelconque </w:t>
      </w:r>
      <w:r w:rsidRPr="007321B6">
        <w:rPr>
          <w:i/>
          <w:lang w:val="fr-CA"/>
        </w:rPr>
        <w:t>animus</w:t>
      </w:r>
      <w:r w:rsidRPr="007321B6">
        <w:rPr>
          <w:lang w:val="fr-CA"/>
        </w:rPr>
        <w:t xml:space="preserve"> antisyndical n</w:t>
      </w:r>
      <w:r w:rsidR="008D1E06">
        <w:rPr>
          <w:lang w:val="fr-CA"/>
        </w:rPr>
        <w:t>’</w:t>
      </w:r>
      <w:r w:rsidRPr="007321B6">
        <w:rPr>
          <w:lang w:val="fr-CA"/>
        </w:rPr>
        <w:t>est pas nécessaire pour que s</w:t>
      </w:r>
      <w:r w:rsidR="008D1E06">
        <w:rPr>
          <w:lang w:val="fr-CA"/>
        </w:rPr>
        <w:t>’</w:t>
      </w:r>
      <w:r w:rsidRPr="007321B6">
        <w:rPr>
          <w:lang w:val="fr-CA"/>
        </w:rPr>
        <w:t>applique la prohibition édictée par cet article. La preuve d</w:t>
      </w:r>
      <w:r w:rsidR="008D1E06">
        <w:rPr>
          <w:lang w:val="fr-CA"/>
        </w:rPr>
        <w:t>’</w:t>
      </w:r>
      <w:r w:rsidRPr="007321B6">
        <w:rPr>
          <w:lang w:val="fr-CA"/>
        </w:rPr>
        <w:t>une modification unilatérale des conditions de travail au sens de l</w:t>
      </w:r>
      <w:r w:rsidR="008D1E06">
        <w:rPr>
          <w:lang w:val="fr-CA"/>
        </w:rPr>
        <w:t>’art.</w:t>
      </w:r>
      <w:r w:rsidR="00C756C5">
        <w:rPr>
          <w:lang w:val="fr-CA"/>
        </w:rPr>
        <w:t xml:space="preserve"> </w:t>
      </w:r>
      <w:r w:rsidRPr="007321B6">
        <w:rPr>
          <w:lang w:val="fr-CA"/>
        </w:rPr>
        <w:t>59 revient au syndicat représentant les employés. Pour se décharger de ce fardeau, ce dernier devra démontrer</w:t>
      </w:r>
      <w:r w:rsidR="00C756C5">
        <w:rPr>
          <w:lang w:val="fr-CA"/>
        </w:rPr>
        <w:t> :</w:t>
      </w:r>
      <w:r w:rsidRPr="007321B6">
        <w:rPr>
          <w:lang w:val="fr-CA"/>
        </w:rPr>
        <w:t xml:space="preserve"> (1)</w:t>
      </w:r>
      <w:r w:rsidR="00C756C5">
        <w:rPr>
          <w:lang w:val="fr-CA"/>
        </w:rPr>
        <w:t xml:space="preserve"> </w:t>
      </w:r>
      <w:r w:rsidRPr="007321B6">
        <w:rPr>
          <w:lang w:val="fr-CA"/>
        </w:rPr>
        <w:t>qu</w:t>
      </w:r>
      <w:r w:rsidR="008D1E06">
        <w:rPr>
          <w:lang w:val="fr-CA"/>
        </w:rPr>
        <w:t>’</w:t>
      </w:r>
      <w:r w:rsidRPr="007321B6">
        <w:rPr>
          <w:lang w:val="fr-CA"/>
        </w:rPr>
        <w:t>une condition de travail existait au jour du dépôt de la requête en accréditation ou de l</w:t>
      </w:r>
      <w:r w:rsidR="008D1E06">
        <w:rPr>
          <w:lang w:val="fr-CA"/>
        </w:rPr>
        <w:t>’</w:t>
      </w:r>
      <w:r w:rsidRPr="007321B6">
        <w:rPr>
          <w:lang w:val="fr-CA"/>
        </w:rPr>
        <w:t>expiration d</w:t>
      </w:r>
      <w:r w:rsidR="008D1E06">
        <w:rPr>
          <w:lang w:val="fr-CA"/>
        </w:rPr>
        <w:t>’</w:t>
      </w:r>
      <w:r w:rsidRPr="007321B6">
        <w:rPr>
          <w:lang w:val="fr-CA"/>
        </w:rPr>
        <w:t>une convention collective antérieure; (</w:t>
      </w:r>
      <w:r w:rsidR="00815C9E" w:rsidRPr="007321B6">
        <w:rPr>
          <w:lang w:val="fr-CA"/>
        </w:rPr>
        <w:t>2)</w:t>
      </w:r>
      <w:r w:rsidR="00C756C5">
        <w:rPr>
          <w:lang w:val="fr-CA"/>
        </w:rPr>
        <w:t xml:space="preserve"> </w:t>
      </w:r>
      <w:r w:rsidRPr="007321B6">
        <w:rPr>
          <w:lang w:val="fr-CA"/>
        </w:rPr>
        <w:t xml:space="preserve">que cette condition a été </w:t>
      </w:r>
      <w:r w:rsidRPr="007321B6">
        <w:rPr>
          <w:lang w:val="fr-CA"/>
        </w:rPr>
        <w:lastRenderedPageBreak/>
        <w:t>modifiée sans son consentement; (3)</w:t>
      </w:r>
      <w:r w:rsidR="00C756C5">
        <w:rPr>
          <w:lang w:val="fr-CA"/>
        </w:rPr>
        <w:t xml:space="preserve"> </w:t>
      </w:r>
      <w:r w:rsidRPr="007321B6">
        <w:rPr>
          <w:lang w:val="fr-CA"/>
        </w:rPr>
        <w:t>que cette modification est survenue pendant la période prohibée. La notion de condition de travail représente une expression flexible qui englobe tout ce qui a trait à la relation d</w:t>
      </w:r>
      <w:r w:rsidR="008D1E06">
        <w:rPr>
          <w:lang w:val="fr-CA"/>
        </w:rPr>
        <w:t>’</w:t>
      </w:r>
      <w:r w:rsidRPr="007321B6">
        <w:rPr>
          <w:lang w:val="fr-CA"/>
        </w:rPr>
        <w:t>emploi, tant sur le plan individuel que collectif. Le droit au maintien du lien d</w:t>
      </w:r>
      <w:r w:rsidR="008D1E06">
        <w:rPr>
          <w:lang w:val="fr-CA"/>
        </w:rPr>
        <w:t>’</w:t>
      </w:r>
      <w:r w:rsidRPr="007321B6">
        <w:rPr>
          <w:lang w:val="fr-CA"/>
        </w:rPr>
        <w:t>emploi constitue pour le salarié l</w:t>
      </w:r>
      <w:r w:rsidR="008D1E06">
        <w:rPr>
          <w:lang w:val="fr-CA"/>
        </w:rPr>
        <w:t>’</w:t>
      </w:r>
      <w:r w:rsidRPr="007321B6">
        <w:rPr>
          <w:lang w:val="fr-CA"/>
        </w:rPr>
        <w:t>objet d</w:t>
      </w:r>
      <w:r w:rsidR="008D1E06">
        <w:rPr>
          <w:lang w:val="fr-CA"/>
        </w:rPr>
        <w:t>’</w:t>
      </w:r>
      <w:r w:rsidRPr="007321B6">
        <w:rPr>
          <w:lang w:val="fr-CA"/>
        </w:rPr>
        <w:t>une condition de travail, mais celle</w:t>
      </w:r>
      <w:r w:rsidR="00C756C5">
        <w:rPr>
          <w:lang w:val="fr-CA"/>
        </w:rPr>
        <w:t>-</w:t>
      </w:r>
      <w:r w:rsidRPr="007321B6">
        <w:rPr>
          <w:lang w:val="fr-CA"/>
        </w:rPr>
        <w:t>ci reste toujours sujette à l</w:t>
      </w:r>
      <w:r w:rsidR="008D1E06">
        <w:rPr>
          <w:lang w:val="fr-CA"/>
        </w:rPr>
        <w:t>’</w:t>
      </w:r>
      <w:r w:rsidRPr="007321B6">
        <w:rPr>
          <w:lang w:val="fr-CA"/>
        </w:rPr>
        <w:t>exercice du pouvoir de gestion de l</w:t>
      </w:r>
      <w:r w:rsidR="008D1E06">
        <w:rPr>
          <w:lang w:val="fr-CA"/>
        </w:rPr>
        <w:t>’</w:t>
      </w:r>
      <w:r w:rsidRPr="007321B6">
        <w:rPr>
          <w:lang w:val="fr-CA"/>
        </w:rPr>
        <w:t>employeur. Contrairement à l</w:t>
      </w:r>
      <w:r w:rsidR="008D1E06">
        <w:rPr>
          <w:lang w:val="fr-CA"/>
        </w:rPr>
        <w:t>’art.</w:t>
      </w:r>
      <w:r w:rsidR="00C756C5">
        <w:rPr>
          <w:lang w:val="fr-CA"/>
        </w:rPr>
        <w:t xml:space="preserve"> </w:t>
      </w:r>
      <w:r w:rsidRPr="007321B6">
        <w:rPr>
          <w:lang w:val="fr-CA"/>
        </w:rPr>
        <w:t xml:space="preserve">17 du </w:t>
      </w:r>
      <w:r w:rsidRPr="007321B6">
        <w:rPr>
          <w:i/>
          <w:lang w:val="fr-CA"/>
        </w:rPr>
        <w:t>Code</w:t>
      </w:r>
      <w:r w:rsidRPr="007321B6">
        <w:rPr>
          <w:lang w:val="fr-CA"/>
        </w:rPr>
        <w:t>, l</w:t>
      </w:r>
      <w:r w:rsidR="008D1E06">
        <w:rPr>
          <w:lang w:val="fr-CA"/>
        </w:rPr>
        <w:t>’art.</w:t>
      </w:r>
      <w:r w:rsidR="00C756C5">
        <w:rPr>
          <w:lang w:val="fr-CA"/>
        </w:rPr>
        <w:t xml:space="preserve"> </w:t>
      </w:r>
      <w:r w:rsidRPr="007321B6">
        <w:rPr>
          <w:lang w:val="fr-CA"/>
        </w:rPr>
        <w:t>59 ne crée ni présomption de modification ni renversement automatique du fardeau de preuve. Le syndicat doit présenter des éléments de preuve suffisants pour établir l</w:t>
      </w:r>
      <w:r w:rsidR="008D1E06">
        <w:rPr>
          <w:lang w:val="fr-CA"/>
        </w:rPr>
        <w:t>’</w:t>
      </w:r>
      <w:r w:rsidRPr="007321B6">
        <w:rPr>
          <w:lang w:val="fr-CA"/>
        </w:rPr>
        <w:t>incompatibilité entre le changement allégué et les pratiques habituelles de gestion de l</w:t>
      </w:r>
      <w:r w:rsidR="008D1E06">
        <w:rPr>
          <w:lang w:val="fr-CA"/>
        </w:rPr>
        <w:t>’</w:t>
      </w:r>
      <w:r w:rsidRPr="007321B6">
        <w:rPr>
          <w:lang w:val="fr-CA"/>
        </w:rPr>
        <w:t>employeur. Toutefois, rien n</w:t>
      </w:r>
      <w:r w:rsidR="008D1E06">
        <w:rPr>
          <w:lang w:val="fr-CA"/>
        </w:rPr>
        <w:t>’</w:t>
      </w:r>
      <w:r w:rsidRPr="007321B6">
        <w:rPr>
          <w:lang w:val="fr-CA"/>
        </w:rPr>
        <w:t>empêche l</w:t>
      </w:r>
      <w:r w:rsidR="008D1E06">
        <w:rPr>
          <w:lang w:val="fr-CA"/>
        </w:rPr>
        <w:t>’</w:t>
      </w:r>
      <w:r w:rsidRPr="007321B6">
        <w:rPr>
          <w:lang w:val="fr-CA"/>
        </w:rPr>
        <w:t>arbitre chargé d</w:t>
      </w:r>
      <w:r w:rsidR="008D1E06">
        <w:rPr>
          <w:lang w:val="fr-CA"/>
        </w:rPr>
        <w:t>’</w:t>
      </w:r>
      <w:r w:rsidRPr="007321B6">
        <w:rPr>
          <w:lang w:val="fr-CA"/>
        </w:rPr>
        <w:t>entendre la plainte d</w:t>
      </w:r>
      <w:r w:rsidR="008D1E06">
        <w:rPr>
          <w:lang w:val="fr-CA"/>
        </w:rPr>
        <w:t>’</w:t>
      </w:r>
      <w:r w:rsidRPr="007321B6">
        <w:rPr>
          <w:lang w:val="fr-CA"/>
        </w:rPr>
        <w:t>induire des présomptions de fait de l</w:t>
      </w:r>
      <w:r w:rsidR="008D1E06">
        <w:rPr>
          <w:lang w:val="fr-CA"/>
        </w:rPr>
        <w:t>’</w:t>
      </w:r>
      <w:r w:rsidRPr="007321B6">
        <w:rPr>
          <w:lang w:val="fr-CA"/>
        </w:rPr>
        <w:t>ensemble de la preuve présentée devant lui, conformément aux règles générales du droit de la preuve civile et à leur mise en application normale. Ainsi, dans la mesure où le syndicat offre des éléments de preuve permettant à l</w:t>
      </w:r>
      <w:r w:rsidR="008D1E06">
        <w:rPr>
          <w:lang w:val="fr-CA"/>
        </w:rPr>
        <w:t>’</w:t>
      </w:r>
      <w:r w:rsidRPr="007321B6">
        <w:rPr>
          <w:lang w:val="fr-CA"/>
        </w:rPr>
        <w:t>arbitre d</w:t>
      </w:r>
      <w:r w:rsidR="008D1E06">
        <w:rPr>
          <w:lang w:val="fr-CA"/>
        </w:rPr>
        <w:t>’</w:t>
      </w:r>
      <w:r w:rsidRPr="007321B6">
        <w:rPr>
          <w:lang w:val="fr-CA"/>
        </w:rPr>
        <w:t>induire qu</w:t>
      </w:r>
      <w:r w:rsidR="008D1E06">
        <w:rPr>
          <w:lang w:val="fr-CA"/>
        </w:rPr>
        <w:t>’</w:t>
      </w:r>
      <w:r w:rsidRPr="007321B6">
        <w:rPr>
          <w:lang w:val="fr-CA"/>
        </w:rPr>
        <w:t>un changement donné ne semble pas être conforme à ces pratiques habituelles, l</w:t>
      </w:r>
      <w:r w:rsidR="008D1E06">
        <w:rPr>
          <w:lang w:val="fr-CA"/>
        </w:rPr>
        <w:t>’</w:t>
      </w:r>
      <w:r w:rsidRPr="007321B6">
        <w:rPr>
          <w:lang w:val="fr-CA"/>
        </w:rPr>
        <w:t>absence de présentation d</w:t>
      </w:r>
      <w:r w:rsidR="008D1E06">
        <w:rPr>
          <w:lang w:val="fr-CA"/>
        </w:rPr>
        <w:t>’</w:t>
      </w:r>
      <w:r w:rsidRPr="007321B6">
        <w:rPr>
          <w:lang w:val="fr-CA"/>
        </w:rPr>
        <w:t>une preuve contraire par l</w:t>
      </w:r>
      <w:r w:rsidR="008D1E06">
        <w:rPr>
          <w:lang w:val="fr-CA"/>
        </w:rPr>
        <w:t>’</w:t>
      </w:r>
      <w:r w:rsidRPr="007321B6">
        <w:rPr>
          <w:lang w:val="fr-CA"/>
        </w:rPr>
        <w:t>employeur risque de lui être défavorable. Un changement pourra être d</w:t>
      </w:r>
      <w:r w:rsidR="008D1E06">
        <w:rPr>
          <w:lang w:val="fr-CA"/>
        </w:rPr>
        <w:t xml:space="preserve">éclaré conforme à la </w:t>
      </w:r>
      <w:r w:rsidR="00C756C5">
        <w:rPr>
          <w:lang w:val="fr-CA"/>
        </w:rPr>
        <w:t>« </w:t>
      </w:r>
      <w:r w:rsidR="008D1E06">
        <w:rPr>
          <w:lang w:val="fr-CA"/>
        </w:rPr>
        <w:t>politique habituelle de gestion</w:t>
      </w:r>
      <w:r w:rsidR="003779B1">
        <w:rPr>
          <w:lang w:val="fr-CA"/>
        </w:rPr>
        <w:t> »</w:t>
      </w:r>
      <w:r w:rsidRPr="007321B6">
        <w:rPr>
          <w:lang w:val="fr-CA"/>
        </w:rPr>
        <w:t xml:space="preserve"> de l</w:t>
      </w:r>
      <w:r w:rsidR="008D1E06">
        <w:rPr>
          <w:lang w:val="fr-CA"/>
        </w:rPr>
        <w:t>’</w:t>
      </w:r>
      <w:r w:rsidRPr="007321B6">
        <w:rPr>
          <w:lang w:val="fr-CA"/>
        </w:rPr>
        <w:t>employeur (1)</w:t>
      </w:r>
      <w:r w:rsidR="00C756C5">
        <w:rPr>
          <w:lang w:val="fr-CA"/>
        </w:rPr>
        <w:t xml:space="preserve"> </w:t>
      </w:r>
      <w:r w:rsidRPr="007321B6">
        <w:rPr>
          <w:lang w:val="fr-CA"/>
        </w:rPr>
        <w:t>s</w:t>
      </w:r>
      <w:r w:rsidR="008D1E06">
        <w:rPr>
          <w:lang w:val="fr-CA"/>
        </w:rPr>
        <w:t>’</w:t>
      </w:r>
      <w:r w:rsidRPr="007321B6">
        <w:rPr>
          <w:lang w:val="fr-CA"/>
        </w:rPr>
        <w:t>il est cohérent avec ses pratiques antérieures de gestion ou, à défau</w:t>
      </w:r>
      <w:r w:rsidR="00815C9E" w:rsidRPr="007321B6">
        <w:rPr>
          <w:lang w:val="fr-CA"/>
        </w:rPr>
        <w:t>t, (2)</w:t>
      </w:r>
      <w:r w:rsidR="00C756C5">
        <w:rPr>
          <w:lang w:val="fr-CA"/>
        </w:rPr>
        <w:t xml:space="preserve"> </w:t>
      </w:r>
      <w:r w:rsidRPr="007321B6">
        <w:rPr>
          <w:lang w:val="fr-CA"/>
        </w:rPr>
        <w:t>s</w:t>
      </w:r>
      <w:r w:rsidR="008D1E06">
        <w:rPr>
          <w:lang w:val="fr-CA"/>
        </w:rPr>
        <w:t>’</w:t>
      </w:r>
      <w:r w:rsidRPr="007321B6">
        <w:rPr>
          <w:lang w:val="fr-CA"/>
        </w:rPr>
        <w:t>il est conforme à la décision qu</w:t>
      </w:r>
      <w:r w:rsidR="008D1E06">
        <w:rPr>
          <w:lang w:val="fr-CA"/>
        </w:rPr>
        <w:t>’</w:t>
      </w:r>
      <w:r w:rsidRPr="007321B6">
        <w:rPr>
          <w:lang w:val="fr-CA"/>
        </w:rPr>
        <w:t>aurait prise un employeur raisonnable placé dans les mêmes circonstances. L</w:t>
      </w:r>
      <w:r w:rsidR="008D1E06">
        <w:rPr>
          <w:lang w:val="fr-CA"/>
        </w:rPr>
        <w:t>’</w:t>
      </w:r>
      <w:r w:rsidRPr="007321B6">
        <w:rPr>
          <w:lang w:val="fr-CA"/>
        </w:rPr>
        <w:t>arbitre devra être convaincu de l</w:t>
      </w:r>
      <w:r w:rsidR="008D1E06">
        <w:rPr>
          <w:lang w:val="fr-CA"/>
        </w:rPr>
        <w:t>’</w:t>
      </w:r>
      <w:r w:rsidRPr="007321B6">
        <w:rPr>
          <w:lang w:val="fr-CA"/>
        </w:rPr>
        <w:t>existence de ces circonstances et de leur véracité.</w:t>
      </w:r>
    </w:p>
    <w:p w:rsidR="009C5CBE" w:rsidRPr="007321B6" w:rsidRDefault="009C5CBE" w:rsidP="00C756C5">
      <w:pPr>
        <w:pStyle w:val="SCCNormalDoubleSpacing"/>
        <w:spacing w:after="480"/>
        <w:rPr>
          <w:lang w:val="fr-CA"/>
        </w:rPr>
      </w:pPr>
      <w:r w:rsidRPr="007321B6">
        <w:rPr>
          <w:lang w:val="fr-CA"/>
        </w:rPr>
        <w:lastRenderedPageBreak/>
        <w:tab/>
        <w:t>Dans le cas d</w:t>
      </w:r>
      <w:r w:rsidR="008D1E06">
        <w:rPr>
          <w:lang w:val="fr-CA"/>
        </w:rPr>
        <w:t>’</w:t>
      </w:r>
      <w:r w:rsidRPr="007321B6">
        <w:rPr>
          <w:lang w:val="fr-CA"/>
        </w:rPr>
        <w:t>une plainte portée en vertu de l</w:t>
      </w:r>
      <w:r w:rsidR="008D1E06">
        <w:rPr>
          <w:lang w:val="fr-CA"/>
        </w:rPr>
        <w:t>’art.</w:t>
      </w:r>
      <w:r w:rsidR="00C756C5">
        <w:rPr>
          <w:lang w:val="fr-CA"/>
        </w:rPr>
        <w:t xml:space="preserve"> </w:t>
      </w:r>
      <w:r w:rsidRPr="007321B6">
        <w:rPr>
          <w:lang w:val="fr-CA"/>
        </w:rPr>
        <w:t xml:space="preserve">59, </w:t>
      </w:r>
      <w:proofErr w:type="gramStart"/>
      <w:r w:rsidRPr="007321B6">
        <w:rPr>
          <w:lang w:val="fr-CA"/>
        </w:rPr>
        <w:t xml:space="preserve">les </w:t>
      </w:r>
      <w:r w:rsidR="008D1E06">
        <w:rPr>
          <w:lang w:val="fr-CA"/>
        </w:rPr>
        <w:t>art</w:t>
      </w:r>
      <w:proofErr w:type="gramEnd"/>
      <w:r w:rsidR="008D1E06">
        <w:rPr>
          <w:lang w:val="fr-CA"/>
        </w:rPr>
        <w:t>.</w:t>
      </w:r>
      <w:r w:rsidR="00C756C5">
        <w:rPr>
          <w:lang w:val="fr-CA"/>
        </w:rPr>
        <w:t xml:space="preserve"> </w:t>
      </w:r>
      <w:r w:rsidRPr="007321B6">
        <w:rPr>
          <w:lang w:val="fr-CA"/>
        </w:rPr>
        <w:t xml:space="preserve">100.12 </w:t>
      </w:r>
      <w:proofErr w:type="gramStart"/>
      <w:r w:rsidRPr="007321B6">
        <w:rPr>
          <w:lang w:val="fr-CA"/>
        </w:rPr>
        <w:t>du</w:t>
      </w:r>
      <w:proofErr w:type="gramEnd"/>
      <w:r w:rsidRPr="007321B6">
        <w:rPr>
          <w:lang w:val="fr-CA"/>
        </w:rPr>
        <w:t xml:space="preserve"> </w:t>
      </w:r>
      <w:r w:rsidRPr="007321B6">
        <w:rPr>
          <w:i/>
          <w:lang w:val="fr-CA"/>
        </w:rPr>
        <w:t xml:space="preserve">Code </w:t>
      </w:r>
      <w:r w:rsidRPr="007321B6">
        <w:rPr>
          <w:lang w:val="fr-CA"/>
        </w:rPr>
        <w:t xml:space="preserve">et 1590 du </w:t>
      </w:r>
      <w:r w:rsidRPr="007321B6">
        <w:rPr>
          <w:i/>
          <w:lang w:val="fr-CA"/>
        </w:rPr>
        <w:t>Code civil du Québec</w:t>
      </w:r>
      <w:r w:rsidRPr="007321B6">
        <w:rPr>
          <w:lang w:val="fr-CA"/>
        </w:rPr>
        <w:t xml:space="preserve"> octroient à l</w:t>
      </w:r>
      <w:r w:rsidR="008D1E06">
        <w:rPr>
          <w:lang w:val="fr-CA"/>
        </w:rPr>
        <w:t>’</w:t>
      </w:r>
      <w:r w:rsidRPr="007321B6">
        <w:rPr>
          <w:lang w:val="fr-CA"/>
        </w:rPr>
        <w:t>arbitre de larges pouvoirs de réparation. Il peut octroyer une réparation en nature, mais si le contexte ne le permet pas, il peut ordonner une réparation par équivalent. Ce type de réparation sera approprié si l</w:t>
      </w:r>
      <w:r w:rsidR="008D1E06">
        <w:rPr>
          <w:lang w:val="fr-CA"/>
        </w:rPr>
        <w:t>’</w:t>
      </w:r>
      <w:r w:rsidRPr="007321B6">
        <w:rPr>
          <w:lang w:val="fr-CA"/>
        </w:rPr>
        <w:t>employeur met fin aux activités d</w:t>
      </w:r>
      <w:r w:rsidR="008D1E06">
        <w:rPr>
          <w:lang w:val="fr-CA"/>
        </w:rPr>
        <w:t>’</w:t>
      </w:r>
      <w:r w:rsidRPr="007321B6">
        <w:rPr>
          <w:lang w:val="fr-CA"/>
        </w:rPr>
        <w:t>une partie ou de l</w:t>
      </w:r>
      <w:r w:rsidR="008D1E06">
        <w:rPr>
          <w:lang w:val="fr-CA"/>
        </w:rPr>
        <w:t>’</w:t>
      </w:r>
      <w:r w:rsidRPr="007321B6">
        <w:rPr>
          <w:lang w:val="fr-CA"/>
        </w:rPr>
        <w:t xml:space="preserve">ensemble de </w:t>
      </w:r>
      <w:r w:rsidR="00347C3A">
        <w:rPr>
          <w:lang w:val="fr-CA"/>
        </w:rPr>
        <w:t>son entreprise, à tout le moins</w:t>
      </w:r>
      <w:r w:rsidRPr="007321B6">
        <w:rPr>
          <w:lang w:val="fr-CA"/>
        </w:rPr>
        <w:t xml:space="preserve"> dans la mesure où la réintégration des employés congédiés en violation de l</w:t>
      </w:r>
      <w:r w:rsidR="008D1E06">
        <w:rPr>
          <w:lang w:val="fr-CA"/>
        </w:rPr>
        <w:t>’art.</w:t>
      </w:r>
      <w:r w:rsidR="00C756C5">
        <w:rPr>
          <w:lang w:val="fr-CA"/>
        </w:rPr>
        <w:t xml:space="preserve"> </w:t>
      </w:r>
      <w:r w:rsidRPr="007321B6">
        <w:rPr>
          <w:lang w:val="fr-CA"/>
        </w:rPr>
        <w:t>59 est impossible. À la différence de l</w:t>
      </w:r>
      <w:r w:rsidR="008D1E06">
        <w:rPr>
          <w:lang w:val="fr-CA"/>
        </w:rPr>
        <w:t>’art.</w:t>
      </w:r>
      <w:r w:rsidR="00C756C5">
        <w:rPr>
          <w:lang w:val="fr-CA"/>
        </w:rPr>
        <w:t xml:space="preserve"> </w:t>
      </w:r>
      <w:r w:rsidRPr="007321B6">
        <w:rPr>
          <w:lang w:val="fr-CA"/>
        </w:rPr>
        <w:t xml:space="preserve">15 du </w:t>
      </w:r>
      <w:r w:rsidRPr="007321B6">
        <w:rPr>
          <w:i/>
          <w:lang w:val="fr-CA"/>
        </w:rPr>
        <w:t>Code</w:t>
      </w:r>
      <w:r w:rsidRPr="007321B6">
        <w:rPr>
          <w:lang w:val="fr-CA"/>
        </w:rPr>
        <w:t>, l</w:t>
      </w:r>
      <w:r w:rsidR="008D1E06">
        <w:rPr>
          <w:lang w:val="fr-CA"/>
        </w:rPr>
        <w:t>’art.</w:t>
      </w:r>
      <w:r w:rsidR="00C756C5">
        <w:rPr>
          <w:lang w:val="fr-CA"/>
        </w:rPr>
        <w:t xml:space="preserve"> </w:t>
      </w:r>
      <w:r w:rsidRPr="007321B6">
        <w:rPr>
          <w:lang w:val="fr-CA"/>
        </w:rPr>
        <w:t>59 ne contient ni mot ni formule justifiant de conclure que son applicabilité dépend de l</w:t>
      </w:r>
      <w:r w:rsidR="008D1E06">
        <w:rPr>
          <w:lang w:val="fr-CA"/>
        </w:rPr>
        <w:t>’</w:t>
      </w:r>
      <w:r w:rsidRPr="007321B6">
        <w:rPr>
          <w:lang w:val="fr-CA"/>
        </w:rPr>
        <w:t>existence d</w:t>
      </w:r>
      <w:r w:rsidR="008D1E06">
        <w:rPr>
          <w:lang w:val="fr-CA"/>
        </w:rPr>
        <w:t>’</w:t>
      </w:r>
      <w:r w:rsidRPr="007321B6">
        <w:rPr>
          <w:lang w:val="fr-CA"/>
        </w:rPr>
        <w:t>une entreprise active, voire, plus simplement, d</w:t>
      </w:r>
      <w:r w:rsidR="008D1E06">
        <w:rPr>
          <w:lang w:val="fr-CA"/>
        </w:rPr>
        <w:t>’</w:t>
      </w:r>
      <w:r w:rsidRPr="007321B6">
        <w:rPr>
          <w:lang w:val="fr-CA"/>
        </w:rPr>
        <w:t>une possibilité de réintégration. Dans ce contexte, l</w:t>
      </w:r>
      <w:r w:rsidR="008D1E06">
        <w:rPr>
          <w:lang w:val="fr-CA"/>
        </w:rPr>
        <w:t>’</w:t>
      </w:r>
      <w:r w:rsidRPr="007321B6">
        <w:rPr>
          <w:lang w:val="fr-CA"/>
        </w:rPr>
        <w:t xml:space="preserve">arrêt </w:t>
      </w:r>
      <w:proofErr w:type="spellStart"/>
      <w:r w:rsidRPr="007321B6">
        <w:rPr>
          <w:i/>
          <w:lang w:val="fr-CA"/>
        </w:rPr>
        <w:t>Plourde</w:t>
      </w:r>
      <w:proofErr w:type="spellEnd"/>
      <w:r w:rsidRPr="007321B6">
        <w:rPr>
          <w:i/>
          <w:lang w:val="fr-CA"/>
        </w:rPr>
        <w:t xml:space="preserve"> c. Compagnie Wal</w:t>
      </w:r>
      <w:r w:rsidR="00C756C5">
        <w:rPr>
          <w:i/>
          <w:lang w:val="fr-CA"/>
        </w:rPr>
        <w:t>-</w:t>
      </w:r>
      <w:r w:rsidRPr="007321B6">
        <w:rPr>
          <w:i/>
          <w:lang w:val="fr-CA"/>
        </w:rPr>
        <w:t>Mart du Canada</w:t>
      </w:r>
      <w:r w:rsidRPr="007321B6">
        <w:rPr>
          <w:lang w:val="fr-CA"/>
        </w:rPr>
        <w:t xml:space="preserve">, </w:t>
      </w:r>
      <w:r w:rsidR="00347C3A">
        <w:rPr>
          <w:lang w:val="fr-CA"/>
        </w:rPr>
        <w:t xml:space="preserve">2009 CSC 54, </w:t>
      </w:r>
      <w:r w:rsidRPr="007321B6">
        <w:rPr>
          <w:lang w:val="fr-CA"/>
        </w:rPr>
        <w:t>[2009] 3 R.C.S. 465, ne peut soutenir la conclusion que la fermeture d</w:t>
      </w:r>
      <w:r w:rsidR="008D1E06">
        <w:rPr>
          <w:lang w:val="fr-CA"/>
        </w:rPr>
        <w:t>’</w:t>
      </w:r>
      <w:r w:rsidRPr="007321B6">
        <w:rPr>
          <w:lang w:val="fr-CA"/>
        </w:rPr>
        <w:t>une entreprise écarte toute possibilité d</w:t>
      </w:r>
      <w:r w:rsidR="008D1E06">
        <w:rPr>
          <w:lang w:val="fr-CA"/>
        </w:rPr>
        <w:t>’</w:t>
      </w:r>
      <w:r w:rsidRPr="007321B6">
        <w:rPr>
          <w:lang w:val="fr-CA"/>
        </w:rPr>
        <w:t>application de l</w:t>
      </w:r>
      <w:r w:rsidR="008D1E06">
        <w:rPr>
          <w:lang w:val="fr-CA"/>
        </w:rPr>
        <w:t>’art.</w:t>
      </w:r>
      <w:r w:rsidR="00C756C5">
        <w:rPr>
          <w:lang w:val="fr-CA"/>
        </w:rPr>
        <w:t xml:space="preserve"> </w:t>
      </w:r>
      <w:r w:rsidRPr="007321B6">
        <w:rPr>
          <w:lang w:val="fr-CA"/>
        </w:rPr>
        <w:t xml:space="preserve">59 du </w:t>
      </w:r>
      <w:r w:rsidRPr="007321B6">
        <w:rPr>
          <w:i/>
          <w:lang w:val="fr-CA"/>
        </w:rPr>
        <w:t>Code</w:t>
      </w:r>
      <w:r w:rsidRPr="007321B6">
        <w:rPr>
          <w:lang w:val="fr-CA"/>
        </w:rPr>
        <w:t>. En l</w:t>
      </w:r>
      <w:r w:rsidR="008D1E06">
        <w:rPr>
          <w:lang w:val="fr-CA"/>
        </w:rPr>
        <w:t>’</w:t>
      </w:r>
      <w:r w:rsidRPr="007321B6">
        <w:rPr>
          <w:lang w:val="fr-CA"/>
        </w:rPr>
        <w:t>espèce, rien n</w:t>
      </w:r>
      <w:r w:rsidR="008D1E06">
        <w:rPr>
          <w:lang w:val="fr-CA"/>
        </w:rPr>
        <w:t>’</w:t>
      </w:r>
      <w:r w:rsidRPr="007321B6">
        <w:rPr>
          <w:lang w:val="fr-CA"/>
        </w:rPr>
        <w:t>empêche l</w:t>
      </w:r>
      <w:r w:rsidR="008D1E06">
        <w:rPr>
          <w:lang w:val="fr-CA"/>
        </w:rPr>
        <w:t>’</w:t>
      </w:r>
      <w:r w:rsidRPr="007321B6">
        <w:rPr>
          <w:lang w:val="fr-CA"/>
        </w:rPr>
        <w:t>arbitre d</w:t>
      </w:r>
      <w:r w:rsidR="008D1E06">
        <w:rPr>
          <w:lang w:val="fr-CA"/>
        </w:rPr>
        <w:t>’</w:t>
      </w:r>
      <w:r w:rsidRPr="007321B6">
        <w:rPr>
          <w:lang w:val="fr-CA"/>
        </w:rPr>
        <w:t>ordonner une réparation subsidiaire, sous forme de dommages</w:t>
      </w:r>
      <w:r w:rsidR="00C756C5">
        <w:rPr>
          <w:lang w:val="fr-CA"/>
        </w:rPr>
        <w:t>-</w:t>
      </w:r>
      <w:r w:rsidRPr="007321B6">
        <w:rPr>
          <w:lang w:val="fr-CA"/>
        </w:rPr>
        <w:t>intérêts.</w:t>
      </w:r>
    </w:p>
    <w:p w:rsidR="009C5CBE" w:rsidRPr="007321B6" w:rsidRDefault="009C5CBE" w:rsidP="00C756C5">
      <w:pPr>
        <w:pStyle w:val="SCCNormalDoubleSpacing"/>
        <w:spacing w:after="480"/>
        <w:rPr>
          <w:lang w:val="fr-CA"/>
        </w:rPr>
      </w:pPr>
      <w:r w:rsidRPr="007321B6">
        <w:rPr>
          <w:lang w:val="fr-CA"/>
        </w:rPr>
        <w:tab/>
        <w:t>Chargé par la loi de statuer sur toute plainte fondée sur l</w:t>
      </w:r>
      <w:r w:rsidR="008D1E06">
        <w:rPr>
          <w:lang w:val="fr-CA"/>
        </w:rPr>
        <w:t>’art.</w:t>
      </w:r>
      <w:r w:rsidR="00C756C5">
        <w:rPr>
          <w:lang w:val="fr-CA"/>
        </w:rPr>
        <w:t xml:space="preserve"> </w:t>
      </w:r>
      <w:r w:rsidRPr="007321B6">
        <w:rPr>
          <w:lang w:val="fr-CA"/>
        </w:rPr>
        <w:t xml:space="preserve">59 du </w:t>
      </w:r>
      <w:r w:rsidRPr="007321B6">
        <w:rPr>
          <w:i/>
          <w:lang w:val="fr-CA"/>
        </w:rPr>
        <w:t>Code</w:t>
      </w:r>
      <w:r w:rsidRPr="007321B6">
        <w:rPr>
          <w:lang w:val="fr-CA"/>
        </w:rPr>
        <w:t>, l</w:t>
      </w:r>
      <w:r w:rsidR="008D1E06">
        <w:rPr>
          <w:lang w:val="fr-CA"/>
        </w:rPr>
        <w:t>’</w:t>
      </w:r>
      <w:r w:rsidRPr="007321B6">
        <w:rPr>
          <w:lang w:val="fr-CA"/>
        </w:rPr>
        <w:t>arbitre dispose à cette fin d</w:t>
      </w:r>
      <w:r w:rsidR="008D1E06">
        <w:rPr>
          <w:lang w:val="fr-CA"/>
        </w:rPr>
        <w:t>’</w:t>
      </w:r>
      <w:r w:rsidRPr="007321B6">
        <w:rPr>
          <w:lang w:val="fr-CA"/>
        </w:rPr>
        <w:t>une grande latitude que se doivent de respecter les tribunaux de droit commun. La déférence s</w:t>
      </w:r>
      <w:r w:rsidR="008D1E06">
        <w:rPr>
          <w:lang w:val="fr-CA"/>
        </w:rPr>
        <w:t>’</w:t>
      </w:r>
      <w:r w:rsidRPr="007321B6">
        <w:rPr>
          <w:lang w:val="fr-CA"/>
        </w:rPr>
        <w:t>impose, et seule une décision déraisonnable permettra une révision judiciaire. En l</w:t>
      </w:r>
      <w:r w:rsidR="008D1E06">
        <w:rPr>
          <w:lang w:val="fr-CA"/>
        </w:rPr>
        <w:t>’</w:t>
      </w:r>
      <w:r w:rsidRPr="007321B6">
        <w:rPr>
          <w:lang w:val="fr-CA"/>
        </w:rPr>
        <w:t>espèce, la décision de l</w:t>
      </w:r>
      <w:r w:rsidR="008D1E06">
        <w:rPr>
          <w:lang w:val="fr-CA"/>
        </w:rPr>
        <w:t>’</w:t>
      </w:r>
      <w:r w:rsidRPr="007321B6">
        <w:rPr>
          <w:lang w:val="fr-CA"/>
        </w:rPr>
        <w:t>arbitre s</w:t>
      </w:r>
      <w:r w:rsidR="008D1E06">
        <w:rPr>
          <w:lang w:val="fr-CA"/>
        </w:rPr>
        <w:t>’</w:t>
      </w:r>
      <w:r w:rsidRPr="007321B6">
        <w:rPr>
          <w:lang w:val="fr-CA"/>
        </w:rPr>
        <w:t>inscrit clairement parmi les issues possibles acceptables pouvant se justifier au regard des faits et du droit. L</w:t>
      </w:r>
      <w:r w:rsidR="008D1E06">
        <w:rPr>
          <w:lang w:val="fr-CA"/>
        </w:rPr>
        <w:t>’</w:t>
      </w:r>
      <w:r w:rsidRPr="007321B6">
        <w:rPr>
          <w:lang w:val="fr-CA"/>
        </w:rPr>
        <w:t>arbitre a eu raison de décider que le simple fait d</w:t>
      </w:r>
      <w:r w:rsidR="008D1E06">
        <w:rPr>
          <w:lang w:val="fr-CA"/>
        </w:rPr>
        <w:t>’</w:t>
      </w:r>
      <w:r w:rsidRPr="007321B6">
        <w:rPr>
          <w:lang w:val="fr-CA"/>
        </w:rPr>
        <w:t>invoquer la fermeture de l</w:t>
      </w:r>
      <w:r w:rsidR="008D1E06">
        <w:rPr>
          <w:lang w:val="fr-CA"/>
        </w:rPr>
        <w:t>’</w:t>
      </w:r>
      <w:r w:rsidRPr="007321B6">
        <w:rPr>
          <w:lang w:val="fr-CA"/>
        </w:rPr>
        <w:t>établissement de Jonquière n</w:t>
      </w:r>
      <w:r w:rsidR="008D1E06">
        <w:rPr>
          <w:lang w:val="fr-CA"/>
        </w:rPr>
        <w:t>’</w:t>
      </w:r>
      <w:r w:rsidRPr="007321B6">
        <w:rPr>
          <w:lang w:val="fr-CA"/>
        </w:rPr>
        <w:t>était pas suffisant pour justifier la modification au sens de l</w:t>
      </w:r>
      <w:r w:rsidR="008D1E06">
        <w:rPr>
          <w:lang w:val="fr-CA"/>
        </w:rPr>
        <w:t>’art.</w:t>
      </w:r>
      <w:r w:rsidR="00C756C5">
        <w:rPr>
          <w:lang w:val="fr-CA"/>
        </w:rPr>
        <w:t xml:space="preserve"> </w:t>
      </w:r>
      <w:r w:rsidRPr="007321B6">
        <w:rPr>
          <w:lang w:val="fr-CA"/>
        </w:rPr>
        <w:t>59. Il n</w:t>
      </w:r>
      <w:r w:rsidR="008D1E06">
        <w:rPr>
          <w:lang w:val="fr-CA"/>
        </w:rPr>
        <w:t>’</w:t>
      </w:r>
      <w:r w:rsidRPr="007321B6">
        <w:rPr>
          <w:lang w:val="fr-CA"/>
        </w:rPr>
        <w:t>a pas imposé à l</w:t>
      </w:r>
      <w:r w:rsidR="008D1E06">
        <w:rPr>
          <w:lang w:val="fr-CA"/>
        </w:rPr>
        <w:t>’</w:t>
      </w:r>
      <w:r w:rsidRPr="007321B6">
        <w:rPr>
          <w:lang w:val="fr-CA"/>
        </w:rPr>
        <w:t xml:space="preserve">employeur un </w:t>
      </w:r>
      <w:r w:rsidRPr="007321B6">
        <w:rPr>
          <w:lang w:val="fr-CA"/>
        </w:rPr>
        <w:lastRenderedPageBreak/>
        <w:t>fardeau de preuve inapproprié. Lorsque l</w:t>
      </w:r>
      <w:r w:rsidR="008D1E06">
        <w:rPr>
          <w:lang w:val="fr-CA"/>
        </w:rPr>
        <w:t>’</w:t>
      </w:r>
      <w:r w:rsidRPr="007321B6">
        <w:rPr>
          <w:lang w:val="fr-CA"/>
        </w:rPr>
        <w:t>arbitre affirme que Wal</w:t>
      </w:r>
      <w:r w:rsidR="00C756C5">
        <w:rPr>
          <w:lang w:val="fr-CA"/>
        </w:rPr>
        <w:t>-</w:t>
      </w:r>
      <w:r w:rsidRPr="007321B6">
        <w:rPr>
          <w:lang w:val="fr-CA"/>
        </w:rPr>
        <w:t>Mart n</w:t>
      </w:r>
      <w:r w:rsidR="008D1E06">
        <w:rPr>
          <w:lang w:val="fr-CA"/>
        </w:rPr>
        <w:t>’</w:t>
      </w:r>
      <w:r w:rsidRPr="007321B6">
        <w:rPr>
          <w:lang w:val="fr-CA"/>
        </w:rPr>
        <w:t>a pas démontré que la fermeture s</w:t>
      </w:r>
      <w:r w:rsidR="008D1E06">
        <w:rPr>
          <w:lang w:val="fr-CA"/>
        </w:rPr>
        <w:t>’</w:t>
      </w:r>
      <w:r w:rsidRPr="007321B6">
        <w:rPr>
          <w:lang w:val="fr-CA"/>
        </w:rPr>
        <w:t>inscrivait dans le cours normal des affaires de l</w:t>
      </w:r>
      <w:r w:rsidR="008D1E06">
        <w:rPr>
          <w:lang w:val="fr-CA"/>
        </w:rPr>
        <w:t>’</w:t>
      </w:r>
      <w:r w:rsidRPr="007321B6">
        <w:rPr>
          <w:lang w:val="fr-CA"/>
        </w:rPr>
        <w:t>entreprise, il retient que le Syndicat a déjà présenté suffisamment d</w:t>
      </w:r>
      <w:r w:rsidR="008D1E06">
        <w:rPr>
          <w:lang w:val="fr-CA"/>
        </w:rPr>
        <w:t>’</w:t>
      </w:r>
      <w:r w:rsidRPr="007321B6">
        <w:rPr>
          <w:lang w:val="fr-CA"/>
        </w:rPr>
        <w:t>éléments de preuve pour le convaincre que la modification n</w:t>
      </w:r>
      <w:r w:rsidR="008D1E06">
        <w:rPr>
          <w:lang w:val="fr-CA"/>
        </w:rPr>
        <w:t>’</w:t>
      </w:r>
      <w:r w:rsidRPr="007321B6">
        <w:rPr>
          <w:lang w:val="fr-CA"/>
        </w:rPr>
        <w:t>était pas conforme aux pratiques antérieures de gestion de l</w:t>
      </w:r>
      <w:r w:rsidR="008D1E06">
        <w:rPr>
          <w:lang w:val="fr-CA"/>
        </w:rPr>
        <w:t>’</w:t>
      </w:r>
      <w:r w:rsidRPr="007321B6">
        <w:rPr>
          <w:lang w:val="fr-CA"/>
        </w:rPr>
        <w:t>employeur ou à celles d</w:t>
      </w:r>
      <w:r w:rsidR="008D1E06">
        <w:rPr>
          <w:lang w:val="fr-CA"/>
        </w:rPr>
        <w:t>’</w:t>
      </w:r>
      <w:r w:rsidRPr="007321B6">
        <w:rPr>
          <w:lang w:val="fr-CA"/>
        </w:rPr>
        <w:t>un employeur raisonnable placé dans les mêmes circonstances. En effet, on peut raisonnablement conclure que cet employeur raisonnable n</w:t>
      </w:r>
      <w:r w:rsidR="008D1E06">
        <w:rPr>
          <w:lang w:val="fr-CA"/>
        </w:rPr>
        <w:t>’</w:t>
      </w:r>
      <w:r w:rsidRPr="007321B6">
        <w:rPr>
          <w:lang w:val="fr-CA"/>
        </w:rPr>
        <w:t xml:space="preserve">aurait pas fermé les </w:t>
      </w:r>
      <w:r w:rsidR="00815C9E" w:rsidRPr="007321B6">
        <w:rPr>
          <w:lang w:val="fr-CA"/>
        </w:rPr>
        <w:t>portes d</w:t>
      </w:r>
      <w:r w:rsidR="008D1E06">
        <w:rPr>
          <w:lang w:val="fr-CA"/>
        </w:rPr>
        <w:t>’</w:t>
      </w:r>
      <w:r w:rsidR="00815C9E" w:rsidRPr="007321B6">
        <w:rPr>
          <w:lang w:val="fr-CA"/>
        </w:rPr>
        <w:t xml:space="preserve">un établissement qui </w:t>
      </w:r>
      <w:r w:rsidR="00C756C5">
        <w:rPr>
          <w:lang w:val="fr-CA"/>
        </w:rPr>
        <w:t>« </w:t>
      </w:r>
      <w:r w:rsidR="00815C9E" w:rsidRPr="007321B6">
        <w:rPr>
          <w:lang w:val="fr-CA"/>
        </w:rPr>
        <w:t>évoluait très bien</w:t>
      </w:r>
      <w:r w:rsidR="003779B1">
        <w:rPr>
          <w:lang w:val="fr-CA"/>
        </w:rPr>
        <w:t> »</w:t>
      </w:r>
      <w:r w:rsidRPr="007321B6">
        <w:rPr>
          <w:lang w:val="fr-CA"/>
        </w:rPr>
        <w:t xml:space="preserve"> et où </w:t>
      </w:r>
      <w:r w:rsidR="00C756C5">
        <w:rPr>
          <w:lang w:val="fr-CA"/>
        </w:rPr>
        <w:t>« </w:t>
      </w:r>
      <w:r w:rsidRPr="007321B6">
        <w:rPr>
          <w:lang w:val="fr-CA"/>
        </w:rPr>
        <w:t>l</w:t>
      </w:r>
      <w:r w:rsidR="00815C9E" w:rsidRPr="007321B6">
        <w:rPr>
          <w:lang w:val="fr-CA"/>
        </w:rPr>
        <w:t>es objectifs étaient rencontrés</w:t>
      </w:r>
      <w:r w:rsidR="003779B1">
        <w:rPr>
          <w:lang w:val="fr-CA"/>
        </w:rPr>
        <w:t> »</w:t>
      </w:r>
      <w:r w:rsidRPr="007321B6">
        <w:rPr>
          <w:lang w:val="fr-CA"/>
        </w:rPr>
        <w:t>, à tel point que des bonis étaient promis. Ces inférences de faits, que Wal</w:t>
      </w:r>
      <w:r w:rsidR="00C756C5">
        <w:rPr>
          <w:lang w:val="fr-CA"/>
        </w:rPr>
        <w:t>-</w:t>
      </w:r>
      <w:r w:rsidRPr="007321B6">
        <w:rPr>
          <w:lang w:val="fr-CA"/>
        </w:rPr>
        <w:t>Mart n</w:t>
      </w:r>
      <w:r w:rsidR="008D1E06">
        <w:rPr>
          <w:lang w:val="fr-CA"/>
        </w:rPr>
        <w:t>’</w:t>
      </w:r>
      <w:r w:rsidRPr="007321B6">
        <w:rPr>
          <w:lang w:val="fr-CA"/>
        </w:rPr>
        <w:t>a pas contestées, ont amené l</w:t>
      </w:r>
      <w:r w:rsidR="008D1E06">
        <w:rPr>
          <w:lang w:val="fr-CA"/>
        </w:rPr>
        <w:t>’</w:t>
      </w:r>
      <w:r w:rsidRPr="007321B6">
        <w:rPr>
          <w:lang w:val="fr-CA"/>
        </w:rPr>
        <w:t>arbitre à conclure que la résiliation des contrats de travail, et donc la modification des conditions de travail de l</w:t>
      </w:r>
      <w:r w:rsidR="008D1E06">
        <w:rPr>
          <w:lang w:val="fr-CA"/>
        </w:rPr>
        <w:t>’</w:t>
      </w:r>
      <w:r w:rsidRPr="007321B6">
        <w:rPr>
          <w:lang w:val="fr-CA"/>
        </w:rPr>
        <w:t>ensemble des employés de l</w:t>
      </w:r>
      <w:r w:rsidR="008D1E06">
        <w:rPr>
          <w:lang w:val="fr-CA"/>
        </w:rPr>
        <w:t>’</w:t>
      </w:r>
      <w:r w:rsidRPr="007321B6">
        <w:rPr>
          <w:lang w:val="fr-CA"/>
        </w:rPr>
        <w:t>établissement, contrevenait à l</w:t>
      </w:r>
      <w:r w:rsidR="008D1E06">
        <w:rPr>
          <w:lang w:val="fr-CA"/>
        </w:rPr>
        <w:t>’art.</w:t>
      </w:r>
      <w:r w:rsidR="00C756C5">
        <w:rPr>
          <w:lang w:val="fr-CA"/>
        </w:rPr>
        <w:t xml:space="preserve"> </w:t>
      </w:r>
      <w:r w:rsidRPr="007321B6">
        <w:rPr>
          <w:lang w:val="fr-CA"/>
        </w:rPr>
        <w:t>59. À la lumière des faits et du droit, cette conclusion est raisonnable.</w:t>
      </w:r>
    </w:p>
    <w:p w:rsidR="00243A50" w:rsidRPr="007321B6" w:rsidRDefault="009C5CBE" w:rsidP="00C756C5">
      <w:pPr>
        <w:pStyle w:val="SCCNormalDoubleSpacing"/>
        <w:spacing w:after="480"/>
        <w:rPr>
          <w:lang w:val="fr-CA"/>
        </w:rPr>
      </w:pPr>
      <w:r w:rsidRPr="007321B6">
        <w:rPr>
          <w:lang w:val="fr-CA"/>
        </w:rPr>
        <w:tab/>
      </w:r>
      <w:r w:rsidRPr="007321B6">
        <w:rPr>
          <w:i/>
          <w:lang w:val="fr-FR"/>
        </w:rPr>
        <w:t>Les</w:t>
      </w:r>
      <w:r w:rsidRPr="007321B6">
        <w:rPr>
          <w:lang w:val="fr-FR"/>
        </w:rPr>
        <w:t xml:space="preserve"> juges </w:t>
      </w:r>
      <w:proofErr w:type="spellStart"/>
      <w:r w:rsidRPr="001712A1">
        <w:rPr>
          <w:lang w:val="fr-FR"/>
        </w:rPr>
        <w:t>Rothstein</w:t>
      </w:r>
      <w:proofErr w:type="spellEnd"/>
      <w:r w:rsidRPr="007321B6">
        <w:rPr>
          <w:b/>
          <w:lang w:val="fr-FR"/>
        </w:rPr>
        <w:t xml:space="preserve"> </w:t>
      </w:r>
      <w:r w:rsidRPr="007321B6">
        <w:rPr>
          <w:lang w:val="fr-FR"/>
        </w:rPr>
        <w:t xml:space="preserve">et </w:t>
      </w:r>
      <w:r w:rsidRPr="001712A1">
        <w:rPr>
          <w:lang w:val="fr-FR"/>
        </w:rPr>
        <w:t>Wagner</w:t>
      </w:r>
      <w:r w:rsidR="00C756C5">
        <w:rPr>
          <w:lang w:val="fr-FR"/>
        </w:rPr>
        <w:t xml:space="preserve"> </w:t>
      </w:r>
      <w:r w:rsidR="00243A50" w:rsidRPr="007321B6">
        <w:rPr>
          <w:lang w:val="fr-FR"/>
        </w:rPr>
        <w:t>(dissidents)</w:t>
      </w:r>
      <w:r w:rsidR="00C756C5">
        <w:rPr>
          <w:lang w:val="fr-FR"/>
        </w:rPr>
        <w:t> :</w:t>
      </w:r>
      <w:r w:rsidR="00243A50" w:rsidRPr="007321B6">
        <w:rPr>
          <w:lang w:val="fr-FR"/>
        </w:rPr>
        <w:t xml:space="preserve"> </w:t>
      </w:r>
      <w:r w:rsidR="00243A50" w:rsidRPr="007321B6">
        <w:rPr>
          <w:lang w:val="fr-CA"/>
        </w:rPr>
        <w:t>L</w:t>
      </w:r>
      <w:r w:rsidR="008D1E06">
        <w:rPr>
          <w:lang w:val="fr-CA"/>
        </w:rPr>
        <w:t>’</w:t>
      </w:r>
      <w:r w:rsidR="00243A50" w:rsidRPr="007321B6">
        <w:rPr>
          <w:lang w:val="fr-CA"/>
        </w:rPr>
        <w:t>article</w:t>
      </w:r>
      <w:r w:rsidR="00C756C5">
        <w:rPr>
          <w:lang w:val="fr-CA"/>
        </w:rPr>
        <w:t xml:space="preserve"> </w:t>
      </w:r>
      <w:r w:rsidR="00243A50" w:rsidRPr="007321B6">
        <w:rPr>
          <w:lang w:val="fr-CA"/>
        </w:rPr>
        <w:t xml:space="preserve">59 du </w:t>
      </w:r>
      <w:r w:rsidR="00243A50" w:rsidRPr="007321B6">
        <w:rPr>
          <w:i/>
          <w:lang w:val="fr-CA"/>
        </w:rPr>
        <w:t>Code</w:t>
      </w:r>
      <w:r w:rsidR="00243A50" w:rsidRPr="007321B6">
        <w:rPr>
          <w:lang w:val="fr-CA"/>
        </w:rPr>
        <w:t xml:space="preserve"> ne s</w:t>
      </w:r>
      <w:r w:rsidR="008D1E06">
        <w:rPr>
          <w:lang w:val="fr-CA"/>
        </w:rPr>
        <w:t>’</w:t>
      </w:r>
      <w:r w:rsidR="00243A50" w:rsidRPr="007321B6">
        <w:rPr>
          <w:lang w:val="fr-CA"/>
        </w:rPr>
        <w:t>applique pas dans les situations où il y a fermeture complète et définitive d</w:t>
      </w:r>
      <w:r w:rsidR="008D1E06">
        <w:rPr>
          <w:lang w:val="fr-CA"/>
        </w:rPr>
        <w:t>’</w:t>
      </w:r>
      <w:r w:rsidR="00243A50" w:rsidRPr="007321B6">
        <w:rPr>
          <w:lang w:val="fr-CA"/>
        </w:rPr>
        <w:t>une entreprise. Comme l</w:t>
      </w:r>
      <w:r w:rsidR="008D1E06">
        <w:rPr>
          <w:lang w:val="fr-CA"/>
        </w:rPr>
        <w:t>’</w:t>
      </w:r>
      <w:r w:rsidR="00243A50" w:rsidRPr="007321B6">
        <w:rPr>
          <w:lang w:val="fr-CA"/>
        </w:rPr>
        <w:t xml:space="preserve">a déclaré notre Cour dans </w:t>
      </w:r>
      <w:proofErr w:type="spellStart"/>
      <w:r w:rsidR="00243A50" w:rsidRPr="007321B6">
        <w:rPr>
          <w:i/>
          <w:lang w:val="fr-CA"/>
        </w:rPr>
        <w:t>Plourde</w:t>
      </w:r>
      <w:proofErr w:type="spellEnd"/>
      <w:r w:rsidR="00243A50" w:rsidRPr="007321B6">
        <w:rPr>
          <w:i/>
          <w:lang w:val="fr-CA"/>
        </w:rPr>
        <w:t xml:space="preserve"> c. Compagnie Wal</w:t>
      </w:r>
      <w:r w:rsidR="00C756C5">
        <w:rPr>
          <w:i/>
          <w:lang w:val="fr-CA"/>
        </w:rPr>
        <w:t>-</w:t>
      </w:r>
      <w:r w:rsidR="00243A50" w:rsidRPr="007321B6">
        <w:rPr>
          <w:i/>
          <w:lang w:val="fr-CA"/>
        </w:rPr>
        <w:t>Mart du Canad</w:t>
      </w:r>
      <w:r w:rsidR="003E184C">
        <w:rPr>
          <w:i/>
          <w:lang w:val="fr-CA"/>
        </w:rPr>
        <w:t>a</w:t>
      </w:r>
      <w:r w:rsidR="00243A50" w:rsidRPr="007321B6">
        <w:rPr>
          <w:lang w:val="fr-CA"/>
        </w:rPr>
        <w:t xml:space="preserve">, le recours qui peut être exercé dans une telle situation est prévu aux </w:t>
      </w:r>
      <w:r w:rsidR="008D1E06">
        <w:rPr>
          <w:lang w:val="fr-CA"/>
        </w:rPr>
        <w:t>art.</w:t>
      </w:r>
      <w:r w:rsidR="00C756C5">
        <w:rPr>
          <w:lang w:val="fr-CA"/>
        </w:rPr>
        <w:t xml:space="preserve"> </w:t>
      </w:r>
      <w:r w:rsidR="00243A50" w:rsidRPr="007321B6">
        <w:rPr>
          <w:lang w:val="fr-CA"/>
        </w:rPr>
        <w:t xml:space="preserve">12 à 14 du </w:t>
      </w:r>
      <w:r w:rsidR="00243A50" w:rsidRPr="007321B6">
        <w:rPr>
          <w:i/>
          <w:lang w:val="fr-CA"/>
        </w:rPr>
        <w:t>Code</w:t>
      </w:r>
      <w:r w:rsidR="00243A50" w:rsidRPr="007321B6">
        <w:rPr>
          <w:lang w:val="fr-CA"/>
        </w:rPr>
        <w:t xml:space="preserve">. </w:t>
      </w:r>
    </w:p>
    <w:p w:rsidR="00243A50" w:rsidRPr="007321B6" w:rsidRDefault="00243A50" w:rsidP="00C756C5">
      <w:pPr>
        <w:pStyle w:val="SCCNormalDoubleSpacing"/>
        <w:spacing w:after="480"/>
        <w:rPr>
          <w:lang w:val="fr-CA"/>
        </w:rPr>
      </w:pPr>
      <w:r w:rsidRPr="007321B6">
        <w:rPr>
          <w:lang w:val="fr-CA"/>
        </w:rPr>
        <w:tab/>
        <w:t>L</w:t>
      </w:r>
      <w:r w:rsidR="008D1E06">
        <w:rPr>
          <w:lang w:val="fr-CA"/>
        </w:rPr>
        <w:t>’</w:t>
      </w:r>
      <w:r w:rsidRPr="007321B6">
        <w:rPr>
          <w:lang w:val="fr-CA"/>
        </w:rPr>
        <w:t>article</w:t>
      </w:r>
      <w:r w:rsidR="00C756C5">
        <w:rPr>
          <w:lang w:val="fr-CA"/>
        </w:rPr>
        <w:t xml:space="preserve"> </w:t>
      </w:r>
      <w:r w:rsidRPr="007321B6">
        <w:rPr>
          <w:lang w:val="fr-CA"/>
        </w:rPr>
        <w:t>59 ne peut s</w:t>
      </w:r>
      <w:r w:rsidR="008D1E06">
        <w:rPr>
          <w:lang w:val="fr-CA"/>
        </w:rPr>
        <w:t>’</w:t>
      </w:r>
      <w:r w:rsidRPr="007321B6">
        <w:rPr>
          <w:lang w:val="fr-CA"/>
        </w:rPr>
        <w:t>appliquer à la fermeture réelle et définitive par Wal</w:t>
      </w:r>
      <w:r w:rsidR="00C756C5">
        <w:rPr>
          <w:lang w:val="fr-CA"/>
        </w:rPr>
        <w:t>-</w:t>
      </w:r>
      <w:r w:rsidRPr="007321B6">
        <w:rPr>
          <w:lang w:val="fr-CA"/>
        </w:rPr>
        <w:t>Mart de son magasin de Jonquière, puisque cela obligerait l</w:t>
      </w:r>
      <w:r w:rsidR="008D1E06">
        <w:rPr>
          <w:lang w:val="fr-CA"/>
        </w:rPr>
        <w:t>’</w:t>
      </w:r>
      <w:r w:rsidRPr="007321B6">
        <w:rPr>
          <w:lang w:val="fr-CA"/>
        </w:rPr>
        <w:t xml:space="preserve">entreprise à justifier sa décision de fermer son magasin, exigence incompatible avec le droit que possèdent les employeurs, en droit québécois, de fermer leur entreprise pour quelque raison que </w:t>
      </w:r>
      <w:r w:rsidRPr="007321B6">
        <w:rPr>
          <w:lang w:val="fr-CA"/>
        </w:rPr>
        <w:lastRenderedPageBreak/>
        <w:t>ce soit. La seule exigence est qu</w:t>
      </w:r>
      <w:r w:rsidR="008D1E06">
        <w:rPr>
          <w:lang w:val="fr-CA"/>
        </w:rPr>
        <w:t>’</w:t>
      </w:r>
      <w:r w:rsidRPr="007321B6">
        <w:rPr>
          <w:lang w:val="fr-CA"/>
        </w:rPr>
        <w:t>il s</w:t>
      </w:r>
      <w:r w:rsidR="008D1E06">
        <w:rPr>
          <w:lang w:val="fr-CA"/>
        </w:rPr>
        <w:t>’</w:t>
      </w:r>
      <w:r w:rsidRPr="007321B6">
        <w:rPr>
          <w:lang w:val="fr-CA"/>
        </w:rPr>
        <w:t>agisse d</w:t>
      </w:r>
      <w:r w:rsidR="008D1E06">
        <w:rPr>
          <w:lang w:val="fr-CA"/>
        </w:rPr>
        <w:t>’</w:t>
      </w:r>
      <w:r w:rsidRPr="007321B6">
        <w:rPr>
          <w:lang w:val="fr-CA"/>
        </w:rPr>
        <w:t>une fermeture d</w:t>
      </w:r>
      <w:r w:rsidR="008D1E06">
        <w:rPr>
          <w:lang w:val="fr-CA"/>
        </w:rPr>
        <w:t>’</w:t>
      </w:r>
      <w:r w:rsidRPr="007321B6">
        <w:rPr>
          <w:lang w:val="fr-CA"/>
        </w:rPr>
        <w:t xml:space="preserve">entreprise réelle et définitive. Dès </w:t>
      </w:r>
      <w:r w:rsidR="00E56D1F" w:rsidRPr="007321B6">
        <w:rPr>
          <w:lang w:val="fr-CA"/>
        </w:rPr>
        <w:t xml:space="preserve">lors </w:t>
      </w:r>
      <w:r w:rsidRPr="007321B6">
        <w:rPr>
          <w:lang w:val="fr-CA"/>
        </w:rPr>
        <w:t>qu</w:t>
      </w:r>
      <w:r w:rsidR="008D1E06">
        <w:rPr>
          <w:lang w:val="fr-CA"/>
        </w:rPr>
        <w:t>’</w:t>
      </w:r>
      <w:r w:rsidRPr="007321B6">
        <w:rPr>
          <w:lang w:val="fr-CA"/>
        </w:rPr>
        <w:t>un employeur exerce son droit de fermer boutique, l</w:t>
      </w:r>
      <w:r w:rsidR="008D1E06">
        <w:rPr>
          <w:lang w:val="fr-CA"/>
        </w:rPr>
        <w:t>’art.</w:t>
      </w:r>
      <w:r w:rsidR="00C756C5">
        <w:rPr>
          <w:lang w:val="fr-CA"/>
        </w:rPr>
        <w:t xml:space="preserve"> </w:t>
      </w:r>
      <w:r w:rsidRPr="007321B6">
        <w:rPr>
          <w:lang w:val="fr-CA"/>
        </w:rPr>
        <w:t xml:space="preserve">59 du </w:t>
      </w:r>
      <w:r w:rsidRPr="007321B6">
        <w:rPr>
          <w:i/>
          <w:lang w:val="fr-CA"/>
        </w:rPr>
        <w:t>Code</w:t>
      </w:r>
      <w:r w:rsidRPr="007321B6">
        <w:rPr>
          <w:lang w:val="fr-CA"/>
        </w:rPr>
        <w:t xml:space="preserve"> ne saurait imposer </w:t>
      </w:r>
      <w:r w:rsidRPr="007321B6">
        <w:rPr>
          <w:i/>
          <w:lang w:val="fr-CA"/>
        </w:rPr>
        <w:t>ex post facto</w:t>
      </w:r>
      <w:r w:rsidRPr="007321B6">
        <w:rPr>
          <w:lang w:val="fr-CA"/>
        </w:rPr>
        <w:t xml:space="preserve"> une obligation additionnelle de justification,</w:t>
      </w:r>
      <w:r w:rsidRPr="007321B6">
        <w:rPr>
          <w:i/>
          <w:lang w:val="fr-CA"/>
        </w:rPr>
        <w:t xml:space="preserve"> </w:t>
      </w:r>
      <w:r w:rsidRPr="007321B6">
        <w:rPr>
          <w:lang w:val="fr-CA"/>
        </w:rPr>
        <w:t>simplement parce que cette fermeture entraîne un effet secondaire — à savoir le congédiement collectif des salariés. Par définition, la fermeture d</w:t>
      </w:r>
      <w:r w:rsidR="008D1E06">
        <w:rPr>
          <w:lang w:val="fr-CA"/>
        </w:rPr>
        <w:t>’</w:t>
      </w:r>
      <w:r w:rsidRPr="007321B6">
        <w:rPr>
          <w:lang w:val="fr-CA"/>
        </w:rPr>
        <w:t>un magasin n</w:t>
      </w:r>
      <w:r w:rsidR="008D1E06">
        <w:rPr>
          <w:lang w:val="fr-CA"/>
        </w:rPr>
        <w:t>’</w:t>
      </w:r>
      <w:r w:rsidRPr="007321B6">
        <w:rPr>
          <w:lang w:val="fr-CA"/>
        </w:rPr>
        <w:t>est pas une mesure conforme aux pratiques antérieures de gestion. Si l</w:t>
      </w:r>
      <w:r w:rsidR="008D1E06">
        <w:rPr>
          <w:lang w:val="fr-CA"/>
        </w:rPr>
        <w:t>’</w:t>
      </w:r>
      <w:r w:rsidRPr="007321B6">
        <w:rPr>
          <w:lang w:val="fr-CA"/>
        </w:rPr>
        <w:t>article</w:t>
      </w:r>
      <w:r w:rsidR="00C756C5">
        <w:rPr>
          <w:lang w:val="fr-CA"/>
        </w:rPr>
        <w:t xml:space="preserve"> </w:t>
      </w:r>
      <w:r w:rsidRPr="007321B6">
        <w:rPr>
          <w:lang w:val="fr-CA"/>
        </w:rPr>
        <w:t>59 s</w:t>
      </w:r>
      <w:r w:rsidR="008D1E06">
        <w:rPr>
          <w:lang w:val="fr-CA"/>
        </w:rPr>
        <w:t>’</w:t>
      </w:r>
      <w:r w:rsidRPr="007321B6">
        <w:rPr>
          <w:lang w:val="fr-CA"/>
        </w:rPr>
        <w:t>appliquait aux situations de fermeture de magasin, il s</w:t>
      </w:r>
      <w:r w:rsidR="008D1E06">
        <w:rPr>
          <w:lang w:val="fr-CA"/>
        </w:rPr>
        <w:t>’</w:t>
      </w:r>
      <w:r w:rsidRPr="007321B6">
        <w:rPr>
          <w:lang w:val="fr-CA"/>
        </w:rPr>
        <w:t>ensuivrait qu</w:t>
      </w:r>
      <w:r w:rsidR="008D1E06">
        <w:rPr>
          <w:lang w:val="fr-CA"/>
        </w:rPr>
        <w:t>’</w:t>
      </w:r>
      <w:r w:rsidRPr="007321B6">
        <w:rPr>
          <w:lang w:val="fr-CA"/>
        </w:rPr>
        <w:t>une entreprise ayant fermé un magasin ne pourrait jamais</w:t>
      </w:r>
      <w:r w:rsidR="00E56D1F" w:rsidRPr="007321B6">
        <w:rPr>
          <w:lang w:val="fr-CA"/>
        </w:rPr>
        <w:t xml:space="preserve"> prouver que la fermeture de ce</w:t>
      </w:r>
      <w:r w:rsidRPr="007321B6">
        <w:rPr>
          <w:lang w:val="fr-CA"/>
        </w:rPr>
        <w:t xml:space="preserve"> magasin s</w:t>
      </w:r>
      <w:r w:rsidR="008D1E06">
        <w:rPr>
          <w:lang w:val="fr-CA"/>
        </w:rPr>
        <w:t>’</w:t>
      </w:r>
      <w:r w:rsidRPr="007321B6">
        <w:rPr>
          <w:lang w:val="fr-CA"/>
        </w:rPr>
        <w:t>inscrivait dans le cours normal des affaires. Cela impliquerait également que l</w:t>
      </w:r>
      <w:r w:rsidR="008D1E06">
        <w:rPr>
          <w:lang w:val="fr-CA"/>
        </w:rPr>
        <w:t>’</w:t>
      </w:r>
      <w:r w:rsidRPr="007321B6">
        <w:rPr>
          <w:lang w:val="fr-CA"/>
        </w:rPr>
        <w:t>employeur serait empêché d</w:t>
      </w:r>
      <w:r w:rsidR="008D1E06">
        <w:rPr>
          <w:lang w:val="fr-CA"/>
        </w:rPr>
        <w:t>’</w:t>
      </w:r>
      <w:r w:rsidRPr="007321B6">
        <w:rPr>
          <w:lang w:val="fr-CA"/>
        </w:rPr>
        <w:t>exercer son droit de fermer son entreprise pendant la période de gel des conditions de travail prescrite par l</w:t>
      </w:r>
      <w:r w:rsidR="008D1E06">
        <w:rPr>
          <w:lang w:val="fr-CA"/>
        </w:rPr>
        <w:t>’art.</w:t>
      </w:r>
      <w:r w:rsidR="00C756C5">
        <w:rPr>
          <w:lang w:val="fr-CA"/>
        </w:rPr>
        <w:t xml:space="preserve"> </w:t>
      </w:r>
      <w:r w:rsidRPr="007321B6">
        <w:rPr>
          <w:lang w:val="fr-CA"/>
        </w:rPr>
        <w:t>59, mais que, dès la conclusion d</w:t>
      </w:r>
      <w:r w:rsidR="008D1E06">
        <w:rPr>
          <w:lang w:val="fr-CA"/>
        </w:rPr>
        <w:t>’</w:t>
      </w:r>
      <w:r w:rsidRPr="007321B6">
        <w:rPr>
          <w:lang w:val="fr-CA"/>
        </w:rPr>
        <w:t>une convention collective, l</w:t>
      </w:r>
      <w:r w:rsidR="008D1E06">
        <w:rPr>
          <w:lang w:val="fr-CA"/>
        </w:rPr>
        <w:t>’</w:t>
      </w:r>
      <w:r w:rsidRPr="007321B6">
        <w:rPr>
          <w:lang w:val="fr-CA"/>
        </w:rPr>
        <w:t>exercice du droit de lock</w:t>
      </w:r>
      <w:r w:rsidR="00C756C5">
        <w:rPr>
          <w:lang w:val="fr-CA"/>
        </w:rPr>
        <w:t>-</w:t>
      </w:r>
      <w:r w:rsidRPr="007321B6">
        <w:rPr>
          <w:lang w:val="fr-CA"/>
        </w:rPr>
        <w:t>out ou de grève ou encore le prononcé d</w:t>
      </w:r>
      <w:r w:rsidR="008D1E06">
        <w:rPr>
          <w:lang w:val="fr-CA"/>
        </w:rPr>
        <w:t>’</w:t>
      </w:r>
      <w:r w:rsidRPr="007321B6">
        <w:rPr>
          <w:lang w:val="fr-CA"/>
        </w:rPr>
        <w:t>une sentence arbitrale, il pourrait le faire pour quelque raison que ce soit. Une loi ne peut être interprétée d</w:t>
      </w:r>
      <w:r w:rsidR="008D1E06">
        <w:rPr>
          <w:lang w:val="fr-CA"/>
        </w:rPr>
        <w:t>’</w:t>
      </w:r>
      <w:r w:rsidRPr="007321B6">
        <w:rPr>
          <w:lang w:val="fr-CA"/>
        </w:rPr>
        <w:t>une manière conduisant à des résultats aussi absurdes. L</w:t>
      </w:r>
      <w:r w:rsidR="008D1E06">
        <w:rPr>
          <w:lang w:val="fr-CA"/>
        </w:rPr>
        <w:t>’</w:t>
      </w:r>
      <w:r w:rsidRPr="007321B6">
        <w:rPr>
          <w:lang w:val="fr-CA"/>
        </w:rPr>
        <w:t>application de l</w:t>
      </w:r>
      <w:r w:rsidR="008D1E06">
        <w:rPr>
          <w:lang w:val="fr-CA"/>
        </w:rPr>
        <w:t>’art.</w:t>
      </w:r>
      <w:r w:rsidR="00C756C5">
        <w:rPr>
          <w:lang w:val="fr-CA"/>
        </w:rPr>
        <w:t xml:space="preserve"> </w:t>
      </w:r>
      <w:r w:rsidRPr="007321B6">
        <w:rPr>
          <w:lang w:val="fr-CA"/>
        </w:rPr>
        <w:t>59 aux situations de fermeture d</w:t>
      </w:r>
      <w:r w:rsidR="008D1E06">
        <w:rPr>
          <w:lang w:val="fr-CA"/>
        </w:rPr>
        <w:t>’</w:t>
      </w:r>
      <w:r w:rsidRPr="007321B6">
        <w:rPr>
          <w:lang w:val="fr-CA"/>
        </w:rPr>
        <w:t>entreprise aurait en outre pour effet d</w:t>
      </w:r>
      <w:r w:rsidR="008D1E06">
        <w:rPr>
          <w:lang w:val="fr-CA"/>
        </w:rPr>
        <w:t>’</w:t>
      </w:r>
      <w:r w:rsidRPr="007321B6">
        <w:rPr>
          <w:lang w:val="fr-CA"/>
        </w:rPr>
        <w:t>altérer l</w:t>
      </w:r>
      <w:r w:rsidR="008D1E06">
        <w:rPr>
          <w:lang w:val="fr-CA"/>
        </w:rPr>
        <w:t>’</w:t>
      </w:r>
      <w:r w:rsidRPr="007321B6">
        <w:rPr>
          <w:lang w:val="fr-CA"/>
        </w:rPr>
        <w:t xml:space="preserve">attribution du fardeau de la preuve dans le </w:t>
      </w:r>
      <w:r w:rsidRPr="007321B6">
        <w:rPr>
          <w:i/>
          <w:lang w:val="fr-CA"/>
        </w:rPr>
        <w:t>Code</w:t>
      </w:r>
      <w:r w:rsidRPr="007321B6">
        <w:rPr>
          <w:lang w:val="fr-CA"/>
        </w:rPr>
        <w:t xml:space="preserve"> et, de ce fait, de briser la cohérence interne de celui</w:t>
      </w:r>
      <w:r w:rsidR="00C756C5">
        <w:rPr>
          <w:lang w:val="fr-CA"/>
        </w:rPr>
        <w:t>-</w:t>
      </w:r>
      <w:r w:rsidRPr="007321B6">
        <w:rPr>
          <w:lang w:val="fr-CA"/>
        </w:rPr>
        <w:t>ci. Dans le cadre d</w:t>
      </w:r>
      <w:r w:rsidR="008D1E06">
        <w:rPr>
          <w:lang w:val="fr-CA"/>
        </w:rPr>
        <w:t>’</w:t>
      </w:r>
      <w:r w:rsidRPr="007321B6">
        <w:rPr>
          <w:lang w:val="fr-CA"/>
        </w:rPr>
        <w:t xml:space="preserve">une demande fondée sur </w:t>
      </w:r>
      <w:proofErr w:type="gramStart"/>
      <w:r w:rsidRPr="007321B6">
        <w:rPr>
          <w:lang w:val="fr-CA"/>
        </w:rPr>
        <w:t xml:space="preserve">les </w:t>
      </w:r>
      <w:r w:rsidR="008D1E06">
        <w:rPr>
          <w:lang w:val="fr-CA"/>
        </w:rPr>
        <w:t>art</w:t>
      </w:r>
      <w:proofErr w:type="gramEnd"/>
      <w:r w:rsidR="008D1E06">
        <w:rPr>
          <w:lang w:val="fr-CA"/>
        </w:rPr>
        <w:t>.</w:t>
      </w:r>
      <w:r w:rsidR="00C756C5">
        <w:rPr>
          <w:lang w:val="fr-CA"/>
        </w:rPr>
        <w:t xml:space="preserve"> </w:t>
      </w:r>
      <w:r w:rsidRPr="007321B6">
        <w:rPr>
          <w:lang w:val="fr-CA"/>
        </w:rPr>
        <w:t>12 à 14, le demandeur doit prouver que la fermeture du magasin était motivée par l</w:t>
      </w:r>
      <w:r w:rsidR="008D1E06">
        <w:rPr>
          <w:lang w:val="fr-CA"/>
        </w:rPr>
        <w:t>’</w:t>
      </w:r>
      <w:proofErr w:type="spellStart"/>
      <w:r w:rsidRPr="007321B6">
        <w:rPr>
          <w:lang w:val="fr-CA"/>
        </w:rPr>
        <w:t>antisyndicalisme</w:t>
      </w:r>
      <w:proofErr w:type="spellEnd"/>
      <w:r w:rsidRPr="007321B6">
        <w:rPr>
          <w:lang w:val="fr-CA"/>
        </w:rPr>
        <w:t>. À l</w:t>
      </w:r>
      <w:r w:rsidR="008D1E06">
        <w:rPr>
          <w:lang w:val="fr-CA"/>
        </w:rPr>
        <w:t>’</w:t>
      </w:r>
      <w:r w:rsidRPr="007321B6">
        <w:rPr>
          <w:lang w:val="fr-CA"/>
        </w:rPr>
        <w:t>inverse, sous le régime de l</w:t>
      </w:r>
      <w:r w:rsidR="008D1E06">
        <w:rPr>
          <w:lang w:val="fr-CA"/>
        </w:rPr>
        <w:t>’art.</w:t>
      </w:r>
      <w:r w:rsidR="00C756C5">
        <w:rPr>
          <w:lang w:val="fr-CA"/>
        </w:rPr>
        <w:t xml:space="preserve"> </w:t>
      </w:r>
      <w:r w:rsidRPr="007321B6">
        <w:rPr>
          <w:lang w:val="fr-CA"/>
        </w:rPr>
        <w:t>59, l</w:t>
      </w:r>
      <w:r w:rsidR="008D1E06">
        <w:rPr>
          <w:lang w:val="fr-CA"/>
        </w:rPr>
        <w:t>’</w:t>
      </w:r>
      <w:r w:rsidRPr="007321B6">
        <w:rPr>
          <w:lang w:val="fr-CA"/>
        </w:rPr>
        <w:t>employeur</w:t>
      </w:r>
      <w:r w:rsidRPr="007321B6">
        <w:rPr>
          <w:i/>
          <w:lang w:val="fr-CA"/>
        </w:rPr>
        <w:t xml:space="preserve"> </w:t>
      </w:r>
      <w:r w:rsidRPr="007321B6">
        <w:rPr>
          <w:lang w:val="fr-CA"/>
        </w:rPr>
        <w:t xml:space="preserve">aurait le fardeau de justifier la fermeture du magasin suivant la règle du </w:t>
      </w:r>
      <w:r w:rsidR="00C756C5">
        <w:rPr>
          <w:lang w:val="fr-CA"/>
        </w:rPr>
        <w:t>« </w:t>
      </w:r>
      <w:r w:rsidRPr="007321B6">
        <w:rPr>
          <w:lang w:val="fr-CA"/>
        </w:rPr>
        <w:t>cours normal des affaires</w:t>
      </w:r>
      <w:r w:rsidR="003779B1">
        <w:rPr>
          <w:lang w:val="fr-CA"/>
        </w:rPr>
        <w:t> »</w:t>
      </w:r>
      <w:r w:rsidRPr="007321B6">
        <w:rPr>
          <w:lang w:val="fr-CA"/>
        </w:rPr>
        <w:t>.</w:t>
      </w:r>
    </w:p>
    <w:p w:rsidR="00243A50" w:rsidRPr="007321B6" w:rsidRDefault="00243A50" w:rsidP="00C756C5">
      <w:pPr>
        <w:pStyle w:val="SCCNormalDoubleSpacing"/>
        <w:spacing w:after="480"/>
        <w:rPr>
          <w:lang w:val="fr-CA"/>
        </w:rPr>
      </w:pPr>
      <w:r w:rsidRPr="007321B6">
        <w:rPr>
          <w:lang w:val="fr-CA"/>
        </w:rPr>
        <w:lastRenderedPageBreak/>
        <w:tab/>
      </w:r>
      <w:r w:rsidR="00E56D1F" w:rsidRPr="007321B6">
        <w:rPr>
          <w:lang w:val="fr-CA"/>
        </w:rPr>
        <w:t>De plus, i</w:t>
      </w:r>
      <w:r w:rsidRPr="007321B6">
        <w:rPr>
          <w:lang w:val="fr-CA"/>
        </w:rPr>
        <w:t>l ressort du texte et du contexte de l</w:t>
      </w:r>
      <w:r w:rsidR="008D1E06">
        <w:rPr>
          <w:lang w:val="fr-CA"/>
        </w:rPr>
        <w:t>’art.</w:t>
      </w:r>
      <w:r w:rsidR="00C756C5">
        <w:rPr>
          <w:lang w:val="fr-CA"/>
        </w:rPr>
        <w:t xml:space="preserve"> </w:t>
      </w:r>
      <w:r w:rsidRPr="007321B6">
        <w:rPr>
          <w:lang w:val="fr-CA"/>
        </w:rPr>
        <w:t xml:space="preserve">59 du </w:t>
      </w:r>
      <w:r w:rsidRPr="007321B6">
        <w:rPr>
          <w:i/>
          <w:lang w:val="fr-CA"/>
        </w:rPr>
        <w:t xml:space="preserve">Code </w:t>
      </w:r>
      <w:r w:rsidRPr="007321B6">
        <w:rPr>
          <w:lang w:val="fr-CA"/>
        </w:rPr>
        <w:t>que cette disposition ne peut s</w:t>
      </w:r>
      <w:r w:rsidR="008D1E06">
        <w:rPr>
          <w:lang w:val="fr-CA"/>
        </w:rPr>
        <w:t>’</w:t>
      </w:r>
      <w:r w:rsidRPr="007321B6">
        <w:rPr>
          <w:lang w:val="fr-CA"/>
        </w:rPr>
        <w:t>appliquer à une situation de fermeture d</w:t>
      </w:r>
      <w:r w:rsidR="008D1E06">
        <w:rPr>
          <w:lang w:val="fr-CA"/>
        </w:rPr>
        <w:t>’</w:t>
      </w:r>
      <w:r w:rsidRPr="007321B6">
        <w:rPr>
          <w:lang w:val="fr-CA"/>
        </w:rPr>
        <w:t>entreprise, puisqu</w:t>
      </w:r>
      <w:r w:rsidR="008D1E06">
        <w:rPr>
          <w:lang w:val="fr-CA"/>
        </w:rPr>
        <w:t>’</w:t>
      </w:r>
      <w:r w:rsidRPr="007321B6">
        <w:rPr>
          <w:lang w:val="fr-CA"/>
        </w:rPr>
        <w:t>elle présuppose l</w:t>
      </w:r>
      <w:r w:rsidR="008D1E06">
        <w:rPr>
          <w:lang w:val="fr-CA"/>
        </w:rPr>
        <w:t>’</w:t>
      </w:r>
      <w:r w:rsidRPr="007321B6">
        <w:rPr>
          <w:lang w:val="fr-CA"/>
        </w:rPr>
        <w:t>existence d</w:t>
      </w:r>
      <w:r w:rsidR="008D1E06">
        <w:rPr>
          <w:lang w:val="fr-CA"/>
        </w:rPr>
        <w:t>’</w:t>
      </w:r>
      <w:r w:rsidRPr="007321B6">
        <w:rPr>
          <w:lang w:val="fr-CA"/>
        </w:rPr>
        <w:t>une entreprise active. L</w:t>
      </w:r>
      <w:r w:rsidR="008D1E06">
        <w:rPr>
          <w:lang w:val="fr-CA"/>
        </w:rPr>
        <w:t>’</w:t>
      </w:r>
      <w:r w:rsidRPr="007321B6">
        <w:rPr>
          <w:lang w:val="fr-CA"/>
        </w:rPr>
        <w:t>article</w:t>
      </w:r>
      <w:r w:rsidR="00C756C5">
        <w:rPr>
          <w:lang w:val="fr-CA"/>
        </w:rPr>
        <w:t xml:space="preserve"> </w:t>
      </w:r>
      <w:r w:rsidRPr="007321B6">
        <w:rPr>
          <w:lang w:val="fr-CA"/>
        </w:rPr>
        <w:t>59 vise à faciliter la conclusion d</w:t>
      </w:r>
      <w:r w:rsidR="008D1E06">
        <w:rPr>
          <w:lang w:val="fr-CA"/>
        </w:rPr>
        <w:t>’</w:t>
      </w:r>
      <w:r w:rsidRPr="007321B6">
        <w:rPr>
          <w:lang w:val="fr-CA"/>
        </w:rPr>
        <w:t>une convention collective dans le cadre d</w:t>
      </w:r>
      <w:r w:rsidR="008D1E06">
        <w:rPr>
          <w:lang w:val="fr-CA"/>
        </w:rPr>
        <w:t>’</w:t>
      </w:r>
      <w:r w:rsidRPr="007321B6">
        <w:rPr>
          <w:lang w:val="fr-CA"/>
        </w:rPr>
        <w:t>une relation d</w:t>
      </w:r>
      <w:r w:rsidR="008D1E06">
        <w:rPr>
          <w:lang w:val="fr-CA"/>
        </w:rPr>
        <w:t>’</w:t>
      </w:r>
      <w:r w:rsidRPr="007321B6">
        <w:rPr>
          <w:lang w:val="fr-CA"/>
        </w:rPr>
        <w:t>emploi existante; il ne vise pas à maintenir la relation d</w:t>
      </w:r>
      <w:r w:rsidR="008D1E06">
        <w:rPr>
          <w:lang w:val="fr-CA"/>
        </w:rPr>
        <w:t>’</w:t>
      </w:r>
      <w:r w:rsidRPr="007321B6">
        <w:rPr>
          <w:lang w:val="fr-CA"/>
        </w:rPr>
        <w:t>emploi.</w:t>
      </w:r>
    </w:p>
    <w:p w:rsidR="009C5CBE" w:rsidRPr="007321B6" w:rsidRDefault="00243A50" w:rsidP="00C756C5">
      <w:pPr>
        <w:pStyle w:val="SCCNormalDoubleSpacing"/>
        <w:spacing w:after="480"/>
        <w:rPr>
          <w:lang w:val="fr-CA"/>
        </w:rPr>
      </w:pPr>
      <w:r w:rsidRPr="007321B6">
        <w:rPr>
          <w:lang w:val="fr-CA"/>
        </w:rPr>
        <w:tab/>
        <w:t>Finalement, l</w:t>
      </w:r>
      <w:r w:rsidR="008D1E06">
        <w:rPr>
          <w:lang w:val="fr-CA"/>
        </w:rPr>
        <w:t>’art.</w:t>
      </w:r>
      <w:r w:rsidR="00C756C5">
        <w:rPr>
          <w:lang w:val="fr-CA"/>
        </w:rPr>
        <w:t xml:space="preserve"> </w:t>
      </w:r>
      <w:r w:rsidRPr="007321B6">
        <w:rPr>
          <w:lang w:val="fr-CA"/>
        </w:rPr>
        <w:t>59 ne peut pas s</w:t>
      </w:r>
      <w:r w:rsidR="008D1E06">
        <w:rPr>
          <w:lang w:val="fr-CA"/>
        </w:rPr>
        <w:t>’</w:t>
      </w:r>
      <w:r w:rsidRPr="007321B6">
        <w:rPr>
          <w:lang w:val="fr-CA"/>
        </w:rPr>
        <w:t>appliquer en cas de fermeture d</w:t>
      </w:r>
      <w:r w:rsidR="008D1E06">
        <w:rPr>
          <w:lang w:val="fr-CA"/>
        </w:rPr>
        <w:t>’</w:t>
      </w:r>
      <w:r w:rsidRPr="007321B6">
        <w:rPr>
          <w:lang w:val="fr-CA"/>
        </w:rPr>
        <w:t>entreprise, car l</w:t>
      </w:r>
      <w:r w:rsidR="008D1E06">
        <w:rPr>
          <w:lang w:val="fr-CA"/>
        </w:rPr>
        <w:t>’</w:t>
      </w:r>
      <w:r w:rsidRPr="007321B6">
        <w:rPr>
          <w:lang w:val="fr-CA"/>
        </w:rPr>
        <w:t>arbitre ne dispose d</w:t>
      </w:r>
      <w:r w:rsidR="008D1E06">
        <w:rPr>
          <w:lang w:val="fr-CA"/>
        </w:rPr>
        <w:t>’</w:t>
      </w:r>
      <w:r w:rsidRPr="007321B6">
        <w:rPr>
          <w:lang w:val="fr-CA"/>
        </w:rPr>
        <w:t>aucune mesure de réparation appropriée qu</w:t>
      </w:r>
      <w:r w:rsidR="008D1E06">
        <w:rPr>
          <w:lang w:val="fr-CA"/>
        </w:rPr>
        <w:t>’</w:t>
      </w:r>
      <w:r w:rsidRPr="007321B6">
        <w:rPr>
          <w:lang w:val="fr-CA"/>
        </w:rPr>
        <w:t>il pourrait accorder à cet égard. Lorsqu</w:t>
      </w:r>
      <w:r w:rsidR="008D1E06">
        <w:rPr>
          <w:lang w:val="fr-CA"/>
        </w:rPr>
        <w:t>’</w:t>
      </w:r>
      <w:r w:rsidRPr="007321B6">
        <w:rPr>
          <w:lang w:val="fr-CA"/>
        </w:rPr>
        <w:t>il survient un manquement à cette disposition, l</w:t>
      </w:r>
      <w:r w:rsidR="008D1E06">
        <w:rPr>
          <w:lang w:val="fr-CA"/>
        </w:rPr>
        <w:t>’</w:t>
      </w:r>
      <w:r w:rsidRPr="007321B6">
        <w:rPr>
          <w:lang w:val="fr-CA"/>
        </w:rPr>
        <w:t xml:space="preserve">arbitre doit alors façonner une réparation qui rétablisse le </w:t>
      </w:r>
      <w:r w:rsidRPr="007321B6">
        <w:rPr>
          <w:i/>
          <w:lang w:val="fr-CA"/>
        </w:rPr>
        <w:t>statu quo</w:t>
      </w:r>
      <w:r w:rsidRPr="007321B6">
        <w:rPr>
          <w:lang w:val="fr-CA"/>
        </w:rPr>
        <w:t xml:space="preserve"> </w:t>
      </w:r>
      <w:r w:rsidRPr="007321B6">
        <w:rPr>
          <w:i/>
          <w:lang w:val="fr-CA"/>
        </w:rPr>
        <w:t>ante</w:t>
      </w:r>
      <w:r w:rsidRPr="007321B6">
        <w:rPr>
          <w:lang w:val="fr-CA"/>
        </w:rPr>
        <w:t>, la situation antérieure. Étant donné que, au Québec, les employeurs ont le droit de fermer leur entreprise, un arbitre ne peut ordonner à un employeur de rouvrir un magasin. Bien qu</w:t>
      </w:r>
      <w:r w:rsidR="008D1E06">
        <w:rPr>
          <w:lang w:val="fr-CA"/>
        </w:rPr>
        <w:t>’</w:t>
      </w:r>
      <w:r w:rsidRPr="007321B6">
        <w:rPr>
          <w:lang w:val="fr-CA"/>
        </w:rPr>
        <w:t>il soit vrai qu</w:t>
      </w:r>
      <w:r w:rsidR="008D1E06">
        <w:rPr>
          <w:lang w:val="fr-CA"/>
        </w:rPr>
        <w:t>’</w:t>
      </w:r>
      <w:r w:rsidRPr="007321B6">
        <w:rPr>
          <w:lang w:val="fr-CA"/>
        </w:rPr>
        <w:t>un arbitre a le pouvoir d</w:t>
      </w:r>
      <w:r w:rsidR="008D1E06">
        <w:rPr>
          <w:lang w:val="fr-CA"/>
        </w:rPr>
        <w:t>’</w:t>
      </w:r>
      <w:r w:rsidRPr="007321B6">
        <w:rPr>
          <w:lang w:val="fr-CA"/>
        </w:rPr>
        <w:t>accorder des dommages</w:t>
      </w:r>
      <w:r w:rsidR="00C756C5">
        <w:rPr>
          <w:lang w:val="fr-CA"/>
        </w:rPr>
        <w:t>-</w:t>
      </w:r>
      <w:r w:rsidRPr="007321B6">
        <w:rPr>
          <w:lang w:val="fr-CA"/>
        </w:rPr>
        <w:t>intérêts en vertu de l</w:t>
      </w:r>
      <w:r w:rsidR="008D1E06">
        <w:rPr>
          <w:lang w:val="fr-CA"/>
        </w:rPr>
        <w:t>’art.</w:t>
      </w:r>
      <w:r w:rsidR="00C756C5">
        <w:rPr>
          <w:lang w:val="fr-CA"/>
        </w:rPr>
        <w:t xml:space="preserve"> </w:t>
      </w:r>
      <w:r w:rsidRPr="007321B6">
        <w:rPr>
          <w:lang w:val="fr-CA"/>
        </w:rPr>
        <w:t xml:space="preserve">100.12 </w:t>
      </w:r>
      <w:proofErr w:type="gramStart"/>
      <w:r w:rsidRPr="007321B6">
        <w:rPr>
          <w:lang w:val="fr-CA"/>
        </w:rPr>
        <w:t>du</w:t>
      </w:r>
      <w:proofErr w:type="gramEnd"/>
      <w:r w:rsidRPr="007321B6">
        <w:rPr>
          <w:lang w:val="fr-CA"/>
        </w:rPr>
        <w:t xml:space="preserve"> </w:t>
      </w:r>
      <w:r w:rsidRPr="007321B6">
        <w:rPr>
          <w:i/>
          <w:lang w:val="fr-CA"/>
        </w:rPr>
        <w:t>Code</w:t>
      </w:r>
      <w:r w:rsidRPr="007321B6">
        <w:rPr>
          <w:lang w:val="fr-CA"/>
        </w:rPr>
        <w:t>, une telle réparation serait incompatible avec l</w:t>
      </w:r>
      <w:r w:rsidR="008D1E06">
        <w:rPr>
          <w:lang w:val="fr-CA"/>
        </w:rPr>
        <w:t>’</w:t>
      </w:r>
      <w:r w:rsidRPr="007321B6">
        <w:rPr>
          <w:lang w:val="fr-CA"/>
        </w:rPr>
        <w:t>objet de l</w:t>
      </w:r>
      <w:r w:rsidR="008D1E06">
        <w:rPr>
          <w:lang w:val="fr-CA"/>
        </w:rPr>
        <w:t>’art.</w:t>
      </w:r>
      <w:r w:rsidR="00C756C5">
        <w:rPr>
          <w:lang w:val="fr-CA"/>
        </w:rPr>
        <w:t xml:space="preserve"> </w:t>
      </w:r>
      <w:r w:rsidRPr="007321B6">
        <w:rPr>
          <w:lang w:val="fr-CA"/>
        </w:rPr>
        <w:t>59, puisqu</w:t>
      </w:r>
      <w:r w:rsidR="008D1E06">
        <w:rPr>
          <w:lang w:val="fr-CA"/>
        </w:rPr>
        <w:t>’</w:t>
      </w:r>
      <w:r w:rsidRPr="007321B6">
        <w:rPr>
          <w:lang w:val="fr-CA"/>
        </w:rPr>
        <w:t>elle n</w:t>
      </w:r>
      <w:r w:rsidR="008D1E06">
        <w:rPr>
          <w:lang w:val="fr-CA"/>
        </w:rPr>
        <w:t>’</w:t>
      </w:r>
      <w:r w:rsidRPr="007321B6">
        <w:rPr>
          <w:lang w:val="fr-CA"/>
        </w:rPr>
        <w:t>aurait pas pour effet de restaurer l</w:t>
      </w:r>
      <w:r w:rsidR="008D1E06">
        <w:rPr>
          <w:lang w:val="fr-CA"/>
        </w:rPr>
        <w:t>’</w:t>
      </w:r>
      <w:r w:rsidRPr="007321B6">
        <w:rPr>
          <w:lang w:val="fr-CA"/>
        </w:rPr>
        <w:t>équilibre entre les parties ou de faciliter la conclusion d</w:t>
      </w:r>
      <w:r w:rsidR="008D1E06">
        <w:rPr>
          <w:lang w:val="fr-CA"/>
        </w:rPr>
        <w:t>’</w:t>
      </w:r>
      <w:r w:rsidRPr="007321B6">
        <w:rPr>
          <w:lang w:val="fr-CA"/>
        </w:rPr>
        <w:t>une convention collective. Les arbitres peuvent accorder des dommages</w:t>
      </w:r>
      <w:r w:rsidR="00C756C5">
        <w:rPr>
          <w:lang w:val="fr-CA"/>
        </w:rPr>
        <w:t>-</w:t>
      </w:r>
      <w:r w:rsidRPr="007321B6">
        <w:rPr>
          <w:lang w:val="fr-CA"/>
        </w:rPr>
        <w:t>intérêts pour dédommager quelqu</w:t>
      </w:r>
      <w:r w:rsidR="008D1E06">
        <w:rPr>
          <w:lang w:val="fr-CA"/>
        </w:rPr>
        <w:t>’</w:t>
      </w:r>
      <w:r w:rsidRPr="007321B6">
        <w:rPr>
          <w:lang w:val="fr-CA"/>
        </w:rPr>
        <w:t>un d</w:t>
      </w:r>
      <w:r w:rsidR="008D1E06">
        <w:rPr>
          <w:lang w:val="fr-CA"/>
        </w:rPr>
        <w:t>’</w:t>
      </w:r>
      <w:r w:rsidRPr="007321B6">
        <w:rPr>
          <w:lang w:val="fr-CA"/>
        </w:rPr>
        <w:t>un préjudice qui ne peut être réparé par voie d</w:t>
      </w:r>
      <w:r w:rsidR="008D1E06">
        <w:rPr>
          <w:lang w:val="fr-CA"/>
        </w:rPr>
        <w:t>’</w:t>
      </w:r>
      <w:r w:rsidRPr="007321B6">
        <w:rPr>
          <w:lang w:val="fr-CA"/>
        </w:rPr>
        <w:t>exécution en nature. Wal</w:t>
      </w:r>
      <w:r w:rsidR="00C756C5">
        <w:rPr>
          <w:lang w:val="fr-CA"/>
        </w:rPr>
        <w:t>-</w:t>
      </w:r>
      <w:r w:rsidRPr="007321B6">
        <w:rPr>
          <w:lang w:val="fr-CA"/>
        </w:rPr>
        <w:t>Mart a déjà dédommagé les salariés du magasin de Jonquière de la perte de leur emploi en leur versant une indemnité de départ d</w:t>
      </w:r>
      <w:r w:rsidR="008D1E06">
        <w:rPr>
          <w:lang w:val="fr-CA"/>
        </w:rPr>
        <w:t>’</w:t>
      </w:r>
      <w:r w:rsidRPr="007321B6">
        <w:rPr>
          <w:lang w:val="fr-CA"/>
        </w:rPr>
        <w:t xml:space="preserve">un montant équivalent à deux semaines de travail par année de service.  </w:t>
      </w:r>
      <w:r w:rsidR="00E56D1F" w:rsidRPr="007321B6">
        <w:rPr>
          <w:lang w:val="fr-CA"/>
        </w:rPr>
        <w:t>Comme</w:t>
      </w:r>
      <w:r w:rsidRPr="007321B6">
        <w:rPr>
          <w:lang w:val="fr-CA"/>
        </w:rPr>
        <w:t xml:space="preserve"> l</w:t>
      </w:r>
      <w:r w:rsidR="008D1E06">
        <w:rPr>
          <w:lang w:val="fr-CA"/>
        </w:rPr>
        <w:t>’art.</w:t>
      </w:r>
      <w:r w:rsidR="00C756C5">
        <w:rPr>
          <w:lang w:val="fr-CA"/>
        </w:rPr>
        <w:t xml:space="preserve"> </w:t>
      </w:r>
      <w:r w:rsidRPr="007321B6">
        <w:rPr>
          <w:lang w:val="fr-CA"/>
        </w:rPr>
        <w:t>59 ne s</w:t>
      </w:r>
      <w:r w:rsidR="008D1E06">
        <w:rPr>
          <w:lang w:val="fr-CA"/>
        </w:rPr>
        <w:t>’</w:t>
      </w:r>
      <w:r w:rsidRPr="007321B6">
        <w:rPr>
          <w:lang w:val="fr-CA"/>
        </w:rPr>
        <w:t>applique pas aux situations de fermeture d</w:t>
      </w:r>
      <w:r w:rsidR="008D1E06">
        <w:rPr>
          <w:lang w:val="fr-CA"/>
        </w:rPr>
        <w:t>’</w:t>
      </w:r>
      <w:r w:rsidRPr="007321B6">
        <w:rPr>
          <w:lang w:val="fr-CA"/>
        </w:rPr>
        <w:t>entreprise, il n</w:t>
      </w:r>
      <w:r w:rsidR="008D1E06">
        <w:rPr>
          <w:lang w:val="fr-CA"/>
        </w:rPr>
        <w:t>’</w:t>
      </w:r>
      <w:r w:rsidRPr="007321B6">
        <w:rPr>
          <w:lang w:val="fr-CA"/>
        </w:rPr>
        <w:t>entraîne aucune conséquence financière additionnelle pour Wal</w:t>
      </w:r>
      <w:r w:rsidR="00C756C5">
        <w:rPr>
          <w:lang w:val="fr-CA"/>
        </w:rPr>
        <w:t>-</w:t>
      </w:r>
      <w:r w:rsidRPr="007321B6">
        <w:rPr>
          <w:lang w:val="fr-CA"/>
        </w:rPr>
        <w:t>Mart.</w:t>
      </w:r>
    </w:p>
    <w:p w:rsidR="00BC1DCE" w:rsidRPr="007321B6" w:rsidRDefault="00BC1DCE" w:rsidP="00C756C5">
      <w:pPr>
        <w:pStyle w:val="SCCNormalDoubleSpacing"/>
        <w:spacing w:after="480"/>
        <w:rPr>
          <w:b/>
          <w:lang w:val="fr-CA"/>
        </w:rPr>
      </w:pPr>
      <w:r w:rsidRPr="007321B6">
        <w:rPr>
          <w:b/>
          <w:lang w:val="fr-CA"/>
        </w:rPr>
        <w:lastRenderedPageBreak/>
        <w:t>Jurisprudence</w:t>
      </w:r>
    </w:p>
    <w:p w:rsidR="00795DAB" w:rsidRPr="007321B6" w:rsidRDefault="00795DAB" w:rsidP="00C756C5">
      <w:pPr>
        <w:pStyle w:val="SCCNormalDoubleSpacing"/>
        <w:spacing w:after="480"/>
        <w:rPr>
          <w:lang w:val="fr-CA"/>
        </w:rPr>
      </w:pPr>
      <w:r w:rsidRPr="007321B6">
        <w:rPr>
          <w:lang w:val="fr-CA"/>
        </w:rPr>
        <w:t xml:space="preserve">Citée par le juge LeBel </w:t>
      </w:r>
    </w:p>
    <w:p w:rsidR="004D7D95" w:rsidRPr="007321B6" w:rsidRDefault="00BC1DCE" w:rsidP="00C756C5">
      <w:pPr>
        <w:pStyle w:val="ParaNoNdepar-AltN"/>
        <w:numPr>
          <w:ilvl w:val="0"/>
          <w:numId w:val="0"/>
        </w:numPr>
        <w:rPr>
          <w:rFonts w:cs="Times New Roman"/>
        </w:rPr>
      </w:pPr>
      <w:r w:rsidRPr="007321B6">
        <w:rPr>
          <w:rFonts w:cs="Times New Roman"/>
        </w:rPr>
        <w:tab/>
      </w:r>
      <w:r w:rsidR="00810EBD" w:rsidRPr="007321B6">
        <w:rPr>
          <w:rFonts w:cs="Times New Roman"/>
          <w:b/>
        </w:rPr>
        <w:t>Distinction d</w:t>
      </w:r>
      <w:r w:rsidR="008D1E06">
        <w:rPr>
          <w:rFonts w:cs="Times New Roman"/>
          <w:b/>
        </w:rPr>
        <w:t>’</w:t>
      </w:r>
      <w:r w:rsidR="00810EBD" w:rsidRPr="007321B6">
        <w:rPr>
          <w:rFonts w:cs="Times New Roman"/>
          <w:b/>
        </w:rPr>
        <w:t>avec l</w:t>
      </w:r>
      <w:r w:rsidR="008D1E06">
        <w:rPr>
          <w:rFonts w:cs="Times New Roman"/>
          <w:b/>
        </w:rPr>
        <w:t>’</w:t>
      </w:r>
      <w:r w:rsidR="00810EBD" w:rsidRPr="007321B6">
        <w:rPr>
          <w:rFonts w:cs="Times New Roman"/>
          <w:b/>
        </w:rPr>
        <w:t>arrêt</w:t>
      </w:r>
      <w:r w:rsidR="00C756C5">
        <w:rPr>
          <w:rFonts w:cs="Times New Roman"/>
          <w:b/>
        </w:rPr>
        <w:t> :</w:t>
      </w:r>
      <w:r w:rsidR="00810EBD" w:rsidRPr="007321B6">
        <w:rPr>
          <w:rFonts w:cs="Times New Roman"/>
          <w:b/>
        </w:rPr>
        <w:t xml:space="preserve"> </w:t>
      </w:r>
      <w:proofErr w:type="spellStart"/>
      <w:r w:rsidR="00810EBD" w:rsidRPr="007321B6">
        <w:rPr>
          <w:rFonts w:cs="Times New Roman"/>
          <w:i/>
        </w:rPr>
        <w:t>Plourde</w:t>
      </w:r>
      <w:proofErr w:type="spellEnd"/>
      <w:r w:rsidR="00810EBD" w:rsidRPr="007321B6">
        <w:rPr>
          <w:rFonts w:cs="Times New Roman"/>
          <w:i/>
        </w:rPr>
        <w:t xml:space="preserve"> c. Compagnie Wal</w:t>
      </w:r>
      <w:r w:rsidR="00C756C5">
        <w:rPr>
          <w:rFonts w:cs="Times New Roman"/>
          <w:i/>
        </w:rPr>
        <w:t>-</w:t>
      </w:r>
      <w:r w:rsidR="00810EBD" w:rsidRPr="007321B6">
        <w:rPr>
          <w:rFonts w:cs="Times New Roman"/>
          <w:i/>
        </w:rPr>
        <w:t>Mart du Canada</w:t>
      </w:r>
      <w:r w:rsidR="00810EBD" w:rsidRPr="007321B6">
        <w:rPr>
          <w:rFonts w:cs="Times New Roman"/>
        </w:rPr>
        <w:t xml:space="preserve">, 2009 CSC 54, [2009] 3 R.C.S. 465; </w:t>
      </w:r>
      <w:r w:rsidR="00810EBD" w:rsidRPr="007321B6">
        <w:rPr>
          <w:rFonts w:cs="Times New Roman"/>
          <w:b/>
        </w:rPr>
        <w:t>a</w:t>
      </w:r>
      <w:r w:rsidRPr="007321B6">
        <w:rPr>
          <w:rFonts w:cs="Times New Roman"/>
          <w:b/>
        </w:rPr>
        <w:t>rrêt</w:t>
      </w:r>
      <w:r w:rsidR="00810EBD" w:rsidRPr="007321B6">
        <w:rPr>
          <w:rFonts w:cs="Times New Roman"/>
          <w:b/>
        </w:rPr>
        <w:t>s</w:t>
      </w:r>
      <w:r w:rsidRPr="007321B6">
        <w:rPr>
          <w:rFonts w:cs="Times New Roman"/>
          <w:b/>
        </w:rPr>
        <w:t xml:space="preserve"> mentionnés</w:t>
      </w:r>
      <w:r w:rsidR="00C756C5">
        <w:rPr>
          <w:rFonts w:cs="Times New Roman"/>
          <w:b/>
        </w:rPr>
        <w:t> :</w:t>
      </w:r>
      <w:r w:rsidRPr="007321B6">
        <w:rPr>
          <w:rFonts w:cs="Times New Roman"/>
        </w:rPr>
        <w:t xml:space="preserve"> </w:t>
      </w:r>
      <w:r w:rsidRPr="007321B6">
        <w:rPr>
          <w:rFonts w:cs="Times New Roman"/>
          <w:i/>
        </w:rPr>
        <w:t>Boutin c. Wal</w:t>
      </w:r>
      <w:r w:rsidR="00C756C5">
        <w:rPr>
          <w:rFonts w:cs="Times New Roman"/>
          <w:i/>
        </w:rPr>
        <w:t>-</w:t>
      </w:r>
      <w:r w:rsidRPr="007321B6">
        <w:rPr>
          <w:rFonts w:cs="Times New Roman"/>
          <w:i/>
        </w:rPr>
        <w:t xml:space="preserve">Mart Canada </w:t>
      </w:r>
      <w:proofErr w:type="spellStart"/>
      <w:r w:rsidRPr="007321B6">
        <w:rPr>
          <w:rFonts w:cs="Times New Roman"/>
          <w:i/>
        </w:rPr>
        <w:t>inc</w:t>
      </w:r>
      <w:proofErr w:type="spellEnd"/>
      <w:r w:rsidRPr="007321B6">
        <w:rPr>
          <w:rFonts w:cs="Times New Roman"/>
          <w:i/>
        </w:rPr>
        <w:t>.</w:t>
      </w:r>
      <w:r w:rsidRPr="007321B6">
        <w:rPr>
          <w:rFonts w:cs="Times New Roman"/>
        </w:rPr>
        <w:t>, 2005 QCCRT 225</w:t>
      </w:r>
      <w:r w:rsidR="00FA4747" w:rsidRPr="007321B6">
        <w:rPr>
          <w:rFonts w:cs="Times New Roman"/>
        </w:rPr>
        <w:t xml:space="preserve"> (</w:t>
      </w:r>
      <w:proofErr w:type="spellStart"/>
      <w:r w:rsidR="00FA4747" w:rsidRPr="007321B6">
        <w:rPr>
          <w:rFonts w:cs="Times New Roman"/>
        </w:rPr>
        <w:t>CanLII</w:t>
      </w:r>
      <w:proofErr w:type="spellEnd"/>
      <w:r w:rsidR="00FA4747" w:rsidRPr="007321B6">
        <w:rPr>
          <w:rFonts w:cs="Times New Roman"/>
        </w:rPr>
        <w:t>)</w:t>
      </w:r>
      <w:r w:rsidR="005E2441" w:rsidRPr="007321B6">
        <w:rPr>
          <w:rFonts w:cs="Times New Roman"/>
        </w:rPr>
        <w:t xml:space="preserve">; </w:t>
      </w:r>
      <w:r w:rsidR="00631764" w:rsidRPr="007321B6">
        <w:rPr>
          <w:rFonts w:cs="Times New Roman"/>
          <w:i/>
        </w:rPr>
        <w:t>Boutin c. Wal</w:t>
      </w:r>
      <w:r w:rsidR="00C756C5">
        <w:rPr>
          <w:rFonts w:cs="Times New Roman"/>
          <w:i/>
        </w:rPr>
        <w:t>-</w:t>
      </w:r>
      <w:r w:rsidR="00631764" w:rsidRPr="007321B6">
        <w:rPr>
          <w:rFonts w:cs="Times New Roman"/>
          <w:i/>
        </w:rPr>
        <w:t xml:space="preserve">Mart Canada </w:t>
      </w:r>
      <w:proofErr w:type="spellStart"/>
      <w:r w:rsidR="00631764" w:rsidRPr="007321B6">
        <w:rPr>
          <w:rFonts w:cs="Times New Roman"/>
          <w:i/>
        </w:rPr>
        <w:t>inc</w:t>
      </w:r>
      <w:proofErr w:type="spellEnd"/>
      <w:r w:rsidR="00631764" w:rsidRPr="007321B6">
        <w:rPr>
          <w:rFonts w:cs="Times New Roman"/>
          <w:i/>
        </w:rPr>
        <w:t>.</w:t>
      </w:r>
      <w:r w:rsidR="00631764" w:rsidRPr="007321B6">
        <w:rPr>
          <w:rFonts w:cs="Times New Roman"/>
        </w:rPr>
        <w:t xml:space="preserve">, </w:t>
      </w:r>
      <w:r w:rsidRPr="007321B6">
        <w:rPr>
          <w:rFonts w:cs="Times New Roman"/>
        </w:rPr>
        <w:t>2005 QCCRT 269</w:t>
      </w:r>
      <w:r w:rsidR="008E09AD" w:rsidRPr="007321B6">
        <w:rPr>
          <w:rFonts w:cs="Times New Roman"/>
        </w:rPr>
        <w:t xml:space="preserve"> (</w:t>
      </w:r>
      <w:proofErr w:type="spellStart"/>
      <w:r w:rsidR="008E09AD" w:rsidRPr="007321B6">
        <w:rPr>
          <w:rFonts w:cs="Times New Roman"/>
        </w:rPr>
        <w:t>CanLII</w:t>
      </w:r>
      <w:proofErr w:type="spellEnd"/>
      <w:r w:rsidR="008E09AD" w:rsidRPr="007321B6">
        <w:rPr>
          <w:rFonts w:cs="Times New Roman"/>
        </w:rPr>
        <w:t>)</w:t>
      </w:r>
      <w:r w:rsidR="005E2441" w:rsidRPr="007321B6">
        <w:rPr>
          <w:rFonts w:cs="Times New Roman"/>
        </w:rPr>
        <w:t xml:space="preserve">, </w:t>
      </w:r>
      <w:proofErr w:type="spellStart"/>
      <w:r w:rsidR="005E2441" w:rsidRPr="007321B6">
        <w:rPr>
          <w:rFonts w:cs="Times New Roman"/>
        </w:rPr>
        <w:t>conf</w:t>
      </w:r>
      <w:proofErr w:type="spellEnd"/>
      <w:r w:rsidR="005E2441" w:rsidRPr="007321B6">
        <w:rPr>
          <w:rFonts w:cs="Times New Roman"/>
        </w:rPr>
        <w:t xml:space="preserve">. </w:t>
      </w:r>
      <w:proofErr w:type="gramStart"/>
      <w:r w:rsidR="005E2441" w:rsidRPr="007321B6">
        <w:rPr>
          <w:rFonts w:cs="Times New Roman"/>
        </w:rPr>
        <w:t>par</w:t>
      </w:r>
      <w:proofErr w:type="gramEnd"/>
      <w:r w:rsidR="005E2441" w:rsidRPr="007321B6">
        <w:rPr>
          <w:rFonts w:cs="Times New Roman"/>
        </w:rPr>
        <w:t xml:space="preserve"> 2005 QCCRT 385 (</w:t>
      </w:r>
      <w:proofErr w:type="spellStart"/>
      <w:r w:rsidR="005E2441" w:rsidRPr="007321B6">
        <w:rPr>
          <w:rFonts w:cs="Times New Roman"/>
        </w:rPr>
        <w:t>CanLII</w:t>
      </w:r>
      <w:proofErr w:type="spellEnd"/>
      <w:r w:rsidR="005E2441" w:rsidRPr="007321B6">
        <w:rPr>
          <w:rFonts w:cs="Times New Roman"/>
        </w:rPr>
        <w:t xml:space="preserve">), </w:t>
      </w:r>
      <w:proofErr w:type="spellStart"/>
      <w:r w:rsidR="00631764" w:rsidRPr="007321B6">
        <w:rPr>
          <w:rFonts w:cs="Times New Roman"/>
        </w:rPr>
        <w:t>conf</w:t>
      </w:r>
      <w:proofErr w:type="spellEnd"/>
      <w:r w:rsidR="00631764" w:rsidRPr="007321B6">
        <w:rPr>
          <w:rFonts w:cs="Times New Roman"/>
        </w:rPr>
        <w:t xml:space="preserve">. </w:t>
      </w:r>
      <w:proofErr w:type="gramStart"/>
      <w:r w:rsidR="00631764" w:rsidRPr="007321B6">
        <w:rPr>
          <w:rFonts w:cs="Times New Roman"/>
        </w:rPr>
        <w:t>par</w:t>
      </w:r>
      <w:proofErr w:type="gramEnd"/>
      <w:r w:rsidRPr="007321B6">
        <w:rPr>
          <w:rFonts w:cs="Times New Roman"/>
        </w:rPr>
        <w:t xml:space="preserve"> 2007 QCCS 3797</w:t>
      </w:r>
      <w:r w:rsidR="008E09AD" w:rsidRPr="007321B6">
        <w:rPr>
          <w:rFonts w:cs="Times New Roman"/>
        </w:rPr>
        <w:t xml:space="preserve"> (</w:t>
      </w:r>
      <w:proofErr w:type="spellStart"/>
      <w:r w:rsidR="008E09AD" w:rsidRPr="007321B6">
        <w:rPr>
          <w:rFonts w:cs="Times New Roman"/>
        </w:rPr>
        <w:t>CanLII</w:t>
      </w:r>
      <w:proofErr w:type="spellEnd"/>
      <w:r w:rsidR="008E09AD" w:rsidRPr="007321B6">
        <w:rPr>
          <w:rFonts w:cs="Times New Roman"/>
        </w:rPr>
        <w:t>)</w:t>
      </w:r>
      <w:r w:rsidRPr="007321B6">
        <w:rPr>
          <w:rFonts w:cs="Times New Roman"/>
        </w:rPr>
        <w:t xml:space="preserve">; </w:t>
      </w:r>
      <w:proofErr w:type="spellStart"/>
      <w:r w:rsidRPr="007321B6">
        <w:rPr>
          <w:rFonts w:cs="Times New Roman"/>
          <w:i/>
        </w:rPr>
        <w:t>Pednault</w:t>
      </w:r>
      <w:proofErr w:type="spellEnd"/>
      <w:r w:rsidRPr="007321B6">
        <w:rPr>
          <w:rFonts w:cs="Times New Roman"/>
          <w:i/>
        </w:rPr>
        <w:t xml:space="preserve"> c. Compagnie Wal</w:t>
      </w:r>
      <w:r w:rsidR="00C756C5">
        <w:rPr>
          <w:rFonts w:cs="Times New Roman"/>
          <w:i/>
        </w:rPr>
        <w:t>-</w:t>
      </w:r>
      <w:r w:rsidRPr="007321B6">
        <w:rPr>
          <w:rFonts w:cs="Times New Roman"/>
          <w:i/>
        </w:rPr>
        <w:t>Mart du Canada</w:t>
      </w:r>
      <w:r w:rsidRPr="007321B6">
        <w:rPr>
          <w:rFonts w:cs="Times New Roman"/>
        </w:rPr>
        <w:t xml:space="preserve">, 2005 </w:t>
      </w:r>
      <w:proofErr w:type="spellStart"/>
      <w:r w:rsidRPr="007321B6">
        <w:rPr>
          <w:rFonts w:cs="Times New Roman"/>
        </w:rPr>
        <w:t>CanLII</w:t>
      </w:r>
      <w:proofErr w:type="spellEnd"/>
      <w:r w:rsidRPr="007321B6">
        <w:rPr>
          <w:rFonts w:cs="Times New Roman"/>
        </w:rPr>
        <w:t xml:space="preserve"> 41037, </w:t>
      </w:r>
      <w:proofErr w:type="spellStart"/>
      <w:r w:rsidRPr="007321B6">
        <w:rPr>
          <w:rFonts w:cs="Times New Roman"/>
        </w:rPr>
        <w:t>conf</w:t>
      </w:r>
      <w:proofErr w:type="spellEnd"/>
      <w:r w:rsidRPr="007321B6">
        <w:rPr>
          <w:rFonts w:cs="Times New Roman"/>
        </w:rPr>
        <w:t xml:space="preserve">. </w:t>
      </w:r>
      <w:proofErr w:type="gramStart"/>
      <w:r w:rsidRPr="007321B6">
        <w:rPr>
          <w:rFonts w:cs="Times New Roman"/>
        </w:rPr>
        <w:t>par</w:t>
      </w:r>
      <w:proofErr w:type="gramEnd"/>
      <w:r w:rsidRPr="007321B6">
        <w:rPr>
          <w:rFonts w:cs="Times New Roman"/>
        </w:rPr>
        <w:t xml:space="preserve"> 2006 QCCA 666</w:t>
      </w:r>
      <w:r w:rsidR="00EF2ED2" w:rsidRPr="007321B6">
        <w:rPr>
          <w:rFonts w:cs="Times New Roman"/>
        </w:rPr>
        <w:t>, [2006] R.J.Q. 1266</w:t>
      </w:r>
      <w:r w:rsidRPr="007321B6">
        <w:rPr>
          <w:rFonts w:cs="Times New Roman"/>
        </w:rPr>
        <w:t xml:space="preserve">; </w:t>
      </w:r>
      <w:proofErr w:type="spellStart"/>
      <w:r w:rsidRPr="007321B6">
        <w:rPr>
          <w:rFonts w:cs="Times New Roman"/>
          <w:i/>
        </w:rPr>
        <w:t>Plourde</w:t>
      </w:r>
      <w:proofErr w:type="spellEnd"/>
      <w:r w:rsidRPr="007321B6">
        <w:rPr>
          <w:rFonts w:cs="Times New Roman"/>
          <w:i/>
        </w:rPr>
        <w:t xml:space="preserve"> c. Compagnie Wal</w:t>
      </w:r>
      <w:r w:rsidR="00C756C5">
        <w:rPr>
          <w:rFonts w:cs="Times New Roman"/>
          <w:i/>
        </w:rPr>
        <w:t>-</w:t>
      </w:r>
      <w:r w:rsidRPr="007321B6">
        <w:rPr>
          <w:rFonts w:cs="Times New Roman"/>
          <w:i/>
        </w:rPr>
        <w:t>Mart du Canada</w:t>
      </w:r>
      <w:r w:rsidRPr="007321B6">
        <w:rPr>
          <w:rFonts w:cs="Times New Roman"/>
        </w:rPr>
        <w:t>, 2006 QCCRT 207</w:t>
      </w:r>
      <w:r w:rsidR="008452B3" w:rsidRPr="007321B6">
        <w:rPr>
          <w:rFonts w:cs="Times New Roman"/>
        </w:rPr>
        <w:t xml:space="preserve"> (</w:t>
      </w:r>
      <w:proofErr w:type="spellStart"/>
      <w:r w:rsidR="008452B3" w:rsidRPr="007321B6">
        <w:rPr>
          <w:rFonts w:cs="Times New Roman"/>
        </w:rPr>
        <w:t>CanLII</w:t>
      </w:r>
      <w:proofErr w:type="spellEnd"/>
      <w:r w:rsidR="008452B3" w:rsidRPr="007321B6">
        <w:rPr>
          <w:rFonts w:cs="Times New Roman"/>
        </w:rPr>
        <w:t>)</w:t>
      </w:r>
      <w:r w:rsidRPr="007321B6">
        <w:rPr>
          <w:rFonts w:cs="Times New Roman"/>
        </w:rPr>
        <w:t xml:space="preserve">, </w:t>
      </w:r>
      <w:proofErr w:type="spellStart"/>
      <w:r w:rsidRPr="007321B6">
        <w:rPr>
          <w:rFonts w:cs="Times New Roman"/>
        </w:rPr>
        <w:t>conf</w:t>
      </w:r>
      <w:proofErr w:type="spellEnd"/>
      <w:r w:rsidRPr="007321B6">
        <w:rPr>
          <w:rFonts w:cs="Times New Roman"/>
        </w:rPr>
        <w:t xml:space="preserve">. </w:t>
      </w:r>
      <w:proofErr w:type="gramStart"/>
      <w:r w:rsidRPr="007321B6">
        <w:rPr>
          <w:rFonts w:cs="Times New Roman"/>
        </w:rPr>
        <w:t>par</w:t>
      </w:r>
      <w:proofErr w:type="gramEnd"/>
      <w:r w:rsidRPr="007321B6">
        <w:rPr>
          <w:rFonts w:cs="Times New Roman"/>
        </w:rPr>
        <w:t xml:space="preserve"> 2007 QCCS 3165</w:t>
      </w:r>
      <w:r w:rsidR="008452B3" w:rsidRPr="007321B6">
        <w:rPr>
          <w:rFonts w:cs="Times New Roman"/>
        </w:rPr>
        <w:t xml:space="preserve"> (</w:t>
      </w:r>
      <w:proofErr w:type="spellStart"/>
      <w:r w:rsidR="008452B3" w:rsidRPr="007321B6">
        <w:rPr>
          <w:rFonts w:cs="Times New Roman"/>
        </w:rPr>
        <w:t>CanLII</w:t>
      </w:r>
      <w:proofErr w:type="spellEnd"/>
      <w:r w:rsidR="008452B3" w:rsidRPr="007321B6">
        <w:rPr>
          <w:rFonts w:cs="Times New Roman"/>
        </w:rPr>
        <w:t>)</w:t>
      </w:r>
      <w:r w:rsidRPr="007321B6">
        <w:rPr>
          <w:rFonts w:cs="Times New Roman"/>
        </w:rPr>
        <w:t xml:space="preserve">, </w:t>
      </w:r>
      <w:proofErr w:type="spellStart"/>
      <w:r w:rsidRPr="007321B6">
        <w:rPr>
          <w:rFonts w:cs="Times New Roman"/>
        </w:rPr>
        <w:t>conf</w:t>
      </w:r>
      <w:proofErr w:type="spellEnd"/>
      <w:r w:rsidRPr="007321B6">
        <w:rPr>
          <w:rFonts w:cs="Times New Roman"/>
        </w:rPr>
        <w:t xml:space="preserve">. </w:t>
      </w:r>
      <w:proofErr w:type="gramStart"/>
      <w:r w:rsidRPr="007321B6">
        <w:rPr>
          <w:rFonts w:cs="Times New Roman"/>
        </w:rPr>
        <w:t>par</w:t>
      </w:r>
      <w:proofErr w:type="gramEnd"/>
      <w:r w:rsidRPr="007321B6">
        <w:rPr>
          <w:rFonts w:cs="Times New Roman"/>
        </w:rPr>
        <w:t xml:space="preserve"> 2007 QCCA 1210</w:t>
      </w:r>
      <w:r w:rsidR="008452B3" w:rsidRPr="007321B6">
        <w:rPr>
          <w:rFonts w:cs="Times New Roman"/>
        </w:rPr>
        <w:t xml:space="preserve"> (</w:t>
      </w:r>
      <w:proofErr w:type="spellStart"/>
      <w:r w:rsidR="008452B3" w:rsidRPr="007321B6">
        <w:rPr>
          <w:rFonts w:cs="Times New Roman"/>
        </w:rPr>
        <w:t>CanLII</w:t>
      </w:r>
      <w:proofErr w:type="spellEnd"/>
      <w:r w:rsidR="008452B3" w:rsidRPr="007321B6">
        <w:rPr>
          <w:rFonts w:cs="Times New Roman"/>
        </w:rPr>
        <w:t>)</w:t>
      </w:r>
      <w:r w:rsidRPr="007321B6">
        <w:rPr>
          <w:rFonts w:cs="Times New Roman"/>
        </w:rPr>
        <w:t xml:space="preserve">, </w:t>
      </w:r>
      <w:proofErr w:type="spellStart"/>
      <w:r w:rsidRPr="007321B6">
        <w:rPr>
          <w:rFonts w:cs="Times New Roman"/>
        </w:rPr>
        <w:t>conf</w:t>
      </w:r>
      <w:proofErr w:type="spellEnd"/>
      <w:r w:rsidRPr="007321B6">
        <w:rPr>
          <w:rFonts w:cs="Times New Roman"/>
        </w:rPr>
        <w:t xml:space="preserve">. par 2009 CSC 54, [2009] 3 R.C.S. 465; </w:t>
      </w:r>
      <w:proofErr w:type="spellStart"/>
      <w:r w:rsidRPr="007321B6">
        <w:rPr>
          <w:rFonts w:cs="Times New Roman"/>
          <w:i/>
        </w:rPr>
        <w:t>Desbiens</w:t>
      </w:r>
      <w:proofErr w:type="spellEnd"/>
      <w:r w:rsidRPr="007321B6">
        <w:rPr>
          <w:rFonts w:cs="Times New Roman"/>
          <w:i/>
        </w:rPr>
        <w:t xml:space="preserve"> c. Compagnie Wal</w:t>
      </w:r>
      <w:r w:rsidR="00C756C5">
        <w:rPr>
          <w:rFonts w:cs="Times New Roman"/>
          <w:i/>
        </w:rPr>
        <w:t>-</w:t>
      </w:r>
      <w:r w:rsidRPr="007321B6">
        <w:rPr>
          <w:rFonts w:cs="Times New Roman"/>
          <w:i/>
        </w:rPr>
        <w:t>Mart du Canada</w:t>
      </w:r>
      <w:r w:rsidRPr="007321B6">
        <w:rPr>
          <w:rFonts w:cs="Times New Roman"/>
        </w:rPr>
        <w:t xml:space="preserve">, 2009 CSC 55, [2009] 3 R.C.S. 540; </w:t>
      </w:r>
      <w:r w:rsidRPr="007321B6">
        <w:rPr>
          <w:rFonts w:cs="Times New Roman"/>
          <w:i/>
        </w:rPr>
        <w:t>A.I.E.S.T., local de scène n</w:t>
      </w:r>
      <w:r w:rsidRPr="007321B6">
        <w:rPr>
          <w:rFonts w:cs="Times New Roman"/>
          <w:i/>
          <w:vertAlign w:val="superscript"/>
        </w:rPr>
        <w:t>o</w:t>
      </w:r>
      <w:r w:rsidRPr="007321B6">
        <w:rPr>
          <w:rFonts w:cs="Times New Roman"/>
          <w:i/>
        </w:rPr>
        <w:t xml:space="preserve"> 56 c. Société de la Place des Arts de Montréal</w:t>
      </w:r>
      <w:r w:rsidRPr="007321B6">
        <w:rPr>
          <w:rFonts w:cs="Times New Roman"/>
        </w:rPr>
        <w:t>, 2004 CSC 2, [2004] 1 R.C.S. 43</w:t>
      </w:r>
      <w:r w:rsidR="007C6ADF" w:rsidRPr="007321B6">
        <w:rPr>
          <w:rFonts w:cs="Times New Roman"/>
          <w:szCs w:val="24"/>
        </w:rPr>
        <w:t xml:space="preserve">; </w:t>
      </w:r>
      <w:r w:rsidR="007C6ADF" w:rsidRPr="007321B6">
        <w:rPr>
          <w:rFonts w:cs="Times New Roman"/>
          <w:i/>
          <w:szCs w:val="24"/>
        </w:rPr>
        <w:t>Travailleurs et travailleuses unis de l</w:t>
      </w:r>
      <w:r w:rsidR="008D1E06">
        <w:rPr>
          <w:rFonts w:cs="Times New Roman"/>
          <w:i/>
          <w:szCs w:val="24"/>
        </w:rPr>
        <w:t>’</w:t>
      </w:r>
      <w:r w:rsidR="007C6ADF" w:rsidRPr="007321B6">
        <w:rPr>
          <w:rFonts w:cs="Times New Roman"/>
          <w:i/>
          <w:szCs w:val="24"/>
        </w:rPr>
        <w:t>alimentation et du commerce, section locale 503 c. Compagnie Wal</w:t>
      </w:r>
      <w:r w:rsidR="00C756C5">
        <w:rPr>
          <w:rFonts w:cs="Times New Roman"/>
          <w:i/>
          <w:szCs w:val="24"/>
        </w:rPr>
        <w:t>-</w:t>
      </w:r>
      <w:r w:rsidR="007C6ADF" w:rsidRPr="007321B6">
        <w:rPr>
          <w:rFonts w:cs="Times New Roman"/>
          <w:i/>
          <w:szCs w:val="24"/>
        </w:rPr>
        <w:t>Mart du Canada — Établissement de Jonquière</w:t>
      </w:r>
      <w:r w:rsidR="007C6ADF" w:rsidRPr="007321B6">
        <w:rPr>
          <w:rFonts w:cs="Times New Roman"/>
          <w:szCs w:val="24"/>
        </w:rPr>
        <w:t xml:space="preserve">, [2006] R.J.D.T. 1665; </w:t>
      </w:r>
      <w:r w:rsidR="007C6ADF" w:rsidRPr="007321B6">
        <w:rPr>
          <w:rFonts w:cs="Times New Roman"/>
          <w:i/>
          <w:szCs w:val="24"/>
        </w:rPr>
        <w:t>Travailleurs et travailleuses unis de l</w:t>
      </w:r>
      <w:r w:rsidR="008D1E06">
        <w:rPr>
          <w:rFonts w:cs="Times New Roman"/>
          <w:i/>
          <w:szCs w:val="24"/>
        </w:rPr>
        <w:t>’</w:t>
      </w:r>
      <w:r w:rsidR="007C6ADF" w:rsidRPr="007321B6">
        <w:rPr>
          <w:rFonts w:cs="Times New Roman"/>
          <w:i/>
          <w:szCs w:val="24"/>
        </w:rPr>
        <w:t>alimentation et du commerce, section locale 503</w:t>
      </w:r>
      <w:r w:rsidR="007C6ADF" w:rsidRPr="007321B6">
        <w:rPr>
          <w:rFonts w:cs="Times New Roman"/>
          <w:szCs w:val="24"/>
        </w:rPr>
        <w:t xml:space="preserve"> </w:t>
      </w:r>
      <w:r w:rsidR="007C6ADF" w:rsidRPr="007321B6">
        <w:rPr>
          <w:rFonts w:cs="Times New Roman"/>
          <w:i/>
          <w:szCs w:val="24"/>
        </w:rPr>
        <w:t>c.</w:t>
      </w:r>
      <w:r w:rsidR="007C6ADF" w:rsidRPr="007321B6">
        <w:rPr>
          <w:rFonts w:cs="Times New Roman"/>
          <w:szCs w:val="24"/>
        </w:rPr>
        <w:t xml:space="preserve"> </w:t>
      </w:r>
      <w:r w:rsidR="007C6ADF" w:rsidRPr="007321B6">
        <w:rPr>
          <w:rFonts w:cs="Times New Roman"/>
          <w:i/>
          <w:szCs w:val="24"/>
        </w:rPr>
        <w:t>Ménard</w:t>
      </w:r>
      <w:r w:rsidR="007C6ADF" w:rsidRPr="007321B6">
        <w:rPr>
          <w:rFonts w:cs="Times New Roman"/>
          <w:szCs w:val="24"/>
        </w:rPr>
        <w:t xml:space="preserve">, 2007 QCCS 5704, [2008] R.J.D.T. 138; </w:t>
      </w:r>
      <w:r w:rsidR="00263A04" w:rsidRPr="007321B6">
        <w:rPr>
          <w:rFonts w:cs="Times New Roman"/>
          <w:i/>
        </w:rPr>
        <w:t>L</w:t>
      </w:r>
      <w:r w:rsidRPr="007321B6">
        <w:rPr>
          <w:rFonts w:cs="Times New Roman"/>
          <w:i/>
        </w:rPr>
        <w:t xml:space="preserve">a Reine c. Harricana </w:t>
      </w:r>
      <w:proofErr w:type="spellStart"/>
      <w:r w:rsidRPr="007321B6">
        <w:rPr>
          <w:rFonts w:cs="Times New Roman"/>
          <w:i/>
        </w:rPr>
        <w:t>M</w:t>
      </w:r>
      <w:r w:rsidR="00263A04" w:rsidRPr="007321B6">
        <w:rPr>
          <w:rFonts w:cs="Times New Roman"/>
          <w:i/>
        </w:rPr>
        <w:t>e</w:t>
      </w:r>
      <w:r w:rsidRPr="007321B6">
        <w:rPr>
          <w:rFonts w:cs="Times New Roman"/>
          <w:i/>
        </w:rPr>
        <w:t>tal</w:t>
      </w:r>
      <w:proofErr w:type="spellEnd"/>
      <w:r w:rsidRPr="007321B6">
        <w:rPr>
          <w:rFonts w:cs="Times New Roman"/>
          <w:i/>
        </w:rPr>
        <w:t xml:space="preserve"> </w:t>
      </w:r>
      <w:r w:rsidR="00263A04" w:rsidRPr="007321B6">
        <w:rPr>
          <w:rFonts w:cs="Times New Roman"/>
          <w:i/>
        </w:rPr>
        <w:t>I</w:t>
      </w:r>
      <w:r w:rsidRPr="007321B6">
        <w:rPr>
          <w:rFonts w:cs="Times New Roman"/>
          <w:i/>
        </w:rPr>
        <w:t>nc.</w:t>
      </w:r>
      <w:r w:rsidRPr="007321B6">
        <w:rPr>
          <w:rFonts w:cs="Times New Roman"/>
        </w:rPr>
        <w:t>, [1970] T.T. 97;</w:t>
      </w:r>
      <w:r w:rsidR="009E69F0" w:rsidRPr="007321B6">
        <w:rPr>
          <w:rFonts w:cs="Times New Roman"/>
        </w:rPr>
        <w:t xml:space="preserve"> </w:t>
      </w:r>
      <w:r w:rsidRPr="007321B6">
        <w:rPr>
          <w:rFonts w:cs="Times New Roman"/>
          <w:i/>
        </w:rPr>
        <w:t>Club coopératif de consommation d</w:t>
      </w:r>
      <w:r w:rsidR="008D1E06">
        <w:rPr>
          <w:rFonts w:cs="Times New Roman"/>
          <w:i/>
        </w:rPr>
        <w:t>’</w:t>
      </w:r>
      <w:r w:rsidRPr="007321B6">
        <w:rPr>
          <w:rFonts w:cs="Times New Roman"/>
          <w:i/>
        </w:rPr>
        <w:t>Amos c. Union des employés de commerce, section locale 508</w:t>
      </w:r>
      <w:r w:rsidRPr="007321B6">
        <w:rPr>
          <w:rFonts w:cs="Times New Roman"/>
        </w:rPr>
        <w:t xml:space="preserve">, </w:t>
      </w:r>
      <w:r w:rsidR="00977CAD">
        <w:rPr>
          <w:rFonts w:cs="Times New Roman"/>
        </w:rPr>
        <w:t>[1985]</w:t>
      </w:r>
      <w:r w:rsidR="009E69F0" w:rsidRPr="007321B6">
        <w:rPr>
          <w:rFonts w:cs="Times New Roman"/>
        </w:rPr>
        <w:t xml:space="preserve"> AZ</w:t>
      </w:r>
      <w:r w:rsidR="00C756C5">
        <w:rPr>
          <w:rFonts w:cs="Times New Roman"/>
        </w:rPr>
        <w:t>-</w:t>
      </w:r>
      <w:r w:rsidR="000E045B" w:rsidRPr="007321B6">
        <w:rPr>
          <w:rFonts w:cs="Times New Roman"/>
        </w:rPr>
        <w:t>85141201</w:t>
      </w:r>
      <w:r w:rsidRPr="007321B6">
        <w:rPr>
          <w:rFonts w:cs="Times New Roman"/>
        </w:rPr>
        <w:t xml:space="preserve">; </w:t>
      </w:r>
      <w:r w:rsidRPr="007321B6">
        <w:rPr>
          <w:rFonts w:cs="Times New Roman"/>
          <w:i/>
        </w:rPr>
        <w:t>Association des juristes de l</w:t>
      </w:r>
      <w:r w:rsidR="008D1E06">
        <w:rPr>
          <w:rFonts w:cs="Times New Roman"/>
          <w:i/>
        </w:rPr>
        <w:t>’</w:t>
      </w:r>
      <w:r w:rsidRPr="007321B6">
        <w:rPr>
          <w:rFonts w:cs="Times New Roman"/>
          <w:i/>
        </w:rPr>
        <w:t xml:space="preserve">État </w:t>
      </w:r>
      <w:r w:rsidR="001D68DB" w:rsidRPr="007321B6">
        <w:rPr>
          <w:rFonts w:cs="Times New Roman"/>
          <w:i/>
        </w:rPr>
        <w:t>c.</w:t>
      </w:r>
      <w:r w:rsidRPr="007321B6">
        <w:rPr>
          <w:rFonts w:cs="Times New Roman"/>
          <w:i/>
        </w:rPr>
        <w:t xml:space="preserve"> Commission des valeurs mobilières du Québec</w:t>
      </w:r>
      <w:r w:rsidRPr="007321B6">
        <w:rPr>
          <w:rFonts w:cs="Times New Roman"/>
        </w:rPr>
        <w:t>, [2003] R.J.D.T. 579;</w:t>
      </w:r>
      <w:r w:rsidR="00AC30F6" w:rsidRPr="007321B6">
        <w:rPr>
          <w:rFonts w:cs="Times New Roman"/>
        </w:rPr>
        <w:t xml:space="preserve"> </w:t>
      </w:r>
      <w:r w:rsidRPr="007321B6">
        <w:rPr>
          <w:rFonts w:cs="Times New Roman"/>
          <w:i/>
        </w:rPr>
        <w:t>Coopérative étudiante Laval c. Syndicat des travailleurs(</w:t>
      </w:r>
      <w:proofErr w:type="spellStart"/>
      <w:r w:rsidRPr="007321B6">
        <w:rPr>
          <w:rFonts w:cs="Times New Roman"/>
          <w:i/>
        </w:rPr>
        <w:t>euses</w:t>
      </w:r>
      <w:proofErr w:type="spellEnd"/>
      <w:r w:rsidRPr="007321B6">
        <w:rPr>
          <w:rFonts w:cs="Times New Roman"/>
          <w:i/>
        </w:rPr>
        <w:t>) de la coopérative étudiante Laval</w:t>
      </w:r>
      <w:r w:rsidRPr="007321B6">
        <w:rPr>
          <w:rFonts w:cs="Times New Roman"/>
        </w:rPr>
        <w:t xml:space="preserve">, </w:t>
      </w:r>
      <w:r w:rsidR="001C1A4F">
        <w:rPr>
          <w:rFonts w:cs="Times New Roman"/>
        </w:rPr>
        <w:t>[1984]</w:t>
      </w:r>
      <w:r w:rsidR="00AC30F6" w:rsidRPr="007321B6">
        <w:rPr>
          <w:rFonts w:cs="Times New Roman"/>
        </w:rPr>
        <w:t xml:space="preserve"> AZ</w:t>
      </w:r>
      <w:r w:rsidR="00C756C5">
        <w:rPr>
          <w:rFonts w:cs="Times New Roman"/>
        </w:rPr>
        <w:t>-</w:t>
      </w:r>
      <w:r w:rsidR="00AC30F6" w:rsidRPr="007321B6">
        <w:rPr>
          <w:rFonts w:cs="Times New Roman"/>
        </w:rPr>
        <w:t>84141225</w:t>
      </w:r>
      <w:r w:rsidRPr="007321B6">
        <w:rPr>
          <w:rFonts w:cs="Times New Roman"/>
        </w:rPr>
        <w:t xml:space="preserve">; </w:t>
      </w:r>
      <w:r w:rsidRPr="007321B6">
        <w:rPr>
          <w:rFonts w:cs="Times New Roman"/>
          <w:i/>
        </w:rPr>
        <w:t xml:space="preserve">Association du personnel </w:t>
      </w:r>
      <w:r w:rsidRPr="007321B6">
        <w:rPr>
          <w:rFonts w:cs="Times New Roman"/>
          <w:i/>
        </w:rPr>
        <w:lastRenderedPageBreak/>
        <w:t>administratif et professionnel de l</w:t>
      </w:r>
      <w:r w:rsidR="008D1E06">
        <w:rPr>
          <w:rFonts w:cs="Times New Roman"/>
          <w:i/>
        </w:rPr>
        <w:t>’</w:t>
      </w:r>
      <w:r w:rsidRPr="007321B6">
        <w:rPr>
          <w:rFonts w:cs="Times New Roman"/>
          <w:i/>
        </w:rPr>
        <w:t>Université Laval (APAPUL) c. Syndicat des employés de l</w:t>
      </w:r>
      <w:r w:rsidR="008D1E06">
        <w:rPr>
          <w:rFonts w:cs="Times New Roman"/>
          <w:i/>
        </w:rPr>
        <w:t>’</w:t>
      </w:r>
      <w:r w:rsidRPr="007321B6">
        <w:rPr>
          <w:rFonts w:cs="Times New Roman"/>
          <w:i/>
        </w:rPr>
        <w:t>Université Laval (SCFP), section locale 2500</w:t>
      </w:r>
      <w:r w:rsidRPr="007321B6">
        <w:rPr>
          <w:rFonts w:cs="Times New Roman"/>
        </w:rPr>
        <w:t xml:space="preserve">, </w:t>
      </w:r>
      <w:r w:rsidR="001C1A4F">
        <w:rPr>
          <w:rFonts w:cs="Times New Roman"/>
        </w:rPr>
        <w:t>[1985]</w:t>
      </w:r>
      <w:r w:rsidR="00C15635" w:rsidRPr="007321B6">
        <w:rPr>
          <w:rFonts w:cs="Times New Roman"/>
        </w:rPr>
        <w:t xml:space="preserve"> AZ</w:t>
      </w:r>
      <w:r w:rsidR="00C756C5">
        <w:rPr>
          <w:rFonts w:cs="Times New Roman"/>
        </w:rPr>
        <w:t>-</w:t>
      </w:r>
      <w:r w:rsidR="00C15635" w:rsidRPr="007321B6">
        <w:rPr>
          <w:rFonts w:cs="Times New Roman"/>
        </w:rPr>
        <w:t>85142069</w:t>
      </w:r>
      <w:r w:rsidRPr="007321B6">
        <w:rPr>
          <w:rFonts w:cs="Times New Roman"/>
        </w:rPr>
        <w:t>;</w:t>
      </w:r>
      <w:r w:rsidR="00AC5739" w:rsidRPr="007321B6">
        <w:rPr>
          <w:rFonts w:cs="Times New Roman"/>
        </w:rPr>
        <w:t xml:space="preserve"> </w:t>
      </w:r>
      <w:proofErr w:type="spellStart"/>
      <w:r w:rsidRPr="007321B6">
        <w:rPr>
          <w:rFonts w:cs="Times New Roman"/>
          <w:i/>
        </w:rPr>
        <w:t>Plastalène</w:t>
      </w:r>
      <w:proofErr w:type="spellEnd"/>
      <w:r w:rsidRPr="007321B6">
        <w:rPr>
          <w:rFonts w:cs="Times New Roman"/>
          <w:i/>
        </w:rPr>
        <w:t xml:space="preserve"> Cor</w:t>
      </w:r>
      <w:r w:rsidR="008D1E06">
        <w:rPr>
          <w:rFonts w:cs="Times New Roman"/>
          <w:i/>
        </w:rPr>
        <w:t>p.</w:t>
      </w:r>
      <w:r w:rsidR="00C756C5">
        <w:rPr>
          <w:rFonts w:cs="Times New Roman"/>
          <w:i/>
        </w:rPr>
        <w:t xml:space="preserve"> </w:t>
      </w:r>
      <w:r w:rsidRPr="007321B6">
        <w:rPr>
          <w:rFonts w:cs="Times New Roman"/>
          <w:i/>
        </w:rPr>
        <w:t xml:space="preserve">c. Syndicat des salariés de </w:t>
      </w:r>
      <w:proofErr w:type="spellStart"/>
      <w:r w:rsidRPr="007321B6">
        <w:rPr>
          <w:rFonts w:cs="Times New Roman"/>
          <w:i/>
        </w:rPr>
        <w:t>Plastalène</w:t>
      </w:r>
      <w:proofErr w:type="spellEnd"/>
      <w:r w:rsidRPr="007321B6">
        <w:rPr>
          <w:rFonts w:cs="Times New Roman"/>
          <w:i/>
        </w:rPr>
        <w:t xml:space="preserve"> (C.S.D.)</w:t>
      </w:r>
      <w:r w:rsidRPr="007321B6">
        <w:rPr>
          <w:rFonts w:cs="Times New Roman"/>
        </w:rPr>
        <w:t xml:space="preserve">, </w:t>
      </w:r>
      <w:r w:rsidR="001C1A4F">
        <w:rPr>
          <w:rFonts w:cs="Times New Roman"/>
        </w:rPr>
        <w:t>[1990]</w:t>
      </w:r>
      <w:r w:rsidR="006D3EF1">
        <w:rPr>
          <w:rFonts w:cs="Times New Roman"/>
        </w:rPr>
        <w:t xml:space="preserve"> </w:t>
      </w:r>
      <w:r w:rsidR="00AC5739" w:rsidRPr="007321B6">
        <w:rPr>
          <w:rFonts w:cs="Times New Roman"/>
        </w:rPr>
        <w:t>AZ</w:t>
      </w:r>
      <w:r w:rsidR="00C756C5">
        <w:rPr>
          <w:rFonts w:cs="Times New Roman"/>
        </w:rPr>
        <w:t>-</w:t>
      </w:r>
      <w:r w:rsidR="00AC5739" w:rsidRPr="007321B6">
        <w:rPr>
          <w:rFonts w:cs="Times New Roman"/>
        </w:rPr>
        <w:t xml:space="preserve">90141158; </w:t>
      </w:r>
      <w:r w:rsidRPr="007321B6">
        <w:rPr>
          <w:rFonts w:cs="Times New Roman"/>
          <w:i/>
        </w:rPr>
        <w:t xml:space="preserve">Union des routiers, brasseries, liqueurs douces </w:t>
      </w:r>
      <w:r w:rsidR="00AC5739" w:rsidRPr="007321B6">
        <w:rPr>
          <w:rFonts w:cs="Times New Roman"/>
          <w:i/>
        </w:rPr>
        <w:t>&amp;</w:t>
      </w:r>
      <w:r w:rsidRPr="007321B6">
        <w:rPr>
          <w:rFonts w:cs="Times New Roman"/>
          <w:i/>
        </w:rPr>
        <w:t xml:space="preserve"> ouvriers de diverses industries</w:t>
      </w:r>
      <w:r w:rsidR="00AC5739" w:rsidRPr="007321B6">
        <w:rPr>
          <w:rFonts w:cs="Times New Roman"/>
          <w:i/>
        </w:rPr>
        <w:t xml:space="preserve"> (</w:t>
      </w:r>
      <w:proofErr w:type="spellStart"/>
      <w:r w:rsidR="00AC5739" w:rsidRPr="007321B6">
        <w:rPr>
          <w:rFonts w:cs="Times New Roman"/>
          <w:i/>
        </w:rPr>
        <w:t>Teamsters</w:t>
      </w:r>
      <w:proofErr w:type="spellEnd"/>
      <w:r w:rsidR="00AC5739" w:rsidRPr="007321B6">
        <w:rPr>
          <w:rFonts w:cs="Times New Roman"/>
          <w:i/>
        </w:rPr>
        <w:t>, Local 1999)</w:t>
      </w:r>
      <w:r w:rsidRPr="007321B6">
        <w:rPr>
          <w:rFonts w:cs="Times New Roman"/>
          <w:i/>
        </w:rPr>
        <w:t xml:space="preserve"> c. </w:t>
      </w:r>
      <w:proofErr w:type="spellStart"/>
      <w:r w:rsidRPr="007321B6">
        <w:rPr>
          <w:rFonts w:cs="Times New Roman"/>
          <w:i/>
        </w:rPr>
        <w:t>Quality</w:t>
      </w:r>
      <w:proofErr w:type="spellEnd"/>
      <w:r w:rsidRPr="007321B6">
        <w:rPr>
          <w:rFonts w:cs="Times New Roman"/>
          <w:i/>
        </w:rPr>
        <w:t xml:space="preserve"> </w:t>
      </w:r>
      <w:proofErr w:type="spellStart"/>
      <w:r w:rsidRPr="007321B6">
        <w:rPr>
          <w:rFonts w:cs="Times New Roman"/>
          <w:i/>
        </w:rPr>
        <w:t>Goods</w:t>
      </w:r>
      <w:proofErr w:type="spellEnd"/>
      <w:r w:rsidRPr="007321B6">
        <w:rPr>
          <w:rFonts w:cs="Times New Roman"/>
          <w:i/>
        </w:rPr>
        <w:t xml:space="preserve"> I.M.D. Inc.</w:t>
      </w:r>
      <w:r w:rsidRPr="007321B6">
        <w:rPr>
          <w:rFonts w:cs="Times New Roman"/>
        </w:rPr>
        <w:t xml:space="preserve">, </w:t>
      </w:r>
      <w:r w:rsidR="001C1A4F">
        <w:rPr>
          <w:rFonts w:cs="Times New Roman"/>
        </w:rPr>
        <w:t>[1990]</w:t>
      </w:r>
      <w:r w:rsidR="006D3EF1">
        <w:rPr>
          <w:rFonts w:cs="Times New Roman"/>
        </w:rPr>
        <w:t xml:space="preserve"> </w:t>
      </w:r>
      <w:r w:rsidR="00AC5739" w:rsidRPr="007321B6">
        <w:rPr>
          <w:rFonts w:cs="Times New Roman"/>
        </w:rPr>
        <w:t>AZ</w:t>
      </w:r>
      <w:r w:rsidR="00C756C5">
        <w:rPr>
          <w:rFonts w:cs="Times New Roman"/>
        </w:rPr>
        <w:t>-</w:t>
      </w:r>
      <w:r w:rsidR="00AC5739" w:rsidRPr="007321B6">
        <w:rPr>
          <w:rFonts w:cs="Times New Roman"/>
        </w:rPr>
        <w:t>90141179</w:t>
      </w:r>
      <w:r w:rsidRPr="007321B6">
        <w:rPr>
          <w:rFonts w:cs="Times New Roman"/>
        </w:rPr>
        <w:t xml:space="preserve">; </w:t>
      </w:r>
      <w:r w:rsidRPr="007321B6">
        <w:rPr>
          <w:rFonts w:cs="Times New Roman"/>
          <w:i/>
        </w:rPr>
        <w:t>Syndicat des salarié</w:t>
      </w:r>
      <w:r w:rsidR="00C756C5">
        <w:rPr>
          <w:rFonts w:cs="Times New Roman"/>
          <w:i/>
        </w:rPr>
        <w:t>-</w:t>
      </w:r>
      <w:r w:rsidRPr="007321B6">
        <w:rPr>
          <w:rFonts w:cs="Times New Roman"/>
          <w:i/>
        </w:rPr>
        <w:t>e</w:t>
      </w:r>
      <w:r w:rsidR="00C756C5">
        <w:rPr>
          <w:rFonts w:cs="Times New Roman"/>
          <w:i/>
        </w:rPr>
        <w:t>-</w:t>
      </w:r>
      <w:r w:rsidRPr="007321B6">
        <w:rPr>
          <w:rFonts w:cs="Times New Roman"/>
          <w:i/>
        </w:rPr>
        <w:t>s de la Guilde des musiciens du Québec c. Guilde des musiciens du Québec</w:t>
      </w:r>
      <w:r w:rsidRPr="007321B6">
        <w:rPr>
          <w:rFonts w:cs="Times New Roman"/>
        </w:rPr>
        <w:t xml:space="preserve">, </w:t>
      </w:r>
      <w:r w:rsidR="001C1A4F">
        <w:rPr>
          <w:rFonts w:cs="Times New Roman"/>
        </w:rPr>
        <w:t xml:space="preserve">[1998] </w:t>
      </w:r>
      <w:r w:rsidR="00AC5739" w:rsidRPr="007321B6">
        <w:rPr>
          <w:rFonts w:cs="Times New Roman"/>
        </w:rPr>
        <w:t>AZ</w:t>
      </w:r>
      <w:r w:rsidR="00C756C5">
        <w:rPr>
          <w:rFonts w:cs="Times New Roman"/>
        </w:rPr>
        <w:t>-</w:t>
      </w:r>
      <w:r w:rsidR="00AC5739" w:rsidRPr="007321B6">
        <w:rPr>
          <w:rFonts w:cs="Times New Roman"/>
        </w:rPr>
        <w:t>98141137</w:t>
      </w:r>
      <w:r w:rsidRPr="007321B6">
        <w:rPr>
          <w:rFonts w:cs="Times New Roman"/>
        </w:rPr>
        <w:t xml:space="preserve">, </w:t>
      </w:r>
      <w:proofErr w:type="spellStart"/>
      <w:r w:rsidRPr="007321B6">
        <w:rPr>
          <w:rFonts w:cs="Times New Roman"/>
        </w:rPr>
        <w:t>conf</w:t>
      </w:r>
      <w:proofErr w:type="spellEnd"/>
      <w:r w:rsidRPr="007321B6">
        <w:rPr>
          <w:rFonts w:cs="Times New Roman"/>
        </w:rPr>
        <w:t xml:space="preserve">. par </w:t>
      </w:r>
      <w:r w:rsidR="00AC5739" w:rsidRPr="007321B6">
        <w:rPr>
          <w:rFonts w:cs="Times New Roman"/>
        </w:rPr>
        <w:t xml:space="preserve">2001 </w:t>
      </w:r>
      <w:proofErr w:type="spellStart"/>
      <w:r w:rsidR="00AC5739" w:rsidRPr="007321B6">
        <w:rPr>
          <w:rFonts w:cs="Times New Roman"/>
        </w:rPr>
        <w:t>CanLII</w:t>
      </w:r>
      <w:proofErr w:type="spellEnd"/>
      <w:r w:rsidR="00AC5739" w:rsidRPr="007321B6">
        <w:rPr>
          <w:rFonts w:cs="Times New Roman"/>
        </w:rPr>
        <w:t xml:space="preserve"> 38640</w:t>
      </w:r>
      <w:r w:rsidRPr="007321B6">
        <w:rPr>
          <w:rFonts w:cs="Times New Roman"/>
        </w:rPr>
        <w:t xml:space="preserve">; </w:t>
      </w:r>
      <w:r w:rsidRPr="007321B6">
        <w:rPr>
          <w:rFonts w:cs="Times New Roman"/>
          <w:i/>
        </w:rPr>
        <w:t>Travailleu</w:t>
      </w:r>
      <w:r w:rsidR="00AC5739" w:rsidRPr="007321B6">
        <w:rPr>
          <w:rFonts w:cs="Times New Roman"/>
          <w:i/>
        </w:rPr>
        <w:t>r</w:t>
      </w:r>
      <w:r w:rsidRPr="007321B6">
        <w:rPr>
          <w:rFonts w:cs="Times New Roman"/>
          <w:i/>
        </w:rPr>
        <w:t>s et travailleu</w:t>
      </w:r>
      <w:r w:rsidR="00AC5739" w:rsidRPr="007321B6">
        <w:rPr>
          <w:rFonts w:cs="Times New Roman"/>
          <w:i/>
        </w:rPr>
        <w:t>se</w:t>
      </w:r>
      <w:r w:rsidRPr="007321B6">
        <w:rPr>
          <w:rFonts w:cs="Times New Roman"/>
          <w:i/>
        </w:rPr>
        <w:t>s de l</w:t>
      </w:r>
      <w:r w:rsidR="008D1E06">
        <w:rPr>
          <w:rFonts w:cs="Times New Roman"/>
          <w:i/>
        </w:rPr>
        <w:t>’</w:t>
      </w:r>
      <w:r w:rsidRPr="007321B6">
        <w:rPr>
          <w:rFonts w:cs="Times New Roman"/>
          <w:i/>
        </w:rPr>
        <w:t>alimentation</w:t>
      </w:r>
      <w:r w:rsidR="00A90E4E" w:rsidRPr="007321B6">
        <w:rPr>
          <w:rFonts w:cs="Times New Roman"/>
          <w:i/>
        </w:rPr>
        <w:t xml:space="preserve"> et du commerce, section locale</w:t>
      </w:r>
      <w:r w:rsidR="00C756C5">
        <w:rPr>
          <w:rFonts w:cs="Times New Roman"/>
          <w:i/>
        </w:rPr>
        <w:t xml:space="preserve"> </w:t>
      </w:r>
      <w:r w:rsidRPr="007321B6">
        <w:rPr>
          <w:rFonts w:cs="Times New Roman"/>
          <w:i/>
        </w:rPr>
        <w:t>501 c. Wal</w:t>
      </w:r>
      <w:r w:rsidR="00C756C5">
        <w:rPr>
          <w:rFonts w:cs="Times New Roman"/>
          <w:i/>
        </w:rPr>
        <w:t>-</w:t>
      </w:r>
      <w:r w:rsidRPr="007321B6">
        <w:rPr>
          <w:rFonts w:cs="Times New Roman"/>
          <w:i/>
        </w:rPr>
        <w:t>Mart Canada (St</w:t>
      </w:r>
      <w:r w:rsidR="00C756C5">
        <w:rPr>
          <w:rFonts w:cs="Times New Roman"/>
          <w:i/>
        </w:rPr>
        <w:t>-</w:t>
      </w:r>
      <w:r w:rsidRPr="007321B6">
        <w:rPr>
          <w:rFonts w:cs="Times New Roman"/>
          <w:i/>
        </w:rPr>
        <w:t>Hyacinthe)</w:t>
      </w:r>
      <w:r w:rsidRPr="007321B6">
        <w:rPr>
          <w:rFonts w:cs="Times New Roman"/>
        </w:rPr>
        <w:t xml:space="preserve">, </w:t>
      </w:r>
      <w:r w:rsidR="001C1A4F">
        <w:rPr>
          <w:rFonts w:cs="Times New Roman"/>
        </w:rPr>
        <w:t>[2010]</w:t>
      </w:r>
      <w:r w:rsidR="00AC5739" w:rsidRPr="007321B6">
        <w:rPr>
          <w:rFonts w:cs="Times New Roman"/>
        </w:rPr>
        <w:t xml:space="preserve"> AZ</w:t>
      </w:r>
      <w:r w:rsidR="00C756C5">
        <w:rPr>
          <w:rFonts w:cs="Times New Roman"/>
        </w:rPr>
        <w:t>-</w:t>
      </w:r>
      <w:r w:rsidR="00AC5739" w:rsidRPr="007321B6">
        <w:rPr>
          <w:rFonts w:cs="Times New Roman"/>
        </w:rPr>
        <w:t>50688504</w:t>
      </w:r>
      <w:r w:rsidRPr="007321B6">
        <w:rPr>
          <w:rFonts w:cs="Times New Roman"/>
        </w:rPr>
        <w:t>;</w:t>
      </w:r>
      <w:r w:rsidR="00930F9C" w:rsidRPr="007321B6">
        <w:rPr>
          <w:rFonts w:cs="Times New Roman"/>
        </w:rPr>
        <w:t xml:space="preserve"> </w:t>
      </w:r>
      <w:r w:rsidRPr="007321B6">
        <w:rPr>
          <w:rFonts w:cs="Times New Roman"/>
          <w:i/>
        </w:rPr>
        <w:t xml:space="preserve">Syndicat des </w:t>
      </w:r>
      <w:proofErr w:type="spellStart"/>
      <w:r w:rsidRPr="007321B6">
        <w:rPr>
          <w:rFonts w:cs="Times New Roman"/>
          <w:i/>
        </w:rPr>
        <w:t>employé</w:t>
      </w:r>
      <w:r w:rsidR="00C756C5">
        <w:rPr>
          <w:rFonts w:cs="Times New Roman"/>
          <w:i/>
        </w:rPr>
        <w:t>-</w:t>
      </w:r>
      <w:r w:rsidRPr="007321B6">
        <w:rPr>
          <w:rFonts w:cs="Times New Roman"/>
          <w:i/>
        </w:rPr>
        <w:t>es</w:t>
      </w:r>
      <w:proofErr w:type="spellEnd"/>
      <w:r w:rsidRPr="007321B6">
        <w:rPr>
          <w:rFonts w:cs="Times New Roman"/>
          <w:i/>
        </w:rPr>
        <w:t xml:space="preserve"> de SPC Automation</w:t>
      </w:r>
      <w:r w:rsidR="00930F9C" w:rsidRPr="007321B6">
        <w:rPr>
          <w:rFonts w:cs="Times New Roman"/>
          <w:i/>
        </w:rPr>
        <w:t xml:space="preserve"> (CSN)</w:t>
      </w:r>
      <w:r w:rsidRPr="007321B6">
        <w:rPr>
          <w:rFonts w:cs="Times New Roman"/>
          <w:i/>
        </w:rPr>
        <w:t xml:space="preserve"> </w:t>
      </w:r>
      <w:r w:rsidR="001D68DB" w:rsidRPr="007321B6">
        <w:rPr>
          <w:rFonts w:cs="Times New Roman"/>
          <w:i/>
        </w:rPr>
        <w:t>c.</w:t>
      </w:r>
      <w:r w:rsidRPr="007321B6">
        <w:rPr>
          <w:rFonts w:cs="Times New Roman"/>
          <w:i/>
        </w:rPr>
        <w:t xml:space="preserve"> SPC Automation</w:t>
      </w:r>
      <w:r w:rsidR="00930F9C" w:rsidRPr="007321B6">
        <w:rPr>
          <w:rFonts w:cs="Times New Roman"/>
          <w:i/>
        </w:rPr>
        <w:t xml:space="preserve"> Inc.</w:t>
      </w:r>
      <w:r w:rsidRPr="007321B6">
        <w:rPr>
          <w:rFonts w:cs="Times New Roman"/>
        </w:rPr>
        <w:t xml:space="preserve">, [1994] T.A. 718; </w:t>
      </w:r>
      <w:r w:rsidRPr="007321B6">
        <w:rPr>
          <w:rFonts w:cs="Times New Roman"/>
          <w:i/>
        </w:rPr>
        <w:t xml:space="preserve">Société des casinos du Québec </w:t>
      </w:r>
      <w:proofErr w:type="spellStart"/>
      <w:r w:rsidRPr="007321B6">
        <w:rPr>
          <w:rFonts w:cs="Times New Roman"/>
          <w:i/>
        </w:rPr>
        <w:t>inc</w:t>
      </w:r>
      <w:proofErr w:type="spellEnd"/>
      <w:r w:rsidRPr="007321B6">
        <w:rPr>
          <w:rFonts w:cs="Times New Roman"/>
          <w:i/>
        </w:rPr>
        <w:t>. c. Syndicat des employé</w:t>
      </w:r>
      <w:r w:rsidR="00930F9C" w:rsidRPr="007321B6">
        <w:rPr>
          <w:rFonts w:cs="Times New Roman"/>
          <w:i/>
        </w:rPr>
        <w:t>(</w:t>
      </w:r>
      <w:r w:rsidRPr="007321B6">
        <w:rPr>
          <w:rFonts w:cs="Times New Roman"/>
          <w:i/>
        </w:rPr>
        <w:t>e</w:t>
      </w:r>
      <w:r w:rsidR="00930F9C" w:rsidRPr="007321B6">
        <w:rPr>
          <w:rFonts w:cs="Times New Roman"/>
          <w:i/>
        </w:rPr>
        <w:t>)</w:t>
      </w:r>
      <w:r w:rsidRPr="007321B6">
        <w:rPr>
          <w:rFonts w:cs="Times New Roman"/>
          <w:i/>
        </w:rPr>
        <w:t>s de la Société des casinos du Québec</w:t>
      </w:r>
      <w:r w:rsidRPr="007321B6">
        <w:rPr>
          <w:rFonts w:cs="Times New Roman"/>
        </w:rPr>
        <w:t xml:space="preserve">, </w:t>
      </w:r>
      <w:r w:rsidR="001C1A4F">
        <w:rPr>
          <w:rFonts w:cs="Times New Roman"/>
        </w:rPr>
        <w:t xml:space="preserve">[1996] </w:t>
      </w:r>
      <w:r w:rsidR="00930F9C" w:rsidRPr="007321B6">
        <w:rPr>
          <w:rFonts w:cs="Times New Roman"/>
        </w:rPr>
        <w:t>AZ</w:t>
      </w:r>
      <w:r w:rsidR="00C756C5">
        <w:rPr>
          <w:rFonts w:cs="Times New Roman"/>
        </w:rPr>
        <w:t>-</w:t>
      </w:r>
      <w:r w:rsidR="00930F9C" w:rsidRPr="007321B6">
        <w:rPr>
          <w:rFonts w:cs="Times New Roman"/>
        </w:rPr>
        <w:t xml:space="preserve">96142008; </w:t>
      </w:r>
      <w:proofErr w:type="spellStart"/>
      <w:r w:rsidRPr="007321B6">
        <w:rPr>
          <w:rFonts w:cs="Times New Roman"/>
          <w:i/>
        </w:rPr>
        <w:t>Sobey</w:t>
      </w:r>
      <w:r w:rsidR="008D1E06">
        <w:rPr>
          <w:rFonts w:cs="Times New Roman"/>
          <w:i/>
        </w:rPr>
        <w:t>’</w:t>
      </w:r>
      <w:r w:rsidRPr="007321B6">
        <w:rPr>
          <w:rFonts w:cs="Times New Roman"/>
          <w:i/>
        </w:rPr>
        <w:t>s</w:t>
      </w:r>
      <w:proofErr w:type="spellEnd"/>
      <w:r w:rsidRPr="007321B6">
        <w:rPr>
          <w:rFonts w:cs="Times New Roman"/>
          <w:i/>
        </w:rPr>
        <w:t xml:space="preserve"> </w:t>
      </w:r>
      <w:proofErr w:type="spellStart"/>
      <w:r w:rsidRPr="007321B6">
        <w:rPr>
          <w:rFonts w:cs="Times New Roman"/>
          <w:i/>
        </w:rPr>
        <w:t>inc</w:t>
      </w:r>
      <w:proofErr w:type="spellEnd"/>
      <w:r w:rsidRPr="007321B6">
        <w:rPr>
          <w:rFonts w:cs="Times New Roman"/>
          <w:i/>
        </w:rPr>
        <w:t>.</w:t>
      </w:r>
      <w:r w:rsidR="00930F9C" w:rsidRPr="007321B6">
        <w:rPr>
          <w:rFonts w:cs="Times New Roman"/>
          <w:i/>
        </w:rPr>
        <w:t xml:space="preserve"> (N</w:t>
      </w:r>
      <w:r w:rsidR="00930F9C" w:rsidRPr="007321B6">
        <w:rPr>
          <w:rFonts w:cs="Times New Roman"/>
          <w:i/>
          <w:vertAlign w:val="superscript"/>
        </w:rPr>
        <w:t>o</w:t>
      </w:r>
      <w:r w:rsidR="00930F9C" w:rsidRPr="007321B6">
        <w:rPr>
          <w:rFonts w:cs="Times New Roman"/>
          <w:i/>
        </w:rPr>
        <w:t xml:space="preserve"> 650)</w:t>
      </w:r>
      <w:r w:rsidRPr="007321B6">
        <w:rPr>
          <w:rFonts w:cs="Times New Roman"/>
          <w:i/>
        </w:rPr>
        <w:t xml:space="preserve"> </w:t>
      </w:r>
      <w:r w:rsidR="008974E2" w:rsidRPr="007321B6">
        <w:rPr>
          <w:rFonts w:cs="Times New Roman"/>
          <w:i/>
        </w:rPr>
        <w:t>c.</w:t>
      </w:r>
      <w:r w:rsidRPr="007321B6">
        <w:rPr>
          <w:rFonts w:cs="Times New Roman"/>
          <w:i/>
        </w:rPr>
        <w:t xml:space="preserve"> Syndicat des travailleurs et travailleuses de </w:t>
      </w:r>
      <w:proofErr w:type="spellStart"/>
      <w:r w:rsidRPr="007321B6">
        <w:rPr>
          <w:rFonts w:cs="Times New Roman"/>
          <w:i/>
        </w:rPr>
        <w:t>Sobey</w:t>
      </w:r>
      <w:r w:rsidR="008D1E06">
        <w:rPr>
          <w:rFonts w:cs="Times New Roman"/>
          <w:i/>
        </w:rPr>
        <w:t>’</w:t>
      </w:r>
      <w:r w:rsidRPr="007321B6">
        <w:rPr>
          <w:rFonts w:cs="Times New Roman"/>
          <w:i/>
        </w:rPr>
        <w:t>s</w:t>
      </w:r>
      <w:proofErr w:type="spellEnd"/>
      <w:r w:rsidRPr="007321B6">
        <w:rPr>
          <w:rFonts w:cs="Times New Roman"/>
          <w:i/>
        </w:rPr>
        <w:t xml:space="preserve"> de Baie</w:t>
      </w:r>
      <w:r w:rsidR="00C756C5">
        <w:rPr>
          <w:rFonts w:cs="Times New Roman"/>
          <w:i/>
        </w:rPr>
        <w:t>-</w:t>
      </w:r>
      <w:r w:rsidRPr="007321B6">
        <w:rPr>
          <w:rFonts w:cs="Times New Roman"/>
          <w:i/>
        </w:rPr>
        <w:t>Comeau</w:t>
      </w:r>
      <w:r w:rsidR="00930F9C" w:rsidRPr="007321B6">
        <w:rPr>
          <w:rFonts w:cs="Times New Roman"/>
          <w:i/>
        </w:rPr>
        <w:t xml:space="preserve"> (CSN)</w:t>
      </w:r>
      <w:r w:rsidRPr="007321B6">
        <w:rPr>
          <w:rFonts w:cs="Times New Roman"/>
        </w:rPr>
        <w:t>,</w:t>
      </w:r>
      <w:r w:rsidR="00930F9C" w:rsidRPr="007321B6">
        <w:rPr>
          <w:rFonts w:cs="Times New Roman"/>
        </w:rPr>
        <w:t xml:space="preserve"> </w:t>
      </w:r>
      <w:r w:rsidR="001C1A4F">
        <w:rPr>
          <w:rFonts w:cs="Times New Roman"/>
        </w:rPr>
        <w:t xml:space="preserve">[1996] </w:t>
      </w:r>
      <w:r w:rsidR="00930F9C" w:rsidRPr="007321B6">
        <w:rPr>
          <w:rFonts w:cs="Times New Roman"/>
        </w:rPr>
        <w:t>AZ</w:t>
      </w:r>
      <w:r w:rsidR="00C756C5">
        <w:rPr>
          <w:rFonts w:cs="Times New Roman"/>
        </w:rPr>
        <w:t>-</w:t>
      </w:r>
      <w:r w:rsidR="00930F9C" w:rsidRPr="007321B6">
        <w:rPr>
          <w:rFonts w:cs="Times New Roman"/>
        </w:rPr>
        <w:t>96141261</w:t>
      </w:r>
      <w:r w:rsidRPr="007321B6">
        <w:rPr>
          <w:rFonts w:cs="Times New Roman"/>
        </w:rPr>
        <w:t xml:space="preserve">; </w:t>
      </w:r>
      <w:r w:rsidRPr="007321B6">
        <w:rPr>
          <w:rFonts w:cs="Times New Roman"/>
          <w:i/>
        </w:rPr>
        <w:t>Association des juristes de l</w:t>
      </w:r>
      <w:r w:rsidR="008D1E06">
        <w:rPr>
          <w:rFonts w:cs="Times New Roman"/>
          <w:i/>
        </w:rPr>
        <w:t>’</w:t>
      </w:r>
      <w:r w:rsidRPr="007321B6">
        <w:rPr>
          <w:rFonts w:cs="Times New Roman"/>
          <w:i/>
        </w:rPr>
        <w:t xml:space="preserve">État c. Conseil du </w:t>
      </w:r>
      <w:r w:rsidR="00930F9C" w:rsidRPr="007321B6">
        <w:rPr>
          <w:rFonts w:cs="Times New Roman"/>
          <w:i/>
        </w:rPr>
        <w:t>T</w:t>
      </w:r>
      <w:r w:rsidRPr="007321B6">
        <w:rPr>
          <w:rFonts w:cs="Times New Roman"/>
          <w:i/>
        </w:rPr>
        <w:t>résor</w:t>
      </w:r>
      <w:r w:rsidRPr="007321B6">
        <w:rPr>
          <w:rFonts w:cs="Times New Roman"/>
        </w:rPr>
        <w:t>,</w:t>
      </w:r>
      <w:r w:rsidR="00930F9C" w:rsidRPr="007321B6">
        <w:rPr>
          <w:rFonts w:cs="Times New Roman"/>
        </w:rPr>
        <w:t xml:space="preserve"> 1999 </w:t>
      </w:r>
      <w:proofErr w:type="spellStart"/>
      <w:r w:rsidR="00930F9C" w:rsidRPr="007321B6">
        <w:rPr>
          <w:rFonts w:cs="Times New Roman"/>
        </w:rPr>
        <w:t>CanLII</w:t>
      </w:r>
      <w:proofErr w:type="spellEnd"/>
      <w:r w:rsidR="00930F9C" w:rsidRPr="007321B6">
        <w:rPr>
          <w:rFonts w:cs="Times New Roman"/>
        </w:rPr>
        <w:t xml:space="preserve"> 5144;</w:t>
      </w:r>
      <w:r w:rsidRPr="007321B6">
        <w:rPr>
          <w:rFonts w:cs="Times New Roman"/>
        </w:rPr>
        <w:t xml:space="preserve"> </w:t>
      </w:r>
      <w:r w:rsidRPr="007321B6">
        <w:rPr>
          <w:rFonts w:cs="Times New Roman"/>
          <w:i/>
        </w:rPr>
        <w:t xml:space="preserve">Centre de la petite enfance </w:t>
      </w:r>
      <w:proofErr w:type="spellStart"/>
      <w:r w:rsidRPr="007321B6">
        <w:rPr>
          <w:rFonts w:cs="Times New Roman"/>
          <w:i/>
        </w:rPr>
        <w:t>Casse</w:t>
      </w:r>
      <w:r w:rsidR="00C756C5">
        <w:rPr>
          <w:rFonts w:cs="Times New Roman"/>
          <w:i/>
        </w:rPr>
        <w:t>-</w:t>
      </w:r>
      <w:r w:rsidR="001712A1">
        <w:rPr>
          <w:rFonts w:cs="Times New Roman"/>
          <w:i/>
        </w:rPr>
        <w:t>N</w:t>
      </w:r>
      <w:r w:rsidRPr="007321B6">
        <w:rPr>
          <w:rFonts w:cs="Times New Roman"/>
          <w:i/>
        </w:rPr>
        <w:t>oisette</w:t>
      </w:r>
      <w:proofErr w:type="spellEnd"/>
      <w:r w:rsidRPr="007321B6">
        <w:rPr>
          <w:rFonts w:cs="Times New Roman"/>
          <w:i/>
        </w:rPr>
        <w:t xml:space="preserve"> </w:t>
      </w:r>
      <w:proofErr w:type="spellStart"/>
      <w:r w:rsidRPr="007321B6">
        <w:rPr>
          <w:rFonts w:cs="Times New Roman"/>
          <w:i/>
        </w:rPr>
        <w:t>inc</w:t>
      </w:r>
      <w:proofErr w:type="spellEnd"/>
      <w:r w:rsidRPr="007321B6">
        <w:rPr>
          <w:rFonts w:cs="Times New Roman"/>
          <w:i/>
        </w:rPr>
        <w:t xml:space="preserve">. </w:t>
      </w:r>
      <w:r w:rsidR="008272D3" w:rsidRPr="007321B6">
        <w:rPr>
          <w:rFonts w:cs="Times New Roman"/>
          <w:i/>
        </w:rPr>
        <w:t>c.</w:t>
      </w:r>
      <w:r w:rsidRPr="007321B6">
        <w:rPr>
          <w:rFonts w:cs="Times New Roman"/>
          <w:i/>
        </w:rPr>
        <w:t xml:space="preserve"> Syndicat des travailleuses</w:t>
      </w:r>
      <w:r w:rsidR="00930F9C" w:rsidRPr="007321B6">
        <w:rPr>
          <w:rFonts w:cs="Times New Roman"/>
          <w:i/>
        </w:rPr>
        <w:t>(</w:t>
      </w:r>
      <w:proofErr w:type="spellStart"/>
      <w:r w:rsidRPr="007321B6">
        <w:rPr>
          <w:rFonts w:cs="Times New Roman"/>
          <w:i/>
        </w:rPr>
        <w:t>eurs</w:t>
      </w:r>
      <w:proofErr w:type="spellEnd"/>
      <w:r w:rsidR="00930F9C" w:rsidRPr="007321B6">
        <w:rPr>
          <w:rFonts w:cs="Times New Roman"/>
          <w:i/>
        </w:rPr>
        <w:t>)</w:t>
      </w:r>
      <w:r w:rsidRPr="007321B6">
        <w:rPr>
          <w:rFonts w:cs="Times New Roman"/>
          <w:i/>
        </w:rPr>
        <w:t xml:space="preserve"> en garderie de Montréal </w:t>
      </w:r>
      <w:r w:rsidR="00930F9C" w:rsidRPr="007321B6">
        <w:rPr>
          <w:rFonts w:cs="Times New Roman"/>
          <w:i/>
        </w:rPr>
        <w:t xml:space="preserve">— </w:t>
      </w:r>
      <w:r w:rsidRPr="007321B6">
        <w:rPr>
          <w:rFonts w:cs="Times New Roman"/>
          <w:i/>
        </w:rPr>
        <w:t>CSN</w:t>
      </w:r>
      <w:r w:rsidR="00930F9C" w:rsidRPr="007321B6">
        <w:rPr>
          <w:rFonts w:cs="Times New Roman"/>
        </w:rPr>
        <w:t>, [</w:t>
      </w:r>
      <w:r w:rsidRPr="007321B6">
        <w:rPr>
          <w:rFonts w:cs="Times New Roman"/>
        </w:rPr>
        <w:t>2000</w:t>
      </w:r>
      <w:r w:rsidR="00930F9C" w:rsidRPr="007321B6">
        <w:rPr>
          <w:rFonts w:cs="Times New Roman"/>
        </w:rPr>
        <w:t xml:space="preserve">] </w:t>
      </w:r>
      <w:r w:rsidRPr="007321B6">
        <w:rPr>
          <w:rFonts w:cs="Times New Roman"/>
        </w:rPr>
        <w:t xml:space="preserve">R.J.D.T. 1859; </w:t>
      </w:r>
      <w:r w:rsidRPr="007321B6">
        <w:rPr>
          <w:rFonts w:cs="Times New Roman"/>
          <w:i/>
        </w:rPr>
        <w:t xml:space="preserve">Syndicat catholique des employés de magasins de Québec </w:t>
      </w:r>
      <w:r w:rsidR="00D77C03" w:rsidRPr="007321B6">
        <w:rPr>
          <w:rFonts w:cs="Times New Roman"/>
          <w:i/>
        </w:rPr>
        <w:t>I</w:t>
      </w:r>
      <w:r w:rsidRPr="007321B6">
        <w:rPr>
          <w:rFonts w:cs="Times New Roman"/>
          <w:i/>
        </w:rPr>
        <w:t xml:space="preserve">nc. c. </w:t>
      </w:r>
      <w:r w:rsidR="0073271E" w:rsidRPr="007321B6">
        <w:rPr>
          <w:rFonts w:cs="Times New Roman"/>
          <w:i/>
        </w:rPr>
        <w:t>C</w:t>
      </w:r>
      <w:r w:rsidRPr="007321B6">
        <w:rPr>
          <w:rFonts w:cs="Times New Roman"/>
          <w:i/>
        </w:rPr>
        <w:t xml:space="preserve">ompagnie Paquet </w:t>
      </w:r>
      <w:proofErr w:type="spellStart"/>
      <w:r w:rsidRPr="007321B6">
        <w:rPr>
          <w:rFonts w:cs="Times New Roman"/>
          <w:i/>
        </w:rPr>
        <w:t>Ltée</w:t>
      </w:r>
      <w:proofErr w:type="spellEnd"/>
      <w:r w:rsidR="001712A1">
        <w:rPr>
          <w:rFonts w:cs="Times New Roman"/>
          <w:i/>
        </w:rPr>
        <w:t>.</w:t>
      </w:r>
      <w:r w:rsidRPr="007321B6">
        <w:rPr>
          <w:rFonts w:cs="Times New Roman"/>
        </w:rPr>
        <w:t xml:space="preserve">, [1959] R.C.S. 206; </w:t>
      </w:r>
      <w:r w:rsidRPr="007321B6">
        <w:rPr>
          <w:rFonts w:cs="Times New Roman"/>
          <w:i/>
        </w:rPr>
        <w:t>Syndicat des travailleu</w:t>
      </w:r>
      <w:r w:rsidR="001912F2" w:rsidRPr="007321B6">
        <w:rPr>
          <w:rFonts w:cs="Times New Roman"/>
          <w:i/>
        </w:rPr>
        <w:t>r</w:t>
      </w:r>
      <w:r w:rsidRPr="007321B6">
        <w:rPr>
          <w:rFonts w:cs="Times New Roman"/>
          <w:i/>
        </w:rPr>
        <w:t xml:space="preserve">s et </w:t>
      </w:r>
      <w:r w:rsidR="001712A1">
        <w:rPr>
          <w:rFonts w:cs="Times New Roman"/>
          <w:i/>
        </w:rPr>
        <w:t xml:space="preserve">des </w:t>
      </w:r>
      <w:r w:rsidRPr="007321B6">
        <w:rPr>
          <w:rFonts w:cs="Times New Roman"/>
          <w:i/>
        </w:rPr>
        <w:t>travailleu</w:t>
      </w:r>
      <w:r w:rsidR="001912F2" w:rsidRPr="007321B6">
        <w:rPr>
          <w:rFonts w:cs="Times New Roman"/>
          <w:i/>
        </w:rPr>
        <w:t>se</w:t>
      </w:r>
      <w:r w:rsidRPr="007321B6">
        <w:rPr>
          <w:rFonts w:cs="Times New Roman"/>
          <w:i/>
        </w:rPr>
        <w:t>s d</w:t>
      </w:r>
      <w:r w:rsidR="001912F2" w:rsidRPr="007321B6">
        <w:rPr>
          <w:rFonts w:cs="Times New Roman"/>
          <w:i/>
        </w:rPr>
        <w:t>es é</w:t>
      </w:r>
      <w:r w:rsidRPr="007321B6">
        <w:rPr>
          <w:rFonts w:cs="Times New Roman"/>
          <w:i/>
        </w:rPr>
        <w:t>piciers unis Métro</w:t>
      </w:r>
      <w:r w:rsidR="00C756C5">
        <w:rPr>
          <w:rFonts w:cs="Times New Roman"/>
          <w:i/>
        </w:rPr>
        <w:t>-</w:t>
      </w:r>
      <w:r w:rsidRPr="007321B6">
        <w:rPr>
          <w:rFonts w:cs="Times New Roman"/>
          <w:i/>
        </w:rPr>
        <w:t xml:space="preserve">Richelieu </w:t>
      </w:r>
      <w:r w:rsidR="001912F2" w:rsidRPr="007321B6">
        <w:rPr>
          <w:rFonts w:cs="Times New Roman"/>
          <w:i/>
        </w:rPr>
        <w:t xml:space="preserve">(C.S.N.) </w:t>
      </w:r>
      <w:r w:rsidRPr="007321B6">
        <w:rPr>
          <w:rFonts w:cs="Times New Roman"/>
          <w:i/>
        </w:rPr>
        <w:t>c. Lefebvre</w:t>
      </w:r>
      <w:r w:rsidRPr="007321B6">
        <w:rPr>
          <w:rFonts w:cs="Times New Roman"/>
        </w:rPr>
        <w:t xml:space="preserve">, </w:t>
      </w:r>
      <w:r w:rsidR="001912F2" w:rsidRPr="007321B6">
        <w:rPr>
          <w:rFonts w:cs="Times New Roman"/>
        </w:rPr>
        <w:t xml:space="preserve">1996 </w:t>
      </w:r>
      <w:proofErr w:type="spellStart"/>
      <w:r w:rsidR="001912F2" w:rsidRPr="007321B6">
        <w:rPr>
          <w:rFonts w:cs="Times New Roman"/>
        </w:rPr>
        <w:t>CanLII</w:t>
      </w:r>
      <w:proofErr w:type="spellEnd"/>
      <w:r w:rsidR="001912F2" w:rsidRPr="007321B6">
        <w:rPr>
          <w:rFonts w:cs="Times New Roman"/>
        </w:rPr>
        <w:t xml:space="preserve"> 5705</w:t>
      </w:r>
      <w:r w:rsidRPr="007321B6">
        <w:rPr>
          <w:rFonts w:cs="Times New Roman"/>
        </w:rPr>
        <w:t xml:space="preserve">; </w:t>
      </w:r>
      <w:r w:rsidRPr="007321B6">
        <w:rPr>
          <w:rFonts w:cs="Times New Roman"/>
          <w:i/>
        </w:rPr>
        <w:t xml:space="preserve">Automobiles </w:t>
      </w:r>
      <w:proofErr w:type="spellStart"/>
      <w:r w:rsidRPr="007321B6">
        <w:rPr>
          <w:rFonts w:cs="Times New Roman"/>
          <w:i/>
        </w:rPr>
        <w:t>Canbec</w:t>
      </w:r>
      <w:proofErr w:type="spellEnd"/>
      <w:r w:rsidRPr="007321B6">
        <w:rPr>
          <w:rFonts w:cs="Times New Roman"/>
          <w:i/>
        </w:rPr>
        <w:t xml:space="preserve"> </w:t>
      </w:r>
      <w:proofErr w:type="spellStart"/>
      <w:r w:rsidRPr="007321B6">
        <w:rPr>
          <w:rFonts w:cs="Times New Roman"/>
          <w:i/>
        </w:rPr>
        <w:t>inc</w:t>
      </w:r>
      <w:proofErr w:type="spellEnd"/>
      <w:r w:rsidRPr="007321B6">
        <w:rPr>
          <w:rFonts w:cs="Times New Roman"/>
          <w:i/>
        </w:rPr>
        <w:t>. c. Hamelin</w:t>
      </w:r>
      <w:r w:rsidRPr="007321B6">
        <w:rPr>
          <w:rFonts w:cs="Times New Roman"/>
        </w:rPr>
        <w:t xml:space="preserve">, </w:t>
      </w:r>
      <w:r w:rsidR="001912F2" w:rsidRPr="007321B6">
        <w:rPr>
          <w:rFonts w:cs="Times New Roman"/>
        </w:rPr>
        <w:t xml:space="preserve">1998 </w:t>
      </w:r>
      <w:proofErr w:type="spellStart"/>
      <w:r w:rsidR="001912F2" w:rsidRPr="007321B6">
        <w:rPr>
          <w:rFonts w:cs="Times New Roman"/>
        </w:rPr>
        <w:t>CanLII</w:t>
      </w:r>
      <w:proofErr w:type="spellEnd"/>
      <w:r w:rsidR="001912F2" w:rsidRPr="007321B6">
        <w:rPr>
          <w:rFonts w:cs="Times New Roman"/>
        </w:rPr>
        <w:t xml:space="preserve"> 12602</w:t>
      </w:r>
      <w:r w:rsidRPr="007321B6">
        <w:rPr>
          <w:rFonts w:cs="Times New Roman"/>
        </w:rPr>
        <w:t>;</w:t>
      </w:r>
      <w:r w:rsidR="007451A3" w:rsidRPr="007321B6">
        <w:rPr>
          <w:rFonts w:cs="Times New Roman"/>
        </w:rPr>
        <w:t xml:space="preserve"> </w:t>
      </w:r>
      <w:r w:rsidRPr="007321B6">
        <w:rPr>
          <w:rFonts w:cs="Times New Roman"/>
          <w:i/>
        </w:rPr>
        <w:t>Séminaire de la Très Sainte</w:t>
      </w:r>
      <w:r w:rsidR="00C756C5">
        <w:rPr>
          <w:rFonts w:cs="Times New Roman"/>
          <w:i/>
        </w:rPr>
        <w:t>-</w:t>
      </w:r>
      <w:r w:rsidRPr="007321B6">
        <w:rPr>
          <w:rFonts w:cs="Times New Roman"/>
          <w:i/>
        </w:rPr>
        <w:t>Trinité c. Tremblay</w:t>
      </w:r>
      <w:r w:rsidRPr="007321B6">
        <w:rPr>
          <w:rFonts w:cs="Times New Roman"/>
        </w:rPr>
        <w:t>, [1991] R.J.Q. 428;</w:t>
      </w:r>
      <w:r w:rsidR="008B0964" w:rsidRPr="007321B6">
        <w:rPr>
          <w:rFonts w:cs="Times New Roman"/>
        </w:rPr>
        <w:t xml:space="preserve"> </w:t>
      </w:r>
      <w:proofErr w:type="spellStart"/>
      <w:r w:rsidR="008B0964" w:rsidRPr="007321B6">
        <w:rPr>
          <w:rFonts w:cs="Times New Roman"/>
          <w:i/>
        </w:rPr>
        <w:t>Pa</w:t>
      </w:r>
      <w:r w:rsidRPr="007321B6">
        <w:rPr>
          <w:rFonts w:cs="Times New Roman"/>
          <w:i/>
        </w:rPr>
        <w:t>kenham</w:t>
      </w:r>
      <w:proofErr w:type="spellEnd"/>
      <w:r w:rsidRPr="007321B6">
        <w:rPr>
          <w:rFonts w:cs="Times New Roman"/>
          <w:i/>
        </w:rPr>
        <w:t xml:space="preserve"> c. Union des vendeurs d</w:t>
      </w:r>
      <w:r w:rsidR="008D1E06">
        <w:rPr>
          <w:rFonts w:cs="Times New Roman"/>
          <w:i/>
        </w:rPr>
        <w:t>’</w:t>
      </w:r>
      <w:r w:rsidRPr="007321B6">
        <w:rPr>
          <w:rFonts w:cs="Times New Roman"/>
          <w:i/>
        </w:rPr>
        <w:t>automobiles et employés auxiliaires, section locale 1974</w:t>
      </w:r>
      <w:r w:rsidR="008B0964" w:rsidRPr="007321B6">
        <w:rPr>
          <w:rFonts w:cs="Times New Roman"/>
          <w:i/>
        </w:rPr>
        <w:t>, UFCW</w:t>
      </w:r>
      <w:r w:rsidRPr="007321B6">
        <w:rPr>
          <w:rFonts w:cs="Times New Roman"/>
        </w:rPr>
        <w:t xml:space="preserve">, [1983] T.T. 189; </w:t>
      </w:r>
      <w:r w:rsidRPr="007321B6">
        <w:rPr>
          <w:rFonts w:cs="Times New Roman"/>
          <w:i/>
        </w:rPr>
        <w:t xml:space="preserve">Union des employés de commerce, local 500 c. </w:t>
      </w:r>
      <w:proofErr w:type="spellStart"/>
      <w:r w:rsidRPr="007321B6">
        <w:rPr>
          <w:rFonts w:cs="Times New Roman"/>
          <w:i/>
        </w:rPr>
        <w:t>Provost</w:t>
      </w:r>
      <w:proofErr w:type="spellEnd"/>
      <w:r w:rsidRPr="007321B6">
        <w:rPr>
          <w:rFonts w:cs="Times New Roman"/>
          <w:i/>
        </w:rPr>
        <w:t xml:space="preserve"> </w:t>
      </w:r>
      <w:proofErr w:type="spellStart"/>
      <w:r w:rsidRPr="007321B6">
        <w:rPr>
          <w:rFonts w:cs="Times New Roman"/>
          <w:i/>
        </w:rPr>
        <w:t>inc</w:t>
      </w:r>
      <w:proofErr w:type="spellEnd"/>
      <w:r w:rsidRPr="007321B6">
        <w:rPr>
          <w:rFonts w:cs="Times New Roman"/>
          <w:i/>
        </w:rPr>
        <w:t>.</w:t>
      </w:r>
      <w:r w:rsidRPr="007321B6">
        <w:rPr>
          <w:rFonts w:cs="Times New Roman"/>
        </w:rPr>
        <w:t>, [1981] S</w:t>
      </w:r>
      <w:r w:rsidR="008D5EB3" w:rsidRPr="007321B6">
        <w:rPr>
          <w:rFonts w:cs="Times New Roman"/>
        </w:rPr>
        <w:t>.</w:t>
      </w:r>
      <w:r w:rsidRPr="007321B6">
        <w:rPr>
          <w:rFonts w:cs="Times New Roman"/>
        </w:rPr>
        <w:t>A</w:t>
      </w:r>
      <w:r w:rsidR="008D5EB3" w:rsidRPr="007321B6">
        <w:rPr>
          <w:rFonts w:cs="Times New Roman"/>
        </w:rPr>
        <w:t>.</w:t>
      </w:r>
      <w:r w:rsidRPr="007321B6">
        <w:rPr>
          <w:rFonts w:cs="Times New Roman"/>
        </w:rPr>
        <w:t>G</w:t>
      </w:r>
      <w:r w:rsidR="008D5EB3" w:rsidRPr="007321B6">
        <w:rPr>
          <w:rFonts w:cs="Times New Roman"/>
        </w:rPr>
        <w:t>.</w:t>
      </w:r>
      <w:r w:rsidRPr="007321B6">
        <w:rPr>
          <w:rFonts w:cs="Times New Roman"/>
        </w:rPr>
        <w:t xml:space="preserve"> 732; </w:t>
      </w:r>
      <w:r w:rsidRPr="007321B6">
        <w:rPr>
          <w:rFonts w:cs="Times New Roman"/>
          <w:i/>
        </w:rPr>
        <w:t>Scierie Béarn c. Syndicat des employés(es) d</w:t>
      </w:r>
      <w:r w:rsidR="001526A5" w:rsidRPr="007321B6">
        <w:rPr>
          <w:rFonts w:cs="Times New Roman"/>
          <w:i/>
        </w:rPr>
        <w:t>e</w:t>
      </w:r>
      <w:r w:rsidRPr="007321B6">
        <w:rPr>
          <w:rFonts w:cs="Times New Roman"/>
          <w:i/>
        </w:rPr>
        <w:t xml:space="preserve"> </w:t>
      </w:r>
      <w:r w:rsidRPr="007321B6">
        <w:rPr>
          <w:rFonts w:cs="Times New Roman"/>
          <w:i/>
        </w:rPr>
        <w:lastRenderedPageBreak/>
        <w:t>bureau Scierie Béarn</w:t>
      </w:r>
      <w:r w:rsidRPr="007321B6">
        <w:rPr>
          <w:rFonts w:cs="Times New Roman"/>
        </w:rPr>
        <w:t xml:space="preserve">, </w:t>
      </w:r>
      <w:r w:rsidR="001C1A4F">
        <w:rPr>
          <w:rFonts w:cs="Times New Roman"/>
        </w:rPr>
        <w:t>[1988]</w:t>
      </w:r>
      <w:r w:rsidR="001526A5" w:rsidRPr="007321B6">
        <w:rPr>
          <w:rFonts w:cs="Times New Roman"/>
        </w:rPr>
        <w:t xml:space="preserve"> AZ</w:t>
      </w:r>
      <w:r w:rsidR="00C756C5">
        <w:rPr>
          <w:rFonts w:cs="Times New Roman"/>
        </w:rPr>
        <w:t>-</w:t>
      </w:r>
      <w:r w:rsidR="001526A5" w:rsidRPr="007321B6">
        <w:rPr>
          <w:rFonts w:cs="Times New Roman"/>
        </w:rPr>
        <w:t>88141194</w:t>
      </w:r>
      <w:r w:rsidRPr="007321B6">
        <w:rPr>
          <w:rFonts w:cs="Times New Roman"/>
        </w:rPr>
        <w:t>;</w:t>
      </w:r>
      <w:r w:rsidR="001526A5" w:rsidRPr="007321B6">
        <w:rPr>
          <w:rFonts w:cs="Times New Roman"/>
        </w:rPr>
        <w:t xml:space="preserve"> </w:t>
      </w:r>
      <w:r w:rsidRPr="007321B6">
        <w:rPr>
          <w:rFonts w:cs="Times New Roman"/>
          <w:i/>
        </w:rPr>
        <w:t xml:space="preserve">Syndicat des employés de la </w:t>
      </w:r>
      <w:r w:rsidR="001526A5" w:rsidRPr="007321B6">
        <w:rPr>
          <w:rFonts w:cs="Times New Roman"/>
          <w:i/>
        </w:rPr>
        <w:t>C</w:t>
      </w:r>
      <w:r w:rsidRPr="007321B6">
        <w:rPr>
          <w:rFonts w:cs="Times New Roman"/>
          <w:i/>
        </w:rPr>
        <w:t>ommission scolaire du Haut St</w:t>
      </w:r>
      <w:r w:rsidR="00C756C5">
        <w:rPr>
          <w:rFonts w:cs="Times New Roman"/>
          <w:i/>
        </w:rPr>
        <w:t>-</w:t>
      </w:r>
      <w:r w:rsidRPr="007321B6">
        <w:rPr>
          <w:rFonts w:cs="Times New Roman"/>
          <w:i/>
        </w:rPr>
        <w:t>Maurice c. Rondeau</w:t>
      </w:r>
      <w:r w:rsidRPr="007321B6">
        <w:rPr>
          <w:rFonts w:cs="Times New Roman"/>
        </w:rPr>
        <w:t xml:space="preserve">, [1993] R.J.Q. 65; </w:t>
      </w:r>
      <w:r w:rsidRPr="007321B6">
        <w:rPr>
          <w:rFonts w:cs="Times New Roman"/>
          <w:i/>
        </w:rPr>
        <w:t>Union des employé</w:t>
      </w:r>
      <w:r w:rsidR="00C756C5">
        <w:rPr>
          <w:rFonts w:cs="Times New Roman"/>
          <w:i/>
        </w:rPr>
        <w:t>-</w:t>
      </w:r>
      <w:r w:rsidRPr="007321B6">
        <w:rPr>
          <w:rFonts w:cs="Times New Roman"/>
          <w:i/>
        </w:rPr>
        <w:t>e</w:t>
      </w:r>
      <w:r w:rsidR="00C756C5">
        <w:rPr>
          <w:rFonts w:cs="Times New Roman"/>
          <w:i/>
        </w:rPr>
        <w:t>-</w:t>
      </w:r>
      <w:r w:rsidRPr="007321B6">
        <w:rPr>
          <w:rFonts w:cs="Times New Roman"/>
          <w:i/>
        </w:rPr>
        <w:t xml:space="preserve">s de service, local 800 </w:t>
      </w:r>
      <w:r w:rsidR="00893901" w:rsidRPr="007321B6">
        <w:rPr>
          <w:rFonts w:cs="Times New Roman"/>
          <w:i/>
        </w:rPr>
        <w:t>c.</w:t>
      </w:r>
      <w:r w:rsidRPr="007321B6">
        <w:rPr>
          <w:rFonts w:cs="Times New Roman"/>
          <w:i/>
        </w:rPr>
        <w:t xml:space="preserve"> 2162</w:t>
      </w:r>
      <w:r w:rsidR="00C756C5">
        <w:rPr>
          <w:rFonts w:cs="Times New Roman"/>
          <w:i/>
        </w:rPr>
        <w:t>-</w:t>
      </w:r>
      <w:r w:rsidR="00A12B05">
        <w:rPr>
          <w:rFonts w:cs="Times New Roman"/>
          <w:i/>
        </w:rPr>
        <w:t>5199 Québec I</w:t>
      </w:r>
      <w:r w:rsidRPr="007321B6">
        <w:rPr>
          <w:rFonts w:cs="Times New Roman"/>
          <w:i/>
        </w:rPr>
        <w:t>nc.</w:t>
      </w:r>
      <w:r w:rsidRPr="007321B6">
        <w:rPr>
          <w:rFonts w:cs="Times New Roman"/>
        </w:rPr>
        <w:t>, [1994] T.A. 16</w:t>
      </w:r>
      <w:r w:rsidR="00E43694" w:rsidRPr="007321B6">
        <w:rPr>
          <w:rFonts w:cs="Times New Roman"/>
        </w:rPr>
        <w:t xml:space="preserve">; </w:t>
      </w:r>
      <w:r w:rsidR="00E43694" w:rsidRPr="007321B6">
        <w:rPr>
          <w:rFonts w:cs="Times New Roman"/>
          <w:i/>
        </w:rPr>
        <w:t xml:space="preserve">Renvoi relatif à la Public Service </w:t>
      </w:r>
      <w:proofErr w:type="spellStart"/>
      <w:r w:rsidR="00E43694" w:rsidRPr="007321B6">
        <w:rPr>
          <w:rFonts w:cs="Times New Roman"/>
          <w:i/>
        </w:rPr>
        <w:t>Employee</w:t>
      </w:r>
      <w:proofErr w:type="spellEnd"/>
      <w:r w:rsidR="00E43694" w:rsidRPr="007321B6">
        <w:rPr>
          <w:rFonts w:cs="Times New Roman"/>
          <w:i/>
        </w:rPr>
        <w:t xml:space="preserve"> Relations </w:t>
      </w:r>
      <w:proofErr w:type="spellStart"/>
      <w:r w:rsidR="00E43694" w:rsidRPr="007321B6">
        <w:rPr>
          <w:rFonts w:cs="Times New Roman"/>
          <w:i/>
        </w:rPr>
        <w:t>Act</w:t>
      </w:r>
      <w:proofErr w:type="spellEnd"/>
      <w:r w:rsidR="00E43694" w:rsidRPr="007321B6">
        <w:rPr>
          <w:rFonts w:cs="Times New Roman"/>
          <w:i/>
        </w:rPr>
        <w:t xml:space="preserve"> (</w:t>
      </w:r>
      <w:proofErr w:type="spellStart"/>
      <w:r w:rsidR="00E43694" w:rsidRPr="007321B6">
        <w:rPr>
          <w:rFonts w:cs="Times New Roman"/>
          <w:i/>
        </w:rPr>
        <w:t>Alb</w:t>
      </w:r>
      <w:proofErr w:type="spellEnd"/>
      <w:r w:rsidR="00E43694" w:rsidRPr="007321B6">
        <w:rPr>
          <w:rFonts w:cs="Times New Roman"/>
          <w:i/>
        </w:rPr>
        <w:t>.)</w:t>
      </w:r>
      <w:r w:rsidR="00E43694" w:rsidRPr="007321B6">
        <w:rPr>
          <w:rFonts w:cs="Times New Roman"/>
        </w:rPr>
        <w:t xml:space="preserve">, [1987] 1 R.C.S. 313; </w:t>
      </w:r>
      <w:r w:rsidR="00E43694" w:rsidRPr="007321B6">
        <w:rPr>
          <w:rFonts w:cs="Times New Roman"/>
          <w:i/>
        </w:rPr>
        <w:t>Delisle c. Canada (Sous</w:t>
      </w:r>
      <w:r w:rsidR="00C756C5">
        <w:rPr>
          <w:rFonts w:cs="Times New Roman"/>
          <w:i/>
        </w:rPr>
        <w:t>-</w:t>
      </w:r>
      <w:r w:rsidR="00E43694" w:rsidRPr="007321B6">
        <w:rPr>
          <w:rFonts w:cs="Times New Roman"/>
          <w:i/>
        </w:rPr>
        <w:t>procureur général)</w:t>
      </w:r>
      <w:r w:rsidR="00E43694" w:rsidRPr="007321B6">
        <w:rPr>
          <w:rFonts w:cs="Times New Roman"/>
        </w:rPr>
        <w:t xml:space="preserve">, [1999] 2 R.C.S. 989; </w:t>
      </w:r>
      <w:r w:rsidR="00E43694" w:rsidRPr="007321B6">
        <w:rPr>
          <w:rFonts w:cs="Times New Roman"/>
          <w:i/>
        </w:rPr>
        <w:t>T.U.A.C</w:t>
      </w:r>
      <w:r w:rsidR="00A12B05">
        <w:rPr>
          <w:rFonts w:cs="Times New Roman"/>
          <w:i/>
        </w:rPr>
        <w:t>.</w:t>
      </w:r>
      <w:r w:rsidR="00E43694" w:rsidRPr="007321B6">
        <w:rPr>
          <w:rFonts w:cs="Times New Roman"/>
          <w:i/>
        </w:rPr>
        <w:t xml:space="preserve">, section locale 1518 c. </w:t>
      </w:r>
      <w:proofErr w:type="spellStart"/>
      <w:r w:rsidR="00E43694" w:rsidRPr="007321B6">
        <w:rPr>
          <w:rFonts w:cs="Times New Roman"/>
          <w:i/>
        </w:rPr>
        <w:t>KMart</w:t>
      </w:r>
      <w:proofErr w:type="spellEnd"/>
      <w:r w:rsidR="00E43694" w:rsidRPr="007321B6">
        <w:rPr>
          <w:rFonts w:cs="Times New Roman"/>
          <w:i/>
        </w:rPr>
        <w:t xml:space="preserve"> Canada Ltd.</w:t>
      </w:r>
      <w:r w:rsidR="00E43694" w:rsidRPr="007321B6">
        <w:rPr>
          <w:rFonts w:cs="Times New Roman"/>
        </w:rPr>
        <w:t xml:space="preserve">, [1999] 2 R.C.S. 1083; </w:t>
      </w:r>
      <w:r w:rsidR="00E43694" w:rsidRPr="007321B6">
        <w:rPr>
          <w:rFonts w:cs="Times New Roman"/>
          <w:i/>
        </w:rPr>
        <w:t xml:space="preserve">Isidore </w:t>
      </w:r>
      <w:proofErr w:type="spellStart"/>
      <w:r w:rsidR="00E43694" w:rsidRPr="007321B6">
        <w:rPr>
          <w:rFonts w:cs="Times New Roman"/>
          <w:i/>
        </w:rPr>
        <w:t>Garon</w:t>
      </w:r>
      <w:proofErr w:type="spellEnd"/>
      <w:r w:rsidR="00E43694" w:rsidRPr="007321B6">
        <w:rPr>
          <w:rFonts w:cs="Times New Roman"/>
          <w:i/>
        </w:rPr>
        <w:t xml:space="preserve"> </w:t>
      </w:r>
      <w:proofErr w:type="spellStart"/>
      <w:r w:rsidR="00E43694" w:rsidRPr="007321B6">
        <w:rPr>
          <w:rFonts w:cs="Times New Roman"/>
          <w:i/>
        </w:rPr>
        <w:t>ltée</w:t>
      </w:r>
      <w:proofErr w:type="spellEnd"/>
      <w:r w:rsidR="00E43694" w:rsidRPr="007321B6">
        <w:rPr>
          <w:rFonts w:cs="Times New Roman"/>
          <w:i/>
        </w:rPr>
        <w:t xml:space="preserve"> c. Tremblay</w:t>
      </w:r>
      <w:r w:rsidR="00E43694" w:rsidRPr="007321B6">
        <w:rPr>
          <w:rFonts w:cs="Times New Roman"/>
        </w:rPr>
        <w:t>, 2006 CSC 2, [2006] 1 R.C.S. 27</w:t>
      </w:r>
      <w:r w:rsidRPr="007321B6">
        <w:rPr>
          <w:rFonts w:cs="Times New Roman"/>
        </w:rPr>
        <w:t>;</w:t>
      </w:r>
      <w:r w:rsidR="002F257F" w:rsidRPr="007321B6">
        <w:rPr>
          <w:rFonts w:cs="Times New Roman"/>
        </w:rPr>
        <w:t xml:space="preserve"> </w:t>
      </w:r>
      <w:r w:rsidR="002F257F" w:rsidRPr="007321B6">
        <w:rPr>
          <w:rFonts w:cs="Times New Roman"/>
          <w:i/>
        </w:rPr>
        <w:t xml:space="preserve">Syndicat des salariés des Industries Leclerc (CSD) </w:t>
      </w:r>
      <w:r w:rsidR="009B048B" w:rsidRPr="007321B6">
        <w:rPr>
          <w:rFonts w:cs="Times New Roman"/>
          <w:i/>
        </w:rPr>
        <w:t>c.</w:t>
      </w:r>
      <w:r w:rsidR="002F257F" w:rsidRPr="007321B6">
        <w:rPr>
          <w:rFonts w:cs="Times New Roman"/>
          <w:i/>
        </w:rPr>
        <w:t xml:space="preserve"> Industries Leclerc </w:t>
      </w:r>
      <w:proofErr w:type="spellStart"/>
      <w:r w:rsidR="002F257F" w:rsidRPr="007321B6">
        <w:rPr>
          <w:rFonts w:cs="Times New Roman"/>
          <w:i/>
        </w:rPr>
        <w:t>inc</w:t>
      </w:r>
      <w:proofErr w:type="spellEnd"/>
      <w:r w:rsidR="002F257F" w:rsidRPr="007321B6">
        <w:rPr>
          <w:rFonts w:cs="Times New Roman"/>
          <w:i/>
        </w:rPr>
        <w:t>.</w:t>
      </w:r>
      <w:r w:rsidR="002F257F" w:rsidRPr="007321B6">
        <w:rPr>
          <w:rFonts w:cs="Times New Roman"/>
        </w:rPr>
        <w:t>, [1996] T.A. 554</w:t>
      </w:r>
      <w:r w:rsidRPr="007321B6">
        <w:rPr>
          <w:rFonts w:cs="Times New Roman"/>
        </w:rPr>
        <w:t>;</w:t>
      </w:r>
      <w:r w:rsidR="00CE1326" w:rsidRPr="007321B6">
        <w:rPr>
          <w:rFonts w:cs="Times New Roman"/>
        </w:rPr>
        <w:t xml:space="preserve"> </w:t>
      </w:r>
      <w:r w:rsidRPr="007321B6">
        <w:rPr>
          <w:rFonts w:cs="Times New Roman"/>
          <w:i/>
        </w:rPr>
        <w:t>Fraternité des policiers</w:t>
      </w:r>
      <w:r w:rsidR="00A12B05">
        <w:rPr>
          <w:rFonts w:cs="Times New Roman"/>
          <w:i/>
        </w:rPr>
        <w:t xml:space="preserve"> et policières</w:t>
      </w:r>
      <w:r w:rsidRPr="007321B6">
        <w:rPr>
          <w:rFonts w:cs="Times New Roman"/>
          <w:i/>
        </w:rPr>
        <w:t xml:space="preserve"> de Carignan c. </w:t>
      </w:r>
      <w:r w:rsidR="00CE1326" w:rsidRPr="007321B6">
        <w:rPr>
          <w:rFonts w:cs="Times New Roman"/>
          <w:i/>
        </w:rPr>
        <w:t xml:space="preserve">Ville de </w:t>
      </w:r>
      <w:r w:rsidRPr="007321B6">
        <w:rPr>
          <w:rFonts w:cs="Times New Roman"/>
          <w:i/>
        </w:rPr>
        <w:t>Carignan</w:t>
      </w:r>
      <w:r w:rsidRPr="007321B6">
        <w:rPr>
          <w:rFonts w:cs="Times New Roman"/>
        </w:rPr>
        <w:t xml:space="preserve">, </w:t>
      </w:r>
      <w:r w:rsidR="001C1A4F">
        <w:rPr>
          <w:rFonts w:cs="Times New Roman"/>
        </w:rPr>
        <w:t>[2000]</w:t>
      </w:r>
      <w:r w:rsidR="00CE1326" w:rsidRPr="007321B6">
        <w:rPr>
          <w:rFonts w:cs="Times New Roman"/>
        </w:rPr>
        <w:t xml:space="preserve"> AZ</w:t>
      </w:r>
      <w:r w:rsidR="00C756C5">
        <w:rPr>
          <w:rFonts w:cs="Times New Roman"/>
        </w:rPr>
        <w:t>-</w:t>
      </w:r>
      <w:r w:rsidR="00CE1326" w:rsidRPr="007321B6">
        <w:rPr>
          <w:rFonts w:cs="Times New Roman"/>
        </w:rPr>
        <w:t>00142040</w:t>
      </w:r>
      <w:r w:rsidR="00456C9A" w:rsidRPr="007321B6">
        <w:rPr>
          <w:rFonts w:cs="Times New Roman"/>
        </w:rPr>
        <w:t xml:space="preserve">; </w:t>
      </w:r>
      <w:r w:rsidR="00456C9A" w:rsidRPr="007321B6">
        <w:rPr>
          <w:rFonts w:cs="Times New Roman"/>
          <w:i/>
        </w:rPr>
        <w:t xml:space="preserve">Gravel &amp; Fils </w:t>
      </w:r>
      <w:r w:rsidR="00A12B05">
        <w:rPr>
          <w:rFonts w:cs="Times New Roman"/>
          <w:i/>
        </w:rPr>
        <w:t>I</w:t>
      </w:r>
      <w:r w:rsidR="00456C9A" w:rsidRPr="007321B6">
        <w:rPr>
          <w:rFonts w:cs="Times New Roman"/>
          <w:i/>
        </w:rPr>
        <w:t>nc. c. Syndicat d</w:t>
      </w:r>
      <w:r w:rsidR="008D1E06">
        <w:rPr>
          <w:rFonts w:cs="Times New Roman"/>
          <w:i/>
        </w:rPr>
        <w:t>’</w:t>
      </w:r>
      <w:r w:rsidR="00456C9A" w:rsidRPr="007321B6">
        <w:rPr>
          <w:rFonts w:cs="Times New Roman"/>
          <w:i/>
        </w:rPr>
        <w:t>entreprises funéraires</w:t>
      </w:r>
      <w:r w:rsidR="00456C9A" w:rsidRPr="007321B6">
        <w:rPr>
          <w:rFonts w:cs="Times New Roman"/>
        </w:rPr>
        <w:t>, [1984] T.A. 87</w:t>
      </w:r>
      <w:r w:rsidRPr="007321B6">
        <w:rPr>
          <w:rFonts w:cs="Times New Roman"/>
        </w:rPr>
        <w:t xml:space="preserve">; </w:t>
      </w:r>
      <w:proofErr w:type="spellStart"/>
      <w:r w:rsidR="00016608" w:rsidRPr="007321B6">
        <w:rPr>
          <w:rFonts w:cs="Times New Roman"/>
          <w:i/>
        </w:rPr>
        <w:t>Woolco</w:t>
      </w:r>
      <w:proofErr w:type="spellEnd"/>
      <w:r w:rsidR="00016608" w:rsidRPr="007321B6">
        <w:rPr>
          <w:rFonts w:cs="Times New Roman"/>
          <w:i/>
        </w:rPr>
        <w:t xml:space="preserve"> (</w:t>
      </w:r>
      <w:r w:rsidR="008D1E06">
        <w:rPr>
          <w:rFonts w:cs="Times New Roman"/>
          <w:i/>
        </w:rPr>
        <w:t>No.</w:t>
      </w:r>
      <w:r w:rsidR="00C756C5">
        <w:rPr>
          <w:rFonts w:cs="Times New Roman"/>
          <w:i/>
        </w:rPr>
        <w:t xml:space="preserve"> </w:t>
      </w:r>
      <w:r w:rsidR="00016608" w:rsidRPr="007321B6">
        <w:rPr>
          <w:rFonts w:cs="Times New Roman"/>
          <w:i/>
        </w:rPr>
        <w:t>6291)</w:t>
      </w:r>
      <w:r w:rsidR="00016608" w:rsidRPr="007321B6">
        <w:rPr>
          <w:rFonts w:cs="Times New Roman"/>
        </w:rPr>
        <w:t xml:space="preserve"> </w:t>
      </w:r>
      <w:r w:rsidR="00016608" w:rsidRPr="007321B6">
        <w:rPr>
          <w:rFonts w:cs="Times New Roman"/>
          <w:i/>
        </w:rPr>
        <w:t>c.</w:t>
      </w:r>
      <w:r w:rsidR="00016608" w:rsidRPr="007321B6">
        <w:rPr>
          <w:rFonts w:cs="Times New Roman"/>
        </w:rPr>
        <w:t xml:space="preserve"> </w:t>
      </w:r>
      <w:r w:rsidR="00016608" w:rsidRPr="007321B6">
        <w:rPr>
          <w:rFonts w:cs="Times New Roman"/>
          <w:i/>
        </w:rPr>
        <w:t>Syndicat national des employés de magasins de Chicoutimi (CSN)</w:t>
      </w:r>
      <w:r w:rsidR="00016608" w:rsidRPr="007321B6">
        <w:rPr>
          <w:rFonts w:cs="Times New Roman"/>
        </w:rPr>
        <w:t xml:space="preserve">, </w:t>
      </w:r>
      <w:r w:rsidR="001C1A4F">
        <w:rPr>
          <w:rFonts w:cs="Times New Roman"/>
        </w:rPr>
        <w:t xml:space="preserve">[1983] </w:t>
      </w:r>
      <w:r w:rsidR="00016608" w:rsidRPr="007321B6">
        <w:rPr>
          <w:rFonts w:cs="Times New Roman"/>
        </w:rPr>
        <w:t>AZ</w:t>
      </w:r>
      <w:r w:rsidR="00C756C5">
        <w:rPr>
          <w:rFonts w:cs="Times New Roman"/>
        </w:rPr>
        <w:t>-</w:t>
      </w:r>
      <w:r w:rsidR="00016608" w:rsidRPr="007321B6">
        <w:rPr>
          <w:rFonts w:cs="Times New Roman"/>
        </w:rPr>
        <w:t xml:space="preserve">83141325; </w:t>
      </w:r>
      <w:r w:rsidR="00016608" w:rsidRPr="007321B6">
        <w:rPr>
          <w:rFonts w:cs="Times New Roman"/>
          <w:i/>
          <w:szCs w:val="24"/>
        </w:rPr>
        <w:t xml:space="preserve">Syndicat des employés de Télémarketing </w:t>
      </w:r>
      <w:proofErr w:type="spellStart"/>
      <w:r w:rsidR="00016608" w:rsidRPr="007321B6">
        <w:rPr>
          <w:rFonts w:cs="Times New Roman"/>
          <w:i/>
          <w:szCs w:val="24"/>
        </w:rPr>
        <w:t>Unimédia</w:t>
      </w:r>
      <w:proofErr w:type="spellEnd"/>
      <w:r w:rsidR="00016608" w:rsidRPr="007321B6">
        <w:rPr>
          <w:rFonts w:cs="Times New Roman"/>
          <w:i/>
          <w:szCs w:val="24"/>
        </w:rPr>
        <w:t xml:space="preserve"> (CSN)</w:t>
      </w:r>
      <w:r w:rsidR="00016608" w:rsidRPr="007321B6">
        <w:rPr>
          <w:rFonts w:cs="Times New Roman"/>
          <w:szCs w:val="24"/>
        </w:rPr>
        <w:t xml:space="preserve"> </w:t>
      </w:r>
      <w:r w:rsidR="00F339E2">
        <w:rPr>
          <w:rFonts w:cs="Times New Roman"/>
          <w:i/>
          <w:szCs w:val="24"/>
        </w:rPr>
        <w:t xml:space="preserve">c. </w:t>
      </w:r>
      <w:proofErr w:type="spellStart"/>
      <w:r w:rsidR="00F339E2">
        <w:rPr>
          <w:rFonts w:cs="Times New Roman"/>
          <w:i/>
          <w:szCs w:val="24"/>
        </w:rPr>
        <w:t>UniM</w:t>
      </w:r>
      <w:r w:rsidR="00016608" w:rsidRPr="007321B6">
        <w:rPr>
          <w:rFonts w:cs="Times New Roman"/>
          <w:i/>
          <w:szCs w:val="24"/>
        </w:rPr>
        <w:t>arketing</w:t>
      </w:r>
      <w:proofErr w:type="spellEnd"/>
      <w:r w:rsidR="00016608" w:rsidRPr="007321B6">
        <w:rPr>
          <w:rFonts w:cs="Times New Roman"/>
          <w:i/>
          <w:szCs w:val="24"/>
        </w:rPr>
        <w:t xml:space="preserve"> </w:t>
      </w:r>
      <w:proofErr w:type="spellStart"/>
      <w:r w:rsidR="00016608" w:rsidRPr="007321B6">
        <w:rPr>
          <w:rFonts w:cs="Times New Roman"/>
          <w:i/>
          <w:szCs w:val="24"/>
        </w:rPr>
        <w:t>inc</w:t>
      </w:r>
      <w:proofErr w:type="spellEnd"/>
      <w:r w:rsidR="00016608" w:rsidRPr="007321B6">
        <w:rPr>
          <w:rFonts w:cs="Times New Roman"/>
          <w:i/>
          <w:szCs w:val="24"/>
        </w:rPr>
        <w:t>.</w:t>
      </w:r>
      <w:r w:rsidR="00016608" w:rsidRPr="007321B6">
        <w:rPr>
          <w:rFonts w:cs="Times New Roman"/>
          <w:szCs w:val="24"/>
        </w:rPr>
        <w:t>, [1997] T.A. 549</w:t>
      </w:r>
      <w:r w:rsidR="00A77AFE" w:rsidRPr="007321B6">
        <w:rPr>
          <w:rFonts w:cs="Times New Roman"/>
        </w:rPr>
        <w:t xml:space="preserve">; </w:t>
      </w:r>
      <w:r w:rsidR="00A77AFE" w:rsidRPr="007321B6">
        <w:rPr>
          <w:rFonts w:cs="Times New Roman"/>
          <w:i/>
        </w:rPr>
        <w:t>Société du centre Pierre</w:t>
      </w:r>
      <w:r w:rsidR="00C756C5">
        <w:rPr>
          <w:rFonts w:cs="Times New Roman"/>
          <w:i/>
        </w:rPr>
        <w:t>-</w:t>
      </w:r>
      <w:proofErr w:type="spellStart"/>
      <w:r w:rsidR="00A77AFE" w:rsidRPr="007321B6">
        <w:rPr>
          <w:rFonts w:cs="Times New Roman"/>
          <w:i/>
        </w:rPr>
        <w:t>Péladeau</w:t>
      </w:r>
      <w:proofErr w:type="spellEnd"/>
      <w:r w:rsidR="00A77AFE" w:rsidRPr="007321B6">
        <w:rPr>
          <w:rFonts w:cs="Times New Roman"/>
          <w:i/>
        </w:rPr>
        <w:t xml:space="preserve"> c. Alliance internationale des employés de scène et de théâtre, du cinéma, métiers connexes et des artistes des États</w:t>
      </w:r>
      <w:r w:rsidR="00C756C5">
        <w:rPr>
          <w:rFonts w:cs="Times New Roman"/>
          <w:i/>
        </w:rPr>
        <w:t>-</w:t>
      </w:r>
      <w:r w:rsidR="00A77AFE" w:rsidRPr="007321B6">
        <w:rPr>
          <w:rFonts w:cs="Times New Roman"/>
          <w:i/>
        </w:rPr>
        <w:t>Unis et du Canada (I.A.T.S.E.), section locale 56</w:t>
      </w:r>
      <w:r w:rsidR="00A77AFE" w:rsidRPr="007321B6">
        <w:rPr>
          <w:rFonts w:cs="Times New Roman"/>
        </w:rPr>
        <w:t xml:space="preserve">, </w:t>
      </w:r>
      <w:r w:rsidR="005B4979" w:rsidRPr="007321B6">
        <w:rPr>
          <w:rFonts w:cs="Times New Roman"/>
        </w:rPr>
        <w:t xml:space="preserve">2006 </w:t>
      </w:r>
      <w:proofErr w:type="spellStart"/>
      <w:r w:rsidR="005B4979" w:rsidRPr="007321B6">
        <w:rPr>
          <w:rFonts w:cs="Times New Roman"/>
        </w:rPr>
        <w:t>CanLII</w:t>
      </w:r>
      <w:proofErr w:type="spellEnd"/>
      <w:r w:rsidR="005B4979" w:rsidRPr="007321B6">
        <w:rPr>
          <w:rFonts w:cs="Times New Roman"/>
        </w:rPr>
        <w:t xml:space="preserve"> 32333</w:t>
      </w:r>
      <w:r w:rsidRPr="007321B6">
        <w:rPr>
          <w:rFonts w:cs="Times New Roman"/>
        </w:rPr>
        <w:t>;</w:t>
      </w:r>
      <w:r w:rsidR="00936346" w:rsidRPr="007321B6">
        <w:rPr>
          <w:rFonts w:cs="Times New Roman"/>
        </w:rPr>
        <w:t xml:space="preserve"> </w:t>
      </w:r>
      <w:r w:rsidRPr="007321B6">
        <w:rPr>
          <w:rFonts w:cs="Times New Roman"/>
          <w:i/>
        </w:rPr>
        <w:t>Mont</w:t>
      </w:r>
      <w:r w:rsidR="00C756C5">
        <w:rPr>
          <w:rFonts w:cs="Times New Roman"/>
          <w:i/>
        </w:rPr>
        <w:t>-</w:t>
      </w:r>
      <w:r w:rsidRPr="007321B6">
        <w:rPr>
          <w:rFonts w:cs="Times New Roman"/>
          <w:i/>
        </w:rPr>
        <w:t>Laurier (Ville de) c. Syndicat des professionnels</w:t>
      </w:r>
      <w:r w:rsidR="00A17CC9" w:rsidRPr="007321B6">
        <w:rPr>
          <w:rFonts w:cs="Times New Roman"/>
          <w:i/>
        </w:rPr>
        <w:t xml:space="preserve"> </w:t>
      </w:r>
      <w:r w:rsidR="00C41F72" w:rsidRPr="007321B6">
        <w:rPr>
          <w:rFonts w:cs="Times New Roman"/>
          <w:i/>
        </w:rPr>
        <w:t xml:space="preserve">et professionnelles </w:t>
      </w:r>
      <w:r w:rsidR="00A17CC9" w:rsidRPr="007321B6">
        <w:rPr>
          <w:rFonts w:cs="Times New Roman"/>
          <w:i/>
        </w:rPr>
        <w:t>de la Ville de Mont</w:t>
      </w:r>
      <w:r w:rsidR="00C756C5">
        <w:rPr>
          <w:rFonts w:cs="Times New Roman"/>
          <w:i/>
        </w:rPr>
        <w:t>-</w:t>
      </w:r>
      <w:r w:rsidRPr="007321B6">
        <w:rPr>
          <w:rFonts w:cs="Times New Roman"/>
          <w:i/>
        </w:rPr>
        <w:t>Laurier</w:t>
      </w:r>
      <w:r w:rsidR="004D7866">
        <w:rPr>
          <w:rFonts w:cs="Times New Roman"/>
          <w:i/>
        </w:rPr>
        <w:t xml:space="preserve"> (CSN)</w:t>
      </w:r>
      <w:r w:rsidRPr="007321B6">
        <w:rPr>
          <w:rFonts w:cs="Times New Roman"/>
        </w:rPr>
        <w:t xml:space="preserve">, </w:t>
      </w:r>
      <w:r w:rsidR="00936346" w:rsidRPr="007321B6">
        <w:rPr>
          <w:rFonts w:cs="Times New Roman"/>
        </w:rPr>
        <w:t xml:space="preserve">1995 </w:t>
      </w:r>
      <w:proofErr w:type="spellStart"/>
      <w:r w:rsidR="00936346" w:rsidRPr="007321B6">
        <w:rPr>
          <w:rFonts w:cs="Times New Roman"/>
        </w:rPr>
        <w:t>CanLII</w:t>
      </w:r>
      <w:proofErr w:type="spellEnd"/>
      <w:r w:rsidR="00936346" w:rsidRPr="007321B6">
        <w:rPr>
          <w:rFonts w:cs="Times New Roman"/>
        </w:rPr>
        <w:t xml:space="preserve"> 1874; </w:t>
      </w:r>
      <w:r w:rsidR="00936346" w:rsidRPr="007321B6">
        <w:rPr>
          <w:rFonts w:cs="Times New Roman"/>
          <w:i/>
        </w:rPr>
        <w:t>Syndicat des travailleuses et travailleurs du Centre d</w:t>
      </w:r>
      <w:r w:rsidR="008D1E06">
        <w:rPr>
          <w:rFonts w:cs="Times New Roman"/>
          <w:i/>
        </w:rPr>
        <w:t>’</w:t>
      </w:r>
      <w:r w:rsidR="00936346" w:rsidRPr="007321B6">
        <w:rPr>
          <w:rFonts w:cs="Times New Roman"/>
          <w:i/>
        </w:rPr>
        <w:t xml:space="preserve">approbation de </w:t>
      </w:r>
      <w:proofErr w:type="spellStart"/>
      <w:r w:rsidR="00936346" w:rsidRPr="007321B6">
        <w:rPr>
          <w:rFonts w:cs="Times New Roman"/>
          <w:i/>
        </w:rPr>
        <w:t>Nordia</w:t>
      </w:r>
      <w:proofErr w:type="spellEnd"/>
      <w:r w:rsidR="00936346" w:rsidRPr="007321B6">
        <w:rPr>
          <w:rFonts w:cs="Times New Roman"/>
          <w:i/>
        </w:rPr>
        <w:t xml:space="preserve"> — CSN </w:t>
      </w:r>
      <w:r w:rsidR="001E0ECE" w:rsidRPr="007321B6">
        <w:rPr>
          <w:rFonts w:cs="Times New Roman"/>
          <w:i/>
        </w:rPr>
        <w:t>c.</w:t>
      </w:r>
      <w:r w:rsidR="004D7866">
        <w:rPr>
          <w:rFonts w:cs="Times New Roman"/>
          <w:i/>
        </w:rPr>
        <w:t xml:space="preserve"> </w:t>
      </w:r>
      <w:proofErr w:type="spellStart"/>
      <w:r w:rsidR="004D7866">
        <w:rPr>
          <w:rFonts w:cs="Times New Roman"/>
          <w:i/>
        </w:rPr>
        <w:t>Nordia</w:t>
      </w:r>
      <w:proofErr w:type="spellEnd"/>
      <w:r w:rsidR="004D7866">
        <w:rPr>
          <w:rFonts w:cs="Times New Roman"/>
          <w:i/>
        </w:rPr>
        <w:t xml:space="preserve"> I</w:t>
      </w:r>
      <w:r w:rsidR="00936346" w:rsidRPr="007321B6">
        <w:rPr>
          <w:rFonts w:cs="Times New Roman"/>
          <w:i/>
        </w:rPr>
        <w:t>nc.</w:t>
      </w:r>
      <w:r w:rsidR="00936346" w:rsidRPr="007321B6">
        <w:rPr>
          <w:rFonts w:cs="Times New Roman"/>
        </w:rPr>
        <w:t xml:space="preserve">, 2012 </w:t>
      </w:r>
      <w:proofErr w:type="spellStart"/>
      <w:r w:rsidR="00936346" w:rsidRPr="007321B6">
        <w:rPr>
          <w:rFonts w:cs="Times New Roman"/>
        </w:rPr>
        <w:t>CanLII</w:t>
      </w:r>
      <w:proofErr w:type="spellEnd"/>
      <w:r w:rsidR="00936346" w:rsidRPr="007321B6">
        <w:rPr>
          <w:rFonts w:cs="Times New Roman"/>
        </w:rPr>
        <w:t xml:space="preserve"> 82540</w:t>
      </w:r>
      <w:r w:rsidRPr="007321B6">
        <w:rPr>
          <w:rFonts w:cs="Times New Roman"/>
        </w:rPr>
        <w:t>;</w:t>
      </w:r>
      <w:r w:rsidR="001768B3" w:rsidRPr="007321B6">
        <w:rPr>
          <w:rFonts w:cs="Times New Roman"/>
        </w:rPr>
        <w:t xml:space="preserve"> </w:t>
      </w:r>
      <w:proofErr w:type="spellStart"/>
      <w:r w:rsidRPr="007321B6">
        <w:rPr>
          <w:rFonts w:cs="Times New Roman"/>
          <w:i/>
        </w:rPr>
        <w:t>Spar</w:t>
      </w:r>
      <w:proofErr w:type="spellEnd"/>
      <w:r w:rsidRPr="007321B6">
        <w:rPr>
          <w:rFonts w:cs="Times New Roman"/>
          <w:i/>
        </w:rPr>
        <w:t xml:space="preserve"> Aerospace </w:t>
      </w:r>
      <w:proofErr w:type="spellStart"/>
      <w:r w:rsidRPr="007321B6">
        <w:rPr>
          <w:rFonts w:cs="Times New Roman"/>
          <w:i/>
        </w:rPr>
        <w:t>Products</w:t>
      </w:r>
      <w:proofErr w:type="spellEnd"/>
      <w:r w:rsidRPr="007321B6">
        <w:rPr>
          <w:rFonts w:cs="Times New Roman"/>
          <w:i/>
        </w:rPr>
        <w:t xml:space="preserve"> Ltd.</w:t>
      </w:r>
      <w:r w:rsidR="00FB3018" w:rsidRPr="007321B6">
        <w:rPr>
          <w:rFonts w:cs="Times New Roman"/>
          <w:i/>
        </w:rPr>
        <w:t xml:space="preserve"> </w:t>
      </w:r>
      <w:r w:rsidR="00562D4F" w:rsidRPr="007321B6">
        <w:rPr>
          <w:rFonts w:cs="Times New Roman"/>
          <w:i/>
        </w:rPr>
        <w:t>c.</w:t>
      </w:r>
      <w:r w:rsidR="00FB3018" w:rsidRPr="007321B6">
        <w:rPr>
          <w:rFonts w:cs="Times New Roman"/>
          <w:i/>
        </w:rPr>
        <w:t xml:space="preserve"> </w:t>
      </w:r>
      <w:proofErr w:type="spellStart"/>
      <w:r w:rsidR="00FB3018" w:rsidRPr="007321B6">
        <w:rPr>
          <w:rFonts w:cs="Times New Roman"/>
          <w:i/>
        </w:rPr>
        <w:t>Spar</w:t>
      </w:r>
      <w:proofErr w:type="spellEnd"/>
      <w:r w:rsidR="00FB3018" w:rsidRPr="007321B6">
        <w:rPr>
          <w:rFonts w:cs="Times New Roman"/>
          <w:i/>
        </w:rPr>
        <w:t xml:space="preserve"> Professional and </w:t>
      </w:r>
      <w:proofErr w:type="spellStart"/>
      <w:r w:rsidR="00FB3018" w:rsidRPr="007321B6">
        <w:rPr>
          <w:rFonts w:cs="Times New Roman"/>
          <w:i/>
        </w:rPr>
        <w:t>Allied</w:t>
      </w:r>
      <w:proofErr w:type="spellEnd"/>
      <w:r w:rsidR="00FB3018" w:rsidRPr="007321B6">
        <w:rPr>
          <w:rFonts w:cs="Times New Roman"/>
          <w:i/>
        </w:rPr>
        <w:t xml:space="preserve"> </w:t>
      </w:r>
      <w:proofErr w:type="spellStart"/>
      <w:r w:rsidR="00FB3018" w:rsidRPr="007321B6">
        <w:rPr>
          <w:rFonts w:cs="Times New Roman"/>
          <w:i/>
        </w:rPr>
        <w:t>Technical</w:t>
      </w:r>
      <w:proofErr w:type="spellEnd"/>
      <w:r w:rsidR="00FB3018" w:rsidRPr="007321B6">
        <w:rPr>
          <w:rFonts w:cs="Times New Roman"/>
          <w:i/>
        </w:rPr>
        <w:t xml:space="preserve"> </w:t>
      </w:r>
      <w:proofErr w:type="spellStart"/>
      <w:r w:rsidR="00FB3018" w:rsidRPr="007321B6">
        <w:rPr>
          <w:rFonts w:cs="Times New Roman"/>
          <w:i/>
        </w:rPr>
        <w:t>Employees</w:t>
      </w:r>
      <w:proofErr w:type="spellEnd"/>
      <w:r w:rsidR="00FB3018" w:rsidRPr="007321B6">
        <w:rPr>
          <w:rFonts w:cs="Times New Roman"/>
          <w:i/>
        </w:rPr>
        <w:t xml:space="preserve"> Association</w:t>
      </w:r>
      <w:r w:rsidRPr="007321B6">
        <w:rPr>
          <w:rFonts w:cs="Times New Roman"/>
        </w:rPr>
        <w:t>, [1979] 1 C</w:t>
      </w:r>
      <w:r w:rsidR="00FB3018" w:rsidRPr="007321B6">
        <w:rPr>
          <w:rFonts w:cs="Times New Roman"/>
        </w:rPr>
        <w:t>.</w:t>
      </w:r>
      <w:r w:rsidRPr="007321B6">
        <w:rPr>
          <w:rFonts w:cs="Times New Roman"/>
        </w:rPr>
        <w:t>L</w:t>
      </w:r>
      <w:r w:rsidR="00FB3018" w:rsidRPr="007321B6">
        <w:rPr>
          <w:rFonts w:cs="Times New Roman"/>
        </w:rPr>
        <w:t>.</w:t>
      </w:r>
      <w:r w:rsidRPr="007321B6">
        <w:rPr>
          <w:rFonts w:cs="Times New Roman"/>
        </w:rPr>
        <w:t>R</w:t>
      </w:r>
      <w:r w:rsidR="00FB3018" w:rsidRPr="007321B6">
        <w:rPr>
          <w:rFonts w:cs="Times New Roman"/>
        </w:rPr>
        <w:t>.</w:t>
      </w:r>
      <w:r w:rsidRPr="007321B6">
        <w:rPr>
          <w:rFonts w:cs="Times New Roman"/>
        </w:rPr>
        <w:t>B</w:t>
      </w:r>
      <w:r w:rsidR="00FB3018" w:rsidRPr="007321B6">
        <w:rPr>
          <w:rFonts w:cs="Times New Roman"/>
        </w:rPr>
        <w:t>.</w:t>
      </w:r>
      <w:r w:rsidRPr="007321B6">
        <w:rPr>
          <w:rFonts w:cs="Times New Roman"/>
        </w:rPr>
        <w:t>R</w:t>
      </w:r>
      <w:r w:rsidR="00FB3018" w:rsidRPr="007321B6">
        <w:rPr>
          <w:rFonts w:cs="Times New Roman"/>
        </w:rPr>
        <w:t>.</w:t>
      </w:r>
      <w:r w:rsidRPr="007321B6">
        <w:rPr>
          <w:rFonts w:cs="Times New Roman"/>
        </w:rPr>
        <w:t xml:space="preserve"> 61</w:t>
      </w:r>
      <w:r w:rsidR="00A079E4" w:rsidRPr="007321B6">
        <w:rPr>
          <w:rFonts w:cs="Times New Roman"/>
        </w:rPr>
        <w:t xml:space="preserve">; </w:t>
      </w:r>
      <w:proofErr w:type="spellStart"/>
      <w:r w:rsidR="00A079E4" w:rsidRPr="007321B6">
        <w:rPr>
          <w:rFonts w:cs="Times New Roman"/>
          <w:i/>
        </w:rPr>
        <w:t>Metropol</w:t>
      </w:r>
      <w:proofErr w:type="spellEnd"/>
      <w:r w:rsidR="00C756C5">
        <w:rPr>
          <w:rFonts w:cs="Times New Roman"/>
          <w:i/>
        </w:rPr>
        <w:t>-</w:t>
      </w:r>
      <w:proofErr w:type="spellStart"/>
      <w:r w:rsidR="00A079E4" w:rsidRPr="007321B6">
        <w:rPr>
          <w:rFonts w:cs="Times New Roman"/>
          <w:i/>
        </w:rPr>
        <w:t>Basefort</w:t>
      </w:r>
      <w:proofErr w:type="spellEnd"/>
      <w:r w:rsidR="00A079E4" w:rsidRPr="007321B6">
        <w:rPr>
          <w:rFonts w:cs="Times New Roman"/>
          <w:i/>
        </w:rPr>
        <w:t xml:space="preserve"> Security Group Ltd.</w:t>
      </w:r>
      <w:r w:rsidR="00A079E4" w:rsidRPr="007321B6">
        <w:rPr>
          <w:rFonts w:cs="Times New Roman"/>
        </w:rPr>
        <w:t xml:space="preserve"> (1990), 79 di 139</w:t>
      </w:r>
      <w:r w:rsidRPr="007321B6">
        <w:rPr>
          <w:rFonts w:cs="Times New Roman"/>
        </w:rPr>
        <w:t>;</w:t>
      </w:r>
      <w:r w:rsidR="001D72F5" w:rsidRPr="007321B6">
        <w:rPr>
          <w:rFonts w:cs="Times New Roman"/>
        </w:rPr>
        <w:t xml:space="preserve"> </w:t>
      </w:r>
      <w:proofErr w:type="spellStart"/>
      <w:r w:rsidRPr="007321B6">
        <w:rPr>
          <w:rFonts w:cs="Times New Roman"/>
          <w:i/>
        </w:rPr>
        <w:t>Bizeau</w:t>
      </w:r>
      <w:proofErr w:type="spellEnd"/>
      <w:r w:rsidRPr="007321B6">
        <w:rPr>
          <w:rFonts w:cs="Times New Roman"/>
          <w:i/>
        </w:rPr>
        <w:t xml:space="preserve"> </w:t>
      </w:r>
      <w:r w:rsidR="00245F11" w:rsidRPr="007321B6">
        <w:rPr>
          <w:rFonts w:cs="Times New Roman"/>
          <w:i/>
        </w:rPr>
        <w:t>c.</w:t>
      </w:r>
      <w:r w:rsidR="004C1321" w:rsidRPr="007321B6">
        <w:rPr>
          <w:rFonts w:cs="Times New Roman"/>
          <w:i/>
        </w:rPr>
        <w:t xml:space="preserve"> Aéroport de Québec Inc.</w:t>
      </w:r>
      <w:r w:rsidRPr="007321B6">
        <w:rPr>
          <w:rFonts w:cs="Times New Roman"/>
        </w:rPr>
        <w:t>, 2004 C</w:t>
      </w:r>
      <w:r w:rsidR="004D7866">
        <w:rPr>
          <w:rFonts w:cs="Times New Roman"/>
        </w:rPr>
        <w:t>CRI</w:t>
      </w:r>
      <w:r w:rsidRPr="007321B6">
        <w:rPr>
          <w:rFonts w:cs="Times New Roman"/>
        </w:rPr>
        <w:t xml:space="preserve"> 261</w:t>
      </w:r>
      <w:r w:rsidR="004C1321" w:rsidRPr="007321B6">
        <w:rPr>
          <w:rFonts w:cs="Times New Roman"/>
        </w:rPr>
        <w:t xml:space="preserve"> (</w:t>
      </w:r>
      <w:proofErr w:type="spellStart"/>
      <w:r w:rsidR="004C1321" w:rsidRPr="007321B6">
        <w:rPr>
          <w:rFonts w:cs="Times New Roman"/>
        </w:rPr>
        <w:t>CanLII</w:t>
      </w:r>
      <w:proofErr w:type="spellEnd"/>
      <w:r w:rsidR="004C1321" w:rsidRPr="007321B6">
        <w:rPr>
          <w:rFonts w:cs="Times New Roman"/>
        </w:rPr>
        <w:t>)</w:t>
      </w:r>
      <w:r w:rsidRPr="007321B6">
        <w:rPr>
          <w:rFonts w:cs="Times New Roman"/>
        </w:rPr>
        <w:t xml:space="preserve">; </w:t>
      </w:r>
      <w:r w:rsidR="004C1321" w:rsidRPr="007321B6">
        <w:rPr>
          <w:rFonts w:cs="Times New Roman"/>
          <w:i/>
        </w:rPr>
        <w:t xml:space="preserve">Alliance de la Fonction publique du Canada </w:t>
      </w:r>
      <w:r w:rsidR="00B83DB2" w:rsidRPr="007321B6">
        <w:rPr>
          <w:rFonts w:cs="Times New Roman"/>
          <w:i/>
        </w:rPr>
        <w:t>c.</w:t>
      </w:r>
      <w:r w:rsidR="004C1321" w:rsidRPr="007321B6">
        <w:rPr>
          <w:rFonts w:cs="Times New Roman"/>
          <w:i/>
        </w:rPr>
        <w:t xml:space="preserve"> Hameau de </w:t>
      </w:r>
      <w:proofErr w:type="spellStart"/>
      <w:r w:rsidRPr="007321B6">
        <w:rPr>
          <w:rFonts w:cs="Times New Roman"/>
          <w:i/>
        </w:rPr>
        <w:t>Kugaaruk</w:t>
      </w:r>
      <w:proofErr w:type="spellEnd"/>
      <w:r w:rsidRPr="007321B6">
        <w:rPr>
          <w:rFonts w:cs="Times New Roman"/>
        </w:rPr>
        <w:t>, 2010 C</w:t>
      </w:r>
      <w:r w:rsidR="004D7866">
        <w:rPr>
          <w:rFonts w:cs="Times New Roman"/>
        </w:rPr>
        <w:t>CRI</w:t>
      </w:r>
      <w:r w:rsidRPr="007321B6">
        <w:rPr>
          <w:rFonts w:cs="Times New Roman"/>
        </w:rPr>
        <w:t xml:space="preserve"> 554</w:t>
      </w:r>
      <w:r w:rsidR="004C1321" w:rsidRPr="007321B6">
        <w:rPr>
          <w:rFonts w:cs="Times New Roman"/>
        </w:rPr>
        <w:t xml:space="preserve"> (</w:t>
      </w:r>
      <w:proofErr w:type="spellStart"/>
      <w:r w:rsidR="004C1321" w:rsidRPr="007321B6">
        <w:rPr>
          <w:rFonts w:cs="Times New Roman"/>
        </w:rPr>
        <w:t>CanLII</w:t>
      </w:r>
      <w:proofErr w:type="spellEnd"/>
      <w:r w:rsidR="004C1321" w:rsidRPr="007321B6">
        <w:rPr>
          <w:rFonts w:cs="Times New Roman"/>
        </w:rPr>
        <w:t>)</w:t>
      </w:r>
      <w:r w:rsidRPr="007321B6">
        <w:rPr>
          <w:rFonts w:cs="Times New Roman"/>
        </w:rPr>
        <w:t xml:space="preserve">; </w:t>
      </w:r>
      <w:r w:rsidRPr="007321B6">
        <w:rPr>
          <w:rFonts w:cs="Times New Roman"/>
          <w:i/>
        </w:rPr>
        <w:t xml:space="preserve">Syndicat canadien de la </w:t>
      </w:r>
      <w:r w:rsidR="00B03436" w:rsidRPr="007321B6">
        <w:rPr>
          <w:rFonts w:cs="Times New Roman"/>
          <w:i/>
        </w:rPr>
        <w:t>F</w:t>
      </w:r>
      <w:r w:rsidRPr="007321B6">
        <w:rPr>
          <w:rFonts w:cs="Times New Roman"/>
          <w:i/>
        </w:rPr>
        <w:t xml:space="preserve">onction publique, section locale 1450 c. </w:t>
      </w:r>
      <w:r w:rsidRPr="007321B6">
        <w:rPr>
          <w:rFonts w:cs="Times New Roman"/>
          <w:i/>
        </w:rPr>
        <w:lastRenderedPageBreak/>
        <w:t xml:space="preserve">Journal de Québec, division de Groupe </w:t>
      </w:r>
      <w:proofErr w:type="spellStart"/>
      <w:r w:rsidRPr="007321B6">
        <w:rPr>
          <w:rFonts w:cs="Times New Roman"/>
          <w:i/>
        </w:rPr>
        <w:t>Québécor</w:t>
      </w:r>
      <w:proofErr w:type="spellEnd"/>
      <w:r w:rsidRPr="007321B6">
        <w:rPr>
          <w:rFonts w:cs="Times New Roman"/>
          <w:i/>
        </w:rPr>
        <w:t xml:space="preserve"> </w:t>
      </w:r>
      <w:proofErr w:type="spellStart"/>
      <w:r w:rsidRPr="007321B6">
        <w:rPr>
          <w:rFonts w:cs="Times New Roman"/>
          <w:i/>
        </w:rPr>
        <w:t>inc</w:t>
      </w:r>
      <w:proofErr w:type="spellEnd"/>
      <w:r w:rsidRPr="007321B6">
        <w:rPr>
          <w:rFonts w:cs="Times New Roman"/>
          <w:i/>
        </w:rPr>
        <w:t>.</w:t>
      </w:r>
      <w:r w:rsidRPr="007321B6">
        <w:rPr>
          <w:rFonts w:cs="Times New Roman"/>
        </w:rPr>
        <w:t xml:space="preserve">, </w:t>
      </w:r>
      <w:r w:rsidR="00B03436" w:rsidRPr="007321B6">
        <w:rPr>
          <w:rFonts w:cs="Times New Roman"/>
        </w:rPr>
        <w:t>[1996] R.J.Q. 299</w:t>
      </w:r>
      <w:r w:rsidRPr="007321B6">
        <w:rPr>
          <w:rFonts w:cs="Times New Roman"/>
        </w:rPr>
        <w:t xml:space="preserve">; </w:t>
      </w:r>
      <w:proofErr w:type="spellStart"/>
      <w:r w:rsidRPr="007321B6">
        <w:rPr>
          <w:rFonts w:cs="Times New Roman"/>
          <w:i/>
        </w:rPr>
        <w:t>Sobey</w:t>
      </w:r>
      <w:r w:rsidR="008D1E06">
        <w:rPr>
          <w:rFonts w:cs="Times New Roman"/>
          <w:i/>
        </w:rPr>
        <w:t>’</w:t>
      </w:r>
      <w:r w:rsidRPr="007321B6">
        <w:rPr>
          <w:rFonts w:cs="Times New Roman"/>
          <w:i/>
        </w:rPr>
        <w:t>s</w:t>
      </w:r>
      <w:proofErr w:type="spellEnd"/>
      <w:r w:rsidRPr="007321B6">
        <w:rPr>
          <w:rFonts w:cs="Times New Roman"/>
          <w:i/>
        </w:rPr>
        <w:t xml:space="preserve"> </w:t>
      </w:r>
      <w:proofErr w:type="spellStart"/>
      <w:r w:rsidRPr="007321B6">
        <w:rPr>
          <w:rFonts w:cs="Times New Roman"/>
          <w:i/>
        </w:rPr>
        <w:t>inc</w:t>
      </w:r>
      <w:proofErr w:type="spellEnd"/>
      <w:r w:rsidRPr="007321B6">
        <w:rPr>
          <w:rFonts w:cs="Times New Roman"/>
          <w:i/>
        </w:rPr>
        <w:t>.</w:t>
      </w:r>
      <w:r w:rsidR="00390E76" w:rsidRPr="007321B6">
        <w:rPr>
          <w:rFonts w:cs="Times New Roman"/>
          <w:i/>
        </w:rPr>
        <w:t>, N</w:t>
      </w:r>
      <w:r w:rsidR="00390E76" w:rsidRPr="007321B6">
        <w:rPr>
          <w:rFonts w:cs="Times New Roman"/>
          <w:i/>
          <w:vertAlign w:val="superscript"/>
        </w:rPr>
        <w:t>o</w:t>
      </w:r>
      <w:r w:rsidR="00390E76" w:rsidRPr="007321B6">
        <w:rPr>
          <w:rFonts w:cs="Times New Roman"/>
          <w:i/>
        </w:rPr>
        <w:t xml:space="preserve"> 650</w:t>
      </w:r>
      <w:r w:rsidRPr="007321B6">
        <w:rPr>
          <w:rFonts w:cs="Times New Roman"/>
          <w:i/>
        </w:rPr>
        <w:t xml:space="preserve"> </w:t>
      </w:r>
      <w:r w:rsidR="00707DDC" w:rsidRPr="007321B6">
        <w:rPr>
          <w:rFonts w:cs="Times New Roman"/>
          <w:i/>
        </w:rPr>
        <w:t>c.</w:t>
      </w:r>
      <w:r w:rsidRPr="007321B6">
        <w:rPr>
          <w:rFonts w:cs="Times New Roman"/>
          <w:i/>
        </w:rPr>
        <w:t xml:space="preserve"> Syndicat des travailleurs et travailleuses de </w:t>
      </w:r>
      <w:proofErr w:type="spellStart"/>
      <w:r w:rsidRPr="007321B6">
        <w:rPr>
          <w:rFonts w:cs="Times New Roman"/>
          <w:i/>
        </w:rPr>
        <w:t>Sobey</w:t>
      </w:r>
      <w:r w:rsidR="008D1E06">
        <w:rPr>
          <w:rFonts w:cs="Times New Roman"/>
          <w:i/>
        </w:rPr>
        <w:t>’</w:t>
      </w:r>
      <w:r w:rsidRPr="007321B6">
        <w:rPr>
          <w:rFonts w:cs="Times New Roman"/>
          <w:i/>
        </w:rPr>
        <w:t>s</w:t>
      </w:r>
      <w:proofErr w:type="spellEnd"/>
      <w:r w:rsidRPr="007321B6">
        <w:rPr>
          <w:rFonts w:cs="Times New Roman"/>
          <w:i/>
        </w:rPr>
        <w:t xml:space="preserve"> de Baie</w:t>
      </w:r>
      <w:r w:rsidR="00C756C5">
        <w:rPr>
          <w:rFonts w:cs="Times New Roman"/>
          <w:i/>
        </w:rPr>
        <w:t>-</w:t>
      </w:r>
      <w:r w:rsidRPr="007321B6">
        <w:rPr>
          <w:rFonts w:cs="Times New Roman"/>
          <w:i/>
        </w:rPr>
        <w:t>Comeau</w:t>
      </w:r>
      <w:r w:rsidRPr="007321B6">
        <w:rPr>
          <w:rFonts w:cs="Times New Roman"/>
        </w:rPr>
        <w:t>, [1996] T.A. 721;</w:t>
      </w:r>
      <w:r w:rsidR="006C48E7" w:rsidRPr="007321B6">
        <w:rPr>
          <w:rFonts w:cs="Times New Roman"/>
        </w:rPr>
        <w:t xml:space="preserve"> </w:t>
      </w:r>
      <w:r w:rsidRPr="007321B6">
        <w:rPr>
          <w:rFonts w:cs="Times New Roman"/>
          <w:i/>
        </w:rPr>
        <w:t xml:space="preserve">Université McGill c. </w:t>
      </w:r>
      <w:proofErr w:type="spellStart"/>
      <w:r w:rsidRPr="007321B6">
        <w:rPr>
          <w:rFonts w:cs="Times New Roman"/>
          <w:i/>
        </w:rPr>
        <w:t>Munaca</w:t>
      </w:r>
      <w:proofErr w:type="spellEnd"/>
      <w:r w:rsidRPr="007321B6">
        <w:rPr>
          <w:rFonts w:cs="Times New Roman"/>
        </w:rPr>
        <w:t xml:space="preserve">, </w:t>
      </w:r>
      <w:r w:rsidR="001C1A4F">
        <w:rPr>
          <w:rFonts w:cs="Times New Roman"/>
        </w:rPr>
        <w:t>[2003]</w:t>
      </w:r>
      <w:r w:rsidR="009E7702" w:rsidRPr="007321B6">
        <w:rPr>
          <w:rFonts w:cs="Times New Roman"/>
        </w:rPr>
        <w:t xml:space="preserve"> AZ</w:t>
      </w:r>
      <w:r w:rsidR="00C756C5">
        <w:rPr>
          <w:rFonts w:cs="Times New Roman"/>
        </w:rPr>
        <w:t>-</w:t>
      </w:r>
      <w:r w:rsidR="009E7702" w:rsidRPr="007321B6">
        <w:rPr>
          <w:rFonts w:cs="Times New Roman"/>
        </w:rPr>
        <w:t>50193382</w:t>
      </w:r>
      <w:r w:rsidRPr="007321B6">
        <w:rPr>
          <w:rFonts w:cs="Times New Roman"/>
        </w:rPr>
        <w:t xml:space="preserve">, </w:t>
      </w:r>
      <w:proofErr w:type="spellStart"/>
      <w:r w:rsidRPr="007321B6">
        <w:rPr>
          <w:rFonts w:cs="Times New Roman"/>
        </w:rPr>
        <w:t>conf</w:t>
      </w:r>
      <w:proofErr w:type="spellEnd"/>
      <w:r w:rsidRPr="007321B6">
        <w:rPr>
          <w:rFonts w:cs="Times New Roman"/>
        </w:rPr>
        <w:t xml:space="preserve">. par </w:t>
      </w:r>
      <w:r w:rsidR="001C1A4F">
        <w:rPr>
          <w:rFonts w:cs="Times New Roman"/>
        </w:rPr>
        <w:t>[2004]</w:t>
      </w:r>
      <w:r w:rsidR="00707DDC" w:rsidRPr="007321B6">
        <w:rPr>
          <w:rFonts w:cs="Times New Roman"/>
        </w:rPr>
        <w:t xml:space="preserve"> AZ</w:t>
      </w:r>
      <w:r w:rsidR="00C756C5">
        <w:rPr>
          <w:rFonts w:cs="Times New Roman"/>
        </w:rPr>
        <w:t>-</w:t>
      </w:r>
      <w:r w:rsidR="00707DDC" w:rsidRPr="007321B6">
        <w:rPr>
          <w:rFonts w:cs="Times New Roman"/>
        </w:rPr>
        <w:t>50264810</w:t>
      </w:r>
      <w:r w:rsidRPr="007321B6">
        <w:rPr>
          <w:rFonts w:cs="Times New Roman"/>
        </w:rPr>
        <w:t>;</w:t>
      </w:r>
      <w:r w:rsidR="00F70C26" w:rsidRPr="007321B6">
        <w:rPr>
          <w:rFonts w:cs="Times New Roman"/>
        </w:rPr>
        <w:t xml:space="preserve"> </w:t>
      </w:r>
      <w:r w:rsidRPr="007321B6">
        <w:rPr>
          <w:rFonts w:cs="Times New Roman"/>
          <w:i/>
        </w:rPr>
        <w:t xml:space="preserve">Alberta Union of Provincial </w:t>
      </w:r>
      <w:proofErr w:type="spellStart"/>
      <w:r w:rsidRPr="007321B6">
        <w:rPr>
          <w:rFonts w:cs="Times New Roman"/>
          <w:i/>
        </w:rPr>
        <w:t>Employees</w:t>
      </w:r>
      <w:proofErr w:type="spellEnd"/>
      <w:r w:rsidRPr="007321B6">
        <w:rPr>
          <w:rFonts w:cs="Times New Roman"/>
          <w:i/>
        </w:rPr>
        <w:t xml:space="preserve"> c. Lethbridge </w:t>
      </w:r>
      <w:proofErr w:type="spellStart"/>
      <w:r w:rsidRPr="007321B6">
        <w:rPr>
          <w:rFonts w:cs="Times New Roman"/>
          <w:i/>
        </w:rPr>
        <w:t>Community</w:t>
      </w:r>
      <w:proofErr w:type="spellEnd"/>
      <w:r w:rsidRPr="007321B6">
        <w:rPr>
          <w:rFonts w:cs="Times New Roman"/>
          <w:i/>
        </w:rPr>
        <w:t xml:space="preserve"> </w:t>
      </w:r>
      <w:proofErr w:type="spellStart"/>
      <w:r w:rsidRPr="007321B6">
        <w:rPr>
          <w:rFonts w:cs="Times New Roman"/>
          <w:i/>
        </w:rPr>
        <w:t>College</w:t>
      </w:r>
      <w:proofErr w:type="spellEnd"/>
      <w:r w:rsidRPr="007321B6">
        <w:rPr>
          <w:rFonts w:cs="Times New Roman"/>
        </w:rPr>
        <w:t xml:space="preserve">, </w:t>
      </w:r>
      <w:r w:rsidR="001C6E1F" w:rsidRPr="007321B6">
        <w:rPr>
          <w:rFonts w:cs="Times New Roman"/>
        </w:rPr>
        <w:t xml:space="preserve">2004 CSC 28, </w:t>
      </w:r>
      <w:r w:rsidRPr="007321B6">
        <w:rPr>
          <w:rFonts w:cs="Times New Roman"/>
        </w:rPr>
        <w:t xml:space="preserve">[2004] 1 R.C.S. 727; </w:t>
      </w:r>
      <w:r w:rsidRPr="007321B6">
        <w:rPr>
          <w:rFonts w:cs="Times New Roman"/>
          <w:i/>
        </w:rPr>
        <w:t>Hôpital St</w:t>
      </w:r>
      <w:r w:rsidR="00C756C5">
        <w:rPr>
          <w:rFonts w:cs="Times New Roman"/>
          <w:i/>
        </w:rPr>
        <w:t>-</w:t>
      </w:r>
      <w:r w:rsidRPr="007321B6">
        <w:rPr>
          <w:rFonts w:cs="Times New Roman"/>
          <w:i/>
        </w:rPr>
        <w:t>Charles de Joliette c. Syndicat des employés d</w:t>
      </w:r>
      <w:r w:rsidR="008D1E06">
        <w:rPr>
          <w:rFonts w:cs="Times New Roman"/>
          <w:i/>
        </w:rPr>
        <w:t>’</w:t>
      </w:r>
      <w:r w:rsidRPr="007321B6">
        <w:rPr>
          <w:rFonts w:cs="Times New Roman"/>
          <w:i/>
        </w:rPr>
        <w:t xml:space="preserve">hôpitaux de Joliette </w:t>
      </w:r>
      <w:proofErr w:type="spellStart"/>
      <w:r w:rsidRPr="007321B6">
        <w:rPr>
          <w:rFonts w:cs="Times New Roman"/>
          <w:i/>
        </w:rPr>
        <w:t>inc</w:t>
      </w:r>
      <w:proofErr w:type="spellEnd"/>
      <w:r w:rsidRPr="007321B6">
        <w:rPr>
          <w:rFonts w:cs="Times New Roman"/>
          <w:i/>
        </w:rPr>
        <w:t>.</w:t>
      </w:r>
      <w:r w:rsidRPr="007321B6">
        <w:rPr>
          <w:rFonts w:cs="Times New Roman"/>
        </w:rPr>
        <w:t xml:space="preserve">, [1973] R.D.T. 129; </w:t>
      </w:r>
      <w:r w:rsidRPr="007321B6">
        <w:rPr>
          <w:rFonts w:cs="Times New Roman"/>
          <w:i/>
        </w:rPr>
        <w:t xml:space="preserve">Association des pompiers de Montréal </w:t>
      </w:r>
      <w:proofErr w:type="spellStart"/>
      <w:r w:rsidRPr="007321B6">
        <w:rPr>
          <w:rFonts w:cs="Times New Roman"/>
          <w:i/>
        </w:rPr>
        <w:t>inc</w:t>
      </w:r>
      <w:proofErr w:type="spellEnd"/>
      <w:r w:rsidRPr="007321B6">
        <w:rPr>
          <w:rFonts w:cs="Times New Roman"/>
          <w:i/>
        </w:rPr>
        <w:t>. (APM) c. Montréal (Ville de)</w:t>
      </w:r>
      <w:r w:rsidRPr="007321B6">
        <w:rPr>
          <w:rFonts w:cs="Times New Roman"/>
        </w:rPr>
        <w:t>, 2011 QCCA 631</w:t>
      </w:r>
      <w:r w:rsidR="00F70C26" w:rsidRPr="007321B6">
        <w:rPr>
          <w:rFonts w:cs="Times New Roman"/>
        </w:rPr>
        <w:t xml:space="preserve"> (</w:t>
      </w:r>
      <w:proofErr w:type="spellStart"/>
      <w:r w:rsidR="00F70C26" w:rsidRPr="007321B6">
        <w:rPr>
          <w:rFonts w:cs="Times New Roman"/>
        </w:rPr>
        <w:t>CanLII</w:t>
      </w:r>
      <w:proofErr w:type="spellEnd"/>
      <w:r w:rsidR="00F70C26" w:rsidRPr="007321B6">
        <w:rPr>
          <w:rFonts w:cs="Times New Roman"/>
        </w:rPr>
        <w:t>)</w:t>
      </w:r>
      <w:r w:rsidRPr="007321B6">
        <w:rPr>
          <w:rFonts w:cs="Times New Roman"/>
        </w:rPr>
        <w:t>;</w:t>
      </w:r>
      <w:r w:rsidR="00B50CFD" w:rsidRPr="007321B6">
        <w:rPr>
          <w:rFonts w:cs="Times New Roman"/>
        </w:rPr>
        <w:t xml:space="preserve"> </w:t>
      </w:r>
      <w:proofErr w:type="spellStart"/>
      <w:r w:rsidRPr="007321B6">
        <w:rPr>
          <w:rFonts w:cs="Times New Roman"/>
          <w:i/>
        </w:rPr>
        <w:t>Travelways</w:t>
      </w:r>
      <w:proofErr w:type="spellEnd"/>
      <w:r w:rsidRPr="007321B6">
        <w:rPr>
          <w:rFonts w:cs="Times New Roman"/>
          <w:i/>
        </w:rPr>
        <w:t xml:space="preserve"> Ltd. c. Legendre</w:t>
      </w:r>
      <w:r w:rsidRPr="007321B6">
        <w:rPr>
          <w:rFonts w:cs="Times New Roman"/>
        </w:rPr>
        <w:t>,</w:t>
      </w:r>
      <w:r w:rsidR="00B50CFD" w:rsidRPr="007321B6">
        <w:rPr>
          <w:rFonts w:cs="Times New Roman"/>
        </w:rPr>
        <w:t xml:space="preserve"> </w:t>
      </w:r>
      <w:r w:rsidR="00FB2444">
        <w:rPr>
          <w:rFonts w:cs="Times New Roman"/>
        </w:rPr>
        <w:t xml:space="preserve">[1987] </w:t>
      </w:r>
      <w:r w:rsidR="00B50CFD" w:rsidRPr="007321B6">
        <w:rPr>
          <w:rFonts w:cs="Times New Roman"/>
        </w:rPr>
        <w:t>AZ</w:t>
      </w:r>
      <w:r w:rsidR="00C756C5">
        <w:rPr>
          <w:rFonts w:cs="Times New Roman"/>
        </w:rPr>
        <w:t>-</w:t>
      </w:r>
      <w:r w:rsidR="00B50CFD" w:rsidRPr="007321B6">
        <w:rPr>
          <w:rFonts w:cs="Times New Roman"/>
        </w:rPr>
        <w:t>87149123</w:t>
      </w:r>
      <w:r w:rsidRPr="007321B6">
        <w:rPr>
          <w:rFonts w:cs="Times New Roman"/>
        </w:rPr>
        <w:t>;</w:t>
      </w:r>
      <w:r w:rsidR="003A5CDD" w:rsidRPr="007321B6">
        <w:rPr>
          <w:rFonts w:cs="Times New Roman"/>
        </w:rPr>
        <w:t xml:space="preserve"> </w:t>
      </w:r>
      <w:proofErr w:type="spellStart"/>
      <w:r w:rsidRPr="007321B6">
        <w:rPr>
          <w:rFonts w:cs="Times New Roman"/>
          <w:i/>
        </w:rPr>
        <w:t>Natrel</w:t>
      </w:r>
      <w:proofErr w:type="spellEnd"/>
      <w:r w:rsidRPr="007321B6">
        <w:rPr>
          <w:rFonts w:cs="Times New Roman"/>
          <w:i/>
        </w:rPr>
        <w:t xml:space="preserve"> </w:t>
      </w:r>
      <w:proofErr w:type="spellStart"/>
      <w:r w:rsidRPr="007321B6">
        <w:rPr>
          <w:rFonts w:cs="Times New Roman"/>
          <w:i/>
        </w:rPr>
        <w:t>inc</w:t>
      </w:r>
      <w:proofErr w:type="spellEnd"/>
      <w:r w:rsidRPr="007321B6">
        <w:rPr>
          <w:rFonts w:cs="Times New Roman"/>
          <w:i/>
        </w:rPr>
        <w:t>. c. Syndicat démocratique des distributeurs</w:t>
      </w:r>
      <w:r w:rsidR="007C0FFC">
        <w:rPr>
          <w:rFonts w:cs="Times New Roman"/>
          <w:i/>
        </w:rPr>
        <w:t xml:space="preserve"> (CSD)</w:t>
      </w:r>
      <w:r w:rsidRPr="007321B6">
        <w:rPr>
          <w:rFonts w:cs="Times New Roman"/>
        </w:rPr>
        <w:t>, [2000] R.J.D.T. 670;</w:t>
      </w:r>
      <w:r w:rsidR="009558A7" w:rsidRPr="007321B6">
        <w:rPr>
          <w:rFonts w:cs="Times New Roman"/>
        </w:rPr>
        <w:t xml:space="preserve"> </w:t>
      </w:r>
      <w:r w:rsidR="009558A7" w:rsidRPr="007321B6">
        <w:rPr>
          <w:rFonts w:cs="Times New Roman"/>
          <w:i/>
        </w:rPr>
        <w:t>Canada (Procureur général) c. Bedford</w:t>
      </w:r>
      <w:r w:rsidR="009558A7" w:rsidRPr="007321B6">
        <w:rPr>
          <w:rFonts w:cs="Times New Roman"/>
        </w:rPr>
        <w:t>, 2013 CSC 72</w:t>
      </w:r>
      <w:r w:rsidR="006D142D" w:rsidRPr="007321B6">
        <w:rPr>
          <w:rFonts w:cs="Times New Roman"/>
        </w:rPr>
        <w:t>, [2013] 3 R.C.S. 1101</w:t>
      </w:r>
      <w:r w:rsidR="009558A7" w:rsidRPr="007321B6">
        <w:rPr>
          <w:rFonts w:cs="Times New Roman"/>
        </w:rPr>
        <w:t xml:space="preserve">; </w:t>
      </w:r>
      <w:r w:rsidR="009558A7" w:rsidRPr="007321B6">
        <w:rPr>
          <w:rFonts w:cs="Times New Roman"/>
          <w:i/>
        </w:rPr>
        <w:t>Ontario (Procureur général) c. Fraser</w:t>
      </w:r>
      <w:r w:rsidR="009558A7" w:rsidRPr="007321B6">
        <w:rPr>
          <w:rFonts w:cs="Times New Roman"/>
        </w:rPr>
        <w:t xml:space="preserve">, 2011 CSC 20, [2011] 2 R.C.S. 3; </w:t>
      </w:r>
      <w:r w:rsidRPr="007321B6">
        <w:rPr>
          <w:rFonts w:cs="Times New Roman"/>
          <w:i/>
        </w:rPr>
        <w:t>City Buick Pontiac (Montréal) Inc. c. Roy</w:t>
      </w:r>
      <w:r w:rsidRPr="007321B6">
        <w:rPr>
          <w:rFonts w:cs="Times New Roman"/>
        </w:rPr>
        <w:t xml:space="preserve">, [1981] T.T. 22; </w:t>
      </w:r>
      <w:r w:rsidRPr="007321B6">
        <w:rPr>
          <w:rFonts w:cs="Times New Roman"/>
          <w:i/>
        </w:rPr>
        <w:t xml:space="preserve">Blanchard c. Control Data Canada </w:t>
      </w:r>
      <w:proofErr w:type="spellStart"/>
      <w:r w:rsidRPr="007321B6">
        <w:rPr>
          <w:rFonts w:cs="Times New Roman"/>
          <w:i/>
        </w:rPr>
        <w:t>Ltée</w:t>
      </w:r>
      <w:proofErr w:type="spellEnd"/>
      <w:r w:rsidRPr="007321B6">
        <w:rPr>
          <w:rFonts w:cs="Times New Roman"/>
        </w:rPr>
        <w:t xml:space="preserve">, [1984] 2 R.C.S. 476; </w:t>
      </w:r>
      <w:r w:rsidR="007C4DE7" w:rsidRPr="007321B6">
        <w:rPr>
          <w:rFonts w:cs="Times New Roman"/>
          <w:i/>
        </w:rPr>
        <w:t xml:space="preserve">St. Anne </w:t>
      </w:r>
      <w:proofErr w:type="spellStart"/>
      <w:r w:rsidR="007C4DE7" w:rsidRPr="007321B6">
        <w:rPr>
          <w:rFonts w:cs="Times New Roman"/>
          <w:i/>
        </w:rPr>
        <w:t>Nackawic</w:t>
      </w:r>
      <w:proofErr w:type="spellEnd"/>
      <w:r w:rsidR="007C4DE7" w:rsidRPr="007321B6">
        <w:rPr>
          <w:rFonts w:cs="Times New Roman"/>
          <w:i/>
        </w:rPr>
        <w:t xml:space="preserve"> </w:t>
      </w:r>
      <w:proofErr w:type="spellStart"/>
      <w:r w:rsidR="007C4DE7" w:rsidRPr="007321B6">
        <w:rPr>
          <w:rFonts w:cs="Times New Roman"/>
          <w:i/>
        </w:rPr>
        <w:t>Pulp</w:t>
      </w:r>
      <w:proofErr w:type="spellEnd"/>
      <w:r w:rsidR="007C4DE7" w:rsidRPr="007321B6">
        <w:rPr>
          <w:rFonts w:cs="Times New Roman"/>
          <w:i/>
        </w:rPr>
        <w:t xml:space="preserve"> &amp; </w:t>
      </w:r>
      <w:proofErr w:type="spellStart"/>
      <w:r w:rsidR="007C4DE7" w:rsidRPr="007321B6">
        <w:rPr>
          <w:rFonts w:cs="Times New Roman"/>
          <w:i/>
        </w:rPr>
        <w:t>Paper</w:t>
      </w:r>
      <w:proofErr w:type="spellEnd"/>
      <w:r w:rsidR="007C4DE7" w:rsidRPr="007321B6">
        <w:rPr>
          <w:rFonts w:cs="Times New Roman"/>
          <w:i/>
        </w:rPr>
        <w:t xml:space="preserve"> Co. c. Section locale 219 du Syndicat canadien des travailleurs du papier</w:t>
      </w:r>
      <w:r w:rsidRPr="007321B6">
        <w:rPr>
          <w:rFonts w:cs="Times New Roman"/>
        </w:rPr>
        <w:t xml:space="preserve">, [1986] 1 R.C.S. 704; </w:t>
      </w:r>
      <w:proofErr w:type="spellStart"/>
      <w:r w:rsidRPr="007321B6">
        <w:rPr>
          <w:rFonts w:cs="Times New Roman"/>
          <w:i/>
        </w:rPr>
        <w:t>Dayco</w:t>
      </w:r>
      <w:proofErr w:type="spellEnd"/>
      <w:r w:rsidRPr="007321B6">
        <w:rPr>
          <w:rFonts w:cs="Times New Roman"/>
          <w:i/>
        </w:rPr>
        <w:t xml:space="preserve"> (Canada) L</w:t>
      </w:r>
      <w:r w:rsidR="007C4DE7" w:rsidRPr="007321B6">
        <w:rPr>
          <w:rFonts w:cs="Times New Roman"/>
          <w:i/>
        </w:rPr>
        <w:t>td</w:t>
      </w:r>
      <w:r w:rsidRPr="007321B6">
        <w:rPr>
          <w:rFonts w:cs="Times New Roman"/>
          <w:i/>
        </w:rPr>
        <w:t>. c. TCA</w:t>
      </w:r>
      <w:r w:rsidR="00C756C5">
        <w:rPr>
          <w:rFonts w:cs="Times New Roman"/>
          <w:i/>
        </w:rPr>
        <w:t>-</w:t>
      </w:r>
      <w:r w:rsidRPr="007321B6">
        <w:rPr>
          <w:rFonts w:cs="Times New Roman"/>
          <w:i/>
        </w:rPr>
        <w:t>Canada</w:t>
      </w:r>
      <w:r w:rsidR="007C4DE7" w:rsidRPr="007321B6">
        <w:rPr>
          <w:rFonts w:cs="Times New Roman"/>
        </w:rPr>
        <w:t xml:space="preserve">, [1993] 2 R.C.S. 230; </w:t>
      </w:r>
      <w:proofErr w:type="spellStart"/>
      <w:r w:rsidR="007C4DE7" w:rsidRPr="007321B6">
        <w:rPr>
          <w:rFonts w:cs="Times New Roman"/>
          <w:i/>
        </w:rPr>
        <w:t>Ivanhoe</w:t>
      </w:r>
      <w:proofErr w:type="spellEnd"/>
      <w:r w:rsidR="007C4DE7" w:rsidRPr="007321B6">
        <w:rPr>
          <w:rFonts w:cs="Times New Roman"/>
          <w:i/>
        </w:rPr>
        <w:t xml:space="preserve"> </w:t>
      </w:r>
      <w:proofErr w:type="spellStart"/>
      <w:r w:rsidR="007C4DE7" w:rsidRPr="007321B6">
        <w:rPr>
          <w:rFonts w:cs="Times New Roman"/>
          <w:i/>
        </w:rPr>
        <w:t>i</w:t>
      </w:r>
      <w:r w:rsidRPr="007321B6">
        <w:rPr>
          <w:rFonts w:cs="Times New Roman"/>
          <w:i/>
        </w:rPr>
        <w:t>nc</w:t>
      </w:r>
      <w:proofErr w:type="spellEnd"/>
      <w:r w:rsidRPr="007321B6">
        <w:rPr>
          <w:rFonts w:cs="Times New Roman"/>
          <w:i/>
        </w:rPr>
        <w:t>. c. TUAC, section locale 500</w:t>
      </w:r>
      <w:r w:rsidRPr="007321B6">
        <w:rPr>
          <w:rFonts w:cs="Times New Roman"/>
        </w:rPr>
        <w:t xml:space="preserve">, </w:t>
      </w:r>
      <w:r w:rsidR="007C4DE7" w:rsidRPr="007321B6">
        <w:rPr>
          <w:rFonts w:cs="Times New Roman"/>
        </w:rPr>
        <w:t xml:space="preserve">2001 CSC 47, </w:t>
      </w:r>
      <w:r w:rsidRPr="007321B6">
        <w:rPr>
          <w:rFonts w:cs="Times New Roman"/>
        </w:rPr>
        <w:t xml:space="preserve">[2001] 2 R.C.S. 565; </w:t>
      </w:r>
      <w:r w:rsidRPr="007321B6">
        <w:rPr>
          <w:rFonts w:cs="Times New Roman"/>
          <w:i/>
        </w:rPr>
        <w:t>Parry Sound (</w:t>
      </w:r>
      <w:r w:rsidR="006B00A3" w:rsidRPr="007321B6">
        <w:rPr>
          <w:rFonts w:cs="Times New Roman"/>
          <w:i/>
        </w:rPr>
        <w:t>D</w:t>
      </w:r>
      <w:r w:rsidRPr="007321B6">
        <w:rPr>
          <w:rFonts w:cs="Times New Roman"/>
          <w:i/>
        </w:rPr>
        <w:t>istrict), Conseil d</w:t>
      </w:r>
      <w:r w:rsidR="008D1E06">
        <w:rPr>
          <w:rFonts w:cs="Times New Roman"/>
          <w:i/>
        </w:rPr>
        <w:t>’</w:t>
      </w:r>
      <w:r w:rsidRPr="007321B6">
        <w:rPr>
          <w:rFonts w:cs="Times New Roman"/>
          <w:i/>
        </w:rPr>
        <w:t>administration des services sociaux c. S.E.E.F.P.O., section locale 324</w:t>
      </w:r>
      <w:r w:rsidRPr="007321B6">
        <w:rPr>
          <w:rFonts w:cs="Times New Roman"/>
        </w:rPr>
        <w:t xml:space="preserve">, </w:t>
      </w:r>
      <w:r w:rsidR="007C4DE7" w:rsidRPr="007321B6">
        <w:rPr>
          <w:rFonts w:cs="Times New Roman"/>
        </w:rPr>
        <w:t xml:space="preserve">2003 CSC 42, [2003] 2 R.C.S. 157; </w:t>
      </w:r>
      <w:r w:rsidRPr="007321B6">
        <w:rPr>
          <w:rFonts w:cs="Times New Roman"/>
          <w:i/>
        </w:rPr>
        <w:t>Newfoundland and Labrador Nurses</w:t>
      </w:r>
      <w:r w:rsidR="008D1E06">
        <w:rPr>
          <w:rFonts w:cs="Times New Roman"/>
          <w:i/>
        </w:rPr>
        <w:t>’</w:t>
      </w:r>
      <w:r w:rsidRPr="007321B6">
        <w:rPr>
          <w:rFonts w:cs="Times New Roman"/>
          <w:i/>
        </w:rPr>
        <w:t xml:space="preserve"> Union c. Terre</w:t>
      </w:r>
      <w:r w:rsidR="00C756C5">
        <w:rPr>
          <w:rFonts w:cs="Times New Roman"/>
          <w:i/>
        </w:rPr>
        <w:t>-</w:t>
      </w:r>
      <w:r w:rsidRPr="007321B6">
        <w:rPr>
          <w:rFonts w:cs="Times New Roman"/>
          <w:i/>
        </w:rPr>
        <w:t>Neuve</w:t>
      </w:r>
      <w:r w:rsidR="00C756C5">
        <w:rPr>
          <w:rFonts w:cs="Times New Roman"/>
          <w:i/>
        </w:rPr>
        <w:t>-</w:t>
      </w:r>
      <w:r w:rsidRPr="007321B6">
        <w:rPr>
          <w:rFonts w:cs="Times New Roman"/>
          <w:i/>
        </w:rPr>
        <w:t>et</w:t>
      </w:r>
      <w:r w:rsidR="00C756C5">
        <w:rPr>
          <w:rFonts w:cs="Times New Roman"/>
          <w:i/>
        </w:rPr>
        <w:t>-</w:t>
      </w:r>
      <w:r w:rsidRPr="007321B6">
        <w:rPr>
          <w:rFonts w:cs="Times New Roman"/>
          <w:i/>
        </w:rPr>
        <w:t>Labrador</w:t>
      </w:r>
      <w:r w:rsidR="007C4DE7" w:rsidRPr="007321B6">
        <w:rPr>
          <w:rFonts w:cs="Times New Roman"/>
          <w:i/>
        </w:rPr>
        <w:t xml:space="preserve"> (Conseil du Trésor)</w:t>
      </w:r>
      <w:r w:rsidRPr="007321B6">
        <w:rPr>
          <w:rFonts w:cs="Times New Roman"/>
        </w:rPr>
        <w:t xml:space="preserve">, </w:t>
      </w:r>
      <w:r w:rsidR="007C4DE7" w:rsidRPr="007321B6">
        <w:rPr>
          <w:rFonts w:cs="Times New Roman"/>
        </w:rPr>
        <w:t xml:space="preserve">2011 CSC 62, </w:t>
      </w:r>
      <w:r w:rsidRPr="007321B6">
        <w:rPr>
          <w:rFonts w:cs="Times New Roman"/>
        </w:rPr>
        <w:t xml:space="preserve">[2011] 3 R.C.S. 708; </w:t>
      </w:r>
      <w:proofErr w:type="spellStart"/>
      <w:r w:rsidRPr="007321B6">
        <w:rPr>
          <w:rFonts w:cs="Times New Roman"/>
          <w:i/>
        </w:rPr>
        <w:t>Olymel</w:t>
      </w:r>
      <w:proofErr w:type="spellEnd"/>
      <w:r w:rsidRPr="007321B6">
        <w:rPr>
          <w:rFonts w:cs="Times New Roman"/>
          <w:i/>
        </w:rPr>
        <w:t xml:space="preserve">, </w:t>
      </w:r>
      <w:proofErr w:type="spellStart"/>
      <w:r w:rsidRPr="007321B6">
        <w:rPr>
          <w:rFonts w:cs="Times New Roman"/>
          <w:i/>
        </w:rPr>
        <w:t>s.e.c</w:t>
      </w:r>
      <w:proofErr w:type="spellEnd"/>
      <w:r w:rsidRPr="007321B6">
        <w:rPr>
          <w:rFonts w:cs="Times New Roman"/>
          <w:i/>
        </w:rPr>
        <w:t>. c. Syndicat des travailleurs d</w:t>
      </w:r>
      <w:r w:rsidR="008D1E06">
        <w:rPr>
          <w:rFonts w:cs="Times New Roman"/>
          <w:i/>
        </w:rPr>
        <w:t>’</w:t>
      </w:r>
      <w:r w:rsidRPr="007321B6">
        <w:rPr>
          <w:rFonts w:cs="Times New Roman"/>
          <w:i/>
        </w:rPr>
        <w:t>Olympia (CSN)</w:t>
      </w:r>
      <w:r w:rsidRPr="007321B6">
        <w:rPr>
          <w:rFonts w:cs="Times New Roman"/>
        </w:rPr>
        <w:t>, 2007 QCCA 865</w:t>
      </w:r>
      <w:r w:rsidR="00432D5A" w:rsidRPr="007321B6">
        <w:rPr>
          <w:rFonts w:cs="Times New Roman"/>
        </w:rPr>
        <w:t xml:space="preserve"> (</w:t>
      </w:r>
      <w:proofErr w:type="spellStart"/>
      <w:r w:rsidR="00432D5A" w:rsidRPr="007321B6">
        <w:rPr>
          <w:rFonts w:cs="Times New Roman"/>
        </w:rPr>
        <w:t>CanLII</w:t>
      </w:r>
      <w:proofErr w:type="spellEnd"/>
      <w:r w:rsidR="00432D5A" w:rsidRPr="007321B6">
        <w:rPr>
          <w:rFonts w:cs="Times New Roman"/>
        </w:rPr>
        <w:t>)</w:t>
      </w:r>
      <w:r w:rsidRPr="007321B6">
        <w:rPr>
          <w:rFonts w:cs="Times New Roman"/>
        </w:rPr>
        <w:t xml:space="preserve">; </w:t>
      </w:r>
      <w:r w:rsidRPr="007321B6">
        <w:rPr>
          <w:rFonts w:cs="Times New Roman"/>
          <w:i/>
        </w:rPr>
        <w:t>Syndicat d</w:t>
      </w:r>
      <w:r w:rsidR="00432D5A" w:rsidRPr="007321B6">
        <w:rPr>
          <w:rFonts w:cs="Times New Roman"/>
          <w:i/>
        </w:rPr>
        <w:t xml:space="preserve">es employés de Daily </w:t>
      </w:r>
      <w:proofErr w:type="spellStart"/>
      <w:r w:rsidR="00432D5A" w:rsidRPr="007321B6">
        <w:rPr>
          <w:rFonts w:cs="Times New Roman"/>
          <w:i/>
        </w:rPr>
        <w:t>Freight</w:t>
      </w:r>
      <w:proofErr w:type="spellEnd"/>
      <w:r w:rsidR="00432D5A" w:rsidRPr="007321B6">
        <w:rPr>
          <w:rFonts w:cs="Times New Roman"/>
          <w:i/>
        </w:rPr>
        <w:t xml:space="preserve"> (C</w:t>
      </w:r>
      <w:r w:rsidRPr="007321B6">
        <w:rPr>
          <w:rFonts w:cs="Times New Roman"/>
          <w:i/>
        </w:rPr>
        <w:t xml:space="preserve">SN) c. </w:t>
      </w:r>
      <w:proofErr w:type="spellStart"/>
      <w:r w:rsidRPr="007321B6">
        <w:rPr>
          <w:rFonts w:cs="Times New Roman"/>
          <w:i/>
        </w:rPr>
        <w:t>Imbeau</w:t>
      </w:r>
      <w:proofErr w:type="spellEnd"/>
      <w:r w:rsidRPr="007321B6">
        <w:rPr>
          <w:rFonts w:cs="Times New Roman"/>
        </w:rPr>
        <w:t>, [2003] R.J.Q. 452;</w:t>
      </w:r>
      <w:r w:rsidR="0006084B" w:rsidRPr="007321B6">
        <w:rPr>
          <w:rFonts w:cs="Times New Roman"/>
        </w:rPr>
        <w:t xml:space="preserve"> </w:t>
      </w:r>
      <w:r w:rsidRPr="007321B6">
        <w:rPr>
          <w:rFonts w:cs="Times New Roman"/>
          <w:i/>
        </w:rPr>
        <w:t xml:space="preserve">Syndicat canadien de la </w:t>
      </w:r>
      <w:r w:rsidR="0006084B" w:rsidRPr="007321B6">
        <w:rPr>
          <w:rFonts w:cs="Times New Roman"/>
          <w:i/>
        </w:rPr>
        <w:t>F</w:t>
      </w:r>
      <w:r w:rsidRPr="007321B6">
        <w:rPr>
          <w:rFonts w:cs="Times New Roman"/>
          <w:i/>
        </w:rPr>
        <w:t xml:space="preserve">onction publique, Section locale 3666 c. </w:t>
      </w:r>
      <w:proofErr w:type="spellStart"/>
      <w:r w:rsidRPr="007321B6">
        <w:rPr>
          <w:rFonts w:cs="Times New Roman"/>
          <w:i/>
        </w:rPr>
        <w:t>Desnoyers</w:t>
      </w:r>
      <w:proofErr w:type="spellEnd"/>
      <w:r w:rsidRPr="007321B6">
        <w:rPr>
          <w:rFonts w:cs="Times New Roman"/>
        </w:rPr>
        <w:t xml:space="preserve">, </w:t>
      </w:r>
      <w:r w:rsidR="001C1A4F">
        <w:rPr>
          <w:rFonts w:cs="Times New Roman"/>
        </w:rPr>
        <w:t>[1996]</w:t>
      </w:r>
      <w:r w:rsidR="0006084B" w:rsidRPr="007321B6">
        <w:rPr>
          <w:rFonts w:cs="Times New Roman"/>
        </w:rPr>
        <w:t xml:space="preserve"> AZ</w:t>
      </w:r>
      <w:r w:rsidR="00C756C5">
        <w:rPr>
          <w:rFonts w:cs="Times New Roman"/>
        </w:rPr>
        <w:t>-</w:t>
      </w:r>
      <w:r w:rsidR="0006084B" w:rsidRPr="007321B6">
        <w:rPr>
          <w:rFonts w:cs="Times New Roman"/>
        </w:rPr>
        <w:t>96029022</w:t>
      </w:r>
      <w:r w:rsidRPr="007321B6">
        <w:rPr>
          <w:rFonts w:cs="Times New Roman"/>
        </w:rPr>
        <w:t>;</w:t>
      </w:r>
      <w:r w:rsidR="0006084B" w:rsidRPr="007321B6">
        <w:rPr>
          <w:rFonts w:cs="Times New Roman"/>
        </w:rPr>
        <w:t xml:space="preserve"> </w:t>
      </w:r>
      <w:r w:rsidR="0006084B" w:rsidRPr="007321B6">
        <w:rPr>
          <w:rFonts w:cs="Times New Roman"/>
          <w:i/>
        </w:rPr>
        <w:t>S.E.D.A.C.</w:t>
      </w:r>
      <w:r w:rsidRPr="007321B6">
        <w:rPr>
          <w:rFonts w:cs="Times New Roman"/>
          <w:i/>
        </w:rPr>
        <w:t xml:space="preserve"> Laboratoires </w:t>
      </w:r>
      <w:proofErr w:type="spellStart"/>
      <w:r w:rsidRPr="007321B6">
        <w:rPr>
          <w:rFonts w:cs="Times New Roman"/>
          <w:i/>
        </w:rPr>
        <w:t>inc</w:t>
      </w:r>
      <w:proofErr w:type="spellEnd"/>
      <w:r w:rsidRPr="007321B6">
        <w:rPr>
          <w:rFonts w:cs="Times New Roman"/>
          <w:i/>
        </w:rPr>
        <w:t xml:space="preserve">. c. </w:t>
      </w:r>
      <w:proofErr w:type="spellStart"/>
      <w:r w:rsidRPr="007321B6">
        <w:rPr>
          <w:rFonts w:cs="Times New Roman"/>
          <w:i/>
        </w:rPr>
        <w:t>Turcotte</w:t>
      </w:r>
      <w:proofErr w:type="spellEnd"/>
      <w:r w:rsidRPr="007321B6">
        <w:rPr>
          <w:rFonts w:cs="Times New Roman"/>
        </w:rPr>
        <w:t xml:space="preserve">, </w:t>
      </w:r>
      <w:r w:rsidR="001C1A4F">
        <w:rPr>
          <w:rFonts w:cs="Times New Roman"/>
        </w:rPr>
        <w:t>[1998]</w:t>
      </w:r>
      <w:r w:rsidR="0006084B" w:rsidRPr="007321B6">
        <w:rPr>
          <w:rFonts w:cs="Times New Roman"/>
        </w:rPr>
        <w:t xml:space="preserve"> AZ</w:t>
      </w:r>
      <w:r w:rsidR="00C756C5">
        <w:rPr>
          <w:rFonts w:cs="Times New Roman"/>
        </w:rPr>
        <w:t>-</w:t>
      </w:r>
      <w:r w:rsidR="0006084B" w:rsidRPr="007321B6">
        <w:rPr>
          <w:rFonts w:cs="Times New Roman"/>
        </w:rPr>
        <w:t>98029150</w:t>
      </w:r>
      <w:r w:rsidRPr="007321B6">
        <w:rPr>
          <w:rFonts w:cs="Times New Roman"/>
        </w:rPr>
        <w:t xml:space="preserve">; </w:t>
      </w:r>
      <w:proofErr w:type="spellStart"/>
      <w:r w:rsidRPr="007321B6">
        <w:rPr>
          <w:rFonts w:cs="Times New Roman"/>
          <w:i/>
        </w:rPr>
        <w:t>Dunsmuir</w:t>
      </w:r>
      <w:proofErr w:type="spellEnd"/>
      <w:r w:rsidRPr="007321B6">
        <w:rPr>
          <w:rFonts w:cs="Times New Roman"/>
          <w:i/>
        </w:rPr>
        <w:t xml:space="preserve"> c. Nouveau</w:t>
      </w:r>
      <w:r w:rsidR="00C756C5">
        <w:rPr>
          <w:rFonts w:cs="Times New Roman"/>
          <w:i/>
        </w:rPr>
        <w:t>-</w:t>
      </w:r>
      <w:r w:rsidRPr="007321B6">
        <w:rPr>
          <w:rFonts w:cs="Times New Roman"/>
          <w:i/>
        </w:rPr>
        <w:lastRenderedPageBreak/>
        <w:t>Brunswick</w:t>
      </w:r>
      <w:r w:rsidRPr="007321B6">
        <w:rPr>
          <w:rFonts w:cs="Times New Roman"/>
        </w:rPr>
        <w:t xml:space="preserve">, 2008 CSC 9, [2008] 1 R.C.S. 190; </w:t>
      </w:r>
      <w:proofErr w:type="spellStart"/>
      <w:r w:rsidRPr="007321B6">
        <w:rPr>
          <w:rFonts w:cs="Times New Roman"/>
          <w:i/>
        </w:rPr>
        <w:t>Consolidated</w:t>
      </w:r>
      <w:proofErr w:type="spellEnd"/>
      <w:r w:rsidR="00C756C5">
        <w:rPr>
          <w:rFonts w:cs="Times New Roman"/>
          <w:i/>
        </w:rPr>
        <w:t>-</w:t>
      </w:r>
      <w:r w:rsidRPr="007321B6">
        <w:rPr>
          <w:rFonts w:cs="Times New Roman"/>
          <w:i/>
        </w:rPr>
        <w:t>Bathurst Inc. c. Syndicat national des travailleurs des pâtes et papiers de Port</w:t>
      </w:r>
      <w:r w:rsidR="00C756C5">
        <w:rPr>
          <w:rFonts w:cs="Times New Roman"/>
          <w:i/>
        </w:rPr>
        <w:t>-</w:t>
      </w:r>
      <w:r w:rsidRPr="007321B6">
        <w:rPr>
          <w:rFonts w:cs="Times New Roman"/>
          <w:i/>
        </w:rPr>
        <w:t>Alfred</w:t>
      </w:r>
      <w:r w:rsidRPr="007321B6">
        <w:rPr>
          <w:rFonts w:cs="Times New Roman"/>
        </w:rPr>
        <w:t xml:space="preserve">, [1987] R.J.Q. 520; </w:t>
      </w:r>
      <w:r w:rsidRPr="007321B6">
        <w:rPr>
          <w:rFonts w:cs="Times New Roman"/>
          <w:i/>
        </w:rPr>
        <w:t>Syndicat des chargées et chargés de cours de l</w:t>
      </w:r>
      <w:r w:rsidR="008D1E06">
        <w:rPr>
          <w:rFonts w:cs="Times New Roman"/>
          <w:i/>
        </w:rPr>
        <w:t>’</w:t>
      </w:r>
      <w:r w:rsidRPr="007321B6">
        <w:rPr>
          <w:rFonts w:cs="Times New Roman"/>
          <w:i/>
        </w:rPr>
        <w:t>U</w:t>
      </w:r>
      <w:r w:rsidR="000E0290" w:rsidRPr="007321B6">
        <w:rPr>
          <w:rFonts w:cs="Times New Roman"/>
          <w:i/>
        </w:rPr>
        <w:t>.Q.A.C.</w:t>
      </w:r>
      <w:r w:rsidRPr="007321B6">
        <w:rPr>
          <w:rFonts w:cs="Times New Roman"/>
          <w:i/>
        </w:rPr>
        <w:t xml:space="preserve"> (CSN) c. Syndicat des professeures et professeurs de l</w:t>
      </w:r>
      <w:r w:rsidR="008D1E06">
        <w:rPr>
          <w:rFonts w:cs="Times New Roman"/>
          <w:i/>
        </w:rPr>
        <w:t>’</w:t>
      </w:r>
      <w:r w:rsidRPr="007321B6">
        <w:rPr>
          <w:rFonts w:cs="Times New Roman"/>
          <w:i/>
        </w:rPr>
        <w:t>Université du Québec à Chicoutimi</w:t>
      </w:r>
      <w:r w:rsidRPr="007321B6">
        <w:rPr>
          <w:rFonts w:cs="Times New Roman"/>
        </w:rPr>
        <w:t>, 2005 QCCRT 364</w:t>
      </w:r>
      <w:r w:rsidR="000E0290" w:rsidRPr="007321B6">
        <w:rPr>
          <w:rFonts w:cs="Times New Roman"/>
        </w:rPr>
        <w:t xml:space="preserve"> (</w:t>
      </w:r>
      <w:proofErr w:type="spellStart"/>
      <w:r w:rsidR="000E0290" w:rsidRPr="007321B6">
        <w:rPr>
          <w:rFonts w:cs="Times New Roman"/>
        </w:rPr>
        <w:t>CanLII</w:t>
      </w:r>
      <w:proofErr w:type="spellEnd"/>
      <w:r w:rsidR="000E0290" w:rsidRPr="007321B6">
        <w:rPr>
          <w:rFonts w:cs="Times New Roman"/>
        </w:rPr>
        <w:t>)</w:t>
      </w:r>
      <w:r w:rsidRPr="007321B6">
        <w:rPr>
          <w:rFonts w:cs="Times New Roman"/>
        </w:rPr>
        <w:t>.</w:t>
      </w:r>
    </w:p>
    <w:p w:rsidR="00795DAB" w:rsidRPr="007321B6" w:rsidRDefault="00795DAB" w:rsidP="00C756C5">
      <w:pPr>
        <w:pStyle w:val="SCCNormalDoubleSpacing"/>
        <w:spacing w:after="480"/>
        <w:rPr>
          <w:lang w:val="fr-CA"/>
        </w:rPr>
      </w:pPr>
      <w:r w:rsidRPr="007321B6">
        <w:rPr>
          <w:lang w:val="fr-CA"/>
        </w:rPr>
        <w:t xml:space="preserve">Citée par les juges </w:t>
      </w:r>
      <w:proofErr w:type="spellStart"/>
      <w:r w:rsidRPr="007321B6">
        <w:rPr>
          <w:lang w:val="fr-CA"/>
        </w:rPr>
        <w:t>Rothstein</w:t>
      </w:r>
      <w:proofErr w:type="spellEnd"/>
      <w:r w:rsidRPr="007321B6">
        <w:rPr>
          <w:lang w:val="fr-CA"/>
        </w:rPr>
        <w:t xml:space="preserve"> et Wagner (dissidents)</w:t>
      </w:r>
    </w:p>
    <w:p w:rsidR="00795DAB" w:rsidRPr="007321B6" w:rsidRDefault="00795DAB" w:rsidP="00C756C5">
      <w:pPr>
        <w:pStyle w:val="SCCNormalDoubleSpacing"/>
        <w:spacing w:after="480"/>
        <w:rPr>
          <w:lang w:val="fr-CA"/>
        </w:rPr>
      </w:pPr>
      <w:r w:rsidRPr="007321B6">
        <w:rPr>
          <w:i/>
          <w:lang w:val="fr-CA"/>
        </w:rPr>
        <w:tab/>
      </w:r>
      <w:proofErr w:type="spellStart"/>
      <w:r w:rsidRPr="007321B6">
        <w:rPr>
          <w:i/>
          <w:lang w:val="fr-CA"/>
        </w:rPr>
        <w:t>Plourde</w:t>
      </w:r>
      <w:proofErr w:type="spellEnd"/>
      <w:r w:rsidRPr="007321B6">
        <w:rPr>
          <w:i/>
          <w:lang w:val="fr-CA"/>
        </w:rPr>
        <w:t xml:space="preserve"> c. Compagnie Wal</w:t>
      </w:r>
      <w:r w:rsidR="00C756C5">
        <w:rPr>
          <w:i/>
          <w:lang w:val="fr-CA"/>
        </w:rPr>
        <w:t>-</w:t>
      </w:r>
      <w:r w:rsidRPr="007321B6">
        <w:rPr>
          <w:i/>
          <w:lang w:val="fr-CA"/>
        </w:rPr>
        <w:t>Mart du Canada</w:t>
      </w:r>
      <w:r w:rsidRPr="007321B6">
        <w:rPr>
          <w:lang w:val="fr-CA"/>
        </w:rPr>
        <w:t>, 2009 CSC 54, [2009] 3 R.C.S. 465</w:t>
      </w:r>
      <w:r w:rsidR="00090643" w:rsidRPr="007321B6">
        <w:rPr>
          <w:lang w:val="fr-CA"/>
        </w:rPr>
        <w:t xml:space="preserve">; </w:t>
      </w:r>
      <w:proofErr w:type="spellStart"/>
      <w:r w:rsidR="00090643" w:rsidRPr="007321B6">
        <w:rPr>
          <w:i/>
          <w:lang w:val="fr-CA"/>
        </w:rPr>
        <w:t>Desbiens</w:t>
      </w:r>
      <w:proofErr w:type="spellEnd"/>
      <w:r w:rsidR="00090643" w:rsidRPr="007321B6">
        <w:rPr>
          <w:i/>
          <w:lang w:val="fr-CA"/>
        </w:rPr>
        <w:t xml:space="preserve"> c. Compagnie Wal</w:t>
      </w:r>
      <w:r w:rsidR="00C756C5">
        <w:rPr>
          <w:i/>
          <w:lang w:val="fr-CA"/>
        </w:rPr>
        <w:t>-</w:t>
      </w:r>
      <w:r w:rsidR="00090643" w:rsidRPr="007321B6">
        <w:rPr>
          <w:i/>
          <w:lang w:val="fr-CA"/>
        </w:rPr>
        <w:t>Mart du Canada</w:t>
      </w:r>
      <w:r w:rsidR="00090643" w:rsidRPr="007321B6">
        <w:rPr>
          <w:lang w:val="fr-CA"/>
        </w:rPr>
        <w:t>, 2009 CSC 55, [2009] 3 R.C.S. 540</w:t>
      </w:r>
      <w:r w:rsidR="00E4448F" w:rsidRPr="007321B6">
        <w:rPr>
          <w:lang w:val="fr-CA"/>
        </w:rPr>
        <w:t>;</w:t>
      </w:r>
      <w:r w:rsidR="00E4448F" w:rsidRPr="007321B6">
        <w:rPr>
          <w:i/>
          <w:lang w:val="fr-CA"/>
        </w:rPr>
        <w:t xml:space="preserve"> Boutin c. Wal</w:t>
      </w:r>
      <w:r w:rsidR="00C756C5">
        <w:rPr>
          <w:i/>
          <w:lang w:val="fr-CA"/>
        </w:rPr>
        <w:t>-</w:t>
      </w:r>
      <w:r w:rsidR="00E4448F" w:rsidRPr="007321B6">
        <w:rPr>
          <w:i/>
          <w:lang w:val="fr-CA"/>
        </w:rPr>
        <w:t xml:space="preserve">Mart Canada </w:t>
      </w:r>
      <w:proofErr w:type="spellStart"/>
      <w:r w:rsidR="00E4448F" w:rsidRPr="007321B6">
        <w:rPr>
          <w:i/>
          <w:lang w:val="fr-CA"/>
        </w:rPr>
        <w:t>inc</w:t>
      </w:r>
      <w:proofErr w:type="spellEnd"/>
      <w:r w:rsidR="00E4448F" w:rsidRPr="007321B6">
        <w:rPr>
          <w:i/>
          <w:lang w:val="fr-CA"/>
        </w:rPr>
        <w:t>.</w:t>
      </w:r>
      <w:r w:rsidR="00E4448F" w:rsidRPr="007321B6">
        <w:rPr>
          <w:lang w:val="fr-CA"/>
        </w:rPr>
        <w:t>, 2005 QCCRT 225 (</w:t>
      </w:r>
      <w:proofErr w:type="spellStart"/>
      <w:r w:rsidR="00E4448F" w:rsidRPr="007321B6">
        <w:rPr>
          <w:lang w:val="fr-CA"/>
        </w:rPr>
        <w:t>CanLII</w:t>
      </w:r>
      <w:proofErr w:type="spellEnd"/>
      <w:r w:rsidR="00E4448F" w:rsidRPr="007321B6">
        <w:rPr>
          <w:lang w:val="fr-CA"/>
        </w:rPr>
        <w:t>)</w:t>
      </w:r>
      <w:r w:rsidR="00583321" w:rsidRPr="007321B6">
        <w:rPr>
          <w:lang w:val="fr-CA"/>
        </w:rPr>
        <w:t>;</w:t>
      </w:r>
      <w:r w:rsidR="002675CC">
        <w:rPr>
          <w:lang w:val="fr-CA"/>
        </w:rPr>
        <w:t xml:space="preserve"> </w:t>
      </w:r>
      <w:r w:rsidR="002675CC" w:rsidRPr="002675CC">
        <w:rPr>
          <w:i/>
          <w:lang w:val="fr-CA"/>
        </w:rPr>
        <w:t>Boutin c. Wal-Mart Canada Inc</w:t>
      </w:r>
      <w:r w:rsidR="002675CC">
        <w:rPr>
          <w:i/>
          <w:lang w:val="fr-CA"/>
        </w:rPr>
        <w:t>.</w:t>
      </w:r>
      <w:r w:rsidR="002675CC" w:rsidRPr="002675CC">
        <w:rPr>
          <w:lang w:val="fr-CA"/>
        </w:rPr>
        <w:t>,</w:t>
      </w:r>
      <w:r w:rsidR="002675CC">
        <w:rPr>
          <w:i/>
          <w:lang w:val="fr-CA"/>
        </w:rPr>
        <w:t xml:space="preserve"> </w:t>
      </w:r>
      <w:r w:rsidR="002675CC">
        <w:rPr>
          <w:lang w:val="fr-CA"/>
        </w:rPr>
        <w:t>2005 QCCRT 269 (</w:t>
      </w:r>
      <w:proofErr w:type="spellStart"/>
      <w:r w:rsidR="002675CC">
        <w:rPr>
          <w:lang w:val="fr-CA"/>
        </w:rPr>
        <w:t>CanLII</w:t>
      </w:r>
      <w:proofErr w:type="spellEnd"/>
      <w:r w:rsidR="002675CC">
        <w:rPr>
          <w:lang w:val="fr-CA"/>
        </w:rPr>
        <w:t>);</w:t>
      </w:r>
      <w:r w:rsidR="00583321" w:rsidRPr="007321B6">
        <w:rPr>
          <w:lang w:val="fr-CA"/>
        </w:rPr>
        <w:t xml:space="preserve"> </w:t>
      </w:r>
      <w:proofErr w:type="spellStart"/>
      <w:r w:rsidR="00583321" w:rsidRPr="007321B6">
        <w:rPr>
          <w:i/>
          <w:lang w:val="fr-CA"/>
        </w:rPr>
        <w:t>Pednault</w:t>
      </w:r>
      <w:proofErr w:type="spellEnd"/>
      <w:r w:rsidR="00583321" w:rsidRPr="007321B6">
        <w:rPr>
          <w:i/>
          <w:lang w:val="fr-CA"/>
        </w:rPr>
        <w:t xml:space="preserve"> c. Compagnie Wal</w:t>
      </w:r>
      <w:r w:rsidR="00C756C5">
        <w:rPr>
          <w:i/>
          <w:lang w:val="fr-CA"/>
        </w:rPr>
        <w:t>-</w:t>
      </w:r>
      <w:r w:rsidR="00583321" w:rsidRPr="007321B6">
        <w:rPr>
          <w:i/>
          <w:lang w:val="fr-CA"/>
        </w:rPr>
        <w:t>Mart du Canada</w:t>
      </w:r>
      <w:r w:rsidR="00583321" w:rsidRPr="007321B6">
        <w:rPr>
          <w:lang w:val="fr-CA"/>
        </w:rPr>
        <w:t>, 2006 QCCA 666, [2006] R.J.Q. 1266</w:t>
      </w:r>
      <w:r w:rsidR="00083AF1" w:rsidRPr="007321B6">
        <w:rPr>
          <w:lang w:val="fr-CA"/>
        </w:rPr>
        <w:t xml:space="preserve">; </w:t>
      </w:r>
      <w:r w:rsidR="00083AF1" w:rsidRPr="007321B6">
        <w:rPr>
          <w:i/>
          <w:lang w:val="fr-CA"/>
        </w:rPr>
        <w:t xml:space="preserve">Automobiles </w:t>
      </w:r>
      <w:proofErr w:type="spellStart"/>
      <w:r w:rsidR="00083AF1" w:rsidRPr="007321B6">
        <w:rPr>
          <w:i/>
          <w:lang w:val="fr-CA"/>
        </w:rPr>
        <w:t>Canbec</w:t>
      </w:r>
      <w:proofErr w:type="spellEnd"/>
      <w:r w:rsidR="00083AF1" w:rsidRPr="007321B6">
        <w:rPr>
          <w:i/>
          <w:lang w:val="fr-CA"/>
        </w:rPr>
        <w:t xml:space="preserve"> </w:t>
      </w:r>
      <w:proofErr w:type="spellStart"/>
      <w:r w:rsidR="00083AF1" w:rsidRPr="007321B6">
        <w:rPr>
          <w:i/>
          <w:lang w:val="fr-CA"/>
        </w:rPr>
        <w:t>inc</w:t>
      </w:r>
      <w:proofErr w:type="spellEnd"/>
      <w:r w:rsidR="00083AF1" w:rsidRPr="007321B6">
        <w:rPr>
          <w:i/>
          <w:lang w:val="fr-CA"/>
        </w:rPr>
        <w:t>. c. Hamelin</w:t>
      </w:r>
      <w:r w:rsidR="00083AF1" w:rsidRPr="007321B6">
        <w:rPr>
          <w:lang w:val="fr-CA"/>
        </w:rPr>
        <w:t xml:space="preserve">, 1998 </w:t>
      </w:r>
      <w:proofErr w:type="spellStart"/>
      <w:r w:rsidR="00083AF1" w:rsidRPr="007321B6">
        <w:rPr>
          <w:lang w:val="fr-CA"/>
        </w:rPr>
        <w:t>CanLII</w:t>
      </w:r>
      <w:proofErr w:type="spellEnd"/>
      <w:r w:rsidR="00083AF1" w:rsidRPr="007321B6">
        <w:rPr>
          <w:lang w:val="fr-CA"/>
        </w:rPr>
        <w:t xml:space="preserve"> 12602; </w:t>
      </w:r>
      <w:r w:rsidR="00083AF1" w:rsidRPr="007321B6">
        <w:rPr>
          <w:i/>
          <w:lang w:val="fr-CA"/>
        </w:rPr>
        <w:t>Union des routiers, brasseries, liqueurs douces &amp; ouvriers de diverses industries (</w:t>
      </w:r>
      <w:proofErr w:type="spellStart"/>
      <w:r w:rsidR="00083AF1" w:rsidRPr="007321B6">
        <w:rPr>
          <w:i/>
          <w:lang w:val="fr-CA"/>
        </w:rPr>
        <w:t>Teamsters</w:t>
      </w:r>
      <w:proofErr w:type="spellEnd"/>
      <w:r w:rsidR="00083AF1" w:rsidRPr="007321B6">
        <w:rPr>
          <w:i/>
          <w:lang w:val="fr-CA"/>
        </w:rPr>
        <w:t xml:space="preserve">, Local 1999) c. </w:t>
      </w:r>
      <w:proofErr w:type="spellStart"/>
      <w:r w:rsidR="00083AF1" w:rsidRPr="007321B6">
        <w:rPr>
          <w:i/>
          <w:lang w:val="fr-CA"/>
        </w:rPr>
        <w:t>Quality</w:t>
      </w:r>
      <w:proofErr w:type="spellEnd"/>
      <w:r w:rsidR="00083AF1" w:rsidRPr="007321B6">
        <w:rPr>
          <w:i/>
          <w:lang w:val="fr-CA"/>
        </w:rPr>
        <w:t xml:space="preserve"> </w:t>
      </w:r>
      <w:proofErr w:type="spellStart"/>
      <w:r w:rsidR="00083AF1" w:rsidRPr="007321B6">
        <w:rPr>
          <w:i/>
          <w:lang w:val="fr-CA"/>
        </w:rPr>
        <w:t>Goods</w:t>
      </w:r>
      <w:proofErr w:type="spellEnd"/>
      <w:r w:rsidR="00083AF1" w:rsidRPr="007321B6">
        <w:rPr>
          <w:i/>
          <w:lang w:val="fr-CA"/>
        </w:rPr>
        <w:t xml:space="preserve"> I.M.D. Inc.</w:t>
      </w:r>
      <w:r w:rsidR="00083AF1" w:rsidRPr="007321B6">
        <w:rPr>
          <w:lang w:val="fr-CA"/>
        </w:rPr>
        <w:t xml:space="preserve">, </w:t>
      </w:r>
      <w:r w:rsidR="001C1A4F">
        <w:rPr>
          <w:lang w:val="fr-CA"/>
        </w:rPr>
        <w:t>[1990]</w:t>
      </w:r>
      <w:r w:rsidR="00083AF1" w:rsidRPr="007321B6">
        <w:rPr>
          <w:lang w:val="fr-CA"/>
        </w:rPr>
        <w:t xml:space="preserve"> AZ</w:t>
      </w:r>
      <w:r w:rsidR="00C756C5">
        <w:rPr>
          <w:lang w:val="fr-CA"/>
        </w:rPr>
        <w:t>-</w:t>
      </w:r>
      <w:r w:rsidR="00083AF1" w:rsidRPr="007321B6">
        <w:rPr>
          <w:lang w:val="fr-CA"/>
        </w:rPr>
        <w:t>90141179</w:t>
      </w:r>
      <w:r w:rsidR="00194E53" w:rsidRPr="007321B6">
        <w:rPr>
          <w:lang w:val="fr-CA"/>
        </w:rPr>
        <w:t xml:space="preserve">; </w:t>
      </w:r>
      <w:r w:rsidR="00194E53" w:rsidRPr="007321B6">
        <w:rPr>
          <w:i/>
          <w:lang w:val="fr-CA"/>
        </w:rPr>
        <w:t>Canada c. Craig</w:t>
      </w:r>
      <w:r w:rsidR="00194E53" w:rsidRPr="007321B6">
        <w:rPr>
          <w:lang w:val="fr-CA"/>
        </w:rPr>
        <w:t>, 2012 CSC 43, [2012] 2 R.C.S. 489</w:t>
      </w:r>
      <w:r w:rsidR="00607D98" w:rsidRPr="007321B6">
        <w:rPr>
          <w:lang w:val="fr-CA"/>
        </w:rPr>
        <w:t xml:space="preserve">; </w:t>
      </w:r>
      <w:r w:rsidR="00607D98" w:rsidRPr="007321B6">
        <w:rPr>
          <w:i/>
          <w:lang w:val="fr-CA"/>
        </w:rPr>
        <w:t>A.I.E.S.T., local de scène n</w:t>
      </w:r>
      <w:r w:rsidR="00607D98" w:rsidRPr="007321B6">
        <w:rPr>
          <w:i/>
          <w:vertAlign w:val="superscript"/>
          <w:lang w:val="fr-CA"/>
        </w:rPr>
        <w:t>o</w:t>
      </w:r>
      <w:r w:rsidR="00C756C5">
        <w:rPr>
          <w:i/>
          <w:lang w:val="fr-CA"/>
        </w:rPr>
        <w:t xml:space="preserve"> </w:t>
      </w:r>
      <w:r w:rsidR="00607D98" w:rsidRPr="007321B6">
        <w:rPr>
          <w:i/>
          <w:lang w:val="fr-CA"/>
        </w:rPr>
        <w:t>56 c. Société de la Place des Arts de Montréal</w:t>
      </w:r>
      <w:r w:rsidR="00607D98" w:rsidRPr="007321B6">
        <w:rPr>
          <w:lang w:val="fr-CA"/>
        </w:rPr>
        <w:t>, 2004 CSC 2, [2004] 1 R.C.S. 43</w:t>
      </w:r>
      <w:r w:rsidR="009B07FD" w:rsidRPr="007321B6">
        <w:rPr>
          <w:lang w:val="fr-CA"/>
        </w:rPr>
        <w:t xml:space="preserve">; </w:t>
      </w:r>
      <w:r w:rsidR="009B07FD" w:rsidRPr="007321B6">
        <w:rPr>
          <w:i/>
          <w:lang w:val="fr-CA"/>
        </w:rPr>
        <w:t>City Buick Pontiac (Montréal) Inc. c. Roy</w:t>
      </w:r>
      <w:r w:rsidR="009B07FD" w:rsidRPr="007321B6">
        <w:rPr>
          <w:lang w:val="fr-CA"/>
        </w:rPr>
        <w:t>, [1981] T.T. 22</w:t>
      </w:r>
      <w:r w:rsidR="007407B8" w:rsidRPr="007321B6">
        <w:rPr>
          <w:lang w:val="fr-CA"/>
        </w:rPr>
        <w:t xml:space="preserve">; </w:t>
      </w:r>
      <w:r w:rsidR="007407B8" w:rsidRPr="007321B6">
        <w:rPr>
          <w:i/>
          <w:lang w:val="fr-CA"/>
        </w:rPr>
        <w:t xml:space="preserve">Syndicat des </w:t>
      </w:r>
      <w:proofErr w:type="spellStart"/>
      <w:r w:rsidR="007407B8" w:rsidRPr="007321B6">
        <w:rPr>
          <w:i/>
          <w:lang w:val="fr-CA"/>
        </w:rPr>
        <w:t>employé</w:t>
      </w:r>
      <w:r w:rsidR="00C756C5">
        <w:rPr>
          <w:i/>
          <w:lang w:val="fr-CA"/>
        </w:rPr>
        <w:t>-</w:t>
      </w:r>
      <w:r w:rsidR="007407B8" w:rsidRPr="007321B6">
        <w:rPr>
          <w:i/>
          <w:lang w:val="fr-CA"/>
        </w:rPr>
        <w:t>es</w:t>
      </w:r>
      <w:proofErr w:type="spellEnd"/>
      <w:r w:rsidR="007407B8" w:rsidRPr="007321B6">
        <w:rPr>
          <w:i/>
          <w:lang w:val="fr-CA"/>
        </w:rPr>
        <w:t xml:space="preserve"> de SPC Automation (CSN) c. SPC Automation Inc.</w:t>
      </w:r>
      <w:r w:rsidR="007407B8" w:rsidRPr="007321B6">
        <w:rPr>
          <w:lang w:val="fr-CA"/>
        </w:rPr>
        <w:t>, [1994] T.A. 718</w:t>
      </w:r>
      <w:r w:rsidR="00A17CC9" w:rsidRPr="007321B6">
        <w:rPr>
          <w:lang w:val="fr-CA"/>
        </w:rPr>
        <w:t xml:space="preserve">; </w:t>
      </w:r>
      <w:r w:rsidR="00A17CC9" w:rsidRPr="007321B6">
        <w:rPr>
          <w:i/>
          <w:lang w:val="fr-CA"/>
        </w:rPr>
        <w:t>Mont</w:t>
      </w:r>
      <w:r w:rsidR="00C756C5">
        <w:rPr>
          <w:i/>
          <w:lang w:val="fr-CA"/>
        </w:rPr>
        <w:t>-</w:t>
      </w:r>
      <w:r w:rsidR="00A17CC9" w:rsidRPr="007321B6">
        <w:rPr>
          <w:i/>
          <w:lang w:val="fr-CA"/>
        </w:rPr>
        <w:t xml:space="preserve">Laurier (Ville de) c. Syndicat des professionnels </w:t>
      </w:r>
      <w:r w:rsidR="002675CC">
        <w:rPr>
          <w:i/>
          <w:lang w:val="fr-CA"/>
        </w:rPr>
        <w:t xml:space="preserve">et professionnelles </w:t>
      </w:r>
      <w:r w:rsidR="00A17CC9" w:rsidRPr="007321B6">
        <w:rPr>
          <w:i/>
          <w:lang w:val="fr-CA"/>
        </w:rPr>
        <w:t>de la Ville de Mont</w:t>
      </w:r>
      <w:r w:rsidR="00C756C5">
        <w:rPr>
          <w:i/>
          <w:lang w:val="fr-CA"/>
        </w:rPr>
        <w:t>-</w:t>
      </w:r>
      <w:r w:rsidR="00A17CC9" w:rsidRPr="007321B6">
        <w:rPr>
          <w:i/>
          <w:lang w:val="fr-CA"/>
        </w:rPr>
        <w:t>Laurier</w:t>
      </w:r>
      <w:r w:rsidR="002675CC">
        <w:rPr>
          <w:i/>
          <w:lang w:val="fr-CA"/>
        </w:rPr>
        <w:t xml:space="preserve"> (CSN)</w:t>
      </w:r>
      <w:r w:rsidR="00A17CC9" w:rsidRPr="007321B6">
        <w:rPr>
          <w:lang w:val="fr-CA"/>
        </w:rPr>
        <w:t xml:space="preserve">, 1995 </w:t>
      </w:r>
      <w:proofErr w:type="spellStart"/>
      <w:r w:rsidR="00A17CC9" w:rsidRPr="007321B6">
        <w:rPr>
          <w:lang w:val="fr-CA"/>
        </w:rPr>
        <w:t>CanLII</w:t>
      </w:r>
      <w:proofErr w:type="spellEnd"/>
      <w:r w:rsidR="00A17CC9" w:rsidRPr="007321B6">
        <w:rPr>
          <w:lang w:val="fr-CA"/>
        </w:rPr>
        <w:t xml:space="preserve"> 1874</w:t>
      </w:r>
      <w:r w:rsidR="007943CD" w:rsidRPr="007321B6">
        <w:rPr>
          <w:lang w:val="fr-CA"/>
        </w:rPr>
        <w:t xml:space="preserve">; </w:t>
      </w:r>
      <w:r w:rsidR="007943CD" w:rsidRPr="007321B6">
        <w:rPr>
          <w:i/>
          <w:lang w:val="fr-FR"/>
        </w:rPr>
        <w:t>Conseil conjoint du Québec</w:t>
      </w:r>
      <w:r w:rsidR="008D6E20">
        <w:rPr>
          <w:i/>
          <w:lang w:val="fr-FR"/>
        </w:rPr>
        <w:t>, Syndicat du vêtement, du textile et autres industries, local 2625</w:t>
      </w:r>
      <w:r w:rsidR="007943CD" w:rsidRPr="007321B6">
        <w:rPr>
          <w:i/>
          <w:lang w:val="fr-FR"/>
        </w:rPr>
        <w:t xml:space="preserve"> </w:t>
      </w:r>
      <w:r w:rsidR="00A96782">
        <w:rPr>
          <w:i/>
          <w:lang w:val="fr-FR"/>
        </w:rPr>
        <w:t>c</w:t>
      </w:r>
      <w:r w:rsidR="007943CD" w:rsidRPr="007321B6">
        <w:rPr>
          <w:i/>
          <w:lang w:val="fr-FR"/>
        </w:rPr>
        <w:t xml:space="preserve">. Société en commandite </w:t>
      </w:r>
      <w:proofErr w:type="spellStart"/>
      <w:r w:rsidR="007943CD" w:rsidRPr="007321B6">
        <w:rPr>
          <w:i/>
          <w:lang w:val="fr-FR"/>
        </w:rPr>
        <w:t>Greb</w:t>
      </w:r>
      <w:proofErr w:type="spellEnd"/>
      <w:r w:rsidR="007943CD" w:rsidRPr="007321B6">
        <w:rPr>
          <w:i/>
          <w:lang w:val="fr-FR"/>
        </w:rPr>
        <w:t xml:space="preserve"> International (Division Kodiak)</w:t>
      </w:r>
      <w:r w:rsidR="007943CD" w:rsidRPr="007321B6">
        <w:rPr>
          <w:lang w:val="fr-FR"/>
        </w:rPr>
        <w:t xml:space="preserve">, </w:t>
      </w:r>
      <w:r w:rsidR="001C1A4F">
        <w:rPr>
          <w:lang w:val="fr-FR"/>
        </w:rPr>
        <w:t>[1999]</w:t>
      </w:r>
      <w:r w:rsidR="007943CD" w:rsidRPr="007321B6">
        <w:rPr>
          <w:lang w:val="fr-FR"/>
        </w:rPr>
        <w:t xml:space="preserve"> AZ</w:t>
      </w:r>
      <w:r w:rsidR="00C756C5">
        <w:rPr>
          <w:lang w:val="fr-FR"/>
        </w:rPr>
        <w:t>-</w:t>
      </w:r>
      <w:r w:rsidR="007943CD" w:rsidRPr="007321B6">
        <w:rPr>
          <w:lang w:val="fr-FR"/>
        </w:rPr>
        <w:t>99141036</w:t>
      </w:r>
      <w:r w:rsidR="000648D4" w:rsidRPr="007321B6">
        <w:rPr>
          <w:lang w:val="fr-CA"/>
        </w:rPr>
        <w:t xml:space="preserve">; </w:t>
      </w:r>
      <w:r w:rsidR="000648D4" w:rsidRPr="007321B6">
        <w:rPr>
          <w:i/>
          <w:lang w:val="fr-CA"/>
        </w:rPr>
        <w:t xml:space="preserve">Association </w:t>
      </w:r>
      <w:r w:rsidR="000648D4" w:rsidRPr="007321B6">
        <w:rPr>
          <w:i/>
          <w:lang w:val="fr-CA"/>
        </w:rPr>
        <w:lastRenderedPageBreak/>
        <w:t>des juristes de l</w:t>
      </w:r>
      <w:r w:rsidR="008D1E06">
        <w:rPr>
          <w:i/>
          <w:lang w:val="fr-CA"/>
        </w:rPr>
        <w:t>’</w:t>
      </w:r>
      <w:r w:rsidR="000648D4" w:rsidRPr="007321B6">
        <w:rPr>
          <w:i/>
          <w:lang w:val="fr-CA"/>
        </w:rPr>
        <w:t>État c. Conseil du Trésor</w:t>
      </w:r>
      <w:r w:rsidR="000648D4" w:rsidRPr="007321B6">
        <w:rPr>
          <w:lang w:val="fr-CA"/>
        </w:rPr>
        <w:t xml:space="preserve">, 1999 </w:t>
      </w:r>
      <w:proofErr w:type="spellStart"/>
      <w:r w:rsidR="000648D4" w:rsidRPr="007321B6">
        <w:rPr>
          <w:lang w:val="fr-CA"/>
        </w:rPr>
        <w:t>CanLII</w:t>
      </w:r>
      <w:proofErr w:type="spellEnd"/>
      <w:r w:rsidR="000648D4" w:rsidRPr="007321B6">
        <w:rPr>
          <w:lang w:val="fr-CA"/>
        </w:rPr>
        <w:t xml:space="preserve"> 5144; </w:t>
      </w:r>
      <w:proofErr w:type="spellStart"/>
      <w:r w:rsidR="000648D4" w:rsidRPr="007321B6">
        <w:rPr>
          <w:i/>
          <w:lang w:val="fr-CA"/>
        </w:rPr>
        <w:t>Pakenham</w:t>
      </w:r>
      <w:proofErr w:type="spellEnd"/>
      <w:r w:rsidR="000648D4" w:rsidRPr="007321B6">
        <w:rPr>
          <w:i/>
          <w:lang w:val="fr-CA"/>
        </w:rPr>
        <w:t xml:space="preserve"> c. Union des vendeurs d</w:t>
      </w:r>
      <w:r w:rsidR="008D1E06">
        <w:rPr>
          <w:i/>
          <w:lang w:val="fr-CA"/>
        </w:rPr>
        <w:t>’</w:t>
      </w:r>
      <w:r w:rsidR="000648D4" w:rsidRPr="007321B6">
        <w:rPr>
          <w:i/>
          <w:lang w:val="fr-CA"/>
        </w:rPr>
        <w:t>automobiles et employés auxiliaires, section locale 1974, UFCW</w:t>
      </w:r>
      <w:r w:rsidR="000648D4" w:rsidRPr="007321B6">
        <w:rPr>
          <w:lang w:val="fr-CA"/>
        </w:rPr>
        <w:t>, [1983] T.T. 189</w:t>
      </w:r>
      <w:r w:rsidR="00F8242D" w:rsidRPr="007321B6">
        <w:rPr>
          <w:lang w:val="fr-CA"/>
        </w:rPr>
        <w:t xml:space="preserve">; </w:t>
      </w:r>
      <w:r w:rsidR="00F8242D" w:rsidRPr="007321B6">
        <w:rPr>
          <w:i/>
          <w:lang w:val="fr-CA"/>
        </w:rPr>
        <w:t xml:space="preserve">U.E.S., Local 298 c. </w:t>
      </w:r>
      <w:proofErr w:type="spellStart"/>
      <w:r w:rsidR="00F8242D" w:rsidRPr="007321B6">
        <w:rPr>
          <w:i/>
          <w:lang w:val="fr-CA"/>
        </w:rPr>
        <w:t>Bibeault</w:t>
      </w:r>
      <w:proofErr w:type="spellEnd"/>
      <w:r w:rsidR="00F8242D" w:rsidRPr="007321B6">
        <w:rPr>
          <w:lang w:val="fr-CA"/>
        </w:rPr>
        <w:t>, [1988] 2 R.C.S. 1048</w:t>
      </w:r>
      <w:r w:rsidR="00090643" w:rsidRPr="007321B6">
        <w:rPr>
          <w:lang w:val="fr-CA"/>
        </w:rPr>
        <w:t>.</w:t>
      </w:r>
    </w:p>
    <w:p w:rsidR="00BC1DCE" w:rsidRPr="007321B6" w:rsidRDefault="00BC1DCE" w:rsidP="00C756C5">
      <w:pPr>
        <w:pStyle w:val="SCCNormalDoubleSpacing"/>
        <w:spacing w:after="720" w:line="240" w:lineRule="auto"/>
        <w:rPr>
          <w:b/>
          <w:lang w:val="fr-CA"/>
        </w:rPr>
      </w:pPr>
      <w:r w:rsidRPr="007321B6">
        <w:rPr>
          <w:b/>
          <w:lang w:val="fr-CA"/>
        </w:rPr>
        <w:t>Lois et règlements cités</w:t>
      </w:r>
    </w:p>
    <w:p w:rsidR="00BC1DCE" w:rsidRPr="007321B6" w:rsidRDefault="00BC1DCE" w:rsidP="00C756C5">
      <w:pPr>
        <w:pStyle w:val="SCCNormalDoubleSpacing"/>
        <w:spacing w:after="240" w:line="240" w:lineRule="auto"/>
        <w:ind w:left="539" w:hanging="539"/>
        <w:rPr>
          <w:lang w:val="fr-CA"/>
        </w:rPr>
      </w:pPr>
      <w:r w:rsidRPr="007321B6">
        <w:rPr>
          <w:i/>
          <w:lang w:val="fr-CA"/>
        </w:rPr>
        <w:t>Charte des droits et libertés de la personne</w:t>
      </w:r>
      <w:r w:rsidRPr="007321B6">
        <w:rPr>
          <w:lang w:val="fr-CA"/>
        </w:rPr>
        <w:t xml:space="preserve">, RLRQ, </w:t>
      </w:r>
      <w:r w:rsidR="008D1E06">
        <w:rPr>
          <w:lang w:val="fr-CA"/>
        </w:rPr>
        <w:t>ch.</w:t>
      </w:r>
      <w:r w:rsidR="00C756C5">
        <w:rPr>
          <w:lang w:val="fr-CA"/>
        </w:rPr>
        <w:t xml:space="preserve"> </w:t>
      </w:r>
      <w:r w:rsidRPr="007321B6">
        <w:rPr>
          <w:lang w:val="fr-CA"/>
        </w:rPr>
        <w:t>C</w:t>
      </w:r>
      <w:r w:rsidR="00C756C5">
        <w:rPr>
          <w:lang w:val="fr-CA"/>
        </w:rPr>
        <w:t>-</w:t>
      </w:r>
      <w:r w:rsidRPr="007321B6">
        <w:rPr>
          <w:lang w:val="fr-CA"/>
        </w:rPr>
        <w:t>12.</w:t>
      </w:r>
    </w:p>
    <w:p w:rsidR="00BC1DCE" w:rsidRPr="007321B6" w:rsidRDefault="00BC1DCE" w:rsidP="00C756C5">
      <w:pPr>
        <w:pStyle w:val="SCCNormalDoubleSpacing"/>
        <w:spacing w:after="240" w:line="240" w:lineRule="auto"/>
        <w:ind w:left="539" w:hanging="539"/>
        <w:rPr>
          <w:lang w:val="fr-CA"/>
        </w:rPr>
      </w:pPr>
      <w:r w:rsidRPr="007321B6">
        <w:rPr>
          <w:i/>
          <w:lang w:val="fr-CA"/>
        </w:rPr>
        <w:t>Code civil du Québec</w:t>
      </w:r>
      <w:r w:rsidRPr="007321B6">
        <w:rPr>
          <w:lang w:val="fr-CA"/>
        </w:rPr>
        <w:t xml:space="preserve">, </w:t>
      </w:r>
      <w:r w:rsidR="008D1E06">
        <w:rPr>
          <w:lang w:val="fr-CA"/>
        </w:rPr>
        <w:t>art.</w:t>
      </w:r>
      <w:r w:rsidR="00C756C5">
        <w:rPr>
          <w:lang w:val="fr-CA"/>
        </w:rPr>
        <w:t xml:space="preserve"> </w:t>
      </w:r>
      <w:r w:rsidRPr="007321B6">
        <w:rPr>
          <w:lang w:val="fr-CA"/>
        </w:rPr>
        <w:t>1375, 1434, 1458, 1590, 1607, 2091, 2094, 2846, 2849.</w:t>
      </w:r>
    </w:p>
    <w:p w:rsidR="00BC1DCE" w:rsidRPr="007321B6" w:rsidRDefault="00BC1DCE" w:rsidP="00C756C5">
      <w:pPr>
        <w:pStyle w:val="SCCNormalDoubleSpacing"/>
        <w:spacing w:after="240" w:line="240" w:lineRule="auto"/>
        <w:ind w:left="539" w:hanging="539"/>
        <w:rPr>
          <w:lang w:val="fr-CA"/>
        </w:rPr>
      </w:pPr>
      <w:r w:rsidRPr="007321B6">
        <w:rPr>
          <w:i/>
          <w:lang w:val="fr-CA"/>
        </w:rPr>
        <w:t>Code du travail</w:t>
      </w:r>
      <w:r w:rsidRPr="007321B6">
        <w:rPr>
          <w:lang w:val="fr-CA"/>
        </w:rPr>
        <w:t xml:space="preserve">, RLRQ, </w:t>
      </w:r>
      <w:r w:rsidR="008D1E06">
        <w:rPr>
          <w:lang w:val="fr-CA"/>
        </w:rPr>
        <w:t>ch.</w:t>
      </w:r>
      <w:r w:rsidR="00C756C5">
        <w:rPr>
          <w:lang w:val="fr-CA"/>
        </w:rPr>
        <w:t xml:space="preserve"> </w:t>
      </w:r>
      <w:r w:rsidRPr="007321B6">
        <w:rPr>
          <w:lang w:val="fr-CA"/>
        </w:rPr>
        <w:t>C</w:t>
      </w:r>
      <w:r w:rsidR="00C756C5">
        <w:rPr>
          <w:lang w:val="fr-CA"/>
        </w:rPr>
        <w:t>-</w:t>
      </w:r>
      <w:r w:rsidRPr="007321B6">
        <w:rPr>
          <w:lang w:val="fr-CA"/>
        </w:rPr>
        <w:t xml:space="preserve">27, </w:t>
      </w:r>
      <w:r w:rsidR="008D1E06">
        <w:rPr>
          <w:lang w:val="fr-CA"/>
        </w:rPr>
        <w:t>art.</w:t>
      </w:r>
      <w:r w:rsidR="00C756C5">
        <w:rPr>
          <w:lang w:val="fr-CA"/>
        </w:rPr>
        <w:t xml:space="preserve"> </w:t>
      </w:r>
      <w:r w:rsidRPr="007321B6">
        <w:rPr>
          <w:lang w:val="fr-CA"/>
        </w:rPr>
        <w:t xml:space="preserve">12, 14, 15 à 19, </w:t>
      </w:r>
      <w:r w:rsidR="00D96818" w:rsidRPr="007321B6">
        <w:rPr>
          <w:lang w:val="fr-CA"/>
        </w:rPr>
        <w:t xml:space="preserve">58, </w:t>
      </w:r>
      <w:r w:rsidRPr="007321B6">
        <w:rPr>
          <w:lang w:val="fr-CA"/>
        </w:rPr>
        <w:t>59, 93.1, 100.10, 100.12, 114, 139, 139.1, 140.</w:t>
      </w:r>
    </w:p>
    <w:p w:rsidR="00BC1DCE" w:rsidRPr="007321B6" w:rsidRDefault="00BC1DCE" w:rsidP="00C756C5">
      <w:pPr>
        <w:pStyle w:val="SCCNormalDoubleSpacing"/>
        <w:spacing w:after="240" w:line="240" w:lineRule="auto"/>
        <w:ind w:left="539" w:hanging="539"/>
        <w:rPr>
          <w:lang w:val="fr-CA"/>
        </w:rPr>
      </w:pPr>
      <w:r w:rsidRPr="007321B6">
        <w:rPr>
          <w:i/>
          <w:lang w:val="fr-CA"/>
        </w:rPr>
        <w:t>Code du travail</w:t>
      </w:r>
      <w:r w:rsidRPr="007321B6">
        <w:rPr>
          <w:lang w:val="fr-CA"/>
        </w:rPr>
        <w:t>, S.R.</w:t>
      </w:r>
      <w:r w:rsidR="00283AF3" w:rsidRPr="007321B6">
        <w:rPr>
          <w:lang w:val="fr-CA"/>
        </w:rPr>
        <w:t>Q.</w:t>
      </w:r>
      <w:r w:rsidRPr="007321B6">
        <w:rPr>
          <w:lang w:val="fr-CA"/>
        </w:rPr>
        <w:t xml:space="preserve"> 1964, </w:t>
      </w:r>
      <w:r w:rsidR="008D1E06">
        <w:rPr>
          <w:lang w:val="fr-CA"/>
        </w:rPr>
        <w:t>ch.</w:t>
      </w:r>
      <w:r w:rsidR="00C756C5">
        <w:rPr>
          <w:lang w:val="fr-CA"/>
        </w:rPr>
        <w:t xml:space="preserve"> </w:t>
      </w:r>
      <w:r w:rsidRPr="007321B6">
        <w:rPr>
          <w:lang w:val="fr-CA"/>
        </w:rPr>
        <w:t>141.</w:t>
      </w:r>
    </w:p>
    <w:p w:rsidR="00B10A4D" w:rsidRPr="007321B6" w:rsidRDefault="00B10A4D" w:rsidP="00C756C5">
      <w:pPr>
        <w:pStyle w:val="SCCNormalDoubleSpacing"/>
        <w:spacing w:after="240" w:line="240" w:lineRule="auto"/>
        <w:ind w:left="539" w:hanging="539"/>
        <w:rPr>
          <w:lang w:val="fr-CA"/>
        </w:rPr>
      </w:pPr>
      <w:r w:rsidRPr="007321B6">
        <w:rPr>
          <w:i/>
          <w:lang w:val="fr-CA"/>
        </w:rPr>
        <w:t>Loi d</w:t>
      </w:r>
      <w:r w:rsidR="008D1E06">
        <w:rPr>
          <w:i/>
          <w:lang w:val="fr-CA"/>
        </w:rPr>
        <w:t>’</w:t>
      </w:r>
      <w:r w:rsidRPr="007321B6">
        <w:rPr>
          <w:i/>
          <w:lang w:val="fr-CA"/>
        </w:rPr>
        <w:t>interprétation</w:t>
      </w:r>
      <w:r w:rsidRPr="007321B6">
        <w:rPr>
          <w:lang w:val="fr-CA"/>
        </w:rPr>
        <w:t xml:space="preserve">, RLRQ, </w:t>
      </w:r>
      <w:r w:rsidR="008D1E06">
        <w:rPr>
          <w:lang w:val="fr-CA"/>
        </w:rPr>
        <w:t>ch.</w:t>
      </w:r>
      <w:r w:rsidR="00C756C5">
        <w:rPr>
          <w:lang w:val="fr-CA"/>
        </w:rPr>
        <w:t xml:space="preserve"> </w:t>
      </w:r>
      <w:r w:rsidRPr="007321B6">
        <w:rPr>
          <w:lang w:val="fr-CA"/>
        </w:rPr>
        <w:t>I</w:t>
      </w:r>
      <w:r w:rsidR="00C756C5">
        <w:rPr>
          <w:lang w:val="fr-CA"/>
        </w:rPr>
        <w:t>-</w:t>
      </w:r>
      <w:r w:rsidRPr="007321B6">
        <w:rPr>
          <w:lang w:val="fr-CA"/>
        </w:rPr>
        <w:t xml:space="preserve">16, </w:t>
      </w:r>
      <w:r w:rsidR="008D1E06">
        <w:rPr>
          <w:lang w:val="fr-CA"/>
        </w:rPr>
        <w:t>art.</w:t>
      </w:r>
      <w:r w:rsidR="00C756C5">
        <w:rPr>
          <w:lang w:val="fr-CA"/>
        </w:rPr>
        <w:t xml:space="preserve"> </w:t>
      </w:r>
      <w:r w:rsidRPr="007321B6">
        <w:rPr>
          <w:lang w:val="fr-CA"/>
        </w:rPr>
        <w:t>41.</w:t>
      </w:r>
    </w:p>
    <w:p w:rsidR="00B92864" w:rsidRPr="007321B6" w:rsidRDefault="00283AF3" w:rsidP="00C756C5">
      <w:pPr>
        <w:pStyle w:val="SCCNormalDoubleSpacing"/>
        <w:spacing w:after="240" w:line="240" w:lineRule="auto"/>
        <w:ind w:left="539" w:hanging="539"/>
        <w:rPr>
          <w:lang w:val="fr-CA"/>
        </w:rPr>
      </w:pPr>
      <w:r w:rsidRPr="007321B6">
        <w:rPr>
          <w:i/>
          <w:lang w:val="fr-CA"/>
        </w:rPr>
        <w:t>Loi des relations ouvrières</w:t>
      </w:r>
      <w:r w:rsidRPr="007321B6">
        <w:rPr>
          <w:lang w:val="fr-CA"/>
        </w:rPr>
        <w:t xml:space="preserve">, S.R.Q. 1941, </w:t>
      </w:r>
      <w:r w:rsidR="008D1E06">
        <w:rPr>
          <w:lang w:val="fr-CA"/>
        </w:rPr>
        <w:t>ch.</w:t>
      </w:r>
      <w:r w:rsidR="00C756C5">
        <w:rPr>
          <w:lang w:val="fr-CA"/>
        </w:rPr>
        <w:t xml:space="preserve"> </w:t>
      </w:r>
      <w:r w:rsidRPr="007321B6">
        <w:rPr>
          <w:lang w:val="fr-CA"/>
        </w:rPr>
        <w:t>162A</w:t>
      </w:r>
      <w:r w:rsidR="00722545" w:rsidRPr="007321B6">
        <w:rPr>
          <w:lang w:val="fr-CA"/>
        </w:rPr>
        <w:t xml:space="preserve">, </w:t>
      </w:r>
      <w:r w:rsidR="008D1E06">
        <w:rPr>
          <w:lang w:val="fr-CA"/>
        </w:rPr>
        <w:t>art.</w:t>
      </w:r>
      <w:r w:rsidR="00C756C5">
        <w:rPr>
          <w:lang w:val="fr-CA"/>
        </w:rPr>
        <w:t xml:space="preserve"> </w:t>
      </w:r>
      <w:r w:rsidR="00E47339" w:rsidRPr="007321B6">
        <w:rPr>
          <w:lang w:val="fr-CA"/>
        </w:rPr>
        <w:t>24(1)</w:t>
      </w:r>
      <w:r w:rsidR="00BC1DCE" w:rsidRPr="007321B6">
        <w:rPr>
          <w:lang w:val="fr-CA"/>
        </w:rPr>
        <w:t>.</w:t>
      </w:r>
      <w:r w:rsidR="00F06B14" w:rsidRPr="007321B6">
        <w:rPr>
          <w:lang w:val="fr-CA"/>
        </w:rPr>
        <w:t xml:space="preserve">  </w:t>
      </w:r>
    </w:p>
    <w:p w:rsidR="00B10A4D" w:rsidRPr="007321B6" w:rsidRDefault="00B10A4D" w:rsidP="00C756C5">
      <w:pPr>
        <w:pStyle w:val="SCCNormalDoubleSpacing"/>
        <w:spacing w:after="240" w:line="240" w:lineRule="auto"/>
        <w:ind w:left="539" w:hanging="539"/>
        <w:rPr>
          <w:lang w:val="fr-CA"/>
        </w:rPr>
      </w:pPr>
      <w:r w:rsidRPr="007321B6">
        <w:rPr>
          <w:i/>
          <w:szCs w:val="24"/>
          <w:lang w:val="fr-CA"/>
        </w:rPr>
        <w:t>Loi instituant une commission de relations ouvrières</w:t>
      </w:r>
      <w:r w:rsidRPr="007321B6">
        <w:rPr>
          <w:szCs w:val="24"/>
          <w:lang w:val="fr-CA"/>
        </w:rPr>
        <w:t xml:space="preserve">, </w:t>
      </w:r>
      <w:r w:rsidR="008D6E20">
        <w:rPr>
          <w:szCs w:val="24"/>
          <w:lang w:val="fr-CA"/>
        </w:rPr>
        <w:t>S</w:t>
      </w:r>
      <w:r w:rsidRPr="007321B6">
        <w:rPr>
          <w:szCs w:val="24"/>
          <w:lang w:val="fr-CA"/>
        </w:rPr>
        <w:t xml:space="preserve">.Q. 1944, </w:t>
      </w:r>
      <w:r w:rsidR="008D1E06">
        <w:rPr>
          <w:szCs w:val="24"/>
          <w:lang w:val="fr-CA"/>
        </w:rPr>
        <w:t>ch.</w:t>
      </w:r>
      <w:r w:rsidR="00C756C5">
        <w:rPr>
          <w:szCs w:val="24"/>
          <w:lang w:val="fr-CA"/>
        </w:rPr>
        <w:t xml:space="preserve"> </w:t>
      </w:r>
      <w:r w:rsidRPr="007321B6">
        <w:rPr>
          <w:szCs w:val="24"/>
          <w:lang w:val="fr-CA"/>
        </w:rPr>
        <w:t>30</w:t>
      </w:r>
      <w:r w:rsidRPr="007321B6">
        <w:rPr>
          <w:lang w:val="fr-CA"/>
        </w:rPr>
        <w:t>.</w:t>
      </w:r>
    </w:p>
    <w:p w:rsidR="00AA33C8" w:rsidRPr="007321B6" w:rsidRDefault="00AA33C8" w:rsidP="00C756C5">
      <w:pPr>
        <w:pStyle w:val="SCCNormalDoubleSpacing"/>
        <w:spacing w:after="240" w:line="240" w:lineRule="auto"/>
        <w:ind w:left="539" w:hanging="539"/>
        <w:rPr>
          <w:lang w:val="fr-CA"/>
        </w:rPr>
      </w:pPr>
      <w:r w:rsidRPr="007321B6">
        <w:rPr>
          <w:i/>
          <w:lang w:val="fr-CA"/>
        </w:rPr>
        <w:t>Loi modifiant le Code du travail</w:t>
      </w:r>
      <w:r w:rsidR="001E3AC2" w:rsidRPr="007321B6">
        <w:rPr>
          <w:i/>
          <w:lang w:val="fr-CA"/>
        </w:rPr>
        <w:t xml:space="preserve"> et la Loi du ministère du travail et de la main</w:t>
      </w:r>
      <w:r w:rsidR="00C756C5">
        <w:rPr>
          <w:i/>
          <w:lang w:val="fr-CA"/>
        </w:rPr>
        <w:t>-</w:t>
      </w:r>
      <w:r w:rsidR="001E3AC2" w:rsidRPr="007321B6">
        <w:rPr>
          <w:i/>
          <w:lang w:val="fr-CA"/>
        </w:rPr>
        <w:t>d</w:t>
      </w:r>
      <w:r w:rsidR="008D1E06">
        <w:rPr>
          <w:i/>
          <w:lang w:val="fr-CA"/>
        </w:rPr>
        <w:t>’</w:t>
      </w:r>
      <w:r w:rsidR="001E3AC2" w:rsidRPr="007321B6">
        <w:rPr>
          <w:i/>
          <w:lang w:val="fr-CA"/>
        </w:rPr>
        <w:t>œuvre</w:t>
      </w:r>
      <w:r w:rsidRPr="007321B6">
        <w:rPr>
          <w:lang w:val="fr-CA"/>
        </w:rPr>
        <w:t xml:space="preserve">, L.Q. 1977, </w:t>
      </w:r>
      <w:r w:rsidR="008D1E06">
        <w:rPr>
          <w:lang w:val="fr-CA"/>
        </w:rPr>
        <w:t>ch.</w:t>
      </w:r>
      <w:r w:rsidR="00C756C5">
        <w:rPr>
          <w:lang w:val="fr-CA"/>
        </w:rPr>
        <w:t xml:space="preserve"> </w:t>
      </w:r>
      <w:r w:rsidRPr="007321B6">
        <w:rPr>
          <w:lang w:val="fr-CA"/>
        </w:rPr>
        <w:t xml:space="preserve">41, </w:t>
      </w:r>
      <w:r w:rsidR="008D1E06">
        <w:rPr>
          <w:lang w:val="fr-CA"/>
        </w:rPr>
        <w:t>art.</w:t>
      </w:r>
      <w:r w:rsidR="00C756C5">
        <w:rPr>
          <w:lang w:val="fr-CA"/>
        </w:rPr>
        <w:t xml:space="preserve"> </w:t>
      </w:r>
      <w:r w:rsidRPr="007321B6">
        <w:rPr>
          <w:lang w:val="fr-CA"/>
        </w:rPr>
        <w:t>48.</w:t>
      </w:r>
    </w:p>
    <w:p w:rsidR="00BC1DCE" w:rsidRPr="007321B6" w:rsidRDefault="00BC1DCE" w:rsidP="00C756C5">
      <w:pPr>
        <w:pStyle w:val="SCCNormalDoubleSpacing"/>
        <w:spacing w:after="240" w:line="240" w:lineRule="auto"/>
        <w:ind w:left="539" w:hanging="539"/>
        <w:rPr>
          <w:lang w:val="en-US"/>
        </w:rPr>
      </w:pPr>
      <w:r w:rsidRPr="007321B6">
        <w:rPr>
          <w:i/>
          <w:lang w:val="fr-CA"/>
        </w:rPr>
        <w:t>Loi sur les normes du travail</w:t>
      </w:r>
      <w:r w:rsidRPr="007321B6">
        <w:rPr>
          <w:lang w:val="fr-CA"/>
        </w:rPr>
        <w:t xml:space="preserve">, RLRQ, </w:t>
      </w:r>
      <w:r w:rsidR="008D1E06">
        <w:rPr>
          <w:lang w:val="fr-CA"/>
        </w:rPr>
        <w:t>ch.</w:t>
      </w:r>
      <w:r w:rsidR="00C756C5">
        <w:rPr>
          <w:lang w:val="fr-CA"/>
        </w:rPr>
        <w:t xml:space="preserve"> </w:t>
      </w:r>
      <w:proofErr w:type="gramStart"/>
      <w:r w:rsidRPr="007321B6">
        <w:rPr>
          <w:lang w:val="en-US"/>
        </w:rPr>
        <w:t>N</w:t>
      </w:r>
      <w:r w:rsidR="00C756C5">
        <w:rPr>
          <w:lang w:val="en-US"/>
        </w:rPr>
        <w:t>-</w:t>
      </w:r>
      <w:r w:rsidRPr="007321B6">
        <w:rPr>
          <w:lang w:val="en-US"/>
        </w:rPr>
        <w:t xml:space="preserve">1.1, </w:t>
      </w:r>
      <w:r w:rsidR="008D1E06">
        <w:rPr>
          <w:lang w:val="en-US"/>
        </w:rPr>
        <w:t>art.</w:t>
      </w:r>
      <w:proofErr w:type="gramEnd"/>
      <w:r w:rsidR="00C756C5">
        <w:rPr>
          <w:lang w:val="en-US"/>
        </w:rPr>
        <w:t xml:space="preserve"> </w:t>
      </w:r>
      <w:proofErr w:type="gramStart"/>
      <w:r w:rsidRPr="007321B6">
        <w:rPr>
          <w:lang w:val="en-US"/>
        </w:rPr>
        <w:t>82, 124.</w:t>
      </w:r>
      <w:proofErr w:type="gramEnd"/>
    </w:p>
    <w:p w:rsidR="00BC1DCE" w:rsidRPr="007321B6" w:rsidRDefault="00F06B14" w:rsidP="00C756C5">
      <w:pPr>
        <w:pStyle w:val="SCCNormalDoubleSpacing"/>
        <w:spacing w:after="720" w:line="240" w:lineRule="auto"/>
        <w:ind w:left="533" w:hanging="533"/>
        <w:rPr>
          <w:lang w:val="en-US"/>
        </w:rPr>
      </w:pPr>
      <w:proofErr w:type="gramStart"/>
      <w:r w:rsidRPr="007321B6">
        <w:rPr>
          <w:i/>
          <w:lang w:val="en-US"/>
        </w:rPr>
        <w:t>National Labor Relations Act</w:t>
      </w:r>
      <w:r w:rsidRPr="007321B6">
        <w:rPr>
          <w:lang w:val="en-US"/>
        </w:rPr>
        <w:t>, 49 Stat. 449</w:t>
      </w:r>
      <w:r w:rsidR="0041773A" w:rsidRPr="007321B6">
        <w:rPr>
          <w:lang w:val="en-US"/>
        </w:rPr>
        <w:t xml:space="preserve"> (1935)</w:t>
      </w:r>
      <w:r w:rsidR="00BC1DCE" w:rsidRPr="007321B6">
        <w:rPr>
          <w:lang w:val="en-US"/>
        </w:rPr>
        <w:t>.</w:t>
      </w:r>
      <w:proofErr w:type="gramEnd"/>
      <w:r w:rsidRPr="007321B6">
        <w:rPr>
          <w:lang w:val="en-US"/>
        </w:rPr>
        <w:t xml:space="preserve">  </w:t>
      </w:r>
    </w:p>
    <w:p w:rsidR="00BC1DCE" w:rsidRPr="007321B6" w:rsidRDefault="00BC1DCE" w:rsidP="00C756C5">
      <w:pPr>
        <w:pStyle w:val="SCCNormalDoubleSpacing"/>
        <w:spacing w:after="720" w:line="240" w:lineRule="auto"/>
        <w:rPr>
          <w:b/>
          <w:lang w:val="fr-CA"/>
        </w:rPr>
      </w:pPr>
      <w:r w:rsidRPr="007321B6">
        <w:rPr>
          <w:b/>
          <w:lang w:val="fr-CA"/>
        </w:rPr>
        <w:t>Doctrine et autres documents cités</w:t>
      </w:r>
    </w:p>
    <w:p w:rsidR="002B0256" w:rsidRPr="007321B6" w:rsidRDefault="00BC1DCE" w:rsidP="00C756C5">
      <w:pPr>
        <w:pStyle w:val="SCCNormalDoubleSpacing"/>
        <w:spacing w:after="240" w:line="240" w:lineRule="auto"/>
        <w:ind w:left="539" w:hanging="539"/>
        <w:rPr>
          <w:lang w:val="en-US"/>
        </w:rPr>
      </w:pPr>
      <w:r w:rsidRPr="00A96782">
        <w:rPr>
          <w:lang w:val="en-US"/>
        </w:rPr>
        <w:t xml:space="preserve">Adams, </w:t>
      </w:r>
      <w:r w:rsidR="00F7125E" w:rsidRPr="00A96782">
        <w:rPr>
          <w:lang w:val="en-US"/>
        </w:rPr>
        <w:t>George</w:t>
      </w:r>
      <w:r w:rsidR="00C756C5">
        <w:rPr>
          <w:lang w:val="en-US"/>
        </w:rPr>
        <w:t xml:space="preserve"> </w:t>
      </w:r>
      <w:r w:rsidR="00707332" w:rsidRPr="00A96782">
        <w:rPr>
          <w:lang w:val="en-US"/>
        </w:rPr>
        <w:t xml:space="preserve">W.  </w:t>
      </w:r>
      <w:r w:rsidR="00707332" w:rsidRPr="007321B6">
        <w:rPr>
          <w:i/>
          <w:lang w:val="en-US"/>
        </w:rPr>
        <w:t xml:space="preserve">Canadian </w:t>
      </w:r>
      <w:proofErr w:type="spellStart"/>
      <w:r w:rsidR="00707332" w:rsidRPr="007321B6">
        <w:rPr>
          <w:i/>
          <w:lang w:val="en-US"/>
        </w:rPr>
        <w:t>Labour</w:t>
      </w:r>
      <w:proofErr w:type="spellEnd"/>
      <w:r w:rsidR="00707332" w:rsidRPr="007321B6">
        <w:rPr>
          <w:i/>
          <w:lang w:val="en-US"/>
        </w:rPr>
        <w:t xml:space="preserve"> Law</w:t>
      </w:r>
      <w:r w:rsidR="00707332" w:rsidRPr="007321B6">
        <w:rPr>
          <w:lang w:val="en-US"/>
        </w:rPr>
        <w:t xml:space="preserve">, </w:t>
      </w:r>
      <w:r w:rsidR="008D1E06">
        <w:rPr>
          <w:lang w:val="en-US"/>
        </w:rPr>
        <w:t>vol.</w:t>
      </w:r>
      <w:r w:rsidR="00C756C5">
        <w:rPr>
          <w:lang w:val="en-US"/>
        </w:rPr>
        <w:t xml:space="preserve"> </w:t>
      </w:r>
      <w:r w:rsidR="002B0256" w:rsidRPr="007321B6">
        <w:rPr>
          <w:lang w:val="en-US"/>
        </w:rPr>
        <w:t>2</w:t>
      </w:r>
      <w:r w:rsidR="008D6E20">
        <w:rPr>
          <w:lang w:val="en-US"/>
        </w:rPr>
        <w:t xml:space="preserve">, 2nd </w:t>
      </w:r>
      <w:proofErr w:type="gramStart"/>
      <w:r w:rsidR="008D6E20">
        <w:rPr>
          <w:lang w:val="en-US"/>
        </w:rPr>
        <w:t>ed</w:t>
      </w:r>
      <w:proofErr w:type="gramEnd"/>
      <w:r w:rsidR="002B0256" w:rsidRPr="007321B6">
        <w:rPr>
          <w:lang w:val="en-US"/>
        </w:rPr>
        <w:t>.</w:t>
      </w:r>
      <w:r w:rsidR="00707332" w:rsidRPr="007321B6">
        <w:rPr>
          <w:lang w:val="en-US"/>
        </w:rPr>
        <w:t xml:space="preserve"> </w:t>
      </w:r>
      <w:r w:rsidR="00C845A5" w:rsidRPr="007321B6">
        <w:rPr>
          <w:lang w:val="en-US"/>
        </w:rPr>
        <w:t xml:space="preserve"> Aurora, Ont</w:t>
      </w:r>
      <w:proofErr w:type="gramStart"/>
      <w:r w:rsidR="00C845A5" w:rsidRPr="007321B6">
        <w:rPr>
          <w:lang w:val="en-US"/>
        </w:rPr>
        <w:t>.</w:t>
      </w:r>
      <w:r w:rsidR="00C756C5">
        <w:rPr>
          <w:lang w:val="en-US"/>
        </w:rPr>
        <w:t> :</w:t>
      </w:r>
      <w:proofErr w:type="gramEnd"/>
      <w:r w:rsidRPr="007321B6">
        <w:rPr>
          <w:lang w:val="en-US"/>
        </w:rPr>
        <w:t xml:space="preserve"> Canada Law Book, </w:t>
      </w:r>
      <w:r w:rsidR="00C845A5" w:rsidRPr="007321B6">
        <w:rPr>
          <w:lang w:val="en-US"/>
        </w:rPr>
        <w:t xml:space="preserve">1993 </w:t>
      </w:r>
      <w:r w:rsidR="00707332" w:rsidRPr="007321B6">
        <w:rPr>
          <w:lang w:val="en-US"/>
        </w:rPr>
        <w:t>(loose</w:t>
      </w:r>
      <w:r w:rsidR="00C756C5">
        <w:rPr>
          <w:lang w:val="en-US"/>
        </w:rPr>
        <w:t>-</w:t>
      </w:r>
      <w:r w:rsidR="00707332" w:rsidRPr="007321B6">
        <w:rPr>
          <w:lang w:val="en-US"/>
        </w:rPr>
        <w:t>leaf</w:t>
      </w:r>
      <w:r w:rsidR="002B0256" w:rsidRPr="007321B6">
        <w:rPr>
          <w:lang w:val="en-US"/>
        </w:rPr>
        <w:t xml:space="preserve"> updated September 2013</w:t>
      </w:r>
      <w:r w:rsidR="00C80078">
        <w:rPr>
          <w:lang w:val="en-US"/>
        </w:rPr>
        <w:t xml:space="preserve">, release </w:t>
      </w:r>
      <w:r w:rsidR="00F339E2">
        <w:rPr>
          <w:lang w:val="en-US"/>
        </w:rPr>
        <w:t>49</w:t>
      </w:r>
      <w:r w:rsidR="00707332" w:rsidRPr="007321B6">
        <w:rPr>
          <w:lang w:val="en-US"/>
        </w:rPr>
        <w:t>)</w:t>
      </w:r>
      <w:r w:rsidRPr="007321B6">
        <w:rPr>
          <w:lang w:val="en-US"/>
        </w:rPr>
        <w:t>.</w:t>
      </w:r>
    </w:p>
    <w:p w:rsidR="00BC1DCE" w:rsidRPr="007321B6" w:rsidRDefault="00BC1DCE" w:rsidP="00C756C5">
      <w:pPr>
        <w:pStyle w:val="SCCNormalDoubleSpacing"/>
        <w:spacing w:after="240" w:line="240" w:lineRule="auto"/>
        <w:ind w:left="539" w:hanging="539"/>
        <w:rPr>
          <w:lang w:val="fr-CA"/>
        </w:rPr>
      </w:pPr>
      <w:r w:rsidRPr="007321B6">
        <w:rPr>
          <w:lang w:val="fr-CA"/>
        </w:rPr>
        <w:t xml:space="preserve">Beaulieu, </w:t>
      </w:r>
      <w:proofErr w:type="spellStart"/>
      <w:r w:rsidR="00707332" w:rsidRPr="007321B6">
        <w:rPr>
          <w:lang w:val="fr-CA"/>
        </w:rPr>
        <w:t>Marie</w:t>
      </w:r>
      <w:r w:rsidR="00C756C5">
        <w:rPr>
          <w:lang w:val="fr-CA"/>
        </w:rPr>
        <w:t>-</w:t>
      </w:r>
      <w:r w:rsidR="00707332" w:rsidRPr="007321B6">
        <w:rPr>
          <w:lang w:val="fr-CA"/>
        </w:rPr>
        <w:t>Louis</w:t>
      </w:r>
      <w:proofErr w:type="spellEnd"/>
      <w:r w:rsidR="00707332" w:rsidRPr="007321B6">
        <w:rPr>
          <w:lang w:val="fr-CA"/>
        </w:rPr>
        <w:t xml:space="preserve">.  </w:t>
      </w:r>
      <w:r w:rsidR="00707332" w:rsidRPr="007321B6">
        <w:rPr>
          <w:i/>
          <w:lang w:val="fr-CA"/>
        </w:rPr>
        <w:t xml:space="preserve">Les </w:t>
      </w:r>
      <w:r w:rsidR="000E2362" w:rsidRPr="007321B6">
        <w:rPr>
          <w:i/>
          <w:lang w:val="fr-CA"/>
        </w:rPr>
        <w:t>C</w:t>
      </w:r>
      <w:r w:rsidR="00707332" w:rsidRPr="007321B6">
        <w:rPr>
          <w:i/>
          <w:lang w:val="fr-CA"/>
        </w:rPr>
        <w:t xml:space="preserve">onflits de </w:t>
      </w:r>
      <w:r w:rsidR="000E2362" w:rsidRPr="007321B6">
        <w:rPr>
          <w:i/>
          <w:lang w:val="fr-CA"/>
        </w:rPr>
        <w:t>D</w:t>
      </w:r>
      <w:r w:rsidR="00707332" w:rsidRPr="007321B6">
        <w:rPr>
          <w:i/>
          <w:lang w:val="fr-CA"/>
        </w:rPr>
        <w:t xml:space="preserve">roit dans les </w:t>
      </w:r>
      <w:r w:rsidR="000E2362" w:rsidRPr="007321B6">
        <w:rPr>
          <w:i/>
          <w:lang w:val="fr-CA"/>
        </w:rPr>
        <w:t>R</w:t>
      </w:r>
      <w:r w:rsidR="00707332" w:rsidRPr="007321B6">
        <w:rPr>
          <w:i/>
          <w:lang w:val="fr-CA"/>
        </w:rPr>
        <w:t xml:space="preserve">apports </w:t>
      </w:r>
      <w:r w:rsidR="000E2362" w:rsidRPr="007321B6">
        <w:rPr>
          <w:i/>
          <w:lang w:val="fr-CA"/>
        </w:rPr>
        <w:t>C</w:t>
      </w:r>
      <w:r w:rsidR="00707332" w:rsidRPr="007321B6">
        <w:rPr>
          <w:i/>
          <w:lang w:val="fr-CA"/>
        </w:rPr>
        <w:t xml:space="preserve">ollectifs du </w:t>
      </w:r>
      <w:r w:rsidR="000E2362" w:rsidRPr="007321B6">
        <w:rPr>
          <w:i/>
          <w:lang w:val="fr-CA"/>
        </w:rPr>
        <w:t>T</w:t>
      </w:r>
      <w:r w:rsidR="00707332" w:rsidRPr="007321B6">
        <w:rPr>
          <w:i/>
          <w:lang w:val="fr-CA"/>
        </w:rPr>
        <w:t>ravail</w:t>
      </w:r>
      <w:r w:rsidR="00722545" w:rsidRPr="007321B6">
        <w:rPr>
          <w:lang w:val="fr-CA"/>
        </w:rPr>
        <w:t xml:space="preserve">. </w:t>
      </w:r>
      <w:r w:rsidRPr="007321B6">
        <w:rPr>
          <w:lang w:val="fr-CA"/>
        </w:rPr>
        <w:t>Québec</w:t>
      </w:r>
      <w:r w:rsidR="00C756C5">
        <w:rPr>
          <w:lang w:val="fr-CA"/>
        </w:rPr>
        <w:t> :</w:t>
      </w:r>
      <w:r w:rsidR="00707332" w:rsidRPr="007321B6">
        <w:rPr>
          <w:lang w:val="fr-CA"/>
        </w:rPr>
        <w:t xml:space="preserve"> Presses universitaires Laval</w:t>
      </w:r>
      <w:r w:rsidRPr="007321B6">
        <w:rPr>
          <w:lang w:val="fr-CA"/>
        </w:rPr>
        <w:t>, 1955.</w:t>
      </w:r>
    </w:p>
    <w:p w:rsidR="00BC1DCE" w:rsidRPr="007321B6" w:rsidRDefault="00BC1DCE" w:rsidP="00C756C5">
      <w:pPr>
        <w:pStyle w:val="SCCNormalDoubleSpacing"/>
        <w:spacing w:after="240" w:line="240" w:lineRule="auto"/>
        <w:ind w:left="539" w:hanging="539"/>
        <w:rPr>
          <w:lang w:val="fr-CA"/>
        </w:rPr>
      </w:pPr>
      <w:r w:rsidRPr="007321B6">
        <w:rPr>
          <w:lang w:val="fr-CA"/>
        </w:rPr>
        <w:t xml:space="preserve">Bergeron, </w:t>
      </w:r>
      <w:r w:rsidR="00707332" w:rsidRPr="007321B6">
        <w:rPr>
          <w:lang w:val="fr-CA"/>
        </w:rPr>
        <w:t>Marius</w:t>
      </w:r>
      <w:r w:rsidR="00F978A5" w:rsidRPr="007321B6">
        <w:rPr>
          <w:lang w:val="fr-CA"/>
        </w:rPr>
        <w:t xml:space="preserve"> G</w:t>
      </w:r>
      <w:r w:rsidR="00707332" w:rsidRPr="007321B6">
        <w:rPr>
          <w:lang w:val="fr-CA"/>
        </w:rPr>
        <w:t>.</w:t>
      </w:r>
      <w:r w:rsidR="00F7125E" w:rsidRPr="007321B6">
        <w:rPr>
          <w:lang w:val="fr-CA"/>
        </w:rPr>
        <w:t xml:space="preserve"> </w:t>
      </w:r>
      <w:r w:rsidR="00707332" w:rsidRPr="007321B6">
        <w:rPr>
          <w:lang w:val="fr-CA"/>
        </w:rPr>
        <w:t xml:space="preserve"> </w:t>
      </w:r>
      <w:r w:rsidR="00C756C5">
        <w:rPr>
          <w:lang w:val="fr-CA"/>
        </w:rPr>
        <w:t>« </w:t>
      </w:r>
      <w:r w:rsidRPr="007321B6">
        <w:rPr>
          <w:lang w:val="fr-CA"/>
        </w:rPr>
        <w:t>La procédure de négociation et le recours à la grève ou au lockout</w:t>
      </w:r>
      <w:r w:rsidR="003779B1">
        <w:rPr>
          <w:lang w:val="fr-CA"/>
        </w:rPr>
        <w:t> »</w:t>
      </w:r>
      <w:r w:rsidRPr="007321B6">
        <w:rPr>
          <w:lang w:val="fr-CA"/>
        </w:rPr>
        <w:t xml:space="preserve">, dans </w:t>
      </w:r>
      <w:r w:rsidR="00707332" w:rsidRPr="007321B6">
        <w:rPr>
          <w:lang w:val="fr-CA"/>
        </w:rPr>
        <w:t xml:space="preserve">Gérard Hébert et autres, </w:t>
      </w:r>
      <w:proofErr w:type="spellStart"/>
      <w:proofErr w:type="gramStart"/>
      <w:r w:rsidR="00707332" w:rsidRPr="007321B6">
        <w:rPr>
          <w:lang w:val="fr-CA"/>
        </w:rPr>
        <w:t>dir</w:t>
      </w:r>
      <w:proofErr w:type="spellEnd"/>
      <w:r w:rsidR="00707332" w:rsidRPr="007321B6">
        <w:rPr>
          <w:lang w:val="fr-CA"/>
        </w:rPr>
        <w:t>.,</w:t>
      </w:r>
      <w:proofErr w:type="gramEnd"/>
      <w:r w:rsidR="00707332" w:rsidRPr="007321B6">
        <w:rPr>
          <w:lang w:val="fr-CA"/>
        </w:rPr>
        <w:t xml:space="preserve"> </w:t>
      </w:r>
      <w:r w:rsidR="00ED6493" w:rsidRPr="007321B6">
        <w:rPr>
          <w:i/>
          <w:lang w:val="fr-CA"/>
        </w:rPr>
        <w:t>Le Code du T</w:t>
      </w:r>
      <w:r w:rsidRPr="007321B6">
        <w:rPr>
          <w:i/>
          <w:lang w:val="fr-CA"/>
        </w:rPr>
        <w:t xml:space="preserve">ravail du Québec </w:t>
      </w:r>
      <w:r w:rsidRPr="007321B6">
        <w:rPr>
          <w:i/>
          <w:lang w:val="fr-CA"/>
        </w:rPr>
        <w:lastRenderedPageBreak/>
        <w:t>(1965)</w:t>
      </w:r>
      <w:r w:rsidR="00C756C5">
        <w:rPr>
          <w:i/>
          <w:lang w:val="fr-CA"/>
        </w:rPr>
        <w:t> :</w:t>
      </w:r>
      <w:r w:rsidR="00707332" w:rsidRPr="007321B6">
        <w:rPr>
          <w:i/>
          <w:lang w:val="fr-CA"/>
        </w:rPr>
        <w:t xml:space="preserve"> le XX</w:t>
      </w:r>
      <w:r w:rsidR="00707332" w:rsidRPr="007321B6">
        <w:rPr>
          <w:i/>
          <w:vertAlign w:val="superscript"/>
          <w:lang w:val="fr-CA"/>
        </w:rPr>
        <w:t>e</w:t>
      </w:r>
      <w:r w:rsidR="00707332" w:rsidRPr="007321B6">
        <w:rPr>
          <w:i/>
          <w:lang w:val="fr-CA"/>
        </w:rPr>
        <w:t xml:space="preserve"> congrès des relations industrielles de l</w:t>
      </w:r>
      <w:r w:rsidR="008D1E06">
        <w:rPr>
          <w:i/>
          <w:lang w:val="fr-CA"/>
        </w:rPr>
        <w:t>’</w:t>
      </w:r>
      <w:r w:rsidR="00707332" w:rsidRPr="007321B6">
        <w:rPr>
          <w:i/>
          <w:lang w:val="fr-CA"/>
        </w:rPr>
        <w:t>Université Lav</w:t>
      </w:r>
      <w:r w:rsidR="008D1E06">
        <w:rPr>
          <w:i/>
          <w:lang w:val="fr-CA"/>
        </w:rPr>
        <w:t>al</w:t>
      </w:r>
      <w:r w:rsidR="008D1E06" w:rsidRPr="00D004E9">
        <w:rPr>
          <w:lang w:val="fr-CA"/>
        </w:rPr>
        <w:t>.</w:t>
      </w:r>
      <w:r w:rsidR="00C756C5">
        <w:rPr>
          <w:i/>
          <w:lang w:val="fr-CA"/>
        </w:rPr>
        <w:t xml:space="preserve"> </w:t>
      </w:r>
      <w:r w:rsidRPr="007321B6">
        <w:rPr>
          <w:lang w:val="fr-CA"/>
        </w:rPr>
        <w:t xml:space="preserve"> </w:t>
      </w:r>
      <w:r w:rsidR="00707332" w:rsidRPr="007321B6">
        <w:rPr>
          <w:lang w:val="fr-CA"/>
        </w:rPr>
        <w:t>Québec</w:t>
      </w:r>
      <w:r w:rsidR="00C756C5">
        <w:rPr>
          <w:lang w:val="fr-CA"/>
        </w:rPr>
        <w:t> :</w:t>
      </w:r>
      <w:r w:rsidR="00707332" w:rsidRPr="007321B6">
        <w:rPr>
          <w:lang w:val="fr-CA"/>
        </w:rPr>
        <w:t xml:space="preserve"> Presses de l</w:t>
      </w:r>
      <w:r w:rsidR="008D1E06">
        <w:rPr>
          <w:lang w:val="fr-CA"/>
        </w:rPr>
        <w:t>’</w:t>
      </w:r>
      <w:r w:rsidR="00707332" w:rsidRPr="007321B6">
        <w:rPr>
          <w:lang w:val="fr-CA"/>
        </w:rPr>
        <w:t xml:space="preserve">Université Laval, </w:t>
      </w:r>
      <w:r w:rsidRPr="007321B6">
        <w:rPr>
          <w:lang w:val="fr-CA"/>
        </w:rPr>
        <w:t xml:space="preserve">1965, </w:t>
      </w:r>
      <w:r w:rsidR="004161EF" w:rsidRPr="007321B6">
        <w:rPr>
          <w:lang w:val="fr-CA"/>
        </w:rPr>
        <w:t>135</w:t>
      </w:r>
      <w:r w:rsidRPr="007321B6">
        <w:rPr>
          <w:lang w:val="fr-CA"/>
        </w:rPr>
        <w:t>.</w:t>
      </w:r>
    </w:p>
    <w:p w:rsidR="00BC1DCE" w:rsidRPr="007321B6" w:rsidRDefault="00BC1DCE" w:rsidP="00C756C5">
      <w:pPr>
        <w:pStyle w:val="SCCNormalDoubleSpacing"/>
        <w:spacing w:after="240" w:line="240" w:lineRule="auto"/>
        <w:ind w:left="539" w:hanging="539"/>
        <w:rPr>
          <w:lang w:val="en-US"/>
        </w:rPr>
      </w:pPr>
      <w:r w:rsidRPr="007321B6">
        <w:rPr>
          <w:lang w:val="fr-CA"/>
        </w:rPr>
        <w:t>Blouin</w:t>
      </w:r>
      <w:r w:rsidR="00EC6BC8" w:rsidRPr="007321B6">
        <w:rPr>
          <w:lang w:val="fr-CA"/>
        </w:rPr>
        <w:t xml:space="preserve">, Rodrigue. </w:t>
      </w:r>
      <w:r w:rsidR="00C756C5">
        <w:rPr>
          <w:lang w:val="fr-CA"/>
        </w:rPr>
        <w:t>« </w:t>
      </w:r>
      <w:r w:rsidRPr="007321B6">
        <w:rPr>
          <w:lang w:val="fr-CA"/>
        </w:rPr>
        <w:t>La convention collective de travail en tant qu</w:t>
      </w:r>
      <w:r w:rsidR="008D1E06">
        <w:rPr>
          <w:lang w:val="fr-CA"/>
        </w:rPr>
        <w:t>’</w:t>
      </w:r>
      <w:r w:rsidRPr="007321B6">
        <w:rPr>
          <w:lang w:val="fr-CA"/>
        </w:rPr>
        <w:t>instrument juridique non contractuel et monopolisateur des conditions de travail, d</w:t>
      </w:r>
      <w:r w:rsidR="008D1E06">
        <w:rPr>
          <w:lang w:val="fr-CA"/>
        </w:rPr>
        <w:t>’</w:t>
      </w:r>
      <w:r w:rsidRPr="007321B6">
        <w:rPr>
          <w:lang w:val="fr-CA"/>
        </w:rPr>
        <w:t>où la problématique particulière qui en découle dans le secteur de l</w:t>
      </w:r>
      <w:r w:rsidR="008D1E06">
        <w:rPr>
          <w:lang w:val="fr-CA"/>
        </w:rPr>
        <w:t>’</w:t>
      </w:r>
      <w:r w:rsidRPr="007321B6">
        <w:rPr>
          <w:lang w:val="fr-CA"/>
        </w:rPr>
        <w:t>éducation</w:t>
      </w:r>
      <w:r w:rsidR="003779B1">
        <w:rPr>
          <w:lang w:val="fr-CA"/>
        </w:rPr>
        <w:t> »</w:t>
      </w:r>
      <w:r w:rsidRPr="007321B6">
        <w:rPr>
          <w:lang w:val="fr-CA"/>
        </w:rPr>
        <w:t xml:space="preserve">, </w:t>
      </w:r>
      <w:r w:rsidR="00707332" w:rsidRPr="007321B6">
        <w:rPr>
          <w:lang w:val="fr-CA"/>
        </w:rPr>
        <w:t xml:space="preserve">dans </w:t>
      </w:r>
      <w:r w:rsidR="00EC6BC8" w:rsidRPr="007321B6">
        <w:rPr>
          <w:lang w:val="fr-CA"/>
        </w:rPr>
        <w:t xml:space="preserve">Service de la formation permanente du </w:t>
      </w:r>
      <w:r w:rsidRPr="007321B6">
        <w:rPr>
          <w:lang w:val="fr-CA"/>
        </w:rPr>
        <w:t>Barreau du Québec</w:t>
      </w:r>
      <w:r w:rsidR="00441477" w:rsidRPr="007321B6">
        <w:rPr>
          <w:lang w:val="fr-CA"/>
        </w:rPr>
        <w:t xml:space="preserve">, </w:t>
      </w:r>
      <w:r w:rsidR="008D1E06">
        <w:rPr>
          <w:lang w:val="fr-CA"/>
        </w:rPr>
        <w:t>vol.</w:t>
      </w:r>
      <w:r w:rsidR="00C756C5">
        <w:rPr>
          <w:lang w:val="fr-CA"/>
        </w:rPr>
        <w:t xml:space="preserve"> </w:t>
      </w:r>
      <w:r w:rsidR="00441477" w:rsidRPr="007321B6">
        <w:rPr>
          <w:lang w:val="fr-CA"/>
        </w:rPr>
        <w:t>235</w:t>
      </w:r>
      <w:r w:rsidRPr="007321B6">
        <w:rPr>
          <w:lang w:val="fr-CA"/>
        </w:rPr>
        <w:t xml:space="preserve">, </w:t>
      </w:r>
      <w:r w:rsidR="00EC6BC8" w:rsidRPr="007321B6">
        <w:rPr>
          <w:i/>
          <w:lang w:val="fr-CA"/>
        </w:rPr>
        <w:t>Développements récents en droit du travail dans le secteur de l</w:t>
      </w:r>
      <w:r w:rsidR="008D1E06">
        <w:rPr>
          <w:i/>
          <w:lang w:val="fr-CA"/>
        </w:rPr>
        <w:t>’</w:t>
      </w:r>
      <w:r w:rsidR="00EC6BC8" w:rsidRPr="007321B6">
        <w:rPr>
          <w:i/>
          <w:lang w:val="fr-CA"/>
        </w:rPr>
        <w:t>éducation</w:t>
      </w:r>
      <w:r w:rsidRPr="007321B6">
        <w:rPr>
          <w:lang w:val="fr-CA"/>
        </w:rPr>
        <w:t>.</w:t>
      </w:r>
      <w:r w:rsidR="00EC6BC8" w:rsidRPr="007321B6">
        <w:rPr>
          <w:lang w:val="fr-CA"/>
        </w:rPr>
        <w:t xml:space="preserve">  </w:t>
      </w:r>
      <w:proofErr w:type="spellStart"/>
      <w:r w:rsidR="00EC6BC8" w:rsidRPr="007321B6">
        <w:rPr>
          <w:lang w:val="en-US"/>
        </w:rPr>
        <w:t>Cowansville</w:t>
      </w:r>
      <w:proofErr w:type="spellEnd"/>
      <w:r w:rsidR="00EC6BC8" w:rsidRPr="007321B6">
        <w:rPr>
          <w:lang w:val="en-US"/>
        </w:rPr>
        <w:t xml:space="preserve">, </w:t>
      </w:r>
      <w:proofErr w:type="spellStart"/>
      <w:r w:rsidR="00EC6BC8" w:rsidRPr="007321B6">
        <w:rPr>
          <w:lang w:val="en-US"/>
        </w:rPr>
        <w:t>Qué</w:t>
      </w:r>
      <w:proofErr w:type="spellEnd"/>
      <w:r w:rsidR="00EC6BC8" w:rsidRPr="007321B6">
        <w:rPr>
          <w:lang w:val="en-US"/>
        </w:rPr>
        <w:t>.</w:t>
      </w:r>
      <w:r w:rsidR="00C756C5">
        <w:rPr>
          <w:lang w:val="en-US"/>
        </w:rPr>
        <w:t> :</w:t>
      </w:r>
      <w:r w:rsidR="00EC6BC8" w:rsidRPr="007321B6">
        <w:rPr>
          <w:lang w:val="en-US"/>
        </w:rPr>
        <w:t xml:space="preserve"> </w:t>
      </w:r>
      <w:proofErr w:type="spellStart"/>
      <w:r w:rsidR="00EC6BC8" w:rsidRPr="007321B6">
        <w:rPr>
          <w:lang w:val="en-US"/>
        </w:rPr>
        <w:t>Yvon</w:t>
      </w:r>
      <w:proofErr w:type="spellEnd"/>
      <w:r w:rsidR="00EC6BC8" w:rsidRPr="007321B6">
        <w:rPr>
          <w:lang w:val="en-US"/>
        </w:rPr>
        <w:t xml:space="preserve"> </w:t>
      </w:r>
      <w:proofErr w:type="spellStart"/>
      <w:r w:rsidR="00EC6BC8" w:rsidRPr="007321B6">
        <w:rPr>
          <w:lang w:val="en-US"/>
        </w:rPr>
        <w:t>Blais</w:t>
      </w:r>
      <w:proofErr w:type="spellEnd"/>
      <w:r w:rsidR="00EC6BC8" w:rsidRPr="007321B6">
        <w:rPr>
          <w:lang w:val="en-US"/>
        </w:rPr>
        <w:t>, 2005</w:t>
      </w:r>
      <w:r w:rsidR="00F96857" w:rsidRPr="007321B6">
        <w:rPr>
          <w:lang w:val="en-US"/>
        </w:rPr>
        <w:t xml:space="preserve">, </w:t>
      </w:r>
      <w:r w:rsidR="00C64B08" w:rsidRPr="007321B6">
        <w:rPr>
          <w:lang w:val="en-US"/>
        </w:rPr>
        <w:t>51.</w:t>
      </w:r>
    </w:p>
    <w:p w:rsidR="00BC1DCE" w:rsidRPr="007321B6" w:rsidRDefault="00BC1DCE" w:rsidP="00C756C5">
      <w:pPr>
        <w:pStyle w:val="SCCNormalDoubleSpacing"/>
        <w:spacing w:after="240" w:line="240" w:lineRule="auto"/>
        <w:ind w:left="539" w:hanging="539"/>
        <w:rPr>
          <w:lang w:val="en-US"/>
        </w:rPr>
      </w:pPr>
      <w:proofErr w:type="spellStart"/>
      <w:r w:rsidRPr="00A96782">
        <w:rPr>
          <w:lang w:val="fr-CA"/>
        </w:rPr>
        <w:t>Burkett</w:t>
      </w:r>
      <w:proofErr w:type="spellEnd"/>
      <w:r w:rsidR="00F7125E" w:rsidRPr="00A96782">
        <w:rPr>
          <w:lang w:val="fr-CA"/>
        </w:rPr>
        <w:t>,</w:t>
      </w:r>
      <w:r w:rsidRPr="00A96782">
        <w:rPr>
          <w:lang w:val="fr-CA"/>
        </w:rPr>
        <w:t xml:space="preserve"> </w:t>
      </w:r>
      <w:r w:rsidR="00F7125E" w:rsidRPr="00A96782">
        <w:rPr>
          <w:lang w:val="fr-CA"/>
        </w:rPr>
        <w:t>Brian</w:t>
      </w:r>
      <w:r w:rsidR="00C756C5">
        <w:rPr>
          <w:lang w:val="fr-CA"/>
        </w:rPr>
        <w:t xml:space="preserve"> </w:t>
      </w:r>
      <w:r w:rsidR="00F7125E" w:rsidRPr="00A96782">
        <w:rPr>
          <w:lang w:val="fr-CA"/>
        </w:rPr>
        <w:t xml:space="preserve">W., et </w:t>
      </w:r>
      <w:r w:rsidR="008D1E06" w:rsidRPr="00A96782">
        <w:rPr>
          <w:lang w:val="fr-CA"/>
        </w:rPr>
        <w:t>al.</w:t>
      </w:r>
      <w:r w:rsidR="00C756C5">
        <w:rPr>
          <w:lang w:val="fr-CA"/>
        </w:rPr>
        <w:t xml:space="preserve"> </w:t>
      </w:r>
      <w:r w:rsidR="00F7125E" w:rsidRPr="00A96782">
        <w:rPr>
          <w:lang w:val="fr-CA"/>
        </w:rPr>
        <w:t xml:space="preserve"> </w:t>
      </w:r>
      <w:proofErr w:type="gramStart"/>
      <w:r w:rsidR="00F7125E" w:rsidRPr="007321B6">
        <w:rPr>
          <w:i/>
          <w:lang w:val="en-US"/>
        </w:rPr>
        <w:t xml:space="preserve">Federal </w:t>
      </w:r>
      <w:proofErr w:type="spellStart"/>
      <w:r w:rsidR="00F7125E" w:rsidRPr="007321B6">
        <w:rPr>
          <w:i/>
          <w:lang w:val="en-US"/>
        </w:rPr>
        <w:t>Labour</w:t>
      </w:r>
      <w:proofErr w:type="spellEnd"/>
      <w:r w:rsidR="00F7125E" w:rsidRPr="007321B6">
        <w:rPr>
          <w:i/>
          <w:lang w:val="en-US"/>
        </w:rPr>
        <w:t xml:space="preserve"> Law and Practice</w:t>
      </w:r>
      <w:r w:rsidR="00F7125E" w:rsidRPr="007321B6">
        <w:rPr>
          <w:lang w:val="en-US"/>
        </w:rPr>
        <w:t>.</w:t>
      </w:r>
      <w:proofErr w:type="gramEnd"/>
      <w:r w:rsidR="00F7125E" w:rsidRPr="007321B6">
        <w:rPr>
          <w:lang w:val="en-US"/>
        </w:rPr>
        <w:t xml:space="preserve"> </w:t>
      </w:r>
      <w:r w:rsidRPr="007321B6">
        <w:rPr>
          <w:lang w:val="en-US"/>
        </w:rPr>
        <w:t xml:space="preserve"> </w:t>
      </w:r>
      <w:proofErr w:type="gramStart"/>
      <w:r w:rsidRPr="007321B6">
        <w:rPr>
          <w:lang w:val="en-US"/>
        </w:rPr>
        <w:t>Toronto</w:t>
      </w:r>
      <w:r w:rsidR="00C756C5">
        <w:rPr>
          <w:lang w:val="en-US"/>
        </w:rPr>
        <w:t> :</w:t>
      </w:r>
      <w:proofErr w:type="gramEnd"/>
      <w:r w:rsidR="00D004E9">
        <w:rPr>
          <w:lang w:val="en-US"/>
        </w:rPr>
        <w:t xml:space="preserve"> Canada Law Book,</w:t>
      </w:r>
      <w:r w:rsidRPr="007321B6">
        <w:rPr>
          <w:lang w:val="en-US"/>
        </w:rPr>
        <w:t xml:space="preserve"> 2013.</w:t>
      </w:r>
    </w:p>
    <w:p w:rsidR="00BC1DCE" w:rsidRPr="007321B6" w:rsidRDefault="00BC1DCE" w:rsidP="00C756C5">
      <w:pPr>
        <w:pStyle w:val="SCCNormalDoubleSpacing"/>
        <w:spacing w:after="240" w:line="240" w:lineRule="auto"/>
        <w:ind w:left="539" w:hanging="539"/>
        <w:rPr>
          <w:lang w:val="en-US"/>
        </w:rPr>
      </w:pPr>
      <w:proofErr w:type="gramStart"/>
      <w:r w:rsidRPr="007321B6">
        <w:rPr>
          <w:lang w:val="en-US"/>
        </w:rPr>
        <w:t xml:space="preserve">Corry, </w:t>
      </w:r>
      <w:r w:rsidR="00F7125E" w:rsidRPr="007321B6">
        <w:rPr>
          <w:lang w:val="en-US"/>
        </w:rPr>
        <w:t>David</w:t>
      </w:r>
      <w:r w:rsidR="00C756C5">
        <w:rPr>
          <w:lang w:val="en-US"/>
        </w:rPr>
        <w:t xml:space="preserve"> </w:t>
      </w:r>
      <w:r w:rsidR="00F7125E" w:rsidRPr="007321B6">
        <w:rPr>
          <w:lang w:val="en-US"/>
        </w:rPr>
        <w:t xml:space="preserve">J. </w:t>
      </w:r>
      <w:r w:rsidRPr="007321B6">
        <w:rPr>
          <w:i/>
          <w:lang w:val="en-US"/>
        </w:rPr>
        <w:t>Collective Bargaining and Agreement</w:t>
      </w:r>
      <w:r w:rsidR="009B257E" w:rsidRPr="007321B6">
        <w:rPr>
          <w:lang w:val="en-US"/>
        </w:rPr>
        <w:t xml:space="preserve">, </w:t>
      </w:r>
      <w:r w:rsidR="008D1E06">
        <w:rPr>
          <w:lang w:val="en-US"/>
        </w:rPr>
        <w:t>vol.</w:t>
      </w:r>
      <w:r w:rsidR="00C756C5">
        <w:rPr>
          <w:lang w:val="en-US"/>
        </w:rPr>
        <w:t xml:space="preserve"> </w:t>
      </w:r>
      <w:r w:rsidR="009B257E" w:rsidRPr="007321B6">
        <w:rPr>
          <w:lang w:val="en-US"/>
        </w:rPr>
        <w:t>1</w:t>
      </w:r>
      <w:r w:rsidR="00F7125E" w:rsidRPr="007321B6">
        <w:rPr>
          <w:lang w:val="en-US"/>
        </w:rPr>
        <w:t>.</w:t>
      </w:r>
      <w:proofErr w:type="gramEnd"/>
      <w:r w:rsidRPr="007321B6">
        <w:rPr>
          <w:lang w:val="en-US"/>
        </w:rPr>
        <w:t xml:space="preserve"> </w:t>
      </w:r>
      <w:r w:rsidR="00C845A5" w:rsidRPr="007321B6">
        <w:rPr>
          <w:lang w:val="en-US"/>
        </w:rPr>
        <w:t>Aurora, Ont</w:t>
      </w:r>
      <w:proofErr w:type="gramStart"/>
      <w:r w:rsidR="00C845A5" w:rsidRPr="007321B6">
        <w:rPr>
          <w:lang w:val="en-US"/>
        </w:rPr>
        <w:t>.</w:t>
      </w:r>
      <w:r w:rsidR="00C756C5">
        <w:rPr>
          <w:lang w:val="en-US"/>
        </w:rPr>
        <w:t> :</w:t>
      </w:r>
      <w:proofErr w:type="gramEnd"/>
      <w:r w:rsidRPr="007321B6">
        <w:rPr>
          <w:lang w:val="en-US"/>
        </w:rPr>
        <w:t xml:space="preserve"> Canada Law Book, </w:t>
      </w:r>
      <w:r w:rsidR="00C845A5" w:rsidRPr="007321B6">
        <w:rPr>
          <w:lang w:val="en-US"/>
        </w:rPr>
        <w:t>1997 (loose</w:t>
      </w:r>
      <w:r w:rsidR="00C756C5">
        <w:rPr>
          <w:lang w:val="en-US"/>
        </w:rPr>
        <w:t>-</w:t>
      </w:r>
      <w:r w:rsidR="00C845A5" w:rsidRPr="007321B6">
        <w:rPr>
          <w:lang w:val="en-US"/>
        </w:rPr>
        <w:t>leaf</w:t>
      </w:r>
      <w:r w:rsidR="00FA33FD" w:rsidRPr="007321B6">
        <w:rPr>
          <w:lang w:val="en-US"/>
        </w:rPr>
        <w:t xml:space="preserve"> updated March 2014, release 19</w:t>
      </w:r>
      <w:r w:rsidR="00C845A5" w:rsidRPr="007321B6">
        <w:rPr>
          <w:lang w:val="en-US"/>
        </w:rPr>
        <w:t>)</w:t>
      </w:r>
      <w:r w:rsidRPr="007321B6">
        <w:rPr>
          <w:lang w:val="en-US"/>
        </w:rPr>
        <w:t>.</w:t>
      </w:r>
    </w:p>
    <w:p w:rsidR="00BC1DCE" w:rsidRPr="007321B6" w:rsidRDefault="00BC1DCE" w:rsidP="00C756C5">
      <w:pPr>
        <w:pStyle w:val="SCCNormalDoubleSpacing"/>
        <w:spacing w:after="240" w:line="240" w:lineRule="auto"/>
        <w:ind w:left="539" w:hanging="539"/>
        <w:rPr>
          <w:lang w:val="fr-CA"/>
        </w:rPr>
      </w:pPr>
      <w:r w:rsidRPr="007321B6">
        <w:rPr>
          <w:lang w:val="fr-CA"/>
        </w:rPr>
        <w:t xml:space="preserve">Côté, </w:t>
      </w:r>
      <w:r w:rsidR="00C845A5" w:rsidRPr="007321B6">
        <w:rPr>
          <w:lang w:val="fr-CA"/>
        </w:rPr>
        <w:t>André</w:t>
      </w:r>
      <w:r w:rsidR="00C756C5">
        <w:rPr>
          <w:lang w:val="fr-CA"/>
        </w:rPr>
        <w:t xml:space="preserve"> </w:t>
      </w:r>
      <w:r w:rsidR="00C845A5" w:rsidRPr="007321B6">
        <w:rPr>
          <w:lang w:val="fr-CA"/>
        </w:rPr>
        <w:t xml:space="preserve">C. </w:t>
      </w:r>
      <w:r w:rsidR="00C756C5">
        <w:rPr>
          <w:lang w:val="fr-CA"/>
        </w:rPr>
        <w:t>« </w:t>
      </w:r>
      <w:r w:rsidRPr="007321B6">
        <w:rPr>
          <w:lang w:val="fr-CA"/>
        </w:rPr>
        <w:t>Le gel statutaire des conditions de travail</w:t>
      </w:r>
      <w:r w:rsidR="003779B1">
        <w:rPr>
          <w:lang w:val="fr-CA"/>
        </w:rPr>
        <w:t> »</w:t>
      </w:r>
      <w:r w:rsidRPr="007321B6">
        <w:rPr>
          <w:lang w:val="fr-CA"/>
        </w:rPr>
        <w:t xml:space="preserve"> (1986)</w:t>
      </w:r>
      <w:r w:rsidR="00C845A5" w:rsidRPr="007321B6">
        <w:rPr>
          <w:lang w:val="fr-CA"/>
        </w:rPr>
        <w:t>,</w:t>
      </w:r>
      <w:r w:rsidRPr="007321B6">
        <w:rPr>
          <w:lang w:val="fr-CA"/>
        </w:rPr>
        <w:t xml:space="preserve"> 17 </w:t>
      </w:r>
      <w:r w:rsidRPr="007321B6">
        <w:rPr>
          <w:i/>
          <w:lang w:val="fr-CA"/>
        </w:rPr>
        <w:t>R.G.D.</w:t>
      </w:r>
      <w:r w:rsidRPr="007321B6">
        <w:rPr>
          <w:lang w:val="fr-CA"/>
        </w:rPr>
        <w:t xml:space="preserve"> 151.</w:t>
      </w:r>
    </w:p>
    <w:p w:rsidR="00082EAA" w:rsidRPr="007321B6" w:rsidRDefault="00BC1DCE" w:rsidP="00C756C5">
      <w:pPr>
        <w:pStyle w:val="SCCNormalDoubleSpacing"/>
        <w:spacing w:after="240" w:line="240" w:lineRule="auto"/>
        <w:ind w:left="539" w:hanging="539"/>
        <w:rPr>
          <w:lang w:val="fr-CA"/>
        </w:rPr>
      </w:pPr>
      <w:proofErr w:type="spellStart"/>
      <w:r w:rsidRPr="007321B6">
        <w:rPr>
          <w:lang w:val="fr-CA"/>
        </w:rPr>
        <w:t>Coutu</w:t>
      </w:r>
      <w:proofErr w:type="spellEnd"/>
      <w:r w:rsidRPr="007321B6">
        <w:rPr>
          <w:lang w:val="fr-CA"/>
        </w:rPr>
        <w:t xml:space="preserve">, </w:t>
      </w:r>
      <w:r w:rsidR="00C845A5" w:rsidRPr="007321B6">
        <w:rPr>
          <w:lang w:val="fr-CA"/>
        </w:rPr>
        <w:t xml:space="preserve">Michel, et autres. </w:t>
      </w:r>
      <w:r w:rsidR="00D004E9" w:rsidRPr="00D004E9">
        <w:rPr>
          <w:i/>
          <w:lang w:val="fr-CA"/>
        </w:rPr>
        <w:t>D</w:t>
      </w:r>
      <w:r w:rsidRPr="007321B6">
        <w:rPr>
          <w:i/>
          <w:lang w:val="fr-CA"/>
        </w:rPr>
        <w:t>roit des rapports collectifs du travail au Québec</w:t>
      </w:r>
      <w:r w:rsidRPr="007321B6">
        <w:rPr>
          <w:lang w:val="fr-CA"/>
        </w:rPr>
        <w:t xml:space="preserve">, </w:t>
      </w:r>
      <w:r w:rsidR="008D1E06">
        <w:rPr>
          <w:lang w:val="fr-CA"/>
        </w:rPr>
        <w:t>vol.</w:t>
      </w:r>
      <w:r w:rsidR="00C756C5">
        <w:rPr>
          <w:lang w:val="fr-CA"/>
        </w:rPr>
        <w:t xml:space="preserve"> </w:t>
      </w:r>
      <w:r w:rsidR="00386AB6" w:rsidRPr="007321B6">
        <w:rPr>
          <w:lang w:val="fr-CA"/>
        </w:rPr>
        <w:t xml:space="preserve">1, </w:t>
      </w:r>
      <w:r w:rsidR="00386AB6" w:rsidRPr="007321B6">
        <w:rPr>
          <w:i/>
          <w:lang w:val="fr-CA"/>
        </w:rPr>
        <w:t>Le régime général</w:t>
      </w:r>
      <w:r w:rsidR="00386AB6" w:rsidRPr="007321B6">
        <w:rPr>
          <w:lang w:val="fr-CA"/>
        </w:rPr>
        <w:t xml:space="preserve">, </w:t>
      </w:r>
      <w:r w:rsidRPr="007321B6">
        <w:rPr>
          <w:lang w:val="fr-CA"/>
        </w:rPr>
        <w:t>2</w:t>
      </w:r>
      <w:r w:rsidRPr="007321B6">
        <w:rPr>
          <w:vertAlign w:val="superscript"/>
          <w:lang w:val="fr-CA"/>
        </w:rPr>
        <w:t>e</w:t>
      </w:r>
      <w:r w:rsidR="00C756C5">
        <w:rPr>
          <w:lang w:val="fr-CA"/>
        </w:rPr>
        <w:t xml:space="preserve"> </w:t>
      </w:r>
      <w:r w:rsidRPr="007321B6">
        <w:rPr>
          <w:lang w:val="fr-CA"/>
        </w:rPr>
        <w:t>éd</w:t>
      </w:r>
      <w:r w:rsidR="00C845A5" w:rsidRPr="007321B6">
        <w:rPr>
          <w:lang w:val="fr-CA"/>
        </w:rPr>
        <w:t xml:space="preserve">.  </w:t>
      </w:r>
      <w:proofErr w:type="spellStart"/>
      <w:r w:rsidR="00C845A5" w:rsidRPr="007321B6">
        <w:rPr>
          <w:lang w:val="fr-CA"/>
        </w:rPr>
        <w:t>Cowansville</w:t>
      </w:r>
      <w:proofErr w:type="spellEnd"/>
      <w:r w:rsidR="00C845A5" w:rsidRPr="007321B6">
        <w:rPr>
          <w:lang w:val="fr-CA"/>
        </w:rPr>
        <w:t xml:space="preserve">, </w:t>
      </w:r>
      <w:proofErr w:type="spellStart"/>
      <w:r w:rsidR="00C845A5" w:rsidRPr="007321B6">
        <w:rPr>
          <w:lang w:val="fr-CA"/>
        </w:rPr>
        <w:t>Qué</w:t>
      </w:r>
      <w:proofErr w:type="spellEnd"/>
      <w:r w:rsidR="00C845A5" w:rsidRPr="007321B6">
        <w:rPr>
          <w:lang w:val="fr-CA"/>
        </w:rPr>
        <w:t>.</w:t>
      </w:r>
      <w:r w:rsidR="00C756C5">
        <w:rPr>
          <w:lang w:val="fr-CA"/>
        </w:rPr>
        <w:t> :</w:t>
      </w:r>
      <w:r w:rsidR="00C845A5" w:rsidRPr="007321B6">
        <w:rPr>
          <w:lang w:val="fr-CA"/>
        </w:rPr>
        <w:t xml:space="preserve"> Yvon Blais, 2013.</w:t>
      </w:r>
      <w:r w:rsidR="00082EAA" w:rsidRPr="007321B6">
        <w:rPr>
          <w:lang w:val="fr-CA"/>
        </w:rPr>
        <w:t xml:space="preserve"> </w:t>
      </w:r>
    </w:p>
    <w:p w:rsidR="00082EAA" w:rsidRPr="007321B6" w:rsidRDefault="00082EAA" w:rsidP="00C756C5">
      <w:pPr>
        <w:pStyle w:val="SCCNormalDoubleSpacing"/>
        <w:spacing w:after="240" w:line="240" w:lineRule="auto"/>
        <w:ind w:left="539" w:hanging="539"/>
        <w:rPr>
          <w:lang w:val="fr-CA"/>
        </w:rPr>
      </w:pPr>
      <w:r w:rsidRPr="007321B6">
        <w:rPr>
          <w:lang w:val="fr-CA"/>
        </w:rPr>
        <w:t>Gagnon, Robert</w:t>
      </w:r>
      <w:r w:rsidR="00C756C5">
        <w:rPr>
          <w:lang w:val="fr-CA"/>
        </w:rPr>
        <w:t xml:space="preserve"> </w:t>
      </w:r>
      <w:r w:rsidR="008D1E06">
        <w:rPr>
          <w:lang w:val="fr-CA"/>
        </w:rPr>
        <w:t>P.</w:t>
      </w:r>
      <w:r w:rsidR="00C756C5">
        <w:rPr>
          <w:lang w:val="fr-CA"/>
        </w:rPr>
        <w:t xml:space="preserve"> </w:t>
      </w:r>
      <w:r w:rsidRPr="007321B6">
        <w:rPr>
          <w:i/>
          <w:lang w:val="fr-CA"/>
        </w:rPr>
        <w:t>Le droit du travail du Québec</w:t>
      </w:r>
      <w:r w:rsidRPr="007321B6">
        <w:rPr>
          <w:lang w:val="fr-CA"/>
        </w:rPr>
        <w:t>, 7</w:t>
      </w:r>
      <w:r w:rsidRPr="007321B6">
        <w:rPr>
          <w:vertAlign w:val="superscript"/>
          <w:lang w:val="fr-CA"/>
        </w:rPr>
        <w:t>e</w:t>
      </w:r>
      <w:r w:rsidR="00C756C5">
        <w:rPr>
          <w:lang w:val="fr-CA"/>
        </w:rPr>
        <w:t xml:space="preserve"> </w:t>
      </w:r>
      <w:r w:rsidRPr="007321B6">
        <w:rPr>
          <w:lang w:val="fr-CA"/>
        </w:rPr>
        <w:t xml:space="preserve">éd. </w:t>
      </w:r>
      <w:r w:rsidR="00123179" w:rsidRPr="007321B6">
        <w:rPr>
          <w:lang w:val="fr-CA"/>
        </w:rPr>
        <w:t xml:space="preserve"> Mis à jour par Langlois </w:t>
      </w:r>
      <w:proofErr w:type="spellStart"/>
      <w:r w:rsidR="00123179" w:rsidRPr="007321B6">
        <w:rPr>
          <w:lang w:val="fr-CA"/>
        </w:rPr>
        <w:t>Kronström</w:t>
      </w:r>
      <w:proofErr w:type="spellEnd"/>
      <w:r w:rsidR="00123179" w:rsidRPr="007321B6">
        <w:rPr>
          <w:lang w:val="fr-CA"/>
        </w:rPr>
        <w:t xml:space="preserve"> Desjardins sous la direction de Yann Bernard, André </w:t>
      </w:r>
      <w:proofErr w:type="spellStart"/>
      <w:r w:rsidR="00123179" w:rsidRPr="007321B6">
        <w:rPr>
          <w:lang w:val="fr-CA"/>
        </w:rPr>
        <w:t>Sasseville</w:t>
      </w:r>
      <w:proofErr w:type="spellEnd"/>
      <w:r w:rsidR="00123179" w:rsidRPr="007321B6">
        <w:rPr>
          <w:lang w:val="fr-CA"/>
        </w:rPr>
        <w:t xml:space="preserve"> et Bernard Cliche.</w:t>
      </w:r>
      <w:r w:rsidR="00815C9E" w:rsidRPr="007321B6">
        <w:rPr>
          <w:lang w:val="fr-CA"/>
        </w:rPr>
        <w:t xml:space="preserve"> </w:t>
      </w:r>
      <w:proofErr w:type="spellStart"/>
      <w:r w:rsidRPr="007321B6">
        <w:rPr>
          <w:lang w:val="fr-CA"/>
        </w:rPr>
        <w:t>Cowansville</w:t>
      </w:r>
      <w:proofErr w:type="spellEnd"/>
      <w:r w:rsidRPr="007321B6">
        <w:rPr>
          <w:lang w:val="fr-CA"/>
        </w:rPr>
        <w:t xml:space="preserve">, </w:t>
      </w:r>
      <w:proofErr w:type="spellStart"/>
      <w:r w:rsidRPr="007321B6">
        <w:rPr>
          <w:lang w:val="fr-CA"/>
        </w:rPr>
        <w:t>Qué</w:t>
      </w:r>
      <w:proofErr w:type="spellEnd"/>
      <w:r w:rsidRPr="007321B6">
        <w:rPr>
          <w:lang w:val="fr-CA"/>
        </w:rPr>
        <w:t>.</w:t>
      </w:r>
      <w:r w:rsidR="00C756C5">
        <w:rPr>
          <w:lang w:val="fr-CA"/>
        </w:rPr>
        <w:t> :</w:t>
      </w:r>
      <w:r w:rsidRPr="007321B6">
        <w:rPr>
          <w:lang w:val="fr-CA"/>
        </w:rPr>
        <w:t xml:space="preserve"> Yvon Blais, 2013.</w:t>
      </w:r>
    </w:p>
    <w:p w:rsidR="00BC1DCE" w:rsidRPr="007321B6" w:rsidRDefault="00BC1DCE" w:rsidP="00C756C5">
      <w:pPr>
        <w:pStyle w:val="SCCNormalDoubleSpacing"/>
        <w:spacing w:after="240" w:line="240" w:lineRule="auto"/>
        <w:ind w:left="539" w:hanging="539"/>
        <w:rPr>
          <w:lang w:val="fr-CA"/>
        </w:rPr>
      </w:pPr>
      <w:r w:rsidRPr="007321B6">
        <w:rPr>
          <w:lang w:val="fr-CA"/>
        </w:rPr>
        <w:t xml:space="preserve">Gagnon, </w:t>
      </w:r>
      <w:r w:rsidR="00C845A5" w:rsidRPr="007321B6">
        <w:rPr>
          <w:lang w:val="fr-CA"/>
        </w:rPr>
        <w:t>Robert</w:t>
      </w:r>
      <w:r w:rsidR="00C756C5">
        <w:rPr>
          <w:lang w:val="fr-CA"/>
        </w:rPr>
        <w:t xml:space="preserve"> </w:t>
      </w:r>
      <w:r w:rsidR="00677843" w:rsidRPr="007321B6">
        <w:rPr>
          <w:lang w:val="fr-CA"/>
        </w:rPr>
        <w:t>P.</w:t>
      </w:r>
      <w:r w:rsidR="00C845A5" w:rsidRPr="007321B6">
        <w:rPr>
          <w:lang w:val="fr-CA"/>
        </w:rPr>
        <w:t xml:space="preserve">, </w:t>
      </w:r>
      <w:r w:rsidRPr="007321B6">
        <w:rPr>
          <w:lang w:val="fr-CA"/>
        </w:rPr>
        <w:t>Louis LeBel et Pierre Verge</w:t>
      </w:r>
      <w:r w:rsidR="00C845A5" w:rsidRPr="007321B6">
        <w:rPr>
          <w:lang w:val="fr-CA"/>
        </w:rPr>
        <w:t xml:space="preserve">. </w:t>
      </w:r>
      <w:r w:rsidRPr="007321B6">
        <w:rPr>
          <w:lang w:val="fr-CA"/>
        </w:rPr>
        <w:t xml:space="preserve"> </w:t>
      </w:r>
      <w:r w:rsidRPr="007321B6">
        <w:rPr>
          <w:i/>
          <w:lang w:val="fr-CA"/>
        </w:rPr>
        <w:t>Droit du travail en vigueur au Québec</w:t>
      </w:r>
      <w:r w:rsidR="00C845A5" w:rsidRPr="007321B6">
        <w:rPr>
          <w:lang w:val="fr-CA"/>
        </w:rPr>
        <w:t>. Québec</w:t>
      </w:r>
      <w:r w:rsidR="00C756C5">
        <w:rPr>
          <w:lang w:val="fr-CA"/>
        </w:rPr>
        <w:t> :</w:t>
      </w:r>
      <w:r w:rsidR="00C845A5" w:rsidRPr="007321B6">
        <w:rPr>
          <w:lang w:val="fr-CA"/>
        </w:rPr>
        <w:t xml:space="preserve"> Presses de l</w:t>
      </w:r>
      <w:r w:rsidR="008D1E06">
        <w:rPr>
          <w:lang w:val="fr-CA"/>
        </w:rPr>
        <w:t>’</w:t>
      </w:r>
      <w:r w:rsidR="00C845A5" w:rsidRPr="007321B6">
        <w:rPr>
          <w:lang w:val="fr-CA"/>
        </w:rPr>
        <w:t>Université Laval, 1971</w:t>
      </w:r>
      <w:r w:rsidRPr="007321B6">
        <w:rPr>
          <w:lang w:val="fr-CA"/>
        </w:rPr>
        <w:t>.</w:t>
      </w:r>
    </w:p>
    <w:p w:rsidR="00BC1DCE" w:rsidRPr="007321B6" w:rsidRDefault="00BC1DCE" w:rsidP="00C756C5">
      <w:pPr>
        <w:pStyle w:val="SCCNormalDoubleSpacing"/>
        <w:spacing w:after="240" w:line="240" w:lineRule="auto"/>
        <w:ind w:left="539" w:hanging="539"/>
        <w:rPr>
          <w:lang w:val="fr-CA"/>
        </w:rPr>
      </w:pPr>
      <w:r w:rsidRPr="007321B6">
        <w:rPr>
          <w:lang w:val="fr-CA"/>
        </w:rPr>
        <w:t xml:space="preserve">Hébert, </w:t>
      </w:r>
      <w:r w:rsidR="00815C9E" w:rsidRPr="007321B6">
        <w:rPr>
          <w:lang w:val="fr-CA"/>
        </w:rPr>
        <w:t>Gérard.</w:t>
      </w:r>
      <w:r w:rsidR="00C845A5" w:rsidRPr="007321B6">
        <w:rPr>
          <w:lang w:val="fr-CA"/>
        </w:rPr>
        <w:t xml:space="preserve"> </w:t>
      </w:r>
      <w:r w:rsidR="00C756C5">
        <w:rPr>
          <w:lang w:val="fr-CA"/>
        </w:rPr>
        <w:t>« </w:t>
      </w:r>
      <w:r w:rsidRPr="007321B6">
        <w:rPr>
          <w:lang w:val="fr-CA"/>
        </w:rPr>
        <w:t>Le Code du travail du Québec</w:t>
      </w:r>
      <w:r w:rsidR="00C756C5">
        <w:rPr>
          <w:lang w:val="fr-CA"/>
        </w:rPr>
        <w:t> :</w:t>
      </w:r>
      <w:r w:rsidRPr="007321B6">
        <w:rPr>
          <w:lang w:val="fr-CA"/>
        </w:rPr>
        <w:t xml:space="preserve"> Principales orientations</w:t>
      </w:r>
      <w:r w:rsidR="003779B1">
        <w:rPr>
          <w:lang w:val="fr-CA"/>
        </w:rPr>
        <w:t> »</w:t>
      </w:r>
      <w:r w:rsidRPr="007321B6">
        <w:rPr>
          <w:lang w:val="fr-CA"/>
        </w:rPr>
        <w:t xml:space="preserve"> (1965)</w:t>
      </w:r>
      <w:r w:rsidR="00C845A5" w:rsidRPr="007321B6">
        <w:rPr>
          <w:lang w:val="fr-CA"/>
        </w:rPr>
        <w:t>,</w:t>
      </w:r>
      <w:r w:rsidRPr="007321B6">
        <w:rPr>
          <w:lang w:val="fr-CA"/>
        </w:rPr>
        <w:t xml:space="preserve"> 20 </w:t>
      </w:r>
      <w:r w:rsidRPr="007321B6">
        <w:rPr>
          <w:i/>
          <w:lang w:val="fr-CA"/>
        </w:rPr>
        <w:t>R</w:t>
      </w:r>
      <w:r w:rsidR="00F96857" w:rsidRPr="007321B6">
        <w:rPr>
          <w:i/>
          <w:lang w:val="fr-CA"/>
        </w:rPr>
        <w:t>.I.</w:t>
      </w:r>
      <w:r w:rsidRPr="007321B6">
        <w:rPr>
          <w:lang w:val="fr-CA"/>
        </w:rPr>
        <w:t xml:space="preserve"> 52.</w:t>
      </w:r>
    </w:p>
    <w:p w:rsidR="00BC1DCE" w:rsidRPr="007321B6" w:rsidRDefault="00BC1DCE" w:rsidP="00C756C5">
      <w:pPr>
        <w:pStyle w:val="SCCNormalDoubleSpacing"/>
        <w:spacing w:after="240" w:line="240" w:lineRule="auto"/>
        <w:ind w:left="539" w:hanging="539"/>
        <w:rPr>
          <w:lang w:val="fr-CA"/>
        </w:rPr>
      </w:pPr>
      <w:proofErr w:type="spellStart"/>
      <w:r w:rsidRPr="007321B6">
        <w:rPr>
          <w:lang w:val="fr-CA"/>
        </w:rPr>
        <w:t>Lluelles</w:t>
      </w:r>
      <w:proofErr w:type="spellEnd"/>
      <w:r w:rsidR="00F96857" w:rsidRPr="007321B6">
        <w:rPr>
          <w:lang w:val="fr-CA"/>
        </w:rPr>
        <w:t>,</w:t>
      </w:r>
      <w:r w:rsidRPr="007321B6">
        <w:rPr>
          <w:lang w:val="fr-CA"/>
        </w:rPr>
        <w:t xml:space="preserve"> </w:t>
      </w:r>
      <w:r w:rsidR="00F96857" w:rsidRPr="007321B6">
        <w:rPr>
          <w:lang w:val="fr-CA"/>
        </w:rPr>
        <w:t xml:space="preserve">Didier, </w:t>
      </w:r>
      <w:r w:rsidRPr="007321B6">
        <w:rPr>
          <w:lang w:val="fr-CA"/>
        </w:rPr>
        <w:t>et Benoît Moore</w:t>
      </w:r>
      <w:r w:rsidR="00F96857" w:rsidRPr="007321B6">
        <w:rPr>
          <w:lang w:val="fr-CA"/>
        </w:rPr>
        <w:t xml:space="preserve">. </w:t>
      </w:r>
      <w:r w:rsidRPr="007321B6">
        <w:rPr>
          <w:i/>
          <w:lang w:val="fr-CA"/>
        </w:rPr>
        <w:t>Droit des obligations</w:t>
      </w:r>
      <w:r w:rsidRPr="007321B6">
        <w:rPr>
          <w:lang w:val="fr-CA"/>
        </w:rPr>
        <w:t>, 2</w:t>
      </w:r>
      <w:r w:rsidRPr="007321B6">
        <w:rPr>
          <w:vertAlign w:val="superscript"/>
          <w:lang w:val="fr-CA"/>
        </w:rPr>
        <w:t>e</w:t>
      </w:r>
      <w:r w:rsidR="00C756C5">
        <w:rPr>
          <w:lang w:val="fr-CA"/>
        </w:rPr>
        <w:t xml:space="preserve"> </w:t>
      </w:r>
      <w:r w:rsidRPr="007321B6">
        <w:rPr>
          <w:lang w:val="fr-CA"/>
        </w:rPr>
        <w:t>éd</w:t>
      </w:r>
      <w:r w:rsidR="00F96857" w:rsidRPr="007321B6">
        <w:rPr>
          <w:lang w:val="fr-CA"/>
        </w:rPr>
        <w:t xml:space="preserve">. </w:t>
      </w:r>
      <w:r w:rsidRPr="007321B6">
        <w:rPr>
          <w:lang w:val="fr-CA"/>
        </w:rPr>
        <w:t>Montréal</w:t>
      </w:r>
      <w:r w:rsidR="00C756C5">
        <w:rPr>
          <w:lang w:val="fr-CA"/>
        </w:rPr>
        <w:t> :</w:t>
      </w:r>
      <w:r w:rsidRPr="007321B6">
        <w:rPr>
          <w:lang w:val="fr-CA"/>
        </w:rPr>
        <w:t xml:space="preserve"> Thémis, 2012.</w:t>
      </w:r>
    </w:p>
    <w:p w:rsidR="00BC1DCE" w:rsidRPr="007321B6" w:rsidRDefault="00BC1DCE" w:rsidP="00C756C5">
      <w:pPr>
        <w:pStyle w:val="SCCNormalDoubleSpacing"/>
        <w:spacing w:after="240" w:line="240" w:lineRule="auto"/>
        <w:ind w:left="539" w:hanging="539"/>
        <w:rPr>
          <w:lang w:val="fr-CA"/>
        </w:rPr>
      </w:pPr>
      <w:r w:rsidRPr="007321B6">
        <w:rPr>
          <w:lang w:val="fr-CA"/>
        </w:rPr>
        <w:t xml:space="preserve">Morin, </w:t>
      </w:r>
      <w:r w:rsidR="00F96857" w:rsidRPr="007321B6">
        <w:rPr>
          <w:lang w:val="fr-CA"/>
        </w:rPr>
        <w:t xml:space="preserve">Fernand. </w:t>
      </w:r>
      <w:r w:rsidR="00F96857" w:rsidRPr="007321B6">
        <w:rPr>
          <w:i/>
          <w:lang w:val="fr-CA"/>
        </w:rPr>
        <w:t>Le Code du travail</w:t>
      </w:r>
      <w:r w:rsidR="00C756C5">
        <w:rPr>
          <w:i/>
          <w:lang w:val="fr-CA"/>
        </w:rPr>
        <w:t> :</w:t>
      </w:r>
      <w:r w:rsidRPr="007321B6">
        <w:rPr>
          <w:i/>
          <w:lang w:val="fr-CA"/>
        </w:rPr>
        <w:t xml:space="preserve"> sa nature, sa portée, ses effets</w:t>
      </w:r>
      <w:r w:rsidR="00F96857" w:rsidRPr="007321B6">
        <w:rPr>
          <w:lang w:val="fr-CA"/>
        </w:rPr>
        <w:t xml:space="preserve">. </w:t>
      </w:r>
      <w:r w:rsidRPr="007321B6">
        <w:rPr>
          <w:lang w:val="fr-CA"/>
        </w:rPr>
        <w:t>Québec</w:t>
      </w:r>
      <w:r w:rsidR="00C756C5">
        <w:rPr>
          <w:lang w:val="fr-CA"/>
        </w:rPr>
        <w:t> :</w:t>
      </w:r>
      <w:r w:rsidRPr="007321B6">
        <w:rPr>
          <w:lang w:val="fr-CA"/>
        </w:rPr>
        <w:t xml:space="preserve"> Ministère du travail et de la main</w:t>
      </w:r>
      <w:r w:rsidR="00C756C5">
        <w:rPr>
          <w:lang w:val="fr-CA"/>
        </w:rPr>
        <w:t>-</w:t>
      </w:r>
      <w:r w:rsidRPr="007321B6">
        <w:rPr>
          <w:lang w:val="fr-CA"/>
        </w:rPr>
        <w:t>d</w:t>
      </w:r>
      <w:r w:rsidR="008D1E06">
        <w:rPr>
          <w:lang w:val="fr-CA"/>
        </w:rPr>
        <w:t>’</w:t>
      </w:r>
      <w:r w:rsidRPr="007321B6">
        <w:rPr>
          <w:lang w:val="fr-CA"/>
        </w:rPr>
        <w:t>œuvre, 1971.</w:t>
      </w:r>
    </w:p>
    <w:p w:rsidR="00E60116" w:rsidRPr="007321B6" w:rsidRDefault="00E60116" w:rsidP="00C756C5">
      <w:pPr>
        <w:pStyle w:val="SCCNormalDoubleSpacing"/>
        <w:spacing w:after="240" w:line="240" w:lineRule="auto"/>
        <w:ind w:left="539" w:hanging="539"/>
        <w:rPr>
          <w:lang w:val="fr-CA"/>
        </w:rPr>
      </w:pPr>
      <w:r w:rsidRPr="007321B6">
        <w:rPr>
          <w:lang w:val="fr-CA"/>
        </w:rPr>
        <w:t xml:space="preserve">Morin, Fernand, et autres. </w:t>
      </w:r>
      <w:r w:rsidRPr="007321B6">
        <w:rPr>
          <w:i/>
          <w:lang w:val="fr-CA"/>
        </w:rPr>
        <w:t>Le droit de l</w:t>
      </w:r>
      <w:r>
        <w:rPr>
          <w:i/>
          <w:lang w:val="fr-CA"/>
        </w:rPr>
        <w:t>’</w:t>
      </w:r>
      <w:r w:rsidRPr="007321B6">
        <w:rPr>
          <w:i/>
          <w:lang w:val="fr-CA"/>
        </w:rPr>
        <w:t>emploi au Québec</w:t>
      </w:r>
      <w:r w:rsidRPr="007321B6">
        <w:rPr>
          <w:lang w:val="fr-CA"/>
        </w:rPr>
        <w:t>, 4</w:t>
      </w:r>
      <w:r w:rsidRPr="007321B6">
        <w:rPr>
          <w:vertAlign w:val="superscript"/>
          <w:lang w:val="fr-CA"/>
        </w:rPr>
        <w:t>e</w:t>
      </w:r>
      <w:r w:rsidR="00C756C5">
        <w:rPr>
          <w:lang w:val="fr-CA"/>
        </w:rPr>
        <w:t xml:space="preserve"> </w:t>
      </w:r>
      <w:r w:rsidRPr="007321B6">
        <w:rPr>
          <w:lang w:val="fr-CA"/>
        </w:rPr>
        <w:t>éd. Montréal</w:t>
      </w:r>
      <w:r w:rsidR="00C756C5">
        <w:rPr>
          <w:lang w:val="fr-CA"/>
        </w:rPr>
        <w:t> :</w:t>
      </w:r>
      <w:r w:rsidRPr="007321B6">
        <w:rPr>
          <w:lang w:val="fr-CA"/>
        </w:rPr>
        <w:t xml:space="preserve"> Wilson &amp; Lafleur, 2010.</w:t>
      </w:r>
    </w:p>
    <w:p w:rsidR="00870189" w:rsidRPr="007321B6" w:rsidRDefault="00870189" w:rsidP="00C756C5">
      <w:pPr>
        <w:pStyle w:val="SCCNormalDoubleSpacing"/>
        <w:spacing w:after="240" w:line="240" w:lineRule="auto"/>
        <w:ind w:left="539" w:hanging="539"/>
        <w:rPr>
          <w:lang w:val="fr-CA"/>
        </w:rPr>
      </w:pPr>
      <w:r w:rsidRPr="007321B6">
        <w:rPr>
          <w:lang w:val="fr-CA"/>
        </w:rPr>
        <w:t>Morin, Fernand, et Rodrigue Blouin, avec la collaboration de Jean</w:t>
      </w:r>
      <w:r w:rsidR="00C756C5">
        <w:rPr>
          <w:lang w:val="fr-CA"/>
        </w:rPr>
        <w:t>-</w:t>
      </w:r>
      <w:r w:rsidRPr="007321B6">
        <w:rPr>
          <w:lang w:val="fr-CA"/>
        </w:rPr>
        <w:t>Yves Brière et Jean</w:t>
      </w:r>
      <w:r w:rsidR="00C756C5">
        <w:rPr>
          <w:lang w:val="fr-CA"/>
        </w:rPr>
        <w:t>-</w:t>
      </w:r>
      <w:r w:rsidR="00815C9E" w:rsidRPr="007321B6">
        <w:rPr>
          <w:lang w:val="fr-CA"/>
        </w:rPr>
        <w:t xml:space="preserve">Pierre </w:t>
      </w:r>
      <w:proofErr w:type="spellStart"/>
      <w:r w:rsidR="00815C9E" w:rsidRPr="007321B6">
        <w:rPr>
          <w:lang w:val="fr-CA"/>
        </w:rPr>
        <w:t>Villaggi</w:t>
      </w:r>
      <w:proofErr w:type="spellEnd"/>
      <w:r w:rsidR="00815C9E" w:rsidRPr="007321B6">
        <w:rPr>
          <w:lang w:val="fr-CA"/>
        </w:rPr>
        <w:t xml:space="preserve">. </w:t>
      </w:r>
      <w:r w:rsidRPr="007321B6">
        <w:rPr>
          <w:i/>
          <w:lang w:val="fr-CA"/>
        </w:rPr>
        <w:t>Droit de l</w:t>
      </w:r>
      <w:r w:rsidR="008D1E06">
        <w:rPr>
          <w:i/>
          <w:lang w:val="fr-CA"/>
        </w:rPr>
        <w:t>’</w:t>
      </w:r>
      <w:r w:rsidRPr="007321B6">
        <w:rPr>
          <w:i/>
          <w:lang w:val="fr-CA"/>
        </w:rPr>
        <w:t>arbitrage de grief</w:t>
      </w:r>
      <w:r w:rsidRPr="007321B6">
        <w:rPr>
          <w:lang w:val="fr-CA"/>
        </w:rPr>
        <w:t>, 6</w:t>
      </w:r>
      <w:r w:rsidRPr="007321B6">
        <w:rPr>
          <w:vertAlign w:val="superscript"/>
          <w:lang w:val="fr-CA"/>
        </w:rPr>
        <w:t>e</w:t>
      </w:r>
      <w:r w:rsidR="00C756C5">
        <w:rPr>
          <w:lang w:val="fr-CA"/>
        </w:rPr>
        <w:t xml:space="preserve"> </w:t>
      </w:r>
      <w:r w:rsidRPr="007321B6">
        <w:rPr>
          <w:lang w:val="fr-CA"/>
        </w:rPr>
        <w:t xml:space="preserve">éd. </w:t>
      </w:r>
      <w:proofErr w:type="spellStart"/>
      <w:r w:rsidRPr="007321B6">
        <w:rPr>
          <w:lang w:val="fr-CA"/>
        </w:rPr>
        <w:t>Cowansville</w:t>
      </w:r>
      <w:proofErr w:type="spellEnd"/>
      <w:r w:rsidRPr="007321B6">
        <w:rPr>
          <w:lang w:val="fr-CA"/>
        </w:rPr>
        <w:t xml:space="preserve">, </w:t>
      </w:r>
      <w:proofErr w:type="spellStart"/>
      <w:r w:rsidRPr="007321B6">
        <w:rPr>
          <w:lang w:val="fr-CA"/>
        </w:rPr>
        <w:t>Qué</w:t>
      </w:r>
      <w:proofErr w:type="spellEnd"/>
      <w:r w:rsidRPr="007321B6">
        <w:rPr>
          <w:lang w:val="fr-CA"/>
        </w:rPr>
        <w:t>.</w:t>
      </w:r>
      <w:r w:rsidR="00C756C5">
        <w:rPr>
          <w:lang w:val="fr-CA"/>
        </w:rPr>
        <w:t> :</w:t>
      </w:r>
      <w:r w:rsidRPr="007321B6">
        <w:rPr>
          <w:lang w:val="fr-CA"/>
        </w:rPr>
        <w:t xml:space="preserve"> Yvon Blais, 2012.</w:t>
      </w:r>
    </w:p>
    <w:p w:rsidR="00AD5E13" w:rsidRPr="007321B6" w:rsidRDefault="00AD5E13" w:rsidP="00C756C5">
      <w:pPr>
        <w:pStyle w:val="SCCNormalDoubleSpacing"/>
        <w:spacing w:after="240" w:line="240" w:lineRule="auto"/>
        <w:ind w:left="539" w:hanging="539"/>
        <w:rPr>
          <w:lang w:val="fr-CA"/>
        </w:rPr>
      </w:pPr>
      <w:r w:rsidRPr="007321B6">
        <w:rPr>
          <w:lang w:val="fr-CA"/>
        </w:rPr>
        <w:t>Qué</w:t>
      </w:r>
      <w:r w:rsidR="005344AC" w:rsidRPr="007321B6">
        <w:rPr>
          <w:lang w:val="fr-CA"/>
        </w:rPr>
        <w:t>bec.</w:t>
      </w:r>
      <w:r w:rsidR="00C73843" w:rsidRPr="007321B6">
        <w:rPr>
          <w:lang w:val="fr-CA"/>
        </w:rPr>
        <w:t xml:space="preserve"> Assemblée nationale.  </w:t>
      </w:r>
      <w:r w:rsidR="00C73843" w:rsidRPr="007321B6">
        <w:rPr>
          <w:i/>
          <w:lang w:val="fr-CA"/>
        </w:rPr>
        <w:t>Journal des débats</w:t>
      </w:r>
      <w:r w:rsidRPr="007321B6">
        <w:rPr>
          <w:i/>
          <w:lang w:val="fr-CA"/>
        </w:rPr>
        <w:t xml:space="preserve"> de la Commission permanente de l</w:t>
      </w:r>
      <w:r w:rsidR="008D1E06">
        <w:rPr>
          <w:i/>
          <w:lang w:val="fr-CA"/>
        </w:rPr>
        <w:t>’</w:t>
      </w:r>
      <w:r w:rsidRPr="007321B6">
        <w:rPr>
          <w:i/>
          <w:lang w:val="fr-CA"/>
        </w:rPr>
        <w:t>économie et du travail</w:t>
      </w:r>
      <w:r w:rsidR="00C73843" w:rsidRPr="007321B6">
        <w:rPr>
          <w:lang w:val="fr-CA"/>
        </w:rPr>
        <w:t xml:space="preserve">, </w:t>
      </w:r>
      <w:r w:rsidR="008D1E06">
        <w:rPr>
          <w:lang w:val="fr-CA"/>
        </w:rPr>
        <w:t>vol.</w:t>
      </w:r>
      <w:r w:rsidR="00C756C5">
        <w:rPr>
          <w:lang w:val="fr-CA"/>
        </w:rPr>
        <w:t xml:space="preserve"> </w:t>
      </w:r>
      <w:r w:rsidR="00C73843" w:rsidRPr="007321B6">
        <w:rPr>
          <w:lang w:val="fr-CA"/>
        </w:rPr>
        <w:t xml:space="preserve">37, </w:t>
      </w:r>
      <w:r w:rsidR="00D004E9">
        <w:rPr>
          <w:lang w:val="fr-CA"/>
        </w:rPr>
        <w:t>n</w:t>
      </w:r>
      <w:r w:rsidR="00D004E9" w:rsidRPr="00D004E9">
        <w:rPr>
          <w:vertAlign w:val="superscript"/>
          <w:lang w:val="fr-CA"/>
        </w:rPr>
        <w:t xml:space="preserve">o </w:t>
      </w:r>
      <w:r w:rsidR="00D004E9">
        <w:rPr>
          <w:lang w:val="fr-CA"/>
        </w:rPr>
        <w:t xml:space="preserve">22, </w:t>
      </w:r>
      <w:r w:rsidR="00C73843" w:rsidRPr="007321B6">
        <w:rPr>
          <w:lang w:val="fr-CA"/>
        </w:rPr>
        <w:t>2</w:t>
      </w:r>
      <w:r w:rsidR="00C73843" w:rsidRPr="007321B6">
        <w:rPr>
          <w:vertAlign w:val="superscript"/>
          <w:lang w:val="fr-CA"/>
        </w:rPr>
        <w:t>e</w:t>
      </w:r>
      <w:r w:rsidR="00C73843" w:rsidRPr="007321B6">
        <w:rPr>
          <w:lang w:val="fr-CA"/>
        </w:rPr>
        <w:t xml:space="preserve"> </w:t>
      </w:r>
      <w:proofErr w:type="spellStart"/>
      <w:proofErr w:type="gramStart"/>
      <w:r w:rsidR="00C73843" w:rsidRPr="007321B6">
        <w:rPr>
          <w:lang w:val="fr-CA"/>
        </w:rPr>
        <w:t>sess</w:t>
      </w:r>
      <w:proofErr w:type="spellEnd"/>
      <w:r w:rsidR="00C73843" w:rsidRPr="007321B6">
        <w:rPr>
          <w:lang w:val="fr-CA"/>
        </w:rPr>
        <w:t>.,</w:t>
      </w:r>
      <w:proofErr w:type="gramEnd"/>
      <w:r w:rsidR="00C73843" w:rsidRPr="007321B6">
        <w:rPr>
          <w:lang w:val="fr-CA"/>
        </w:rPr>
        <w:t xml:space="preserve"> 36</w:t>
      </w:r>
      <w:r w:rsidR="00C73843" w:rsidRPr="007321B6">
        <w:rPr>
          <w:vertAlign w:val="superscript"/>
          <w:lang w:val="fr-CA"/>
        </w:rPr>
        <w:t>e</w:t>
      </w:r>
      <w:r w:rsidR="00C73843" w:rsidRPr="007321B6">
        <w:rPr>
          <w:lang w:val="fr-CA"/>
        </w:rPr>
        <w:t xml:space="preserve"> </w:t>
      </w:r>
      <w:proofErr w:type="spellStart"/>
      <w:r w:rsidR="00C73843" w:rsidRPr="007321B6">
        <w:rPr>
          <w:lang w:val="fr-CA"/>
        </w:rPr>
        <w:t>lég</w:t>
      </w:r>
      <w:proofErr w:type="spellEnd"/>
      <w:r w:rsidR="00C73843" w:rsidRPr="007321B6">
        <w:rPr>
          <w:lang w:val="fr-CA"/>
        </w:rPr>
        <w:t>., 29</w:t>
      </w:r>
      <w:r w:rsidR="00C756C5">
        <w:rPr>
          <w:lang w:val="fr-CA"/>
        </w:rPr>
        <w:t xml:space="preserve"> </w:t>
      </w:r>
      <w:r w:rsidR="00C73843" w:rsidRPr="007321B6">
        <w:rPr>
          <w:lang w:val="fr-CA"/>
        </w:rPr>
        <w:t>mai 2001</w:t>
      </w:r>
      <w:r w:rsidRPr="007321B6">
        <w:rPr>
          <w:lang w:val="fr-CA"/>
        </w:rPr>
        <w:t xml:space="preserve">, </w:t>
      </w:r>
      <w:r w:rsidR="008D1E06">
        <w:rPr>
          <w:lang w:val="fr-CA"/>
        </w:rPr>
        <w:t>p.</w:t>
      </w:r>
      <w:r w:rsidR="00C756C5">
        <w:rPr>
          <w:lang w:val="fr-CA"/>
        </w:rPr>
        <w:t xml:space="preserve"> </w:t>
      </w:r>
      <w:r w:rsidRPr="007321B6">
        <w:rPr>
          <w:lang w:val="fr-CA"/>
        </w:rPr>
        <w:t>47.</w:t>
      </w:r>
    </w:p>
    <w:p w:rsidR="00347124" w:rsidRPr="007321B6" w:rsidRDefault="00815C9E" w:rsidP="00C756C5">
      <w:pPr>
        <w:pStyle w:val="SCCNormalDoubleSpacing"/>
        <w:spacing w:after="240" w:line="240" w:lineRule="auto"/>
        <w:ind w:left="539" w:hanging="539"/>
        <w:rPr>
          <w:lang w:val="fr-CA"/>
        </w:rPr>
      </w:pPr>
      <w:r w:rsidRPr="007321B6">
        <w:rPr>
          <w:lang w:val="fr-CA"/>
        </w:rPr>
        <w:lastRenderedPageBreak/>
        <w:t>Québec.</w:t>
      </w:r>
      <w:r w:rsidR="00347124" w:rsidRPr="007321B6">
        <w:rPr>
          <w:lang w:val="fr-CA"/>
        </w:rPr>
        <w:t xml:space="preserve"> </w:t>
      </w:r>
      <w:r w:rsidR="00347124" w:rsidRPr="007321B6">
        <w:rPr>
          <w:i/>
          <w:lang w:val="fr-CA"/>
        </w:rPr>
        <w:t>Le travail</w:t>
      </w:r>
      <w:r w:rsidR="00C756C5">
        <w:rPr>
          <w:i/>
          <w:lang w:val="fr-CA"/>
        </w:rPr>
        <w:t> :</w:t>
      </w:r>
      <w:r w:rsidR="00347124" w:rsidRPr="007321B6">
        <w:rPr>
          <w:i/>
          <w:lang w:val="fr-CA"/>
        </w:rPr>
        <w:t xml:space="preserve"> une responsabilité collective</w:t>
      </w:r>
      <w:r w:rsidR="00C756C5">
        <w:rPr>
          <w:i/>
          <w:lang w:val="fr-CA"/>
        </w:rPr>
        <w:t> :</w:t>
      </w:r>
      <w:r w:rsidR="00485EC8" w:rsidRPr="007321B6">
        <w:rPr>
          <w:i/>
          <w:lang w:val="fr-CA"/>
        </w:rPr>
        <w:t xml:space="preserve"> Rapport final de la Commission consultative su</w:t>
      </w:r>
      <w:r w:rsidR="00C80078">
        <w:rPr>
          <w:i/>
          <w:lang w:val="fr-CA"/>
        </w:rPr>
        <w:t>r le travail et la révision du C</w:t>
      </w:r>
      <w:r w:rsidR="00485EC8" w:rsidRPr="007321B6">
        <w:rPr>
          <w:i/>
          <w:lang w:val="fr-CA"/>
        </w:rPr>
        <w:t>ode du travail</w:t>
      </w:r>
      <w:r w:rsidRPr="007321B6">
        <w:rPr>
          <w:lang w:val="fr-CA"/>
        </w:rPr>
        <w:t>.</w:t>
      </w:r>
      <w:r w:rsidR="00347124" w:rsidRPr="007321B6">
        <w:rPr>
          <w:lang w:val="fr-CA"/>
        </w:rPr>
        <w:t xml:space="preserve"> Québec</w:t>
      </w:r>
      <w:r w:rsidR="00C756C5">
        <w:rPr>
          <w:lang w:val="fr-CA"/>
        </w:rPr>
        <w:t> :</w:t>
      </w:r>
      <w:r w:rsidR="00347124" w:rsidRPr="007321B6">
        <w:rPr>
          <w:lang w:val="fr-CA"/>
        </w:rPr>
        <w:t xml:space="preserve"> </w:t>
      </w:r>
      <w:r w:rsidR="00442E9F" w:rsidRPr="007321B6">
        <w:rPr>
          <w:lang w:val="fr-CA"/>
        </w:rPr>
        <w:t>Gouvernement du Québec</w:t>
      </w:r>
      <w:r w:rsidR="00347124" w:rsidRPr="007321B6">
        <w:rPr>
          <w:lang w:val="fr-CA"/>
        </w:rPr>
        <w:t>, 1985.</w:t>
      </w:r>
    </w:p>
    <w:p w:rsidR="00BC1DCE" w:rsidRPr="007321B6" w:rsidRDefault="00BC1DCE" w:rsidP="00C756C5">
      <w:pPr>
        <w:pStyle w:val="SCCNormalDoubleSpacing"/>
        <w:spacing w:after="240" w:line="240" w:lineRule="auto"/>
        <w:ind w:left="539" w:hanging="539"/>
        <w:rPr>
          <w:lang w:val="fr-CA"/>
        </w:rPr>
      </w:pPr>
      <w:r w:rsidRPr="007321B6">
        <w:rPr>
          <w:lang w:val="fr-CA"/>
        </w:rPr>
        <w:t>Royer</w:t>
      </w:r>
      <w:r w:rsidR="00F96857" w:rsidRPr="007321B6">
        <w:rPr>
          <w:lang w:val="fr-CA"/>
        </w:rPr>
        <w:t>,</w:t>
      </w:r>
      <w:r w:rsidRPr="007321B6">
        <w:rPr>
          <w:lang w:val="fr-CA"/>
        </w:rPr>
        <w:t xml:space="preserve"> </w:t>
      </w:r>
      <w:r w:rsidR="00F96857" w:rsidRPr="007321B6">
        <w:rPr>
          <w:lang w:val="fr-CA"/>
        </w:rPr>
        <w:t>Jean</w:t>
      </w:r>
      <w:r w:rsidR="00C756C5">
        <w:rPr>
          <w:lang w:val="fr-CA"/>
        </w:rPr>
        <w:t>-</w:t>
      </w:r>
      <w:r w:rsidR="00F96857" w:rsidRPr="007321B6">
        <w:rPr>
          <w:lang w:val="fr-CA"/>
        </w:rPr>
        <w:t xml:space="preserve">Claude, </w:t>
      </w:r>
      <w:r w:rsidRPr="007321B6">
        <w:rPr>
          <w:lang w:val="fr-CA"/>
        </w:rPr>
        <w:t xml:space="preserve">et Sophie </w:t>
      </w:r>
      <w:proofErr w:type="spellStart"/>
      <w:r w:rsidRPr="007321B6">
        <w:rPr>
          <w:lang w:val="fr-CA"/>
        </w:rPr>
        <w:t>Lavallée</w:t>
      </w:r>
      <w:proofErr w:type="spellEnd"/>
      <w:r w:rsidR="00815C9E" w:rsidRPr="007321B6">
        <w:rPr>
          <w:lang w:val="fr-CA"/>
        </w:rPr>
        <w:t>.</w:t>
      </w:r>
      <w:r w:rsidRPr="007321B6">
        <w:rPr>
          <w:lang w:val="fr-CA"/>
        </w:rPr>
        <w:t xml:space="preserve"> </w:t>
      </w:r>
      <w:r w:rsidRPr="007321B6">
        <w:rPr>
          <w:i/>
          <w:lang w:val="fr-CA"/>
        </w:rPr>
        <w:t>La preuve civile</w:t>
      </w:r>
      <w:r w:rsidRPr="007321B6">
        <w:rPr>
          <w:lang w:val="fr-CA"/>
        </w:rPr>
        <w:t>, 4</w:t>
      </w:r>
      <w:r w:rsidRPr="007321B6">
        <w:rPr>
          <w:vertAlign w:val="superscript"/>
          <w:lang w:val="fr-CA"/>
        </w:rPr>
        <w:t>e</w:t>
      </w:r>
      <w:r w:rsidR="00C756C5">
        <w:rPr>
          <w:lang w:val="fr-CA"/>
        </w:rPr>
        <w:t xml:space="preserve"> </w:t>
      </w:r>
      <w:r w:rsidRPr="007321B6">
        <w:rPr>
          <w:lang w:val="fr-CA"/>
        </w:rPr>
        <w:t>éd</w:t>
      </w:r>
      <w:r w:rsidR="00F96857" w:rsidRPr="007321B6">
        <w:rPr>
          <w:lang w:val="fr-CA"/>
        </w:rPr>
        <w:t xml:space="preserve">. </w:t>
      </w:r>
      <w:proofErr w:type="spellStart"/>
      <w:r w:rsidRPr="007321B6">
        <w:rPr>
          <w:lang w:val="fr-CA"/>
        </w:rPr>
        <w:t>Cowansville</w:t>
      </w:r>
      <w:proofErr w:type="spellEnd"/>
      <w:r w:rsidR="00F96857" w:rsidRPr="007321B6">
        <w:rPr>
          <w:lang w:val="fr-CA"/>
        </w:rPr>
        <w:t xml:space="preserve">, </w:t>
      </w:r>
      <w:proofErr w:type="spellStart"/>
      <w:r w:rsidR="00F96857" w:rsidRPr="007321B6">
        <w:rPr>
          <w:lang w:val="fr-CA"/>
        </w:rPr>
        <w:t>Qué</w:t>
      </w:r>
      <w:proofErr w:type="spellEnd"/>
      <w:r w:rsidR="00F96857" w:rsidRPr="007321B6">
        <w:rPr>
          <w:lang w:val="fr-CA"/>
        </w:rPr>
        <w:t>.</w:t>
      </w:r>
      <w:r w:rsidR="00C756C5">
        <w:rPr>
          <w:lang w:val="fr-CA"/>
        </w:rPr>
        <w:t> :</w:t>
      </w:r>
      <w:r w:rsidRPr="007321B6">
        <w:rPr>
          <w:lang w:val="fr-CA"/>
        </w:rPr>
        <w:t xml:space="preserve"> Yvon Blais, 2008.</w:t>
      </w:r>
    </w:p>
    <w:p w:rsidR="00BC1DCE" w:rsidRPr="007321B6" w:rsidRDefault="00BC1DCE" w:rsidP="00C756C5">
      <w:pPr>
        <w:pStyle w:val="SCCNormalDoubleSpacing"/>
        <w:spacing w:after="240" w:line="240" w:lineRule="auto"/>
        <w:ind w:left="539" w:hanging="539"/>
        <w:rPr>
          <w:lang w:val="fr-CA"/>
        </w:rPr>
      </w:pPr>
      <w:r w:rsidRPr="007321B6">
        <w:rPr>
          <w:lang w:val="fr-CA"/>
        </w:rPr>
        <w:t xml:space="preserve">Trudeau, </w:t>
      </w:r>
      <w:r w:rsidR="00F96857" w:rsidRPr="007321B6">
        <w:rPr>
          <w:lang w:val="fr-CA"/>
        </w:rPr>
        <w:t>Gilles</w:t>
      </w:r>
      <w:r w:rsidR="00815C9E" w:rsidRPr="007321B6">
        <w:rPr>
          <w:lang w:val="fr-CA"/>
        </w:rPr>
        <w:t>.</w:t>
      </w:r>
      <w:r w:rsidR="00F96857" w:rsidRPr="007321B6">
        <w:rPr>
          <w:lang w:val="fr-CA"/>
        </w:rPr>
        <w:t xml:space="preserve"> </w:t>
      </w:r>
      <w:r w:rsidR="00C756C5">
        <w:rPr>
          <w:lang w:val="fr-CA"/>
        </w:rPr>
        <w:t>« </w:t>
      </w:r>
      <w:r w:rsidRPr="007321B6">
        <w:rPr>
          <w:lang w:val="fr-CA"/>
        </w:rPr>
        <w:t>L</w:t>
      </w:r>
      <w:r w:rsidR="008D1E06">
        <w:rPr>
          <w:lang w:val="fr-CA"/>
        </w:rPr>
        <w:t>’</w:t>
      </w:r>
      <w:r w:rsidRPr="007321B6">
        <w:rPr>
          <w:lang w:val="fr-CA"/>
        </w:rPr>
        <w:t>arbitrage des griefs au Canada</w:t>
      </w:r>
      <w:r w:rsidR="00C756C5">
        <w:rPr>
          <w:lang w:val="fr-CA"/>
        </w:rPr>
        <w:t> :</w:t>
      </w:r>
      <w:r w:rsidRPr="007321B6">
        <w:rPr>
          <w:lang w:val="fr-CA"/>
        </w:rPr>
        <w:t xml:space="preserve"> plaidoyer pour u</w:t>
      </w:r>
      <w:r w:rsidR="00F96857" w:rsidRPr="007321B6">
        <w:rPr>
          <w:lang w:val="fr-CA"/>
        </w:rPr>
        <w:t>ne réforme devenue nécessaire</w:t>
      </w:r>
      <w:r w:rsidR="003779B1">
        <w:rPr>
          <w:lang w:val="fr-CA"/>
        </w:rPr>
        <w:t> »</w:t>
      </w:r>
      <w:r w:rsidRPr="007321B6">
        <w:rPr>
          <w:lang w:val="fr-CA"/>
        </w:rPr>
        <w:t xml:space="preserve"> (2005), 84 </w:t>
      </w:r>
      <w:r w:rsidRPr="007321B6">
        <w:rPr>
          <w:i/>
          <w:lang w:val="fr-CA"/>
        </w:rPr>
        <w:t xml:space="preserve">R. du B. </w:t>
      </w:r>
      <w:proofErr w:type="spellStart"/>
      <w:r w:rsidR="00F96857" w:rsidRPr="007321B6">
        <w:rPr>
          <w:i/>
          <w:lang w:val="fr-CA"/>
        </w:rPr>
        <w:t>c</w:t>
      </w:r>
      <w:r w:rsidRPr="007321B6">
        <w:rPr>
          <w:i/>
          <w:lang w:val="fr-CA"/>
        </w:rPr>
        <w:t>an</w:t>
      </w:r>
      <w:proofErr w:type="spellEnd"/>
      <w:r w:rsidRPr="007321B6">
        <w:rPr>
          <w:i/>
          <w:lang w:val="fr-CA"/>
        </w:rPr>
        <w:t>.</w:t>
      </w:r>
      <w:r w:rsidRPr="007321B6">
        <w:rPr>
          <w:lang w:val="fr-CA"/>
        </w:rPr>
        <w:t xml:space="preserve"> 249.</w:t>
      </w:r>
    </w:p>
    <w:p w:rsidR="00BC1DCE" w:rsidRPr="007321B6" w:rsidRDefault="00BC1DCE" w:rsidP="00C756C5">
      <w:pPr>
        <w:pStyle w:val="SCCNormalDoubleSpacing"/>
        <w:spacing w:after="240" w:line="240" w:lineRule="auto"/>
        <w:ind w:left="539" w:hanging="539"/>
        <w:rPr>
          <w:lang w:val="fr-CA"/>
        </w:rPr>
      </w:pPr>
      <w:r w:rsidRPr="007321B6">
        <w:rPr>
          <w:lang w:val="fr-CA"/>
        </w:rPr>
        <w:t xml:space="preserve">Veilleux, </w:t>
      </w:r>
      <w:r w:rsidR="00F96857" w:rsidRPr="007321B6">
        <w:rPr>
          <w:lang w:val="fr-CA"/>
        </w:rPr>
        <w:t>Diane</w:t>
      </w:r>
      <w:r w:rsidR="00815C9E" w:rsidRPr="007321B6">
        <w:rPr>
          <w:lang w:val="fr-CA"/>
        </w:rPr>
        <w:t>.</w:t>
      </w:r>
      <w:r w:rsidR="00F96857" w:rsidRPr="007321B6">
        <w:rPr>
          <w:lang w:val="fr-CA"/>
        </w:rPr>
        <w:t xml:space="preserve"> </w:t>
      </w:r>
      <w:r w:rsidR="00C756C5">
        <w:rPr>
          <w:lang w:val="fr-CA"/>
        </w:rPr>
        <w:t>« </w:t>
      </w:r>
      <w:r w:rsidRPr="007321B6">
        <w:rPr>
          <w:lang w:val="fr-CA"/>
        </w:rPr>
        <w:t xml:space="preserve">La portée du pouvoir </w:t>
      </w:r>
      <w:proofErr w:type="spellStart"/>
      <w:r w:rsidRPr="007321B6">
        <w:rPr>
          <w:lang w:val="fr-CA"/>
        </w:rPr>
        <w:t>remédiateur</w:t>
      </w:r>
      <w:proofErr w:type="spellEnd"/>
      <w:r w:rsidRPr="007321B6">
        <w:rPr>
          <w:lang w:val="fr-CA"/>
        </w:rPr>
        <w:t xml:space="preserve"> de l</w:t>
      </w:r>
      <w:r w:rsidR="008D1E06">
        <w:rPr>
          <w:lang w:val="fr-CA"/>
        </w:rPr>
        <w:t>’</w:t>
      </w:r>
      <w:r w:rsidR="00C80078">
        <w:rPr>
          <w:lang w:val="fr-CA"/>
        </w:rPr>
        <w:t>arbitre</w:t>
      </w:r>
      <w:r w:rsidR="00C756C5">
        <w:rPr>
          <w:lang w:val="fr-CA"/>
        </w:rPr>
        <w:t>. . .</w:t>
      </w:r>
      <w:r w:rsidRPr="007321B6">
        <w:rPr>
          <w:lang w:val="fr-CA"/>
        </w:rPr>
        <w:t xml:space="preserve"> Contestée!</w:t>
      </w:r>
      <w:r w:rsidR="003779B1">
        <w:rPr>
          <w:lang w:val="fr-CA"/>
        </w:rPr>
        <w:t> »</w:t>
      </w:r>
      <w:r w:rsidRPr="007321B6">
        <w:rPr>
          <w:lang w:val="fr-CA"/>
        </w:rPr>
        <w:t xml:space="preserve"> (1995)</w:t>
      </w:r>
      <w:r w:rsidR="00F96857" w:rsidRPr="007321B6">
        <w:rPr>
          <w:lang w:val="fr-CA"/>
        </w:rPr>
        <w:t>,</w:t>
      </w:r>
      <w:r w:rsidRPr="007321B6">
        <w:rPr>
          <w:lang w:val="fr-CA"/>
        </w:rPr>
        <w:t xml:space="preserve"> 55 </w:t>
      </w:r>
      <w:r w:rsidRPr="007321B6">
        <w:rPr>
          <w:i/>
          <w:lang w:val="fr-CA"/>
        </w:rPr>
        <w:t>R. du B.</w:t>
      </w:r>
      <w:r w:rsidRPr="007321B6">
        <w:rPr>
          <w:lang w:val="fr-CA"/>
        </w:rPr>
        <w:t xml:space="preserve"> 429.</w:t>
      </w:r>
    </w:p>
    <w:p w:rsidR="00BC1DCE" w:rsidRPr="007321B6" w:rsidRDefault="00BC1DCE" w:rsidP="00C756C5">
      <w:pPr>
        <w:pStyle w:val="SCCNormalDoubleSpacing"/>
        <w:spacing w:after="240" w:line="240" w:lineRule="auto"/>
        <w:ind w:left="539" w:hanging="539"/>
        <w:rPr>
          <w:lang w:val="fr-CA"/>
        </w:rPr>
      </w:pPr>
      <w:r w:rsidRPr="007321B6">
        <w:rPr>
          <w:lang w:val="fr-CA"/>
        </w:rPr>
        <w:t>Verge</w:t>
      </w:r>
      <w:r w:rsidR="00F96857" w:rsidRPr="007321B6">
        <w:rPr>
          <w:lang w:val="fr-CA"/>
        </w:rPr>
        <w:t>,</w:t>
      </w:r>
      <w:r w:rsidRPr="007321B6">
        <w:rPr>
          <w:lang w:val="fr-CA"/>
        </w:rPr>
        <w:t xml:space="preserve"> </w:t>
      </w:r>
      <w:r w:rsidR="00F96857" w:rsidRPr="007321B6">
        <w:rPr>
          <w:lang w:val="fr-CA"/>
        </w:rPr>
        <w:t xml:space="preserve">Pierre, </w:t>
      </w:r>
      <w:r w:rsidRPr="007321B6">
        <w:rPr>
          <w:lang w:val="fr-CA"/>
        </w:rPr>
        <w:t xml:space="preserve">et </w:t>
      </w:r>
      <w:proofErr w:type="spellStart"/>
      <w:r w:rsidRPr="007321B6">
        <w:rPr>
          <w:lang w:val="fr-CA"/>
        </w:rPr>
        <w:t>Dominic</w:t>
      </w:r>
      <w:proofErr w:type="spellEnd"/>
      <w:r w:rsidRPr="007321B6">
        <w:rPr>
          <w:lang w:val="fr-CA"/>
        </w:rPr>
        <w:t xml:space="preserve"> Roux</w:t>
      </w:r>
      <w:r w:rsidR="00815C9E" w:rsidRPr="007321B6">
        <w:rPr>
          <w:lang w:val="fr-CA"/>
        </w:rPr>
        <w:t>.</w:t>
      </w:r>
      <w:r w:rsidRPr="007321B6">
        <w:rPr>
          <w:lang w:val="fr-CA"/>
        </w:rPr>
        <w:t xml:space="preserve"> </w:t>
      </w:r>
      <w:r w:rsidR="00C756C5">
        <w:rPr>
          <w:lang w:val="fr-CA"/>
        </w:rPr>
        <w:t>« </w:t>
      </w:r>
      <w:r w:rsidRPr="007321B6">
        <w:rPr>
          <w:lang w:val="fr-CA"/>
        </w:rPr>
        <w:t>Fermer l</w:t>
      </w:r>
      <w:r w:rsidR="008D1E06">
        <w:rPr>
          <w:lang w:val="fr-CA"/>
        </w:rPr>
        <w:t>’</w:t>
      </w:r>
      <w:r w:rsidRPr="007321B6">
        <w:rPr>
          <w:lang w:val="fr-CA"/>
        </w:rPr>
        <w:t>entreprise</w:t>
      </w:r>
      <w:r w:rsidR="00C756C5">
        <w:rPr>
          <w:lang w:val="fr-CA"/>
        </w:rPr>
        <w:t> :</w:t>
      </w:r>
      <w:r w:rsidRPr="007321B6">
        <w:rPr>
          <w:lang w:val="fr-CA"/>
        </w:rPr>
        <w:t xml:space="preserve"> un </w:t>
      </w:r>
      <w:r w:rsidR="00F96857" w:rsidRPr="007321B6">
        <w:rPr>
          <w:lang w:val="fr-CA"/>
        </w:rPr>
        <w:t>“</w:t>
      </w:r>
      <w:r w:rsidRPr="007321B6">
        <w:rPr>
          <w:lang w:val="fr-CA"/>
        </w:rPr>
        <w:t>droit</w:t>
      </w:r>
      <w:r w:rsidR="00F96857" w:rsidRPr="007321B6">
        <w:rPr>
          <w:lang w:val="fr-CA"/>
        </w:rPr>
        <w:t>”</w:t>
      </w:r>
      <w:r w:rsidR="00C756C5">
        <w:rPr>
          <w:lang w:val="fr-CA"/>
        </w:rPr>
        <w:t>. . .</w:t>
      </w:r>
      <w:r w:rsidRPr="007321B6">
        <w:rPr>
          <w:lang w:val="fr-CA"/>
        </w:rPr>
        <w:t xml:space="preserve"> absolu?</w:t>
      </w:r>
      <w:r w:rsidR="003779B1">
        <w:rPr>
          <w:lang w:val="fr-CA"/>
        </w:rPr>
        <w:t> »</w:t>
      </w:r>
      <w:r w:rsidRPr="007321B6">
        <w:rPr>
          <w:lang w:val="fr-CA"/>
        </w:rPr>
        <w:t xml:space="preserve">, </w:t>
      </w:r>
      <w:r w:rsidR="00F96857" w:rsidRPr="007321B6">
        <w:rPr>
          <w:lang w:val="fr-CA"/>
        </w:rPr>
        <w:t xml:space="preserve">dans Service de la formation </w:t>
      </w:r>
      <w:r w:rsidR="00953894" w:rsidRPr="007321B6">
        <w:rPr>
          <w:lang w:val="fr-CA"/>
        </w:rPr>
        <w:t>continue</w:t>
      </w:r>
      <w:r w:rsidR="00F96857" w:rsidRPr="007321B6">
        <w:rPr>
          <w:lang w:val="fr-CA"/>
        </w:rPr>
        <w:t xml:space="preserve"> du Barreau du Québec, </w:t>
      </w:r>
      <w:r w:rsidR="00754280">
        <w:rPr>
          <w:lang w:val="fr-CA"/>
        </w:rPr>
        <w:t xml:space="preserve">vol. </w:t>
      </w:r>
      <w:r w:rsidR="00754280" w:rsidRPr="007321B6">
        <w:rPr>
          <w:lang w:val="fr-CA"/>
        </w:rPr>
        <w:t>245</w:t>
      </w:r>
      <w:r w:rsidR="00754280">
        <w:rPr>
          <w:lang w:val="fr-CA"/>
        </w:rPr>
        <w:t xml:space="preserve">, </w:t>
      </w:r>
      <w:r w:rsidRPr="007321B6">
        <w:rPr>
          <w:i/>
          <w:lang w:val="fr-CA"/>
        </w:rPr>
        <w:t>Développements récents en droit du travail</w:t>
      </w:r>
      <w:r w:rsidR="00815C9E" w:rsidRPr="007321B6">
        <w:rPr>
          <w:lang w:val="fr-CA"/>
        </w:rPr>
        <w:t>.</w:t>
      </w:r>
      <w:r w:rsidR="00F96857" w:rsidRPr="007321B6">
        <w:rPr>
          <w:lang w:val="fr-CA"/>
        </w:rPr>
        <w:t xml:space="preserve"> </w:t>
      </w:r>
      <w:proofErr w:type="spellStart"/>
      <w:r w:rsidR="00F96857" w:rsidRPr="007321B6">
        <w:rPr>
          <w:lang w:val="fr-CA"/>
        </w:rPr>
        <w:t>Cowansville</w:t>
      </w:r>
      <w:proofErr w:type="spellEnd"/>
      <w:r w:rsidR="00F96857" w:rsidRPr="007321B6">
        <w:rPr>
          <w:lang w:val="fr-CA"/>
        </w:rPr>
        <w:t xml:space="preserve">, </w:t>
      </w:r>
      <w:proofErr w:type="spellStart"/>
      <w:r w:rsidR="00F96857" w:rsidRPr="007321B6">
        <w:rPr>
          <w:lang w:val="fr-CA"/>
        </w:rPr>
        <w:t>Qué</w:t>
      </w:r>
      <w:proofErr w:type="spellEnd"/>
      <w:r w:rsidR="00F96857" w:rsidRPr="007321B6">
        <w:rPr>
          <w:lang w:val="fr-CA"/>
        </w:rPr>
        <w:t>.</w:t>
      </w:r>
      <w:r w:rsidR="00C756C5">
        <w:rPr>
          <w:lang w:val="fr-CA"/>
        </w:rPr>
        <w:t> :</w:t>
      </w:r>
      <w:r w:rsidR="00F96857" w:rsidRPr="007321B6">
        <w:rPr>
          <w:lang w:val="fr-CA"/>
        </w:rPr>
        <w:t xml:space="preserve"> Yvon Blais, </w:t>
      </w:r>
      <w:r w:rsidR="00953894" w:rsidRPr="007321B6">
        <w:rPr>
          <w:lang w:val="fr-CA"/>
        </w:rPr>
        <w:t>2006, 223</w:t>
      </w:r>
      <w:r w:rsidRPr="007321B6">
        <w:rPr>
          <w:lang w:val="fr-CA"/>
        </w:rPr>
        <w:t>.</w:t>
      </w:r>
    </w:p>
    <w:p w:rsidR="00BC1DCE" w:rsidRPr="007321B6" w:rsidRDefault="00BC1DCE" w:rsidP="00C756C5">
      <w:pPr>
        <w:pStyle w:val="SCCNormalDoubleSpacing"/>
        <w:spacing w:after="720" w:line="240" w:lineRule="auto"/>
        <w:ind w:left="533" w:hanging="533"/>
        <w:rPr>
          <w:lang w:val="fr-CA"/>
        </w:rPr>
      </w:pPr>
      <w:r w:rsidRPr="007321B6">
        <w:rPr>
          <w:lang w:val="fr-CA"/>
        </w:rPr>
        <w:t xml:space="preserve">Verge, </w:t>
      </w:r>
      <w:r w:rsidR="00AE4ABB" w:rsidRPr="007321B6">
        <w:rPr>
          <w:lang w:val="fr-CA"/>
        </w:rPr>
        <w:t xml:space="preserve">Pierre, </w:t>
      </w:r>
      <w:r w:rsidRPr="007321B6">
        <w:rPr>
          <w:lang w:val="fr-CA"/>
        </w:rPr>
        <w:t>Gilles Trudeau et Guylaine Vallée</w:t>
      </w:r>
      <w:r w:rsidR="00AE4ABB" w:rsidRPr="007321B6">
        <w:rPr>
          <w:lang w:val="fr-CA"/>
        </w:rPr>
        <w:t xml:space="preserve">. </w:t>
      </w:r>
      <w:r w:rsidRPr="007321B6">
        <w:rPr>
          <w:i/>
          <w:lang w:val="fr-CA"/>
        </w:rPr>
        <w:t>Le droit du travail par ses sources</w:t>
      </w:r>
      <w:r w:rsidR="00AE4ABB" w:rsidRPr="007321B6">
        <w:rPr>
          <w:lang w:val="fr-CA"/>
        </w:rPr>
        <w:t xml:space="preserve">. </w:t>
      </w:r>
      <w:r w:rsidRPr="007321B6">
        <w:rPr>
          <w:lang w:val="fr-CA"/>
        </w:rPr>
        <w:t xml:space="preserve"> Montréal</w:t>
      </w:r>
      <w:r w:rsidR="00C756C5">
        <w:rPr>
          <w:lang w:val="fr-CA"/>
        </w:rPr>
        <w:t> :</w:t>
      </w:r>
      <w:r w:rsidRPr="007321B6">
        <w:rPr>
          <w:lang w:val="fr-CA"/>
        </w:rPr>
        <w:t xml:space="preserve"> Thémis, 2006.</w:t>
      </w:r>
    </w:p>
    <w:p w:rsidR="004D7D95" w:rsidRPr="007321B6" w:rsidRDefault="004D7D95" w:rsidP="00C756C5">
      <w:pPr>
        <w:pStyle w:val="SCCNormalDoubleSpacing"/>
        <w:spacing w:after="480"/>
        <w:rPr>
          <w:lang w:val="fr-CA"/>
        </w:rPr>
      </w:pPr>
      <w:r w:rsidRPr="007321B6">
        <w:rPr>
          <w:lang w:val="fr-CA"/>
        </w:rPr>
        <w:tab/>
      </w:r>
      <w:r w:rsidR="00322BD3" w:rsidRPr="007321B6">
        <w:rPr>
          <w:lang w:val="fr-CA"/>
        </w:rPr>
        <w:t>POURVOI contre un arrêt de la Cour d</w:t>
      </w:r>
      <w:r w:rsidR="008D1E06">
        <w:rPr>
          <w:lang w:val="fr-CA"/>
        </w:rPr>
        <w:t>’</w:t>
      </w:r>
      <w:r w:rsidR="00322BD3" w:rsidRPr="007321B6">
        <w:rPr>
          <w:lang w:val="fr-CA"/>
        </w:rPr>
        <w:t>appel</w:t>
      </w:r>
      <w:r w:rsidR="00093A19" w:rsidRPr="007321B6">
        <w:rPr>
          <w:lang w:val="fr-CA"/>
        </w:rPr>
        <w:t xml:space="preserve"> du Québec</w:t>
      </w:r>
      <w:r w:rsidR="00322BD3" w:rsidRPr="007321B6">
        <w:rPr>
          <w:lang w:val="fr-CA"/>
        </w:rPr>
        <w:t xml:space="preserve"> </w:t>
      </w:r>
      <w:r w:rsidR="00967650" w:rsidRPr="007321B6">
        <w:rPr>
          <w:lang w:val="fr-CA"/>
        </w:rPr>
        <w:t xml:space="preserve">(les juges </w:t>
      </w:r>
      <w:proofErr w:type="spellStart"/>
      <w:r w:rsidR="00967650" w:rsidRPr="007321B6">
        <w:rPr>
          <w:lang w:val="fr-CA"/>
        </w:rPr>
        <w:t>Vézina</w:t>
      </w:r>
      <w:proofErr w:type="spellEnd"/>
      <w:r w:rsidR="00967650" w:rsidRPr="007321B6">
        <w:rPr>
          <w:lang w:val="fr-CA"/>
        </w:rPr>
        <w:t>, Léger et Gagnon), 2012 Q</w:t>
      </w:r>
      <w:r w:rsidR="00DC2829" w:rsidRPr="007321B6">
        <w:rPr>
          <w:lang w:val="fr-CA"/>
        </w:rPr>
        <w:t>C</w:t>
      </w:r>
      <w:r w:rsidR="00967650" w:rsidRPr="007321B6">
        <w:rPr>
          <w:lang w:val="fr-CA"/>
        </w:rPr>
        <w:t xml:space="preserve">CA 903, [2012] R.J.Q. 978, [2012] R.J.D.T. 387, </w:t>
      </w:r>
      <w:r w:rsidR="001C1A4F">
        <w:rPr>
          <w:lang w:val="fr-CA"/>
        </w:rPr>
        <w:t>[2012]</w:t>
      </w:r>
      <w:r w:rsidR="00885329" w:rsidRPr="007321B6">
        <w:rPr>
          <w:lang w:val="fr-CA"/>
        </w:rPr>
        <w:t xml:space="preserve"> AZ</w:t>
      </w:r>
      <w:r w:rsidR="00C756C5">
        <w:rPr>
          <w:lang w:val="fr-CA"/>
        </w:rPr>
        <w:t>-</w:t>
      </w:r>
      <w:r w:rsidR="00885329" w:rsidRPr="007321B6">
        <w:rPr>
          <w:lang w:val="fr-CA"/>
        </w:rPr>
        <w:t xml:space="preserve">50856639, </w:t>
      </w:r>
      <w:r w:rsidR="00967650" w:rsidRPr="007321B6">
        <w:rPr>
          <w:lang w:val="fr-CA"/>
        </w:rPr>
        <w:t>[2012] J.Q. n</w:t>
      </w:r>
      <w:r w:rsidR="00967650" w:rsidRPr="007321B6">
        <w:rPr>
          <w:vertAlign w:val="superscript"/>
          <w:lang w:val="fr-CA"/>
        </w:rPr>
        <w:t>o</w:t>
      </w:r>
      <w:r w:rsidR="00C756C5">
        <w:rPr>
          <w:lang w:val="fr-CA"/>
        </w:rPr>
        <w:t xml:space="preserve"> </w:t>
      </w:r>
      <w:r w:rsidR="00967650" w:rsidRPr="007321B6">
        <w:rPr>
          <w:lang w:val="fr-CA"/>
        </w:rPr>
        <w:t xml:space="preserve">4538 (QL), 2012 </w:t>
      </w:r>
      <w:proofErr w:type="spellStart"/>
      <w:r w:rsidR="00967650" w:rsidRPr="007321B6">
        <w:rPr>
          <w:lang w:val="fr-CA"/>
        </w:rPr>
        <w:t>CarswellQue</w:t>
      </w:r>
      <w:proofErr w:type="spellEnd"/>
      <w:r w:rsidR="00967650" w:rsidRPr="007321B6">
        <w:rPr>
          <w:lang w:val="fr-CA"/>
        </w:rPr>
        <w:t xml:space="preserve"> 4819, </w:t>
      </w:r>
      <w:r w:rsidR="0034454D" w:rsidRPr="007321B6">
        <w:rPr>
          <w:lang w:val="fr-CA"/>
        </w:rPr>
        <w:t>qui a infirmé</w:t>
      </w:r>
      <w:r w:rsidR="00967650" w:rsidRPr="007321B6">
        <w:rPr>
          <w:lang w:val="fr-CA"/>
        </w:rPr>
        <w:t xml:space="preserve"> une décision du juge Moulin, 2010 QCCS 4743, [2010] R.J.D.T. 1118, </w:t>
      </w:r>
      <w:r w:rsidR="001C1A4F">
        <w:rPr>
          <w:lang w:val="fr-CA"/>
        </w:rPr>
        <w:t>[2010]</w:t>
      </w:r>
      <w:r w:rsidR="00885329" w:rsidRPr="007321B6">
        <w:rPr>
          <w:lang w:val="fr-CA"/>
        </w:rPr>
        <w:t xml:space="preserve"> AZ</w:t>
      </w:r>
      <w:r w:rsidR="00C756C5">
        <w:rPr>
          <w:lang w:val="fr-CA"/>
        </w:rPr>
        <w:t>-</w:t>
      </w:r>
      <w:r w:rsidR="00885329" w:rsidRPr="007321B6">
        <w:rPr>
          <w:lang w:val="fr-CA"/>
        </w:rPr>
        <w:t xml:space="preserve">50678295, </w:t>
      </w:r>
      <w:r w:rsidR="00967650" w:rsidRPr="007321B6">
        <w:rPr>
          <w:lang w:val="fr-CA"/>
        </w:rPr>
        <w:t>[2010] J.Q. n</w:t>
      </w:r>
      <w:r w:rsidR="00967650" w:rsidRPr="007321B6">
        <w:rPr>
          <w:vertAlign w:val="superscript"/>
          <w:lang w:val="fr-CA"/>
        </w:rPr>
        <w:t>o</w:t>
      </w:r>
      <w:r w:rsidR="00C756C5">
        <w:rPr>
          <w:lang w:val="fr-CA"/>
        </w:rPr>
        <w:t xml:space="preserve"> </w:t>
      </w:r>
      <w:r w:rsidR="00967650" w:rsidRPr="007321B6">
        <w:rPr>
          <w:lang w:val="fr-CA"/>
        </w:rPr>
        <w:t xml:space="preserve">10112 (QL), 2010 </w:t>
      </w:r>
      <w:proofErr w:type="spellStart"/>
      <w:r w:rsidR="00967650" w:rsidRPr="007321B6">
        <w:rPr>
          <w:lang w:val="fr-CA"/>
        </w:rPr>
        <w:t>CarswellQue</w:t>
      </w:r>
      <w:proofErr w:type="spellEnd"/>
      <w:r w:rsidR="00967650" w:rsidRPr="007321B6">
        <w:rPr>
          <w:lang w:val="fr-CA"/>
        </w:rPr>
        <w:t xml:space="preserve"> 10570</w:t>
      </w:r>
      <w:r w:rsidR="009861EA" w:rsidRPr="007321B6">
        <w:rPr>
          <w:lang w:val="fr-CA"/>
        </w:rPr>
        <w:t>, qui avait rejeté une requête en révision judiciaire d</w:t>
      </w:r>
      <w:r w:rsidR="008D1E06">
        <w:rPr>
          <w:lang w:val="fr-CA"/>
        </w:rPr>
        <w:t>’</w:t>
      </w:r>
      <w:r w:rsidR="009861EA" w:rsidRPr="007321B6">
        <w:rPr>
          <w:lang w:val="fr-CA"/>
        </w:rPr>
        <w:t>une sentence arbitrale, [2009] R.J.D.T. 1439</w:t>
      </w:r>
      <w:r w:rsidR="00967650" w:rsidRPr="007321B6">
        <w:rPr>
          <w:lang w:val="fr-CA"/>
        </w:rPr>
        <w:t>.</w:t>
      </w:r>
      <w:r w:rsidR="00DC2829" w:rsidRPr="007321B6">
        <w:rPr>
          <w:lang w:val="fr-CA"/>
        </w:rPr>
        <w:t xml:space="preserve"> </w:t>
      </w:r>
      <w:r w:rsidR="00967650" w:rsidRPr="007321B6">
        <w:rPr>
          <w:lang w:val="fr-CA"/>
        </w:rPr>
        <w:t xml:space="preserve"> Pourvoi </w:t>
      </w:r>
      <w:r w:rsidR="009808F4" w:rsidRPr="007321B6">
        <w:rPr>
          <w:lang w:val="fr-CA"/>
        </w:rPr>
        <w:t xml:space="preserve">accueilli, les juges </w:t>
      </w:r>
      <w:proofErr w:type="spellStart"/>
      <w:r w:rsidR="009808F4" w:rsidRPr="007321B6">
        <w:rPr>
          <w:lang w:val="fr-CA"/>
        </w:rPr>
        <w:t>Rothstein</w:t>
      </w:r>
      <w:proofErr w:type="spellEnd"/>
      <w:r w:rsidR="009808F4" w:rsidRPr="007321B6">
        <w:rPr>
          <w:lang w:val="fr-CA"/>
        </w:rPr>
        <w:t xml:space="preserve"> et Wagner sont dissidents</w:t>
      </w:r>
      <w:r w:rsidR="00DC2829" w:rsidRPr="007321B6">
        <w:rPr>
          <w:lang w:val="fr-CA"/>
        </w:rPr>
        <w:t>.</w:t>
      </w:r>
    </w:p>
    <w:p w:rsidR="00555B2B" w:rsidRPr="007321B6" w:rsidRDefault="00BB1E9A" w:rsidP="00C756C5">
      <w:pPr>
        <w:pStyle w:val="SCCNormalDoubleSpacing"/>
        <w:spacing w:after="480"/>
        <w:rPr>
          <w:lang w:val="fr-CA"/>
        </w:rPr>
      </w:pPr>
      <w:r w:rsidRPr="007321B6">
        <w:rPr>
          <w:rStyle w:val="SCCCounselNameChar"/>
          <w:lang w:val="fr-CA"/>
        </w:rPr>
        <w:tab/>
      </w:r>
      <w:r w:rsidR="00691A8C" w:rsidRPr="007321B6">
        <w:rPr>
          <w:rStyle w:val="SCCCounselNameChar"/>
          <w:lang w:val="fr-CA"/>
        </w:rPr>
        <w:t>Claude Leblanc</w:t>
      </w:r>
      <w:r w:rsidR="00691A8C" w:rsidRPr="007321B6">
        <w:rPr>
          <w:rStyle w:val="SCCCounselSeparatorChar"/>
          <w:lang w:val="fr-CA"/>
        </w:rPr>
        <w:t xml:space="preserve">, </w:t>
      </w:r>
      <w:r w:rsidR="00691A8C" w:rsidRPr="007321B6">
        <w:rPr>
          <w:rStyle w:val="SCCCounselNameChar"/>
          <w:lang w:val="fr-CA"/>
        </w:rPr>
        <w:t xml:space="preserve">Bernard </w:t>
      </w:r>
      <w:proofErr w:type="spellStart"/>
      <w:r w:rsidR="00691A8C" w:rsidRPr="007321B6">
        <w:rPr>
          <w:rStyle w:val="SCCCounselNameChar"/>
          <w:lang w:val="fr-CA"/>
        </w:rPr>
        <w:t>Philion</w:t>
      </w:r>
      <w:proofErr w:type="spellEnd"/>
      <w:r w:rsidR="00691A8C" w:rsidRPr="007321B6">
        <w:rPr>
          <w:rStyle w:val="SCCCounselNameChar"/>
          <w:i w:val="0"/>
          <w:lang w:val="fr-CA"/>
        </w:rPr>
        <w:t>,</w:t>
      </w:r>
      <w:r w:rsidR="00691A8C" w:rsidRPr="007321B6">
        <w:rPr>
          <w:rStyle w:val="SCCCounselNameChar"/>
          <w:lang w:val="fr-CA"/>
        </w:rPr>
        <w:t xml:space="preserve"> Gilles Grenier </w:t>
      </w:r>
      <w:r w:rsidR="00A74F4A" w:rsidRPr="007321B6">
        <w:rPr>
          <w:rStyle w:val="SCCCounselNameChar"/>
          <w:i w:val="0"/>
          <w:lang w:val="fr-CA"/>
        </w:rPr>
        <w:t>et</w:t>
      </w:r>
      <w:r w:rsidR="00691A8C" w:rsidRPr="007321B6">
        <w:rPr>
          <w:rStyle w:val="SCCCounselNameChar"/>
          <w:lang w:val="fr-CA"/>
        </w:rPr>
        <w:t xml:space="preserve"> Stéphanie Lindsay</w:t>
      </w:r>
      <w:r w:rsidR="00691A8C" w:rsidRPr="007321B6">
        <w:rPr>
          <w:rStyle w:val="SCCCounselPartyRoleChar"/>
          <w:lang w:val="fr-CA"/>
        </w:rPr>
        <w:t>,</w:t>
      </w:r>
      <w:r w:rsidRPr="007321B6">
        <w:rPr>
          <w:rStyle w:val="SCCCounselPartyRoleChar"/>
          <w:lang w:val="fr-CA"/>
        </w:rPr>
        <w:t xml:space="preserve"> pour l</w:t>
      </w:r>
      <w:r w:rsidR="008D1E06">
        <w:rPr>
          <w:rStyle w:val="SCCCounselPartyRoleChar"/>
          <w:lang w:val="fr-CA"/>
        </w:rPr>
        <w:t>’</w:t>
      </w:r>
      <w:r w:rsidR="00691A8C" w:rsidRPr="007321B6">
        <w:rPr>
          <w:rStyle w:val="SCCCounselPartyRoleChar"/>
          <w:lang w:val="fr-CA"/>
        </w:rPr>
        <w:t>appelant</w:t>
      </w:r>
      <w:r w:rsidR="006A73C3" w:rsidRPr="007321B6">
        <w:rPr>
          <w:rStyle w:val="SCCCounselPartyRoleChar"/>
          <w:lang w:val="fr-CA"/>
        </w:rPr>
        <w:t>e</w:t>
      </w:r>
      <w:r w:rsidRPr="007321B6">
        <w:rPr>
          <w:rStyle w:val="SCCCounselPartyRoleChar"/>
          <w:lang w:val="fr-CA"/>
        </w:rPr>
        <w:t>.</w:t>
      </w:r>
    </w:p>
    <w:p w:rsidR="00555B2B" w:rsidRPr="007321B6" w:rsidRDefault="00BB1E9A" w:rsidP="00C756C5">
      <w:pPr>
        <w:pStyle w:val="SCCNormalDoubleSpacing"/>
        <w:spacing w:after="480"/>
        <w:rPr>
          <w:lang w:val="fr-CA"/>
        </w:rPr>
      </w:pPr>
      <w:r w:rsidRPr="007321B6">
        <w:rPr>
          <w:rStyle w:val="SCCCounselNameChar"/>
          <w:lang w:val="fr-CA"/>
        </w:rPr>
        <w:lastRenderedPageBreak/>
        <w:tab/>
      </w:r>
      <w:proofErr w:type="spellStart"/>
      <w:r w:rsidR="00AF66D3" w:rsidRPr="007321B6">
        <w:rPr>
          <w:rStyle w:val="SCCCounselNameChar"/>
          <w:lang w:val="fr-CA"/>
        </w:rPr>
        <w:t>Corrado</w:t>
      </w:r>
      <w:proofErr w:type="spellEnd"/>
      <w:r w:rsidR="00AF66D3" w:rsidRPr="007321B6">
        <w:rPr>
          <w:rStyle w:val="SCCCounselNameChar"/>
          <w:lang w:val="fr-CA"/>
        </w:rPr>
        <w:t xml:space="preserve"> De Stefano</w:t>
      </w:r>
      <w:r w:rsidR="00AF66D3" w:rsidRPr="007321B6">
        <w:rPr>
          <w:rStyle w:val="SCCCounselSeparatorChar"/>
          <w:lang w:val="fr-CA"/>
        </w:rPr>
        <w:t xml:space="preserve">, </w:t>
      </w:r>
      <w:r w:rsidR="00AF66D3" w:rsidRPr="007321B6">
        <w:rPr>
          <w:rStyle w:val="SCCCounselNameChar"/>
          <w:lang w:val="fr-CA"/>
        </w:rPr>
        <w:t>Frédéric Massé</w:t>
      </w:r>
      <w:r w:rsidR="00AF66D3" w:rsidRPr="007321B6">
        <w:rPr>
          <w:rStyle w:val="SCCCounselNameChar"/>
          <w:i w:val="0"/>
          <w:lang w:val="fr-CA"/>
        </w:rPr>
        <w:t>,</w:t>
      </w:r>
      <w:r w:rsidR="00AF66D3" w:rsidRPr="007321B6">
        <w:rPr>
          <w:rStyle w:val="SCCCounselSeparatorChar"/>
          <w:lang w:val="fr-CA"/>
        </w:rPr>
        <w:t xml:space="preserve"> </w:t>
      </w:r>
      <w:r w:rsidR="00AF66D3" w:rsidRPr="007321B6">
        <w:rPr>
          <w:rStyle w:val="SCCCounselNameChar"/>
          <w:lang w:val="fr-CA"/>
        </w:rPr>
        <w:t xml:space="preserve">Danny </w:t>
      </w:r>
      <w:proofErr w:type="spellStart"/>
      <w:r w:rsidR="00AF66D3" w:rsidRPr="007321B6">
        <w:rPr>
          <w:rStyle w:val="SCCCounselNameChar"/>
          <w:lang w:val="fr-CA"/>
        </w:rPr>
        <w:t>Kaufer</w:t>
      </w:r>
      <w:proofErr w:type="spellEnd"/>
      <w:r w:rsidR="00AF66D3" w:rsidRPr="007321B6">
        <w:rPr>
          <w:rStyle w:val="SCCCounselNameChar"/>
          <w:i w:val="0"/>
          <w:lang w:val="fr-CA"/>
        </w:rPr>
        <w:t xml:space="preserve"> </w:t>
      </w:r>
      <w:r w:rsidR="00A74F4A" w:rsidRPr="007321B6">
        <w:rPr>
          <w:rStyle w:val="SCCCounselNameChar"/>
          <w:i w:val="0"/>
          <w:lang w:val="fr-CA"/>
        </w:rPr>
        <w:t>et</w:t>
      </w:r>
      <w:r w:rsidR="00AF66D3" w:rsidRPr="007321B6">
        <w:rPr>
          <w:rStyle w:val="SCCCounselNameChar"/>
          <w:lang w:val="fr-CA"/>
        </w:rPr>
        <w:t xml:space="preserve"> Louis Leclerc</w:t>
      </w:r>
      <w:r w:rsidR="00AF66D3" w:rsidRPr="007321B6">
        <w:rPr>
          <w:rStyle w:val="SCCCounselPartyRoleChar"/>
          <w:lang w:val="fr-CA"/>
        </w:rPr>
        <w:t>,</w:t>
      </w:r>
      <w:r w:rsidRPr="007321B6">
        <w:rPr>
          <w:rStyle w:val="SCCCounselPartyRoleChar"/>
          <w:lang w:val="fr-CA"/>
        </w:rPr>
        <w:t xml:space="preserve"> pour l</w:t>
      </w:r>
      <w:r w:rsidR="008D1E06">
        <w:rPr>
          <w:rStyle w:val="SCCCounselPartyRoleChar"/>
          <w:lang w:val="fr-CA"/>
        </w:rPr>
        <w:t>’</w:t>
      </w:r>
      <w:r w:rsidR="00AF66D3" w:rsidRPr="007321B6">
        <w:rPr>
          <w:rStyle w:val="SCCCounselPartyRoleChar"/>
          <w:lang w:val="fr-CA"/>
        </w:rPr>
        <w:t>intimé</w:t>
      </w:r>
      <w:r w:rsidRPr="007321B6">
        <w:rPr>
          <w:rStyle w:val="SCCCounselPartyRoleChar"/>
          <w:lang w:val="fr-CA"/>
        </w:rPr>
        <w:t>e.</w:t>
      </w:r>
    </w:p>
    <w:p w:rsidR="00555B2B" w:rsidRPr="007321B6" w:rsidRDefault="00BB1E9A" w:rsidP="00C756C5">
      <w:pPr>
        <w:pStyle w:val="SCCNormalDoubleSpacing"/>
        <w:spacing w:after="480"/>
        <w:rPr>
          <w:lang w:val="fr-CA"/>
        </w:rPr>
      </w:pPr>
      <w:r w:rsidRPr="007321B6">
        <w:rPr>
          <w:rStyle w:val="SCCCounselNameChar"/>
          <w:lang w:val="fr-CA"/>
        </w:rPr>
        <w:tab/>
      </w:r>
      <w:r w:rsidR="00A90E4E" w:rsidRPr="007321B6">
        <w:rPr>
          <w:rStyle w:val="SCCCounselNameChar"/>
          <w:lang w:val="fr-CA"/>
        </w:rPr>
        <w:t>Ronald</w:t>
      </w:r>
      <w:r w:rsidR="00C756C5">
        <w:rPr>
          <w:rStyle w:val="SCCCounselNameChar"/>
          <w:lang w:val="fr-CA"/>
        </w:rPr>
        <w:t xml:space="preserve"> </w:t>
      </w:r>
      <w:r w:rsidR="00A74F4A" w:rsidRPr="007321B6">
        <w:rPr>
          <w:rStyle w:val="SCCCounselNameChar"/>
          <w:lang w:val="fr-CA"/>
        </w:rPr>
        <w:t xml:space="preserve">J. </w:t>
      </w:r>
      <w:proofErr w:type="spellStart"/>
      <w:r w:rsidR="00A74F4A" w:rsidRPr="007321B6">
        <w:rPr>
          <w:rStyle w:val="SCCCounselNameChar"/>
          <w:lang w:val="fr-CA"/>
        </w:rPr>
        <w:t>McRobie</w:t>
      </w:r>
      <w:proofErr w:type="spellEnd"/>
      <w:r w:rsidR="00A74F4A" w:rsidRPr="007321B6">
        <w:rPr>
          <w:rStyle w:val="SCCCounselNameChar"/>
          <w:i w:val="0"/>
          <w:lang w:val="fr-CA"/>
        </w:rPr>
        <w:t xml:space="preserve">, </w:t>
      </w:r>
      <w:r w:rsidR="00A74F4A" w:rsidRPr="007321B6">
        <w:rPr>
          <w:rStyle w:val="SCCCounselNameChar"/>
          <w:lang w:val="fr-CA"/>
        </w:rPr>
        <w:t>Dominique Monet</w:t>
      </w:r>
      <w:r w:rsidR="00A74F4A" w:rsidRPr="007321B6">
        <w:rPr>
          <w:rStyle w:val="SCCCounselPartyRoleChar"/>
          <w:lang w:val="fr-CA"/>
        </w:rPr>
        <w:t xml:space="preserve"> </w:t>
      </w:r>
      <w:r w:rsidR="006E594B" w:rsidRPr="007321B6">
        <w:rPr>
          <w:rStyle w:val="SCCCounselPartyRoleChar"/>
          <w:lang w:val="fr-CA"/>
        </w:rPr>
        <w:t>et</w:t>
      </w:r>
      <w:r w:rsidR="00A74F4A" w:rsidRPr="007321B6">
        <w:rPr>
          <w:rStyle w:val="SCCCounselPartyRoleChar"/>
          <w:lang w:val="fr-CA"/>
        </w:rPr>
        <w:t xml:space="preserve"> </w:t>
      </w:r>
      <w:r w:rsidR="00A74F4A" w:rsidRPr="007321B6">
        <w:rPr>
          <w:rStyle w:val="SCCCounselPartyRoleChar"/>
          <w:i/>
          <w:lang w:val="fr-CA"/>
        </w:rPr>
        <w:t>Guy</w:t>
      </w:r>
      <w:r w:rsidR="00C756C5">
        <w:rPr>
          <w:rStyle w:val="SCCCounselPartyRoleChar"/>
          <w:i/>
          <w:lang w:val="fr-CA"/>
        </w:rPr>
        <w:t>-</w:t>
      </w:r>
      <w:r w:rsidR="00A74F4A" w:rsidRPr="007321B6">
        <w:rPr>
          <w:rStyle w:val="SCCCounselPartyRoleChar"/>
          <w:i/>
          <w:lang w:val="fr-CA"/>
        </w:rPr>
        <w:t>François Lamy</w:t>
      </w:r>
      <w:r w:rsidR="00A74F4A" w:rsidRPr="007321B6">
        <w:rPr>
          <w:rStyle w:val="SCCCounselPartyRoleChar"/>
          <w:lang w:val="fr-CA"/>
        </w:rPr>
        <w:t xml:space="preserve">, </w:t>
      </w:r>
      <w:r w:rsidRPr="007321B6">
        <w:rPr>
          <w:rStyle w:val="SCCCounselPartyRoleChar"/>
          <w:lang w:val="fr-CA"/>
        </w:rPr>
        <w:t>pour l</w:t>
      </w:r>
      <w:r w:rsidR="008D1E06">
        <w:rPr>
          <w:rStyle w:val="SCCCounselPartyRoleChar"/>
          <w:lang w:val="fr-CA"/>
        </w:rPr>
        <w:t>’</w:t>
      </w:r>
      <w:r w:rsidR="00A74F4A" w:rsidRPr="007321B6">
        <w:rPr>
          <w:rStyle w:val="SCCCounselPartyRoleChar"/>
          <w:lang w:val="fr-CA"/>
        </w:rPr>
        <w:t>intervenant le</w:t>
      </w:r>
      <w:r w:rsidRPr="007321B6">
        <w:rPr>
          <w:rStyle w:val="SCCCounselPartyRoleChar"/>
          <w:lang w:val="fr-CA"/>
        </w:rPr>
        <w:t xml:space="preserve"> Conseil du patronat du Québec </w:t>
      </w:r>
      <w:proofErr w:type="spellStart"/>
      <w:r w:rsidRPr="007321B6">
        <w:rPr>
          <w:rStyle w:val="SCCCounselPartyRoleChar"/>
          <w:lang w:val="fr-CA"/>
        </w:rPr>
        <w:t>inc</w:t>
      </w:r>
      <w:proofErr w:type="spellEnd"/>
      <w:r w:rsidR="00DC2829" w:rsidRPr="007321B6">
        <w:rPr>
          <w:rStyle w:val="SCCCounselPartyRoleChar"/>
          <w:lang w:val="fr-CA"/>
        </w:rPr>
        <w:t>.</w:t>
      </w:r>
    </w:p>
    <w:p w:rsidR="00555B2B" w:rsidRPr="007321B6" w:rsidRDefault="00BB1E9A" w:rsidP="00C756C5">
      <w:pPr>
        <w:pStyle w:val="SCCNormalDoubleSpacing"/>
        <w:spacing w:after="480"/>
        <w:rPr>
          <w:lang w:val="fr-CA"/>
        </w:rPr>
      </w:pPr>
      <w:r w:rsidRPr="007321B6">
        <w:rPr>
          <w:rStyle w:val="SCCCounselNameChar"/>
          <w:lang w:val="fr-CA"/>
        </w:rPr>
        <w:tab/>
        <w:t xml:space="preserve">George </w:t>
      </w:r>
      <w:proofErr w:type="spellStart"/>
      <w:r w:rsidRPr="007321B6">
        <w:rPr>
          <w:rStyle w:val="SCCCounselNameChar"/>
          <w:lang w:val="fr-CA"/>
        </w:rPr>
        <w:t>Avraam</w:t>
      </w:r>
      <w:proofErr w:type="spellEnd"/>
      <w:r w:rsidRPr="007321B6">
        <w:rPr>
          <w:rStyle w:val="SCCCounselSeparatorChar"/>
          <w:lang w:val="fr-CA"/>
        </w:rPr>
        <w:t xml:space="preserve">, </w:t>
      </w:r>
      <w:r w:rsidRPr="007321B6">
        <w:rPr>
          <w:rStyle w:val="SCCCounselNameChar"/>
          <w:lang w:val="fr-CA"/>
        </w:rPr>
        <w:t xml:space="preserve">Mark </w:t>
      </w:r>
      <w:proofErr w:type="spellStart"/>
      <w:r w:rsidRPr="007321B6">
        <w:rPr>
          <w:rStyle w:val="SCCCounselNameChar"/>
          <w:lang w:val="fr-CA"/>
        </w:rPr>
        <w:t>Mendl</w:t>
      </w:r>
      <w:proofErr w:type="spellEnd"/>
      <w:r w:rsidRPr="007321B6">
        <w:rPr>
          <w:rStyle w:val="SCCCounselSeparatorChar"/>
          <w:lang w:val="fr-CA"/>
        </w:rPr>
        <w:t xml:space="preserve"> et </w:t>
      </w:r>
      <w:proofErr w:type="spellStart"/>
      <w:r w:rsidRPr="007321B6">
        <w:rPr>
          <w:rStyle w:val="SCCCounselNameChar"/>
          <w:lang w:val="fr-CA"/>
        </w:rPr>
        <w:t>Cherrine</w:t>
      </w:r>
      <w:proofErr w:type="spellEnd"/>
      <w:r w:rsidRPr="007321B6">
        <w:rPr>
          <w:rStyle w:val="SCCCounselNameChar"/>
          <w:lang w:val="fr-CA"/>
        </w:rPr>
        <w:t xml:space="preserve"> Chow</w:t>
      </w:r>
      <w:r w:rsidRPr="007321B6">
        <w:rPr>
          <w:rStyle w:val="SCCCounselPartyRoleChar"/>
          <w:lang w:val="fr-CA"/>
        </w:rPr>
        <w:t>, pour l</w:t>
      </w:r>
      <w:r w:rsidR="008D1E06">
        <w:rPr>
          <w:rStyle w:val="SCCCounselPartyRoleChar"/>
          <w:lang w:val="fr-CA"/>
        </w:rPr>
        <w:t>’</w:t>
      </w:r>
      <w:r w:rsidRPr="007321B6">
        <w:rPr>
          <w:rStyle w:val="SCCCounselPartyRoleChar"/>
          <w:lang w:val="fr-CA"/>
        </w:rPr>
        <w:t xml:space="preserve">intervenante </w:t>
      </w:r>
      <w:r w:rsidR="0066791D" w:rsidRPr="007321B6">
        <w:rPr>
          <w:rStyle w:val="SCCCounselPartyRoleChar"/>
          <w:lang w:val="fr-CA"/>
        </w:rPr>
        <w:t>l</w:t>
      </w:r>
      <w:r w:rsidR="008D1E06">
        <w:rPr>
          <w:rStyle w:val="SCCCounselPartyRoleChar"/>
          <w:lang w:val="fr-CA"/>
        </w:rPr>
        <w:t>’</w:t>
      </w:r>
      <w:r w:rsidRPr="007321B6">
        <w:rPr>
          <w:rStyle w:val="SCCCounselPartyRoleChar"/>
          <w:lang w:val="fr-CA"/>
        </w:rPr>
        <w:t>Alliance des manufacturiers et des exportateurs du Canada.</w:t>
      </w:r>
    </w:p>
    <w:p w:rsidR="00555B2B" w:rsidRPr="007321B6" w:rsidRDefault="009C17EA" w:rsidP="00C756C5">
      <w:pPr>
        <w:pStyle w:val="SCCNormalDoubleSpacing"/>
        <w:spacing w:after="480"/>
        <w:rPr>
          <w:lang w:val="fr-CA"/>
        </w:rPr>
      </w:pPr>
      <w:r w:rsidRPr="007321B6">
        <w:rPr>
          <w:rStyle w:val="SCCCounselNameChar"/>
          <w:lang w:val="fr-CA"/>
        </w:rPr>
        <w:tab/>
        <w:t>Stephen</w:t>
      </w:r>
      <w:r w:rsidR="00C756C5">
        <w:rPr>
          <w:rStyle w:val="SCCCounselNameChar"/>
          <w:lang w:val="fr-CA"/>
        </w:rPr>
        <w:t xml:space="preserve"> </w:t>
      </w:r>
      <w:r w:rsidR="00BB1E9A" w:rsidRPr="007321B6">
        <w:rPr>
          <w:rStyle w:val="SCCCounselNameChar"/>
          <w:lang w:val="fr-CA"/>
        </w:rPr>
        <w:t xml:space="preserve">F. </w:t>
      </w:r>
      <w:proofErr w:type="spellStart"/>
      <w:r w:rsidR="00BB1E9A" w:rsidRPr="007321B6">
        <w:rPr>
          <w:rStyle w:val="SCCCounselNameChar"/>
          <w:lang w:val="fr-CA"/>
        </w:rPr>
        <w:t>Penney</w:t>
      </w:r>
      <w:proofErr w:type="spellEnd"/>
      <w:r w:rsidR="00BB1E9A" w:rsidRPr="007321B6">
        <w:rPr>
          <w:rStyle w:val="SCCCounselSeparatorChar"/>
          <w:lang w:val="fr-CA"/>
        </w:rPr>
        <w:t xml:space="preserve"> et </w:t>
      </w:r>
      <w:r w:rsidRPr="007321B6">
        <w:rPr>
          <w:rStyle w:val="SCCCounselNameChar"/>
          <w:lang w:val="fr-CA"/>
        </w:rPr>
        <w:t>Jeffrey</w:t>
      </w:r>
      <w:r w:rsidR="00C756C5">
        <w:rPr>
          <w:rStyle w:val="SCCCounselNameChar"/>
          <w:lang w:val="fr-CA"/>
        </w:rPr>
        <w:t xml:space="preserve"> </w:t>
      </w:r>
      <w:r w:rsidR="0066791D" w:rsidRPr="007321B6">
        <w:rPr>
          <w:rStyle w:val="SCCCounselNameChar"/>
          <w:lang w:val="fr-CA"/>
        </w:rPr>
        <w:t xml:space="preserve">W. </w:t>
      </w:r>
      <w:proofErr w:type="spellStart"/>
      <w:r w:rsidR="0066791D" w:rsidRPr="007321B6">
        <w:rPr>
          <w:rStyle w:val="SCCCounselNameChar"/>
          <w:lang w:val="fr-CA"/>
        </w:rPr>
        <w:t>Beedell</w:t>
      </w:r>
      <w:proofErr w:type="spellEnd"/>
      <w:r w:rsidR="00BB1E9A" w:rsidRPr="007321B6">
        <w:rPr>
          <w:rStyle w:val="SCCCounselPartyRoleChar"/>
          <w:lang w:val="fr-CA"/>
        </w:rPr>
        <w:t>, pour l</w:t>
      </w:r>
      <w:r w:rsidR="008D1E06">
        <w:rPr>
          <w:rStyle w:val="SCCCounselPartyRoleChar"/>
          <w:lang w:val="fr-CA"/>
        </w:rPr>
        <w:t>’</w:t>
      </w:r>
      <w:r w:rsidR="00BB1E9A" w:rsidRPr="007321B6">
        <w:rPr>
          <w:rStyle w:val="SCCCounselPartyRoleChar"/>
          <w:lang w:val="fr-CA"/>
        </w:rPr>
        <w:t xml:space="preserve">intervenante </w:t>
      </w:r>
      <w:r w:rsidR="00430DB1" w:rsidRPr="007321B6">
        <w:rPr>
          <w:rStyle w:val="SCCCounselPartyRoleChar"/>
          <w:lang w:val="fr-CA"/>
        </w:rPr>
        <w:t>l</w:t>
      </w:r>
      <w:r w:rsidR="008D1E06">
        <w:rPr>
          <w:rStyle w:val="SCCCounselPartyRoleChar"/>
          <w:lang w:val="fr-CA"/>
        </w:rPr>
        <w:t>’</w:t>
      </w:r>
      <w:r w:rsidR="00BB1E9A" w:rsidRPr="007321B6">
        <w:rPr>
          <w:rStyle w:val="SCCCounselPartyRoleChar"/>
          <w:lang w:val="fr-CA"/>
        </w:rPr>
        <w:t>Association canadienne des avocats d</w:t>
      </w:r>
      <w:r w:rsidR="008D1E06">
        <w:rPr>
          <w:rStyle w:val="SCCCounselPartyRoleChar"/>
          <w:lang w:val="fr-CA"/>
        </w:rPr>
        <w:t>’</w:t>
      </w:r>
      <w:r w:rsidR="00BB1E9A" w:rsidRPr="007321B6">
        <w:rPr>
          <w:rStyle w:val="SCCCounselPartyRoleChar"/>
          <w:lang w:val="fr-CA"/>
        </w:rPr>
        <w:t>employeurs.</w:t>
      </w:r>
    </w:p>
    <w:p w:rsidR="00555B2B" w:rsidRDefault="00BB1E9A" w:rsidP="00C756C5">
      <w:pPr>
        <w:pStyle w:val="SCCNormalDoubleSpacing"/>
        <w:spacing w:after="480"/>
        <w:rPr>
          <w:rStyle w:val="SCCCounselPartyRoleChar"/>
          <w:lang w:val="fr-CA"/>
        </w:rPr>
      </w:pPr>
      <w:r w:rsidRPr="007321B6">
        <w:rPr>
          <w:rStyle w:val="SCCCounselNameChar"/>
          <w:lang w:val="fr-CA"/>
        </w:rPr>
        <w:tab/>
      </w:r>
      <w:r w:rsidR="00FA2B8F" w:rsidRPr="007321B6">
        <w:rPr>
          <w:rStyle w:val="SCCCounselNameChar"/>
          <w:lang w:val="fr-CA"/>
        </w:rPr>
        <w:t>Éric Lévesque</w:t>
      </w:r>
      <w:r w:rsidR="00FA2B8F" w:rsidRPr="007321B6">
        <w:rPr>
          <w:rStyle w:val="SCCCounselNameChar"/>
          <w:i w:val="0"/>
          <w:lang w:val="fr-CA"/>
        </w:rPr>
        <w:t xml:space="preserve">, </w:t>
      </w:r>
      <w:r w:rsidR="00FA2B8F" w:rsidRPr="007321B6">
        <w:rPr>
          <w:rStyle w:val="SCCCounselNameChar"/>
          <w:lang w:val="fr-CA"/>
        </w:rPr>
        <w:t>Isabelle Lanson</w:t>
      </w:r>
      <w:r w:rsidR="00FA2B8F" w:rsidRPr="007321B6">
        <w:rPr>
          <w:rStyle w:val="SCCCounselSeparatorChar"/>
          <w:lang w:val="fr-CA"/>
        </w:rPr>
        <w:t xml:space="preserve"> </w:t>
      </w:r>
      <w:r w:rsidR="00AE4199" w:rsidRPr="007321B6">
        <w:rPr>
          <w:rStyle w:val="SCCCounselSeparatorChar"/>
          <w:lang w:val="fr-CA"/>
        </w:rPr>
        <w:t>et</w:t>
      </w:r>
      <w:r w:rsidR="00FA2B8F" w:rsidRPr="007321B6">
        <w:rPr>
          <w:rStyle w:val="SCCCounselSeparatorChar"/>
          <w:lang w:val="fr-CA"/>
        </w:rPr>
        <w:t xml:space="preserve"> </w:t>
      </w:r>
      <w:r w:rsidR="00FA2B8F" w:rsidRPr="007321B6">
        <w:rPr>
          <w:rStyle w:val="SCCCounselNameChar"/>
          <w:lang w:val="fr-CA"/>
        </w:rPr>
        <w:t xml:space="preserve">Karim </w:t>
      </w:r>
      <w:proofErr w:type="spellStart"/>
      <w:r w:rsidR="00FA2B8F" w:rsidRPr="007321B6">
        <w:rPr>
          <w:rStyle w:val="SCCCounselNameChar"/>
          <w:lang w:val="fr-CA"/>
        </w:rPr>
        <w:t>Lebnan</w:t>
      </w:r>
      <w:proofErr w:type="spellEnd"/>
      <w:r w:rsidR="00FA2B8F" w:rsidRPr="007321B6">
        <w:rPr>
          <w:rStyle w:val="SCCCounselPartyRoleChar"/>
          <w:lang w:val="fr-CA"/>
        </w:rPr>
        <w:t xml:space="preserve">, </w:t>
      </w:r>
      <w:r w:rsidRPr="007321B6">
        <w:rPr>
          <w:rStyle w:val="SCCCounselPartyRoleChar"/>
          <w:lang w:val="fr-CA"/>
        </w:rPr>
        <w:t>pour l</w:t>
      </w:r>
      <w:r w:rsidR="008D1E06">
        <w:rPr>
          <w:rStyle w:val="SCCCounselPartyRoleChar"/>
          <w:lang w:val="fr-CA"/>
        </w:rPr>
        <w:t>’</w:t>
      </w:r>
      <w:r w:rsidR="00FA2B8F" w:rsidRPr="007321B6">
        <w:rPr>
          <w:rStyle w:val="SCCCounselPartyRoleChar"/>
          <w:lang w:val="fr-CA"/>
        </w:rPr>
        <w:t>intervenant</w:t>
      </w:r>
      <w:r w:rsidRPr="007321B6">
        <w:rPr>
          <w:rStyle w:val="SCCCounselPartyRoleChar"/>
          <w:lang w:val="fr-CA"/>
        </w:rPr>
        <w:t>e</w:t>
      </w:r>
      <w:r w:rsidR="00DC2829" w:rsidRPr="007321B6">
        <w:rPr>
          <w:rStyle w:val="SCCCounselPartyRoleChar"/>
          <w:lang w:val="fr-CA"/>
        </w:rPr>
        <w:t xml:space="preserve"> la</w:t>
      </w:r>
      <w:r w:rsidRPr="007321B6">
        <w:rPr>
          <w:rStyle w:val="SCCCounselPartyRoleChar"/>
          <w:lang w:val="fr-CA"/>
        </w:rPr>
        <w:t xml:space="preserve"> Confédération des syndicats nationaux.</w:t>
      </w:r>
    </w:p>
    <w:p w:rsidR="00A503A1" w:rsidRPr="00C80078" w:rsidRDefault="00C80078" w:rsidP="00C756C5">
      <w:pPr>
        <w:pStyle w:val="JudgeJuge"/>
        <w:spacing w:before="480"/>
        <w:jc w:val="both"/>
        <w:rPr>
          <w:smallCaps w:val="0"/>
          <w:szCs w:val="24"/>
        </w:rPr>
      </w:pPr>
      <w:r>
        <w:rPr>
          <w:szCs w:val="24"/>
        </w:rPr>
        <w:tab/>
      </w:r>
      <w:r w:rsidRPr="00C80078">
        <w:rPr>
          <w:smallCaps w:val="0"/>
          <w:szCs w:val="24"/>
        </w:rPr>
        <w:t>Le jugement</w:t>
      </w:r>
      <w:r>
        <w:rPr>
          <w:smallCaps w:val="0"/>
          <w:szCs w:val="24"/>
        </w:rPr>
        <w:t xml:space="preserve"> de la juge en chef </w:t>
      </w:r>
      <w:proofErr w:type="spellStart"/>
      <w:r>
        <w:rPr>
          <w:smallCaps w:val="0"/>
          <w:szCs w:val="24"/>
        </w:rPr>
        <w:t>McLachlin</w:t>
      </w:r>
      <w:proofErr w:type="spellEnd"/>
      <w:r>
        <w:rPr>
          <w:smallCaps w:val="0"/>
          <w:szCs w:val="24"/>
        </w:rPr>
        <w:t xml:space="preserve"> et des juges LeBel, Abella, Cro</w:t>
      </w:r>
      <w:r w:rsidR="00F339E2">
        <w:rPr>
          <w:smallCaps w:val="0"/>
          <w:szCs w:val="24"/>
        </w:rPr>
        <w:t xml:space="preserve">mwell et </w:t>
      </w:r>
      <w:proofErr w:type="spellStart"/>
      <w:r w:rsidR="00F339E2">
        <w:rPr>
          <w:smallCaps w:val="0"/>
          <w:szCs w:val="24"/>
        </w:rPr>
        <w:t>Karakatsanis</w:t>
      </w:r>
      <w:proofErr w:type="spellEnd"/>
      <w:r w:rsidR="00F339E2">
        <w:rPr>
          <w:smallCaps w:val="0"/>
          <w:szCs w:val="24"/>
        </w:rPr>
        <w:t xml:space="preserve"> a été rendu par</w:t>
      </w:r>
    </w:p>
    <w:p w:rsidR="005021DE" w:rsidRDefault="005021DE" w:rsidP="00C756C5">
      <w:pPr>
        <w:pStyle w:val="JudgeJuge"/>
        <w:spacing w:line="240" w:lineRule="auto"/>
        <w:rPr>
          <w:szCs w:val="24"/>
        </w:rPr>
      </w:pPr>
      <w:r w:rsidRPr="007A5D66">
        <w:rPr>
          <w:szCs w:val="24"/>
        </w:rPr>
        <w:tab/>
        <w:t xml:space="preserve">Le juge LeBel — </w:t>
      </w:r>
    </w:p>
    <w:p w:rsidR="005021DE" w:rsidRPr="007A5D66" w:rsidRDefault="005021DE" w:rsidP="00C756C5">
      <w:pPr>
        <w:pStyle w:val="Title1LevelTitre1Niveau-AltL"/>
        <w:spacing w:before="480"/>
        <w:ind w:left="432" w:hanging="432"/>
        <w:rPr>
          <w:rFonts w:cs="Times New Roman"/>
          <w:szCs w:val="24"/>
        </w:rPr>
      </w:pPr>
      <w:r w:rsidRPr="007A5D66">
        <w:rPr>
          <w:rFonts w:cs="Times New Roman"/>
          <w:szCs w:val="24"/>
        </w:rPr>
        <w:t>Introduction</w:t>
      </w:r>
    </w:p>
    <w:p w:rsidR="005021DE" w:rsidRPr="007A5D66" w:rsidRDefault="005021DE" w:rsidP="00C756C5">
      <w:pPr>
        <w:pStyle w:val="ParaNoNdepar-AltN"/>
        <w:rPr>
          <w:rFonts w:cs="Times New Roman"/>
          <w:szCs w:val="24"/>
        </w:rPr>
      </w:pPr>
      <w:r w:rsidRPr="007A5D66">
        <w:rPr>
          <w:rFonts w:cs="Times New Roman"/>
          <w:szCs w:val="24"/>
        </w:rPr>
        <w:t>Le 29</w:t>
      </w:r>
      <w:r w:rsidR="00C756C5">
        <w:rPr>
          <w:rFonts w:cs="Times New Roman"/>
          <w:szCs w:val="24"/>
        </w:rPr>
        <w:t xml:space="preserve"> </w:t>
      </w:r>
      <w:r w:rsidRPr="007A5D66">
        <w:rPr>
          <w:rFonts w:cs="Times New Roman"/>
          <w:szCs w:val="24"/>
        </w:rPr>
        <w:t>avril</w:t>
      </w:r>
      <w:r w:rsidR="00C756C5">
        <w:rPr>
          <w:rFonts w:cs="Times New Roman"/>
          <w:szCs w:val="24"/>
        </w:rPr>
        <w:t xml:space="preserve"> </w:t>
      </w:r>
      <w:r w:rsidRPr="007A5D66">
        <w:rPr>
          <w:rFonts w:cs="Times New Roman"/>
          <w:szCs w:val="24"/>
        </w:rPr>
        <w:t>2005, la Compagnie Wal-Mart du Canada (</w:t>
      </w:r>
      <w:r w:rsidR="00C756C5">
        <w:rPr>
          <w:rFonts w:cs="Times New Roman"/>
          <w:szCs w:val="24"/>
        </w:rPr>
        <w:t>« </w:t>
      </w:r>
      <w:r w:rsidRPr="007A5D66">
        <w:rPr>
          <w:rFonts w:cs="Times New Roman"/>
          <w:szCs w:val="24"/>
        </w:rPr>
        <w:t>Wal-Mart</w:t>
      </w:r>
      <w:r w:rsidR="003779B1">
        <w:rPr>
          <w:rFonts w:cs="Times New Roman"/>
          <w:szCs w:val="24"/>
        </w:rPr>
        <w:t> »</w:t>
      </w:r>
      <w:r w:rsidRPr="007A5D66">
        <w:rPr>
          <w:rFonts w:cs="Times New Roman"/>
          <w:szCs w:val="24"/>
        </w:rPr>
        <w:t>) ferme son magasin de Jonquière, dans la région du Saguenay</w:t>
      </w:r>
      <w:r w:rsidR="00412DD1">
        <w:rPr>
          <w:rFonts w:cs="Times New Roman"/>
          <w:szCs w:val="24"/>
        </w:rPr>
        <w:t>–</w:t>
      </w:r>
      <w:r w:rsidRPr="007A5D66">
        <w:rPr>
          <w:rFonts w:cs="Times New Roman"/>
          <w:szCs w:val="24"/>
        </w:rPr>
        <w:t>Lac-S</w:t>
      </w:r>
      <w:r w:rsidR="002E0271">
        <w:rPr>
          <w:rFonts w:cs="Times New Roman"/>
          <w:szCs w:val="24"/>
        </w:rPr>
        <w:t>ain</w:t>
      </w:r>
      <w:r w:rsidRPr="007A5D66">
        <w:rPr>
          <w:rFonts w:cs="Times New Roman"/>
          <w:szCs w:val="24"/>
        </w:rPr>
        <w:t xml:space="preserve">t-Jean. Annoncée le jour de la nomination d’un arbitre chargé de résoudre une impasse dans </w:t>
      </w:r>
      <w:r w:rsidRPr="007A5D66">
        <w:rPr>
          <w:rFonts w:cs="Times New Roman"/>
          <w:szCs w:val="24"/>
        </w:rPr>
        <w:lastRenderedPageBreak/>
        <w:t xml:space="preserve">les négociations entamées avec le syndicat accrédité pour cet établissement afin de conclure une première convention collective, cette fermeture entraînera une série de recours fondés sur divers articles du </w:t>
      </w:r>
      <w:r w:rsidRPr="007A5D66">
        <w:rPr>
          <w:rFonts w:cs="Times New Roman"/>
          <w:i/>
          <w:szCs w:val="24"/>
        </w:rPr>
        <w:t>Code du travail</w:t>
      </w:r>
      <w:r w:rsidRPr="007A5D66">
        <w:rPr>
          <w:rFonts w:cs="Times New Roman"/>
          <w:szCs w:val="24"/>
        </w:rPr>
        <w:t>, RLRQ, ch. C-27 (</w:t>
      </w:r>
      <w:r w:rsidR="00C756C5">
        <w:rPr>
          <w:rFonts w:cs="Times New Roman"/>
          <w:szCs w:val="24"/>
        </w:rPr>
        <w:t>« </w:t>
      </w:r>
      <w:r w:rsidRPr="007A5D66">
        <w:rPr>
          <w:rFonts w:cs="Times New Roman"/>
          <w:i/>
          <w:szCs w:val="24"/>
        </w:rPr>
        <w:t>Code</w:t>
      </w:r>
      <w:r w:rsidR="003779B1">
        <w:rPr>
          <w:rFonts w:cs="Times New Roman"/>
          <w:szCs w:val="24"/>
        </w:rPr>
        <w:t> »</w:t>
      </w:r>
      <w:r w:rsidRPr="007A5D66">
        <w:rPr>
          <w:rFonts w:cs="Times New Roman"/>
          <w:szCs w:val="24"/>
        </w:rPr>
        <w:t>)</w:t>
      </w:r>
      <w:r w:rsidR="00C756C5">
        <w:rPr>
          <w:rFonts w:cs="Times New Roman"/>
          <w:szCs w:val="24"/>
        </w:rPr>
        <w:t>,</w:t>
      </w:r>
      <w:r w:rsidRPr="007A5D66">
        <w:rPr>
          <w:rFonts w:cs="Times New Roman"/>
          <w:szCs w:val="24"/>
        </w:rPr>
        <w:t xml:space="preserve"> et de la </w:t>
      </w:r>
      <w:r w:rsidRPr="007A5D66">
        <w:rPr>
          <w:rFonts w:cs="Times New Roman"/>
          <w:i/>
          <w:szCs w:val="24"/>
        </w:rPr>
        <w:t>Loi sur les normes du travail</w:t>
      </w:r>
      <w:r w:rsidRPr="007A5D66">
        <w:rPr>
          <w:rFonts w:cs="Times New Roman"/>
          <w:szCs w:val="24"/>
        </w:rPr>
        <w:t>, RLRQ, ch. N-1.1 (</w:t>
      </w:r>
      <w:r w:rsidR="00C756C5">
        <w:rPr>
          <w:rFonts w:cs="Times New Roman"/>
          <w:szCs w:val="24"/>
        </w:rPr>
        <w:t>« </w:t>
      </w:r>
      <w:proofErr w:type="spellStart"/>
      <w:r w:rsidRPr="007A5D66">
        <w:rPr>
          <w:rFonts w:cs="Times New Roman"/>
          <w:i/>
          <w:szCs w:val="24"/>
        </w:rPr>
        <w:t>L.n.t</w:t>
      </w:r>
      <w:proofErr w:type="spellEnd"/>
      <w:r w:rsidRPr="007A5D66">
        <w:rPr>
          <w:rFonts w:cs="Times New Roman"/>
          <w:i/>
          <w:szCs w:val="24"/>
        </w:rPr>
        <w:t>.</w:t>
      </w:r>
      <w:r w:rsidR="003779B1">
        <w:rPr>
          <w:rFonts w:cs="Times New Roman"/>
          <w:szCs w:val="24"/>
        </w:rPr>
        <w:t> »</w:t>
      </w:r>
      <w:r w:rsidRPr="007A5D66">
        <w:rPr>
          <w:rFonts w:cs="Times New Roman"/>
          <w:szCs w:val="24"/>
        </w:rPr>
        <w:t xml:space="preserve">). Dernier épisode de cette longue bataille juridique, le présent pourvoi porte sur l’interprétation du premier alinéa de l’art. 59 du </w:t>
      </w:r>
      <w:r w:rsidRPr="007A5D66">
        <w:rPr>
          <w:rFonts w:cs="Times New Roman"/>
          <w:i/>
          <w:szCs w:val="24"/>
        </w:rPr>
        <w:t>Code</w:t>
      </w:r>
      <w:r w:rsidRPr="007A5D66">
        <w:rPr>
          <w:rFonts w:cs="Times New Roman"/>
          <w:szCs w:val="24"/>
        </w:rPr>
        <w:t>, qui est rédigé ainsi</w:t>
      </w:r>
      <w:r w:rsidR="00C756C5">
        <w:rPr>
          <w:rFonts w:cs="Times New Roman"/>
          <w:szCs w:val="24"/>
        </w:rPr>
        <w:t> :</w:t>
      </w:r>
    </w:p>
    <w:p w:rsidR="005021DE" w:rsidRPr="007A5D66" w:rsidRDefault="005021DE" w:rsidP="00C756C5">
      <w:pPr>
        <w:pStyle w:val="Citation-AltC"/>
        <w:rPr>
          <w:szCs w:val="24"/>
        </w:rPr>
      </w:pPr>
      <w:r w:rsidRPr="007A5D66">
        <w:t>À compter du dépôt d’une requête en accréditation et tant que le droit au lock-out ou à la grève n’est pas exercé ou qu’une sentence arbitrale n’est pas intervenue, un employeur ne doit pas modifier les conditions de travail de ses salariés sans le consentement écrit de chaque association requérante et, le cas échéant, de l’association accréditée.</w:t>
      </w:r>
    </w:p>
    <w:p w:rsidR="005021DE" w:rsidRPr="007A5D66" w:rsidRDefault="005021DE" w:rsidP="00C756C5">
      <w:pPr>
        <w:pStyle w:val="ParaNoNdepar-AltN"/>
        <w:rPr>
          <w:rFonts w:cs="Times New Roman"/>
          <w:szCs w:val="24"/>
        </w:rPr>
      </w:pPr>
      <w:r w:rsidRPr="007A5D66">
        <w:rPr>
          <w:rFonts w:cs="Times New Roman"/>
          <w:szCs w:val="24"/>
        </w:rPr>
        <w:t>Appelé à statuer sur l’application de cette disposition dans le contexte de la fermeture de l’établissement de Jonquière, l’arbitre Jean-Guy Ménard conclut que la résiliation de l’ensemble des contrats de travail des employés de cet établissement constituait une modification unilatérale prohibée. Confirmée en Cour supérieure, cette décision fut toutefois infirmée par la Cour d’appel. Divisés sur la portée de l’interprétation à donner à l’art. 59, les juges d’appel s’accordèrent pour conclure qu’il ne s’appliquait pas dans les circonstances de l’affaire dont ils étaient saisis.</w:t>
      </w:r>
    </w:p>
    <w:p w:rsidR="005021DE" w:rsidRPr="007A5D66" w:rsidRDefault="005021DE" w:rsidP="00C756C5">
      <w:pPr>
        <w:pStyle w:val="ParaNoNdepar-AltN"/>
        <w:rPr>
          <w:rFonts w:cs="Times New Roman"/>
          <w:szCs w:val="24"/>
        </w:rPr>
      </w:pPr>
      <w:r w:rsidRPr="007A5D66">
        <w:rPr>
          <w:rFonts w:cs="Times New Roman"/>
          <w:szCs w:val="24"/>
        </w:rPr>
        <w:t xml:space="preserve">À mon avis, la Cour d’appel a fait erreur en intervenant comme elle l’a fait. En effet, l’analyse que propose l’arbitre Ménard et les conclusions qu’il tire ne sont pas déraisonnables. Bien au contraire, la prohibition de l’art. 59 du </w:t>
      </w:r>
      <w:r w:rsidRPr="007A5D66">
        <w:rPr>
          <w:rFonts w:cs="Times New Roman"/>
          <w:i/>
          <w:szCs w:val="24"/>
        </w:rPr>
        <w:t>Code</w:t>
      </w:r>
      <w:r w:rsidRPr="007A5D66">
        <w:rPr>
          <w:rFonts w:cs="Times New Roman"/>
          <w:szCs w:val="24"/>
        </w:rPr>
        <w:t xml:space="preserve"> me semble bel et bien applicable à la situation factuelle du présent dossier. En </w:t>
      </w:r>
      <w:r w:rsidRPr="007A5D66">
        <w:rPr>
          <w:rFonts w:cs="Times New Roman"/>
          <w:szCs w:val="24"/>
        </w:rPr>
        <w:lastRenderedPageBreak/>
        <w:t>conséquence, je propose d’accueillir le pourvoi, de rejeter la demande de révision judiciaire et de confirmer la validité de la sentence arbitrale et de son dispositif.</w:t>
      </w:r>
    </w:p>
    <w:p w:rsidR="005021DE" w:rsidRPr="007A5D66" w:rsidRDefault="005021DE" w:rsidP="00C756C5">
      <w:pPr>
        <w:pStyle w:val="Title1LevelTitre1Niveau-AltL"/>
        <w:spacing w:before="480"/>
        <w:ind w:left="432" w:hanging="432"/>
        <w:jc w:val="both"/>
        <w:rPr>
          <w:rFonts w:cs="Times New Roman"/>
          <w:szCs w:val="24"/>
        </w:rPr>
      </w:pPr>
      <w:r w:rsidRPr="007A5D66">
        <w:rPr>
          <w:rFonts w:cs="Times New Roman"/>
          <w:szCs w:val="24"/>
        </w:rPr>
        <w:t>Les origines et le déroulement des litiges antérieurs entre Wal-Mart et le Syndicat</w:t>
      </w:r>
    </w:p>
    <w:p w:rsidR="005021DE" w:rsidRPr="007A5D66" w:rsidRDefault="005021DE" w:rsidP="00C756C5">
      <w:pPr>
        <w:pStyle w:val="ParaNoNdepar-AltN"/>
        <w:rPr>
          <w:rFonts w:cs="Times New Roman"/>
          <w:szCs w:val="24"/>
        </w:rPr>
      </w:pPr>
      <w:r w:rsidRPr="007A5D66">
        <w:rPr>
          <w:rFonts w:cs="Times New Roman"/>
          <w:szCs w:val="24"/>
        </w:rPr>
        <w:t>Wal-Mart inaugure son établissement de Jonquière au cours de l’année 2001. Trois ans plus tard, en août</w:t>
      </w:r>
      <w:r w:rsidR="00C756C5">
        <w:rPr>
          <w:rFonts w:cs="Times New Roman"/>
          <w:szCs w:val="24"/>
        </w:rPr>
        <w:t xml:space="preserve"> </w:t>
      </w:r>
      <w:r w:rsidRPr="007A5D66">
        <w:rPr>
          <w:rFonts w:cs="Times New Roman"/>
          <w:szCs w:val="24"/>
        </w:rPr>
        <w:t>2004, la Commission des relations du travail (</w:t>
      </w:r>
      <w:r w:rsidR="00C756C5">
        <w:rPr>
          <w:rFonts w:cs="Times New Roman"/>
          <w:szCs w:val="24"/>
        </w:rPr>
        <w:t>« </w:t>
      </w:r>
      <w:r w:rsidRPr="007A5D66">
        <w:rPr>
          <w:rFonts w:cs="Times New Roman"/>
          <w:szCs w:val="24"/>
        </w:rPr>
        <w:t>Commission</w:t>
      </w:r>
      <w:r w:rsidR="003779B1">
        <w:rPr>
          <w:rFonts w:cs="Times New Roman"/>
          <w:szCs w:val="24"/>
        </w:rPr>
        <w:t> »</w:t>
      </w:r>
      <w:r w:rsidRPr="007A5D66">
        <w:rPr>
          <w:rFonts w:cs="Times New Roman"/>
          <w:szCs w:val="24"/>
        </w:rPr>
        <w:t>) accrédite les Travailleurs et travailleuses unis de l’alimentation et du commerce, section locale 503 (</w:t>
      </w:r>
      <w:r w:rsidR="00C756C5">
        <w:rPr>
          <w:rFonts w:cs="Times New Roman"/>
          <w:szCs w:val="24"/>
        </w:rPr>
        <w:t>« </w:t>
      </w:r>
      <w:r w:rsidRPr="007A5D66">
        <w:rPr>
          <w:rFonts w:cs="Times New Roman"/>
          <w:szCs w:val="24"/>
        </w:rPr>
        <w:t>le Syndicat</w:t>
      </w:r>
      <w:r w:rsidR="003779B1">
        <w:rPr>
          <w:rFonts w:cs="Times New Roman"/>
          <w:szCs w:val="24"/>
        </w:rPr>
        <w:t> »</w:t>
      </w:r>
      <w:r w:rsidRPr="007A5D66">
        <w:rPr>
          <w:rFonts w:cs="Times New Roman"/>
          <w:szCs w:val="24"/>
        </w:rPr>
        <w:t xml:space="preserve">), à titre d’agent négociateur pour les employés travaillant à cet établissement. Dans les mois qui suivent, Wal-Mart et le Syndicat tiennent près de </w:t>
      </w:r>
      <w:r w:rsidR="002C5267">
        <w:rPr>
          <w:rFonts w:cs="Times New Roman"/>
          <w:szCs w:val="24"/>
        </w:rPr>
        <w:t xml:space="preserve">10 </w:t>
      </w:r>
      <w:r w:rsidRPr="007A5D66">
        <w:rPr>
          <w:rFonts w:cs="Times New Roman"/>
          <w:szCs w:val="24"/>
        </w:rPr>
        <w:t>rencontres dans le but de négocier le contenu de ce qui devait normalement devenir la première convention collective entre les parties.</w:t>
      </w:r>
    </w:p>
    <w:p w:rsidR="005021DE" w:rsidRPr="007A5D66" w:rsidRDefault="005021DE" w:rsidP="00C756C5">
      <w:pPr>
        <w:pStyle w:val="ParaNoNdepar-AltN"/>
        <w:rPr>
          <w:rFonts w:cs="Times New Roman"/>
          <w:szCs w:val="24"/>
        </w:rPr>
      </w:pPr>
      <w:r w:rsidRPr="007A5D66">
        <w:rPr>
          <w:rFonts w:cs="Times New Roman"/>
          <w:szCs w:val="24"/>
        </w:rPr>
        <w:t>Ces pourparlers s’avérant infructueux, le Syndicat se prévaut, le 2</w:t>
      </w:r>
      <w:r w:rsidR="00C756C5">
        <w:rPr>
          <w:rFonts w:cs="Times New Roman"/>
          <w:szCs w:val="24"/>
        </w:rPr>
        <w:t xml:space="preserve"> </w:t>
      </w:r>
      <w:r w:rsidRPr="007A5D66">
        <w:rPr>
          <w:rFonts w:cs="Times New Roman"/>
          <w:szCs w:val="24"/>
        </w:rPr>
        <w:t>février</w:t>
      </w:r>
      <w:r w:rsidR="00C756C5">
        <w:rPr>
          <w:rFonts w:cs="Times New Roman"/>
          <w:szCs w:val="24"/>
        </w:rPr>
        <w:t xml:space="preserve"> </w:t>
      </w:r>
      <w:r w:rsidRPr="007A5D66">
        <w:rPr>
          <w:rFonts w:cs="Times New Roman"/>
          <w:szCs w:val="24"/>
        </w:rPr>
        <w:t xml:space="preserve">2005, de la possibilité qu’offre l’art. 93.1 du </w:t>
      </w:r>
      <w:r w:rsidRPr="007A5D66">
        <w:rPr>
          <w:rFonts w:cs="Times New Roman"/>
          <w:i/>
          <w:szCs w:val="24"/>
        </w:rPr>
        <w:t>Code</w:t>
      </w:r>
      <w:r w:rsidRPr="007A5D66">
        <w:rPr>
          <w:rFonts w:cs="Times New Roman"/>
          <w:szCs w:val="24"/>
        </w:rPr>
        <w:t xml:space="preserve"> de recourir à l’arbitrage pour la première convention. Il demande alors au ministre du Travail de nommer un arbitre qui sera chargé de </w:t>
      </w:r>
      <w:r w:rsidR="00C756C5">
        <w:rPr>
          <w:rFonts w:cs="Times New Roman"/>
          <w:szCs w:val="24"/>
        </w:rPr>
        <w:t>« </w:t>
      </w:r>
      <w:r w:rsidRPr="007A5D66">
        <w:rPr>
          <w:rFonts w:cs="Times New Roman"/>
          <w:szCs w:val="24"/>
        </w:rPr>
        <w:t>régler le différend</w:t>
      </w:r>
      <w:r w:rsidR="003779B1">
        <w:rPr>
          <w:rFonts w:cs="Times New Roman"/>
          <w:szCs w:val="24"/>
        </w:rPr>
        <w:t> »</w:t>
      </w:r>
      <w:r w:rsidRPr="007A5D66">
        <w:rPr>
          <w:rFonts w:cs="Times New Roman"/>
          <w:szCs w:val="24"/>
        </w:rPr>
        <w:t xml:space="preserve"> subsistant entre les parties. Une semaine plus tard, Wal-Mart avise le ministre de l’Emploi et de la Solidarité sociale de son intention de fermer son établissement de Jonquière, le 6</w:t>
      </w:r>
      <w:r w:rsidR="00C756C5">
        <w:rPr>
          <w:rFonts w:cs="Times New Roman"/>
          <w:szCs w:val="24"/>
        </w:rPr>
        <w:t xml:space="preserve"> </w:t>
      </w:r>
      <w:r w:rsidRPr="007A5D66">
        <w:rPr>
          <w:rFonts w:cs="Times New Roman"/>
          <w:szCs w:val="24"/>
        </w:rPr>
        <w:t>mai de la même année. Du même trait, l’entreprise l’informe qu’elle résiliera, à la même date, l’ensemble des contrats de travail des employés qui travaillent dans cet établissement. Après avoir annoncé la nouvelle à ses employés, l’entreprise ferme en définitive ses portes plus tôt que prévu, soit le 29</w:t>
      </w:r>
      <w:r w:rsidR="00C756C5">
        <w:rPr>
          <w:rFonts w:cs="Times New Roman"/>
          <w:szCs w:val="24"/>
        </w:rPr>
        <w:t xml:space="preserve"> </w:t>
      </w:r>
      <w:r w:rsidRPr="007A5D66">
        <w:rPr>
          <w:rFonts w:cs="Times New Roman"/>
          <w:szCs w:val="24"/>
        </w:rPr>
        <w:t>avril</w:t>
      </w:r>
      <w:r w:rsidR="00C756C5">
        <w:rPr>
          <w:rFonts w:cs="Times New Roman"/>
          <w:szCs w:val="24"/>
        </w:rPr>
        <w:t xml:space="preserve"> </w:t>
      </w:r>
      <w:r w:rsidRPr="007A5D66">
        <w:rPr>
          <w:rFonts w:cs="Times New Roman"/>
          <w:szCs w:val="24"/>
        </w:rPr>
        <w:t>2005. Près de 200 salariés perdent alors leur emploi.</w:t>
      </w:r>
    </w:p>
    <w:p w:rsidR="005021DE" w:rsidRPr="007A5D66" w:rsidRDefault="005021DE" w:rsidP="00C756C5">
      <w:pPr>
        <w:pStyle w:val="ParaNoNdepar-AltN"/>
        <w:rPr>
          <w:rFonts w:cs="Times New Roman"/>
          <w:szCs w:val="24"/>
        </w:rPr>
      </w:pPr>
      <w:r w:rsidRPr="007A5D66">
        <w:rPr>
          <w:rFonts w:cs="Times New Roman"/>
          <w:szCs w:val="24"/>
        </w:rPr>
        <w:lastRenderedPageBreak/>
        <w:t>Placés devant une décision motivée selon eux par des considérations antisyndicales, les employés et leur syndicat entament une série de recours contre leur ancien employeur. Ainsi, avant même la fermeture de l’établissement, le 23</w:t>
      </w:r>
      <w:r w:rsidR="00C756C5">
        <w:rPr>
          <w:rFonts w:cs="Times New Roman"/>
          <w:szCs w:val="24"/>
        </w:rPr>
        <w:t xml:space="preserve"> </w:t>
      </w:r>
      <w:r w:rsidRPr="007A5D66">
        <w:rPr>
          <w:rFonts w:cs="Times New Roman"/>
          <w:szCs w:val="24"/>
        </w:rPr>
        <w:t>mars</w:t>
      </w:r>
      <w:r w:rsidR="00C756C5">
        <w:rPr>
          <w:rFonts w:cs="Times New Roman"/>
          <w:szCs w:val="24"/>
        </w:rPr>
        <w:t xml:space="preserve"> </w:t>
      </w:r>
      <w:r w:rsidRPr="007A5D66">
        <w:rPr>
          <w:rFonts w:cs="Times New Roman"/>
          <w:szCs w:val="24"/>
        </w:rPr>
        <w:t xml:space="preserve">2005, le Syndicat dépose le grief à la base du présent pourvoi. Le lendemain, le Syndicat et plusieurs salariés demandent à la Commission de rendre une ordonnance interlocutoire et permanente forçant l’entreprise à maintenir ouvert son établissement de Jonquière. Le mois suivant, un des salariés, Alain </w:t>
      </w:r>
      <w:proofErr w:type="spellStart"/>
      <w:r w:rsidRPr="007A5D66">
        <w:rPr>
          <w:rFonts w:cs="Times New Roman"/>
          <w:szCs w:val="24"/>
        </w:rPr>
        <w:t>Pednault</w:t>
      </w:r>
      <w:proofErr w:type="spellEnd"/>
      <w:r w:rsidRPr="007A5D66">
        <w:rPr>
          <w:rFonts w:cs="Times New Roman"/>
          <w:szCs w:val="24"/>
        </w:rPr>
        <w:t xml:space="preserve">, demande à la Cour supérieure de l’autoriser à exercer un recours collectif contre son employeur. Il plaide, entre autres moyens, la violation de divers droits protégés par le </w:t>
      </w:r>
      <w:r w:rsidRPr="007A5D66">
        <w:rPr>
          <w:rFonts w:cs="Times New Roman"/>
          <w:i/>
          <w:szCs w:val="24"/>
        </w:rPr>
        <w:t>Code</w:t>
      </w:r>
      <w:r w:rsidRPr="007A5D66">
        <w:rPr>
          <w:rFonts w:cs="Times New Roman"/>
          <w:szCs w:val="24"/>
        </w:rPr>
        <w:t xml:space="preserve"> et la </w:t>
      </w:r>
      <w:r w:rsidRPr="007A5D66">
        <w:rPr>
          <w:rFonts w:cs="Times New Roman"/>
          <w:i/>
          <w:szCs w:val="24"/>
        </w:rPr>
        <w:t>Charte des droits et libertés de la personne</w:t>
      </w:r>
      <w:r w:rsidRPr="007A5D66">
        <w:rPr>
          <w:rFonts w:cs="Times New Roman"/>
          <w:szCs w:val="24"/>
        </w:rPr>
        <w:t xml:space="preserve">, RLRQ, ch. C-12. Finalement, quelques semaines après la fermeture de l’établissement, un groupe d’employés, dont fait partie Gaétan </w:t>
      </w:r>
      <w:proofErr w:type="spellStart"/>
      <w:r w:rsidRPr="007A5D66">
        <w:rPr>
          <w:rFonts w:cs="Times New Roman"/>
          <w:szCs w:val="24"/>
        </w:rPr>
        <w:t>Plourde</w:t>
      </w:r>
      <w:proofErr w:type="spellEnd"/>
      <w:r w:rsidRPr="007A5D66">
        <w:rPr>
          <w:rFonts w:cs="Times New Roman"/>
          <w:szCs w:val="24"/>
        </w:rPr>
        <w:t xml:space="preserve">, dépose devant la Commission une série de plaintes fondées sur </w:t>
      </w:r>
      <w:proofErr w:type="gramStart"/>
      <w:r w:rsidRPr="007A5D66">
        <w:rPr>
          <w:rFonts w:cs="Times New Roman"/>
          <w:szCs w:val="24"/>
        </w:rPr>
        <w:t>les art</w:t>
      </w:r>
      <w:proofErr w:type="gramEnd"/>
      <w:r w:rsidRPr="007A5D66">
        <w:rPr>
          <w:rFonts w:cs="Times New Roman"/>
          <w:szCs w:val="24"/>
        </w:rPr>
        <w:t xml:space="preserve">. 15 à 19 du </w:t>
      </w:r>
      <w:r w:rsidRPr="007A5D66">
        <w:rPr>
          <w:rFonts w:cs="Times New Roman"/>
          <w:i/>
          <w:szCs w:val="24"/>
        </w:rPr>
        <w:t>Code</w:t>
      </w:r>
      <w:r w:rsidRPr="007A5D66">
        <w:rPr>
          <w:rFonts w:cs="Times New Roman"/>
          <w:szCs w:val="24"/>
        </w:rPr>
        <w:t>, dispositions qui interdisent les congédiements et autres mesures prises en raison des activités syndicales des salariés.</w:t>
      </w:r>
    </w:p>
    <w:p w:rsidR="005021DE" w:rsidRPr="007A5D66" w:rsidRDefault="005021DE" w:rsidP="00C756C5">
      <w:pPr>
        <w:pStyle w:val="ParaNoNdepar-AltN"/>
        <w:rPr>
          <w:rFonts w:cs="Times New Roman"/>
          <w:szCs w:val="24"/>
        </w:rPr>
      </w:pPr>
      <w:r w:rsidRPr="007A5D66">
        <w:rPr>
          <w:rFonts w:cs="Times New Roman"/>
          <w:szCs w:val="24"/>
        </w:rPr>
        <w:t>Dans la majorité de ces recours, l’issue sera favorable à Wal-Mart. D’abord, la Commission rejettera, faute d’apparence de droit, la demande d’ordonnance visant à forcer l’entreprise à maintenir actif son établissement de Jonquière (</w:t>
      </w:r>
      <w:r w:rsidRPr="007A5D66">
        <w:rPr>
          <w:rFonts w:cs="Times New Roman"/>
          <w:i/>
          <w:szCs w:val="24"/>
        </w:rPr>
        <w:t>Boutin c.</w:t>
      </w:r>
      <w:r w:rsidRPr="007A5D66">
        <w:rPr>
          <w:rFonts w:cs="Times New Roman"/>
          <w:szCs w:val="24"/>
        </w:rPr>
        <w:t xml:space="preserve"> </w:t>
      </w:r>
      <w:r w:rsidRPr="007A5D66">
        <w:rPr>
          <w:rFonts w:cs="Times New Roman"/>
          <w:i/>
          <w:szCs w:val="24"/>
        </w:rPr>
        <w:t xml:space="preserve">Wal-Mart Canada </w:t>
      </w:r>
      <w:proofErr w:type="spellStart"/>
      <w:r w:rsidRPr="007A5D66">
        <w:rPr>
          <w:rFonts w:cs="Times New Roman"/>
          <w:i/>
          <w:szCs w:val="24"/>
        </w:rPr>
        <w:t>inc</w:t>
      </w:r>
      <w:proofErr w:type="spellEnd"/>
      <w:r w:rsidRPr="007A5D66">
        <w:rPr>
          <w:rFonts w:cs="Times New Roman"/>
          <w:szCs w:val="24"/>
        </w:rPr>
        <w:t>., 2005 QCCRT 225 (</w:t>
      </w:r>
      <w:proofErr w:type="spellStart"/>
      <w:r w:rsidRPr="007A5D66">
        <w:rPr>
          <w:rFonts w:cs="Times New Roman"/>
          <w:szCs w:val="24"/>
        </w:rPr>
        <w:t>CanLII</w:t>
      </w:r>
      <w:proofErr w:type="spellEnd"/>
      <w:r w:rsidRPr="007A5D66">
        <w:rPr>
          <w:rFonts w:cs="Times New Roman"/>
          <w:szCs w:val="24"/>
        </w:rPr>
        <w:t>); 2005 QCCRT 269 (</w:t>
      </w:r>
      <w:proofErr w:type="spellStart"/>
      <w:r w:rsidRPr="007A5D66">
        <w:rPr>
          <w:rFonts w:cs="Times New Roman"/>
          <w:szCs w:val="24"/>
        </w:rPr>
        <w:t>CanLII</w:t>
      </w:r>
      <w:proofErr w:type="spellEnd"/>
      <w:r w:rsidRPr="007A5D66">
        <w:rPr>
          <w:rFonts w:cs="Times New Roman"/>
          <w:szCs w:val="24"/>
        </w:rPr>
        <w:t xml:space="preserve">), </w:t>
      </w:r>
      <w:proofErr w:type="spellStart"/>
      <w:r w:rsidRPr="007A5D66">
        <w:rPr>
          <w:rFonts w:cs="Times New Roman"/>
          <w:szCs w:val="24"/>
        </w:rPr>
        <w:t>conf</w:t>
      </w:r>
      <w:proofErr w:type="spellEnd"/>
      <w:r w:rsidRPr="007A5D66">
        <w:rPr>
          <w:rFonts w:cs="Times New Roman"/>
          <w:szCs w:val="24"/>
        </w:rPr>
        <w:t>. par 2005 QCCRT 385 (</w:t>
      </w:r>
      <w:proofErr w:type="spellStart"/>
      <w:r w:rsidRPr="007A5D66">
        <w:rPr>
          <w:rFonts w:cs="Times New Roman"/>
          <w:szCs w:val="24"/>
        </w:rPr>
        <w:t>CanLII</w:t>
      </w:r>
      <w:proofErr w:type="spellEnd"/>
      <w:r w:rsidRPr="007A5D66">
        <w:rPr>
          <w:rFonts w:cs="Times New Roman"/>
          <w:szCs w:val="24"/>
        </w:rPr>
        <w:t>), et 2007 QCCS 3797 (</w:t>
      </w:r>
      <w:proofErr w:type="spellStart"/>
      <w:r w:rsidRPr="007A5D66">
        <w:rPr>
          <w:rFonts w:cs="Times New Roman"/>
          <w:szCs w:val="24"/>
        </w:rPr>
        <w:t>CanLII</w:t>
      </w:r>
      <w:proofErr w:type="spellEnd"/>
      <w:r w:rsidRPr="007A5D66">
        <w:rPr>
          <w:rFonts w:cs="Times New Roman"/>
          <w:szCs w:val="24"/>
        </w:rPr>
        <w:t xml:space="preserve">)). Ensuite, la Cour supérieure refusera d’autoriser M. </w:t>
      </w:r>
      <w:proofErr w:type="spellStart"/>
      <w:r w:rsidRPr="007A5D66">
        <w:rPr>
          <w:rFonts w:cs="Times New Roman"/>
          <w:szCs w:val="24"/>
        </w:rPr>
        <w:t>Pednault</w:t>
      </w:r>
      <w:proofErr w:type="spellEnd"/>
      <w:r w:rsidRPr="007A5D66">
        <w:rPr>
          <w:rFonts w:cs="Times New Roman"/>
          <w:szCs w:val="24"/>
        </w:rPr>
        <w:t xml:space="preserve"> à exercer un recours collectif. Tout comme la Cour d’appel, elle reconnaîtra à la Commission une compétence exclusive sur l’objet de ce recours (</w:t>
      </w:r>
      <w:proofErr w:type="spellStart"/>
      <w:r w:rsidRPr="007A5D66">
        <w:rPr>
          <w:rFonts w:cs="Times New Roman"/>
          <w:i/>
          <w:szCs w:val="24"/>
        </w:rPr>
        <w:t>Pednault</w:t>
      </w:r>
      <w:proofErr w:type="spellEnd"/>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 xml:space="preserve">Compagnie Wal-Mart du </w:t>
      </w:r>
      <w:r w:rsidRPr="007A5D66">
        <w:rPr>
          <w:rFonts w:cs="Times New Roman"/>
          <w:i/>
          <w:szCs w:val="24"/>
        </w:rPr>
        <w:lastRenderedPageBreak/>
        <w:t>Canada</w:t>
      </w:r>
      <w:r w:rsidRPr="007A5D66">
        <w:rPr>
          <w:rFonts w:cs="Times New Roman"/>
          <w:szCs w:val="24"/>
        </w:rPr>
        <w:t xml:space="preserve">, 2005 </w:t>
      </w:r>
      <w:proofErr w:type="spellStart"/>
      <w:r w:rsidRPr="007A5D66">
        <w:rPr>
          <w:rFonts w:cs="Times New Roman"/>
          <w:szCs w:val="24"/>
        </w:rPr>
        <w:t>CanLII</w:t>
      </w:r>
      <w:proofErr w:type="spellEnd"/>
      <w:r w:rsidRPr="007A5D66">
        <w:rPr>
          <w:rFonts w:cs="Times New Roman"/>
          <w:szCs w:val="24"/>
        </w:rPr>
        <w:t xml:space="preserve"> 41037 (C.S. </w:t>
      </w:r>
      <w:proofErr w:type="spellStart"/>
      <w:r w:rsidRPr="007A5D66">
        <w:rPr>
          <w:rFonts w:cs="Times New Roman"/>
          <w:szCs w:val="24"/>
        </w:rPr>
        <w:t>Qué</w:t>
      </w:r>
      <w:proofErr w:type="spellEnd"/>
      <w:r w:rsidRPr="007A5D66">
        <w:rPr>
          <w:rFonts w:cs="Times New Roman"/>
          <w:szCs w:val="24"/>
        </w:rPr>
        <w:t xml:space="preserve">.), </w:t>
      </w:r>
      <w:proofErr w:type="spellStart"/>
      <w:r w:rsidRPr="007A5D66">
        <w:rPr>
          <w:rFonts w:cs="Times New Roman"/>
          <w:szCs w:val="24"/>
        </w:rPr>
        <w:t>conf</w:t>
      </w:r>
      <w:proofErr w:type="spellEnd"/>
      <w:r w:rsidRPr="007A5D66">
        <w:rPr>
          <w:rFonts w:cs="Times New Roman"/>
          <w:szCs w:val="24"/>
        </w:rPr>
        <w:t>. par 2006 QCCA 666, [2006] R.J.Q. 1266).</w:t>
      </w:r>
    </w:p>
    <w:p w:rsidR="005021DE" w:rsidRPr="007A5D66" w:rsidRDefault="005021DE" w:rsidP="00C756C5">
      <w:pPr>
        <w:pStyle w:val="ParaNoNdepar-AltN"/>
        <w:rPr>
          <w:rFonts w:cs="Times New Roman"/>
          <w:szCs w:val="24"/>
        </w:rPr>
      </w:pPr>
      <w:r w:rsidRPr="007A5D66">
        <w:rPr>
          <w:rFonts w:cs="Times New Roman"/>
          <w:szCs w:val="24"/>
        </w:rPr>
        <w:t xml:space="preserve">Enfin, les plaintes de violation des </w:t>
      </w:r>
      <w:proofErr w:type="gramStart"/>
      <w:r w:rsidRPr="007A5D66">
        <w:rPr>
          <w:rFonts w:cs="Times New Roman"/>
          <w:szCs w:val="24"/>
        </w:rPr>
        <w:t>art</w:t>
      </w:r>
      <w:proofErr w:type="gramEnd"/>
      <w:r w:rsidRPr="007A5D66">
        <w:rPr>
          <w:rFonts w:cs="Times New Roman"/>
          <w:szCs w:val="24"/>
        </w:rPr>
        <w:t xml:space="preserve">. 15 à 19 du </w:t>
      </w:r>
      <w:r w:rsidRPr="007A5D66">
        <w:rPr>
          <w:rFonts w:cs="Times New Roman"/>
          <w:i/>
          <w:szCs w:val="24"/>
        </w:rPr>
        <w:t>Code</w:t>
      </w:r>
      <w:r w:rsidRPr="007A5D66">
        <w:rPr>
          <w:rFonts w:cs="Times New Roman"/>
          <w:szCs w:val="24"/>
        </w:rPr>
        <w:t xml:space="preserve"> déposées par M.</w:t>
      </w:r>
      <w:r w:rsidR="00C756C5">
        <w:rPr>
          <w:rFonts w:cs="Times New Roman"/>
          <w:szCs w:val="24"/>
        </w:rPr>
        <w:t xml:space="preserve"> </w:t>
      </w:r>
      <w:proofErr w:type="spellStart"/>
      <w:r w:rsidRPr="007A5D66">
        <w:rPr>
          <w:rFonts w:cs="Times New Roman"/>
          <w:szCs w:val="24"/>
        </w:rPr>
        <w:t>Plourde</w:t>
      </w:r>
      <w:proofErr w:type="spellEnd"/>
      <w:r w:rsidRPr="007A5D66">
        <w:rPr>
          <w:rFonts w:cs="Times New Roman"/>
          <w:szCs w:val="24"/>
        </w:rPr>
        <w:t xml:space="preserve"> et ses collègues seront éventuellement rejetées par la majorité des membres de notre Cour (</w:t>
      </w:r>
      <w:proofErr w:type="spellStart"/>
      <w:r w:rsidRPr="007A5D66">
        <w:rPr>
          <w:rFonts w:cs="Times New Roman"/>
          <w:i/>
          <w:szCs w:val="24"/>
        </w:rPr>
        <w:t>Plourde</w:t>
      </w:r>
      <w:proofErr w:type="spellEnd"/>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Compagnie Wal-Mart du Canada</w:t>
      </w:r>
      <w:r w:rsidRPr="007A5D66">
        <w:rPr>
          <w:rFonts w:cs="Times New Roman"/>
          <w:szCs w:val="24"/>
        </w:rPr>
        <w:t>, 2006 QCCRT 207 (</w:t>
      </w:r>
      <w:proofErr w:type="spellStart"/>
      <w:r w:rsidRPr="007A5D66">
        <w:rPr>
          <w:rFonts w:cs="Times New Roman"/>
          <w:szCs w:val="24"/>
        </w:rPr>
        <w:t>CanLII</w:t>
      </w:r>
      <w:proofErr w:type="spellEnd"/>
      <w:r w:rsidRPr="007A5D66">
        <w:rPr>
          <w:rFonts w:cs="Times New Roman"/>
          <w:szCs w:val="24"/>
        </w:rPr>
        <w:t xml:space="preserve">), </w:t>
      </w:r>
      <w:proofErr w:type="spellStart"/>
      <w:r w:rsidRPr="007A5D66">
        <w:rPr>
          <w:rFonts w:cs="Times New Roman"/>
          <w:szCs w:val="24"/>
        </w:rPr>
        <w:t>conf</w:t>
      </w:r>
      <w:proofErr w:type="spellEnd"/>
      <w:r w:rsidRPr="007A5D66">
        <w:rPr>
          <w:rFonts w:cs="Times New Roman"/>
          <w:szCs w:val="24"/>
        </w:rPr>
        <w:t>. par 2007 QCCS 3165 (</w:t>
      </w:r>
      <w:proofErr w:type="spellStart"/>
      <w:r w:rsidRPr="007A5D66">
        <w:rPr>
          <w:rFonts w:cs="Times New Roman"/>
          <w:szCs w:val="24"/>
        </w:rPr>
        <w:t>CanLII</w:t>
      </w:r>
      <w:proofErr w:type="spellEnd"/>
      <w:r w:rsidRPr="007A5D66">
        <w:rPr>
          <w:rFonts w:cs="Times New Roman"/>
          <w:szCs w:val="24"/>
        </w:rPr>
        <w:t>), 2007 QCCA 1210 (</w:t>
      </w:r>
      <w:proofErr w:type="spellStart"/>
      <w:r w:rsidRPr="007A5D66">
        <w:rPr>
          <w:rFonts w:cs="Times New Roman"/>
          <w:szCs w:val="24"/>
        </w:rPr>
        <w:t>CanLII</w:t>
      </w:r>
      <w:proofErr w:type="spellEnd"/>
      <w:r w:rsidRPr="007A5D66">
        <w:rPr>
          <w:rFonts w:cs="Times New Roman"/>
          <w:szCs w:val="24"/>
        </w:rPr>
        <w:t xml:space="preserve">), et 2009 CSC 54, [2009] 3 R.C.S. 465; </w:t>
      </w:r>
      <w:proofErr w:type="spellStart"/>
      <w:r w:rsidRPr="007A5D66">
        <w:rPr>
          <w:rFonts w:cs="Times New Roman"/>
          <w:i/>
          <w:szCs w:val="24"/>
        </w:rPr>
        <w:t>Desbiens</w:t>
      </w:r>
      <w:proofErr w:type="spellEnd"/>
      <w:r w:rsidRPr="007A5D66">
        <w:rPr>
          <w:rFonts w:cs="Times New Roman"/>
          <w:i/>
          <w:szCs w:val="24"/>
        </w:rPr>
        <w:t xml:space="preserve"> c.</w:t>
      </w:r>
      <w:r w:rsidRPr="007A5D66">
        <w:rPr>
          <w:rFonts w:cs="Times New Roman"/>
          <w:szCs w:val="24"/>
        </w:rPr>
        <w:t xml:space="preserve"> </w:t>
      </w:r>
      <w:r w:rsidRPr="007A5D66">
        <w:rPr>
          <w:rFonts w:cs="Times New Roman"/>
          <w:i/>
          <w:szCs w:val="24"/>
        </w:rPr>
        <w:t>Compagnie Wal-Mart du Canada</w:t>
      </w:r>
      <w:r w:rsidRPr="007A5D66">
        <w:rPr>
          <w:rFonts w:cs="Times New Roman"/>
          <w:szCs w:val="24"/>
        </w:rPr>
        <w:t>,</w:t>
      </w:r>
      <w:r w:rsidRPr="007A5D66">
        <w:rPr>
          <w:rFonts w:cs="Times New Roman"/>
          <w:i/>
          <w:szCs w:val="24"/>
        </w:rPr>
        <w:t xml:space="preserve"> </w:t>
      </w:r>
      <w:r w:rsidRPr="007A5D66">
        <w:rPr>
          <w:rFonts w:cs="Times New Roman"/>
          <w:szCs w:val="24"/>
        </w:rPr>
        <w:t xml:space="preserve">2009 CSC 55, [2009] 3 R.C.S. 540). Dans cette première affaire, M. </w:t>
      </w:r>
      <w:proofErr w:type="spellStart"/>
      <w:r w:rsidRPr="007A5D66">
        <w:rPr>
          <w:rFonts w:cs="Times New Roman"/>
          <w:szCs w:val="24"/>
        </w:rPr>
        <w:t>Plourde</w:t>
      </w:r>
      <w:proofErr w:type="spellEnd"/>
      <w:r w:rsidRPr="007A5D66">
        <w:rPr>
          <w:rFonts w:cs="Times New Roman"/>
          <w:szCs w:val="24"/>
        </w:rPr>
        <w:t xml:space="preserve"> soutenait avoir été congédié, avec d’autres, pour ses activités syndicales. S’appuyant sur </w:t>
      </w:r>
      <w:proofErr w:type="gramStart"/>
      <w:r w:rsidRPr="007A5D66">
        <w:rPr>
          <w:rFonts w:cs="Times New Roman"/>
          <w:szCs w:val="24"/>
        </w:rPr>
        <w:t>les art</w:t>
      </w:r>
      <w:proofErr w:type="gramEnd"/>
      <w:r w:rsidRPr="007A5D66">
        <w:rPr>
          <w:rFonts w:cs="Times New Roman"/>
          <w:szCs w:val="24"/>
        </w:rPr>
        <w:t xml:space="preserve">. 15 à 19 du </w:t>
      </w:r>
      <w:r w:rsidRPr="007A5D66">
        <w:rPr>
          <w:rFonts w:cs="Times New Roman"/>
          <w:i/>
          <w:szCs w:val="24"/>
        </w:rPr>
        <w:t>Code</w:t>
      </w:r>
      <w:r w:rsidRPr="007A5D66">
        <w:rPr>
          <w:rFonts w:cs="Times New Roman"/>
          <w:szCs w:val="24"/>
        </w:rPr>
        <w:t>, il demandait sa réintégration dans ses fonctions. De nature purement procédurale (par.</w:t>
      </w:r>
      <w:r w:rsidR="00C756C5">
        <w:rPr>
          <w:rFonts w:cs="Times New Roman"/>
          <w:szCs w:val="24"/>
        </w:rPr>
        <w:t xml:space="preserve"> </w:t>
      </w:r>
      <w:r w:rsidRPr="007A5D66">
        <w:rPr>
          <w:rFonts w:cs="Times New Roman"/>
          <w:szCs w:val="24"/>
        </w:rPr>
        <w:t>4), la réponse de la Cour sera essentiellement fondée sur le texte de l’art.</w:t>
      </w:r>
      <w:r w:rsidR="00C756C5">
        <w:rPr>
          <w:rFonts w:cs="Times New Roman"/>
          <w:szCs w:val="24"/>
        </w:rPr>
        <w:t xml:space="preserve"> </w:t>
      </w:r>
      <w:r w:rsidRPr="007A5D66">
        <w:rPr>
          <w:rFonts w:cs="Times New Roman"/>
          <w:szCs w:val="24"/>
        </w:rPr>
        <w:t xml:space="preserve">15. </w:t>
      </w:r>
    </w:p>
    <w:p w:rsidR="005021DE" w:rsidRPr="007A5D66" w:rsidRDefault="005021DE" w:rsidP="00C756C5">
      <w:pPr>
        <w:pStyle w:val="ParaNoNdepar-AltN"/>
        <w:rPr>
          <w:rFonts w:cs="Times New Roman"/>
          <w:szCs w:val="24"/>
        </w:rPr>
      </w:pPr>
      <w:r w:rsidRPr="007A5D66">
        <w:rPr>
          <w:rFonts w:cs="Times New Roman"/>
          <w:szCs w:val="24"/>
        </w:rPr>
        <w:t>Aux yeux de la majorité de notre Cour, le texte de cet article est clair</w:t>
      </w:r>
      <w:r w:rsidR="00C756C5">
        <w:rPr>
          <w:rFonts w:cs="Times New Roman"/>
          <w:szCs w:val="24"/>
        </w:rPr>
        <w:t> :</w:t>
      </w:r>
      <w:r w:rsidRPr="007A5D66">
        <w:rPr>
          <w:rFonts w:cs="Times New Roman"/>
          <w:szCs w:val="24"/>
        </w:rPr>
        <w:t xml:space="preserve"> la voie ouverte à la Commission consiste à ordonner la réintégration </w:t>
      </w:r>
      <w:r w:rsidR="00C756C5">
        <w:rPr>
          <w:rFonts w:cs="Times New Roman"/>
          <w:szCs w:val="24"/>
        </w:rPr>
        <w:t>« </w:t>
      </w:r>
      <w:r w:rsidRPr="007A5D66">
        <w:rPr>
          <w:rFonts w:cs="Times New Roman"/>
          <w:szCs w:val="24"/>
        </w:rPr>
        <w:t>dans son emploi</w:t>
      </w:r>
      <w:r w:rsidR="003779B1">
        <w:rPr>
          <w:rFonts w:cs="Times New Roman"/>
          <w:szCs w:val="24"/>
        </w:rPr>
        <w:t> »</w:t>
      </w:r>
      <w:r w:rsidRPr="007A5D66">
        <w:rPr>
          <w:rFonts w:cs="Times New Roman"/>
          <w:szCs w:val="24"/>
        </w:rPr>
        <w:t xml:space="preserve"> du travailleur illégalement congédié (voir les par. 35</w:t>
      </w:r>
      <w:r w:rsidR="00412DD1">
        <w:rPr>
          <w:rFonts w:cs="Times New Roman"/>
          <w:szCs w:val="24"/>
        </w:rPr>
        <w:t>-</w:t>
      </w:r>
      <w:r w:rsidRPr="007A5D66">
        <w:rPr>
          <w:rFonts w:cs="Times New Roman"/>
          <w:szCs w:val="24"/>
        </w:rPr>
        <w:t>36, 39 et 54). Or, étant dépourvu du pouvoir d’octroyer des dommages-intérêts à titre de réparation subsidiaire (par.</w:t>
      </w:r>
      <w:r w:rsidR="00C756C5">
        <w:rPr>
          <w:rFonts w:cs="Times New Roman"/>
          <w:szCs w:val="24"/>
        </w:rPr>
        <w:t xml:space="preserve"> </w:t>
      </w:r>
      <w:r w:rsidRPr="007A5D66">
        <w:rPr>
          <w:rFonts w:cs="Times New Roman"/>
          <w:szCs w:val="24"/>
        </w:rPr>
        <w:t xml:space="preserve">36 et 39), l’organisme — qui ne peut ordonner le maintien des activités de l’employeur fautif — ne dispose tout simplement d’aucun moyen d’assurer le respect des droits des employés congédiés. Mais même si un tel pouvoir existait, suivant l’arrêt </w:t>
      </w:r>
      <w:r w:rsidRPr="007A5D66">
        <w:rPr>
          <w:rFonts w:cs="Times New Roman"/>
          <w:i/>
        </w:rPr>
        <w:t>A.I.E.S.T., local de scène n</w:t>
      </w:r>
      <w:r w:rsidRPr="007A5D66">
        <w:rPr>
          <w:rFonts w:cs="Times New Roman"/>
          <w:i/>
          <w:vertAlign w:val="superscript"/>
        </w:rPr>
        <w:t>o</w:t>
      </w:r>
      <w:r w:rsidRPr="007A5D66">
        <w:rPr>
          <w:rFonts w:cs="Times New Roman"/>
          <w:i/>
        </w:rPr>
        <w:t xml:space="preserve"> 56 c.</w:t>
      </w:r>
      <w:r w:rsidRPr="007A5D66">
        <w:rPr>
          <w:rFonts w:cs="Times New Roman"/>
        </w:rPr>
        <w:t xml:space="preserve"> </w:t>
      </w:r>
      <w:r w:rsidRPr="007A5D66">
        <w:rPr>
          <w:rFonts w:cs="Times New Roman"/>
          <w:i/>
        </w:rPr>
        <w:t>Société de la Place des Arts de Montréal</w:t>
      </w:r>
      <w:r w:rsidRPr="007A5D66">
        <w:rPr>
          <w:rFonts w:cs="Times New Roman"/>
        </w:rPr>
        <w:t xml:space="preserve">, 2004 CSC 2, [2004] 1 R.C.S. 43, la fermeture constituerait une </w:t>
      </w:r>
      <w:r w:rsidR="00C756C5">
        <w:rPr>
          <w:rFonts w:cs="Times New Roman"/>
        </w:rPr>
        <w:t>« </w:t>
      </w:r>
      <w:r w:rsidRPr="007A5D66">
        <w:rPr>
          <w:rFonts w:cs="Times New Roman"/>
        </w:rPr>
        <w:t xml:space="preserve">cause </w:t>
      </w:r>
      <w:r w:rsidRPr="007A5D66">
        <w:rPr>
          <w:rFonts w:cs="Times New Roman"/>
        </w:rPr>
        <w:lastRenderedPageBreak/>
        <w:t>juste et suffisante</w:t>
      </w:r>
      <w:r w:rsidR="003779B1">
        <w:rPr>
          <w:rFonts w:cs="Times New Roman"/>
        </w:rPr>
        <w:t> »</w:t>
      </w:r>
      <w:r w:rsidRPr="007A5D66">
        <w:rPr>
          <w:rFonts w:cs="Times New Roman"/>
        </w:rPr>
        <w:t xml:space="preserve"> de congédiement au sens de l’art. 17 (par. 41 et </w:t>
      </w:r>
      <w:proofErr w:type="spellStart"/>
      <w:r w:rsidRPr="007A5D66">
        <w:rPr>
          <w:rFonts w:cs="Times New Roman"/>
        </w:rPr>
        <w:t>suiv</w:t>
      </w:r>
      <w:proofErr w:type="spellEnd"/>
      <w:r w:rsidRPr="007A5D66">
        <w:rPr>
          <w:rFonts w:cs="Times New Roman"/>
        </w:rPr>
        <w:t xml:space="preserve">.). À ce titre, elle représenterait, pratiquement, une défense complète pour l’employeur attaqué en vertu </w:t>
      </w:r>
      <w:proofErr w:type="gramStart"/>
      <w:r w:rsidRPr="007A5D66">
        <w:rPr>
          <w:rFonts w:cs="Times New Roman"/>
        </w:rPr>
        <w:t>des art</w:t>
      </w:r>
      <w:proofErr w:type="gramEnd"/>
      <w:r w:rsidRPr="007A5D66">
        <w:rPr>
          <w:rFonts w:cs="Times New Roman"/>
        </w:rPr>
        <w:t xml:space="preserve">. 15 à 19 du </w:t>
      </w:r>
      <w:r w:rsidRPr="007A5D66">
        <w:rPr>
          <w:rFonts w:cs="Times New Roman"/>
          <w:i/>
        </w:rPr>
        <w:t>Code</w:t>
      </w:r>
      <w:r w:rsidRPr="007A5D66">
        <w:rPr>
          <w:rFonts w:cs="Times New Roman"/>
        </w:rPr>
        <w:t>.</w:t>
      </w:r>
    </w:p>
    <w:p w:rsidR="005021DE" w:rsidRDefault="005021DE" w:rsidP="00C756C5">
      <w:pPr>
        <w:pStyle w:val="ParaNoNdepar-AltN"/>
        <w:rPr>
          <w:rFonts w:cs="Times New Roman"/>
          <w:szCs w:val="24"/>
        </w:rPr>
      </w:pPr>
      <w:r w:rsidRPr="007A5D66">
        <w:rPr>
          <w:rFonts w:cs="Times New Roman"/>
          <w:szCs w:val="24"/>
        </w:rPr>
        <w:t>Convaincue de l’inapplicabilité du régime de l’art. 15, la majorité de notre Cour ajoutera que la fermeture de l’établissement n’immunise pas l’employeur contre toutes les conséquences de sa décision (par. 8, 51</w:t>
      </w:r>
      <w:r w:rsidR="008667D1">
        <w:rPr>
          <w:rFonts w:cs="Times New Roman"/>
          <w:szCs w:val="24"/>
        </w:rPr>
        <w:t>-</w:t>
      </w:r>
      <w:r w:rsidRPr="007A5D66">
        <w:rPr>
          <w:rFonts w:cs="Times New Roman"/>
          <w:szCs w:val="24"/>
        </w:rPr>
        <w:t xml:space="preserve">52 et 54). Au contraire, même, d’autres articles donnent ouverture à un recours en indemnisation. Les </w:t>
      </w:r>
      <w:proofErr w:type="gramStart"/>
      <w:r w:rsidRPr="007A5D66">
        <w:rPr>
          <w:rFonts w:cs="Times New Roman"/>
          <w:szCs w:val="24"/>
        </w:rPr>
        <w:t>employés plaident</w:t>
      </w:r>
      <w:proofErr w:type="gramEnd"/>
      <w:r w:rsidRPr="007A5D66">
        <w:rPr>
          <w:rFonts w:cs="Times New Roman"/>
          <w:szCs w:val="24"/>
        </w:rPr>
        <w:t xml:space="preserve"> aujourd’hui que l’art. 59 constitue un tel recours.</w:t>
      </w:r>
    </w:p>
    <w:p w:rsidR="005021DE" w:rsidRPr="007A5D66" w:rsidRDefault="005021DE" w:rsidP="00C756C5">
      <w:pPr>
        <w:pStyle w:val="Title1LevelTitre1Niveau-AltL"/>
        <w:spacing w:before="480"/>
        <w:ind w:left="432" w:hanging="432"/>
        <w:rPr>
          <w:rFonts w:cs="Times New Roman"/>
          <w:szCs w:val="24"/>
        </w:rPr>
      </w:pPr>
      <w:r w:rsidRPr="007A5D66">
        <w:rPr>
          <w:rFonts w:cs="Times New Roman"/>
          <w:szCs w:val="24"/>
        </w:rPr>
        <w:t>Historique procédural du pourvoi</w:t>
      </w:r>
    </w:p>
    <w:p w:rsidR="005021DE" w:rsidRPr="007A5D66" w:rsidRDefault="005021DE" w:rsidP="00C756C5">
      <w:pPr>
        <w:pStyle w:val="Title2LevelTitre2Niveau"/>
        <w:spacing w:before="480"/>
        <w:jc w:val="both"/>
        <w:rPr>
          <w:rFonts w:cs="Times New Roman"/>
          <w:szCs w:val="24"/>
        </w:rPr>
      </w:pPr>
      <w:r w:rsidRPr="007A5D66">
        <w:rPr>
          <w:rFonts w:cs="Times New Roman"/>
          <w:szCs w:val="24"/>
        </w:rPr>
        <w:t>Décisions préliminaires sur la compétence de l’arbitre de grief sur l’objet du différend</w:t>
      </w:r>
      <w:r w:rsidRPr="007A5D66">
        <w:rPr>
          <w:rFonts w:cs="Times New Roman"/>
          <w:i w:val="0"/>
          <w:szCs w:val="24"/>
        </w:rPr>
        <w:t xml:space="preserve"> </w:t>
      </w:r>
      <w:r w:rsidRPr="008667D1">
        <w:rPr>
          <w:rFonts w:cs="Times New Roman"/>
          <w:szCs w:val="24"/>
        </w:rPr>
        <w:t>(</w:t>
      </w:r>
      <w:proofErr w:type="spellStart"/>
      <w:r w:rsidRPr="007A5D66">
        <w:rPr>
          <w:rFonts w:cs="Times New Roman"/>
          <w:szCs w:val="24"/>
        </w:rPr>
        <w:t>ratione</w:t>
      </w:r>
      <w:proofErr w:type="spellEnd"/>
      <w:r w:rsidRPr="007A5D66">
        <w:rPr>
          <w:rFonts w:cs="Times New Roman"/>
          <w:szCs w:val="24"/>
        </w:rPr>
        <w:t xml:space="preserve"> materiae</w:t>
      </w:r>
      <w:r w:rsidRPr="008667D1">
        <w:rPr>
          <w:rFonts w:cs="Times New Roman"/>
          <w:szCs w:val="24"/>
        </w:rPr>
        <w:t>)</w:t>
      </w:r>
      <w:r w:rsidRPr="007A5D66">
        <w:rPr>
          <w:rFonts w:cs="Times New Roman"/>
          <w:szCs w:val="24"/>
        </w:rPr>
        <w:t xml:space="preserve"> </w:t>
      </w:r>
    </w:p>
    <w:p w:rsidR="005021DE" w:rsidRPr="007A5D66" w:rsidRDefault="005021DE" w:rsidP="00C756C5">
      <w:pPr>
        <w:pStyle w:val="ParaNoNdepar-AltN"/>
        <w:rPr>
          <w:rFonts w:cs="Times New Roman"/>
          <w:szCs w:val="24"/>
        </w:rPr>
      </w:pPr>
      <w:r w:rsidRPr="007A5D66">
        <w:rPr>
          <w:rFonts w:cs="Times New Roman"/>
          <w:szCs w:val="24"/>
        </w:rPr>
        <w:t xml:space="preserve">Le grief faisant l’objet du présent pourvoi est d’abord rejeté, au stade préliminaire, pour absence de compétence </w:t>
      </w:r>
      <w:proofErr w:type="spellStart"/>
      <w:r w:rsidRPr="007A5D66">
        <w:rPr>
          <w:rFonts w:cs="Times New Roman"/>
          <w:i/>
          <w:szCs w:val="24"/>
        </w:rPr>
        <w:t>ratione</w:t>
      </w:r>
      <w:proofErr w:type="spellEnd"/>
      <w:r w:rsidRPr="007A5D66">
        <w:rPr>
          <w:rFonts w:cs="Times New Roman"/>
          <w:i/>
          <w:szCs w:val="24"/>
        </w:rPr>
        <w:t xml:space="preserve"> materiae </w:t>
      </w:r>
      <w:r w:rsidRPr="007A5D66">
        <w:rPr>
          <w:rFonts w:cs="Times New Roman"/>
          <w:szCs w:val="24"/>
        </w:rPr>
        <w:t>(</w:t>
      </w:r>
      <w:r w:rsidRPr="007A5D66">
        <w:rPr>
          <w:rFonts w:cs="Times New Roman"/>
          <w:i/>
          <w:szCs w:val="24"/>
        </w:rPr>
        <w:t>Travailleurs et travailleuses unis de l’alimentation et du commerce, section locale 503 c. Compagnie Wal-Mart du Canada — Établissement de Jonquière</w:t>
      </w:r>
      <w:r w:rsidRPr="007A5D66">
        <w:rPr>
          <w:rFonts w:cs="Times New Roman"/>
          <w:szCs w:val="24"/>
        </w:rPr>
        <w:t>, [2006] R.J.D.T. 1665 (T.A.) (M</w:t>
      </w:r>
      <w:r w:rsidRPr="007A5D66">
        <w:rPr>
          <w:rFonts w:cs="Times New Roman"/>
          <w:szCs w:val="24"/>
          <w:vertAlign w:val="superscript"/>
        </w:rPr>
        <w:t>e</w:t>
      </w:r>
      <w:r w:rsidRPr="007A5D66">
        <w:rPr>
          <w:rFonts w:cs="Times New Roman"/>
          <w:szCs w:val="24"/>
        </w:rPr>
        <w:t xml:space="preserve"> Jean-Guy Ménard)</w:t>
      </w:r>
      <w:r w:rsidR="008667D1">
        <w:rPr>
          <w:rFonts w:cs="Times New Roman"/>
          <w:szCs w:val="24"/>
        </w:rPr>
        <w:t>)</w:t>
      </w:r>
      <w:r w:rsidRPr="007A5D66">
        <w:rPr>
          <w:rFonts w:cs="Times New Roman"/>
          <w:szCs w:val="24"/>
        </w:rPr>
        <w:t xml:space="preserve">. Après avoir analysé le libellé de la plainte, l’arbitre Ménard conclut qu’elle </w:t>
      </w:r>
      <w:r w:rsidR="00C756C5">
        <w:rPr>
          <w:rFonts w:cs="Times New Roman"/>
          <w:szCs w:val="24"/>
        </w:rPr>
        <w:t>« </w:t>
      </w:r>
      <w:r w:rsidRPr="007A5D66">
        <w:rPr>
          <w:rFonts w:cs="Times New Roman"/>
          <w:szCs w:val="24"/>
        </w:rPr>
        <w:t>porte fondamentalement</w:t>
      </w:r>
      <w:r w:rsidR="003779B1">
        <w:rPr>
          <w:rFonts w:cs="Times New Roman"/>
          <w:szCs w:val="24"/>
        </w:rPr>
        <w:t> »</w:t>
      </w:r>
      <w:r w:rsidRPr="007A5D66">
        <w:rPr>
          <w:rFonts w:cs="Times New Roman"/>
          <w:szCs w:val="24"/>
        </w:rPr>
        <w:t xml:space="preserve"> sur des contraventions alléguées à des droits consacrés par le </w:t>
      </w:r>
      <w:r w:rsidRPr="007A5D66">
        <w:rPr>
          <w:rFonts w:cs="Times New Roman"/>
          <w:i/>
          <w:szCs w:val="24"/>
        </w:rPr>
        <w:t xml:space="preserve">Code </w:t>
      </w:r>
      <w:r w:rsidRPr="007A5D66">
        <w:rPr>
          <w:rFonts w:cs="Times New Roman"/>
          <w:szCs w:val="24"/>
        </w:rPr>
        <w:t>(par.</w:t>
      </w:r>
      <w:r w:rsidR="00C756C5">
        <w:rPr>
          <w:rFonts w:cs="Times New Roman"/>
          <w:szCs w:val="24"/>
        </w:rPr>
        <w:t xml:space="preserve"> </w:t>
      </w:r>
      <w:r w:rsidRPr="007A5D66">
        <w:rPr>
          <w:rFonts w:cs="Times New Roman"/>
          <w:szCs w:val="24"/>
        </w:rPr>
        <w:t>18</w:t>
      </w:r>
      <w:r w:rsidR="008667D1">
        <w:rPr>
          <w:rFonts w:cs="Times New Roman"/>
          <w:szCs w:val="24"/>
        </w:rPr>
        <w:t>-</w:t>
      </w:r>
      <w:r w:rsidRPr="007A5D66">
        <w:rPr>
          <w:rFonts w:cs="Times New Roman"/>
          <w:szCs w:val="24"/>
        </w:rPr>
        <w:t xml:space="preserve">22). Dans ce contexte, l’art. 114 du </w:t>
      </w:r>
      <w:r w:rsidRPr="007A5D66">
        <w:rPr>
          <w:rFonts w:cs="Times New Roman"/>
          <w:i/>
          <w:szCs w:val="24"/>
        </w:rPr>
        <w:t>Code</w:t>
      </w:r>
      <w:r w:rsidRPr="007A5D66">
        <w:rPr>
          <w:rFonts w:cs="Times New Roman"/>
          <w:szCs w:val="24"/>
        </w:rPr>
        <w:t xml:space="preserve"> ne lui laisse d’autre choix que de décliner compétence en faveur de la Commission.</w:t>
      </w:r>
    </w:p>
    <w:p w:rsidR="005021DE" w:rsidRDefault="005021DE" w:rsidP="00C756C5">
      <w:pPr>
        <w:pStyle w:val="ParaNoNdepar-AltN"/>
        <w:rPr>
          <w:rFonts w:cs="Times New Roman"/>
          <w:szCs w:val="24"/>
        </w:rPr>
      </w:pPr>
      <w:r w:rsidRPr="007A5D66">
        <w:rPr>
          <w:rFonts w:cs="Times New Roman"/>
          <w:szCs w:val="24"/>
        </w:rPr>
        <w:lastRenderedPageBreak/>
        <w:t>Cette décision est toutefois révisée par la Cour supérieure, quelques mois plus tard (</w:t>
      </w:r>
      <w:r w:rsidRPr="007A5D66">
        <w:rPr>
          <w:rFonts w:cs="Times New Roman"/>
          <w:i/>
          <w:szCs w:val="24"/>
        </w:rPr>
        <w:t>Travailleurs et travailleuses unis de l’alimentation et du commerce, section locale 503</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Ménard</w:t>
      </w:r>
      <w:r w:rsidRPr="007A5D66">
        <w:rPr>
          <w:rFonts w:cs="Times New Roman"/>
          <w:szCs w:val="24"/>
        </w:rPr>
        <w:t>, 2007 QCCS 5704, [2008] R.J.D.T. 138</w:t>
      </w:r>
      <w:r w:rsidR="00945BDB">
        <w:rPr>
          <w:rFonts w:cs="Times New Roman"/>
          <w:szCs w:val="24"/>
        </w:rPr>
        <w:t>)</w:t>
      </w:r>
      <w:r w:rsidRPr="007A5D66">
        <w:rPr>
          <w:rFonts w:cs="Times New Roman"/>
          <w:szCs w:val="24"/>
        </w:rPr>
        <w:t xml:space="preserve">. Appliquant la norme de la décision </w:t>
      </w:r>
      <w:r w:rsidR="00C756C5">
        <w:rPr>
          <w:rFonts w:cs="Times New Roman"/>
          <w:szCs w:val="24"/>
        </w:rPr>
        <w:t>« </w:t>
      </w:r>
      <w:r w:rsidRPr="007A5D66">
        <w:rPr>
          <w:rFonts w:cs="Times New Roman"/>
          <w:szCs w:val="24"/>
        </w:rPr>
        <w:t>correcte</w:t>
      </w:r>
      <w:r w:rsidR="003779B1">
        <w:rPr>
          <w:rFonts w:cs="Times New Roman"/>
          <w:szCs w:val="24"/>
        </w:rPr>
        <w:t> »</w:t>
      </w:r>
      <w:r w:rsidRPr="007A5D66">
        <w:rPr>
          <w:rFonts w:cs="Times New Roman"/>
          <w:szCs w:val="24"/>
        </w:rPr>
        <w:t>, le juge Taschereau souligne que l’arbitre aurait dû dégager l’objet véritable de la plainte plutôt que de s’attacher à son seul texte (par. 42</w:t>
      </w:r>
      <w:r w:rsidR="008667D1">
        <w:rPr>
          <w:rFonts w:cs="Times New Roman"/>
          <w:szCs w:val="24"/>
        </w:rPr>
        <w:t>-</w:t>
      </w:r>
      <w:r w:rsidRPr="007A5D66">
        <w:rPr>
          <w:rFonts w:cs="Times New Roman"/>
          <w:szCs w:val="24"/>
        </w:rPr>
        <w:t xml:space="preserve">43). Or, en l’absence de preuve contraire, le libellé </w:t>
      </w:r>
      <w:r w:rsidR="00C756C5">
        <w:rPr>
          <w:rFonts w:cs="Times New Roman"/>
          <w:szCs w:val="24"/>
        </w:rPr>
        <w:t>« </w:t>
      </w:r>
      <w:r w:rsidRPr="007A5D66">
        <w:rPr>
          <w:rFonts w:cs="Times New Roman"/>
          <w:szCs w:val="24"/>
        </w:rPr>
        <w:t>ne permettait aucunement de conclure à l’absence de compétence de l’arbitre</w:t>
      </w:r>
      <w:r w:rsidR="003779B1">
        <w:rPr>
          <w:rFonts w:cs="Times New Roman"/>
          <w:szCs w:val="24"/>
        </w:rPr>
        <w:t> »</w:t>
      </w:r>
      <w:r w:rsidRPr="007A5D66">
        <w:rPr>
          <w:rFonts w:cs="Times New Roman"/>
          <w:szCs w:val="24"/>
        </w:rPr>
        <w:t xml:space="preserve"> (par. 44). Au contraire, d’affirmer le juge, </w:t>
      </w:r>
      <w:r w:rsidR="00C756C5">
        <w:rPr>
          <w:rFonts w:cs="Times New Roman"/>
          <w:szCs w:val="24"/>
        </w:rPr>
        <w:t>« </w:t>
      </w:r>
      <w:r w:rsidRPr="007A5D66">
        <w:rPr>
          <w:rFonts w:cs="Times New Roman"/>
          <w:szCs w:val="24"/>
        </w:rPr>
        <w:t>à moins de se retrancher derrière un formalisme strict, comme l’a fait l’arbitre intimé</w:t>
      </w:r>
      <w:r w:rsidR="003779B1">
        <w:rPr>
          <w:rFonts w:cs="Times New Roman"/>
          <w:szCs w:val="24"/>
        </w:rPr>
        <w:t> »</w:t>
      </w:r>
      <w:r w:rsidRPr="007A5D66">
        <w:rPr>
          <w:rFonts w:cs="Times New Roman"/>
          <w:szCs w:val="24"/>
        </w:rPr>
        <w:t xml:space="preserve">, il semble évident que l’art. 59 constitue l’assise de la plainte </w:t>
      </w:r>
      <w:r>
        <w:rPr>
          <w:rFonts w:cs="Times New Roman"/>
          <w:szCs w:val="24"/>
        </w:rPr>
        <w:t>(par.</w:t>
      </w:r>
      <w:r w:rsidR="00C756C5">
        <w:rPr>
          <w:rFonts w:cs="Times New Roman"/>
          <w:szCs w:val="24"/>
        </w:rPr>
        <w:t xml:space="preserve"> </w:t>
      </w:r>
      <w:r w:rsidRPr="007A5D66">
        <w:rPr>
          <w:rFonts w:cs="Times New Roman"/>
          <w:szCs w:val="24"/>
        </w:rPr>
        <w:t>44-48). De fait, il revient à l’arbitre de statuer sur celle-ci, quitte à réévaluer sa compétence au regard de la preuve présentée (par. 49-51).</w:t>
      </w:r>
    </w:p>
    <w:p w:rsidR="005021DE" w:rsidRPr="007A5D66" w:rsidRDefault="005021DE" w:rsidP="00C756C5">
      <w:pPr>
        <w:pStyle w:val="Title2LevelTitre2Niveau"/>
        <w:spacing w:before="480"/>
        <w:jc w:val="both"/>
        <w:rPr>
          <w:rFonts w:cs="Times New Roman"/>
          <w:szCs w:val="24"/>
        </w:rPr>
      </w:pPr>
      <w:r w:rsidRPr="007A5D66">
        <w:rPr>
          <w:rFonts w:cs="Times New Roman"/>
          <w:szCs w:val="24"/>
        </w:rPr>
        <w:t>Décision sur le fond de l’arbitre de grief</w:t>
      </w:r>
      <w:r w:rsidRPr="00330E9B">
        <w:rPr>
          <w:rFonts w:cs="Times New Roman"/>
          <w:szCs w:val="24"/>
        </w:rPr>
        <w:t>,</w:t>
      </w:r>
      <w:r w:rsidRPr="007A5D66">
        <w:rPr>
          <w:rFonts w:cs="Times New Roman"/>
          <w:i w:val="0"/>
          <w:szCs w:val="24"/>
        </w:rPr>
        <w:t xml:space="preserve"> </w:t>
      </w:r>
      <w:r w:rsidRPr="007A5D66">
        <w:rPr>
          <w:rFonts w:cs="Times New Roman"/>
          <w:szCs w:val="24"/>
        </w:rPr>
        <w:t xml:space="preserve">[2009] R.J.D.T. 1439 </w:t>
      </w:r>
    </w:p>
    <w:p w:rsidR="005021DE" w:rsidRPr="007A5D66" w:rsidRDefault="005021DE" w:rsidP="00C756C5">
      <w:pPr>
        <w:pStyle w:val="ParaNoNdepar-AltN"/>
        <w:rPr>
          <w:rFonts w:cs="Times New Roman"/>
          <w:szCs w:val="24"/>
        </w:rPr>
      </w:pPr>
      <w:r w:rsidRPr="007A5D66">
        <w:rPr>
          <w:rFonts w:cs="Times New Roman"/>
          <w:szCs w:val="24"/>
        </w:rPr>
        <w:t xml:space="preserve">Compétent pour statuer, l’arbitre Ménard accueille la plainte du Syndicat et se réserve le droit d’établir la réparation appropriée. </w:t>
      </w:r>
    </w:p>
    <w:p w:rsidR="005021DE" w:rsidRPr="007A5D66" w:rsidRDefault="005021DE" w:rsidP="00C756C5">
      <w:pPr>
        <w:pStyle w:val="ParaNoNdepar-AltN"/>
        <w:rPr>
          <w:rFonts w:cs="Times New Roman"/>
          <w:szCs w:val="24"/>
        </w:rPr>
      </w:pPr>
      <w:r w:rsidRPr="007A5D66">
        <w:rPr>
          <w:rFonts w:cs="Times New Roman"/>
          <w:szCs w:val="24"/>
        </w:rPr>
        <w:t>Après avoir étudié l’ensemble de la preuve, il conclut d’abord que le litige porte sur le congédiement des employés et non pas, comme le suggère Wal-Mart, sur la fermeture de son établissement (par. 14-17). Dans ce contexte, il convient de décider si, d’une part, un congédiement peut contrevenir à l’art.</w:t>
      </w:r>
      <w:r w:rsidR="00C756C5">
        <w:rPr>
          <w:rFonts w:cs="Times New Roman"/>
          <w:szCs w:val="24"/>
        </w:rPr>
        <w:t xml:space="preserve"> </w:t>
      </w:r>
      <w:r w:rsidRPr="007A5D66">
        <w:rPr>
          <w:rFonts w:cs="Times New Roman"/>
          <w:szCs w:val="24"/>
        </w:rPr>
        <w:t xml:space="preserve">59 du </w:t>
      </w:r>
      <w:r w:rsidRPr="007A5D66">
        <w:rPr>
          <w:rFonts w:cs="Times New Roman"/>
          <w:i/>
          <w:szCs w:val="24"/>
        </w:rPr>
        <w:t>Code</w:t>
      </w:r>
      <w:r w:rsidRPr="007A5D66">
        <w:rPr>
          <w:rFonts w:cs="Times New Roman"/>
          <w:szCs w:val="24"/>
        </w:rPr>
        <w:t xml:space="preserve"> et si, d’autre part, le congédiement survenu en l’espèce constitue bel et bien une telle violation.</w:t>
      </w:r>
    </w:p>
    <w:p w:rsidR="005021DE" w:rsidRPr="007A5D66" w:rsidRDefault="005021DE" w:rsidP="00C756C5">
      <w:pPr>
        <w:pStyle w:val="ParaNoNdepar-AltN"/>
        <w:rPr>
          <w:rFonts w:cs="Times New Roman"/>
          <w:szCs w:val="24"/>
        </w:rPr>
      </w:pPr>
      <w:proofErr w:type="gramStart"/>
      <w:r w:rsidRPr="007A5D66">
        <w:rPr>
          <w:rFonts w:cs="Times New Roman"/>
          <w:szCs w:val="24"/>
        </w:rPr>
        <w:lastRenderedPageBreak/>
        <w:t>S’appuyant</w:t>
      </w:r>
      <w:proofErr w:type="gramEnd"/>
      <w:r w:rsidRPr="007A5D66">
        <w:rPr>
          <w:rFonts w:cs="Times New Roman"/>
          <w:szCs w:val="24"/>
        </w:rPr>
        <w:t xml:space="preserve"> sur la jurisprudence pertinente, l’arbitre Ménard souligne que le gel des conditions de travail imposé par l’art. 59 a pour objet de protéger le droit à la syndicalisation et à la négociation collective pendant une période déterminée. Dans cette optique, il interdit à un employeur de modifier les conditions de travail de ses employés jusqu’à l’expiration de cette période. Vu son caractère relatif, ce </w:t>
      </w:r>
      <w:r w:rsidR="00C756C5">
        <w:rPr>
          <w:rFonts w:cs="Times New Roman"/>
          <w:szCs w:val="24"/>
        </w:rPr>
        <w:t>« </w:t>
      </w:r>
      <w:r w:rsidRPr="007A5D66">
        <w:rPr>
          <w:rFonts w:cs="Times New Roman"/>
          <w:szCs w:val="24"/>
        </w:rPr>
        <w:t>gel</w:t>
      </w:r>
      <w:r w:rsidR="003779B1">
        <w:rPr>
          <w:rFonts w:cs="Times New Roman"/>
          <w:szCs w:val="24"/>
        </w:rPr>
        <w:t> »</w:t>
      </w:r>
      <w:r w:rsidRPr="007A5D66">
        <w:rPr>
          <w:rFonts w:cs="Times New Roman"/>
          <w:szCs w:val="24"/>
        </w:rPr>
        <w:t xml:space="preserve"> n’empêche toutefois pas l’employeur d’administrer son entreprise comme il le ferait normalement, à l’extérieur de la période déterminée par le </w:t>
      </w:r>
      <w:r w:rsidRPr="007A5D66">
        <w:rPr>
          <w:rFonts w:cs="Times New Roman"/>
          <w:i/>
          <w:szCs w:val="24"/>
        </w:rPr>
        <w:t>Code</w:t>
      </w:r>
      <w:r w:rsidRPr="007A5D66">
        <w:rPr>
          <w:rFonts w:cs="Times New Roman"/>
          <w:szCs w:val="24"/>
        </w:rPr>
        <w:t xml:space="preserve">. Il peut ainsi effectuer tous les changements qu’il souhaite à l’égard de la gestion </w:t>
      </w:r>
      <w:r w:rsidR="00F47982">
        <w:rPr>
          <w:rFonts w:cs="Times New Roman"/>
          <w:szCs w:val="24"/>
        </w:rPr>
        <w:t>de sa main-</w:t>
      </w:r>
      <w:r w:rsidRPr="007A5D66">
        <w:rPr>
          <w:rFonts w:cs="Times New Roman"/>
          <w:szCs w:val="24"/>
        </w:rPr>
        <w:t xml:space="preserve">d’œuvre, mais seulement dans la mesure où il le fait </w:t>
      </w:r>
      <w:r w:rsidR="00C756C5">
        <w:rPr>
          <w:rFonts w:cs="Times New Roman"/>
          <w:szCs w:val="24"/>
        </w:rPr>
        <w:t>« </w:t>
      </w:r>
      <w:r w:rsidRPr="007A5D66">
        <w:rPr>
          <w:rFonts w:cs="Times New Roman"/>
          <w:szCs w:val="24"/>
        </w:rPr>
        <w:t xml:space="preserve">selon les paramètres qu’il s’est lui-même imposés </w:t>
      </w:r>
      <w:r w:rsidR="00A977B4">
        <w:rPr>
          <w:rFonts w:cs="Times New Roman"/>
          <w:szCs w:val="24"/>
        </w:rPr>
        <w:t xml:space="preserve">avant la venue du syndicat chez </w:t>
      </w:r>
      <w:r w:rsidRPr="007A5D66">
        <w:rPr>
          <w:rFonts w:cs="Times New Roman"/>
          <w:szCs w:val="24"/>
        </w:rPr>
        <w:t>lui</w:t>
      </w:r>
      <w:r w:rsidR="003779B1">
        <w:rPr>
          <w:rFonts w:cs="Times New Roman"/>
          <w:szCs w:val="24"/>
        </w:rPr>
        <w:t> »</w:t>
      </w:r>
      <w:r w:rsidRPr="007A5D66">
        <w:rPr>
          <w:rFonts w:cs="Times New Roman"/>
          <w:szCs w:val="24"/>
        </w:rPr>
        <w:t xml:space="preserve"> (par. 18-20).</w:t>
      </w:r>
    </w:p>
    <w:p w:rsidR="005021DE" w:rsidRPr="007A5D66" w:rsidRDefault="005021DE" w:rsidP="00C756C5">
      <w:pPr>
        <w:pStyle w:val="ParaNoNdepar-AltN"/>
        <w:rPr>
          <w:rFonts w:cs="Times New Roman"/>
          <w:szCs w:val="24"/>
        </w:rPr>
      </w:pPr>
      <w:r w:rsidRPr="007A5D66">
        <w:rPr>
          <w:rFonts w:cs="Times New Roman"/>
          <w:szCs w:val="24"/>
        </w:rPr>
        <w:t xml:space="preserve">Qui plus est, ajoute-t-il, il est </w:t>
      </w:r>
      <w:r w:rsidR="00C756C5">
        <w:rPr>
          <w:rFonts w:cs="Times New Roman"/>
          <w:szCs w:val="24"/>
        </w:rPr>
        <w:t>« </w:t>
      </w:r>
      <w:r w:rsidRPr="007A5D66">
        <w:rPr>
          <w:rFonts w:cs="Times New Roman"/>
          <w:szCs w:val="24"/>
        </w:rPr>
        <w:t>maintenant acquis au plan de la jurisprudence comme de la doctrine qu’une mise à pied ou un congédiement peut donner lieu à une modification des conditions de travail</w:t>
      </w:r>
      <w:r w:rsidR="003779B1">
        <w:rPr>
          <w:rFonts w:cs="Times New Roman"/>
          <w:szCs w:val="24"/>
        </w:rPr>
        <w:t> »</w:t>
      </w:r>
      <w:r w:rsidRPr="007A5D66">
        <w:rPr>
          <w:rFonts w:cs="Times New Roman"/>
          <w:szCs w:val="24"/>
        </w:rPr>
        <w:t xml:space="preserve"> (par. 22). Dans ce contexte, l’employeur doit justifier sa décision de congédier </w:t>
      </w:r>
      <w:r w:rsidR="00C756C5">
        <w:rPr>
          <w:rFonts w:cs="Times New Roman"/>
          <w:szCs w:val="24"/>
        </w:rPr>
        <w:t>« </w:t>
      </w:r>
      <w:r w:rsidRPr="007A5D66">
        <w:rPr>
          <w:rFonts w:cs="Times New Roman"/>
          <w:szCs w:val="24"/>
        </w:rPr>
        <w:t>par la démonstration qu’elle a été prise dans le cours normal de ses opérations</w:t>
      </w:r>
      <w:r w:rsidR="003779B1">
        <w:rPr>
          <w:rFonts w:cs="Times New Roman"/>
          <w:szCs w:val="24"/>
        </w:rPr>
        <w:t> »</w:t>
      </w:r>
      <w:r w:rsidRPr="007A5D66">
        <w:rPr>
          <w:rFonts w:cs="Times New Roman"/>
          <w:szCs w:val="24"/>
        </w:rPr>
        <w:t xml:space="preserve"> (par. 24).</w:t>
      </w:r>
      <w:r w:rsidR="00C756C5">
        <w:rPr>
          <w:rFonts w:cs="Times New Roman"/>
          <w:szCs w:val="24"/>
        </w:rPr>
        <w:t xml:space="preserve"> </w:t>
      </w:r>
      <w:r w:rsidRPr="007A5D66">
        <w:rPr>
          <w:rFonts w:cs="Times New Roman"/>
          <w:szCs w:val="24"/>
        </w:rPr>
        <w:t xml:space="preserve">À défaut d’explication supplémentaire de la part de l’employeur, le fait que la fermeture de l’établissement soit motivée par une </w:t>
      </w:r>
      <w:r w:rsidR="00C756C5">
        <w:rPr>
          <w:rFonts w:cs="Times New Roman"/>
          <w:szCs w:val="24"/>
        </w:rPr>
        <w:t>« </w:t>
      </w:r>
      <w:r w:rsidRPr="007A5D66">
        <w:rPr>
          <w:rFonts w:cs="Times New Roman"/>
          <w:szCs w:val="24"/>
        </w:rPr>
        <w:t>décision d’affaires</w:t>
      </w:r>
      <w:r w:rsidR="003779B1">
        <w:rPr>
          <w:rFonts w:cs="Times New Roman"/>
          <w:szCs w:val="24"/>
        </w:rPr>
        <w:t> »</w:t>
      </w:r>
      <w:r w:rsidRPr="007A5D66">
        <w:rPr>
          <w:rFonts w:cs="Times New Roman"/>
          <w:szCs w:val="24"/>
        </w:rPr>
        <w:t xml:space="preserve"> relevant exclusivement de ce dernier ne constitue pas, en soi, une telle démonstration. En effet, s’il peut toujours cesser ses activités, l’employeur s’expose tout de même, durant la période visée par l’art. 59, à devoir expliquer cette décision. Or, en l’espèce, il ne l’a pas fait (par. 25-29).</w:t>
      </w:r>
    </w:p>
    <w:p w:rsidR="005021DE" w:rsidRPr="007A5D66" w:rsidRDefault="005021DE" w:rsidP="00C756C5">
      <w:pPr>
        <w:pStyle w:val="Title2LevelTitre2Niveau"/>
        <w:spacing w:before="480"/>
        <w:jc w:val="both"/>
        <w:rPr>
          <w:rFonts w:cs="Times New Roman"/>
          <w:szCs w:val="24"/>
        </w:rPr>
      </w:pPr>
      <w:r w:rsidRPr="007A5D66">
        <w:rPr>
          <w:rFonts w:cs="Times New Roman"/>
          <w:szCs w:val="24"/>
        </w:rPr>
        <w:t>Cour supérieure</w:t>
      </w:r>
      <w:r w:rsidRPr="00330E9B">
        <w:rPr>
          <w:rFonts w:cs="Times New Roman"/>
          <w:szCs w:val="24"/>
        </w:rPr>
        <w:t xml:space="preserve">, </w:t>
      </w:r>
      <w:r w:rsidRPr="007A5D66">
        <w:rPr>
          <w:rFonts w:cs="Times New Roman"/>
          <w:szCs w:val="24"/>
        </w:rPr>
        <w:t>2010 QCCS 4743, [2010] R.J.D.T. 1118</w:t>
      </w:r>
    </w:p>
    <w:p w:rsidR="005021DE" w:rsidRPr="007A5D66" w:rsidRDefault="005021DE" w:rsidP="00C756C5">
      <w:pPr>
        <w:pStyle w:val="ParaNoNdepar-AltN"/>
        <w:rPr>
          <w:rFonts w:cs="Times New Roman"/>
          <w:szCs w:val="24"/>
        </w:rPr>
      </w:pPr>
      <w:r w:rsidRPr="007A5D66">
        <w:rPr>
          <w:rFonts w:cs="Times New Roman"/>
          <w:szCs w:val="24"/>
        </w:rPr>
        <w:lastRenderedPageBreak/>
        <w:t>Appelée à réviser cette décision à la suite d’une requête en révision judiciaire, la Cour supérieure confirme la décision de l’arbitre Ménard. D’abord, le juge Moulin réitère que l’arbitre avait compétence pour trancher le litige. Selon lui, la décision de M</w:t>
      </w:r>
      <w:r w:rsidRPr="007A5D66">
        <w:rPr>
          <w:rFonts w:cs="Times New Roman"/>
          <w:szCs w:val="24"/>
          <w:vertAlign w:val="superscript"/>
        </w:rPr>
        <w:t>e</w:t>
      </w:r>
      <w:r w:rsidRPr="007A5D66">
        <w:rPr>
          <w:rFonts w:cs="Times New Roman"/>
          <w:szCs w:val="24"/>
        </w:rPr>
        <w:t xml:space="preserve"> Ménard de se saisir de l’affaire était non seulement raisonnable, mais également correcte en droit. À ce chapitre, le fait que les éléments à la base du grief puissent donner naissance à divers recours ne saurait priver l’arbitre des pouvoirs et de la compétence que lui attribue l’art. 59 du </w:t>
      </w:r>
      <w:r w:rsidRPr="007A5D66">
        <w:rPr>
          <w:rFonts w:cs="Times New Roman"/>
          <w:i/>
          <w:szCs w:val="24"/>
        </w:rPr>
        <w:t xml:space="preserve">Code </w:t>
      </w:r>
      <w:r w:rsidRPr="007A5D66">
        <w:rPr>
          <w:rFonts w:cs="Times New Roman"/>
          <w:szCs w:val="24"/>
        </w:rPr>
        <w:t>(par. 25-39).</w:t>
      </w:r>
    </w:p>
    <w:p w:rsidR="005021DE" w:rsidRPr="007A5D66" w:rsidRDefault="005021DE" w:rsidP="00C756C5">
      <w:pPr>
        <w:pStyle w:val="ParaNoNdepar-AltN"/>
        <w:rPr>
          <w:rFonts w:cs="Times New Roman"/>
          <w:szCs w:val="24"/>
        </w:rPr>
      </w:pPr>
      <w:r w:rsidRPr="007A5D66">
        <w:rPr>
          <w:rFonts w:cs="Times New Roman"/>
          <w:szCs w:val="24"/>
        </w:rPr>
        <w:t>Appliquant alors la norme de la décision raisonnable, le juge décide que</w:t>
      </w:r>
      <w:r w:rsidR="00330E9B">
        <w:rPr>
          <w:rFonts w:cs="Times New Roman"/>
          <w:szCs w:val="24"/>
        </w:rPr>
        <w:t>,</w:t>
      </w:r>
      <w:r w:rsidRPr="007A5D66">
        <w:rPr>
          <w:rFonts w:cs="Times New Roman"/>
          <w:szCs w:val="24"/>
        </w:rPr>
        <w:t xml:space="preserve"> sur le fond, la sentence de l’arbitre possède tous les attributs de la rationalité. D’une part, au regard de la jurisprudence de notre Cour et de la Cour d’appel, il n’est pas déraisonnable de conclure que le licenciement de tous les salariés d’un même établissement puisse constituer une modification de leurs conditions de travail (par.</w:t>
      </w:r>
      <w:r w:rsidR="00C756C5">
        <w:rPr>
          <w:rFonts w:cs="Times New Roman"/>
          <w:szCs w:val="24"/>
        </w:rPr>
        <w:t xml:space="preserve"> </w:t>
      </w:r>
      <w:r w:rsidRPr="007A5D66">
        <w:rPr>
          <w:rFonts w:cs="Times New Roman"/>
          <w:szCs w:val="24"/>
        </w:rPr>
        <w:t>47-50). D’autre part, il est tout aussi raisonnable de demander à l’employeur qui conteste le bien-fondé de la plainte de démontrer que la modification s’inscrivait dans le cours normal de ses activités. Or, en l’absence de preuve à cet effet, l’arbitre était justifié de conclure comme il l’a fait (par. 51-57).</w:t>
      </w:r>
    </w:p>
    <w:p w:rsidR="005021DE" w:rsidRPr="007A5D66" w:rsidRDefault="005021DE" w:rsidP="00C756C5">
      <w:pPr>
        <w:pStyle w:val="Title2LevelTitre2Niveau"/>
        <w:spacing w:before="480"/>
        <w:jc w:val="both"/>
        <w:rPr>
          <w:rFonts w:cs="Times New Roman"/>
          <w:szCs w:val="24"/>
        </w:rPr>
      </w:pPr>
      <w:r w:rsidRPr="007A5D66">
        <w:rPr>
          <w:rFonts w:cs="Times New Roman"/>
          <w:szCs w:val="24"/>
        </w:rPr>
        <w:t>Cour d’appel</w:t>
      </w:r>
      <w:r w:rsidRPr="00330E9B">
        <w:rPr>
          <w:rFonts w:cs="Times New Roman"/>
          <w:szCs w:val="24"/>
        </w:rPr>
        <w:t xml:space="preserve">, </w:t>
      </w:r>
      <w:r w:rsidRPr="007A5D66">
        <w:rPr>
          <w:rFonts w:cs="Times New Roman"/>
          <w:szCs w:val="24"/>
        </w:rPr>
        <w:t>2012 QCCA 903,</w:t>
      </w:r>
      <w:r w:rsidRPr="007A5D66">
        <w:rPr>
          <w:rFonts w:cs="Times New Roman"/>
          <w:i w:val="0"/>
          <w:szCs w:val="24"/>
        </w:rPr>
        <w:t xml:space="preserve"> </w:t>
      </w:r>
      <w:r w:rsidRPr="007A5D66">
        <w:rPr>
          <w:rFonts w:cs="Times New Roman"/>
          <w:szCs w:val="24"/>
        </w:rPr>
        <w:t>[2012] R.J.Q. 978</w:t>
      </w:r>
    </w:p>
    <w:p w:rsidR="005021DE" w:rsidRPr="007A5D66" w:rsidRDefault="005021DE" w:rsidP="00C756C5">
      <w:pPr>
        <w:pStyle w:val="ParaNoNdepar-AltN"/>
        <w:rPr>
          <w:rFonts w:cs="Times New Roman"/>
          <w:szCs w:val="24"/>
        </w:rPr>
      </w:pPr>
      <w:r w:rsidRPr="007A5D66">
        <w:rPr>
          <w:rFonts w:cs="Times New Roman"/>
          <w:szCs w:val="24"/>
        </w:rPr>
        <w:t>Saisie du pourvoi formé par Wal-Mart, la Cour d’appel infirme la décision de la Cour supérieure, accueille la demande de révision judiciaire, annule la sentence arbitrale et rejette la plainte du Syndicat. Les membres de la cour rédigent deux opinions distinctes, qui concluent, cependant, dans le même sens.</w:t>
      </w:r>
    </w:p>
    <w:p w:rsidR="005021DE" w:rsidRPr="007A5D66" w:rsidRDefault="005021DE" w:rsidP="00C756C5">
      <w:pPr>
        <w:pStyle w:val="ParaNoNdepar-AltN"/>
        <w:rPr>
          <w:rFonts w:cs="Times New Roman"/>
          <w:szCs w:val="24"/>
        </w:rPr>
      </w:pPr>
      <w:r w:rsidRPr="007A5D66">
        <w:rPr>
          <w:rFonts w:cs="Times New Roman"/>
          <w:szCs w:val="24"/>
        </w:rPr>
        <w:lastRenderedPageBreak/>
        <w:t xml:space="preserve">Dans ses motifs, auxquels souscrit le juge Gagnon, le juge </w:t>
      </w:r>
      <w:proofErr w:type="spellStart"/>
      <w:r w:rsidRPr="007A5D66">
        <w:rPr>
          <w:rFonts w:cs="Times New Roman"/>
          <w:szCs w:val="24"/>
        </w:rPr>
        <w:t>Vézina</w:t>
      </w:r>
      <w:proofErr w:type="spellEnd"/>
      <w:r w:rsidRPr="007A5D66">
        <w:rPr>
          <w:rFonts w:cs="Times New Roman"/>
          <w:szCs w:val="24"/>
        </w:rPr>
        <w:t xml:space="preserve"> affirme d’abord que la fermeture ne </w:t>
      </w:r>
      <w:r w:rsidR="00C756C5">
        <w:rPr>
          <w:rFonts w:cs="Times New Roman"/>
          <w:szCs w:val="24"/>
        </w:rPr>
        <w:t>« </w:t>
      </w:r>
      <w:r w:rsidRPr="007A5D66">
        <w:rPr>
          <w:rFonts w:cs="Times New Roman"/>
          <w:szCs w:val="24"/>
        </w:rPr>
        <w:t>constitue</w:t>
      </w:r>
      <w:r w:rsidR="003779B1">
        <w:rPr>
          <w:rFonts w:cs="Times New Roman"/>
          <w:szCs w:val="24"/>
        </w:rPr>
        <w:t> »</w:t>
      </w:r>
      <w:r w:rsidRPr="007A5D66">
        <w:rPr>
          <w:rFonts w:cs="Times New Roman"/>
          <w:szCs w:val="24"/>
        </w:rPr>
        <w:t xml:space="preserve"> pas une modification des conditions de travail. À son avis, il s’agit plutôt d’une suppression du travail, ce qui va au-delà de l’acception, même élargie, de la notion de conditions de travail (par. 117-119). S’appuyant sur des commentaires de la majorité de notre Cour dans l’arrêt </w:t>
      </w:r>
      <w:proofErr w:type="spellStart"/>
      <w:r w:rsidRPr="007A5D66">
        <w:rPr>
          <w:rFonts w:cs="Times New Roman"/>
          <w:i/>
          <w:szCs w:val="24"/>
        </w:rPr>
        <w:t>Plourde</w:t>
      </w:r>
      <w:proofErr w:type="spellEnd"/>
      <w:r w:rsidRPr="007A5D66">
        <w:rPr>
          <w:rFonts w:cs="Times New Roman"/>
          <w:szCs w:val="24"/>
        </w:rPr>
        <w:t xml:space="preserve">, il ajoute que pour remédier à une modification illégale des conditions de travail, </w:t>
      </w:r>
      <w:r w:rsidR="00C756C5">
        <w:rPr>
          <w:rFonts w:cs="Times New Roman"/>
          <w:szCs w:val="24"/>
        </w:rPr>
        <w:t>« </w:t>
      </w:r>
      <w:r w:rsidRPr="007A5D66">
        <w:rPr>
          <w:rFonts w:cs="Times New Roman"/>
          <w:szCs w:val="24"/>
        </w:rPr>
        <w:t>il faut revenir à la situation antérieure, restaurer l’exploitation comme par le passé</w:t>
      </w:r>
      <w:r w:rsidR="003779B1">
        <w:rPr>
          <w:rFonts w:cs="Times New Roman"/>
          <w:szCs w:val="24"/>
        </w:rPr>
        <w:t> »</w:t>
      </w:r>
      <w:r w:rsidRPr="007A5D66">
        <w:rPr>
          <w:rFonts w:cs="Times New Roman"/>
          <w:szCs w:val="24"/>
        </w:rPr>
        <w:t xml:space="preserve"> (par.</w:t>
      </w:r>
      <w:r w:rsidR="00C756C5">
        <w:rPr>
          <w:rFonts w:cs="Times New Roman"/>
          <w:szCs w:val="24"/>
        </w:rPr>
        <w:t xml:space="preserve"> </w:t>
      </w:r>
      <w:r w:rsidRPr="007A5D66">
        <w:rPr>
          <w:rFonts w:cs="Times New Roman"/>
          <w:szCs w:val="24"/>
        </w:rPr>
        <w:t xml:space="preserve">121). Or, une telle </w:t>
      </w:r>
      <w:r w:rsidR="00C756C5">
        <w:rPr>
          <w:rFonts w:cs="Times New Roman"/>
          <w:szCs w:val="24"/>
        </w:rPr>
        <w:t>« </w:t>
      </w:r>
      <w:r w:rsidRPr="007A5D66">
        <w:rPr>
          <w:rFonts w:cs="Times New Roman"/>
          <w:szCs w:val="24"/>
        </w:rPr>
        <w:t>réparation n’est pas possible dû au fait que nul ne peut être forcé de continuer l’exploitation d’une entreprise, quels que soient ses motifs pour y mettre fin</w:t>
      </w:r>
      <w:r w:rsidR="003779B1">
        <w:rPr>
          <w:rFonts w:cs="Times New Roman"/>
          <w:szCs w:val="24"/>
        </w:rPr>
        <w:t> »</w:t>
      </w:r>
      <w:r w:rsidRPr="007A5D66">
        <w:rPr>
          <w:rFonts w:cs="Times New Roman"/>
          <w:szCs w:val="24"/>
        </w:rPr>
        <w:t xml:space="preserve"> (par.</w:t>
      </w:r>
      <w:r w:rsidR="00C756C5">
        <w:rPr>
          <w:rFonts w:cs="Times New Roman"/>
          <w:szCs w:val="24"/>
        </w:rPr>
        <w:t xml:space="preserve"> </w:t>
      </w:r>
      <w:r w:rsidRPr="007A5D66">
        <w:rPr>
          <w:rFonts w:cs="Times New Roman"/>
          <w:szCs w:val="24"/>
        </w:rPr>
        <w:t>122). Avant de rejeter le recours intenté en vertu de l’art. 59</w:t>
      </w:r>
      <w:r w:rsidRPr="00ED142A">
        <w:rPr>
          <w:rFonts w:cs="Times New Roman"/>
          <w:szCs w:val="24"/>
        </w:rPr>
        <w:t>,</w:t>
      </w:r>
      <w:r w:rsidRPr="007A5D66">
        <w:rPr>
          <w:rFonts w:cs="Times New Roman"/>
          <w:szCs w:val="24"/>
        </w:rPr>
        <w:t xml:space="preserve"> il signale toutefois que rien n’empêche les employés d’invoquer devant la Commission la violation </w:t>
      </w:r>
      <w:proofErr w:type="gramStart"/>
      <w:r w:rsidRPr="007A5D66">
        <w:rPr>
          <w:rFonts w:cs="Times New Roman"/>
          <w:szCs w:val="24"/>
        </w:rPr>
        <w:t>des art</w:t>
      </w:r>
      <w:proofErr w:type="gramEnd"/>
      <w:r w:rsidRPr="007A5D66">
        <w:rPr>
          <w:rFonts w:cs="Times New Roman"/>
          <w:szCs w:val="24"/>
        </w:rPr>
        <w:t>.</w:t>
      </w:r>
      <w:r w:rsidR="00C756C5">
        <w:rPr>
          <w:rFonts w:cs="Times New Roman"/>
          <w:szCs w:val="24"/>
        </w:rPr>
        <w:t xml:space="preserve"> </w:t>
      </w:r>
      <w:r w:rsidRPr="007A5D66">
        <w:rPr>
          <w:rFonts w:cs="Times New Roman"/>
          <w:szCs w:val="24"/>
        </w:rPr>
        <w:t xml:space="preserve">12 et 14 du </w:t>
      </w:r>
      <w:r w:rsidRPr="007A5D66">
        <w:rPr>
          <w:rFonts w:cs="Times New Roman"/>
          <w:i/>
          <w:szCs w:val="24"/>
        </w:rPr>
        <w:t>Code</w:t>
      </w:r>
      <w:r w:rsidRPr="007A5D66">
        <w:rPr>
          <w:rFonts w:cs="Times New Roman"/>
          <w:szCs w:val="24"/>
        </w:rPr>
        <w:t xml:space="preserve"> (par. 124-127).</w:t>
      </w:r>
    </w:p>
    <w:p w:rsidR="005021DE" w:rsidRPr="007A5D66" w:rsidRDefault="005021DE" w:rsidP="00C756C5">
      <w:pPr>
        <w:pStyle w:val="ParaNoNdepar-AltN"/>
        <w:rPr>
          <w:rFonts w:cs="Times New Roman"/>
          <w:szCs w:val="24"/>
        </w:rPr>
      </w:pPr>
      <w:r w:rsidRPr="007A5D66">
        <w:rPr>
          <w:rFonts w:cs="Times New Roman"/>
          <w:szCs w:val="24"/>
        </w:rPr>
        <w:t xml:space="preserve">Contrairement à ses collègues, le juge Léger se prononce à la fois sur la compétence de l’arbitre et sur la validité de sa décision (par. 9). Selon lui, ce n’est pas la norme de la décision raisonnable, mais bien celle de la décision correcte qui s’applique lorsqu’une cour supérieure contrôle l’exercice par un arbitre de son pouvoir de statuer sur une plainte fondée sur l’art. 59 du </w:t>
      </w:r>
      <w:r w:rsidRPr="007A5D66">
        <w:rPr>
          <w:rFonts w:cs="Times New Roman"/>
          <w:i/>
          <w:szCs w:val="24"/>
        </w:rPr>
        <w:t>Code</w:t>
      </w:r>
      <w:r w:rsidRPr="007A5D66">
        <w:rPr>
          <w:rFonts w:cs="Times New Roman"/>
          <w:szCs w:val="24"/>
        </w:rPr>
        <w:t xml:space="preserve"> (par. 50-57). Exception faite de cette réserve, il décide toutefois que l’arbitre ne s’est pas trompé en s’attribuant compétence dans le cas qui nous occupe. D’ailleurs, le fait que les employés disposaient d’autres recours devant la Commission n’a pas pour effet de priver l’arbitre des pouvoirs et de la compétence qu’il possède en vertu </w:t>
      </w:r>
      <w:proofErr w:type="gramStart"/>
      <w:r w:rsidRPr="007A5D66">
        <w:rPr>
          <w:rFonts w:cs="Times New Roman"/>
          <w:szCs w:val="24"/>
        </w:rPr>
        <w:t>des art</w:t>
      </w:r>
      <w:proofErr w:type="gramEnd"/>
      <w:r w:rsidRPr="007A5D66">
        <w:rPr>
          <w:rFonts w:cs="Times New Roman"/>
          <w:szCs w:val="24"/>
        </w:rPr>
        <w:t xml:space="preserve">. 59 et 100.10 du </w:t>
      </w:r>
      <w:r w:rsidRPr="007A5D66">
        <w:rPr>
          <w:rFonts w:cs="Times New Roman"/>
          <w:i/>
          <w:szCs w:val="24"/>
        </w:rPr>
        <w:t>Code</w:t>
      </w:r>
      <w:r w:rsidRPr="007A5D66">
        <w:rPr>
          <w:rFonts w:cs="Times New Roman"/>
          <w:szCs w:val="24"/>
        </w:rPr>
        <w:t xml:space="preserve"> (par. 65-74). </w:t>
      </w:r>
    </w:p>
    <w:p w:rsidR="005021DE" w:rsidRPr="007A5D66" w:rsidRDefault="005021DE" w:rsidP="00C756C5">
      <w:pPr>
        <w:pStyle w:val="ParaNoNdepar-AltN"/>
        <w:rPr>
          <w:rFonts w:cs="Times New Roman"/>
          <w:szCs w:val="24"/>
        </w:rPr>
      </w:pPr>
      <w:r w:rsidRPr="007A5D66">
        <w:rPr>
          <w:rFonts w:cs="Times New Roman"/>
          <w:szCs w:val="24"/>
        </w:rPr>
        <w:lastRenderedPageBreak/>
        <w:t xml:space="preserve">Sur le fond, cependant, le juge </w:t>
      </w:r>
      <w:proofErr w:type="gramStart"/>
      <w:r w:rsidRPr="007A5D66">
        <w:rPr>
          <w:rFonts w:cs="Times New Roman"/>
          <w:szCs w:val="24"/>
        </w:rPr>
        <w:t>Léger estime</w:t>
      </w:r>
      <w:proofErr w:type="gramEnd"/>
      <w:r w:rsidRPr="007A5D66">
        <w:rPr>
          <w:rFonts w:cs="Times New Roman"/>
          <w:szCs w:val="24"/>
        </w:rPr>
        <w:t xml:space="preserve"> que le raisonnement de l’arbitre </w:t>
      </w:r>
      <w:r w:rsidR="00C756C5">
        <w:rPr>
          <w:rFonts w:cs="Times New Roman"/>
          <w:szCs w:val="24"/>
        </w:rPr>
        <w:t>« </w:t>
      </w:r>
      <w:r w:rsidRPr="007A5D66">
        <w:rPr>
          <w:rFonts w:cs="Times New Roman"/>
          <w:szCs w:val="24"/>
        </w:rPr>
        <w:t>laisse voir une incohérence telle</w:t>
      </w:r>
      <w:r w:rsidR="003779B1">
        <w:rPr>
          <w:rFonts w:cs="Times New Roman"/>
          <w:szCs w:val="24"/>
        </w:rPr>
        <w:t> »</w:t>
      </w:r>
      <w:r w:rsidRPr="007A5D66">
        <w:rPr>
          <w:rFonts w:cs="Times New Roman"/>
          <w:szCs w:val="24"/>
        </w:rPr>
        <w:t xml:space="preserve"> qu’il ne peut y trouver les attributs de la rationalité (par. 84). D’une part, il est contradictoire de reconnaître à l’employeur le pouvoir de fermer son entreprise, tout en admettant que le maintien du lien d’emploi constitue une condition de travail (par. 96</w:t>
      </w:r>
      <w:r w:rsidR="00ED142A">
        <w:rPr>
          <w:rFonts w:cs="Times New Roman"/>
          <w:szCs w:val="24"/>
        </w:rPr>
        <w:t>-</w:t>
      </w:r>
      <w:r w:rsidRPr="007A5D66">
        <w:rPr>
          <w:rFonts w:cs="Times New Roman"/>
          <w:szCs w:val="24"/>
        </w:rPr>
        <w:t>97). D’autre part, en accueillant la plainte, l’arbitre se trouve à bonifier les conditions d’emploi, ce qui contrevient au concept même de gel imposé par la loi (par. 98</w:t>
      </w:r>
      <w:r w:rsidR="00ED142A">
        <w:rPr>
          <w:rFonts w:cs="Times New Roman"/>
          <w:szCs w:val="24"/>
        </w:rPr>
        <w:t>-</w:t>
      </w:r>
      <w:r w:rsidRPr="007A5D66">
        <w:rPr>
          <w:rFonts w:cs="Times New Roman"/>
          <w:szCs w:val="24"/>
        </w:rPr>
        <w:t>100). Dans ce contexte, la décision de l’arbitre est donc déraisonnable.</w:t>
      </w:r>
    </w:p>
    <w:p w:rsidR="005021DE" w:rsidRPr="007A5D66" w:rsidRDefault="005021DE" w:rsidP="00C756C5">
      <w:pPr>
        <w:pStyle w:val="Title1LevelTitre1Niveau-AltL"/>
        <w:spacing w:before="480"/>
        <w:ind w:left="432" w:hanging="432"/>
        <w:rPr>
          <w:rFonts w:cs="Times New Roman"/>
          <w:szCs w:val="24"/>
        </w:rPr>
      </w:pPr>
      <w:r w:rsidRPr="007A5D66">
        <w:rPr>
          <w:rFonts w:cs="Times New Roman"/>
          <w:szCs w:val="24"/>
        </w:rPr>
        <w:t>Analyse</w:t>
      </w:r>
    </w:p>
    <w:p w:rsidR="005021DE" w:rsidRPr="007A5D66" w:rsidRDefault="005021DE" w:rsidP="00C756C5">
      <w:pPr>
        <w:pStyle w:val="Title2LevelTitre2Niveau"/>
        <w:spacing w:before="480"/>
        <w:rPr>
          <w:rFonts w:cs="Times New Roman"/>
          <w:i w:val="0"/>
          <w:szCs w:val="24"/>
        </w:rPr>
      </w:pPr>
      <w:r w:rsidRPr="007A5D66">
        <w:rPr>
          <w:rFonts w:cs="Times New Roman"/>
          <w:szCs w:val="24"/>
        </w:rPr>
        <w:t>Les questions en litige</w:t>
      </w:r>
    </w:p>
    <w:p w:rsidR="005021DE" w:rsidRPr="007A5D66" w:rsidRDefault="005021DE" w:rsidP="00C756C5">
      <w:pPr>
        <w:pStyle w:val="ParaNoNdepar-AltN"/>
        <w:rPr>
          <w:rFonts w:cs="Times New Roman"/>
          <w:szCs w:val="24"/>
        </w:rPr>
      </w:pPr>
      <w:r w:rsidRPr="007A5D66">
        <w:rPr>
          <w:rFonts w:cs="Times New Roman"/>
          <w:szCs w:val="24"/>
        </w:rPr>
        <w:t xml:space="preserve">Le pourvoi soulève une série de questions relatives tant à la nature et la portée de l’art. 59 du </w:t>
      </w:r>
      <w:r w:rsidRPr="007A5D66">
        <w:rPr>
          <w:rFonts w:cs="Times New Roman"/>
          <w:i/>
          <w:szCs w:val="24"/>
        </w:rPr>
        <w:t>Code</w:t>
      </w:r>
      <w:r w:rsidRPr="007A5D66">
        <w:rPr>
          <w:rFonts w:cs="Times New Roman"/>
          <w:szCs w:val="24"/>
        </w:rPr>
        <w:t xml:space="preserve"> qu’à son applicabilité en cas de fermeture totale ou partielle d’une entreprise. La Cour doit en conséquence décider si cette disposition peut être invoquée pour contester la résiliation de l’ensemble des contrats de travail des employés d’un établissement. Dans l’affirmative, elle doit également décider si l’arbitre a rendu une décision déraisonnable en concluant que, en l’espèce, ces résiliations constituent une modification illégale des conditions de travail.</w:t>
      </w:r>
    </w:p>
    <w:p w:rsidR="005021DE" w:rsidRPr="007A5D66" w:rsidRDefault="005021DE" w:rsidP="00C756C5">
      <w:pPr>
        <w:pStyle w:val="Title2LevelTitre2Niveau"/>
        <w:spacing w:before="480"/>
        <w:rPr>
          <w:rFonts w:cs="Times New Roman"/>
          <w:szCs w:val="24"/>
        </w:rPr>
      </w:pPr>
      <w:r w:rsidRPr="007A5D66">
        <w:rPr>
          <w:rFonts w:cs="Times New Roman"/>
          <w:szCs w:val="24"/>
        </w:rPr>
        <w:t>Les positions des parties et des intervenants</w:t>
      </w:r>
    </w:p>
    <w:p w:rsidR="005021DE" w:rsidRPr="007A5D66" w:rsidRDefault="005021DE" w:rsidP="00C756C5">
      <w:pPr>
        <w:pStyle w:val="ParaNoNdepar-AltN"/>
        <w:rPr>
          <w:rFonts w:cs="Times New Roman"/>
        </w:rPr>
      </w:pPr>
      <w:r w:rsidRPr="007A5D66">
        <w:rPr>
          <w:rFonts w:cs="Times New Roman"/>
        </w:rPr>
        <w:lastRenderedPageBreak/>
        <w:t>Souscrivant à la décision de l’arbitre Ménard, le Syndicat soutient que la Cour d’appel a commis une erreur de droit en concluant à l’inapplicabilité de l’art.</w:t>
      </w:r>
      <w:r w:rsidR="00C756C5">
        <w:rPr>
          <w:rFonts w:cs="Times New Roman"/>
        </w:rPr>
        <w:t xml:space="preserve"> </w:t>
      </w:r>
      <w:r w:rsidRPr="007A5D66">
        <w:rPr>
          <w:rFonts w:cs="Times New Roman"/>
        </w:rPr>
        <w:t xml:space="preserve">59 du </w:t>
      </w:r>
      <w:r w:rsidRPr="007A5D66">
        <w:rPr>
          <w:rFonts w:cs="Times New Roman"/>
          <w:i/>
        </w:rPr>
        <w:t xml:space="preserve">Code </w:t>
      </w:r>
      <w:r w:rsidRPr="007A5D66">
        <w:rPr>
          <w:rFonts w:cs="Times New Roman"/>
        </w:rPr>
        <w:t xml:space="preserve">au scénario de fermeture d’établissement. Pour l’essentiel, sa décision reposerait sur une mauvaise interprétation du </w:t>
      </w:r>
      <w:r w:rsidRPr="007A5D66">
        <w:rPr>
          <w:rFonts w:cs="Times New Roman"/>
          <w:i/>
        </w:rPr>
        <w:t>Code</w:t>
      </w:r>
      <w:r w:rsidRPr="007A5D66">
        <w:rPr>
          <w:rFonts w:cs="Times New Roman"/>
        </w:rPr>
        <w:t xml:space="preserve"> et sur une lecture erronée des décisions de la Cour dans les affaires </w:t>
      </w:r>
      <w:r w:rsidRPr="007A5D66">
        <w:rPr>
          <w:rFonts w:cs="Times New Roman"/>
          <w:i/>
        </w:rPr>
        <w:t>Place des Arts</w:t>
      </w:r>
      <w:r w:rsidRPr="007A5D66">
        <w:rPr>
          <w:rFonts w:cs="Times New Roman"/>
        </w:rPr>
        <w:t xml:space="preserve"> et </w:t>
      </w:r>
      <w:proofErr w:type="spellStart"/>
      <w:r w:rsidRPr="007A5D66">
        <w:rPr>
          <w:rFonts w:cs="Times New Roman"/>
          <w:i/>
        </w:rPr>
        <w:t>Plourde</w:t>
      </w:r>
      <w:proofErr w:type="spellEnd"/>
      <w:r w:rsidRPr="007A5D66">
        <w:rPr>
          <w:rFonts w:cs="Times New Roman"/>
        </w:rPr>
        <w:t xml:space="preserve">. Si elle avait adopté une interprétation conforme au texte et au contexte de l’art. 59, la Cour d’appel aurait dû conclure que la fermeture du magasin de Jonquière n’empêchait pas l’application de cette disposition. </w:t>
      </w:r>
    </w:p>
    <w:p w:rsidR="005021DE" w:rsidRPr="007A5D66" w:rsidRDefault="005021DE" w:rsidP="00C756C5">
      <w:pPr>
        <w:pStyle w:val="ParaNoNdepar-AltN"/>
        <w:rPr>
          <w:rFonts w:cs="Times New Roman"/>
        </w:rPr>
      </w:pPr>
      <w:r w:rsidRPr="007A5D66">
        <w:rPr>
          <w:rFonts w:cs="Times New Roman"/>
        </w:rPr>
        <w:t>D’une part, plaide le Syndicat, non seulement est-il reconnu que le congédiement peut constituer une modification des conditions de travail, mais l’employeur n’a en outre présenté aucune preuve pour justifier cette modification. Or, en l’absence d’éléments permettant à l’arbitre de conclure que la décision de l’employeur avait été prise dans le cours normal de ses affaires, la modification est illégale. D’autre part, contrairement à l’art. 15, rien dans le texte de l’art. 59 n’indique que la seule réparation possible soit la réintégration des employés touchés par la modification injustifiée. En effet, rien n’empêche l’arbitre d’octroyer une réparation par équivalent. Finalement, ajoute le Syndicat, déjà conforme au texte et au contexte de l’art. 59, cette conclusion respecte aussi les objectifs de cette disposition. En effet, elle empêche l’employeur de recourir à des moyens susceptibles d’entraver la création d’un syndicat et la négociation d’une convention collective, tout en favorisant l’exercice effectif du droit d’association.</w:t>
      </w:r>
    </w:p>
    <w:p w:rsidR="005021DE" w:rsidRPr="007A5D66" w:rsidRDefault="005021DE" w:rsidP="00C756C5">
      <w:pPr>
        <w:pStyle w:val="ParaNoNdepar-AltN"/>
        <w:rPr>
          <w:rFonts w:cs="Times New Roman"/>
        </w:rPr>
      </w:pPr>
      <w:r w:rsidRPr="007A5D66">
        <w:rPr>
          <w:rFonts w:cs="Times New Roman"/>
        </w:rPr>
        <w:lastRenderedPageBreak/>
        <w:t xml:space="preserve">En réponse, Wal-Mart plaide que la décision de la Cour d’appel est bien fondée en droit. En effet, l’application de l’art. 59 présuppose l’existence d’une entreprise active, car, dans le cas contraire, il n’existe plus de relation ou de condition de travail ni d’équilibre à maintenir entre les parties. Dans tous les cas, le rôle de l’arbitre se limite à rétablir la situation qui existait avant la modification. En l’absence du pouvoir de forcer la réouverture de l’entreprise, l’arbitre est simplement impuissant. Quoi qu’il en soit, ajoute Wal-Mart, les licenciements découlant de la fermeture définitive d’une entreprise ne constituent pas une modification des conditions de travail. Comme un employeur a le droit de fermer son entreprise sans être tenu de se justifier, le maintien en emploi ne peut constituer une condition de travail. D’ailleurs, étant donné que le seul objet de l’art. 59 </w:t>
      </w:r>
      <w:proofErr w:type="gramStart"/>
      <w:r w:rsidRPr="007A5D66">
        <w:rPr>
          <w:rFonts w:cs="Times New Roman"/>
        </w:rPr>
        <w:t>demeure</w:t>
      </w:r>
      <w:proofErr w:type="gramEnd"/>
      <w:r w:rsidRPr="007A5D66">
        <w:rPr>
          <w:rFonts w:cs="Times New Roman"/>
        </w:rPr>
        <w:t xml:space="preserve"> le maintien des conditions de travail des employés, cette disposition n’a pas pour effet de créer des conditions qui n’existaient pas avant le dépôt de la requête en accréditation. Par conséquent, le licenciement ne saurait constituer une modification des conditions de travail.</w:t>
      </w:r>
      <w:bookmarkStart w:id="0" w:name="_GoBack"/>
      <w:bookmarkEnd w:id="0"/>
    </w:p>
    <w:p w:rsidR="005021DE" w:rsidRPr="007A5D66" w:rsidRDefault="005021DE" w:rsidP="00C756C5">
      <w:pPr>
        <w:pStyle w:val="ParaNoNdepar-AltN"/>
        <w:rPr>
          <w:rFonts w:cs="Times New Roman"/>
        </w:rPr>
      </w:pPr>
      <w:r w:rsidRPr="007A5D66">
        <w:rPr>
          <w:rFonts w:cs="Times New Roman"/>
        </w:rPr>
        <w:t>Se rangeant derrière la position de Wal-Mart, trois des quatre intervenants précisent que l’art. 59 n’a pas pour fonction de réguler la fermeture des entreprises. Au Québec, comme ailleurs au Canada, ce sont plutôt les dispositions sur les pratiques déloyales qui s’appliquent en cas de fermeture. Dans ce contexte, l’art.</w:t>
      </w:r>
      <w:r w:rsidR="00C756C5">
        <w:rPr>
          <w:rFonts w:cs="Times New Roman"/>
        </w:rPr>
        <w:t xml:space="preserve"> </w:t>
      </w:r>
      <w:r w:rsidRPr="007A5D66">
        <w:rPr>
          <w:rFonts w:cs="Times New Roman"/>
        </w:rPr>
        <w:t xml:space="preserve">59 ne serait tout bonnement pas le mécanisme approprié pour régler les conséquences de la fermeture d’un établissement. À l’opposé, le quatrième intervenant soutient que les autres recours qu’offre le </w:t>
      </w:r>
      <w:r w:rsidRPr="007A5D66">
        <w:rPr>
          <w:rFonts w:cs="Times New Roman"/>
          <w:i/>
        </w:rPr>
        <w:t>Code</w:t>
      </w:r>
      <w:r w:rsidRPr="007A5D66">
        <w:rPr>
          <w:rFonts w:cs="Times New Roman"/>
        </w:rPr>
        <w:t xml:space="preserve"> sont complémentaires. À ce titre, l’art. 59 et les larges </w:t>
      </w:r>
      <w:r w:rsidRPr="007A5D66">
        <w:rPr>
          <w:rFonts w:cs="Times New Roman"/>
        </w:rPr>
        <w:lastRenderedPageBreak/>
        <w:t xml:space="preserve">pouvoirs de redressement conférés à l’arbitre par le </w:t>
      </w:r>
      <w:r w:rsidRPr="007A5D66">
        <w:rPr>
          <w:rFonts w:cs="Times New Roman"/>
          <w:i/>
        </w:rPr>
        <w:t>Code</w:t>
      </w:r>
      <w:r w:rsidRPr="007A5D66">
        <w:rPr>
          <w:rFonts w:cs="Times New Roman"/>
        </w:rPr>
        <w:t xml:space="preserve"> peuvent permettre aux employés d’obtenir réparation en cas de fermeture injustifiée. L’article 59</w:t>
      </w:r>
      <w:r w:rsidR="006C0E2D">
        <w:rPr>
          <w:rFonts w:cs="Times New Roman"/>
        </w:rPr>
        <w:t>,</w:t>
      </w:r>
      <w:r w:rsidRPr="007A5D66">
        <w:rPr>
          <w:rFonts w:cs="Times New Roman"/>
        </w:rPr>
        <w:t xml:space="preserve"> qui édicte une norme de droit substantiel, doit par ailleurs être interprété à la lumière du principe de la restitution intégrale que reconnaissent tant notre droit national que le droit international.</w:t>
      </w:r>
    </w:p>
    <w:p w:rsidR="005021DE" w:rsidRPr="007A5D66" w:rsidRDefault="005021DE" w:rsidP="00C756C5">
      <w:pPr>
        <w:pStyle w:val="Title2LevelTitre2Niveau"/>
        <w:spacing w:before="480"/>
        <w:rPr>
          <w:rFonts w:cs="Times New Roman"/>
          <w:szCs w:val="24"/>
        </w:rPr>
      </w:pPr>
      <w:r w:rsidRPr="007A5D66">
        <w:rPr>
          <w:rFonts w:cs="Times New Roman"/>
          <w:szCs w:val="24"/>
        </w:rPr>
        <w:t>L’article 59</w:t>
      </w:r>
      <w:r w:rsidR="00C756C5">
        <w:rPr>
          <w:rFonts w:cs="Times New Roman"/>
          <w:szCs w:val="24"/>
        </w:rPr>
        <w:t> :</w:t>
      </w:r>
      <w:r w:rsidRPr="007A5D66">
        <w:rPr>
          <w:rFonts w:cs="Times New Roman"/>
          <w:szCs w:val="24"/>
        </w:rPr>
        <w:t xml:space="preserve"> nature et interprétation</w:t>
      </w:r>
    </w:p>
    <w:p w:rsidR="005021DE" w:rsidRPr="007A5D66" w:rsidRDefault="005021DE" w:rsidP="00C756C5">
      <w:pPr>
        <w:pStyle w:val="ParaNoNdepar-AltN"/>
        <w:rPr>
          <w:rFonts w:cs="Times New Roman"/>
        </w:rPr>
      </w:pPr>
      <w:r w:rsidRPr="007A5D66">
        <w:rPr>
          <w:rFonts w:cs="Times New Roman"/>
        </w:rPr>
        <w:t xml:space="preserve">L’interprétation du mécanisme de gel des conditions de travail que codifie aujourd’hui l’art. 59 du </w:t>
      </w:r>
      <w:r w:rsidRPr="007A5D66">
        <w:rPr>
          <w:rFonts w:cs="Times New Roman"/>
          <w:i/>
        </w:rPr>
        <w:t>Code</w:t>
      </w:r>
      <w:r w:rsidRPr="007A5D66">
        <w:rPr>
          <w:rFonts w:cs="Times New Roman"/>
        </w:rPr>
        <w:t xml:space="preserve"> a fait couler beaucoup d’encre depuis l’adoption de cette disposition. La diversité des opinions prétoriennes sur le sujet a créé certaines zones d’incertitude que je me propose d’examiner en l’espèce. Pour ce faire, je reviendrai d’abord sur le contexte législatif de l’article, ses objectifs et sa fonction, puis sur ses conditions d’application. Enfin, je commenterai brièvement les pouvoirs que cette disposition accorde à l’arbitre chargé d’en vérifier l’applicabilité.</w:t>
      </w:r>
    </w:p>
    <w:p w:rsidR="005021DE" w:rsidRPr="007A5D66" w:rsidRDefault="005021DE" w:rsidP="00C756C5">
      <w:pPr>
        <w:pStyle w:val="Title3LevelTitre3Niveau"/>
        <w:tabs>
          <w:tab w:val="clear" w:pos="864"/>
          <w:tab w:val="num" w:pos="1080"/>
        </w:tabs>
        <w:spacing w:before="480"/>
        <w:ind w:left="1080" w:hanging="630"/>
        <w:rPr>
          <w:rFonts w:cs="Times New Roman"/>
          <w:szCs w:val="24"/>
        </w:rPr>
      </w:pPr>
      <w:r w:rsidRPr="007A5D66">
        <w:rPr>
          <w:rFonts w:cs="Times New Roman"/>
          <w:szCs w:val="24"/>
        </w:rPr>
        <w:t>Contexte législatif, objectifs et fonction de l’art. 59</w:t>
      </w:r>
    </w:p>
    <w:p w:rsidR="005021DE" w:rsidRPr="007A5D66" w:rsidRDefault="005021DE" w:rsidP="00C756C5">
      <w:pPr>
        <w:pStyle w:val="ParaNoNdepar-AltN"/>
        <w:rPr>
          <w:rFonts w:cs="Times New Roman"/>
          <w:szCs w:val="24"/>
        </w:rPr>
      </w:pPr>
      <w:r w:rsidRPr="007A5D66">
        <w:rPr>
          <w:rFonts w:cs="Times New Roman"/>
          <w:szCs w:val="24"/>
        </w:rPr>
        <w:t xml:space="preserve">L’essentiel de ce qui constitue aujourd’hui le texte du premier alinéa de l’art. 59 du </w:t>
      </w:r>
      <w:r w:rsidRPr="007A5D66">
        <w:rPr>
          <w:rFonts w:cs="Times New Roman"/>
          <w:i/>
          <w:szCs w:val="24"/>
        </w:rPr>
        <w:t>Code</w:t>
      </w:r>
      <w:r w:rsidRPr="007A5D66">
        <w:rPr>
          <w:rFonts w:cs="Times New Roman"/>
          <w:szCs w:val="24"/>
        </w:rPr>
        <w:t xml:space="preserve"> fut d’abord intégré à la fin du par. 24(1) de la </w:t>
      </w:r>
      <w:r w:rsidRPr="007A5D66">
        <w:rPr>
          <w:rFonts w:cs="Times New Roman"/>
          <w:i/>
          <w:szCs w:val="24"/>
        </w:rPr>
        <w:t>Loi des relations ouvrières</w:t>
      </w:r>
      <w:r w:rsidRPr="007A5D66">
        <w:rPr>
          <w:rFonts w:cs="Times New Roman"/>
          <w:szCs w:val="24"/>
        </w:rPr>
        <w:t>,</w:t>
      </w:r>
      <w:r w:rsidRPr="007A5D66">
        <w:rPr>
          <w:rFonts w:cs="Times New Roman"/>
          <w:i/>
          <w:szCs w:val="24"/>
        </w:rPr>
        <w:t xml:space="preserve"> </w:t>
      </w:r>
      <w:r w:rsidRPr="007A5D66">
        <w:rPr>
          <w:rFonts w:cs="Times New Roman"/>
          <w:szCs w:val="24"/>
        </w:rPr>
        <w:t xml:space="preserve">S.R.Q. 1941, ch. 162A, dans la section des </w:t>
      </w:r>
      <w:r w:rsidR="00C756C5">
        <w:rPr>
          <w:rFonts w:cs="Times New Roman"/>
          <w:szCs w:val="24"/>
        </w:rPr>
        <w:t>« </w:t>
      </w:r>
      <w:r w:rsidRPr="007A5D66">
        <w:rPr>
          <w:rFonts w:cs="Times New Roman"/>
          <w:szCs w:val="24"/>
        </w:rPr>
        <w:t>pratiques interdites</w:t>
      </w:r>
      <w:r w:rsidR="003779B1">
        <w:rPr>
          <w:rFonts w:cs="Times New Roman"/>
          <w:szCs w:val="24"/>
        </w:rPr>
        <w:t> »</w:t>
      </w:r>
      <w:r w:rsidRPr="007A5D66">
        <w:rPr>
          <w:rFonts w:cs="Times New Roman"/>
          <w:szCs w:val="24"/>
        </w:rPr>
        <w:t xml:space="preserve"> (</w:t>
      </w:r>
      <w:r w:rsidR="00C756C5">
        <w:rPr>
          <w:rFonts w:cs="Times New Roman"/>
          <w:szCs w:val="24"/>
        </w:rPr>
        <w:t>« </w:t>
      </w:r>
      <w:r w:rsidRPr="007A5D66">
        <w:rPr>
          <w:rFonts w:cs="Times New Roman"/>
          <w:i/>
          <w:szCs w:val="24"/>
        </w:rPr>
        <w:t>Loi de 1944</w:t>
      </w:r>
      <w:r w:rsidR="003779B1">
        <w:rPr>
          <w:rFonts w:cs="Times New Roman"/>
          <w:i/>
          <w:szCs w:val="24"/>
        </w:rPr>
        <w:t> </w:t>
      </w:r>
      <w:r w:rsidR="003779B1" w:rsidRPr="000B65A4">
        <w:rPr>
          <w:rFonts w:cs="Times New Roman"/>
          <w:szCs w:val="24"/>
        </w:rPr>
        <w:t>»</w:t>
      </w:r>
      <w:r w:rsidRPr="007A5D66">
        <w:rPr>
          <w:rFonts w:cs="Times New Roman"/>
          <w:szCs w:val="24"/>
        </w:rPr>
        <w:t xml:space="preserve">). Cette loi a été insérée dans les statuts refondus en 1944 par la </w:t>
      </w:r>
      <w:r w:rsidRPr="007A5D66">
        <w:rPr>
          <w:rFonts w:cs="Times New Roman"/>
          <w:i/>
          <w:szCs w:val="24"/>
        </w:rPr>
        <w:t>Loi instituant une commission de relations ouvrières</w:t>
      </w:r>
      <w:r w:rsidR="006C0E2D">
        <w:rPr>
          <w:rFonts w:cs="Times New Roman"/>
          <w:szCs w:val="24"/>
        </w:rPr>
        <w:t>, S</w:t>
      </w:r>
      <w:r w:rsidRPr="007A5D66">
        <w:rPr>
          <w:rFonts w:cs="Times New Roman"/>
          <w:szCs w:val="24"/>
        </w:rPr>
        <w:t xml:space="preserve">.Q. 1944, ch. 30. Inspirée d’une loi américaine généralement connue comme le </w:t>
      </w:r>
      <w:r w:rsidRPr="007A5D66">
        <w:rPr>
          <w:rFonts w:cs="Times New Roman"/>
          <w:i/>
          <w:szCs w:val="24"/>
        </w:rPr>
        <w:t xml:space="preserve">Wagner </w:t>
      </w:r>
      <w:proofErr w:type="spellStart"/>
      <w:r w:rsidRPr="007A5D66">
        <w:rPr>
          <w:rFonts w:cs="Times New Roman"/>
          <w:i/>
          <w:szCs w:val="24"/>
        </w:rPr>
        <w:t>Act</w:t>
      </w:r>
      <w:proofErr w:type="spellEnd"/>
      <w:r w:rsidRPr="007A5D66">
        <w:rPr>
          <w:rFonts w:cs="Times New Roman"/>
          <w:i/>
          <w:szCs w:val="24"/>
        </w:rPr>
        <w:t xml:space="preserve"> </w:t>
      </w:r>
      <w:r w:rsidRPr="007A5D66">
        <w:rPr>
          <w:rFonts w:cs="Times New Roman"/>
          <w:szCs w:val="24"/>
        </w:rPr>
        <w:t>(</w:t>
      </w:r>
      <w:r w:rsidRPr="007A5D66">
        <w:rPr>
          <w:rFonts w:cs="Times New Roman"/>
          <w:i/>
          <w:szCs w:val="24"/>
        </w:rPr>
        <w:t xml:space="preserve">National Labor Relations </w:t>
      </w:r>
      <w:proofErr w:type="spellStart"/>
      <w:r w:rsidRPr="007A5D66">
        <w:rPr>
          <w:rFonts w:cs="Times New Roman"/>
          <w:i/>
          <w:szCs w:val="24"/>
        </w:rPr>
        <w:lastRenderedPageBreak/>
        <w:t>Act</w:t>
      </w:r>
      <w:proofErr w:type="spellEnd"/>
      <w:r w:rsidRPr="007A5D66">
        <w:rPr>
          <w:rFonts w:cs="Times New Roman"/>
          <w:szCs w:val="24"/>
        </w:rPr>
        <w:t>,</w:t>
      </w:r>
      <w:r w:rsidRPr="007A5D66">
        <w:rPr>
          <w:rFonts w:cs="Times New Roman"/>
          <w:i/>
          <w:szCs w:val="24"/>
        </w:rPr>
        <w:t xml:space="preserve"> </w:t>
      </w:r>
      <w:r w:rsidRPr="007A5D66">
        <w:rPr>
          <w:rFonts w:cs="Times New Roman"/>
          <w:szCs w:val="24"/>
        </w:rPr>
        <w:t xml:space="preserve">49 Stat. 449 (1935)), la </w:t>
      </w:r>
      <w:r w:rsidRPr="007A5D66">
        <w:rPr>
          <w:rFonts w:cs="Times New Roman"/>
          <w:i/>
          <w:szCs w:val="24"/>
        </w:rPr>
        <w:t>Loi de 1944</w:t>
      </w:r>
      <w:r w:rsidRPr="007A5D66">
        <w:rPr>
          <w:rFonts w:cs="Times New Roman"/>
          <w:szCs w:val="24"/>
        </w:rPr>
        <w:t xml:space="preserve"> a codifié </w:t>
      </w:r>
      <w:r w:rsidR="00C756C5">
        <w:rPr>
          <w:rFonts w:cs="Times New Roman"/>
          <w:szCs w:val="24"/>
        </w:rPr>
        <w:t>« </w:t>
      </w:r>
      <w:r w:rsidRPr="007A5D66">
        <w:rPr>
          <w:rFonts w:cs="Times New Roman"/>
          <w:szCs w:val="24"/>
        </w:rPr>
        <w:t>une conception en partie nouvelle des relations patronales-ouvrières</w:t>
      </w:r>
      <w:r w:rsidR="003779B1">
        <w:rPr>
          <w:rFonts w:cs="Times New Roman"/>
          <w:szCs w:val="24"/>
        </w:rPr>
        <w:t> »</w:t>
      </w:r>
      <w:r w:rsidRPr="007A5D66">
        <w:rPr>
          <w:rFonts w:cs="Times New Roman"/>
          <w:szCs w:val="24"/>
        </w:rPr>
        <w:t xml:space="preserve">, tout en entraînant </w:t>
      </w:r>
      <w:r w:rsidR="00C756C5">
        <w:rPr>
          <w:rFonts w:cs="Times New Roman"/>
          <w:szCs w:val="24"/>
        </w:rPr>
        <w:t>« </w:t>
      </w:r>
      <w:r w:rsidRPr="007A5D66">
        <w:rPr>
          <w:rFonts w:cs="Times New Roman"/>
          <w:szCs w:val="24"/>
        </w:rPr>
        <w:t>de profondes modifications</w:t>
      </w:r>
      <w:r w:rsidR="003779B1">
        <w:rPr>
          <w:rFonts w:cs="Times New Roman"/>
          <w:szCs w:val="24"/>
        </w:rPr>
        <w:t> »</w:t>
      </w:r>
      <w:r w:rsidRPr="007A5D66">
        <w:rPr>
          <w:rFonts w:cs="Times New Roman"/>
          <w:szCs w:val="24"/>
        </w:rPr>
        <w:t xml:space="preserve"> au droit alors en vigueur (M.-L. Beaulieu, </w:t>
      </w:r>
      <w:r w:rsidRPr="007A5D66">
        <w:rPr>
          <w:rFonts w:cs="Times New Roman"/>
          <w:i/>
          <w:szCs w:val="24"/>
        </w:rPr>
        <w:t>Les Conflits de Droit dans les Rapports Collectifs du Travail</w:t>
      </w:r>
      <w:r w:rsidRPr="007A5D66">
        <w:rPr>
          <w:rFonts w:cs="Times New Roman"/>
          <w:szCs w:val="24"/>
        </w:rPr>
        <w:t xml:space="preserve"> (1955), p. 175-179). Cette loi a reconnu aux salariés le droit d’association, créé un processus de négociation, impos</w:t>
      </w:r>
      <w:r w:rsidR="000B65A4">
        <w:rPr>
          <w:rFonts w:cs="Times New Roman"/>
          <w:szCs w:val="24"/>
        </w:rPr>
        <w:t>é</w:t>
      </w:r>
      <w:r w:rsidRPr="007A5D66">
        <w:rPr>
          <w:rFonts w:cs="Times New Roman"/>
          <w:szCs w:val="24"/>
        </w:rPr>
        <w:t xml:space="preserve"> aux parties le devoir de négocier de bonne foi et interdit différents types de pratiques déloyales (M</w:t>
      </w:r>
      <w:r>
        <w:rPr>
          <w:rFonts w:cs="Times New Roman"/>
          <w:szCs w:val="24"/>
        </w:rPr>
        <w:t>.</w:t>
      </w:r>
      <w:r w:rsidR="00C756C5">
        <w:rPr>
          <w:rFonts w:cs="Times New Roman"/>
          <w:szCs w:val="24"/>
        </w:rPr>
        <w:t xml:space="preserve"> </w:t>
      </w:r>
      <w:r w:rsidRPr="007A5D66">
        <w:rPr>
          <w:rFonts w:cs="Times New Roman"/>
          <w:szCs w:val="24"/>
        </w:rPr>
        <w:t>G.</w:t>
      </w:r>
      <w:r w:rsidR="00C756C5">
        <w:rPr>
          <w:rFonts w:cs="Times New Roman"/>
          <w:szCs w:val="24"/>
        </w:rPr>
        <w:t xml:space="preserve"> </w:t>
      </w:r>
      <w:r w:rsidRPr="007A5D66">
        <w:rPr>
          <w:rFonts w:cs="Times New Roman"/>
          <w:szCs w:val="24"/>
        </w:rPr>
        <w:t xml:space="preserve">Bergeron, </w:t>
      </w:r>
      <w:r w:rsidR="00C756C5">
        <w:rPr>
          <w:rFonts w:cs="Times New Roman"/>
          <w:szCs w:val="24"/>
        </w:rPr>
        <w:t>« </w:t>
      </w:r>
      <w:r w:rsidRPr="007A5D66">
        <w:rPr>
          <w:rFonts w:cs="Times New Roman"/>
          <w:szCs w:val="24"/>
        </w:rPr>
        <w:t>La procédure de négociation et le recours à la grève ou au lockout</w:t>
      </w:r>
      <w:r w:rsidR="003779B1">
        <w:rPr>
          <w:rFonts w:cs="Times New Roman"/>
          <w:szCs w:val="24"/>
        </w:rPr>
        <w:t> »</w:t>
      </w:r>
      <w:r w:rsidRPr="007A5D66">
        <w:rPr>
          <w:rFonts w:cs="Times New Roman"/>
          <w:szCs w:val="24"/>
        </w:rPr>
        <w:t xml:space="preserve">, dans </w:t>
      </w:r>
      <w:r w:rsidRPr="007A5D66">
        <w:rPr>
          <w:rFonts w:cs="Times New Roman"/>
          <w:i/>
          <w:szCs w:val="24"/>
        </w:rPr>
        <w:t>Le Code du Travail du Québec (1965)</w:t>
      </w:r>
      <w:r w:rsidR="00C756C5">
        <w:rPr>
          <w:rFonts w:cs="Times New Roman"/>
          <w:i/>
          <w:szCs w:val="24"/>
        </w:rPr>
        <w:t> :</w:t>
      </w:r>
      <w:r w:rsidRPr="007A5D66">
        <w:rPr>
          <w:rFonts w:cs="Times New Roman"/>
          <w:i/>
          <w:szCs w:val="24"/>
        </w:rPr>
        <w:t xml:space="preserve"> le XX</w:t>
      </w:r>
      <w:r w:rsidRPr="007A5D66">
        <w:rPr>
          <w:rFonts w:cs="Times New Roman"/>
          <w:i/>
          <w:szCs w:val="24"/>
          <w:vertAlign w:val="superscript"/>
        </w:rPr>
        <w:t>e</w:t>
      </w:r>
      <w:r w:rsidRPr="007A5D66">
        <w:rPr>
          <w:rFonts w:cs="Times New Roman"/>
          <w:i/>
          <w:szCs w:val="24"/>
        </w:rPr>
        <w:t xml:space="preserve"> congrès des relations industrielles de l’Université Laval</w:t>
      </w:r>
      <w:r w:rsidRPr="007A5D66">
        <w:rPr>
          <w:rFonts w:cs="Times New Roman"/>
          <w:szCs w:val="24"/>
        </w:rPr>
        <w:t xml:space="preserve"> (1965), 135, p.</w:t>
      </w:r>
      <w:r w:rsidR="00C756C5">
        <w:rPr>
          <w:rFonts w:cs="Times New Roman"/>
          <w:szCs w:val="24"/>
        </w:rPr>
        <w:t xml:space="preserve"> </w:t>
      </w:r>
      <w:r w:rsidRPr="007A5D66">
        <w:rPr>
          <w:rFonts w:cs="Times New Roman"/>
          <w:szCs w:val="24"/>
        </w:rPr>
        <w:t xml:space="preserve">136-139). </w:t>
      </w:r>
    </w:p>
    <w:p w:rsidR="005021DE" w:rsidRPr="007A5D66" w:rsidRDefault="005021DE" w:rsidP="00C756C5">
      <w:pPr>
        <w:pStyle w:val="ParaNoNdepar-AltN"/>
        <w:rPr>
          <w:rFonts w:cs="Times New Roman"/>
          <w:szCs w:val="24"/>
        </w:rPr>
      </w:pPr>
      <w:r w:rsidRPr="007A5D66">
        <w:rPr>
          <w:rFonts w:cs="Times New Roman"/>
          <w:szCs w:val="24"/>
        </w:rPr>
        <w:t xml:space="preserve">Étape importante dans l’aménagement des relations de travail au Québec, la </w:t>
      </w:r>
      <w:r w:rsidRPr="007A5D66">
        <w:rPr>
          <w:rFonts w:cs="Times New Roman"/>
          <w:i/>
          <w:szCs w:val="24"/>
        </w:rPr>
        <w:t>Loi de 1944</w:t>
      </w:r>
      <w:r w:rsidRPr="007A5D66">
        <w:rPr>
          <w:rFonts w:cs="Times New Roman"/>
          <w:szCs w:val="24"/>
        </w:rPr>
        <w:t xml:space="preserve"> s’avérera toutefois incapable de protéger adéquatement l’exercice des droits qu’elle proclamait (Bergeron, p. 137). Dans ce contexte, 20 ans après son édiction, elle sera remplacée par la toute première version du </w:t>
      </w:r>
      <w:r w:rsidRPr="007A5D66">
        <w:rPr>
          <w:rFonts w:cs="Times New Roman"/>
          <w:i/>
          <w:szCs w:val="24"/>
        </w:rPr>
        <w:t xml:space="preserve">Code du travail </w:t>
      </w:r>
      <w:r w:rsidRPr="007A5D66">
        <w:rPr>
          <w:rFonts w:cs="Times New Roman"/>
          <w:szCs w:val="24"/>
        </w:rPr>
        <w:t>(S.R.Q. 1964, ch. 141). Résultat d’un travail de synthèse important, l’adoption de ce code</w:t>
      </w:r>
      <w:r w:rsidRPr="007A5D66">
        <w:rPr>
          <w:rFonts w:cs="Times New Roman"/>
          <w:i/>
          <w:szCs w:val="24"/>
        </w:rPr>
        <w:t xml:space="preserve"> </w:t>
      </w:r>
      <w:r w:rsidRPr="007A5D66">
        <w:rPr>
          <w:rFonts w:cs="Times New Roman"/>
          <w:szCs w:val="24"/>
        </w:rPr>
        <w:t xml:space="preserve">aura pour objectif d’établir un régime général applicable à l’ensemble des relations de travail (R. P. Gagnon, L. LeBel et P. Verge, </w:t>
      </w:r>
      <w:r w:rsidRPr="007A5D66">
        <w:rPr>
          <w:rFonts w:cs="Times New Roman"/>
          <w:i/>
          <w:szCs w:val="24"/>
        </w:rPr>
        <w:t>Droit du travail en vigueur au Québec</w:t>
      </w:r>
      <w:r w:rsidRPr="007A5D66">
        <w:rPr>
          <w:rFonts w:cs="Times New Roman"/>
          <w:szCs w:val="24"/>
        </w:rPr>
        <w:t xml:space="preserve"> (1971), p. 82;</w:t>
      </w:r>
      <w:r w:rsidRPr="007A5D66">
        <w:rPr>
          <w:rFonts w:cs="Times New Roman"/>
          <w:i/>
          <w:szCs w:val="24"/>
        </w:rPr>
        <w:t xml:space="preserve"> </w:t>
      </w:r>
      <w:r w:rsidRPr="007A5D66">
        <w:rPr>
          <w:rFonts w:cs="Times New Roman"/>
          <w:szCs w:val="24"/>
        </w:rPr>
        <w:t xml:space="preserve">G. Hébert, </w:t>
      </w:r>
      <w:r w:rsidR="00C756C5">
        <w:rPr>
          <w:rFonts w:cs="Times New Roman"/>
          <w:szCs w:val="24"/>
        </w:rPr>
        <w:t>« </w:t>
      </w:r>
      <w:r w:rsidRPr="007A5D66">
        <w:rPr>
          <w:rFonts w:cs="Times New Roman"/>
          <w:szCs w:val="24"/>
        </w:rPr>
        <w:t>Le Code du travail du Québec</w:t>
      </w:r>
      <w:r w:rsidR="00C756C5">
        <w:rPr>
          <w:rFonts w:cs="Times New Roman"/>
          <w:szCs w:val="24"/>
        </w:rPr>
        <w:t> :</w:t>
      </w:r>
      <w:r w:rsidRPr="007A5D66">
        <w:rPr>
          <w:rFonts w:cs="Times New Roman"/>
          <w:szCs w:val="24"/>
        </w:rPr>
        <w:t xml:space="preserve"> Principales orientations</w:t>
      </w:r>
      <w:r w:rsidR="003779B1">
        <w:rPr>
          <w:rFonts w:cs="Times New Roman"/>
          <w:szCs w:val="24"/>
        </w:rPr>
        <w:t> »</w:t>
      </w:r>
      <w:r w:rsidRPr="007A5D66">
        <w:rPr>
          <w:rFonts w:cs="Times New Roman"/>
          <w:szCs w:val="24"/>
        </w:rPr>
        <w:t xml:space="preserve"> (1965), 20 </w:t>
      </w:r>
      <w:r w:rsidRPr="007A5D66">
        <w:rPr>
          <w:rFonts w:cs="Times New Roman"/>
          <w:i/>
          <w:szCs w:val="24"/>
        </w:rPr>
        <w:t>R.I.</w:t>
      </w:r>
      <w:r w:rsidRPr="007A5D66">
        <w:rPr>
          <w:rFonts w:cs="Times New Roman"/>
          <w:szCs w:val="24"/>
        </w:rPr>
        <w:t xml:space="preserve"> 52, p. 54). </w:t>
      </w:r>
    </w:p>
    <w:p w:rsidR="005021DE" w:rsidRPr="007A5D66" w:rsidRDefault="005021DE" w:rsidP="00C756C5">
      <w:pPr>
        <w:pStyle w:val="ParaNoNdepar-AltN"/>
        <w:rPr>
          <w:rFonts w:cs="Times New Roman"/>
          <w:szCs w:val="24"/>
        </w:rPr>
      </w:pPr>
      <w:r w:rsidRPr="007A5D66">
        <w:rPr>
          <w:rFonts w:cs="Times New Roman"/>
          <w:szCs w:val="24"/>
        </w:rPr>
        <w:t xml:space="preserve">Plus étoffé que la </w:t>
      </w:r>
      <w:r w:rsidRPr="007A5D66">
        <w:rPr>
          <w:rFonts w:cs="Times New Roman"/>
          <w:i/>
          <w:szCs w:val="24"/>
        </w:rPr>
        <w:t>Loi de 1944</w:t>
      </w:r>
      <w:r w:rsidRPr="007A5D66">
        <w:rPr>
          <w:rFonts w:cs="Times New Roman"/>
          <w:szCs w:val="24"/>
        </w:rPr>
        <w:t xml:space="preserve">, le </w:t>
      </w:r>
      <w:r w:rsidRPr="007A5D66">
        <w:rPr>
          <w:rFonts w:cs="Times New Roman"/>
          <w:i/>
          <w:szCs w:val="24"/>
        </w:rPr>
        <w:t>Code</w:t>
      </w:r>
      <w:r w:rsidRPr="007A5D66">
        <w:rPr>
          <w:rFonts w:cs="Times New Roman"/>
          <w:szCs w:val="24"/>
        </w:rPr>
        <w:t xml:space="preserve"> sera divisé en neuf chapitres, qui suivent l’ordre logique et évolutif de la vie associative. À l’occasion de cette codification, la section des </w:t>
      </w:r>
      <w:r w:rsidR="00C756C5">
        <w:rPr>
          <w:rFonts w:cs="Times New Roman"/>
          <w:szCs w:val="24"/>
        </w:rPr>
        <w:t>« </w:t>
      </w:r>
      <w:r w:rsidRPr="007A5D66">
        <w:rPr>
          <w:rFonts w:cs="Times New Roman"/>
          <w:szCs w:val="24"/>
        </w:rPr>
        <w:t xml:space="preserve">pratiques </w:t>
      </w:r>
      <w:r w:rsidR="000B65A4">
        <w:rPr>
          <w:rFonts w:cs="Times New Roman"/>
          <w:szCs w:val="24"/>
        </w:rPr>
        <w:t>interdites</w:t>
      </w:r>
      <w:r w:rsidR="003779B1">
        <w:rPr>
          <w:rFonts w:cs="Times New Roman"/>
          <w:szCs w:val="24"/>
        </w:rPr>
        <w:t> »</w:t>
      </w:r>
      <w:r w:rsidRPr="007A5D66">
        <w:rPr>
          <w:rFonts w:cs="Times New Roman"/>
          <w:szCs w:val="24"/>
        </w:rPr>
        <w:t xml:space="preserve"> de la </w:t>
      </w:r>
      <w:r w:rsidRPr="007A5D66">
        <w:rPr>
          <w:rFonts w:cs="Times New Roman"/>
          <w:i/>
          <w:szCs w:val="24"/>
        </w:rPr>
        <w:t>Loi de 1944</w:t>
      </w:r>
      <w:r w:rsidRPr="007A5D66">
        <w:rPr>
          <w:rFonts w:cs="Times New Roman"/>
          <w:szCs w:val="24"/>
        </w:rPr>
        <w:t xml:space="preserve"> disparaîtra, et ses </w:t>
      </w:r>
      <w:r w:rsidRPr="007A5D66">
        <w:rPr>
          <w:rFonts w:cs="Times New Roman"/>
          <w:szCs w:val="24"/>
        </w:rPr>
        <w:lastRenderedPageBreak/>
        <w:t xml:space="preserve">différents articles seront redistribués. En raison du lien entre le par. 24(1) et le processus de négociation collective, l’essentiel du texte de cette disposition se retrouvera alors naturellement intégré au chapitre </w:t>
      </w:r>
      <w:r w:rsidR="00C756C5">
        <w:rPr>
          <w:rFonts w:cs="Times New Roman"/>
          <w:szCs w:val="24"/>
        </w:rPr>
        <w:t>« </w:t>
      </w:r>
      <w:r w:rsidRPr="007A5D66">
        <w:rPr>
          <w:rFonts w:cs="Times New Roman"/>
          <w:szCs w:val="24"/>
        </w:rPr>
        <w:t>De la convention collective</w:t>
      </w:r>
      <w:r w:rsidR="003779B1">
        <w:rPr>
          <w:rFonts w:cs="Times New Roman"/>
          <w:szCs w:val="24"/>
        </w:rPr>
        <w:t> »</w:t>
      </w:r>
      <w:r w:rsidRPr="007A5D66">
        <w:rPr>
          <w:rFonts w:cs="Times New Roman"/>
          <w:szCs w:val="24"/>
        </w:rPr>
        <w:t>.</w:t>
      </w:r>
    </w:p>
    <w:p w:rsidR="005021DE" w:rsidRPr="007A5D66" w:rsidRDefault="005021DE" w:rsidP="00C756C5">
      <w:pPr>
        <w:pStyle w:val="ParaNoNdepar-AltN"/>
        <w:rPr>
          <w:rFonts w:cs="Times New Roman"/>
          <w:szCs w:val="24"/>
        </w:rPr>
      </w:pPr>
      <w:r w:rsidRPr="007A5D66">
        <w:rPr>
          <w:rFonts w:cs="Times New Roman"/>
          <w:szCs w:val="24"/>
        </w:rPr>
        <w:t xml:space="preserve">Dans les années qui ont suivi l’adoption du </w:t>
      </w:r>
      <w:r w:rsidRPr="007A5D66">
        <w:rPr>
          <w:rFonts w:cs="Times New Roman"/>
          <w:i/>
          <w:szCs w:val="24"/>
        </w:rPr>
        <w:t>Code</w:t>
      </w:r>
      <w:r w:rsidRPr="007A5D66">
        <w:rPr>
          <w:rFonts w:cs="Times New Roman"/>
          <w:szCs w:val="24"/>
        </w:rPr>
        <w:t xml:space="preserve">, la constatation de ce rattachement de la prohibition aujourd’hui codifiée à l’art. 59 du </w:t>
      </w:r>
      <w:r w:rsidRPr="007A5D66">
        <w:rPr>
          <w:rFonts w:cs="Times New Roman"/>
          <w:i/>
          <w:szCs w:val="24"/>
        </w:rPr>
        <w:t xml:space="preserve">Code </w:t>
      </w:r>
      <w:r w:rsidRPr="007A5D66">
        <w:rPr>
          <w:rFonts w:cs="Times New Roman"/>
          <w:szCs w:val="24"/>
        </w:rPr>
        <w:t xml:space="preserve">au chapitre </w:t>
      </w:r>
      <w:r w:rsidR="00C756C5">
        <w:rPr>
          <w:rFonts w:cs="Times New Roman"/>
          <w:szCs w:val="24"/>
        </w:rPr>
        <w:t>« </w:t>
      </w:r>
      <w:r w:rsidRPr="007A5D66">
        <w:rPr>
          <w:rFonts w:cs="Times New Roman"/>
          <w:szCs w:val="24"/>
        </w:rPr>
        <w:t>De la convention collective</w:t>
      </w:r>
      <w:r w:rsidR="003779B1">
        <w:rPr>
          <w:rFonts w:cs="Times New Roman"/>
          <w:szCs w:val="24"/>
        </w:rPr>
        <w:t> »</w:t>
      </w:r>
      <w:r w:rsidRPr="007A5D66">
        <w:rPr>
          <w:rFonts w:cs="Times New Roman"/>
          <w:szCs w:val="24"/>
        </w:rPr>
        <w:t xml:space="preserve"> amènera certains à formuler l’opinion que l’objectif de cette disposition serait d’assurer le maintien d’un certain équilibre, voire du </w:t>
      </w:r>
      <w:r w:rsidR="00C756C5">
        <w:rPr>
          <w:rFonts w:cs="Times New Roman"/>
          <w:szCs w:val="24"/>
        </w:rPr>
        <w:t>« </w:t>
      </w:r>
      <w:r w:rsidRPr="007A5D66">
        <w:rPr>
          <w:rFonts w:cs="Times New Roman"/>
          <w:szCs w:val="24"/>
        </w:rPr>
        <w:t>statu quo</w:t>
      </w:r>
      <w:r w:rsidR="003779B1">
        <w:rPr>
          <w:rFonts w:cs="Times New Roman"/>
          <w:szCs w:val="24"/>
        </w:rPr>
        <w:t> »</w:t>
      </w:r>
      <w:r w:rsidRPr="007A5D66">
        <w:rPr>
          <w:rFonts w:cs="Times New Roman"/>
          <w:szCs w:val="24"/>
        </w:rPr>
        <w:t xml:space="preserve">, durant la négociation de la convention collective. À titre d’exemple, au lendemain de l’entrée en vigueur du nouveau </w:t>
      </w:r>
      <w:r w:rsidRPr="007A5D66">
        <w:rPr>
          <w:rFonts w:cs="Times New Roman"/>
          <w:i/>
          <w:szCs w:val="24"/>
        </w:rPr>
        <w:t>Code</w:t>
      </w:r>
      <w:r w:rsidRPr="007A5D66">
        <w:rPr>
          <w:rFonts w:cs="Times New Roman"/>
          <w:szCs w:val="24"/>
        </w:rPr>
        <w:t xml:space="preserve">, le juge </w:t>
      </w:r>
      <w:proofErr w:type="spellStart"/>
      <w:r w:rsidRPr="007A5D66">
        <w:rPr>
          <w:rFonts w:cs="Times New Roman"/>
          <w:szCs w:val="24"/>
        </w:rPr>
        <w:t>Melançon</w:t>
      </w:r>
      <w:proofErr w:type="spellEnd"/>
      <w:r w:rsidRPr="007A5D66">
        <w:rPr>
          <w:rFonts w:cs="Times New Roman"/>
          <w:szCs w:val="24"/>
        </w:rPr>
        <w:t xml:space="preserve"> du Tribunal du travail affirmera que </w:t>
      </w:r>
      <w:r w:rsidR="00C756C5">
        <w:rPr>
          <w:rFonts w:cs="Times New Roman"/>
          <w:szCs w:val="24"/>
        </w:rPr>
        <w:t>« </w:t>
      </w:r>
      <w:r w:rsidRPr="007A5D66">
        <w:rPr>
          <w:rFonts w:cs="Times New Roman"/>
          <w:szCs w:val="24"/>
        </w:rPr>
        <w:t>[l]’esprit de cet article du Code du travail vise, à notre avis, à maintenir entre les parties l’équilibre qui existait [</w:t>
      </w:r>
      <w:r w:rsidR="00C756C5">
        <w:rPr>
          <w:rFonts w:cs="Times New Roman"/>
          <w:szCs w:val="24"/>
        </w:rPr>
        <w:t>. . .</w:t>
      </w:r>
      <w:r w:rsidRPr="007A5D66">
        <w:rPr>
          <w:rFonts w:cs="Times New Roman"/>
          <w:szCs w:val="24"/>
        </w:rPr>
        <w:t>] avant le dépôt de la requête en accréditation [</w:t>
      </w:r>
      <w:r w:rsidR="00C756C5">
        <w:rPr>
          <w:rFonts w:cs="Times New Roman"/>
          <w:szCs w:val="24"/>
        </w:rPr>
        <w:t>. . .</w:t>
      </w:r>
      <w:r w:rsidRPr="007A5D66">
        <w:rPr>
          <w:rFonts w:cs="Times New Roman"/>
          <w:szCs w:val="24"/>
        </w:rPr>
        <w:t xml:space="preserve">] jusqu’à l’acquisition par l’une ou l’autre des parties </w:t>
      </w:r>
      <w:r w:rsidR="00434B07">
        <w:rPr>
          <w:rFonts w:cs="Times New Roman"/>
          <w:szCs w:val="24"/>
        </w:rPr>
        <w:t>du droit à la grève et au “lock-</w:t>
      </w:r>
      <w:r w:rsidRPr="007A5D66">
        <w:rPr>
          <w:rFonts w:cs="Times New Roman"/>
          <w:szCs w:val="24"/>
        </w:rPr>
        <w:t xml:space="preserve">out” </w:t>
      </w:r>
      <w:r w:rsidR="00C756C5">
        <w:rPr>
          <w:rFonts w:cs="Times New Roman"/>
          <w:szCs w:val="24"/>
        </w:rPr>
        <w:t>. . .</w:t>
      </w:r>
      <w:r w:rsidR="003779B1">
        <w:rPr>
          <w:rFonts w:cs="Times New Roman"/>
          <w:szCs w:val="24"/>
        </w:rPr>
        <w:t> »</w:t>
      </w:r>
      <w:r w:rsidR="00C756C5">
        <w:rPr>
          <w:rFonts w:cs="Times New Roman"/>
          <w:szCs w:val="24"/>
        </w:rPr>
        <w:t> :</w:t>
      </w:r>
      <w:r w:rsidRPr="007A5D66">
        <w:rPr>
          <w:rFonts w:cs="Times New Roman"/>
          <w:szCs w:val="24"/>
        </w:rPr>
        <w:t xml:space="preserve"> </w:t>
      </w:r>
      <w:r w:rsidRPr="007A5D66">
        <w:rPr>
          <w:rFonts w:cs="Times New Roman"/>
          <w:i/>
          <w:szCs w:val="24"/>
        </w:rPr>
        <w:t>La Reine c.</w:t>
      </w:r>
      <w:r w:rsidRPr="007A5D66">
        <w:rPr>
          <w:rFonts w:cs="Times New Roman"/>
          <w:szCs w:val="24"/>
        </w:rPr>
        <w:t xml:space="preserve"> </w:t>
      </w:r>
      <w:r w:rsidRPr="007A5D66">
        <w:rPr>
          <w:rFonts w:cs="Times New Roman"/>
          <w:i/>
          <w:szCs w:val="24"/>
        </w:rPr>
        <w:t xml:space="preserve">Harricana </w:t>
      </w:r>
      <w:proofErr w:type="spellStart"/>
      <w:r w:rsidRPr="007A5D66">
        <w:rPr>
          <w:rFonts w:cs="Times New Roman"/>
          <w:i/>
          <w:szCs w:val="24"/>
        </w:rPr>
        <w:t>Metal</w:t>
      </w:r>
      <w:proofErr w:type="spellEnd"/>
      <w:r w:rsidRPr="007A5D66">
        <w:rPr>
          <w:rFonts w:cs="Times New Roman"/>
          <w:i/>
          <w:szCs w:val="24"/>
        </w:rPr>
        <w:t xml:space="preserve"> Inc.</w:t>
      </w:r>
      <w:r w:rsidRPr="007A5D66">
        <w:rPr>
          <w:rFonts w:cs="Times New Roman"/>
          <w:szCs w:val="24"/>
        </w:rPr>
        <w:t xml:space="preserve">, [1970] T.T. 97, p. 99. </w:t>
      </w:r>
    </w:p>
    <w:p w:rsidR="005021DE" w:rsidRPr="007A5D66" w:rsidRDefault="005021DE" w:rsidP="00C756C5">
      <w:pPr>
        <w:pStyle w:val="ParaNoNdepar-AltN"/>
        <w:rPr>
          <w:rFonts w:cs="Times New Roman"/>
          <w:szCs w:val="24"/>
        </w:rPr>
      </w:pPr>
      <w:r w:rsidRPr="007A5D66">
        <w:rPr>
          <w:rFonts w:cs="Times New Roman"/>
          <w:szCs w:val="24"/>
        </w:rPr>
        <w:t>Reprenant cette logique à son compte, dans le jugement que nous discutons, le juge Léger écrit que</w:t>
      </w:r>
      <w:r w:rsidR="00C756C5">
        <w:rPr>
          <w:rFonts w:cs="Times New Roman"/>
          <w:szCs w:val="24"/>
        </w:rPr>
        <w:t xml:space="preserve"> « </w:t>
      </w:r>
      <w:r w:rsidRPr="007A5D66">
        <w:rPr>
          <w:rFonts w:cs="Times New Roman"/>
          <w:szCs w:val="24"/>
        </w:rPr>
        <w:t>l’objectif de l’article 59 est de créer un équilibre pendant une période bien définie, c’est-à-dire pendant tout le processus de négociations</w:t>
      </w:r>
      <w:r w:rsidR="003779B1">
        <w:rPr>
          <w:rFonts w:cs="Times New Roman"/>
          <w:szCs w:val="24"/>
        </w:rPr>
        <w:t> »</w:t>
      </w:r>
      <w:r w:rsidRPr="007A5D66">
        <w:rPr>
          <w:rFonts w:cs="Times New Roman"/>
          <w:szCs w:val="24"/>
        </w:rPr>
        <w:t xml:space="preserve"> (par. 58). Avec égards, je ne suis pas convaincu de l’exactitude de cette conclusion. En effet, il est difficile de conclure que l’objectif que poursuivait le législateur en édictant cette disposition demeurait d’ordre purement procédural. À vrai dire, je conçois fort mal que la recherche du </w:t>
      </w:r>
      <w:r w:rsidRPr="007A5D66">
        <w:rPr>
          <w:rFonts w:cs="Times New Roman"/>
          <w:i/>
          <w:szCs w:val="24"/>
        </w:rPr>
        <w:t>statu quo</w:t>
      </w:r>
      <w:r w:rsidRPr="007A5D66">
        <w:rPr>
          <w:rFonts w:cs="Times New Roman"/>
          <w:szCs w:val="24"/>
        </w:rPr>
        <w:t xml:space="preserve"> ou de </w:t>
      </w:r>
      <w:r w:rsidRPr="007A5D66">
        <w:rPr>
          <w:rFonts w:cs="Times New Roman"/>
          <w:i/>
          <w:szCs w:val="24"/>
        </w:rPr>
        <w:t>l’équilibre</w:t>
      </w:r>
      <w:r w:rsidRPr="007A5D66">
        <w:rPr>
          <w:rFonts w:cs="Times New Roman"/>
          <w:szCs w:val="24"/>
        </w:rPr>
        <w:t xml:space="preserve"> puisse </w:t>
      </w:r>
      <w:r w:rsidRPr="007A5D66">
        <w:rPr>
          <w:rFonts w:cs="Times New Roman"/>
          <w:szCs w:val="24"/>
        </w:rPr>
        <w:lastRenderedPageBreak/>
        <w:t xml:space="preserve">constituer un objectif législatif en soi. L’objectif se retrouve plutôt dans ce que la préservation de cet équilibre permet. </w:t>
      </w:r>
    </w:p>
    <w:p w:rsidR="005021DE" w:rsidRPr="007A5D66" w:rsidRDefault="005021DE" w:rsidP="00C756C5">
      <w:pPr>
        <w:pStyle w:val="ParaNoNdepar-AltN"/>
        <w:rPr>
          <w:rFonts w:cs="Times New Roman"/>
          <w:szCs w:val="24"/>
        </w:rPr>
      </w:pPr>
      <w:r w:rsidRPr="007A5D66">
        <w:rPr>
          <w:rFonts w:cs="Times New Roman"/>
          <w:szCs w:val="24"/>
        </w:rPr>
        <w:t>À mon avis, en encadrant les pouvoirs de l’employeur, l’art. 59 ne vise pas seulement à créer un équilibre ni à assurer le statu quo, mais plus exactement</w:t>
      </w:r>
      <w:r w:rsidRPr="007A5D66">
        <w:rPr>
          <w:rFonts w:cs="Times New Roman"/>
          <w:i/>
          <w:szCs w:val="24"/>
        </w:rPr>
        <w:t xml:space="preserve"> </w:t>
      </w:r>
      <w:r w:rsidRPr="007A5D66">
        <w:rPr>
          <w:rFonts w:cs="Times New Roman"/>
          <w:szCs w:val="24"/>
        </w:rPr>
        <w:t xml:space="preserve">à faciliter l’accréditation et à favoriser entre les parties la négociation de bonne foi de la convention collective (Bergeron, p. 142 et 147; F. Morin, </w:t>
      </w:r>
      <w:r w:rsidRPr="007A5D66">
        <w:rPr>
          <w:rFonts w:cs="Times New Roman"/>
          <w:i/>
          <w:szCs w:val="24"/>
        </w:rPr>
        <w:t>Le Code du travail</w:t>
      </w:r>
      <w:r w:rsidR="00C756C5">
        <w:rPr>
          <w:rFonts w:cs="Times New Roman"/>
          <w:i/>
          <w:szCs w:val="24"/>
        </w:rPr>
        <w:t> :</w:t>
      </w:r>
      <w:r w:rsidRPr="007A5D66">
        <w:rPr>
          <w:rFonts w:cs="Times New Roman"/>
          <w:i/>
          <w:szCs w:val="24"/>
        </w:rPr>
        <w:t xml:space="preserve"> sa nature, sa portée, ses effets</w:t>
      </w:r>
      <w:r w:rsidRPr="007A5D66">
        <w:rPr>
          <w:rFonts w:cs="Times New Roman"/>
          <w:szCs w:val="24"/>
        </w:rPr>
        <w:t xml:space="preserve"> (1971), p. 16</w:t>
      </w:r>
      <w:r w:rsidR="006C0E2D">
        <w:rPr>
          <w:rFonts w:cs="Times New Roman"/>
          <w:szCs w:val="24"/>
        </w:rPr>
        <w:t>-</w:t>
      </w:r>
      <w:r w:rsidRPr="007A5D66">
        <w:rPr>
          <w:rFonts w:cs="Times New Roman"/>
          <w:szCs w:val="24"/>
        </w:rPr>
        <w:t xml:space="preserve">17; </w:t>
      </w:r>
      <w:r w:rsidRPr="007A5D66">
        <w:rPr>
          <w:rFonts w:cs="Times New Roman"/>
          <w:i/>
          <w:szCs w:val="24"/>
        </w:rPr>
        <w:t>Club coopératif de consommation d’Amos</w:t>
      </w:r>
      <w:r w:rsidRPr="007A5D66">
        <w:rPr>
          <w:rFonts w:cs="Times New Roman"/>
          <w:szCs w:val="24"/>
        </w:rPr>
        <w:t xml:space="preserve"> </w:t>
      </w:r>
      <w:r w:rsidRPr="007A5D66">
        <w:rPr>
          <w:rFonts w:cs="Times New Roman"/>
          <w:i/>
          <w:szCs w:val="24"/>
        </w:rPr>
        <w:t>c. Union des employés de commerce, section locale 508</w:t>
      </w:r>
      <w:r w:rsidRPr="007A5D66">
        <w:rPr>
          <w:rFonts w:cs="Times New Roman"/>
          <w:szCs w:val="24"/>
        </w:rPr>
        <w:t xml:space="preserve">, </w:t>
      </w:r>
      <w:r w:rsidR="001C1A4F">
        <w:rPr>
          <w:rFonts w:cs="Times New Roman"/>
          <w:szCs w:val="24"/>
        </w:rPr>
        <w:t>[1985]</w:t>
      </w:r>
      <w:r w:rsidRPr="007A5D66">
        <w:rPr>
          <w:rFonts w:cs="Times New Roman"/>
          <w:szCs w:val="24"/>
        </w:rPr>
        <w:t xml:space="preserve"> AZ-85141201 (T.A.), p. 11-12; </w:t>
      </w:r>
      <w:r w:rsidRPr="007A5D66">
        <w:rPr>
          <w:rFonts w:cs="Times New Roman"/>
          <w:i/>
          <w:szCs w:val="24"/>
        </w:rPr>
        <w:t>Association des juristes de l’État</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Commission des valeurs mobilières du Québec</w:t>
      </w:r>
      <w:r w:rsidRPr="007A5D66">
        <w:rPr>
          <w:rFonts w:cs="Times New Roman"/>
          <w:szCs w:val="24"/>
        </w:rPr>
        <w:t>, [2003] R.J.D.T. 579 (T.A.), par.</w:t>
      </w:r>
      <w:r w:rsidR="00C756C5">
        <w:rPr>
          <w:rFonts w:cs="Times New Roman"/>
          <w:szCs w:val="24"/>
        </w:rPr>
        <w:t xml:space="preserve"> </w:t>
      </w:r>
      <w:r w:rsidRPr="007A5D66">
        <w:rPr>
          <w:rFonts w:cs="Times New Roman"/>
          <w:szCs w:val="24"/>
        </w:rPr>
        <w:t xml:space="preserve">71). </w:t>
      </w:r>
    </w:p>
    <w:p w:rsidR="005021DE" w:rsidRPr="007A5D66" w:rsidRDefault="005021DE" w:rsidP="00C756C5">
      <w:pPr>
        <w:pStyle w:val="ParaNoNdepar-AltN"/>
        <w:rPr>
          <w:rFonts w:cs="Times New Roman"/>
          <w:szCs w:val="24"/>
        </w:rPr>
      </w:pPr>
      <w:r w:rsidRPr="007A5D66">
        <w:rPr>
          <w:rFonts w:cs="Times New Roman"/>
          <w:szCs w:val="24"/>
        </w:rPr>
        <w:t xml:space="preserve">En effet, le </w:t>
      </w:r>
      <w:r w:rsidR="00C756C5">
        <w:rPr>
          <w:rFonts w:cs="Times New Roman"/>
          <w:szCs w:val="24"/>
        </w:rPr>
        <w:t>« </w:t>
      </w:r>
      <w:r w:rsidRPr="007A5D66">
        <w:rPr>
          <w:rFonts w:cs="Times New Roman"/>
          <w:szCs w:val="24"/>
        </w:rPr>
        <w:t>gel</w:t>
      </w:r>
      <w:r w:rsidR="003779B1">
        <w:rPr>
          <w:rFonts w:cs="Times New Roman"/>
          <w:szCs w:val="24"/>
        </w:rPr>
        <w:t> »</w:t>
      </w:r>
      <w:r w:rsidRPr="007A5D66">
        <w:rPr>
          <w:rFonts w:cs="Times New Roman"/>
          <w:szCs w:val="24"/>
        </w:rPr>
        <w:t xml:space="preserve"> des conditions de travail que codifie cette disposition législative limite l’utilisation du moyen principal dont disposerait autrement l’employeur pour influencer les choix de ses employés</w:t>
      </w:r>
      <w:r w:rsidR="00C756C5">
        <w:rPr>
          <w:rFonts w:cs="Times New Roman"/>
          <w:szCs w:val="24"/>
        </w:rPr>
        <w:t> :</w:t>
      </w:r>
      <w:r w:rsidRPr="007A5D66">
        <w:rPr>
          <w:rFonts w:cs="Times New Roman"/>
          <w:szCs w:val="24"/>
        </w:rPr>
        <w:t xml:space="preserve"> son pouvoir de gestion au cours d’une période critique (voir</w:t>
      </w:r>
      <w:r w:rsidRPr="007A5D66">
        <w:rPr>
          <w:rFonts w:cs="Times New Roman"/>
          <w:i/>
          <w:szCs w:val="24"/>
        </w:rPr>
        <w:t xml:space="preserve"> </w:t>
      </w:r>
      <w:r w:rsidRPr="007A5D66">
        <w:rPr>
          <w:rFonts w:cs="Times New Roman"/>
          <w:szCs w:val="24"/>
        </w:rPr>
        <w:t xml:space="preserve">G. W. Adams, </w:t>
      </w:r>
      <w:r w:rsidRPr="007A5D66">
        <w:rPr>
          <w:rFonts w:cs="Times New Roman"/>
          <w:i/>
          <w:szCs w:val="24"/>
        </w:rPr>
        <w:t>Canadian Labour Law</w:t>
      </w:r>
      <w:r w:rsidRPr="007A5D66">
        <w:rPr>
          <w:rFonts w:cs="Times New Roman"/>
          <w:szCs w:val="24"/>
        </w:rPr>
        <w:t xml:space="preserve"> (2</w:t>
      </w:r>
      <w:r w:rsidRPr="007A5D66">
        <w:rPr>
          <w:rFonts w:cs="Times New Roman"/>
          <w:szCs w:val="24"/>
          <w:vertAlign w:val="superscript"/>
        </w:rPr>
        <w:t>e</w:t>
      </w:r>
      <w:r w:rsidRPr="007A5D66">
        <w:rPr>
          <w:rFonts w:cs="Times New Roman"/>
          <w:szCs w:val="24"/>
        </w:rPr>
        <w:t xml:space="preserve"> éd. (feuilles mobiles)), vol. 2, p. 10-80.3; B. W. </w:t>
      </w:r>
      <w:proofErr w:type="spellStart"/>
      <w:r w:rsidRPr="007A5D66">
        <w:rPr>
          <w:rFonts w:cs="Times New Roman"/>
          <w:szCs w:val="24"/>
        </w:rPr>
        <w:t>Burkett</w:t>
      </w:r>
      <w:proofErr w:type="spellEnd"/>
      <w:r w:rsidRPr="007A5D66">
        <w:rPr>
          <w:rFonts w:cs="Times New Roman"/>
          <w:szCs w:val="24"/>
        </w:rPr>
        <w:t xml:space="preserve"> et autres, </w:t>
      </w:r>
      <w:proofErr w:type="spellStart"/>
      <w:r w:rsidRPr="007A5D66">
        <w:rPr>
          <w:rFonts w:cs="Times New Roman"/>
          <w:szCs w:val="24"/>
        </w:rPr>
        <w:t>dir</w:t>
      </w:r>
      <w:proofErr w:type="spellEnd"/>
      <w:r w:rsidRPr="007A5D66">
        <w:rPr>
          <w:rFonts w:cs="Times New Roman"/>
          <w:szCs w:val="24"/>
        </w:rPr>
        <w:t xml:space="preserve">., </w:t>
      </w:r>
      <w:proofErr w:type="spellStart"/>
      <w:r w:rsidRPr="007A5D66">
        <w:rPr>
          <w:rFonts w:cs="Times New Roman"/>
          <w:i/>
          <w:szCs w:val="24"/>
        </w:rPr>
        <w:t>Federal</w:t>
      </w:r>
      <w:proofErr w:type="spellEnd"/>
      <w:r w:rsidRPr="007A5D66">
        <w:rPr>
          <w:rFonts w:cs="Times New Roman"/>
          <w:i/>
          <w:szCs w:val="24"/>
        </w:rPr>
        <w:t xml:space="preserve"> Labour Law and Practice</w:t>
      </w:r>
      <w:r w:rsidRPr="007A5D66">
        <w:rPr>
          <w:rFonts w:cs="Times New Roman"/>
          <w:szCs w:val="24"/>
        </w:rPr>
        <w:t xml:space="preserve"> (2013), p.</w:t>
      </w:r>
      <w:r w:rsidR="00C756C5">
        <w:rPr>
          <w:rFonts w:cs="Times New Roman"/>
          <w:szCs w:val="24"/>
        </w:rPr>
        <w:t xml:space="preserve"> </w:t>
      </w:r>
      <w:r w:rsidRPr="007A5D66">
        <w:rPr>
          <w:rFonts w:cs="Times New Roman"/>
          <w:szCs w:val="24"/>
        </w:rPr>
        <w:t xml:space="preserve">171). Or, en limitant ainsi le pouvoir de décision unilatérale de l’employeur, </w:t>
      </w:r>
      <w:r w:rsidR="004E385E" w:rsidRPr="007A5D66">
        <w:rPr>
          <w:rFonts w:cs="Times New Roman"/>
          <w:szCs w:val="24"/>
        </w:rPr>
        <w:t>le</w:t>
      </w:r>
      <w:r w:rsidR="004E385E">
        <w:rPr>
          <w:rFonts w:cs="Times New Roman"/>
          <w:szCs w:val="24"/>
        </w:rPr>
        <w:t xml:space="preserve"> </w:t>
      </w:r>
      <w:r w:rsidR="00C756C5">
        <w:rPr>
          <w:rFonts w:cs="Times New Roman"/>
          <w:szCs w:val="24"/>
        </w:rPr>
        <w:t>« </w:t>
      </w:r>
      <w:r w:rsidRPr="007A5D66">
        <w:rPr>
          <w:rFonts w:cs="Times New Roman"/>
          <w:szCs w:val="24"/>
        </w:rPr>
        <w:t>gel</w:t>
      </w:r>
      <w:r w:rsidR="003779B1">
        <w:rPr>
          <w:rFonts w:cs="Times New Roman"/>
          <w:szCs w:val="24"/>
        </w:rPr>
        <w:t> »</w:t>
      </w:r>
      <w:r w:rsidRPr="007A5D66">
        <w:rPr>
          <w:rFonts w:cs="Times New Roman"/>
          <w:szCs w:val="24"/>
        </w:rPr>
        <w:t xml:space="preserve"> restreint l’influence potentielle de celui-ci sur le processus associatif, diminue les craintes des employés qui exercent activement leurs droits et facilite le développement de ce qui deviendra éventuellement le cadre des relations de travail au sein de l’entreprise. </w:t>
      </w:r>
    </w:p>
    <w:p w:rsidR="005021DE" w:rsidRPr="007A5D66" w:rsidRDefault="005021DE" w:rsidP="00C756C5">
      <w:pPr>
        <w:pStyle w:val="ParaNoNdepar-AltN"/>
        <w:rPr>
          <w:rFonts w:cs="Times New Roman"/>
          <w:szCs w:val="24"/>
        </w:rPr>
      </w:pPr>
      <w:r w:rsidRPr="007A5D66">
        <w:rPr>
          <w:rFonts w:cs="Times New Roman"/>
          <w:szCs w:val="24"/>
        </w:rPr>
        <w:lastRenderedPageBreak/>
        <w:t>Dans ce contexte, il importe de reconnaître la fonction véritable de l’art.</w:t>
      </w:r>
      <w:r w:rsidR="00C756C5">
        <w:rPr>
          <w:rFonts w:cs="Times New Roman"/>
          <w:szCs w:val="24"/>
        </w:rPr>
        <w:t xml:space="preserve"> </w:t>
      </w:r>
      <w:r w:rsidRPr="007A5D66">
        <w:rPr>
          <w:rFonts w:cs="Times New Roman"/>
          <w:szCs w:val="24"/>
        </w:rPr>
        <w:t>59, qui consiste à favoriser l’exercice du droit d’association</w:t>
      </w:r>
      <w:r w:rsidR="00C756C5">
        <w:rPr>
          <w:rFonts w:cs="Times New Roman"/>
          <w:szCs w:val="24"/>
        </w:rPr>
        <w:t> :</w:t>
      </w:r>
      <w:r w:rsidRPr="007A5D66">
        <w:rPr>
          <w:rFonts w:cs="Times New Roman"/>
          <w:szCs w:val="24"/>
        </w:rPr>
        <w:t xml:space="preserve"> F. Morin et autres, </w:t>
      </w:r>
      <w:r w:rsidRPr="007A5D66">
        <w:rPr>
          <w:rFonts w:cs="Times New Roman"/>
          <w:i/>
          <w:szCs w:val="24"/>
        </w:rPr>
        <w:t>Le droit de l’emploi au Québec</w:t>
      </w:r>
      <w:r w:rsidRPr="007A5D66">
        <w:rPr>
          <w:rFonts w:cs="Times New Roman"/>
          <w:szCs w:val="24"/>
        </w:rPr>
        <w:t xml:space="preserve"> (4</w:t>
      </w:r>
      <w:r w:rsidRPr="007A5D66">
        <w:rPr>
          <w:rFonts w:cs="Times New Roman"/>
          <w:szCs w:val="24"/>
          <w:vertAlign w:val="superscript"/>
        </w:rPr>
        <w:t>e</w:t>
      </w:r>
      <w:r w:rsidR="00C756C5">
        <w:rPr>
          <w:rFonts w:cs="Times New Roman"/>
          <w:szCs w:val="24"/>
        </w:rPr>
        <w:t xml:space="preserve"> </w:t>
      </w:r>
      <w:r w:rsidRPr="007A5D66">
        <w:rPr>
          <w:rFonts w:cs="Times New Roman"/>
          <w:szCs w:val="24"/>
        </w:rPr>
        <w:t>éd. 2010), p. 1122</w:t>
      </w:r>
      <w:r w:rsidR="004E385E">
        <w:rPr>
          <w:rFonts w:cs="Times New Roman"/>
          <w:szCs w:val="24"/>
        </w:rPr>
        <w:t>-</w:t>
      </w:r>
      <w:r w:rsidRPr="007A5D66">
        <w:rPr>
          <w:rFonts w:cs="Times New Roman"/>
          <w:szCs w:val="24"/>
        </w:rPr>
        <w:t>1123 (voir aussi</w:t>
      </w:r>
      <w:r w:rsidR="00C756C5">
        <w:rPr>
          <w:rFonts w:cs="Times New Roman"/>
          <w:szCs w:val="24"/>
        </w:rPr>
        <w:t xml:space="preserve"> </w:t>
      </w:r>
      <w:r w:rsidRPr="007A5D66">
        <w:rPr>
          <w:rFonts w:cs="Times New Roman"/>
        </w:rPr>
        <w:t>A.</w:t>
      </w:r>
      <w:r w:rsidR="00C756C5">
        <w:rPr>
          <w:rFonts w:cs="Times New Roman"/>
        </w:rPr>
        <w:t xml:space="preserve"> </w:t>
      </w:r>
      <w:r w:rsidRPr="007A5D66">
        <w:rPr>
          <w:rFonts w:cs="Times New Roman"/>
        </w:rPr>
        <w:t>C. Côté,</w:t>
      </w:r>
      <w:r w:rsidR="00C756C5">
        <w:rPr>
          <w:rFonts w:cs="Times New Roman"/>
        </w:rPr>
        <w:t xml:space="preserve"> « </w:t>
      </w:r>
      <w:r w:rsidRPr="007A5D66">
        <w:rPr>
          <w:rFonts w:cs="Times New Roman"/>
        </w:rPr>
        <w:t>Le gel statutaire des conditions de travail</w:t>
      </w:r>
      <w:r w:rsidR="003779B1">
        <w:rPr>
          <w:rFonts w:cs="Times New Roman"/>
        </w:rPr>
        <w:t> »</w:t>
      </w:r>
      <w:r w:rsidRPr="007A5D66">
        <w:rPr>
          <w:rFonts w:cs="Times New Roman"/>
        </w:rPr>
        <w:t xml:space="preserve"> (1986), 17 </w:t>
      </w:r>
      <w:r w:rsidRPr="007A5D66">
        <w:rPr>
          <w:rFonts w:cs="Times New Roman"/>
          <w:i/>
        </w:rPr>
        <w:t>R.G.D.</w:t>
      </w:r>
      <w:r w:rsidRPr="007A5D66">
        <w:rPr>
          <w:rFonts w:cs="Times New Roman"/>
        </w:rPr>
        <w:t xml:space="preserve"> 151, p. 152; </w:t>
      </w:r>
      <w:r w:rsidRPr="007A5D66">
        <w:rPr>
          <w:rFonts w:cs="Times New Roman"/>
          <w:i/>
          <w:szCs w:val="24"/>
        </w:rPr>
        <w:t>Coopérative étudiante Laval</w:t>
      </w:r>
      <w:r w:rsidRPr="007A5D66">
        <w:rPr>
          <w:rFonts w:cs="Times New Roman"/>
          <w:szCs w:val="24"/>
        </w:rPr>
        <w:t xml:space="preserve"> </w:t>
      </w:r>
      <w:r w:rsidRPr="007A5D66">
        <w:rPr>
          <w:rFonts w:cs="Times New Roman"/>
          <w:i/>
          <w:szCs w:val="24"/>
        </w:rPr>
        <w:t>c. Syndicat des travailleurs(</w:t>
      </w:r>
      <w:proofErr w:type="spellStart"/>
      <w:r w:rsidRPr="007A5D66">
        <w:rPr>
          <w:rFonts w:cs="Times New Roman"/>
          <w:i/>
          <w:szCs w:val="24"/>
        </w:rPr>
        <w:t>euses</w:t>
      </w:r>
      <w:proofErr w:type="spellEnd"/>
      <w:r w:rsidRPr="007A5D66">
        <w:rPr>
          <w:rFonts w:cs="Times New Roman"/>
          <w:i/>
          <w:szCs w:val="24"/>
        </w:rPr>
        <w:t>) de la coopérative étudiante Laval</w:t>
      </w:r>
      <w:r w:rsidRPr="007A5D66">
        <w:rPr>
          <w:rFonts w:cs="Times New Roman"/>
          <w:szCs w:val="24"/>
        </w:rPr>
        <w:t xml:space="preserve">, </w:t>
      </w:r>
      <w:r w:rsidR="004D4D36">
        <w:rPr>
          <w:rFonts w:cs="Times New Roman"/>
          <w:szCs w:val="24"/>
        </w:rPr>
        <w:t>[1984]</w:t>
      </w:r>
      <w:r w:rsidRPr="007A5D66">
        <w:rPr>
          <w:rFonts w:cs="Times New Roman"/>
          <w:szCs w:val="24"/>
        </w:rPr>
        <w:t xml:space="preserve"> AZ-84141225 (T.A.), p. 22; </w:t>
      </w:r>
      <w:r w:rsidRPr="007A5D66">
        <w:rPr>
          <w:rFonts w:cs="Times New Roman"/>
          <w:i/>
          <w:szCs w:val="24"/>
        </w:rPr>
        <w:t>Association du personnel administratif et professionnel de l’Université Laval (APAPUL)</w:t>
      </w:r>
      <w:r w:rsidRPr="007A5D66">
        <w:rPr>
          <w:rFonts w:cs="Times New Roman"/>
          <w:szCs w:val="24"/>
        </w:rPr>
        <w:t xml:space="preserve"> </w:t>
      </w:r>
      <w:r w:rsidRPr="007A5D66">
        <w:rPr>
          <w:rFonts w:cs="Times New Roman"/>
          <w:i/>
          <w:szCs w:val="24"/>
        </w:rPr>
        <w:t>c. Syndicat des employés de l’Université Laval (SCFP), section locale 2500</w:t>
      </w:r>
      <w:r w:rsidRPr="007A5D66">
        <w:rPr>
          <w:rFonts w:cs="Times New Roman"/>
          <w:szCs w:val="24"/>
        </w:rPr>
        <w:t xml:space="preserve">, </w:t>
      </w:r>
      <w:r w:rsidR="004D4D36">
        <w:rPr>
          <w:rFonts w:cs="Times New Roman"/>
          <w:szCs w:val="24"/>
        </w:rPr>
        <w:t>[1985]</w:t>
      </w:r>
      <w:r w:rsidRPr="007A5D66">
        <w:rPr>
          <w:rFonts w:cs="Times New Roman"/>
          <w:szCs w:val="24"/>
        </w:rPr>
        <w:t xml:space="preserve"> AZ-85142069 (T.A.), p.</w:t>
      </w:r>
      <w:r w:rsidR="00C756C5">
        <w:rPr>
          <w:rFonts w:cs="Times New Roman"/>
          <w:szCs w:val="24"/>
        </w:rPr>
        <w:t xml:space="preserve"> </w:t>
      </w:r>
      <w:r w:rsidRPr="007A5D66">
        <w:rPr>
          <w:rFonts w:cs="Times New Roman"/>
          <w:szCs w:val="24"/>
        </w:rPr>
        <w:t>43</w:t>
      </w:r>
      <w:r w:rsidR="004E385E">
        <w:rPr>
          <w:rFonts w:cs="Times New Roman"/>
          <w:szCs w:val="24"/>
        </w:rPr>
        <w:t>-</w:t>
      </w:r>
      <w:r w:rsidRPr="007A5D66">
        <w:rPr>
          <w:rFonts w:cs="Times New Roman"/>
          <w:szCs w:val="24"/>
        </w:rPr>
        <w:t xml:space="preserve">44; </w:t>
      </w:r>
      <w:proofErr w:type="spellStart"/>
      <w:r w:rsidRPr="007A5D66">
        <w:rPr>
          <w:rFonts w:cs="Times New Roman"/>
          <w:i/>
          <w:szCs w:val="24"/>
        </w:rPr>
        <w:t>Plastalène</w:t>
      </w:r>
      <w:proofErr w:type="spellEnd"/>
      <w:r w:rsidRPr="007A5D66">
        <w:rPr>
          <w:rFonts w:cs="Times New Roman"/>
          <w:i/>
          <w:szCs w:val="24"/>
        </w:rPr>
        <w:t xml:space="preserve"> Corp.</w:t>
      </w:r>
      <w:r w:rsidRPr="007A5D66">
        <w:rPr>
          <w:rFonts w:cs="Times New Roman"/>
          <w:szCs w:val="24"/>
        </w:rPr>
        <w:t xml:space="preserve"> </w:t>
      </w:r>
      <w:r w:rsidRPr="007A5D66">
        <w:rPr>
          <w:rFonts w:cs="Times New Roman"/>
          <w:i/>
          <w:szCs w:val="24"/>
        </w:rPr>
        <w:t xml:space="preserve">c. Syndicat des salariés de </w:t>
      </w:r>
      <w:proofErr w:type="spellStart"/>
      <w:r w:rsidRPr="007A5D66">
        <w:rPr>
          <w:rFonts w:cs="Times New Roman"/>
          <w:i/>
          <w:szCs w:val="24"/>
        </w:rPr>
        <w:t>Plastalène</w:t>
      </w:r>
      <w:proofErr w:type="spellEnd"/>
      <w:r w:rsidRPr="007A5D66">
        <w:rPr>
          <w:rFonts w:cs="Times New Roman"/>
          <w:i/>
          <w:szCs w:val="24"/>
        </w:rPr>
        <w:t xml:space="preserve"> (C.S.D.)</w:t>
      </w:r>
      <w:r w:rsidRPr="007A5D66">
        <w:rPr>
          <w:rFonts w:cs="Times New Roman"/>
          <w:szCs w:val="24"/>
        </w:rPr>
        <w:t xml:space="preserve">, </w:t>
      </w:r>
      <w:r w:rsidR="004D4D36">
        <w:rPr>
          <w:rFonts w:cs="Times New Roman"/>
          <w:szCs w:val="24"/>
        </w:rPr>
        <w:t>[1990]</w:t>
      </w:r>
      <w:r w:rsidRPr="007A5D66">
        <w:rPr>
          <w:rFonts w:cs="Times New Roman"/>
          <w:szCs w:val="24"/>
        </w:rPr>
        <w:t xml:space="preserve"> AZ-90141158 (T.A.); </w:t>
      </w:r>
      <w:r w:rsidRPr="007A5D66">
        <w:rPr>
          <w:rFonts w:cs="Times New Roman"/>
          <w:i/>
        </w:rPr>
        <w:t>Union des routiers, brasseries, liqueurs douces &amp; ouvriers de diverses industries</w:t>
      </w:r>
      <w:r w:rsidRPr="007A5D66">
        <w:rPr>
          <w:rFonts w:cs="Times New Roman"/>
        </w:rPr>
        <w:t xml:space="preserve"> </w:t>
      </w:r>
      <w:r w:rsidRPr="007A5D66">
        <w:rPr>
          <w:rFonts w:cs="Times New Roman"/>
          <w:i/>
        </w:rPr>
        <w:t>(</w:t>
      </w:r>
      <w:proofErr w:type="spellStart"/>
      <w:r w:rsidRPr="007A5D66">
        <w:rPr>
          <w:rFonts w:cs="Times New Roman"/>
          <w:i/>
        </w:rPr>
        <w:t>Teamsters</w:t>
      </w:r>
      <w:proofErr w:type="spellEnd"/>
      <w:r w:rsidRPr="007A5D66">
        <w:rPr>
          <w:rFonts w:cs="Times New Roman"/>
          <w:i/>
        </w:rPr>
        <w:t>, Local 1999)</w:t>
      </w:r>
      <w:r w:rsidRPr="007A5D66">
        <w:rPr>
          <w:rFonts w:cs="Times New Roman"/>
        </w:rPr>
        <w:t xml:space="preserve"> </w:t>
      </w:r>
      <w:r w:rsidRPr="007A5D66">
        <w:rPr>
          <w:rFonts w:cs="Times New Roman"/>
          <w:i/>
        </w:rPr>
        <w:t xml:space="preserve">c. </w:t>
      </w:r>
      <w:proofErr w:type="spellStart"/>
      <w:r w:rsidRPr="007A5D66">
        <w:rPr>
          <w:rFonts w:cs="Times New Roman"/>
          <w:i/>
        </w:rPr>
        <w:t>Quality</w:t>
      </w:r>
      <w:proofErr w:type="spellEnd"/>
      <w:r w:rsidRPr="007A5D66">
        <w:rPr>
          <w:rFonts w:cs="Times New Roman"/>
          <w:i/>
        </w:rPr>
        <w:t xml:space="preserve"> </w:t>
      </w:r>
      <w:proofErr w:type="spellStart"/>
      <w:r w:rsidRPr="007A5D66">
        <w:rPr>
          <w:rFonts w:cs="Times New Roman"/>
          <w:i/>
        </w:rPr>
        <w:t>Goods</w:t>
      </w:r>
      <w:proofErr w:type="spellEnd"/>
      <w:r w:rsidRPr="007A5D66">
        <w:rPr>
          <w:rFonts w:cs="Times New Roman"/>
          <w:i/>
        </w:rPr>
        <w:t xml:space="preserve"> I.M.D. Inc</w:t>
      </w:r>
      <w:r w:rsidRPr="004E385E">
        <w:rPr>
          <w:rFonts w:cs="Times New Roman"/>
          <w:i/>
        </w:rPr>
        <w:t>.</w:t>
      </w:r>
      <w:r w:rsidRPr="007A5D66">
        <w:rPr>
          <w:rFonts w:cs="Times New Roman"/>
        </w:rPr>
        <w:t xml:space="preserve">, </w:t>
      </w:r>
      <w:r w:rsidR="00083430">
        <w:rPr>
          <w:rFonts w:cs="Times New Roman"/>
        </w:rPr>
        <w:t>[1990]</w:t>
      </w:r>
      <w:r w:rsidRPr="007A5D66">
        <w:rPr>
          <w:rFonts w:cs="Times New Roman"/>
        </w:rPr>
        <w:t xml:space="preserve"> AZ-90141179 (T.A.), p. 6; </w:t>
      </w:r>
      <w:r w:rsidRPr="007A5D66">
        <w:rPr>
          <w:rFonts w:cs="Times New Roman"/>
          <w:i/>
        </w:rPr>
        <w:t>Syndicat des salarié</w:t>
      </w:r>
      <w:r w:rsidRPr="007A5D66">
        <w:rPr>
          <w:rFonts w:cs="Times New Roman"/>
          <w:szCs w:val="24"/>
        </w:rPr>
        <w:t>-</w:t>
      </w:r>
      <w:r w:rsidRPr="007A5D66">
        <w:rPr>
          <w:rFonts w:cs="Times New Roman"/>
          <w:i/>
        </w:rPr>
        <w:t>e</w:t>
      </w:r>
      <w:r w:rsidRPr="007A5D66">
        <w:rPr>
          <w:rFonts w:cs="Times New Roman"/>
          <w:szCs w:val="24"/>
        </w:rPr>
        <w:t>-</w:t>
      </w:r>
      <w:r w:rsidRPr="007A5D66">
        <w:rPr>
          <w:rFonts w:cs="Times New Roman"/>
          <w:i/>
        </w:rPr>
        <w:t>s de la Guilde des musiciens du Québec</w:t>
      </w:r>
      <w:r w:rsidRPr="007A5D66">
        <w:rPr>
          <w:rFonts w:cs="Times New Roman"/>
        </w:rPr>
        <w:t xml:space="preserve"> </w:t>
      </w:r>
      <w:r w:rsidRPr="007A5D66">
        <w:rPr>
          <w:rFonts w:cs="Times New Roman"/>
          <w:i/>
        </w:rPr>
        <w:t>c. Guilde des musiciens du Québec</w:t>
      </w:r>
      <w:r w:rsidRPr="007A5D66">
        <w:rPr>
          <w:rFonts w:cs="Times New Roman"/>
        </w:rPr>
        <w:t xml:space="preserve">, </w:t>
      </w:r>
      <w:r w:rsidR="00083430">
        <w:rPr>
          <w:rFonts w:cs="Times New Roman"/>
        </w:rPr>
        <w:t>[1998]</w:t>
      </w:r>
      <w:r w:rsidRPr="007A5D66">
        <w:rPr>
          <w:rFonts w:cs="Times New Roman"/>
        </w:rPr>
        <w:t xml:space="preserve"> AZ-98141137 (T.A.), p. 11, </w:t>
      </w:r>
      <w:proofErr w:type="spellStart"/>
      <w:r w:rsidRPr="007A5D66">
        <w:rPr>
          <w:rFonts w:cs="Times New Roman"/>
        </w:rPr>
        <w:t>conf</w:t>
      </w:r>
      <w:proofErr w:type="spellEnd"/>
      <w:r w:rsidRPr="007A5D66">
        <w:rPr>
          <w:rFonts w:cs="Times New Roman"/>
        </w:rPr>
        <w:t xml:space="preserve">. par 2001 </w:t>
      </w:r>
      <w:proofErr w:type="spellStart"/>
      <w:r w:rsidRPr="007A5D66">
        <w:rPr>
          <w:rFonts w:cs="Times New Roman"/>
        </w:rPr>
        <w:t>CanLII</w:t>
      </w:r>
      <w:proofErr w:type="spellEnd"/>
      <w:r w:rsidRPr="007A5D66">
        <w:rPr>
          <w:rFonts w:cs="Times New Roman"/>
        </w:rPr>
        <w:t xml:space="preserve"> 38640 (C.A. </w:t>
      </w:r>
      <w:proofErr w:type="spellStart"/>
      <w:r w:rsidRPr="007A5D66">
        <w:rPr>
          <w:rFonts w:cs="Times New Roman"/>
        </w:rPr>
        <w:t>Qué</w:t>
      </w:r>
      <w:proofErr w:type="spellEnd"/>
      <w:r w:rsidRPr="007A5D66">
        <w:rPr>
          <w:rFonts w:cs="Times New Roman"/>
        </w:rPr>
        <w:t xml:space="preserve">.); </w:t>
      </w:r>
      <w:r w:rsidRPr="007A5D66">
        <w:rPr>
          <w:rFonts w:cs="Times New Roman"/>
          <w:i/>
          <w:szCs w:val="24"/>
        </w:rPr>
        <w:t>Travailleurs et travailleuses de l’alimentation et du commerce, section locale 501</w:t>
      </w:r>
      <w:r w:rsidRPr="007A5D66">
        <w:rPr>
          <w:rFonts w:cs="Times New Roman"/>
          <w:szCs w:val="24"/>
        </w:rPr>
        <w:t xml:space="preserve"> </w:t>
      </w:r>
      <w:r w:rsidRPr="007A5D66">
        <w:rPr>
          <w:rFonts w:cs="Times New Roman"/>
          <w:i/>
          <w:szCs w:val="24"/>
        </w:rPr>
        <w:t>c. Wal-Mart Canada (St-Hyacinthe)</w:t>
      </w:r>
      <w:r w:rsidRPr="007A5D66">
        <w:rPr>
          <w:rFonts w:cs="Times New Roman"/>
          <w:szCs w:val="24"/>
        </w:rPr>
        <w:t xml:space="preserve">, </w:t>
      </w:r>
      <w:r w:rsidR="00083430">
        <w:rPr>
          <w:rFonts w:cs="Times New Roman"/>
          <w:szCs w:val="24"/>
        </w:rPr>
        <w:t>[2010]</w:t>
      </w:r>
      <w:r w:rsidRPr="007A5D66">
        <w:rPr>
          <w:rFonts w:cs="Times New Roman"/>
          <w:szCs w:val="24"/>
        </w:rPr>
        <w:t xml:space="preserve"> AZ-50688504 (T.A.), par. 80).</w:t>
      </w:r>
    </w:p>
    <w:p w:rsidR="005021DE" w:rsidRDefault="005021DE" w:rsidP="00C756C5">
      <w:pPr>
        <w:pStyle w:val="ParaNoNdepar-AltN"/>
        <w:rPr>
          <w:rFonts w:cs="Times New Roman"/>
          <w:szCs w:val="24"/>
        </w:rPr>
      </w:pPr>
      <w:r w:rsidRPr="007A5D66">
        <w:rPr>
          <w:rFonts w:cs="Times New Roman"/>
          <w:szCs w:val="24"/>
        </w:rPr>
        <w:t xml:space="preserve">En codifiant un mécanisme destiné à faciliter la mise en œuvre du droit d’association, l’art. 59 crée donc plus qu’une simple garantie de nature procédurale. Pour ainsi dire, en imposant à l’employeur le </w:t>
      </w:r>
      <w:r w:rsidRPr="007A5D66">
        <w:rPr>
          <w:rFonts w:cs="Times New Roman"/>
          <w:i/>
          <w:szCs w:val="24"/>
        </w:rPr>
        <w:t>devoir</w:t>
      </w:r>
      <w:r w:rsidRPr="007A5D66">
        <w:rPr>
          <w:rFonts w:cs="Times New Roman"/>
          <w:szCs w:val="24"/>
        </w:rPr>
        <w:t xml:space="preserve"> de ne pas modifier le cadre normatif existant dans l’entreprise au moment de l’arrivée du syndicat, cette disposition reconnaît aux employés un </w:t>
      </w:r>
      <w:r w:rsidRPr="007A5D66">
        <w:rPr>
          <w:rFonts w:cs="Times New Roman"/>
          <w:i/>
          <w:szCs w:val="24"/>
        </w:rPr>
        <w:t>droit</w:t>
      </w:r>
      <w:r w:rsidRPr="007A5D66">
        <w:rPr>
          <w:rFonts w:cs="Times New Roman"/>
          <w:szCs w:val="24"/>
        </w:rPr>
        <w:t xml:space="preserve"> substantiel au maintien de leurs </w:t>
      </w:r>
      <w:r w:rsidRPr="007A5D66">
        <w:rPr>
          <w:rFonts w:cs="Times New Roman"/>
          <w:szCs w:val="24"/>
        </w:rPr>
        <w:lastRenderedPageBreak/>
        <w:t>conditions de travail durant la période prévue par la loi. Ceci étant dit, puisque les employés sont titulaires de ce droit, il leur appartient de veiller à sa mise en œuvre.</w:t>
      </w:r>
    </w:p>
    <w:p w:rsidR="005021DE" w:rsidRPr="007A5D66" w:rsidRDefault="005021DE" w:rsidP="00C756C5">
      <w:pPr>
        <w:pStyle w:val="Title3LevelTitre3Niveau"/>
        <w:tabs>
          <w:tab w:val="clear" w:pos="864"/>
          <w:tab w:val="num" w:pos="1080"/>
        </w:tabs>
        <w:spacing w:before="480"/>
        <w:ind w:left="1080" w:hanging="630"/>
        <w:rPr>
          <w:rFonts w:cs="Times New Roman"/>
          <w:szCs w:val="24"/>
        </w:rPr>
      </w:pPr>
      <w:r w:rsidRPr="007A5D66">
        <w:rPr>
          <w:rFonts w:cs="Times New Roman"/>
          <w:szCs w:val="24"/>
        </w:rPr>
        <w:t>Les conditions d’application de l’art. 59, al.</w:t>
      </w:r>
      <w:r w:rsidR="00942D9D">
        <w:rPr>
          <w:rFonts w:cs="Times New Roman"/>
          <w:szCs w:val="24"/>
        </w:rPr>
        <w:t xml:space="preserve"> </w:t>
      </w:r>
      <w:r w:rsidRPr="007A5D66">
        <w:rPr>
          <w:rFonts w:cs="Times New Roman"/>
          <w:szCs w:val="24"/>
        </w:rPr>
        <w:t>1</w:t>
      </w:r>
    </w:p>
    <w:p w:rsidR="005021DE" w:rsidRPr="007A5D66" w:rsidRDefault="005021DE" w:rsidP="00C756C5">
      <w:pPr>
        <w:pStyle w:val="ParaNoNdepar-AltN"/>
        <w:rPr>
          <w:rFonts w:cs="Times New Roman"/>
        </w:rPr>
      </w:pPr>
      <w:r w:rsidRPr="007A5D66">
        <w:rPr>
          <w:rFonts w:cs="Times New Roman"/>
        </w:rPr>
        <w:t xml:space="preserve">Comme l’art. 59 ne vise pas directement à punir un comportement antisyndical, je tiens d’abord à souligner qu’une preuve indiquant que la décision de l’employeur est motivée par un quelconque </w:t>
      </w:r>
      <w:r w:rsidRPr="007A5D66">
        <w:rPr>
          <w:rFonts w:cs="Times New Roman"/>
          <w:i/>
        </w:rPr>
        <w:t>animus</w:t>
      </w:r>
      <w:r w:rsidRPr="007A5D66">
        <w:rPr>
          <w:rFonts w:cs="Times New Roman"/>
        </w:rPr>
        <w:t xml:space="preserve"> antisyndical n’est pas nécessaire pour que s’applique la prohibition édictée par cet article (</w:t>
      </w:r>
      <w:r w:rsidRPr="007A5D66">
        <w:rPr>
          <w:rFonts w:cs="Times New Roman"/>
          <w:i/>
        </w:rPr>
        <w:t>Union des routiers, brasseries, liqueurs douces &amp; ouvriers de diverses industries</w:t>
      </w:r>
      <w:r w:rsidRPr="007A5D66">
        <w:rPr>
          <w:rFonts w:cs="Times New Roman"/>
        </w:rPr>
        <w:t xml:space="preserve">; </w:t>
      </w:r>
      <w:r w:rsidRPr="007A5D66">
        <w:rPr>
          <w:rFonts w:cs="Times New Roman"/>
          <w:i/>
        </w:rPr>
        <w:t xml:space="preserve">Syndicat des </w:t>
      </w:r>
      <w:proofErr w:type="spellStart"/>
      <w:r w:rsidRPr="007A5D66">
        <w:rPr>
          <w:rFonts w:cs="Times New Roman"/>
          <w:i/>
        </w:rPr>
        <w:t>employé-es</w:t>
      </w:r>
      <w:proofErr w:type="spellEnd"/>
      <w:r w:rsidRPr="007A5D66">
        <w:rPr>
          <w:rFonts w:cs="Times New Roman"/>
          <w:i/>
        </w:rPr>
        <w:t xml:space="preserve"> de SPC Automation</w:t>
      </w:r>
      <w:r w:rsidRPr="007A5D66">
        <w:rPr>
          <w:rFonts w:cs="Times New Roman"/>
        </w:rPr>
        <w:t xml:space="preserve"> </w:t>
      </w:r>
      <w:r w:rsidRPr="007A5D66">
        <w:rPr>
          <w:rFonts w:cs="Times New Roman"/>
          <w:i/>
        </w:rPr>
        <w:t>(CSN)</w:t>
      </w:r>
      <w:r w:rsidRPr="007A5D66">
        <w:rPr>
          <w:rFonts w:cs="Times New Roman"/>
        </w:rPr>
        <w:t xml:space="preserve"> </w:t>
      </w:r>
      <w:r w:rsidRPr="007A5D66">
        <w:rPr>
          <w:rFonts w:cs="Times New Roman"/>
          <w:i/>
        </w:rPr>
        <w:t>c. SPC Automation Inc.</w:t>
      </w:r>
      <w:r w:rsidRPr="007A5D66">
        <w:rPr>
          <w:rFonts w:cs="Times New Roman"/>
        </w:rPr>
        <w:t>, [1994] T.A. 718;</w:t>
      </w:r>
      <w:r w:rsidRPr="007A5D66">
        <w:rPr>
          <w:rFonts w:cs="Times New Roman"/>
          <w:i/>
        </w:rPr>
        <w:t xml:space="preserve"> Société des casinos du Québec </w:t>
      </w:r>
      <w:proofErr w:type="spellStart"/>
      <w:r w:rsidRPr="007A5D66">
        <w:rPr>
          <w:rFonts w:cs="Times New Roman"/>
          <w:i/>
        </w:rPr>
        <w:t>inc</w:t>
      </w:r>
      <w:proofErr w:type="spellEnd"/>
      <w:r w:rsidRPr="007A5D66">
        <w:rPr>
          <w:rFonts w:cs="Times New Roman"/>
          <w:i/>
        </w:rPr>
        <w:t>.</w:t>
      </w:r>
      <w:r w:rsidRPr="007A5D66">
        <w:rPr>
          <w:rFonts w:cs="Times New Roman"/>
        </w:rPr>
        <w:t xml:space="preserve"> </w:t>
      </w:r>
      <w:r w:rsidRPr="007A5D66">
        <w:rPr>
          <w:rFonts w:cs="Times New Roman"/>
          <w:i/>
        </w:rPr>
        <w:t>c. Syndicat des employé(e)s de la Société des casinos du Québec</w:t>
      </w:r>
      <w:r w:rsidRPr="007A5D66">
        <w:rPr>
          <w:rFonts w:cs="Times New Roman"/>
        </w:rPr>
        <w:t xml:space="preserve">, </w:t>
      </w:r>
      <w:r w:rsidR="002D5A92">
        <w:rPr>
          <w:rFonts w:cs="Times New Roman"/>
        </w:rPr>
        <w:t>[1996]</w:t>
      </w:r>
      <w:r w:rsidRPr="007A5D66">
        <w:rPr>
          <w:rFonts w:cs="Times New Roman"/>
        </w:rPr>
        <w:t xml:space="preserve"> AZ-96142008 (T.A.); </w:t>
      </w:r>
      <w:proofErr w:type="spellStart"/>
      <w:r w:rsidRPr="007A5D66">
        <w:rPr>
          <w:rFonts w:cs="Times New Roman"/>
          <w:i/>
        </w:rPr>
        <w:t>Sobey’s</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w:t>
      </w:r>
      <w:r w:rsidRPr="007A5D66">
        <w:rPr>
          <w:rFonts w:cs="Times New Roman"/>
        </w:rPr>
        <w:t xml:space="preserve"> </w:t>
      </w:r>
      <w:r w:rsidRPr="007A5D66">
        <w:rPr>
          <w:rFonts w:cs="Times New Roman"/>
          <w:i/>
        </w:rPr>
        <w:t>(N</w:t>
      </w:r>
      <w:r w:rsidRPr="007A5D66">
        <w:rPr>
          <w:rFonts w:cs="Times New Roman"/>
          <w:i/>
          <w:vertAlign w:val="superscript"/>
        </w:rPr>
        <w:t>o</w:t>
      </w:r>
      <w:r w:rsidRPr="007A5D66">
        <w:rPr>
          <w:rFonts w:cs="Times New Roman"/>
          <w:i/>
        </w:rPr>
        <w:t xml:space="preserve"> 650)</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 xml:space="preserve">Syndicat des travailleurs et travailleuses de </w:t>
      </w:r>
      <w:proofErr w:type="spellStart"/>
      <w:r w:rsidRPr="007A5D66">
        <w:rPr>
          <w:rFonts w:cs="Times New Roman"/>
          <w:i/>
        </w:rPr>
        <w:t>Sobey’s</w:t>
      </w:r>
      <w:proofErr w:type="spellEnd"/>
      <w:r w:rsidRPr="007A5D66">
        <w:rPr>
          <w:rFonts w:cs="Times New Roman"/>
          <w:i/>
        </w:rPr>
        <w:t xml:space="preserve"> de Baie-Comeau (CSN)</w:t>
      </w:r>
      <w:r w:rsidRPr="007A5D66">
        <w:rPr>
          <w:rFonts w:cs="Times New Roman"/>
        </w:rPr>
        <w:t xml:space="preserve">, </w:t>
      </w:r>
      <w:r w:rsidR="002D5A92">
        <w:rPr>
          <w:rFonts w:cs="Times New Roman"/>
        </w:rPr>
        <w:t>[1996]</w:t>
      </w:r>
      <w:r w:rsidRPr="007A5D66">
        <w:rPr>
          <w:rFonts w:cs="Times New Roman"/>
        </w:rPr>
        <w:t xml:space="preserve"> AZ-96141261 (T.A.); </w:t>
      </w:r>
      <w:r w:rsidRPr="007A5D66">
        <w:rPr>
          <w:rFonts w:cs="Times New Roman"/>
          <w:i/>
        </w:rPr>
        <w:t>Association des juristes de l’État</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Conseil du Trésor</w:t>
      </w:r>
      <w:r w:rsidRPr="007A5D66">
        <w:rPr>
          <w:rFonts w:cs="Times New Roman"/>
        </w:rPr>
        <w:t xml:space="preserve">, 1999 </w:t>
      </w:r>
      <w:proofErr w:type="spellStart"/>
      <w:r w:rsidRPr="007A5D66">
        <w:rPr>
          <w:rFonts w:cs="Times New Roman"/>
        </w:rPr>
        <w:t>CanLII</w:t>
      </w:r>
      <w:proofErr w:type="spellEnd"/>
      <w:r w:rsidRPr="007A5D66">
        <w:rPr>
          <w:rFonts w:cs="Times New Roman"/>
        </w:rPr>
        <w:t xml:space="preserve"> 5144 (T.A.);</w:t>
      </w:r>
      <w:r w:rsidRPr="007A5D66">
        <w:rPr>
          <w:rFonts w:cs="Times New Roman"/>
          <w:i/>
        </w:rPr>
        <w:t xml:space="preserve"> Cen</w:t>
      </w:r>
      <w:r w:rsidR="004E385E">
        <w:rPr>
          <w:rFonts w:cs="Times New Roman"/>
          <w:i/>
        </w:rPr>
        <w:t xml:space="preserve">tre de la petite enfance </w:t>
      </w:r>
      <w:proofErr w:type="spellStart"/>
      <w:r w:rsidR="004E385E">
        <w:rPr>
          <w:rFonts w:cs="Times New Roman"/>
          <w:i/>
        </w:rPr>
        <w:t>Casse-N</w:t>
      </w:r>
      <w:r w:rsidRPr="007A5D66">
        <w:rPr>
          <w:rFonts w:cs="Times New Roman"/>
          <w:i/>
        </w:rPr>
        <w:t>oisette</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Syndicat des travailleuses(</w:t>
      </w:r>
      <w:proofErr w:type="spellStart"/>
      <w:r w:rsidRPr="007A5D66">
        <w:rPr>
          <w:rFonts w:cs="Times New Roman"/>
          <w:i/>
        </w:rPr>
        <w:t>eurs</w:t>
      </w:r>
      <w:proofErr w:type="spellEnd"/>
      <w:r w:rsidRPr="007A5D66">
        <w:rPr>
          <w:rFonts w:cs="Times New Roman"/>
          <w:i/>
        </w:rPr>
        <w:t>) en garderie</w:t>
      </w:r>
      <w:r w:rsidR="004E385E">
        <w:rPr>
          <w:rFonts w:cs="Times New Roman"/>
          <w:i/>
        </w:rPr>
        <w:t xml:space="preserve"> de Montréal — </w:t>
      </w:r>
      <w:r w:rsidRPr="007A5D66">
        <w:rPr>
          <w:rFonts w:cs="Times New Roman"/>
          <w:i/>
        </w:rPr>
        <w:t>CSN</w:t>
      </w:r>
      <w:r w:rsidRPr="007A5D66">
        <w:rPr>
          <w:rFonts w:cs="Times New Roman"/>
        </w:rPr>
        <w:t xml:space="preserve">, [2000] R.J.D.T. 1859 (T.A.); </w:t>
      </w:r>
      <w:r w:rsidRPr="007A5D66">
        <w:rPr>
          <w:rFonts w:cs="Times New Roman"/>
          <w:i/>
        </w:rPr>
        <w:t>Association des juristes de l’État</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Commission des valeurs mobilières du Québec</w:t>
      </w:r>
      <w:r w:rsidRPr="007A5D66">
        <w:rPr>
          <w:rFonts w:cs="Times New Roman"/>
        </w:rPr>
        <w:t xml:space="preserve">; Côté, p. 156). En effet, la question essentielle dans la mise en œuvre de l’art. 59 consiste à décider si l’employeur a modifié </w:t>
      </w:r>
      <w:r w:rsidRPr="007A5D66">
        <w:rPr>
          <w:rFonts w:cs="Times New Roman"/>
          <w:i/>
        </w:rPr>
        <w:t>unilatéralement</w:t>
      </w:r>
      <w:r w:rsidRPr="007A5D66">
        <w:rPr>
          <w:rFonts w:cs="Times New Roman"/>
        </w:rPr>
        <w:t xml:space="preserve"> les conditions de travail de ses employés </w:t>
      </w:r>
      <w:r w:rsidRPr="007A5D66">
        <w:rPr>
          <w:rFonts w:cs="Times New Roman"/>
          <w:i/>
        </w:rPr>
        <w:t>durant la période prohibée</w:t>
      </w:r>
      <w:r w:rsidRPr="007A5D66">
        <w:rPr>
          <w:rFonts w:cs="Times New Roman"/>
        </w:rPr>
        <w:t>.</w:t>
      </w:r>
    </w:p>
    <w:p w:rsidR="005021DE" w:rsidRPr="007A5D66" w:rsidRDefault="005021DE" w:rsidP="00C756C5">
      <w:pPr>
        <w:pStyle w:val="ParaNoNdepar-AltN"/>
        <w:rPr>
          <w:rFonts w:cs="Times New Roman"/>
          <w:szCs w:val="24"/>
        </w:rPr>
      </w:pPr>
      <w:r w:rsidRPr="007A5D66">
        <w:rPr>
          <w:rFonts w:cs="Times New Roman"/>
          <w:szCs w:val="24"/>
        </w:rPr>
        <w:t xml:space="preserve">En conséquence, selon l’art. 59, la preuve d’une modification unilatérale revient au syndicat représentant les employés. Pour se décharger de ce fardeau, ce </w:t>
      </w:r>
      <w:r w:rsidRPr="007A5D66">
        <w:rPr>
          <w:rFonts w:cs="Times New Roman"/>
          <w:szCs w:val="24"/>
        </w:rPr>
        <w:lastRenderedPageBreak/>
        <w:t>dernier devra démontrer</w:t>
      </w:r>
      <w:r w:rsidR="00C756C5">
        <w:rPr>
          <w:rFonts w:cs="Times New Roman"/>
          <w:szCs w:val="24"/>
        </w:rPr>
        <w:t> :</w:t>
      </w:r>
      <w:r w:rsidRPr="007A5D66">
        <w:rPr>
          <w:rFonts w:cs="Times New Roman"/>
          <w:szCs w:val="24"/>
        </w:rPr>
        <w:t xml:space="preserve"> (1) qu’une condition de travail existait au jour du dépôt de la requête en accréditation ou de l’expiration d’une convention collective antérieure; (2) que cette condition a été modifiée sans son consentement; (3) que cette modification est survenue entre le début de la période prohibée et, selon le cas, le premier jour d’exercice du droit de grève ou de lock-out, ou encore le jour où a été rendue une sentence arbitrale. Dans l’affaire qui nous occupe, les deux premiers éléments sont contestés par l’employeur.</w:t>
      </w:r>
    </w:p>
    <w:p w:rsidR="005021DE" w:rsidRPr="007A5D66" w:rsidRDefault="005021DE" w:rsidP="00C756C5">
      <w:pPr>
        <w:pStyle w:val="Title4LevelTitre4Niveau"/>
      </w:pPr>
      <w:r w:rsidRPr="007A5D66">
        <w:t>Le maintien du lien d’emploi comme condition de travail</w:t>
      </w:r>
    </w:p>
    <w:p w:rsidR="005021DE" w:rsidRPr="007A5D66" w:rsidRDefault="005021DE" w:rsidP="00C756C5">
      <w:pPr>
        <w:pStyle w:val="ParaNoNdepar-AltN"/>
        <w:rPr>
          <w:rFonts w:cs="Times New Roman"/>
          <w:szCs w:val="24"/>
        </w:rPr>
      </w:pPr>
      <w:r w:rsidRPr="007A5D66">
        <w:rPr>
          <w:rFonts w:cs="Times New Roman"/>
          <w:szCs w:val="24"/>
        </w:rPr>
        <w:t xml:space="preserve">La notion de condition de travail a toujours été interprétée de manière large et libérale depuis l’arrêt prononcé par notre Cour dans </w:t>
      </w:r>
      <w:r w:rsidRPr="007A5D66">
        <w:rPr>
          <w:rFonts w:cs="Times New Roman"/>
          <w:i/>
          <w:szCs w:val="24"/>
        </w:rPr>
        <w:t>Syndicat catholique des employés de magasins de Québec Inc.</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 xml:space="preserve">Compagnie Paquet </w:t>
      </w:r>
      <w:proofErr w:type="spellStart"/>
      <w:r w:rsidRPr="007A5D66">
        <w:rPr>
          <w:rFonts w:cs="Times New Roman"/>
          <w:i/>
          <w:szCs w:val="24"/>
        </w:rPr>
        <w:t>Ltée</w:t>
      </w:r>
      <w:proofErr w:type="spellEnd"/>
      <w:r w:rsidRPr="007A5D66">
        <w:rPr>
          <w:rFonts w:cs="Times New Roman"/>
          <w:i/>
          <w:szCs w:val="24"/>
        </w:rPr>
        <w:t>.</w:t>
      </w:r>
      <w:r w:rsidRPr="007A5D66">
        <w:rPr>
          <w:rFonts w:cs="Times New Roman"/>
          <w:szCs w:val="24"/>
        </w:rPr>
        <w:t>, [1959] R.C.S. 206, p. 211</w:t>
      </w:r>
      <w:r w:rsidR="007E0BEC">
        <w:rPr>
          <w:rFonts w:cs="Times New Roman"/>
          <w:szCs w:val="24"/>
        </w:rPr>
        <w:t>-</w:t>
      </w:r>
      <w:r w:rsidRPr="007A5D66">
        <w:rPr>
          <w:rFonts w:cs="Times New Roman"/>
          <w:szCs w:val="24"/>
        </w:rPr>
        <w:t xml:space="preserve">212; voir aussi </w:t>
      </w:r>
      <w:r w:rsidRPr="007A5D66">
        <w:rPr>
          <w:rFonts w:cs="Times New Roman"/>
          <w:i/>
          <w:szCs w:val="24"/>
        </w:rPr>
        <w:t xml:space="preserve">Société des casinos du Québec </w:t>
      </w:r>
      <w:proofErr w:type="spellStart"/>
      <w:r w:rsidRPr="007A5D66">
        <w:rPr>
          <w:rFonts w:cs="Times New Roman"/>
          <w:i/>
          <w:szCs w:val="24"/>
        </w:rPr>
        <w:t>inc</w:t>
      </w:r>
      <w:proofErr w:type="spellEnd"/>
      <w:r w:rsidRPr="007A5D66">
        <w:rPr>
          <w:rFonts w:cs="Times New Roman"/>
          <w:i/>
          <w:szCs w:val="24"/>
        </w:rPr>
        <w:t>.</w:t>
      </w:r>
      <w:r w:rsidRPr="007A5D66">
        <w:rPr>
          <w:rFonts w:cs="Times New Roman"/>
          <w:szCs w:val="24"/>
        </w:rPr>
        <w:t>, p. 14</w:t>
      </w:r>
      <w:r w:rsidR="007E0BEC">
        <w:rPr>
          <w:rFonts w:cs="Times New Roman"/>
          <w:szCs w:val="24"/>
        </w:rPr>
        <w:t>-</w:t>
      </w:r>
      <w:r w:rsidRPr="007A5D66">
        <w:rPr>
          <w:rFonts w:cs="Times New Roman"/>
          <w:szCs w:val="24"/>
        </w:rPr>
        <w:t xml:space="preserve">15; </w:t>
      </w:r>
      <w:r w:rsidRPr="007A5D66">
        <w:rPr>
          <w:rFonts w:cs="Times New Roman"/>
          <w:i/>
          <w:szCs w:val="24"/>
          <w:lang w:val="fr-FR"/>
        </w:rPr>
        <w:t xml:space="preserve">Syndicat des travailleurs et </w:t>
      </w:r>
      <w:r w:rsidR="00A06444">
        <w:rPr>
          <w:rFonts w:cs="Times New Roman"/>
          <w:i/>
          <w:szCs w:val="24"/>
          <w:lang w:val="fr-FR"/>
        </w:rPr>
        <w:t xml:space="preserve">des </w:t>
      </w:r>
      <w:r w:rsidRPr="007A5D66">
        <w:rPr>
          <w:rFonts w:cs="Times New Roman"/>
          <w:i/>
          <w:szCs w:val="24"/>
          <w:lang w:val="fr-FR"/>
        </w:rPr>
        <w:t>travailleuses des épiciers unis Métro-Richelieu</w:t>
      </w:r>
      <w:r w:rsidRPr="007A5D66">
        <w:rPr>
          <w:rFonts w:cs="Times New Roman"/>
          <w:szCs w:val="24"/>
          <w:lang w:val="fr-FR"/>
        </w:rPr>
        <w:t xml:space="preserve"> </w:t>
      </w:r>
      <w:r w:rsidRPr="007A5D66">
        <w:rPr>
          <w:rFonts w:cs="Times New Roman"/>
          <w:i/>
          <w:szCs w:val="24"/>
          <w:lang w:val="fr-FR"/>
        </w:rPr>
        <w:t>(C.S.N.)</w:t>
      </w:r>
      <w:r w:rsidRPr="007A5D66">
        <w:rPr>
          <w:rFonts w:cs="Times New Roman"/>
          <w:szCs w:val="24"/>
          <w:lang w:val="fr-FR"/>
        </w:rPr>
        <w:t xml:space="preserve"> </w:t>
      </w:r>
      <w:r w:rsidRPr="007A5D66">
        <w:rPr>
          <w:rFonts w:cs="Times New Roman"/>
          <w:i/>
          <w:szCs w:val="24"/>
          <w:lang w:val="fr-FR"/>
        </w:rPr>
        <w:t>c.</w:t>
      </w:r>
      <w:r w:rsidRPr="007A5D66">
        <w:rPr>
          <w:rFonts w:cs="Times New Roman"/>
          <w:szCs w:val="24"/>
          <w:lang w:val="fr-FR"/>
        </w:rPr>
        <w:t xml:space="preserve"> </w:t>
      </w:r>
      <w:r w:rsidRPr="007A5D66">
        <w:rPr>
          <w:rFonts w:cs="Times New Roman"/>
          <w:i/>
          <w:szCs w:val="24"/>
          <w:lang w:val="fr-FR"/>
        </w:rPr>
        <w:t>Lefebvre</w:t>
      </w:r>
      <w:r w:rsidRPr="007A5D66">
        <w:rPr>
          <w:rFonts w:cs="Times New Roman"/>
          <w:szCs w:val="24"/>
          <w:lang w:val="fr-FR"/>
        </w:rPr>
        <w:t xml:space="preserve">, 1996 </w:t>
      </w:r>
      <w:proofErr w:type="spellStart"/>
      <w:r w:rsidRPr="007A5D66">
        <w:rPr>
          <w:rFonts w:cs="Times New Roman"/>
          <w:szCs w:val="24"/>
          <w:lang w:val="fr-FR"/>
        </w:rPr>
        <w:t>CanLII</w:t>
      </w:r>
      <w:proofErr w:type="spellEnd"/>
      <w:r w:rsidRPr="007A5D66">
        <w:rPr>
          <w:rFonts w:cs="Times New Roman"/>
          <w:szCs w:val="24"/>
          <w:lang w:val="fr-FR"/>
        </w:rPr>
        <w:t xml:space="preserve"> 5705 (C.A. </w:t>
      </w:r>
      <w:proofErr w:type="spellStart"/>
      <w:r w:rsidRPr="007A5D66">
        <w:rPr>
          <w:rFonts w:cs="Times New Roman"/>
          <w:szCs w:val="24"/>
          <w:lang w:val="fr-FR"/>
        </w:rPr>
        <w:t>Qué</w:t>
      </w:r>
      <w:proofErr w:type="spellEnd"/>
      <w:r w:rsidRPr="007A5D66">
        <w:rPr>
          <w:rFonts w:cs="Times New Roman"/>
          <w:szCs w:val="24"/>
          <w:lang w:val="fr-FR"/>
        </w:rPr>
        <w:t xml:space="preserve">.), p. 19; </w:t>
      </w:r>
      <w:r w:rsidRPr="007A5D66">
        <w:rPr>
          <w:rFonts w:cs="Times New Roman"/>
          <w:i/>
          <w:szCs w:val="24"/>
        </w:rPr>
        <w:t xml:space="preserve">Automobiles </w:t>
      </w:r>
      <w:proofErr w:type="spellStart"/>
      <w:r w:rsidRPr="007A5D66">
        <w:rPr>
          <w:rFonts w:cs="Times New Roman"/>
          <w:i/>
          <w:szCs w:val="24"/>
        </w:rPr>
        <w:t>Canbec</w:t>
      </w:r>
      <w:proofErr w:type="spellEnd"/>
      <w:r w:rsidRPr="007A5D66">
        <w:rPr>
          <w:rFonts w:cs="Times New Roman"/>
          <w:i/>
          <w:szCs w:val="24"/>
        </w:rPr>
        <w:t xml:space="preserve"> </w:t>
      </w:r>
      <w:proofErr w:type="spellStart"/>
      <w:r w:rsidRPr="007A5D66">
        <w:rPr>
          <w:rFonts w:cs="Times New Roman"/>
          <w:i/>
          <w:szCs w:val="24"/>
        </w:rPr>
        <w:t>inc</w:t>
      </w:r>
      <w:proofErr w:type="spellEnd"/>
      <w:r w:rsidRPr="007A5D66">
        <w:rPr>
          <w:rFonts w:cs="Times New Roman"/>
          <w:i/>
          <w:szCs w:val="24"/>
        </w:rPr>
        <w:t>.</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Hamelin</w:t>
      </w:r>
      <w:r w:rsidRPr="007A5D66">
        <w:rPr>
          <w:rFonts w:cs="Times New Roman"/>
          <w:szCs w:val="24"/>
        </w:rPr>
        <w:t xml:space="preserve">, 1998 </w:t>
      </w:r>
      <w:proofErr w:type="spellStart"/>
      <w:r w:rsidRPr="007A5D66">
        <w:rPr>
          <w:rFonts w:cs="Times New Roman"/>
          <w:szCs w:val="24"/>
        </w:rPr>
        <w:t>CanLII</w:t>
      </w:r>
      <w:proofErr w:type="spellEnd"/>
      <w:r w:rsidRPr="007A5D66">
        <w:rPr>
          <w:rFonts w:cs="Times New Roman"/>
          <w:szCs w:val="24"/>
        </w:rPr>
        <w:t xml:space="preserve"> 12602 (C.A. </w:t>
      </w:r>
      <w:proofErr w:type="spellStart"/>
      <w:r w:rsidRPr="007A5D66">
        <w:rPr>
          <w:rFonts w:cs="Times New Roman"/>
          <w:szCs w:val="24"/>
        </w:rPr>
        <w:t>Qué</w:t>
      </w:r>
      <w:proofErr w:type="spellEnd"/>
      <w:r w:rsidRPr="007A5D66">
        <w:rPr>
          <w:rFonts w:cs="Times New Roman"/>
          <w:szCs w:val="24"/>
        </w:rPr>
        <w:t>.);</w:t>
      </w:r>
      <w:r w:rsidRPr="007A5D66">
        <w:rPr>
          <w:rFonts w:cs="Times New Roman"/>
          <w:i/>
          <w:szCs w:val="24"/>
        </w:rPr>
        <w:t xml:space="preserve"> Séminaire de la Très Sainte-Trinité</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Tremblay</w:t>
      </w:r>
      <w:r w:rsidRPr="007A5D66">
        <w:rPr>
          <w:rFonts w:cs="Times New Roman"/>
          <w:szCs w:val="24"/>
        </w:rPr>
        <w:t>, [1991] R.J.Q. 428 (C.S.), p. 433-434;</w:t>
      </w:r>
      <w:r w:rsidRPr="007A5D66">
        <w:rPr>
          <w:rFonts w:cs="Times New Roman"/>
          <w:i/>
          <w:szCs w:val="24"/>
        </w:rPr>
        <w:t xml:space="preserve"> </w:t>
      </w:r>
      <w:proofErr w:type="spellStart"/>
      <w:r w:rsidRPr="007A5D66">
        <w:rPr>
          <w:rFonts w:cs="Times New Roman"/>
          <w:i/>
          <w:szCs w:val="24"/>
        </w:rPr>
        <w:t>Sobey’s</w:t>
      </w:r>
      <w:proofErr w:type="spellEnd"/>
      <w:r w:rsidRPr="007A5D66">
        <w:rPr>
          <w:rFonts w:cs="Times New Roman"/>
          <w:i/>
          <w:szCs w:val="24"/>
        </w:rPr>
        <w:t xml:space="preserve"> </w:t>
      </w:r>
      <w:proofErr w:type="spellStart"/>
      <w:r w:rsidRPr="007A5D66">
        <w:rPr>
          <w:rFonts w:cs="Times New Roman"/>
          <w:i/>
          <w:szCs w:val="24"/>
        </w:rPr>
        <w:t>inc</w:t>
      </w:r>
      <w:proofErr w:type="spellEnd"/>
      <w:r w:rsidRPr="007A5D66">
        <w:rPr>
          <w:rFonts w:cs="Times New Roman"/>
          <w:i/>
          <w:szCs w:val="24"/>
        </w:rPr>
        <w:t>.</w:t>
      </w:r>
      <w:r w:rsidRPr="007A5D66">
        <w:rPr>
          <w:rFonts w:cs="Times New Roman"/>
          <w:szCs w:val="24"/>
        </w:rPr>
        <w:t xml:space="preserve"> </w:t>
      </w:r>
      <w:r w:rsidRPr="007A5D66">
        <w:rPr>
          <w:rFonts w:cs="Times New Roman"/>
          <w:i/>
          <w:szCs w:val="24"/>
        </w:rPr>
        <w:t>(N</w:t>
      </w:r>
      <w:r w:rsidRPr="007A5D66">
        <w:rPr>
          <w:rFonts w:cs="Times New Roman"/>
          <w:i/>
          <w:szCs w:val="24"/>
          <w:vertAlign w:val="superscript"/>
        </w:rPr>
        <w:t>o</w:t>
      </w:r>
      <w:r w:rsidRPr="007A5D66">
        <w:rPr>
          <w:rFonts w:cs="Times New Roman"/>
          <w:i/>
          <w:szCs w:val="24"/>
        </w:rPr>
        <w:t xml:space="preserve"> 650)</w:t>
      </w:r>
      <w:r w:rsidRPr="007A5D66">
        <w:rPr>
          <w:rFonts w:cs="Times New Roman"/>
          <w:szCs w:val="24"/>
        </w:rPr>
        <w:t xml:space="preserve">, p. 11; </w:t>
      </w:r>
      <w:r w:rsidRPr="007A5D66">
        <w:rPr>
          <w:rFonts w:cs="Times New Roman"/>
          <w:i/>
          <w:szCs w:val="24"/>
        </w:rPr>
        <w:t>Association des juristes de l’État</w:t>
      </w:r>
      <w:r w:rsidRPr="007A5D66">
        <w:rPr>
          <w:rFonts w:cs="Times New Roman"/>
          <w:szCs w:val="24"/>
        </w:rPr>
        <w:t xml:space="preserve"> </w:t>
      </w:r>
      <w:r w:rsidRPr="007A5D66">
        <w:rPr>
          <w:rFonts w:cs="Times New Roman"/>
          <w:i/>
          <w:szCs w:val="24"/>
        </w:rPr>
        <w:t>c. Conseil du Trésor</w:t>
      </w:r>
      <w:r w:rsidRPr="007A5D66">
        <w:rPr>
          <w:rFonts w:cs="Times New Roman"/>
          <w:szCs w:val="24"/>
        </w:rPr>
        <w:t>, p. 15;</w:t>
      </w:r>
      <w:r w:rsidRPr="007A5D66">
        <w:rPr>
          <w:rFonts w:cs="Times New Roman"/>
          <w:i/>
          <w:szCs w:val="24"/>
        </w:rPr>
        <w:t xml:space="preserve"> Cen</w:t>
      </w:r>
      <w:r w:rsidR="007E0BEC">
        <w:rPr>
          <w:rFonts w:cs="Times New Roman"/>
          <w:i/>
          <w:szCs w:val="24"/>
        </w:rPr>
        <w:t xml:space="preserve">tre de la petite enfance </w:t>
      </w:r>
      <w:proofErr w:type="spellStart"/>
      <w:r w:rsidR="007E0BEC">
        <w:rPr>
          <w:rFonts w:cs="Times New Roman"/>
          <w:i/>
          <w:szCs w:val="24"/>
        </w:rPr>
        <w:t>Casse-N</w:t>
      </w:r>
      <w:r w:rsidRPr="007A5D66">
        <w:rPr>
          <w:rFonts w:cs="Times New Roman"/>
          <w:i/>
          <w:szCs w:val="24"/>
        </w:rPr>
        <w:t>oisette</w:t>
      </w:r>
      <w:proofErr w:type="spellEnd"/>
      <w:r w:rsidRPr="007A5D66">
        <w:rPr>
          <w:rFonts w:cs="Times New Roman"/>
          <w:i/>
          <w:szCs w:val="24"/>
        </w:rPr>
        <w:t xml:space="preserve"> </w:t>
      </w:r>
      <w:proofErr w:type="spellStart"/>
      <w:r w:rsidRPr="007A5D66">
        <w:rPr>
          <w:rFonts w:cs="Times New Roman"/>
          <w:i/>
          <w:szCs w:val="24"/>
        </w:rPr>
        <w:t>inc</w:t>
      </w:r>
      <w:proofErr w:type="spellEnd"/>
      <w:r w:rsidRPr="007A5D66">
        <w:rPr>
          <w:rFonts w:cs="Times New Roman"/>
          <w:i/>
          <w:szCs w:val="24"/>
        </w:rPr>
        <w:t>.</w:t>
      </w:r>
      <w:r w:rsidRPr="007A5D66">
        <w:rPr>
          <w:rFonts w:cs="Times New Roman"/>
          <w:szCs w:val="24"/>
        </w:rPr>
        <w:t xml:space="preserve">; </w:t>
      </w:r>
      <w:r w:rsidRPr="007A5D66">
        <w:rPr>
          <w:rFonts w:cs="Times New Roman"/>
          <w:i/>
          <w:szCs w:val="24"/>
        </w:rPr>
        <w:t>Association des juristes de l’État</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Commission des valeurs mobilières du Québec</w:t>
      </w:r>
      <w:r w:rsidRPr="007A5D66">
        <w:rPr>
          <w:rFonts w:cs="Times New Roman"/>
          <w:szCs w:val="24"/>
        </w:rPr>
        <w:t>, p.</w:t>
      </w:r>
      <w:r w:rsidR="00C756C5">
        <w:rPr>
          <w:rFonts w:cs="Times New Roman"/>
          <w:szCs w:val="24"/>
        </w:rPr>
        <w:t xml:space="preserve"> </w:t>
      </w:r>
      <w:r w:rsidRPr="007A5D66">
        <w:rPr>
          <w:rFonts w:cs="Times New Roman"/>
          <w:szCs w:val="24"/>
        </w:rPr>
        <w:t>598</w:t>
      </w:r>
      <w:r w:rsidR="007E0BEC">
        <w:rPr>
          <w:rFonts w:cs="Times New Roman"/>
          <w:szCs w:val="24"/>
        </w:rPr>
        <w:t>-</w:t>
      </w:r>
      <w:r w:rsidRPr="007A5D66">
        <w:rPr>
          <w:rFonts w:cs="Times New Roman"/>
          <w:szCs w:val="24"/>
        </w:rPr>
        <w:t>599; Gagnon, LeBel et Verge, p. 236</w:t>
      </w:r>
      <w:r w:rsidRPr="007A5D66">
        <w:rPr>
          <w:rFonts w:cs="Times New Roman"/>
          <w:i/>
          <w:szCs w:val="24"/>
        </w:rPr>
        <w:t>-</w:t>
      </w:r>
      <w:r w:rsidRPr="007A5D66">
        <w:rPr>
          <w:rFonts w:cs="Times New Roman"/>
          <w:szCs w:val="24"/>
        </w:rPr>
        <w:t>239; F.</w:t>
      </w:r>
      <w:r w:rsidR="00C756C5">
        <w:rPr>
          <w:rFonts w:cs="Times New Roman"/>
          <w:szCs w:val="24"/>
        </w:rPr>
        <w:t xml:space="preserve"> </w:t>
      </w:r>
      <w:r w:rsidRPr="007A5D66">
        <w:rPr>
          <w:rFonts w:cs="Times New Roman"/>
          <w:szCs w:val="24"/>
        </w:rPr>
        <w:t xml:space="preserve">Morin et R. Blouin, avec la collaboration de J.-Y. Brière et J.-P. </w:t>
      </w:r>
      <w:proofErr w:type="spellStart"/>
      <w:r w:rsidRPr="007A5D66">
        <w:rPr>
          <w:rFonts w:cs="Times New Roman"/>
          <w:szCs w:val="24"/>
        </w:rPr>
        <w:t>Villaggi</w:t>
      </w:r>
      <w:proofErr w:type="spellEnd"/>
      <w:r w:rsidRPr="007A5D66">
        <w:rPr>
          <w:rFonts w:cs="Times New Roman"/>
          <w:szCs w:val="24"/>
        </w:rPr>
        <w:t xml:space="preserve">, </w:t>
      </w:r>
      <w:r w:rsidRPr="007A5D66">
        <w:rPr>
          <w:rFonts w:cs="Times New Roman"/>
          <w:i/>
          <w:szCs w:val="24"/>
        </w:rPr>
        <w:t xml:space="preserve">Droit de l’arbitrage de grief </w:t>
      </w:r>
      <w:r w:rsidRPr="007A5D66">
        <w:rPr>
          <w:rFonts w:cs="Times New Roman"/>
          <w:szCs w:val="24"/>
        </w:rPr>
        <w:t>(6</w:t>
      </w:r>
      <w:r w:rsidRPr="007A5D66">
        <w:rPr>
          <w:rFonts w:cs="Times New Roman"/>
          <w:szCs w:val="24"/>
          <w:vertAlign w:val="superscript"/>
        </w:rPr>
        <w:t>e</w:t>
      </w:r>
      <w:r w:rsidR="007E0BEC">
        <w:rPr>
          <w:rFonts w:cs="Times New Roman"/>
          <w:szCs w:val="24"/>
        </w:rPr>
        <w:t xml:space="preserve"> éd. 2012), p. 202</w:t>
      </w:r>
      <w:r w:rsidRPr="007A5D66">
        <w:rPr>
          <w:rFonts w:cs="Times New Roman"/>
          <w:szCs w:val="24"/>
        </w:rPr>
        <w:t>.</w:t>
      </w:r>
    </w:p>
    <w:p w:rsidR="005021DE" w:rsidRPr="007A5D66" w:rsidRDefault="005021DE" w:rsidP="00C756C5">
      <w:pPr>
        <w:pStyle w:val="ParaNoNdepar-AltN"/>
        <w:rPr>
          <w:rFonts w:cs="Times New Roman"/>
        </w:rPr>
      </w:pPr>
      <w:r w:rsidRPr="007A5D66">
        <w:rPr>
          <w:rFonts w:cs="Times New Roman"/>
          <w:szCs w:val="24"/>
        </w:rPr>
        <w:lastRenderedPageBreak/>
        <w:t xml:space="preserve">La notion de condition de travail représente donc une expression flexible, qui englobe </w:t>
      </w:r>
      <w:r w:rsidR="00C756C5">
        <w:rPr>
          <w:rFonts w:cs="Times New Roman"/>
          <w:szCs w:val="24"/>
        </w:rPr>
        <w:t>« </w:t>
      </w:r>
      <w:r w:rsidRPr="007A5D66">
        <w:rPr>
          <w:rFonts w:cs="Times New Roman"/>
          <w:szCs w:val="24"/>
        </w:rPr>
        <w:t>tout ce qui a trait à la relation d’emploi, tant sur le plan individuel que collectif</w:t>
      </w:r>
      <w:r w:rsidR="003779B1">
        <w:rPr>
          <w:rFonts w:cs="Times New Roman"/>
          <w:szCs w:val="24"/>
        </w:rPr>
        <w:t> »</w:t>
      </w:r>
      <w:r w:rsidRPr="007A5D66">
        <w:rPr>
          <w:rFonts w:cs="Times New Roman"/>
          <w:szCs w:val="24"/>
        </w:rPr>
        <w:t xml:space="preserve"> (Morin et autres, p. 1161; </w:t>
      </w:r>
      <w:proofErr w:type="spellStart"/>
      <w:r w:rsidRPr="007A5D66">
        <w:rPr>
          <w:rFonts w:cs="Times New Roman"/>
          <w:i/>
          <w:szCs w:val="24"/>
        </w:rPr>
        <w:t>Pakenham</w:t>
      </w:r>
      <w:proofErr w:type="spellEnd"/>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Union des vendeurs d’automobiles et employés auxiliaires, section locale 1974, UFCW</w:t>
      </w:r>
      <w:r w:rsidRPr="007A5D66">
        <w:rPr>
          <w:rFonts w:cs="Times New Roman"/>
          <w:szCs w:val="24"/>
        </w:rPr>
        <w:t>, [1983] T.T. 189, p.</w:t>
      </w:r>
      <w:r w:rsidR="00C756C5">
        <w:rPr>
          <w:rFonts w:cs="Times New Roman"/>
          <w:szCs w:val="24"/>
        </w:rPr>
        <w:t xml:space="preserve"> </w:t>
      </w:r>
      <w:r w:rsidRPr="007A5D66">
        <w:rPr>
          <w:rFonts w:cs="Times New Roman"/>
          <w:szCs w:val="24"/>
        </w:rPr>
        <w:t xml:space="preserve">193-194; </w:t>
      </w:r>
      <w:r w:rsidRPr="007A5D66">
        <w:rPr>
          <w:rFonts w:cs="Times New Roman"/>
          <w:i/>
          <w:szCs w:val="24"/>
        </w:rPr>
        <w:t>Cen</w:t>
      </w:r>
      <w:r w:rsidR="007E0BEC">
        <w:rPr>
          <w:rFonts w:cs="Times New Roman"/>
          <w:i/>
          <w:szCs w:val="24"/>
        </w:rPr>
        <w:t xml:space="preserve">tre de la petite enfance </w:t>
      </w:r>
      <w:proofErr w:type="spellStart"/>
      <w:r w:rsidR="007E0BEC">
        <w:rPr>
          <w:rFonts w:cs="Times New Roman"/>
          <w:i/>
          <w:szCs w:val="24"/>
        </w:rPr>
        <w:t>Casse-N</w:t>
      </w:r>
      <w:r w:rsidRPr="007A5D66">
        <w:rPr>
          <w:rFonts w:cs="Times New Roman"/>
          <w:i/>
          <w:szCs w:val="24"/>
        </w:rPr>
        <w:t>oisette</w:t>
      </w:r>
      <w:proofErr w:type="spellEnd"/>
      <w:r w:rsidRPr="007A5D66">
        <w:rPr>
          <w:rFonts w:cs="Times New Roman"/>
          <w:i/>
          <w:szCs w:val="24"/>
        </w:rPr>
        <w:t xml:space="preserve"> </w:t>
      </w:r>
      <w:proofErr w:type="spellStart"/>
      <w:r w:rsidRPr="007A5D66">
        <w:rPr>
          <w:rFonts w:cs="Times New Roman"/>
          <w:i/>
          <w:szCs w:val="24"/>
        </w:rPr>
        <w:t>inc</w:t>
      </w:r>
      <w:proofErr w:type="spellEnd"/>
      <w:r w:rsidRPr="007A5D66">
        <w:rPr>
          <w:rFonts w:cs="Times New Roman"/>
          <w:i/>
          <w:szCs w:val="24"/>
        </w:rPr>
        <w:t>.</w:t>
      </w:r>
      <w:r w:rsidRPr="007A5D66">
        <w:rPr>
          <w:rFonts w:cs="Times New Roman"/>
          <w:szCs w:val="24"/>
        </w:rPr>
        <w:t>). S’appuyant sur cette flexibilité, l</w:t>
      </w:r>
      <w:r w:rsidRPr="007A5D66">
        <w:rPr>
          <w:rFonts w:cs="Times New Roman"/>
        </w:rPr>
        <w:t xml:space="preserve">a jurisprudence québécoise reconnaît depuis longtemps que, dans le contexte du contrat de travail à durée indéterminée, le maintien du lien d’emploi constitue une condition de travail (Morin et Blouin, p. 202; </w:t>
      </w:r>
      <w:proofErr w:type="spellStart"/>
      <w:r w:rsidRPr="007A5D66">
        <w:rPr>
          <w:rFonts w:cs="Times New Roman"/>
          <w:i/>
        </w:rPr>
        <w:t>Pakenham</w:t>
      </w:r>
      <w:proofErr w:type="spellEnd"/>
      <w:r w:rsidRPr="007A5D66">
        <w:rPr>
          <w:rFonts w:cs="Times New Roman"/>
        </w:rPr>
        <w:t xml:space="preserve">, p. 202-204; </w:t>
      </w:r>
      <w:r w:rsidRPr="007A5D66">
        <w:rPr>
          <w:rFonts w:cs="Times New Roman"/>
          <w:i/>
        </w:rPr>
        <w:t>Union des employés de commerce, local 500</w:t>
      </w:r>
      <w:r w:rsidRPr="007A5D66">
        <w:rPr>
          <w:rFonts w:cs="Times New Roman"/>
        </w:rPr>
        <w:t xml:space="preserve"> </w:t>
      </w:r>
      <w:r w:rsidRPr="007A5D66">
        <w:rPr>
          <w:rFonts w:cs="Times New Roman"/>
          <w:i/>
        </w:rPr>
        <w:t xml:space="preserve">c. </w:t>
      </w:r>
      <w:proofErr w:type="spellStart"/>
      <w:r w:rsidRPr="007A5D66">
        <w:rPr>
          <w:rFonts w:cs="Times New Roman"/>
          <w:i/>
        </w:rPr>
        <w:t>Provost</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w:t>
      </w:r>
      <w:r w:rsidRPr="007A5D66">
        <w:rPr>
          <w:rFonts w:cs="Times New Roman"/>
        </w:rPr>
        <w:t xml:space="preserve">, [1981] S.A.G. 732; </w:t>
      </w:r>
      <w:r w:rsidRPr="007A5D66">
        <w:rPr>
          <w:rFonts w:cs="Times New Roman"/>
          <w:i/>
          <w:szCs w:val="24"/>
        </w:rPr>
        <w:t>Scierie Béarn</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Syndicat des employés(es) de bureau Scierie Béarn</w:t>
      </w:r>
      <w:r w:rsidRPr="007A5D66">
        <w:rPr>
          <w:rFonts w:cs="Times New Roman"/>
          <w:szCs w:val="24"/>
        </w:rPr>
        <w:t xml:space="preserve">, </w:t>
      </w:r>
      <w:r w:rsidR="002D5A92">
        <w:rPr>
          <w:rFonts w:cs="Times New Roman"/>
          <w:szCs w:val="24"/>
        </w:rPr>
        <w:t xml:space="preserve">[1988] </w:t>
      </w:r>
      <w:r w:rsidRPr="007A5D66">
        <w:rPr>
          <w:rFonts w:cs="Times New Roman"/>
          <w:szCs w:val="24"/>
        </w:rPr>
        <w:t xml:space="preserve">AZ-88141194 (T.A.); </w:t>
      </w:r>
      <w:r w:rsidRPr="007A5D66">
        <w:rPr>
          <w:rFonts w:cs="Times New Roman"/>
          <w:i/>
          <w:szCs w:val="24"/>
        </w:rPr>
        <w:t>Séminaire de la Très Sainte-Trinité</w:t>
      </w:r>
      <w:r w:rsidRPr="007A5D66">
        <w:rPr>
          <w:rFonts w:cs="Times New Roman"/>
          <w:szCs w:val="24"/>
        </w:rPr>
        <w:t xml:space="preserve">; </w:t>
      </w:r>
      <w:r w:rsidRPr="007A5D66">
        <w:rPr>
          <w:rFonts w:cs="Times New Roman"/>
          <w:i/>
        </w:rPr>
        <w:t>Syndicat des employés de la Commission scolaire du Haut St-Maurice</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Rondeau</w:t>
      </w:r>
      <w:r w:rsidRPr="007A5D66">
        <w:rPr>
          <w:rFonts w:cs="Times New Roman"/>
        </w:rPr>
        <w:t xml:space="preserve">, [1993] R.J.Q. 65 (C.A.), p. 68 </w:t>
      </w:r>
      <w:r w:rsidRPr="007A5D66">
        <w:rPr>
          <w:rFonts w:cs="Times New Roman"/>
          <w:i/>
        </w:rPr>
        <w:t>a contrario</w:t>
      </w:r>
      <w:r w:rsidRPr="007A5D66">
        <w:rPr>
          <w:rFonts w:cs="Times New Roman"/>
        </w:rPr>
        <w:t xml:space="preserve">; </w:t>
      </w:r>
      <w:r w:rsidRPr="007A5D66">
        <w:rPr>
          <w:rFonts w:cs="Times New Roman"/>
          <w:i/>
        </w:rPr>
        <w:t>Union des employé-e-s de service, local 800</w:t>
      </w:r>
      <w:r w:rsidRPr="007A5D66">
        <w:rPr>
          <w:rFonts w:cs="Times New Roman"/>
        </w:rPr>
        <w:t xml:space="preserve"> </w:t>
      </w:r>
      <w:r w:rsidRPr="007A5D66">
        <w:rPr>
          <w:rFonts w:cs="Times New Roman"/>
          <w:i/>
        </w:rPr>
        <w:t>c.</w:t>
      </w:r>
      <w:r w:rsidRPr="007A5D66">
        <w:rPr>
          <w:rFonts w:cs="Times New Roman"/>
        </w:rPr>
        <w:t xml:space="preserve"> </w:t>
      </w:r>
      <w:r w:rsidR="007E0BEC">
        <w:rPr>
          <w:rFonts w:cs="Times New Roman"/>
          <w:i/>
        </w:rPr>
        <w:t>2162-5199 Québec I</w:t>
      </w:r>
      <w:r w:rsidRPr="007A5D66">
        <w:rPr>
          <w:rFonts w:cs="Times New Roman"/>
          <w:i/>
        </w:rPr>
        <w:t>nc.</w:t>
      </w:r>
      <w:r w:rsidRPr="007A5D66">
        <w:rPr>
          <w:rFonts w:cs="Times New Roman"/>
        </w:rPr>
        <w:t>, [1994] T.A. 16</w:t>
      </w:r>
      <w:r w:rsidR="00942D9D">
        <w:rPr>
          <w:rFonts w:cs="Times New Roman"/>
        </w:rPr>
        <w:t>)</w:t>
      </w:r>
      <w:r w:rsidRPr="007A5D66">
        <w:rPr>
          <w:rFonts w:cs="Times New Roman"/>
        </w:rPr>
        <w:t>.</w:t>
      </w:r>
    </w:p>
    <w:p w:rsidR="005021DE" w:rsidRPr="007A5D66" w:rsidRDefault="005021DE" w:rsidP="00C756C5">
      <w:pPr>
        <w:pStyle w:val="ParaNoNdepar-AltN"/>
        <w:rPr>
          <w:rFonts w:cs="Times New Roman"/>
          <w:szCs w:val="24"/>
        </w:rPr>
      </w:pPr>
      <w:r w:rsidRPr="007A5D66">
        <w:rPr>
          <w:rFonts w:cs="Times New Roman"/>
          <w:szCs w:val="24"/>
        </w:rPr>
        <w:t>La condition du maintien du lien d’emploi est intégrée de manière implicite au contrat de travail, sans qu’il soit nécessaire de la stipuler expressément. En effet, c’est le propre de tout contrat que d’obliger chacune des parties à exécuter ses prestations, tant et aussi longtemps que l’autre en fait autant ou que n’intervient pas une autre cause reconnue d’extinction des obligations (art. 1458, al. 1 et art. 1590, al. 1 du</w:t>
      </w:r>
      <w:r w:rsidRPr="007A5D66">
        <w:rPr>
          <w:rFonts w:cs="Times New Roman"/>
          <w:i/>
          <w:szCs w:val="24"/>
        </w:rPr>
        <w:t xml:space="preserve"> Code civil du Québec</w:t>
      </w:r>
      <w:r w:rsidRPr="007A5D66">
        <w:rPr>
          <w:rFonts w:cs="Times New Roman"/>
          <w:szCs w:val="24"/>
        </w:rPr>
        <w:t xml:space="preserve"> (</w:t>
      </w:r>
      <w:r w:rsidR="00C756C5">
        <w:rPr>
          <w:rFonts w:cs="Times New Roman"/>
          <w:szCs w:val="24"/>
        </w:rPr>
        <w:t>« </w:t>
      </w:r>
      <w:proofErr w:type="spellStart"/>
      <w:r w:rsidRPr="007A5D66">
        <w:rPr>
          <w:rFonts w:cs="Times New Roman"/>
          <w:i/>
          <w:szCs w:val="24"/>
        </w:rPr>
        <w:t>C.c.Q</w:t>
      </w:r>
      <w:proofErr w:type="spellEnd"/>
      <w:r w:rsidRPr="007A5D66">
        <w:rPr>
          <w:rFonts w:cs="Times New Roman"/>
          <w:i/>
          <w:szCs w:val="24"/>
        </w:rPr>
        <w:t>.</w:t>
      </w:r>
      <w:r w:rsidR="003779B1">
        <w:rPr>
          <w:rFonts w:cs="Times New Roman"/>
          <w:i/>
          <w:szCs w:val="24"/>
        </w:rPr>
        <w:t> »</w:t>
      </w:r>
      <w:r w:rsidRPr="007A5D66">
        <w:rPr>
          <w:rFonts w:cs="Times New Roman"/>
          <w:szCs w:val="24"/>
        </w:rPr>
        <w:t xml:space="preserve">); </w:t>
      </w:r>
      <w:r w:rsidRPr="00B464BE">
        <w:rPr>
          <w:rFonts w:cs="Times New Roman"/>
          <w:szCs w:val="24"/>
        </w:rPr>
        <w:t xml:space="preserve">voir </w:t>
      </w:r>
      <w:r w:rsidRPr="007A5D66">
        <w:rPr>
          <w:rFonts w:cs="Times New Roman"/>
          <w:szCs w:val="24"/>
        </w:rPr>
        <w:t xml:space="preserve">D. </w:t>
      </w:r>
      <w:proofErr w:type="spellStart"/>
      <w:r w:rsidRPr="007A5D66">
        <w:rPr>
          <w:rFonts w:cs="Times New Roman"/>
          <w:szCs w:val="24"/>
        </w:rPr>
        <w:t>Lluelles</w:t>
      </w:r>
      <w:proofErr w:type="spellEnd"/>
      <w:r w:rsidRPr="007A5D66">
        <w:rPr>
          <w:rFonts w:cs="Times New Roman"/>
          <w:szCs w:val="24"/>
        </w:rPr>
        <w:t xml:space="preserve"> et B. Moore, </w:t>
      </w:r>
      <w:r w:rsidRPr="007A5D66">
        <w:rPr>
          <w:rFonts w:cs="Times New Roman"/>
          <w:i/>
          <w:szCs w:val="24"/>
        </w:rPr>
        <w:t>Droit des obligations</w:t>
      </w:r>
      <w:r w:rsidRPr="007A5D66">
        <w:rPr>
          <w:rFonts w:cs="Times New Roman"/>
          <w:szCs w:val="24"/>
        </w:rPr>
        <w:t xml:space="preserve"> (2</w:t>
      </w:r>
      <w:r w:rsidRPr="007A5D66">
        <w:rPr>
          <w:rFonts w:cs="Times New Roman"/>
          <w:szCs w:val="24"/>
          <w:vertAlign w:val="superscript"/>
        </w:rPr>
        <w:t>e</w:t>
      </w:r>
      <w:r w:rsidR="00C756C5">
        <w:rPr>
          <w:rFonts w:cs="Times New Roman"/>
          <w:szCs w:val="24"/>
        </w:rPr>
        <w:t xml:space="preserve"> </w:t>
      </w:r>
      <w:r w:rsidRPr="007A5D66">
        <w:rPr>
          <w:rFonts w:cs="Times New Roman"/>
          <w:szCs w:val="24"/>
        </w:rPr>
        <w:t>éd. 2012), par.</w:t>
      </w:r>
      <w:r w:rsidR="00C756C5">
        <w:rPr>
          <w:rFonts w:cs="Times New Roman"/>
          <w:szCs w:val="24"/>
        </w:rPr>
        <w:t xml:space="preserve"> </w:t>
      </w:r>
      <w:r w:rsidRPr="007A5D66">
        <w:rPr>
          <w:rFonts w:cs="Times New Roman"/>
          <w:szCs w:val="24"/>
        </w:rPr>
        <w:t xml:space="preserve">1969). En soumettant la résiliation du contrat à la démonstration d’un </w:t>
      </w:r>
      <w:r w:rsidR="00C756C5">
        <w:rPr>
          <w:rFonts w:cs="Times New Roman"/>
          <w:szCs w:val="24"/>
        </w:rPr>
        <w:t>« </w:t>
      </w:r>
      <w:r w:rsidRPr="007A5D66">
        <w:rPr>
          <w:rFonts w:cs="Times New Roman"/>
          <w:szCs w:val="24"/>
        </w:rPr>
        <w:t>motif sérieux</w:t>
      </w:r>
      <w:r w:rsidR="003779B1">
        <w:rPr>
          <w:rFonts w:cs="Times New Roman"/>
          <w:szCs w:val="24"/>
        </w:rPr>
        <w:t> »</w:t>
      </w:r>
      <w:r w:rsidRPr="007A5D66">
        <w:rPr>
          <w:rFonts w:cs="Times New Roman"/>
          <w:szCs w:val="24"/>
        </w:rPr>
        <w:t xml:space="preserve"> (art. 2094 </w:t>
      </w:r>
      <w:proofErr w:type="spellStart"/>
      <w:r w:rsidRPr="007A5D66">
        <w:rPr>
          <w:rFonts w:cs="Times New Roman"/>
          <w:i/>
          <w:szCs w:val="24"/>
        </w:rPr>
        <w:t>C.c.Q</w:t>
      </w:r>
      <w:proofErr w:type="spellEnd"/>
      <w:r w:rsidRPr="007A5D66">
        <w:rPr>
          <w:rFonts w:cs="Times New Roman"/>
          <w:i/>
          <w:szCs w:val="24"/>
        </w:rPr>
        <w:t>.</w:t>
      </w:r>
      <w:r w:rsidRPr="007A5D66">
        <w:rPr>
          <w:rFonts w:cs="Times New Roman"/>
          <w:szCs w:val="24"/>
        </w:rPr>
        <w:t xml:space="preserve">) ou d’une </w:t>
      </w:r>
      <w:r w:rsidR="00C756C5">
        <w:rPr>
          <w:rFonts w:cs="Times New Roman"/>
          <w:szCs w:val="24"/>
        </w:rPr>
        <w:t>« </w:t>
      </w:r>
      <w:r w:rsidRPr="007A5D66">
        <w:rPr>
          <w:rFonts w:cs="Times New Roman"/>
          <w:szCs w:val="24"/>
        </w:rPr>
        <w:t>cause juste et suffisante</w:t>
      </w:r>
      <w:r w:rsidR="003779B1">
        <w:rPr>
          <w:rFonts w:cs="Times New Roman"/>
          <w:szCs w:val="24"/>
        </w:rPr>
        <w:t> »</w:t>
      </w:r>
      <w:r w:rsidRPr="007A5D66">
        <w:rPr>
          <w:rFonts w:cs="Times New Roman"/>
          <w:szCs w:val="24"/>
        </w:rPr>
        <w:t xml:space="preserve"> (art. 124 </w:t>
      </w:r>
      <w:proofErr w:type="spellStart"/>
      <w:r w:rsidRPr="007A5D66">
        <w:rPr>
          <w:rFonts w:cs="Times New Roman"/>
          <w:i/>
          <w:szCs w:val="24"/>
        </w:rPr>
        <w:t>L.n.t</w:t>
      </w:r>
      <w:proofErr w:type="spellEnd"/>
      <w:r w:rsidRPr="007A5D66">
        <w:rPr>
          <w:rFonts w:cs="Times New Roman"/>
          <w:i/>
          <w:szCs w:val="24"/>
        </w:rPr>
        <w:t>.</w:t>
      </w:r>
      <w:r w:rsidRPr="007A5D66">
        <w:rPr>
          <w:rFonts w:cs="Times New Roman"/>
          <w:szCs w:val="24"/>
        </w:rPr>
        <w:t>)</w:t>
      </w:r>
      <w:r w:rsidRPr="007A5D66">
        <w:rPr>
          <w:rFonts w:cs="Times New Roman"/>
          <w:i/>
          <w:szCs w:val="24"/>
        </w:rPr>
        <w:t xml:space="preserve"> </w:t>
      </w:r>
      <w:r w:rsidRPr="007A5D66">
        <w:rPr>
          <w:rFonts w:cs="Times New Roman"/>
          <w:szCs w:val="24"/>
        </w:rPr>
        <w:t xml:space="preserve">ou à la communication d’un avis raisonnable (art. 2091 </w:t>
      </w:r>
      <w:proofErr w:type="spellStart"/>
      <w:r w:rsidRPr="007A5D66">
        <w:rPr>
          <w:rFonts w:cs="Times New Roman"/>
          <w:i/>
          <w:szCs w:val="24"/>
        </w:rPr>
        <w:lastRenderedPageBreak/>
        <w:t>C.c.Q</w:t>
      </w:r>
      <w:proofErr w:type="spellEnd"/>
      <w:r w:rsidRPr="007A5D66">
        <w:rPr>
          <w:rFonts w:cs="Times New Roman"/>
          <w:i/>
          <w:szCs w:val="24"/>
        </w:rPr>
        <w:t>.</w:t>
      </w:r>
      <w:r w:rsidRPr="007A5D66">
        <w:rPr>
          <w:rFonts w:cs="Times New Roman"/>
          <w:szCs w:val="24"/>
        </w:rPr>
        <w:t xml:space="preserve"> et art. 82 </w:t>
      </w:r>
      <w:proofErr w:type="spellStart"/>
      <w:r w:rsidRPr="007A5D66">
        <w:rPr>
          <w:rFonts w:cs="Times New Roman"/>
          <w:i/>
          <w:szCs w:val="24"/>
        </w:rPr>
        <w:t>L.n.t</w:t>
      </w:r>
      <w:proofErr w:type="spellEnd"/>
      <w:r w:rsidRPr="007A5D66">
        <w:rPr>
          <w:rFonts w:cs="Times New Roman"/>
          <w:i/>
          <w:szCs w:val="24"/>
        </w:rPr>
        <w:t>.</w:t>
      </w:r>
      <w:r w:rsidRPr="007A5D66">
        <w:rPr>
          <w:rFonts w:cs="Times New Roman"/>
          <w:szCs w:val="24"/>
        </w:rPr>
        <w:t xml:space="preserve">), le droit applicable au contrat de travail ne fait pas exception à ce principe. Jusqu’à ce que survienne un de ces cas, l’employeur se trouve lié par une obligation de maintenir le salarié dans son emploi. D’ailleurs, ce principe est d’autant plus fondamental, dans notre société moderne, que l’importance systémique du travail rend la grande majorité des salariés totalement dépendants de leur emploi (en ce sens, </w:t>
      </w:r>
      <w:r w:rsidRPr="007A5D66">
        <w:rPr>
          <w:rFonts w:cs="Times New Roman"/>
          <w:i/>
          <w:szCs w:val="24"/>
        </w:rPr>
        <w:t xml:space="preserve">Renvoi relatif à la Public Service </w:t>
      </w:r>
      <w:proofErr w:type="spellStart"/>
      <w:r w:rsidRPr="007A5D66">
        <w:rPr>
          <w:rFonts w:cs="Times New Roman"/>
          <w:i/>
          <w:szCs w:val="24"/>
        </w:rPr>
        <w:t>Employee</w:t>
      </w:r>
      <w:proofErr w:type="spellEnd"/>
      <w:r w:rsidRPr="007A5D66">
        <w:rPr>
          <w:rFonts w:cs="Times New Roman"/>
          <w:i/>
          <w:szCs w:val="24"/>
        </w:rPr>
        <w:t xml:space="preserve"> Relations </w:t>
      </w:r>
      <w:proofErr w:type="spellStart"/>
      <w:r w:rsidRPr="007A5D66">
        <w:rPr>
          <w:rFonts w:cs="Times New Roman"/>
          <w:i/>
          <w:szCs w:val="24"/>
        </w:rPr>
        <w:t>Act</w:t>
      </w:r>
      <w:proofErr w:type="spellEnd"/>
      <w:r w:rsidRPr="007A5D66">
        <w:rPr>
          <w:rFonts w:cs="Times New Roman"/>
          <w:i/>
          <w:szCs w:val="24"/>
        </w:rPr>
        <w:t xml:space="preserve"> (</w:t>
      </w:r>
      <w:proofErr w:type="spellStart"/>
      <w:r w:rsidRPr="007A5D66">
        <w:rPr>
          <w:rFonts w:cs="Times New Roman"/>
          <w:i/>
          <w:szCs w:val="24"/>
        </w:rPr>
        <w:t>Alb</w:t>
      </w:r>
      <w:proofErr w:type="spellEnd"/>
      <w:r w:rsidRPr="007A5D66">
        <w:rPr>
          <w:rFonts w:cs="Times New Roman"/>
          <w:i/>
          <w:szCs w:val="24"/>
        </w:rPr>
        <w:t>.)</w:t>
      </w:r>
      <w:r w:rsidRPr="007A5D66">
        <w:rPr>
          <w:rFonts w:cs="Times New Roman"/>
          <w:szCs w:val="24"/>
        </w:rPr>
        <w:t xml:space="preserve">, [1987] 1 R.C.S. 313, p. 368; </w:t>
      </w:r>
      <w:r w:rsidRPr="007A5D66">
        <w:rPr>
          <w:rFonts w:cs="Times New Roman"/>
          <w:i/>
          <w:szCs w:val="24"/>
        </w:rPr>
        <w:t>Delisle</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Canada (Sous-procureur général)</w:t>
      </w:r>
      <w:r w:rsidRPr="007A5D66">
        <w:rPr>
          <w:rFonts w:cs="Times New Roman"/>
          <w:szCs w:val="24"/>
        </w:rPr>
        <w:t>, [1999] 2 R.C.S. 989, par.</w:t>
      </w:r>
      <w:r w:rsidR="00C756C5">
        <w:rPr>
          <w:rFonts w:cs="Times New Roman"/>
          <w:szCs w:val="24"/>
        </w:rPr>
        <w:t xml:space="preserve"> </w:t>
      </w:r>
      <w:r w:rsidRPr="007A5D66">
        <w:rPr>
          <w:rFonts w:cs="Times New Roman"/>
          <w:szCs w:val="24"/>
        </w:rPr>
        <w:t>66;</w:t>
      </w:r>
      <w:r w:rsidRPr="007A5D66">
        <w:rPr>
          <w:rFonts w:cs="Times New Roman"/>
          <w:i/>
          <w:szCs w:val="24"/>
        </w:rPr>
        <w:t xml:space="preserve"> T.U.A.C</w:t>
      </w:r>
      <w:r w:rsidR="00B464BE">
        <w:rPr>
          <w:rFonts w:cs="Times New Roman"/>
          <w:i/>
          <w:szCs w:val="24"/>
        </w:rPr>
        <w:t>.</w:t>
      </w:r>
      <w:r w:rsidRPr="007A5D66">
        <w:rPr>
          <w:rFonts w:cs="Times New Roman"/>
          <w:i/>
          <w:szCs w:val="24"/>
        </w:rPr>
        <w:t>, section locale 1518</w:t>
      </w:r>
      <w:r w:rsidRPr="007A5D66">
        <w:rPr>
          <w:rFonts w:cs="Times New Roman"/>
          <w:szCs w:val="24"/>
        </w:rPr>
        <w:t xml:space="preserve"> </w:t>
      </w:r>
      <w:r w:rsidRPr="007A5D66">
        <w:rPr>
          <w:rFonts w:cs="Times New Roman"/>
          <w:i/>
          <w:szCs w:val="24"/>
        </w:rPr>
        <w:t xml:space="preserve">c. </w:t>
      </w:r>
      <w:proofErr w:type="spellStart"/>
      <w:r w:rsidRPr="007A5D66">
        <w:rPr>
          <w:rFonts w:cs="Times New Roman"/>
          <w:i/>
          <w:szCs w:val="24"/>
        </w:rPr>
        <w:t>KMart</w:t>
      </w:r>
      <w:proofErr w:type="spellEnd"/>
      <w:r w:rsidRPr="007A5D66">
        <w:rPr>
          <w:rFonts w:cs="Times New Roman"/>
          <w:i/>
          <w:szCs w:val="24"/>
        </w:rPr>
        <w:t xml:space="preserve"> Canada Ltd.</w:t>
      </w:r>
      <w:r w:rsidRPr="007A5D66">
        <w:rPr>
          <w:rFonts w:cs="Times New Roman"/>
          <w:szCs w:val="24"/>
        </w:rPr>
        <w:t>, [1999] 2 R.C.S. 1083, par.</w:t>
      </w:r>
      <w:r w:rsidR="00C756C5">
        <w:rPr>
          <w:rFonts w:cs="Times New Roman"/>
          <w:szCs w:val="24"/>
        </w:rPr>
        <w:t xml:space="preserve"> </w:t>
      </w:r>
      <w:r w:rsidRPr="007A5D66">
        <w:rPr>
          <w:rFonts w:cs="Times New Roman"/>
          <w:szCs w:val="24"/>
        </w:rPr>
        <w:t>25;</w:t>
      </w:r>
      <w:r w:rsidRPr="007A5D66">
        <w:rPr>
          <w:rFonts w:cs="Times New Roman"/>
          <w:i/>
          <w:szCs w:val="24"/>
        </w:rPr>
        <w:t xml:space="preserve"> </w:t>
      </w:r>
      <w:r w:rsidRPr="007A5D66">
        <w:rPr>
          <w:rFonts w:cs="Times New Roman"/>
          <w:i/>
        </w:rPr>
        <w:t xml:space="preserve">Isidore </w:t>
      </w:r>
      <w:proofErr w:type="spellStart"/>
      <w:r w:rsidRPr="007A5D66">
        <w:rPr>
          <w:rFonts w:cs="Times New Roman"/>
          <w:i/>
        </w:rPr>
        <w:t>Garon</w:t>
      </w:r>
      <w:proofErr w:type="spellEnd"/>
      <w:r w:rsidRPr="007A5D66">
        <w:rPr>
          <w:rFonts w:cs="Times New Roman"/>
          <w:i/>
        </w:rPr>
        <w:t xml:space="preserve"> </w:t>
      </w:r>
      <w:proofErr w:type="spellStart"/>
      <w:r w:rsidRPr="007A5D66">
        <w:rPr>
          <w:rFonts w:cs="Times New Roman"/>
          <w:i/>
        </w:rPr>
        <w:t>ltée</w:t>
      </w:r>
      <w:proofErr w:type="spellEnd"/>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Tremblay</w:t>
      </w:r>
      <w:r w:rsidRPr="007A5D66">
        <w:rPr>
          <w:rFonts w:cs="Times New Roman"/>
        </w:rPr>
        <w:t>, 2006 CSC 2, [2006] 1 R.C.S. 27, par. 35)</w:t>
      </w:r>
      <w:r w:rsidRPr="007A5D66">
        <w:rPr>
          <w:rFonts w:cs="Times New Roman"/>
          <w:szCs w:val="24"/>
        </w:rPr>
        <w:t>. Dans ce contexte, on peut affirmer qu’il existe chez ces salariés une attente raisonnable que l’employeur ne remettra pas en cause leur emploi, sauf dans la mesure et les circonstances prévues par la loi.</w:t>
      </w:r>
    </w:p>
    <w:p w:rsidR="005021DE" w:rsidRPr="007A5D66" w:rsidRDefault="005021DE" w:rsidP="00C756C5">
      <w:pPr>
        <w:pStyle w:val="ParaNoNdepar-AltN"/>
        <w:rPr>
          <w:rFonts w:cs="Times New Roman"/>
        </w:rPr>
      </w:pPr>
      <w:r w:rsidRPr="007A5D66">
        <w:rPr>
          <w:rFonts w:cs="Times New Roman"/>
          <w:szCs w:val="24"/>
        </w:rPr>
        <w:t xml:space="preserve">Qu’il soit fondé sur le </w:t>
      </w:r>
      <w:r w:rsidRPr="007A5D66">
        <w:rPr>
          <w:rFonts w:cs="Times New Roman"/>
          <w:i/>
          <w:szCs w:val="24"/>
        </w:rPr>
        <w:t>Code civil</w:t>
      </w:r>
      <w:r w:rsidRPr="007A5D66">
        <w:rPr>
          <w:rFonts w:cs="Times New Roman"/>
          <w:szCs w:val="24"/>
        </w:rPr>
        <w:t>, la législation en matière de travail ou le contenu implicite d’un contrat de travail, ce droit au maintien de l’emploi constitue donc toujours</w:t>
      </w:r>
      <w:r w:rsidR="00B464BE">
        <w:rPr>
          <w:rFonts w:cs="Times New Roman"/>
          <w:szCs w:val="24"/>
        </w:rPr>
        <w:t>,</w:t>
      </w:r>
      <w:r w:rsidRPr="007A5D66">
        <w:rPr>
          <w:rFonts w:cs="Times New Roman"/>
          <w:szCs w:val="24"/>
        </w:rPr>
        <w:t xml:space="preserve"> pour le salarié, l’objet d’une condition de travail (art. 1434 </w:t>
      </w:r>
      <w:proofErr w:type="spellStart"/>
      <w:r w:rsidRPr="007A5D66">
        <w:rPr>
          <w:rFonts w:cs="Times New Roman"/>
          <w:i/>
          <w:szCs w:val="24"/>
        </w:rPr>
        <w:t>C.c.Q</w:t>
      </w:r>
      <w:proofErr w:type="spellEnd"/>
      <w:r w:rsidRPr="007A5D66">
        <w:rPr>
          <w:rFonts w:cs="Times New Roman"/>
          <w:i/>
          <w:szCs w:val="24"/>
        </w:rPr>
        <w:t>.</w:t>
      </w:r>
      <w:r w:rsidRPr="007A5D66">
        <w:rPr>
          <w:rFonts w:cs="Times New Roman"/>
          <w:szCs w:val="24"/>
        </w:rPr>
        <w:t xml:space="preserve">). Toutefois, </w:t>
      </w:r>
      <w:r w:rsidRPr="007A5D66">
        <w:rPr>
          <w:rFonts w:cs="Times New Roman"/>
        </w:rPr>
        <w:t xml:space="preserve">cette condition n’est ni intangible ni absolue. En effet, l’employeur conserve en tout temps le pouvoir de gérer son entreprise, pouvoir qui inclut celui de résilier, pour des </w:t>
      </w:r>
      <w:r w:rsidR="00C756C5">
        <w:rPr>
          <w:rFonts w:cs="Times New Roman"/>
        </w:rPr>
        <w:t>« </w:t>
      </w:r>
      <w:r w:rsidRPr="007A5D66">
        <w:rPr>
          <w:rFonts w:cs="Times New Roman"/>
        </w:rPr>
        <w:t>raisons légitimes</w:t>
      </w:r>
      <w:r w:rsidR="003779B1">
        <w:rPr>
          <w:rFonts w:cs="Times New Roman"/>
        </w:rPr>
        <w:t> »</w:t>
      </w:r>
      <w:r w:rsidRPr="007A5D66">
        <w:rPr>
          <w:rFonts w:cs="Times New Roman"/>
        </w:rPr>
        <w:t xml:space="preserve"> (économique, disciplinaire ou autre) ou moyennant un délai de congé </w:t>
      </w:r>
      <w:r w:rsidR="00C756C5">
        <w:rPr>
          <w:rFonts w:cs="Times New Roman"/>
        </w:rPr>
        <w:t>« </w:t>
      </w:r>
      <w:r w:rsidRPr="007A5D66">
        <w:rPr>
          <w:rFonts w:cs="Times New Roman"/>
        </w:rPr>
        <w:t>suffisant</w:t>
      </w:r>
      <w:r w:rsidR="003779B1">
        <w:rPr>
          <w:rFonts w:cs="Times New Roman"/>
        </w:rPr>
        <w:t> »</w:t>
      </w:r>
      <w:r w:rsidRPr="007A5D66">
        <w:rPr>
          <w:rFonts w:cs="Times New Roman"/>
        </w:rPr>
        <w:t>, le contrat de travail de l’un ou de plusieurs de ses employés.</w:t>
      </w:r>
    </w:p>
    <w:p w:rsidR="005021DE" w:rsidRPr="007A5D66" w:rsidRDefault="005021DE" w:rsidP="00C756C5">
      <w:pPr>
        <w:pStyle w:val="ParaNoNdepar-AltN"/>
        <w:rPr>
          <w:rFonts w:cs="Times New Roman"/>
          <w:szCs w:val="24"/>
        </w:rPr>
      </w:pPr>
      <w:r w:rsidRPr="007A5D66">
        <w:rPr>
          <w:rFonts w:cs="Times New Roman"/>
        </w:rPr>
        <w:lastRenderedPageBreak/>
        <w:t>L’article 59 ne modifie pas cet état de fait et de droit. Comme toute autre condition de travail, celle relative au maintien du lien d’emploi subsiste, mais elle reste toujours sujette à l’exercice du pouvoir de gestion de l’employeur.</w:t>
      </w:r>
      <w:r w:rsidRPr="007A5D66">
        <w:rPr>
          <w:rFonts w:cs="Times New Roman"/>
          <w:szCs w:val="24"/>
        </w:rPr>
        <w:t xml:space="preserve"> </w:t>
      </w:r>
      <w:r w:rsidRPr="007A5D66">
        <w:rPr>
          <w:rFonts w:cs="Times New Roman"/>
        </w:rPr>
        <w:t xml:space="preserve">Ainsi, comme l’écrivait la juge Deschamps, alors membre de la Cour d’appel du Québec, </w:t>
      </w:r>
      <w:r w:rsidR="00C756C5">
        <w:rPr>
          <w:rFonts w:cs="Times New Roman"/>
        </w:rPr>
        <w:t>« </w:t>
      </w:r>
      <w:r w:rsidRPr="007A5D66">
        <w:rPr>
          <w:rFonts w:cs="Times New Roman"/>
        </w:rPr>
        <w:t>si le congédiement n’est pas à proprement parler une condition de travail, les conditions de maintien à l’emploi donc la protection contre un congédiement sans cause juste et suffisante peut être incluse dans les conditions de travail couvertes par l’article 59 C.T.</w:t>
      </w:r>
      <w:r w:rsidR="003779B1">
        <w:rPr>
          <w:rFonts w:cs="Times New Roman"/>
        </w:rPr>
        <w:t> »</w:t>
      </w:r>
      <w:r w:rsidR="00C756C5">
        <w:rPr>
          <w:rFonts w:cs="Times New Roman"/>
        </w:rPr>
        <w:t> :</w:t>
      </w:r>
      <w:r w:rsidRPr="007A5D66">
        <w:rPr>
          <w:rFonts w:cs="Times New Roman"/>
        </w:rPr>
        <w:t xml:space="preserve"> </w:t>
      </w:r>
      <w:r w:rsidRPr="007A5D66">
        <w:rPr>
          <w:rFonts w:cs="Times New Roman"/>
          <w:i/>
        </w:rPr>
        <w:t xml:space="preserve">Automobiles </w:t>
      </w:r>
      <w:proofErr w:type="spellStart"/>
      <w:r w:rsidRPr="007A5D66">
        <w:rPr>
          <w:rFonts w:cs="Times New Roman"/>
          <w:i/>
        </w:rPr>
        <w:t>Canbec</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w:t>
      </w:r>
      <w:r w:rsidRPr="007A5D66">
        <w:rPr>
          <w:rFonts w:cs="Times New Roman"/>
        </w:rPr>
        <w:t>, p. 13.</w:t>
      </w:r>
    </w:p>
    <w:p w:rsidR="005021DE" w:rsidRPr="007A5D66" w:rsidRDefault="005021DE" w:rsidP="00C756C5">
      <w:pPr>
        <w:pStyle w:val="ParaNoNdepar-AltN"/>
        <w:rPr>
          <w:rFonts w:cs="Times New Roman"/>
          <w:szCs w:val="24"/>
        </w:rPr>
      </w:pPr>
      <w:r w:rsidRPr="007A5D66">
        <w:rPr>
          <w:rFonts w:cs="Times New Roman"/>
        </w:rPr>
        <w:t xml:space="preserve">En reconduisant les conditions et pouvoirs existants au moment du dépôt de la requête en accréditation, l’art. 59 ne modifie pas leur intensité. De fait, si le maintien du lien d’emploi demeure l’objet d’une condition de travail, ce lien ne devient ni moins ni plus </w:t>
      </w:r>
      <w:r w:rsidR="00C756C5">
        <w:rPr>
          <w:rFonts w:cs="Times New Roman"/>
        </w:rPr>
        <w:t>« </w:t>
      </w:r>
      <w:r w:rsidRPr="007A5D66">
        <w:rPr>
          <w:rFonts w:cs="Times New Roman"/>
        </w:rPr>
        <w:t>certain</w:t>
      </w:r>
      <w:r w:rsidR="003779B1">
        <w:rPr>
          <w:rFonts w:cs="Times New Roman"/>
        </w:rPr>
        <w:t> »</w:t>
      </w:r>
      <w:r w:rsidRPr="007A5D66">
        <w:rPr>
          <w:rFonts w:cs="Times New Roman"/>
        </w:rPr>
        <w:t xml:space="preserve"> qu’auparavant </w:t>
      </w:r>
      <w:r w:rsidRPr="007A5D66">
        <w:rPr>
          <w:rFonts w:cs="Times New Roman"/>
          <w:szCs w:val="24"/>
        </w:rPr>
        <w:t>(</w:t>
      </w:r>
      <w:r w:rsidRPr="007A5D66">
        <w:rPr>
          <w:rFonts w:cs="Times New Roman"/>
          <w:i/>
          <w:szCs w:val="24"/>
        </w:rPr>
        <w:t>Coopérative étudiante Laval</w:t>
      </w:r>
      <w:r w:rsidRPr="007A5D66">
        <w:rPr>
          <w:rFonts w:cs="Times New Roman"/>
          <w:szCs w:val="24"/>
        </w:rPr>
        <w:t>, p.</w:t>
      </w:r>
      <w:r w:rsidR="00C756C5">
        <w:rPr>
          <w:rFonts w:cs="Times New Roman"/>
          <w:szCs w:val="24"/>
        </w:rPr>
        <w:t xml:space="preserve"> </w:t>
      </w:r>
      <w:r w:rsidRPr="007A5D66">
        <w:rPr>
          <w:rFonts w:cs="Times New Roman"/>
          <w:szCs w:val="24"/>
        </w:rPr>
        <w:t>32</w:t>
      </w:r>
      <w:r w:rsidR="00B464BE">
        <w:rPr>
          <w:rFonts w:cs="Times New Roman"/>
          <w:szCs w:val="24"/>
        </w:rPr>
        <w:t>-</w:t>
      </w:r>
      <w:r w:rsidRPr="007A5D66">
        <w:rPr>
          <w:rFonts w:cs="Times New Roman"/>
          <w:szCs w:val="24"/>
        </w:rPr>
        <w:t xml:space="preserve">33; </w:t>
      </w:r>
      <w:r w:rsidRPr="007A5D66">
        <w:rPr>
          <w:rFonts w:cs="Times New Roman"/>
          <w:i/>
        </w:rPr>
        <w:t>Union des employé-e-s de service, local 800</w:t>
      </w:r>
      <w:r w:rsidRPr="007A5D66">
        <w:rPr>
          <w:rFonts w:cs="Times New Roman"/>
        </w:rPr>
        <w:t xml:space="preserve">, p. 22-31; </w:t>
      </w:r>
      <w:r w:rsidRPr="007A5D66">
        <w:rPr>
          <w:rFonts w:cs="Times New Roman"/>
          <w:i/>
        </w:rPr>
        <w:t>Syndicat des salariés des Industries Leclerc (CSD) c. Industries Leclerc</w:t>
      </w:r>
      <w:r w:rsidR="00B464BE">
        <w:rPr>
          <w:rFonts w:cs="Times New Roman"/>
          <w:i/>
        </w:rPr>
        <w:t xml:space="preserve"> </w:t>
      </w:r>
      <w:proofErr w:type="spellStart"/>
      <w:r w:rsidR="00B464BE">
        <w:rPr>
          <w:rFonts w:cs="Times New Roman"/>
          <w:i/>
        </w:rPr>
        <w:t>inc</w:t>
      </w:r>
      <w:proofErr w:type="spellEnd"/>
      <w:r w:rsidR="00B464BE">
        <w:rPr>
          <w:rFonts w:cs="Times New Roman"/>
          <w:i/>
        </w:rPr>
        <w:t>.</w:t>
      </w:r>
      <w:r w:rsidRPr="007A5D66">
        <w:rPr>
          <w:rFonts w:cs="Times New Roman"/>
        </w:rPr>
        <w:t xml:space="preserve">, [1996] T.A. 554; </w:t>
      </w:r>
      <w:r w:rsidRPr="007A5D66">
        <w:rPr>
          <w:rFonts w:cs="Times New Roman"/>
          <w:i/>
        </w:rPr>
        <w:t>Syndicat des salarié-e-s de la Guilde des musiciens du Québec</w:t>
      </w:r>
      <w:r w:rsidRPr="007A5D66">
        <w:rPr>
          <w:rFonts w:cs="Times New Roman"/>
        </w:rPr>
        <w:t xml:space="preserve">, p. 12; </w:t>
      </w:r>
      <w:r w:rsidRPr="007A5D66">
        <w:rPr>
          <w:rFonts w:cs="Times New Roman"/>
          <w:i/>
          <w:szCs w:val="24"/>
        </w:rPr>
        <w:t>Fraternité des policiers et policières de Carignan</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Ville de Carignan</w:t>
      </w:r>
      <w:r w:rsidRPr="007A5D66">
        <w:rPr>
          <w:rFonts w:cs="Times New Roman"/>
          <w:szCs w:val="24"/>
        </w:rPr>
        <w:t xml:space="preserve">, </w:t>
      </w:r>
      <w:r w:rsidR="00E610C3">
        <w:rPr>
          <w:rFonts w:cs="Times New Roman"/>
          <w:szCs w:val="24"/>
        </w:rPr>
        <w:t>[2000]</w:t>
      </w:r>
      <w:r w:rsidRPr="007A5D66">
        <w:rPr>
          <w:rFonts w:cs="Times New Roman"/>
          <w:szCs w:val="24"/>
        </w:rPr>
        <w:t xml:space="preserve"> AZ-00142040 (T.A.), p. 56; </w:t>
      </w:r>
      <w:r w:rsidRPr="007A5D66">
        <w:rPr>
          <w:rFonts w:cs="Times New Roman"/>
          <w:i/>
          <w:szCs w:val="24"/>
        </w:rPr>
        <w:t>Association des juristes de l’État</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Commission des valeurs mobilières du Québec</w:t>
      </w:r>
      <w:r w:rsidRPr="007A5D66">
        <w:rPr>
          <w:rFonts w:cs="Times New Roman"/>
          <w:szCs w:val="24"/>
        </w:rPr>
        <w:t xml:space="preserve">, par. 76). Dans ce contexte, s’il possède des raisons légitimes au sens de la loi pour le faire, l’employeur pourra résilier le contrat. Le cas échéant, toutefois, pour que cette résiliation ne soit pas assimilée à une </w:t>
      </w:r>
      <w:r w:rsidRPr="007A5D66">
        <w:rPr>
          <w:rFonts w:cs="Times New Roman"/>
          <w:i/>
          <w:szCs w:val="24"/>
        </w:rPr>
        <w:t>modification des conditions de travail au sens de l’art. 59</w:t>
      </w:r>
      <w:r w:rsidRPr="007A5D66">
        <w:rPr>
          <w:rFonts w:cs="Times New Roman"/>
          <w:szCs w:val="24"/>
        </w:rPr>
        <w:t xml:space="preserve">, elle devra s’effectuer conformément aux pratiques habituelles de gestion de l’employeur en la matière. </w:t>
      </w:r>
    </w:p>
    <w:p w:rsidR="005021DE" w:rsidRPr="007A5D66" w:rsidRDefault="005021DE" w:rsidP="00C756C5">
      <w:pPr>
        <w:pStyle w:val="Title4LevelTitre4Niveau"/>
        <w:tabs>
          <w:tab w:val="num" w:pos="1080"/>
        </w:tabs>
        <w:spacing w:before="480"/>
        <w:ind w:left="1080" w:hanging="630"/>
        <w:jc w:val="both"/>
        <w:rPr>
          <w:rFonts w:cs="Times New Roman"/>
        </w:rPr>
      </w:pPr>
      <w:r w:rsidRPr="007A5D66">
        <w:rPr>
          <w:rFonts w:cs="Times New Roman"/>
        </w:rPr>
        <w:lastRenderedPageBreak/>
        <w:t xml:space="preserve">La modification des conditions de travail et la règle des </w:t>
      </w:r>
      <w:r w:rsidR="00C756C5">
        <w:rPr>
          <w:rFonts w:cs="Times New Roman"/>
        </w:rPr>
        <w:t>« </w:t>
      </w:r>
      <w:r w:rsidRPr="007A5D66">
        <w:rPr>
          <w:rFonts w:cs="Times New Roman"/>
        </w:rPr>
        <w:t>pratiques habituelles</w:t>
      </w:r>
      <w:r w:rsidR="003779B1">
        <w:rPr>
          <w:rFonts w:cs="Times New Roman"/>
        </w:rPr>
        <w:t> »</w:t>
      </w:r>
      <w:r w:rsidRPr="007A5D66">
        <w:rPr>
          <w:rFonts w:cs="Times New Roman"/>
        </w:rPr>
        <w:t xml:space="preserve"> </w:t>
      </w:r>
    </w:p>
    <w:p w:rsidR="005021DE" w:rsidRPr="007A5D66" w:rsidRDefault="005021DE" w:rsidP="00C756C5">
      <w:pPr>
        <w:pStyle w:val="ParaNoNdepar-AltN"/>
        <w:rPr>
          <w:rFonts w:cs="Times New Roman"/>
        </w:rPr>
      </w:pPr>
      <w:r w:rsidRPr="007A5D66">
        <w:rPr>
          <w:rFonts w:cs="Times New Roman"/>
          <w:szCs w:val="24"/>
        </w:rPr>
        <w:t xml:space="preserve">Pour prouver que la modification apportée par l’employeur constitue une </w:t>
      </w:r>
      <w:r w:rsidR="00C756C5">
        <w:rPr>
          <w:rFonts w:cs="Times New Roman"/>
          <w:szCs w:val="24"/>
        </w:rPr>
        <w:t>« </w:t>
      </w:r>
      <w:r w:rsidRPr="007A5D66">
        <w:rPr>
          <w:rFonts w:cs="Times New Roman"/>
          <w:szCs w:val="24"/>
        </w:rPr>
        <w:t>modification des conditions de travail</w:t>
      </w:r>
      <w:r w:rsidR="003779B1">
        <w:rPr>
          <w:rFonts w:cs="Times New Roman"/>
          <w:szCs w:val="24"/>
        </w:rPr>
        <w:t> »</w:t>
      </w:r>
      <w:r w:rsidRPr="007A5D66">
        <w:rPr>
          <w:rFonts w:cs="Times New Roman"/>
          <w:szCs w:val="24"/>
        </w:rPr>
        <w:t xml:space="preserve"> au sens de l’art. 59, le syndicat ne peut pas se contenter de démontrer qu’un changement est survenu dans le cadre normatif de l’entreprise. Il doit, au surplus, établir que le changement dénoncé n’est pas conforme aux </w:t>
      </w:r>
      <w:r w:rsidR="00C756C5">
        <w:rPr>
          <w:rFonts w:cs="Times New Roman"/>
          <w:szCs w:val="24"/>
        </w:rPr>
        <w:t>« </w:t>
      </w:r>
      <w:r w:rsidRPr="007A5D66">
        <w:rPr>
          <w:rFonts w:cs="Times New Roman"/>
          <w:szCs w:val="24"/>
        </w:rPr>
        <w:t>pratiques habituelles</w:t>
      </w:r>
      <w:r w:rsidR="003779B1">
        <w:rPr>
          <w:rFonts w:cs="Times New Roman"/>
          <w:szCs w:val="24"/>
        </w:rPr>
        <w:t> »</w:t>
      </w:r>
      <w:r w:rsidRPr="007A5D66">
        <w:rPr>
          <w:rFonts w:cs="Times New Roman"/>
          <w:szCs w:val="24"/>
        </w:rPr>
        <w:t xml:space="preserve"> de gestion de l’entreprise</w:t>
      </w:r>
      <w:r w:rsidR="00C756C5">
        <w:rPr>
          <w:rFonts w:cs="Times New Roman"/>
          <w:szCs w:val="24"/>
        </w:rPr>
        <w:t> :</w:t>
      </w:r>
      <w:r w:rsidRPr="007A5D66">
        <w:rPr>
          <w:rFonts w:cs="Times New Roman"/>
          <w:szCs w:val="24"/>
        </w:rPr>
        <w:t xml:space="preserve"> M. </w:t>
      </w:r>
      <w:proofErr w:type="spellStart"/>
      <w:r w:rsidRPr="007A5D66">
        <w:rPr>
          <w:rFonts w:cs="Times New Roman"/>
          <w:szCs w:val="24"/>
        </w:rPr>
        <w:t>Coutu</w:t>
      </w:r>
      <w:proofErr w:type="spellEnd"/>
      <w:r w:rsidRPr="007A5D66">
        <w:rPr>
          <w:rFonts w:cs="Times New Roman"/>
          <w:szCs w:val="24"/>
        </w:rPr>
        <w:t xml:space="preserve"> et autres, </w:t>
      </w:r>
      <w:r w:rsidRPr="007A5D66">
        <w:rPr>
          <w:rFonts w:cs="Times New Roman"/>
          <w:i/>
          <w:szCs w:val="24"/>
        </w:rPr>
        <w:t>Droit des rapports collectifs du travail au Québec</w:t>
      </w:r>
      <w:r w:rsidRPr="007A5D66">
        <w:rPr>
          <w:rFonts w:cs="Times New Roman"/>
          <w:szCs w:val="24"/>
        </w:rPr>
        <w:t xml:space="preserve"> (2</w:t>
      </w:r>
      <w:r w:rsidRPr="007A5D66">
        <w:rPr>
          <w:rFonts w:cs="Times New Roman"/>
          <w:szCs w:val="24"/>
          <w:vertAlign w:val="superscript"/>
        </w:rPr>
        <w:t>e</w:t>
      </w:r>
      <w:r w:rsidRPr="007A5D66">
        <w:rPr>
          <w:rFonts w:cs="Times New Roman"/>
          <w:szCs w:val="24"/>
        </w:rPr>
        <w:t xml:space="preserve"> éd. 2013), vol. 1, </w:t>
      </w:r>
      <w:r w:rsidRPr="007A5D66">
        <w:rPr>
          <w:rFonts w:cs="Times New Roman"/>
          <w:i/>
          <w:szCs w:val="24"/>
        </w:rPr>
        <w:t>Le régime général</w:t>
      </w:r>
      <w:r w:rsidRPr="007A5D66">
        <w:rPr>
          <w:rFonts w:cs="Times New Roman"/>
          <w:szCs w:val="24"/>
        </w:rPr>
        <w:t>, p.</w:t>
      </w:r>
      <w:r w:rsidR="00C756C5">
        <w:rPr>
          <w:rFonts w:cs="Times New Roman"/>
          <w:szCs w:val="24"/>
        </w:rPr>
        <w:t xml:space="preserve"> </w:t>
      </w:r>
      <w:r w:rsidRPr="007A5D66">
        <w:rPr>
          <w:rFonts w:cs="Times New Roman"/>
          <w:szCs w:val="24"/>
        </w:rPr>
        <w:t>577-579.</w:t>
      </w:r>
    </w:p>
    <w:p w:rsidR="005021DE" w:rsidRPr="007A5D66" w:rsidRDefault="005021DE" w:rsidP="00C756C5">
      <w:pPr>
        <w:pStyle w:val="ParaNoNdepar-AltN"/>
        <w:rPr>
          <w:rFonts w:cs="Times New Roman"/>
        </w:rPr>
      </w:pPr>
      <w:r w:rsidRPr="007A5D66">
        <w:rPr>
          <w:rFonts w:cs="Times New Roman"/>
          <w:szCs w:val="24"/>
        </w:rPr>
        <w:t xml:space="preserve">En effet, </w:t>
      </w:r>
      <w:r w:rsidRPr="007A5D66">
        <w:rPr>
          <w:rFonts w:cs="Times New Roman"/>
        </w:rPr>
        <w:t>bien qu’une interprétation purement littérale et hors contexte de l’art.</w:t>
      </w:r>
      <w:r w:rsidR="00C756C5">
        <w:rPr>
          <w:rFonts w:cs="Times New Roman"/>
        </w:rPr>
        <w:t xml:space="preserve"> </w:t>
      </w:r>
      <w:r w:rsidRPr="007A5D66">
        <w:rPr>
          <w:rFonts w:cs="Times New Roman"/>
        </w:rPr>
        <w:t xml:space="preserve">59 du </w:t>
      </w:r>
      <w:r w:rsidRPr="007A5D66">
        <w:rPr>
          <w:rFonts w:cs="Times New Roman"/>
          <w:i/>
        </w:rPr>
        <w:t>Code</w:t>
      </w:r>
      <w:r w:rsidRPr="007A5D66">
        <w:rPr>
          <w:rFonts w:cs="Times New Roman"/>
        </w:rPr>
        <w:t xml:space="preserve"> puisse suggérer une conclusion contraire, cette disposition n’a pas pour effet de </w:t>
      </w:r>
      <w:r w:rsidR="00C756C5">
        <w:rPr>
          <w:rFonts w:cs="Times New Roman"/>
        </w:rPr>
        <w:t>« </w:t>
      </w:r>
      <w:r w:rsidRPr="007A5D66">
        <w:rPr>
          <w:rFonts w:cs="Times New Roman"/>
        </w:rPr>
        <w:t>figer</w:t>
      </w:r>
      <w:r w:rsidR="003779B1">
        <w:rPr>
          <w:rFonts w:cs="Times New Roman"/>
        </w:rPr>
        <w:t> »</w:t>
      </w:r>
      <w:r w:rsidRPr="007A5D66">
        <w:rPr>
          <w:rFonts w:cs="Times New Roman"/>
        </w:rPr>
        <w:t xml:space="preserve"> ou de </w:t>
      </w:r>
      <w:r w:rsidR="00C756C5">
        <w:rPr>
          <w:rFonts w:cs="Times New Roman"/>
        </w:rPr>
        <w:t>« </w:t>
      </w:r>
      <w:r w:rsidRPr="007A5D66">
        <w:rPr>
          <w:rFonts w:cs="Times New Roman"/>
        </w:rPr>
        <w:t>geler</w:t>
      </w:r>
      <w:r w:rsidR="003779B1">
        <w:rPr>
          <w:rFonts w:cs="Times New Roman"/>
        </w:rPr>
        <w:t> »</w:t>
      </w:r>
      <w:r w:rsidRPr="007A5D66">
        <w:rPr>
          <w:rFonts w:cs="Times New Roman"/>
        </w:rPr>
        <w:t xml:space="preserve"> totalement l’environnement normatif du travail. Au contraire, afin d’éviter la paralysie de l’entreprise, elle laisse à l’employeur son pouvoir général de gestion. Survivant à l’arrivée du syndicat, ce pouvoir se trouve toutefois désormais encadré par la loi. Il doit être exercé </w:t>
      </w:r>
      <w:r w:rsidR="00C756C5">
        <w:rPr>
          <w:rFonts w:cs="Times New Roman"/>
        </w:rPr>
        <w:t>« </w:t>
      </w:r>
      <w:r w:rsidRPr="007A5D66">
        <w:rPr>
          <w:rFonts w:cs="Times New Roman"/>
        </w:rPr>
        <w:t>à l’intérieur des normes qui s’imposaient antérieurement et selon les pratiques qui avaient cours dans l’entreprise</w:t>
      </w:r>
      <w:r w:rsidR="003779B1">
        <w:rPr>
          <w:rFonts w:cs="Times New Roman"/>
        </w:rPr>
        <w:t> »</w:t>
      </w:r>
      <w:r w:rsidR="00C756C5">
        <w:rPr>
          <w:rFonts w:cs="Times New Roman"/>
        </w:rPr>
        <w:t> :</w:t>
      </w:r>
      <w:r w:rsidRPr="007A5D66">
        <w:rPr>
          <w:rFonts w:cs="Times New Roman"/>
        </w:rPr>
        <w:t xml:space="preserve"> </w:t>
      </w:r>
      <w:r w:rsidRPr="007A5D66">
        <w:rPr>
          <w:rFonts w:cs="Times New Roman"/>
          <w:szCs w:val="24"/>
        </w:rPr>
        <w:t xml:space="preserve">P. Verge, G. Trudeau et G. Vallée, </w:t>
      </w:r>
      <w:r w:rsidRPr="007A5D66">
        <w:rPr>
          <w:rFonts w:cs="Times New Roman"/>
          <w:i/>
          <w:szCs w:val="24"/>
        </w:rPr>
        <w:t>Le droit du travail par ses sources</w:t>
      </w:r>
      <w:r w:rsidRPr="007A5D66">
        <w:rPr>
          <w:rFonts w:cs="Times New Roman"/>
          <w:szCs w:val="24"/>
        </w:rPr>
        <w:t xml:space="preserve"> (2006)</w:t>
      </w:r>
      <w:r w:rsidRPr="007A5D66">
        <w:rPr>
          <w:rFonts w:cs="Times New Roman"/>
        </w:rPr>
        <w:t xml:space="preserve">, p. 139; </w:t>
      </w:r>
      <w:r w:rsidRPr="007A5D66">
        <w:rPr>
          <w:rFonts w:cs="Times New Roman"/>
          <w:szCs w:val="24"/>
        </w:rPr>
        <w:t>R. P. Gagnon et autre</w:t>
      </w:r>
      <w:r w:rsidR="00444F21">
        <w:rPr>
          <w:rFonts w:cs="Times New Roman"/>
          <w:szCs w:val="24"/>
        </w:rPr>
        <w:t>s</w:t>
      </w:r>
      <w:r w:rsidRPr="007A5D66">
        <w:rPr>
          <w:rFonts w:cs="Times New Roman"/>
          <w:szCs w:val="24"/>
        </w:rPr>
        <w:t xml:space="preserve">, </w:t>
      </w:r>
      <w:r w:rsidRPr="007A5D66">
        <w:rPr>
          <w:rFonts w:cs="Times New Roman"/>
          <w:i/>
          <w:szCs w:val="24"/>
        </w:rPr>
        <w:t>Le droit du travail du Québec</w:t>
      </w:r>
      <w:r w:rsidRPr="007A5D66">
        <w:rPr>
          <w:rFonts w:cs="Times New Roman"/>
          <w:szCs w:val="24"/>
        </w:rPr>
        <w:t xml:space="preserve"> (7</w:t>
      </w:r>
      <w:r w:rsidRPr="007A5D66">
        <w:rPr>
          <w:rFonts w:cs="Times New Roman"/>
          <w:szCs w:val="24"/>
          <w:vertAlign w:val="superscript"/>
        </w:rPr>
        <w:t>e</w:t>
      </w:r>
      <w:r w:rsidRPr="007A5D66">
        <w:rPr>
          <w:rFonts w:cs="Times New Roman"/>
          <w:szCs w:val="24"/>
        </w:rPr>
        <w:t xml:space="preserve"> éd. 2013), p.</w:t>
      </w:r>
      <w:r w:rsidR="00C756C5">
        <w:rPr>
          <w:rFonts w:cs="Times New Roman"/>
          <w:szCs w:val="24"/>
        </w:rPr>
        <w:t xml:space="preserve"> </w:t>
      </w:r>
      <w:r w:rsidRPr="007A5D66">
        <w:rPr>
          <w:rFonts w:cs="Times New Roman"/>
          <w:szCs w:val="24"/>
        </w:rPr>
        <w:t>597-598.</w:t>
      </w:r>
      <w:r w:rsidRPr="007A5D66">
        <w:rPr>
          <w:rFonts w:cs="Times New Roman"/>
        </w:rPr>
        <w:t xml:space="preserve"> </w:t>
      </w:r>
    </w:p>
    <w:p w:rsidR="005021DE" w:rsidRPr="007A5D66" w:rsidRDefault="005021DE" w:rsidP="00C756C5">
      <w:pPr>
        <w:pStyle w:val="ParaNoNdepar-AltN"/>
        <w:rPr>
          <w:rFonts w:cs="Times New Roman"/>
        </w:rPr>
      </w:pPr>
      <w:r w:rsidRPr="007A5D66">
        <w:rPr>
          <w:rFonts w:cs="Times New Roman"/>
          <w:szCs w:val="24"/>
        </w:rPr>
        <w:t xml:space="preserve">Dans ce contexte, l’employeur ne peut se limiter à prétendre que sa décision est conforme aux pouvoirs que lui attribuaient le contrat individuel de travail </w:t>
      </w:r>
      <w:r w:rsidRPr="007A5D66">
        <w:rPr>
          <w:rFonts w:cs="Times New Roman"/>
          <w:szCs w:val="24"/>
        </w:rPr>
        <w:lastRenderedPageBreak/>
        <w:t xml:space="preserve">et le droit commun </w:t>
      </w:r>
      <w:r w:rsidRPr="007A5D66">
        <w:rPr>
          <w:rFonts w:cs="Times New Roman"/>
        </w:rPr>
        <w:t>avant le dépôt de la requête en accréditation</w:t>
      </w:r>
      <w:r w:rsidRPr="007A5D66">
        <w:rPr>
          <w:rFonts w:cs="Times New Roman"/>
          <w:szCs w:val="24"/>
        </w:rPr>
        <w:t xml:space="preserve">. </w:t>
      </w:r>
      <w:r w:rsidRPr="007A5D66">
        <w:rPr>
          <w:rFonts w:cs="Times New Roman"/>
          <w:i/>
          <w:szCs w:val="24"/>
        </w:rPr>
        <w:t xml:space="preserve">Il doit dorénavant continuer </w:t>
      </w:r>
      <w:r w:rsidRPr="007A5D66">
        <w:rPr>
          <w:rFonts w:cs="Times New Roman"/>
          <w:i/>
        </w:rPr>
        <w:t xml:space="preserve">à agir comme il le faisait, ou l’aurait fait, </w:t>
      </w:r>
      <w:r w:rsidRPr="007A5D66">
        <w:rPr>
          <w:rFonts w:cs="Times New Roman"/>
          <w:i/>
          <w:szCs w:val="24"/>
        </w:rPr>
        <w:t>avant cette date</w:t>
      </w:r>
      <w:r w:rsidRPr="007A5D66">
        <w:rPr>
          <w:rFonts w:cs="Times New Roman"/>
        </w:rPr>
        <w:t xml:space="preserve"> (</w:t>
      </w:r>
      <w:r w:rsidRPr="007A5D66">
        <w:rPr>
          <w:rFonts w:cs="Times New Roman"/>
          <w:i/>
        </w:rPr>
        <w:t>Syndicat des employés de la Commission scolaire du Haut St-Maurice</w:t>
      </w:r>
      <w:r w:rsidRPr="007A5D66">
        <w:rPr>
          <w:rFonts w:cs="Times New Roman"/>
        </w:rPr>
        <w:t xml:space="preserve">; </w:t>
      </w:r>
      <w:r w:rsidR="00CE00E3">
        <w:rPr>
          <w:rFonts w:cs="Times New Roman"/>
          <w:i/>
        </w:rPr>
        <w:t>Gravel &amp; Fils I</w:t>
      </w:r>
      <w:r w:rsidRPr="007A5D66">
        <w:rPr>
          <w:rFonts w:cs="Times New Roman"/>
          <w:i/>
        </w:rPr>
        <w:t>nc.</w:t>
      </w:r>
      <w:r w:rsidRPr="007A5D66">
        <w:rPr>
          <w:rFonts w:cs="Times New Roman"/>
        </w:rPr>
        <w:t xml:space="preserve"> </w:t>
      </w:r>
      <w:r w:rsidRPr="007A5D66">
        <w:rPr>
          <w:rFonts w:cs="Times New Roman"/>
          <w:i/>
        </w:rPr>
        <w:t>c. Syndicat d’entreprises funéraires</w:t>
      </w:r>
      <w:r w:rsidRPr="007A5D66">
        <w:rPr>
          <w:rFonts w:cs="Times New Roman"/>
        </w:rPr>
        <w:t xml:space="preserve">, [1984] T.A. 87, p. 90-91; </w:t>
      </w:r>
      <w:proofErr w:type="spellStart"/>
      <w:r w:rsidRPr="007A5D66">
        <w:rPr>
          <w:rFonts w:cs="Times New Roman"/>
          <w:i/>
          <w:szCs w:val="24"/>
        </w:rPr>
        <w:t>Pakenham</w:t>
      </w:r>
      <w:proofErr w:type="spellEnd"/>
      <w:r w:rsidRPr="007A5D66">
        <w:rPr>
          <w:rFonts w:cs="Times New Roman"/>
          <w:szCs w:val="24"/>
        </w:rPr>
        <w:t xml:space="preserve">; </w:t>
      </w:r>
      <w:proofErr w:type="spellStart"/>
      <w:r w:rsidRPr="007A5D66">
        <w:rPr>
          <w:rFonts w:cs="Times New Roman"/>
          <w:i/>
        </w:rPr>
        <w:t>Woolco</w:t>
      </w:r>
      <w:proofErr w:type="spellEnd"/>
      <w:r w:rsidRPr="007A5D66">
        <w:rPr>
          <w:rFonts w:cs="Times New Roman"/>
          <w:i/>
        </w:rPr>
        <w:t xml:space="preserve"> (No. 6291)</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Syndicat national des employés de magasins de Chicoutimi (CSN)</w:t>
      </w:r>
      <w:r w:rsidRPr="007A5D66">
        <w:rPr>
          <w:rFonts w:cs="Times New Roman"/>
        </w:rPr>
        <w:t xml:space="preserve">, </w:t>
      </w:r>
      <w:r w:rsidR="00E610C3">
        <w:rPr>
          <w:rFonts w:cs="Times New Roman"/>
        </w:rPr>
        <w:t>[1983]</w:t>
      </w:r>
      <w:r w:rsidRPr="007A5D66">
        <w:rPr>
          <w:rFonts w:cs="Times New Roman"/>
        </w:rPr>
        <w:t xml:space="preserve"> AZ-83141325 (T.A.), p. 7-8; </w:t>
      </w:r>
      <w:r w:rsidRPr="007A5D66">
        <w:rPr>
          <w:rFonts w:cs="Times New Roman"/>
          <w:i/>
          <w:szCs w:val="24"/>
        </w:rPr>
        <w:t>Association du personnel administratif et professionnel de l’Université Laval (APAPUL)</w:t>
      </w:r>
      <w:r w:rsidRPr="007A5D66">
        <w:rPr>
          <w:rFonts w:cs="Times New Roman"/>
        </w:rPr>
        <w:t>;</w:t>
      </w:r>
      <w:r w:rsidRPr="007A5D66">
        <w:rPr>
          <w:rFonts w:cs="Times New Roman"/>
          <w:i/>
        </w:rPr>
        <w:t xml:space="preserve"> </w:t>
      </w:r>
      <w:proofErr w:type="spellStart"/>
      <w:r w:rsidRPr="007A5D66">
        <w:rPr>
          <w:rFonts w:cs="Times New Roman"/>
          <w:i/>
          <w:szCs w:val="24"/>
        </w:rPr>
        <w:t>Plastalène</w:t>
      </w:r>
      <w:proofErr w:type="spellEnd"/>
      <w:r w:rsidRPr="007A5D66">
        <w:rPr>
          <w:rFonts w:cs="Times New Roman"/>
          <w:i/>
          <w:szCs w:val="24"/>
        </w:rPr>
        <w:t xml:space="preserve"> Corp.</w:t>
      </w:r>
      <w:r w:rsidRPr="007A5D66">
        <w:rPr>
          <w:rFonts w:cs="Times New Roman"/>
          <w:szCs w:val="24"/>
        </w:rPr>
        <w:t xml:space="preserve">; </w:t>
      </w:r>
      <w:r w:rsidRPr="007A5D66">
        <w:rPr>
          <w:rFonts w:cs="Times New Roman"/>
          <w:i/>
        </w:rPr>
        <w:t>Syndicat des salariés des Industries Leclerc (CSD)</w:t>
      </w:r>
      <w:r w:rsidRPr="007A5D66">
        <w:rPr>
          <w:rFonts w:cs="Times New Roman"/>
        </w:rPr>
        <w:t xml:space="preserve">; </w:t>
      </w:r>
      <w:r w:rsidRPr="007A5D66">
        <w:rPr>
          <w:rFonts w:cs="Times New Roman"/>
          <w:i/>
          <w:szCs w:val="24"/>
        </w:rPr>
        <w:t xml:space="preserve">Syndicat des employés de Télémarketing </w:t>
      </w:r>
      <w:proofErr w:type="spellStart"/>
      <w:r w:rsidRPr="007A5D66">
        <w:rPr>
          <w:rFonts w:cs="Times New Roman"/>
          <w:i/>
          <w:szCs w:val="24"/>
        </w:rPr>
        <w:t>Unimédia</w:t>
      </w:r>
      <w:proofErr w:type="spellEnd"/>
      <w:r w:rsidRPr="007A5D66">
        <w:rPr>
          <w:rFonts w:cs="Times New Roman"/>
          <w:i/>
          <w:szCs w:val="24"/>
        </w:rPr>
        <w:t xml:space="preserve"> (CSN)</w:t>
      </w:r>
      <w:r w:rsidRPr="007A5D66">
        <w:rPr>
          <w:rFonts w:cs="Times New Roman"/>
          <w:szCs w:val="24"/>
        </w:rPr>
        <w:t xml:space="preserve"> </w:t>
      </w:r>
      <w:r w:rsidRPr="007A5D66">
        <w:rPr>
          <w:rFonts w:cs="Times New Roman"/>
          <w:i/>
          <w:szCs w:val="24"/>
        </w:rPr>
        <w:t xml:space="preserve">c. </w:t>
      </w:r>
      <w:proofErr w:type="spellStart"/>
      <w:r w:rsidRPr="007A5D66">
        <w:rPr>
          <w:rFonts w:cs="Times New Roman"/>
          <w:i/>
          <w:szCs w:val="24"/>
        </w:rPr>
        <w:t>U</w:t>
      </w:r>
      <w:r w:rsidR="00CE00E3">
        <w:rPr>
          <w:rFonts w:cs="Times New Roman"/>
          <w:i/>
          <w:szCs w:val="24"/>
        </w:rPr>
        <w:t>niM</w:t>
      </w:r>
      <w:r w:rsidRPr="007A5D66">
        <w:rPr>
          <w:rFonts w:cs="Times New Roman"/>
          <w:i/>
          <w:szCs w:val="24"/>
        </w:rPr>
        <w:t>arketing</w:t>
      </w:r>
      <w:proofErr w:type="spellEnd"/>
      <w:r w:rsidRPr="007A5D66">
        <w:rPr>
          <w:rFonts w:cs="Times New Roman"/>
          <w:i/>
          <w:szCs w:val="24"/>
        </w:rPr>
        <w:t xml:space="preserve"> </w:t>
      </w:r>
      <w:proofErr w:type="spellStart"/>
      <w:r w:rsidRPr="007A5D66">
        <w:rPr>
          <w:rFonts w:cs="Times New Roman"/>
          <w:i/>
          <w:szCs w:val="24"/>
        </w:rPr>
        <w:t>inc</w:t>
      </w:r>
      <w:proofErr w:type="spellEnd"/>
      <w:r w:rsidRPr="007A5D66">
        <w:rPr>
          <w:rFonts w:cs="Times New Roman"/>
          <w:i/>
          <w:szCs w:val="24"/>
        </w:rPr>
        <w:t>.</w:t>
      </w:r>
      <w:r w:rsidRPr="007A5D66">
        <w:rPr>
          <w:rFonts w:cs="Times New Roman"/>
          <w:szCs w:val="24"/>
        </w:rPr>
        <w:t xml:space="preserve">, [1997] T.A. 549; </w:t>
      </w:r>
      <w:r w:rsidRPr="007A5D66">
        <w:rPr>
          <w:rFonts w:cs="Times New Roman"/>
          <w:i/>
          <w:szCs w:val="24"/>
        </w:rPr>
        <w:t>Association des juristes de l’État</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Commission des valeurs mobilières du Québec</w:t>
      </w:r>
      <w:r w:rsidRPr="007A5D66">
        <w:rPr>
          <w:rFonts w:cs="Times New Roman"/>
          <w:szCs w:val="24"/>
        </w:rPr>
        <w:t xml:space="preserve">, par. 84; </w:t>
      </w:r>
      <w:r w:rsidRPr="007A5D66">
        <w:rPr>
          <w:rFonts w:cs="Times New Roman"/>
          <w:i/>
          <w:szCs w:val="24"/>
        </w:rPr>
        <w:t>Travailleurs et travailleuses de l’alimentation et du commerce, section locale 501</w:t>
      </w:r>
      <w:r w:rsidRPr="007A5D66">
        <w:rPr>
          <w:rFonts w:cs="Times New Roman"/>
          <w:szCs w:val="24"/>
        </w:rPr>
        <w:t>, par. 80).</w:t>
      </w:r>
    </w:p>
    <w:p w:rsidR="005021DE" w:rsidRPr="007A5D66" w:rsidRDefault="005021DE" w:rsidP="00C756C5">
      <w:pPr>
        <w:pStyle w:val="ParaNoNdepar-AltN"/>
        <w:rPr>
          <w:rFonts w:cs="Times New Roman"/>
        </w:rPr>
      </w:pPr>
      <w:r w:rsidRPr="007A5D66">
        <w:rPr>
          <w:rFonts w:cs="Times New Roman"/>
          <w:szCs w:val="24"/>
        </w:rPr>
        <w:t xml:space="preserve">Sur ce point, je tiens à souligner que le fait d’accepter la thèse contraire — à savoir que l’employeur peut toujours modifier ses normes de gestion, parce qu’il jouissait de ce pouvoir avant l’arrivée du syndicat — priverait l’art. 59 de tout effet. Cette disposition, je le rappelle, a été édictée dans le but précis d’empêcher l’employeur </w:t>
      </w:r>
      <w:r>
        <w:rPr>
          <w:rFonts w:cs="Times New Roman"/>
          <w:szCs w:val="24"/>
        </w:rPr>
        <w:t>d’</w:t>
      </w:r>
      <w:r w:rsidR="00C756C5">
        <w:rPr>
          <w:rFonts w:cs="Times New Roman"/>
          <w:szCs w:val="24"/>
        </w:rPr>
        <w:t>« </w:t>
      </w:r>
      <w:r w:rsidRPr="007A5D66">
        <w:rPr>
          <w:rFonts w:cs="Times New Roman"/>
          <w:szCs w:val="24"/>
        </w:rPr>
        <w:t xml:space="preserve">utiliser </w:t>
      </w:r>
      <w:r w:rsidRPr="007A5D66">
        <w:rPr>
          <w:rFonts w:cs="Times New Roman"/>
          <w:i/>
          <w:szCs w:val="24"/>
        </w:rPr>
        <w:t>in extremis</w:t>
      </w:r>
      <w:r w:rsidRPr="007A5D66">
        <w:rPr>
          <w:rFonts w:cs="Times New Roman"/>
          <w:szCs w:val="24"/>
        </w:rPr>
        <w:t xml:space="preserve"> sa grande liberté de manœuvre pour être particulièrement généreux ou exercer quelque autre moyen de pression</w:t>
      </w:r>
      <w:r w:rsidR="003779B1">
        <w:rPr>
          <w:rFonts w:cs="Times New Roman"/>
          <w:szCs w:val="24"/>
        </w:rPr>
        <w:t> »</w:t>
      </w:r>
      <w:r w:rsidRPr="007A5D66">
        <w:rPr>
          <w:rFonts w:cs="Times New Roman"/>
          <w:szCs w:val="24"/>
        </w:rPr>
        <w:t xml:space="preserve"> </w:t>
      </w:r>
      <w:r w:rsidR="00444F21">
        <w:rPr>
          <w:rFonts w:cs="Times New Roman"/>
          <w:szCs w:val="24"/>
        </w:rPr>
        <w:t>(</w:t>
      </w:r>
      <w:r w:rsidRPr="007A5D66">
        <w:rPr>
          <w:rFonts w:cs="Times New Roman"/>
          <w:szCs w:val="24"/>
        </w:rPr>
        <w:t>Morin et autres, p. 1122</w:t>
      </w:r>
      <w:r w:rsidR="00444F21">
        <w:rPr>
          <w:rFonts w:cs="Times New Roman"/>
          <w:szCs w:val="24"/>
        </w:rPr>
        <w:t>)</w:t>
      </w:r>
      <w:r w:rsidRPr="007A5D66">
        <w:rPr>
          <w:rFonts w:cs="Times New Roman"/>
          <w:szCs w:val="24"/>
        </w:rPr>
        <w:t>.</w:t>
      </w:r>
      <w:r w:rsidRPr="007A5D66">
        <w:rPr>
          <w:rFonts w:cs="Times New Roman"/>
        </w:rPr>
        <w:t xml:space="preserve"> Or, lui permettre de continuer à utiliser ses pouvoirs de gesti</w:t>
      </w:r>
      <w:r w:rsidR="00CE00E3">
        <w:rPr>
          <w:rFonts w:cs="Times New Roman"/>
        </w:rPr>
        <w:t>on comme si rien n’avait changé</w:t>
      </w:r>
      <w:r w:rsidRPr="007A5D66">
        <w:rPr>
          <w:rFonts w:cs="Times New Roman"/>
        </w:rPr>
        <w:t xml:space="preserve"> reviendrait en définitive à lui permettre de faire ce que la loi vise pourtant à prohiber.</w:t>
      </w:r>
    </w:p>
    <w:p w:rsidR="005021DE" w:rsidRPr="007A5D66" w:rsidRDefault="005021DE" w:rsidP="00C756C5">
      <w:pPr>
        <w:pStyle w:val="ParaNoNdepar-AltN"/>
        <w:rPr>
          <w:rFonts w:cs="Times New Roman"/>
        </w:rPr>
      </w:pPr>
      <w:r w:rsidRPr="007A5D66">
        <w:rPr>
          <w:rFonts w:cs="Times New Roman"/>
          <w:szCs w:val="24"/>
        </w:rPr>
        <w:lastRenderedPageBreak/>
        <w:t>À ce propos, le professeur Côté formule d’ailleurs les observations suivantes</w:t>
      </w:r>
      <w:r w:rsidR="00C756C5">
        <w:rPr>
          <w:rFonts w:cs="Times New Roman"/>
          <w:szCs w:val="24"/>
        </w:rPr>
        <w:t> :</w:t>
      </w:r>
    </w:p>
    <w:p w:rsidR="005021DE" w:rsidRPr="007A5D66" w:rsidRDefault="005021DE" w:rsidP="00C756C5">
      <w:pPr>
        <w:pStyle w:val="Citation-AltC"/>
        <w:ind w:firstLine="274"/>
      </w:pPr>
      <w:r w:rsidRPr="007A5D66">
        <w:t xml:space="preserve">[U]ne telle approche qui consisterait, à la limite, à maintenir sans nuances les pouvoirs et prérogatives de l’employeur de dicter ou de modifier unilatéralement, en droit ou en fait, les conditions de travail risque de devenir rapidement antinomique. </w:t>
      </w:r>
    </w:p>
    <w:p w:rsidR="005021DE" w:rsidRPr="007A5D66" w:rsidRDefault="005021DE" w:rsidP="00C756C5">
      <w:pPr>
        <w:pStyle w:val="Citation-AltC"/>
        <w:ind w:firstLine="274"/>
      </w:pPr>
    </w:p>
    <w:p w:rsidR="005021DE" w:rsidRPr="007A5D66" w:rsidRDefault="005021DE" w:rsidP="00C756C5">
      <w:pPr>
        <w:pStyle w:val="Citation-AltC"/>
        <w:ind w:firstLine="274"/>
      </w:pPr>
      <w:r w:rsidRPr="007A5D66">
        <w:t>Quelle serait la raison d’être de cette règle si on devait l’interpréter ainsi comme consacrant, sous le couvert d’une prohibition de modifier les conditions de travail, le pouvoir quasi</w:t>
      </w:r>
      <w:r w:rsidR="006202F3">
        <w:t xml:space="preserve"> </w:t>
      </w:r>
      <w:r w:rsidRPr="007A5D66">
        <w:t>absolu de modifier les conditions de travail, en assimilant, de façon sophistique, ce pouvoir à une condition de travail? [p. 161]</w:t>
      </w:r>
    </w:p>
    <w:p w:rsidR="005021DE" w:rsidRPr="007A5D66" w:rsidRDefault="005021DE" w:rsidP="00C756C5">
      <w:pPr>
        <w:pStyle w:val="ParaNoNdepar-AltN"/>
        <w:rPr>
          <w:rFonts w:cs="Times New Roman"/>
        </w:rPr>
      </w:pPr>
      <w:r w:rsidRPr="007A5D66">
        <w:rPr>
          <w:rFonts w:cs="Times New Roman"/>
        </w:rPr>
        <w:t xml:space="preserve">Une interprétation laissant à l’employeur toute la latitude qu’il possédait avant le dépôt de la requête </w:t>
      </w:r>
      <w:r w:rsidR="001E66E7">
        <w:rPr>
          <w:rFonts w:cs="Times New Roman"/>
        </w:rPr>
        <w:t xml:space="preserve">en </w:t>
      </w:r>
      <w:r w:rsidRPr="007A5D66">
        <w:rPr>
          <w:rFonts w:cs="Times New Roman"/>
        </w:rPr>
        <w:t xml:space="preserve">accréditation violerait les prescriptions de l’art. 41 de la </w:t>
      </w:r>
      <w:r w:rsidRPr="007A5D66">
        <w:rPr>
          <w:rFonts w:cs="Times New Roman"/>
          <w:i/>
        </w:rPr>
        <w:t>Loi d’interprétation</w:t>
      </w:r>
      <w:r w:rsidRPr="007A5D66">
        <w:rPr>
          <w:rFonts w:cs="Times New Roman"/>
        </w:rPr>
        <w:t xml:space="preserve">, RLRQ, ch. I-16, lesquelles privilégient une interprétation large et téléologique de la disposition. Il m’apparaît que cette interprétation ferait aussi abstraction du fait que, après l’arrivée du syndicat, l’employeur ne contrôle désormais plus seul les relations de travail dans son entreprise. En effet, à partir du dépôt de la demande d’accréditation, il fait face à </w:t>
      </w:r>
      <w:r w:rsidR="00C756C5">
        <w:rPr>
          <w:rFonts w:cs="Times New Roman"/>
        </w:rPr>
        <w:t>« </w:t>
      </w:r>
      <w:r w:rsidRPr="007A5D66">
        <w:rPr>
          <w:rFonts w:cs="Times New Roman"/>
        </w:rPr>
        <w:t>l’éventualité de l’implantation d’un nouvel ordre de relations du travail dans l’entreprise, un régime dorénavant institutionnalisé</w:t>
      </w:r>
      <w:r w:rsidR="003779B1">
        <w:rPr>
          <w:rFonts w:cs="Times New Roman"/>
        </w:rPr>
        <w:t> »</w:t>
      </w:r>
      <w:r w:rsidRPr="007A5D66">
        <w:rPr>
          <w:rFonts w:cs="Times New Roman"/>
        </w:rPr>
        <w:t xml:space="preserve"> et dont il doit tenir compte dans l’exercice de son pouvoir de gestion</w:t>
      </w:r>
      <w:r w:rsidR="00C756C5">
        <w:rPr>
          <w:rFonts w:cs="Times New Roman"/>
        </w:rPr>
        <w:t> :</w:t>
      </w:r>
      <w:r w:rsidRPr="007A5D66">
        <w:rPr>
          <w:rFonts w:cs="Times New Roman"/>
        </w:rPr>
        <w:t xml:space="preserve"> R. Blouin, </w:t>
      </w:r>
      <w:r w:rsidR="00C756C5">
        <w:rPr>
          <w:rFonts w:cs="Times New Roman"/>
        </w:rPr>
        <w:t>« </w:t>
      </w:r>
      <w:r w:rsidRPr="007A5D66">
        <w:rPr>
          <w:rFonts w:cs="Times New Roman"/>
        </w:rPr>
        <w:t>La convention collective de travail en tant qu’instrument juridique non contractuel et monopolisateur des conditions de travail, d’où la problématique particulière qui en découle dans le secteur de l’éducation</w:t>
      </w:r>
      <w:r w:rsidR="003779B1">
        <w:rPr>
          <w:rFonts w:cs="Times New Roman"/>
        </w:rPr>
        <w:t> »</w:t>
      </w:r>
      <w:r w:rsidRPr="007A5D66">
        <w:rPr>
          <w:rFonts w:cs="Times New Roman"/>
        </w:rPr>
        <w:t xml:space="preserve">, dans Barreau du Québec, vol. 235, </w:t>
      </w:r>
      <w:r w:rsidRPr="007A5D66">
        <w:rPr>
          <w:rFonts w:cs="Times New Roman"/>
          <w:i/>
        </w:rPr>
        <w:t xml:space="preserve">Développements récents en droit du travail dans le secteur de l’éducation </w:t>
      </w:r>
      <w:r w:rsidRPr="007A5D66">
        <w:rPr>
          <w:rFonts w:cs="Times New Roman"/>
        </w:rPr>
        <w:t>(2005), 51, p. 68.</w:t>
      </w:r>
    </w:p>
    <w:p w:rsidR="005021DE" w:rsidRPr="007A5D66" w:rsidRDefault="005021DE" w:rsidP="00C756C5">
      <w:pPr>
        <w:pStyle w:val="ParaNoNdepar-AltN"/>
        <w:rPr>
          <w:rFonts w:cs="Times New Roman"/>
        </w:rPr>
      </w:pPr>
      <w:r w:rsidRPr="007A5D66">
        <w:rPr>
          <w:rFonts w:cs="Times New Roman"/>
        </w:rPr>
        <w:lastRenderedPageBreak/>
        <w:t xml:space="preserve">Dans ce cadre, pour conclure à l’absence de modification illégale des conditions de travail au sens de l’art. 59 du </w:t>
      </w:r>
      <w:r w:rsidRPr="007A5D66">
        <w:rPr>
          <w:rFonts w:cs="Times New Roman"/>
          <w:i/>
        </w:rPr>
        <w:t>Code</w:t>
      </w:r>
      <w:r w:rsidRPr="007A5D66">
        <w:rPr>
          <w:rFonts w:cs="Times New Roman"/>
        </w:rPr>
        <w:t xml:space="preserve">, l’arbitre ne peut se contenter de vérifier si l’employeur détenait le pouvoir d’agir comme il l’a fait avant l’arrivée du syndicat dans son entreprise. Il lui faut également être </w:t>
      </w:r>
      <w:r w:rsidRPr="007A5D66">
        <w:rPr>
          <w:rFonts w:cs="Times New Roman"/>
          <w:szCs w:val="24"/>
        </w:rPr>
        <w:t>convaincu que la décision de l’employeur demeurait conforme à ses pratiques habituelles de gestion ou, exprimé autrement, qu’il aurait procédé de la même manière en l’absence d’une requête en accréditation.</w:t>
      </w:r>
    </w:p>
    <w:p w:rsidR="005021DE" w:rsidRPr="007A5D66" w:rsidRDefault="005021DE" w:rsidP="00C756C5">
      <w:pPr>
        <w:pStyle w:val="ParaNoNdepar-AltN"/>
        <w:rPr>
          <w:rFonts w:cs="Times New Roman"/>
        </w:rPr>
      </w:pPr>
      <w:r w:rsidRPr="007A5D66">
        <w:rPr>
          <w:rFonts w:cs="Times New Roman"/>
        </w:rPr>
        <w:t xml:space="preserve">Le recoupement entre la preuve du pouvoir de l’employeur et celle de son utilisation conforme aux pratiques de gestion antérieures sera souvent inévitable. Ainsi, l’arbitre saisi d’une plainte basée sur la résiliation du contrat de travail d’un employé ne fournissant plus sa prestation de travail sans justification depuis des semaines pourra facilement conclure qu’il s’agit là d’une décision fondée sur un pouvoir que l’employeur aurait utilisé, malgré le dépôt de la requête en accréditation. Toutefois, il se présente de nombreuses situations où la preuve de l’existence d’un pouvoir ne permet pas de conclure automatiquement à son utilisation d’une manière donnée. À titre d’exemple, le fait qu’un employeur puisse augmenter unilatéralement et sans préavis le salaire de ses employés ne prouve pas forcément qu’il </w:t>
      </w:r>
      <w:proofErr w:type="gramStart"/>
      <w:r w:rsidRPr="007A5D66">
        <w:rPr>
          <w:rFonts w:cs="Times New Roman"/>
        </w:rPr>
        <w:t>l’aurait</w:t>
      </w:r>
      <w:proofErr w:type="gramEnd"/>
      <w:r w:rsidRPr="007A5D66">
        <w:rPr>
          <w:rFonts w:cs="Times New Roman"/>
        </w:rPr>
        <w:t xml:space="preserve"> fait, n’eût été l’arrivée d’un syndicat dans l’entreprise.</w:t>
      </w:r>
    </w:p>
    <w:p w:rsidR="005021DE" w:rsidRPr="007A5D66" w:rsidRDefault="005021DE" w:rsidP="00C756C5">
      <w:pPr>
        <w:pStyle w:val="ParaNoNdepar-AltN"/>
        <w:rPr>
          <w:rFonts w:cs="Times New Roman"/>
        </w:rPr>
      </w:pPr>
      <w:r w:rsidRPr="007A5D66">
        <w:rPr>
          <w:rFonts w:cs="Times New Roman"/>
        </w:rPr>
        <w:t xml:space="preserve"> Contrairement à l’art. 17 du </w:t>
      </w:r>
      <w:r w:rsidRPr="007A5D66">
        <w:rPr>
          <w:rFonts w:cs="Times New Roman"/>
          <w:i/>
        </w:rPr>
        <w:t>Code</w:t>
      </w:r>
      <w:r w:rsidRPr="007A5D66">
        <w:rPr>
          <w:rFonts w:cs="Times New Roman"/>
        </w:rPr>
        <w:t xml:space="preserve">, l’art. 59 ne crée ni présomption </w:t>
      </w:r>
      <w:r w:rsidR="00C756C5">
        <w:rPr>
          <w:rFonts w:cs="Times New Roman"/>
        </w:rPr>
        <w:t>« </w:t>
      </w:r>
      <w:r w:rsidRPr="007A5D66">
        <w:rPr>
          <w:rFonts w:cs="Times New Roman"/>
        </w:rPr>
        <w:t>de modification</w:t>
      </w:r>
      <w:r w:rsidR="003779B1">
        <w:rPr>
          <w:rFonts w:cs="Times New Roman"/>
        </w:rPr>
        <w:t> »</w:t>
      </w:r>
      <w:r w:rsidRPr="007A5D66">
        <w:rPr>
          <w:rFonts w:cs="Times New Roman"/>
        </w:rPr>
        <w:t xml:space="preserve"> ni renversement automatique du fardeau de preuve. Le fardeau de présentation demeure sur les épaules des employés et du syndicat. Dans ce contexte, </w:t>
      </w:r>
      <w:r w:rsidRPr="007A5D66">
        <w:rPr>
          <w:rFonts w:cs="Times New Roman"/>
        </w:rPr>
        <w:lastRenderedPageBreak/>
        <w:t xml:space="preserve">il leur revient de présenter des éléments de preuve suffisants pour établir l’incompatibilité entre le changement allégué et les </w:t>
      </w:r>
      <w:r w:rsidR="00C756C5">
        <w:rPr>
          <w:rFonts w:cs="Times New Roman"/>
        </w:rPr>
        <w:t>« </w:t>
      </w:r>
      <w:r w:rsidRPr="007A5D66">
        <w:rPr>
          <w:rFonts w:cs="Times New Roman"/>
        </w:rPr>
        <w:t>pratiques habituelles</w:t>
      </w:r>
      <w:r w:rsidR="003779B1">
        <w:rPr>
          <w:rFonts w:cs="Times New Roman"/>
        </w:rPr>
        <w:t> »</w:t>
      </w:r>
      <w:r w:rsidRPr="007A5D66">
        <w:rPr>
          <w:rFonts w:cs="Times New Roman"/>
        </w:rPr>
        <w:t xml:space="preserve"> de gestion de l’employeur. Toutefois, rien n’empêche l’arbitre chargé d’entendre la plainte d’induire des présomptions de fait de l’ensemble de la preuve présentée devant lui, conformément aux règles générales du droit de la preuve civile (art. 2846 et 2849</w:t>
      </w:r>
      <w:r w:rsidR="00CE00E3" w:rsidRPr="00CE00E3">
        <w:rPr>
          <w:rFonts w:cs="Times New Roman"/>
          <w:i/>
        </w:rPr>
        <w:t xml:space="preserve"> </w:t>
      </w:r>
      <w:proofErr w:type="spellStart"/>
      <w:r w:rsidR="00CE00E3" w:rsidRPr="007A5D66">
        <w:rPr>
          <w:rFonts w:cs="Times New Roman"/>
          <w:i/>
        </w:rPr>
        <w:t>C.c.Q</w:t>
      </w:r>
      <w:proofErr w:type="spellEnd"/>
      <w:r w:rsidR="00CE00E3" w:rsidRPr="007A5D66">
        <w:rPr>
          <w:rFonts w:cs="Times New Roman"/>
          <w:i/>
        </w:rPr>
        <w:t>.</w:t>
      </w:r>
      <w:r w:rsidRPr="007A5D66">
        <w:rPr>
          <w:rFonts w:cs="Times New Roman"/>
        </w:rPr>
        <w:t xml:space="preserve">) et à leur mise en application normale. Ainsi, dans la mesure où le syndicat présente des éléments de preuve permettant à l’arbitre d’induire qu’un changement donné ne semble pas être conforme à ces pratiques habituelles, l’absence de présentation d’une preuve contraire par l’employeur risque de lui être défavorable (J.-C. Royer et S. </w:t>
      </w:r>
      <w:proofErr w:type="spellStart"/>
      <w:r w:rsidRPr="007A5D66">
        <w:rPr>
          <w:rFonts w:cs="Times New Roman"/>
        </w:rPr>
        <w:t>Lavallée</w:t>
      </w:r>
      <w:proofErr w:type="spellEnd"/>
      <w:r w:rsidRPr="007A5D66">
        <w:rPr>
          <w:rFonts w:cs="Times New Roman"/>
        </w:rPr>
        <w:t xml:space="preserve">, </w:t>
      </w:r>
      <w:r w:rsidRPr="007A5D66">
        <w:rPr>
          <w:rFonts w:cs="Times New Roman"/>
          <w:i/>
        </w:rPr>
        <w:t>La preuve civile</w:t>
      </w:r>
      <w:r w:rsidRPr="007A5D66">
        <w:rPr>
          <w:rFonts w:cs="Times New Roman"/>
        </w:rPr>
        <w:t xml:space="preserve"> (4</w:t>
      </w:r>
      <w:r w:rsidRPr="007A5D66">
        <w:rPr>
          <w:rFonts w:cs="Times New Roman"/>
          <w:vertAlign w:val="superscript"/>
        </w:rPr>
        <w:t>e</w:t>
      </w:r>
      <w:r w:rsidRPr="007A5D66">
        <w:rPr>
          <w:rFonts w:cs="Times New Roman"/>
        </w:rPr>
        <w:t xml:space="preserve"> éd. 2008), p. 748).</w:t>
      </w:r>
    </w:p>
    <w:p w:rsidR="005021DE" w:rsidRPr="007A5D66" w:rsidRDefault="005021DE" w:rsidP="00C756C5">
      <w:pPr>
        <w:pStyle w:val="ParaNoNdepar-AltN"/>
        <w:rPr>
          <w:rFonts w:cs="Times New Roman"/>
        </w:rPr>
      </w:pPr>
      <w:r w:rsidRPr="007A5D66">
        <w:rPr>
          <w:rFonts w:cs="Times New Roman"/>
        </w:rPr>
        <w:t xml:space="preserve">Quelle que soit la source des éléments de preuve qu’il considérera, l’arbitre dispose de deux moyens pour se prononcer sur la conformité entre un changement donné et les pratiques habituelles de gestion de l’employeur. Dans un premier temps, pour que la décision de l’employeur ne soit pas assimilée à une modification des conditions de travail au sens de l’art. 59 du </w:t>
      </w:r>
      <w:r w:rsidRPr="007A5D66">
        <w:rPr>
          <w:rFonts w:cs="Times New Roman"/>
          <w:i/>
        </w:rPr>
        <w:t>Code</w:t>
      </w:r>
      <w:r w:rsidRPr="007A5D66">
        <w:rPr>
          <w:rFonts w:cs="Times New Roman"/>
        </w:rPr>
        <w:t xml:space="preserve">, l’arbitre devra être convaincu qu’elle a été prise en conformité avec ses pratiques </w:t>
      </w:r>
      <w:r w:rsidRPr="007A5D66">
        <w:rPr>
          <w:rFonts w:cs="Times New Roman"/>
          <w:i/>
        </w:rPr>
        <w:t xml:space="preserve">antérieures </w:t>
      </w:r>
      <w:r w:rsidRPr="007A5D66">
        <w:rPr>
          <w:rFonts w:cs="Times New Roman"/>
        </w:rPr>
        <w:t xml:space="preserve">de gestion. Pour reprendre l’expression du juge Auclair, il devra être en mesure de conclure que la décision patronale a été prise </w:t>
      </w:r>
      <w:r w:rsidR="00C756C5">
        <w:rPr>
          <w:rFonts w:cs="Times New Roman"/>
        </w:rPr>
        <w:t>« </w:t>
      </w:r>
      <w:r w:rsidRPr="007A5D66">
        <w:rPr>
          <w:rFonts w:cs="Times New Roman"/>
        </w:rPr>
        <w:t>selon les paramètres qu’il s’est lui-même imposé</w:t>
      </w:r>
      <w:r w:rsidR="00B432EB">
        <w:rPr>
          <w:rFonts w:cs="Times New Roman"/>
        </w:rPr>
        <w:t>s</w:t>
      </w:r>
      <w:r w:rsidRPr="007A5D66">
        <w:rPr>
          <w:rFonts w:cs="Times New Roman"/>
        </w:rPr>
        <w:t xml:space="preserve"> avant la venue du syndicat chez lui</w:t>
      </w:r>
      <w:r w:rsidR="003779B1">
        <w:rPr>
          <w:rFonts w:cs="Times New Roman"/>
        </w:rPr>
        <w:t> »</w:t>
      </w:r>
      <w:r w:rsidR="00C756C5">
        <w:rPr>
          <w:rFonts w:cs="Times New Roman"/>
        </w:rPr>
        <w:t> :</w:t>
      </w:r>
      <w:r w:rsidRPr="007A5D66">
        <w:rPr>
          <w:rFonts w:cs="Times New Roman"/>
        </w:rPr>
        <w:t xml:space="preserve"> </w:t>
      </w:r>
      <w:proofErr w:type="spellStart"/>
      <w:r w:rsidRPr="007A5D66">
        <w:rPr>
          <w:rFonts w:cs="Times New Roman"/>
          <w:i/>
        </w:rPr>
        <w:t>Pakenham</w:t>
      </w:r>
      <w:proofErr w:type="spellEnd"/>
      <w:r w:rsidRPr="007A5D66">
        <w:rPr>
          <w:rFonts w:cs="Times New Roman"/>
        </w:rPr>
        <w:t>, p.</w:t>
      </w:r>
      <w:r w:rsidR="00C756C5">
        <w:rPr>
          <w:rFonts w:cs="Times New Roman"/>
        </w:rPr>
        <w:t xml:space="preserve"> </w:t>
      </w:r>
      <w:r w:rsidRPr="007A5D66">
        <w:rPr>
          <w:rFonts w:cs="Times New Roman"/>
        </w:rPr>
        <w:t xml:space="preserve">202. (Voir aussi </w:t>
      </w:r>
      <w:proofErr w:type="spellStart"/>
      <w:r>
        <w:rPr>
          <w:rFonts w:cs="Times New Roman"/>
          <w:i/>
        </w:rPr>
        <w:t>Woolco</w:t>
      </w:r>
      <w:proofErr w:type="spellEnd"/>
      <w:r>
        <w:rPr>
          <w:rFonts w:cs="Times New Roman"/>
          <w:i/>
        </w:rPr>
        <w:t xml:space="preserve"> (No.</w:t>
      </w:r>
      <w:r w:rsidR="00C756C5">
        <w:rPr>
          <w:rFonts w:cs="Times New Roman"/>
          <w:i/>
        </w:rPr>
        <w:t xml:space="preserve"> </w:t>
      </w:r>
      <w:r w:rsidRPr="007A5D66">
        <w:rPr>
          <w:rFonts w:cs="Times New Roman"/>
          <w:i/>
        </w:rPr>
        <w:t>6291)</w:t>
      </w:r>
      <w:r w:rsidRPr="007A5D66">
        <w:rPr>
          <w:rFonts w:cs="Times New Roman"/>
        </w:rPr>
        <w:t>, p. 7</w:t>
      </w:r>
      <w:r w:rsidR="00CE00E3">
        <w:rPr>
          <w:rFonts w:cs="Times New Roman"/>
        </w:rPr>
        <w:t>-</w:t>
      </w:r>
      <w:r w:rsidRPr="007A5D66">
        <w:rPr>
          <w:rFonts w:cs="Times New Roman"/>
        </w:rPr>
        <w:t xml:space="preserve">8; </w:t>
      </w:r>
      <w:r w:rsidRPr="007A5D66">
        <w:rPr>
          <w:rFonts w:cs="Times New Roman"/>
          <w:i/>
        </w:rPr>
        <w:t>Gravel</w:t>
      </w:r>
      <w:r w:rsidR="00CE00E3">
        <w:rPr>
          <w:rFonts w:cs="Times New Roman"/>
          <w:i/>
        </w:rPr>
        <w:t xml:space="preserve"> &amp; Fils I</w:t>
      </w:r>
      <w:r w:rsidRPr="007A5D66">
        <w:rPr>
          <w:rFonts w:cs="Times New Roman"/>
          <w:i/>
        </w:rPr>
        <w:t>nc.</w:t>
      </w:r>
      <w:r w:rsidRPr="007A5D66">
        <w:rPr>
          <w:rFonts w:cs="Times New Roman"/>
        </w:rPr>
        <w:t>, p. 90;</w:t>
      </w:r>
      <w:r w:rsidRPr="007A5D66">
        <w:rPr>
          <w:rFonts w:cs="Times New Roman"/>
          <w:i/>
        </w:rPr>
        <w:t xml:space="preserve"> </w:t>
      </w:r>
      <w:proofErr w:type="spellStart"/>
      <w:r w:rsidRPr="007A5D66">
        <w:rPr>
          <w:rFonts w:cs="Times New Roman"/>
          <w:i/>
          <w:szCs w:val="24"/>
        </w:rPr>
        <w:t>Plastalène</w:t>
      </w:r>
      <w:proofErr w:type="spellEnd"/>
      <w:r w:rsidRPr="007A5D66">
        <w:rPr>
          <w:rFonts w:cs="Times New Roman"/>
          <w:i/>
          <w:szCs w:val="24"/>
        </w:rPr>
        <w:t xml:space="preserve"> Corp.</w:t>
      </w:r>
      <w:r w:rsidRPr="007A5D66">
        <w:rPr>
          <w:rFonts w:cs="Times New Roman"/>
          <w:szCs w:val="24"/>
        </w:rPr>
        <w:t xml:space="preserve">; </w:t>
      </w:r>
      <w:r w:rsidRPr="007A5D66">
        <w:rPr>
          <w:rFonts w:cs="Times New Roman"/>
          <w:i/>
        </w:rPr>
        <w:t>Union des routiers, brasseries, liqueurs douces &amp; ouvriers de diverses industries</w:t>
      </w:r>
      <w:r w:rsidRPr="007A5D66">
        <w:rPr>
          <w:rFonts w:cs="Times New Roman"/>
        </w:rPr>
        <w:t>, p. 6</w:t>
      </w:r>
      <w:r w:rsidR="00CE00E3">
        <w:rPr>
          <w:rFonts w:cs="Times New Roman"/>
        </w:rPr>
        <w:t>-</w:t>
      </w:r>
      <w:r w:rsidRPr="007A5D66">
        <w:rPr>
          <w:rFonts w:cs="Times New Roman"/>
        </w:rPr>
        <w:t xml:space="preserve">7; </w:t>
      </w:r>
      <w:r w:rsidRPr="007A5D66">
        <w:rPr>
          <w:rFonts w:cs="Times New Roman"/>
          <w:i/>
          <w:szCs w:val="24"/>
        </w:rPr>
        <w:t xml:space="preserve">Société des </w:t>
      </w:r>
      <w:r w:rsidRPr="007A5D66">
        <w:rPr>
          <w:rFonts w:cs="Times New Roman"/>
          <w:i/>
          <w:szCs w:val="24"/>
        </w:rPr>
        <w:lastRenderedPageBreak/>
        <w:t xml:space="preserve">casinos du Québec </w:t>
      </w:r>
      <w:proofErr w:type="spellStart"/>
      <w:r w:rsidRPr="007A5D66">
        <w:rPr>
          <w:rFonts w:cs="Times New Roman"/>
          <w:i/>
          <w:szCs w:val="24"/>
        </w:rPr>
        <w:t>inc</w:t>
      </w:r>
      <w:proofErr w:type="spellEnd"/>
      <w:r w:rsidRPr="007A5D66">
        <w:rPr>
          <w:rFonts w:cs="Times New Roman"/>
          <w:i/>
          <w:szCs w:val="24"/>
        </w:rPr>
        <w:t>.</w:t>
      </w:r>
      <w:r w:rsidRPr="007A5D66">
        <w:rPr>
          <w:rFonts w:cs="Times New Roman"/>
          <w:szCs w:val="24"/>
        </w:rPr>
        <w:t xml:space="preserve">, p. 16-19; </w:t>
      </w:r>
      <w:r w:rsidRPr="007A5D66">
        <w:rPr>
          <w:rFonts w:cs="Times New Roman"/>
          <w:i/>
          <w:szCs w:val="24"/>
        </w:rPr>
        <w:t>Association des juristes de l’État</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Commission des valeurs mobilières du Québec</w:t>
      </w:r>
      <w:r w:rsidRPr="007A5D66">
        <w:rPr>
          <w:rFonts w:cs="Times New Roman"/>
          <w:szCs w:val="24"/>
        </w:rPr>
        <w:t>, par. 75.)</w:t>
      </w:r>
    </w:p>
    <w:p w:rsidR="005021DE" w:rsidRPr="007A5D66" w:rsidRDefault="005021DE" w:rsidP="00C756C5">
      <w:pPr>
        <w:pStyle w:val="ParaNoNdepar-AltN"/>
        <w:rPr>
          <w:rFonts w:cs="Times New Roman"/>
        </w:rPr>
      </w:pPr>
      <w:r w:rsidRPr="007A5D66">
        <w:rPr>
          <w:rFonts w:cs="Times New Roman"/>
        </w:rPr>
        <w:t xml:space="preserve">Dans un deuxième temps, la jurisprudence reconnaît que l’entreprise doit rester en mesure de s’adapter au contexte variable de l’environnement commercial dans lequel elle évolue. Par exemple, dans certains scénarios où il est difficile ou impossible de déterminer si une pratique de gestion donnée existait avant le dépôt de la requête en accréditation, la jurisprudence pertinente admet qu’il est possible de considérer qu’une décision </w:t>
      </w:r>
      <w:r w:rsidR="00C756C5">
        <w:rPr>
          <w:rFonts w:cs="Times New Roman"/>
        </w:rPr>
        <w:t>« </w:t>
      </w:r>
      <w:r w:rsidRPr="007A5D66">
        <w:rPr>
          <w:rFonts w:cs="Times New Roman"/>
        </w:rPr>
        <w:t>raisonnable</w:t>
      </w:r>
      <w:r w:rsidR="003779B1">
        <w:rPr>
          <w:rFonts w:cs="Times New Roman"/>
        </w:rPr>
        <w:t> »</w:t>
      </w:r>
      <w:r w:rsidRPr="007A5D66">
        <w:rPr>
          <w:rFonts w:cs="Times New Roman"/>
        </w:rPr>
        <w:t xml:space="preserve">, de </w:t>
      </w:r>
      <w:r w:rsidR="00C756C5">
        <w:rPr>
          <w:rFonts w:cs="Times New Roman"/>
        </w:rPr>
        <w:t>« </w:t>
      </w:r>
      <w:r w:rsidRPr="007A5D66">
        <w:rPr>
          <w:rFonts w:cs="Times New Roman"/>
        </w:rPr>
        <w:t>saine gestion</w:t>
      </w:r>
      <w:r w:rsidR="003779B1">
        <w:rPr>
          <w:rFonts w:cs="Times New Roman"/>
        </w:rPr>
        <w:t> »</w:t>
      </w:r>
      <w:r w:rsidRPr="007A5D66">
        <w:rPr>
          <w:rFonts w:cs="Times New Roman"/>
        </w:rPr>
        <w:t xml:space="preserve">, conforme à ce qu’aurait fait un </w:t>
      </w:r>
      <w:r w:rsidR="00C756C5">
        <w:rPr>
          <w:rFonts w:cs="Times New Roman"/>
        </w:rPr>
        <w:t>« </w:t>
      </w:r>
      <w:r w:rsidRPr="007A5D66">
        <w:rPr>
          <w:rFonts w:cs="Times New Roman"/>
        </w:rPr>
        <w:t>employeur raisonnable placé dans la même situation</w:t>
      </w:r>
      <w:r w:rsidR="003779B1">
        <w:rPr>
          <w:rFonts w:cs="Times New Roman"/>
        </w:rPr>
        <w:t> »</w:t>
      </w:r>
      <w:r w:rsidRPr="007A5D66">
        <w:rPr>
          <w:rFonts w:cs="Times New Roman"/>
        </w:rPr>
        <w:t>, relève des pratiques habituelles de gestion (</w:t>
      </w:r>
      <w:r w:rsidRPr="007A5D66">
        <w:rPr>
          <w:rFonts w:cs="Times New Roman"/>
          <w:szCs w:val="24"/>
        </w:rPr>
        <w:t>Gagnon et autre</w:t>
      </w:r>
      <w:r w:rsidR="003F25C1">
        <w:rPr>
          <w:rFonts w:cs="Times New Roman"/>
          <w:szCs w:val="24"/>
        </w:rPr>
        <w:t>s</w:t>
      </w:r>
      <w:r w:rsidRPr="007A5D66">
        <w:rPr>
          <w:rFonts w:cs="Times New Roman"/>
          <w:szCs w:val="24"/>
        </w:rPr>
        <w:t xml:space="preserve">, p. 600; </w:t>
      </w:r>
      <w:proofErr w:type="spellStart"/>
      <w:r w:rsidRPr="007A5D66">
        <w:rPr>
          <w:rFonts w:cs="Times New Roman"/>
          <w:szCs w:val="24"/>
        </w:rPr>
        <w:t>Burkett</w:t>
      </w:r>
      <w:proofErr w:type="spellEnd"/>
      <w:r w:rsidRPr="007A5D66">
        <w:rPr>
          <w:rFonts w:cs="Times New Roman"/>
          <w:szCs w:val="24"/>
        </w:rPr>
        <w:t xml:space="preserve"> et autres, p.</w:t>
      </w:r>
      <w:r w:rsidR="00C756C5">
        <w:rPr>
          <w:rFonts w:cs="Times New Roman"/>
          <w:szCs w:val="24"/>
        </w:rPr>
        <w:t xml:space="preserve"> </w:t>
      </w:r>
      <w:r w:rsidRPr="007A5D66">
        <w:rPr>
          <w:rFonts w:cs="Times New Roman"/>
          <w:szCs w:val="24"/>
        </w:rPr>
        <w:t xml:space="preserve">171; </w:t>
      </w:r>
      <w:proofErr w:type="spellStart"/>
      <w:r w:rsidRPr="007A5D66">
        <w:rPr>
          <w:rFonts w:cs="Times New Roman"/>
          <w:i/>
          <w:szCs w:val="24"/>
        </w:rPr>
        <w:t>Plastalène</w:t>
      </w:r>
      <w:proofErr w:type="spellEnd"/>
      <w:r w:rsidRPr="007A5D66">
        <w:rPr>
          <w:rFonts w:cs="Times New Roman"/>
          <w:i/>
          <w:szCs w:val="24"/>
        </w:rPr>
        <w:t xml:space="preserve"> Corp.</w:t>
      </w:r>
      <w:r w:rsidRPr="007A5D66">
        <w:rPr>
          <w:rFonts w:cs="Times New Roman"/>
          <w:szCs w:val="24"/>
        </w:rPr>
        <w:t xml:space="preserve">; </w:t>
      </w:r>
      <w:r w:rsidRPr="007A5D66">
        <w:rPr>
          <w:rFonts w:cs="Times New Roman"/>
          <w:i/>
          <w:szCs w:val="24"/>
        </w:rPr>
        <w:t xml:space="preserve">Syndicat des employés de Télémarketing </w:t>
      </w:r>
      <w:proofErr w:type="spellStart"/>
      <w:r w:rsidRPr="007A5D66">
        <w:rPr>
          <w:rFonts w:cs="Times New Roman"/>
          <w:i/>
          <w:szCs w:val="24"/>
        </w:rPr>
        <w:t>Unimédia</w:t>
      </w:r>
      <w:proofErr w:type="spellEnd"/>
      <w:r w:rsidRPr="007A5D66">
        <w:rPr>
          <w:rFonts w:cs="Times New Roman"/>
          <w:i/>
          <w:szCs w:val="24"/>
        </w:rPr>
        <w:t xml:space="preserve"> (CSN)</w:t>
      </w:r>
      <w:r w:rsidRPr="007A5D66">
        <w:rPr>
          <w:rFonts w:cs="Times New Roman"/>
          <w:szCs w:val="24"/>
        </w:rPr>
        <w:t xml:space="preserve">; </w:t>
      </w:r>
      <w:r w:rsidRPr="007A5D66">
        <w:rPr>
          <w:rFonts w:cs="Times New Roman"/>
          <w:i/>
          <w:szCs w:val="24"/>
        </w:rPr>
        <w:t>Association des juristes de l’État</w:t>
      </w:r>
      <w:r w:rsidRPr="007A5D66">
        <w:rPr>
          <w:rFonts w:cs="Times New Roman"/>
          <w:szCs w:val="24"/>
        </w:rPr>
        <w:t xml:space="preserve"> </w:t>
      </w:r>
      <w:r w:rsidRPr="007A5D66">
        <w:rPr>
          <w:rFonts w:cs="Times New Roman"/>
          <w:i/>
          <w:szCs w:val="24"/>
        </w:rPr>
        <w:t>c. Commission des valeurs mobilières du Québec</w:t>
      </w:r>
      <w:r w:rsidRPr="007A5D66">
        <w:rPr>
          <w:rFonts w:cs="Times New Roman"/>
        </w:rPr>
        <w:t xml:space="preserve">; </w:t>
      </w:r>
      <w:r w:rsidRPr="007A5D66">
        <w:rPr>
          <w:rFonts w:cs="Times New Roman"/>
          <w:i/>
        </w:rPr>
        <w:t>Société du centre Pierre-</w:t>
      </w:r>
      <w:proofErr w:type="spellStart"/>
      <w:r w:rsidRPr="007A5D66">
        <w:rPr>
          <w:rFonts w:cs="Times New Roman"/>
          <w:i/>
        </w:rPr>
        <w:t>Péladeau</w:t>
      </w:r>
      <w:proofErr w:type="spellEnd"/>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Alliance internationale des employés de scène et de théâtre, du cinéma, métiers connexes et des artistes des États-Unis et du Canada (I.A.T.S.E.), section locale 56</w:t>
      </w:r>
      <w:r w:rsidRPr="007A5D66">
        <w:rPr>
          <w:rFonts w:cs="Times New Roman"/>
        </w:rPr>
        <w:t xml:space="preserve">, 2006 </w:t>
      </w:r>
      <w:proofErr w:type="spellStart"/>
      <w:r w:rsidRPr="007A5D66">
        <w:rPr>
          <w:rFonts w:cs="Times New Roman"/>
        </w:rPr>
        <w:t>CanLII</w:t>
      </w:r>
      <w:proofErr w:type="spellEnd"/>
      <w:r w:rsidRPr="007A5D66">
        <w:rPr>
          <w:rFonts w:cs="Times New Roman"/>
        </w:rPr>
        <w:t xml:space="preserve"> 32333 (T.A.); </w:t>
      </w:r>
      <w:r w:rsidRPr="007A5D66">
        <w:rPr>
          <w:rFonts w:cs="Times New Roman"/>
          <w:i/>
          <w:szCs w:val="24"/>
        </w:rPr>
        <w:t>Travailleurs et travailleuses de l’alimentation et du commerce, section locale 501</w:t>
      </w:r>
      <w:r w:rsidR="003F25C1" w:rsidRPr="003F25C1">
        <w:rPr>
          <w:rFonts w:cs="Times New Roman"/>
          <w:szCs w:val="24"/>
        </w:rPr>
        <w:t>)</w:t>
      </w:r>
      <w:r w:rsidRPr="007A5D66">
        <w:rPr>
          <w:rFonts w:cs="Times New Roman"/>
          <w:szCs w:val="24"/>
        </w:rPr>
        <w:t>.</w:t>
      </w:r>
    </w:p>
    <w:p w:rsidR="005021DE" w:rsidRPr="007A5D66" w:rsidRDefault="005021DE" w:rsidP="00C756C5">
      <w:pPr>
        <w:pStyle w:val="ParaNoNdepar-AltN"/>
        <w:rPr>
          <w:rFonts w:cs="Times New Roman"/>
        </w:rPr>
      </w:pPr>
      <w:r w:rsidRPr="007A5D66">
        <w:rPr>
          <w:rFonts w:cs="Times New Roman"/>
        </w:rPr>
        <w:t xml:space="preserve">Un changement pourra donc être déclaré conforme à la </w:t>
      </w:r>
      <w:r w:rsidR="00C756C5">
        <w:rPr>
          <w:rFonts w:cs="Times New Roman"/>
        </w:rPr>
        <w:t>« </w:t>
      </w:r>
      <w:r w:rsidRPr="007A5D66">
        <w:rPr>
          <w:rFonts w:cs="Times New Roman"/>
        </w:rPr>
        <w:t>politique habituelle de gestion</w:t>
      </w:r>
      <w:r w:rsidR="003779B1">
        <w:rPr>
          <w:rFonts w:cs="Times New Roman"/>
        </w:rPr>
        <w:t> »</w:t>
      </w:r>
      <w:r w:rsidRPr="007A5D66">
        <w:rPr>
          <w:rFonts w:cs="Times New Roman"/>
        </w:rPr>
        <w:t xml:space="preserve"> de l’employeur (1) s’il est cohérent avec ses pratiques antérieures de gestion ou, à défaut, (2) s’il est conforme à la décision qu’aurait prise un employeur raisonnable placé dans les mêmes circonstances. En d’autres mots</w:t>
      </w:r>
      <w:r w:rsidRPr="007A5D66">
        <w:rPr>
          <w:rFonts w:cs="Times New Roman"/>
          <w:szCs w:val="24"/>
        </w:rPr>
        <w:t xml:space="preserve">, la </w:t>
      </w:r>
      <w:r w:rsidRPr="007A5D66">
        <w:rPr>
          <w:rFonts w:cs="Times New Roman"/>
        </w:rPr>
        <w:t xml:space="preserve">modification </w:t>
      </w:r>
      <w:r w:rsidR="00C756C5">
        <w:rPr>
          <w:rFonts w:cs="Times New Roman"/>
          <w:szCs w:val="24"/>
        </w:rPr>
        <w:t>« </w:t>
      </w:r>
      <w:r w:rsidRPr="007A5D66">
        <w:rPr>
          <w:rFonts w:cs="Times New Roman"/>
        </w:rPr>
        <w:t xml:space="preserve">qui aurait été administrée de la même façon, en dehors d’un processus </w:t>
      </w:r>
      <w:r w:rsidRPr="007A5D66">
        <w:rPr>
          <w:rFonts w:cs="Times New Roman"/>
        </w:rPr>
        <w:lastRenderedPageBreak/>
        <w:t>de syndicalisation ou de renouvellement de convention collective, ne doit pas être considérée comme un changement dans les conditions de travail visé par l’article 59 du code du travail</w:t>
      </w:r>
      <w:r w:rsidR="003779B1">
        <w:rPr>
          <w:rFonts w:cs="Times New Roman"/>
        </w:rPr>
        <w:t> »</w:t>
      </w:r>
      <w:r w:rsidR="003F25C1">
        <w:rPr>
          <w:rFonts w:cs="Times New Roman"/>
        </w:rPr>
        <w:t> :</w:t>
      </w:r>
      <w:r w:rsidRPr="007A5D66">
        <w:rPr>
          <w:rFonts w:cs="Times New Roman"/>
        </w:rPr>
        <w:t xml:space="preserve"> </w:t>
      </w:r>
      <w:r w:rsidRPr="007A5D66">
        <w:rPr>
          <w:rFonts w:cs="Times New Roman"/>
          <w:i/>
        </w:rPr>
        <w:t>Club coopératif de consommation d’Amos</w:t>
      </w:r>
      <w:r w:rsidRPr="007A5D66">
        <w:rPr>
          <w:rFonts w:cs="Times New Roman"/>
        </w:rPr>
        <w:t>, p. 12.</w:t>
      </w:r>
      <w:r w:rsidRPr="007A5D66">
        <w:rPr>
          <w:rFonts w:cs="Times New Roman"/>
          <w:szCs w:val="24"/>
        </w:rPr>
        <w:t xml:space="preserve"> </w:t>
      </w:r>
    </w:p>
    <w:p w:rsidR="005021DE" w:rsidRPr="007A5D66" w:rsidRDefault="005021DE" w:rsidP="00C756C5">
      <w:pPr>
        <w:pStyle w:val="ParaNoNdepar-AltN"/>
        <w:rPr>
          <w:rFonts w:cs="Times New Roman"/>
        </w:rPr>
      </w:pPr>
      <w:r w:rsidRPr="007A5D66">
        <w:rPr>
          <w:rFonts w:cs="Times New Roman"/>
          <w:szCs w:val="24"/>
        </w:rPr>
        <w:t xml:space="preserve">Par ailleurs, dans un cas comme dans l’autre, </w:t>
      </w:r>
      <w:r w:rsidRPr="007A5D66">
        <w:rPr>
          <w:rFonts w:cs="Times New Roman"/>
        </w:rPr>
        <w:t>quelle que soit la nature des circonstances invoquées par l’employeur pour procéder au changement</w:t>
      </w:r>
      <w:r w:rsidRPr="007A5D66">
        <w:rPr>
          <w:rFonts w:cs="Times New Roman"/>
          <w:szCs w:val="24"/>
        </w:rPr>
        <w:t xml:space="preserve">, l’arbitre appelé à statuer devra d’abord être convaincu de l’existence de ces circonstances et de leur véracité (voir </w:t>
      </w:r>
      <w:r w:rsidRPr="007A5D66">
        <w:rPr>
          <w:rFonts w:cs="Times New Roman"/>
          <w:i/>
        </w:rPr>
        <w:t>Gra</w:t>
      </w:r>
      <w:r w:rsidR="00A06444">
        <w:rPr>
          <w:rFonts w:cs="Times New Roman"/>
          <w:i/>
        </w:rPr>
        <w:t xml:space="preserve">vel &amp; Fils </w:t>
      </w:r>
      <w:r w:rsidR="00A06444" w:rsidRPr="00A06444">
        <w:rPr>
          <w:rFonts w:cs="Times New Roman"/>
          <w:i/>
        </w:rPr>
        <w:t>I</w:t>
      </w:r>
      <w:r w:rsidRPr="007A5D66">
        <w:rPr>
          <w:rFonts w:cs="Times New Roman"/>
          <w:i/>
        </w:rPr>
        <w:t>nc.</w:t>
      </w:r>
      <w:r w:rsidRPr="007A5D66">
        <w:rPr>
          <w:rFonts w:cs="Times New Roman"/>
        </w:rPr>
        <w:t>, p.</w:t>
      </w:r>
      <w:r w:rsidR="00C756C5">
        <w:rPr>
          <w:rFonts w:cs="Times New Roman"/>
        </w:rPr>
        <w:t xml:space="preserve"> </w:t>
      </w:r>
      <w:r w:rsidRPr="007A5D66">
        <w:rPr>
          <w:rFonts w:cs="Times New Roman"/>
        </w:rPr>
        <w:t xml:space="preserve">91; </w:t>
      </w:r>
      <w:r w:rsidRPr="007A5D66">
        <w:rPr>
          <w:rFonts w:cs="Times New Roman"/>
          <w:i/>
        </w:rPr>
        <w:t>Mont-Laurier (Ville de)</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Syndicat des professionnels et professionnelles de la Ville de Mont-Laurier</w:t>
      </w:r>
      <w:r w:rsidR="00CE00E3">
        <w:rPr>
          <w:rFonts w:cs="Times New Roman"/>
          <w:i/>
        </w:rPr>
        <w:t xml:space="preserve"> (CSN)</w:t>
      </w:r>
      <w:r w:rsidRPr="007A5D66">
        <w:rPr>
          <w:rFonts w:cs="Times New Roman"/>
        </w:rPr>
        <w:t xml:space="preserve">, 1995 </w:t>
      </w:r>
      <w:proofErr w:type="spellStart"/>
      <w:r w:rsidRPr="007A5D66">
        <w:rPr>
          <w:rFonts w:cs="Times New Roman"/>
        </w:rPr>
        <w:t>CanLII</w:t>
      </w:r>
      <w:proofErr w:type="spellEnd"/>
      <w:r w:rsidRPr="007A5D66">
        <w:rPr>
          <w:rFonts w:cs="Times New Roman"/>
        </w:rPr>
        <w:t xml:space="preserve"> 1874 (T.A.), p. 33-37; </w:t>
      </w:r>
      <w:r w:rsidRPr="007A5D66">
        <w:rPr>
          <w:rFonts w:cs="Times New Roman"/>
          <w:i/>
          <w:szCs w:val="24"/>
        </w:rPr>
        <w:t xml:space="preserve">Syndicat des employés de Télémarketing </w:t>
      </w:r>
      <w:proofErr w:type="spellStart"/>
      <w:r w:rsidRPr="007A5D66">
        <w:rPr>
          <w:rFonts w:cs="Times New Roman"/>
          <w:i/>
          <w:szCs w:val="24"/>
        </w:rPr>
        <w:t>Unimédia</w:t>
      </w:r>
      <w:proofErr w:type="spellEnd"/>
      <w:r w:rsidRPr="007A5D66">
        <w:rPr>
          <w:rFonts w:cs="Times New Roman"/>
          <w:i/>
          <w:szCs w:val="24"/>
        </w:rPr>
        <w:t xml:space="preserve"> (CSN)</w:t>
      </w:r>
      <w:r w:rsidRPr="007A5D66">
        <w:rPr>
          <w:rFonts w:cs="Times New Roman"/>
          <w:szCs w:val="24"/>
        </w:rPr>
        <w:t>, p. 559</w:t>
      </w:r>
      <w:r w:rsidR="00CE00E3">
        <w:rPr>
          <w:rFonts w:cs="Times New Roman"/>
          <w:szCs w:val="24"/>
        </w:rPr>
        <w:t>-</w:t>
      </w:r>
      <w:r w:rsidRPr="007A5D66">
        <w:rPr>
          <w:rFonts w:cs="Times New Roman"/>
          <w:szCs w:val="24"/>
        </w:rPr>
        <w:t xml:space="preserve">560; </w:t>
      </w:r>
      <w:r w:rsidRPr="007A5D66">
        <w:rPr>
          <w:rFonts w:cs="Times New Roman"/>
          <w:i/>
        </w:rPr>
        <w:t>Syndicat des salarié-e-s de la Guilde des musiciens du Québec</w:t>
      </w:r>
      <w:r w:rsidRPr="007A5D66">
        <w:rPr>
          <w:rFonts w:cs="Times New Roman"/>
        </w:rPr>
        <w:t>, p. 12</w:t>
      </w:r>
      <w:r w:rsidR="00CE00E3">
        <w:rPr>
          <w:rFonts w:cs="Times New Roman"/>
        </w:rPr>
        <w:t>-</w:t>
      </w:r>
      <w:r w:rsidRPr="007A5D66">
        <w:rPr>
          <w:rFonts w:cs="Times New Roman"/>
        </w:rPr>
        <w:t xml:space="preserve">13; </w:t>
      </w:r>
      <w:r w:rsidRPr="007A5D66">
        <w:rPr>
          <w:rFonts w:cs="Times New Roman"/>
          <w:i/>
        </w:rPr>
        <w:t xml:space="preserve">Syndicat des travailleuses et travailleurs du Centre d’approbation de </w:t>
      </w:r>
      <w:proofErr w:type="spellStart"/>
      <w:r w:rsidRPr="007A5D66">
        <w:rPr>
          <w:rFonts w:cs="Times New Roman"/>
          <w:i/>
        </w:rPr>
        <w:t>Nordia</w:t>
      </w:r>
      <w:proofErr w:type="spellEnd"/>
      <w:r w:rsidRPr="007A5D66">
        <w:rPr>
          <w:rFonts w:cs="Times New Roman"/>
          <w:i/>
        </w:rPr>
        <w:t xml:space="preserve"> — CSN</w:t>
      </w:r>
      <w:r w:rsidRPr="007A5D66">
        <w:rPr>
          <w:rFonts w:cs="Times New Roman"/>
        </w:rPr>
        <w:t xml:space="preserve"> </w:t>
      </w:r>
      <w:r w:rsidR="00CE00E3">
        <w:rPr>
          <w:rFonts w:cs="Times New Roman"/>
          <w:i/>
        </w:rPr>
        <w:t xml:space="preserve">c. </w:t>
      </w:r>
      <w:proofErr w:type="spellStart"/>
      <w:r w:rsidR="00CE00E3">
        <w:rPr>
          <w:rFonts w:cs="Times New Roman"/>
          <w:i/>
        </w:rPr>
        <w:t>Nordia</w:t>
      </w:r>
      <w:proofErr w:type="spellEnd"/>
      <w:r w:rsidR="00CE00E3">
        <w:rPr>
          <w:rFonts w:cs="Times New Roman"/>
          <w:i/>
        </w:rPr>
        <w:t xml:space="preserve"> I</w:t>
      </w:r>
      <w:r w:rsidRPr="007A5D66">
        <w:rPr>
          <w:rFonts w:cs="Times New Roman"/>
          <w:i/>
        </w:rPr>
        <w:t>nc.</w:t>
      </w:r>
      <w:r w:rsidRPr="007A5D66">
        <w:rPr>
          <w:rFonts w:cs="Times New Roman"/>
        </w:rPr>
        <w:t xml:space="preserve">, 2012 </w:t>
      </w:r>
      <w:proofErr w:type="spellStart"/>
      <w:r w:rsidRPr="007A5D66">
        <w:rPr>
          <w:rFonts w:cs="Times New Roman"/>
        </w:rPr>
        <w:t>CanLII</w:t>
      </w:r>
      <w:proofErr w:type="spellEnd"/>
      <w:r w:rsidRPr="007A5D66">
        <w:rPr>
          <w:rFonts w:cs="Times New Roman"/>
        </w:rPr>
        <w:t xml:space="preserve"> 82540 (T.A.), par. 429-444).</w:t>
      </w:r>
    </w:p>
    <w:p w:rsidR="005021DE" w:rsidRPr="007A5D66" w:rsidRDefault="005021DE" w:rsidP="00C756C5">
      <w:pPr>
        <w:pStyle w:val="ParaNoNdepar-AltN"/>
        <w:rPr>
          <w:rFonts w:cs="Times New Roman"/>
        </w:rPr>
      </w:pPr>
      <w:r w:rsidRPr="007A5D66">
        <w:rPr>
          <w:rFonts w:cs="Times New Roman"/>
          <w:szCs w:val="24"/>
        </w:rPr>
        <w:t xml:space="preserve">En définitive, bien que l’arbitre soit investi du pouvoir d’apprécier la nature et le contexte dans lequel le changement dénoncé par le syndicat a été effectué, le </w:t>
      </w:r>
      <w:r w:rsidRPr="007A5D66">
        <w:rPr>
          <w:rFonts w:cs="Times New Roman"/>
          <w:i/>
          <w:szCs w:val="24"/>
        </w:rPr>
        <w:t xml:space="preserve">Code </w:t>
      </w:r>
      <w:r w:rsidRPr="007A5D66">
        <w:rPr>
          <w:rFonts w:cs="Times New Roman"/>
          <w:szCs w:val="24"/>
        </w:rPr>
        <w:t xml:space="preserve">est loin d’interdire en soi toute modification des conditions de travail. Il prohibe plutôt les modifications non conformes à la politique de gestion qu’avait ou qu’aurait adoptée l’employeur avant l’arrivée du syndicat dans son entreprise. Cette méthode d’analyse reconnaît à l’employeur la marge de manœuvre nécessaire pour continuer à exploiter son entreprise comme il le faisait jusque là. Elle répond alors parfaitement aux objectifs que poursuit le </w:t>
      </w:r>
      <w:r w:rsidR="00C756C5">
        <w:rPr>
          <w:rFonts w:cs="Times New Roman"/>
          <w:szCs w:val="24"/>
        </w:rPr>
        <w:t>« </w:t>
      </w:r>
      <w:r w:rsidRPr="007A5D66">
        <w:rPr>
          <w:rFonts w:cs="Times New Roman"/>
          <w:szCs w:val="24"/>
        </w:rPr>
        <w:t>gel</w:t>
      </w:r>
      <w:r w:rsidR="003779B1">
        <w:rPr>
          <w:rFonts w:cs="Times New Roman"/>
          <w:szCs w:val="24"/>
        </w:rPr>
        <w:t> »</w:t>
      </w:r>
      <w:r w:rsidRPr="007A5D66">
        <w:rPr>
          <w:rFonts w:cs="Times New Roman"/>
          <w:szCs w:val="24"/>
        </w:rPr>
        <w:t xml:space="preserve"> imposé par la loi. En effet, elle </w:t>
      </w:r>
      <w:r w:rsidRPr="007A5D66">
        <w:rPr>
          <w:rFonts w:cs="Times New Roman"/>
          <w:szCs w:val="24"/>
        </w:rPr>
        <w:lastRenderedPageBreak/>
        <w:t>protège les droits des employés, sans pour autant déposséder l’employeur de l’ensemble de son pouvoir de gestion.</w:t>
      </w:r>
    </w:p>
    <w:p w:rsidR="005021DE" w:rsidRPr="0046627C" w:rsidRDefault="005021DE" w:rsidP="00C756C5">
      <w:pPr>
        <w:pStyle w:val="ParaNoNdepar-AltN"/>
        <w:rPr>
          <w:rFonts w:cs="Times New Roman"/>
        </w:rPr>
      </w:pPr>
      <w:r w:rsidRPr="007A5D66">
        <w:rPr>
          <w:rFonts w:cs="Times New Roman"/>
        </w:rPr>
        <w:t>Loin d’être particulier au Québec, le mécanisme codifié à l’art. 59 existe dans toutes les provinces canadiennes ainsi qu’au niveau fédéral (</w:t>
      </w:r>
      <w:r w:rsidRPr="007A5D66">
        <w:rPr>
          <w:rFonts w:cs="Times New Roman"/>
          <w:szCs w:val="24"/>
        </w:rPr>
        <w:t xml:space="preserve">Adams, p. 10-80.3 à 10-96; </w:t>
      </w:r>
      <w:proofErr w:type="spellStart"/>
      <w:r w:rsidRPr="007A5D66">
        <w:rPr>
          <w:rFonts w:cs="Times New Roman"/>
          <w:szCs w:val="24"/>
        </w:rPr>
        <w:t>Burkett</w:t>
      </w:r>
      <w:proofErr w:type="spellEnd"/>
      <w:r w:rsidRPr="007A5D66">
        <w:rPr>
          <w:rFonts w:cs="Times New Roman"/>
          <w:szCs w:val="24"/>
        </w:rPr>
        <w:t xml:space="preserve"> et autres, p. 171). Ainsi, dans tous les régimes généraux de relations de travail au Canada, si </w:t>
      </w:r>
      <w:r w:rsidRPr="007A5D66">
        <w:rPr>
          <w:rFonts w:cs="Times New Roman"/>
        </w:rPr>
        <w:t>l’employeur ne perd pas son droit de gestion du seul fait de l’arrivée d’un syndicat dans son entreprise, il doit désormais l’exercer comme il le faisait ou l’aurait fait avant cet événement (voir</w:t>
      </w:r>
      <w:r w:rsidR="00C756C5">
        <w:rPr>
          <w:rFonts w:cs="Times New Roman"/>
        </w:rPr>
        <w:t xml:space="preserve"> </w:t>
      </w:r>
      <w:proofErr w:type="spellStart"/>
      <w:r w:rsidRPr="007A5D66">
        <w:rPr>
          <w:rFonts w:cs="Times New Roman"/>
          <w:i/>
        </w:rPr>
        <w:t>Spar</w:t>
      </w:r>
      <w:proofErr w:type="spellEnd"/>
      <w:r w:rsidRPr="007A5D66">
        <w:rPr>
          <w:rFonts w:cs="Times New Roman"/>
          <w:i/>
        </w:rPr>
        <w:t xml:space="preserve"> Aerospace </w:t>
      </w:r>
      <w:proofErr w:type="spellStart"/>
      <w:r w:rsidRPr="007A5D66">
        <w:rPr>
          <w:rFonts w:cs="Times New Roman"/>
          <w:i/>
        </w:rPr>
        <w:t>Products</w:t>
      </w:r>
      <w:proofErr w:type="spellEnd"/>
      <w:r w:rsidRPr="007A5D66">
        <w:rPr>
          <w:rFonts w:cs="Times New Roman"/>
          <w:i/>
        </w:rPr>
        <w:t xml:space="preserve"> Ltd. c. </w:t>
      </w:r>
      <w:proofErr w:type="spellStart"/>
      <w:r w:rsidRPr="007A5D66">
        <w:rPr>
          <w:rFonts w:cs="Times New Roman"/>
          <w:i/>
        </w:rPr>
        <w:t>Spar</w:t>
      </w:r>
      <w:proofErr w:type="spellEnd"/>
      <w:r w:rsidRPr="007A5D66">
        <w:rPr>
          <w:rFonts w:cs="Times New Roman"/>
          <w:i/>
        </w:rPr>
        <w:t xml:space="preserve"> Professional and </w:t>
      </w:r>
      <w:proofErr w:type="spellStart"/>
      <w:r w:rsidRPr="007A5D66">
        <w:rPr>
          <w:rFonts w:cs="Times New Roman"/>
          <w:i/>
        </w:rPr>
        <w:t>Allied</w:t>
      </w:r>
      <w:proofErr w:type="spellEnd"/>
      <w:r w:rsidRPr="007A5D66">
        <w:rPr>
          <w:rFonts w:cs="Times New Roman"/>
          <w:i/>
        </w:rPr>
        <w:t xml:space="preserve"> </w:t>
      </w:r>
      <w:proofErr w:type="spellStart"/>
      <w:r w:rsidRPr="007A5D66">
        <w:rPr>
          <w:rFonts w:cs="Times New Roman"/>
          <w:i/>
        </w:rPr>
        <w:t>Technical</w:t>
      </w:r>
      <w:proofErr w:type="spellEnd"/>
      <w:r w:rsidRPr="007A5D66">
        <w:rPr>
          <w:rFonts w:cs="Times New Roman"/>
          <w:i/>
        </w:rPr>
        <w:t xml:space="preserve"> </w:t>
      </w:r>
      <w:proofErr w:type="spellStart"/>
      <w:r w:rsidRPr="007A5D66">
        <w:rPr>
          <w:rFonts w:cs="Times New Roman"/>
          <w:i/>
        </w:rPr>
        <w:t>Employees</w:t>
      </w:r>
      <w:proofErr w:type="spellEnd"/>
      <w:r w:rsidRPr="007A5D66">
        <w:rPr>
          <w:rFonts w:cs="Times New Roman"/>
          <w:i/>
        </w:rPr>
        <w:t xml:space="preserve"> Association</w:t>
      </w:r>
      <w:r w:rsidRPr="007A5D66">
        <w:rPr>
          <w:rFonts w:cs="Times New Roman"/>
        </w:rPr>
        <w:t xml:space="preserve">, [1979] 1 C.L.R.B.R. 61; </w:t>
      </w:r>
      <w:proofErr w:type="spellStart"/>
      <w:r w:rsidRPr="007A5D66">
        <w:rPr>
          <w:rFonts w:cs="Times New Roman"/>
          <w:i/>
        </w:rPr>
        <w:t>Metropol</w:t>
      </w:r>
      <w:proofErr w:type="spellEnd"/>
      <w:r w:rsidRPr="007A5D66">
        <w:rPr>
          <w:rFonts w:cs="Times New Roman"/>
          <w:i/>
        </w:rPr>
        <w:t>-</w:t>
      </w:r>
      <w:proofErr w:type="spellStart"/>
      <w:r w:rsidRPr="007A5D66">
        <w:rPr>
          <w:rFonts w:cs="Times New Roman"/>
          <w:i/>
        </w:rPr>
        <w:t>Basefort</w:t>
      </w:r>
      <w:proofErr w:type="spellEnd"/>
      <w:r w:rsidRPr="007A5D66">
        <w:rPr>
          <w:rFonts w:cs="Times New Roman"/>
          <w:i/>
        </w:rPr>
        <w:t xml:space="preserve"> Security Group Ltd.</w:t>
      </w:r>
      <w:r w:rsidRPr="007A5D66">
        <w:rPr>
          <w:rFonts w:cs="Times New Roman"/>
        </w:rPr>
        <w:t xml:space="preserve"> (1990), 79 di 139 (C.C.R.T.); </w:t>
      </w:r>
      <w:proofErr w:type="spellStart"/>
      <w:r w:rsidRPr="007A5D66">
        <w:rPr>
          <w:rFonts w:cs="Times New Roman"/>
          <w:i/>
        </w:rPr>
        <w:t>Bizeau</w:t>
      </w:r>
      <w:proofErr w:type="spellEnd"/>
      <w:r w:rsidRPr="007A5D66">
        <w:rPr>
          <w:rFonts w:cs="Times New Roman"/>
          <w:i/>
        </w:rPr>
        <w:t xml:space="preserve"> c. Aéroport de Québec Inc.</w:t>
      </w:r>
      <w:r w:rsidRPr="007A5D66">
        <w:rPr>
          <w:rFonts w:cs="Times New Roman"/>
        </w:rPr>
        <w:t>, 2004 C</w:t>
      </w:r>
      <w:r w:rsidR="00CE00E3">
        <w:rPr>
          <w:rFonts w:cs="Times New Roman"/>
        </w:rPr>
        <w:t>CRI</w:t>
      </w:r>
      <w:r w:rsidRPr="007A5D66">
        <w:rPr>
          <w:rFonts w:cs="Times New Roman"/>
        </w:rPr>
        <w:t xml:space="preserve"> 261 (</w:t>
      </w:r>
      <w:proofErr w:type="spellStart"/>
      <w:r w:rsidRPr="007A5D66">
        <w:rPr>
          <w:rFonts w:cs="Times New Roman"/>
        </w:rPr>
        <w:t>CanLII</w:t>
      </w:r>
      <w:proofErr w:type="spellEnd"/>
      <w:r w:rsidRPr="007A5D66">
        <w:rPr>
          <w:rFonts w:cs="Times New Roman"/>
        </w:rPr>
        <w:t xml:space="preserve">); </w:t>
      </w:r>
      <w:r w:rsidRPr="007A5D66">
        <w:rPr>
          <w:rFonts w:cs="Times New Roman"/>
          <w:i/>
        </w:rPr>
        <w:t>Alliance de la Fonction publique du Canada c. Hameau de</w:t>
      </w:r>
      <w:r w:rsidRPr="007A5D66">
        <w:rPr>
          <w:rFonts w:cs="Times New Roman"/>
        </w:rPr>
        <w:t xml:space="preserve"> </w:t>
      </w:r>
      <w:proofErr w:type="spellStart"/>
      <w:r w:rsidRPr="007A5D66">
        <w:rPr>
          <w:rFonts w:cs="Times New Roman"/>
          <w:i/>
        </w:rPr>
        <w:t>Kugaaruk</w:t>
      </w:r>
      <w:proofErr w:type="spellEnd"/>
      <w:r w:rsidRPr="007A5D66">
        <w:rPr>
          <w:rFonts w:cs="Times New Roman"/>
        </w:rPr>
        <w:t>, 2010 C</w:t>
      </w:r>
      <w:r w:rsidR="00CE00E3">
        <w:rPr>
          <w:rFonts w:cs="Times New Roman"/>
        </w:rPr>
        <w:t>CRI</w:t>
      </w:r>
      <w:r w:rsidRPr="007A5D66">
        <w:rPr>
          <w:rFonts w:cs="Times New Roman"/>
        </w:rPr>
        <w:t xml:space="preserve"> 554 (</w:t>
      </w:r>
      <w:proofErr w:type="spellStart"/>
      <w:r w:rsidRPr="007A5D66">
        <w:rPr>
          <w:rFonts w:cs="Times New Roman"/>
        </w:rPr>
        <w:t>CanLII</w:t>
      </w:r>
      <w:proofErr w:type="spellEnd"/>
      <w:r w:rsidRPr="007A5D66">
        <w:rPr>
          <w:rFonts w:cs="Times New Roman"/>
        </w:rPr>
        <w:t xml:space="preserve">); </w:t>
      </w:r>
      <w:r w:rsidRPr="007A5D66">
        <w:rPr>
          <w:rFonts w:cs="Times New Roman"/>
          <w:szCs w:val="24"/>
        </w:rPr>
        <w:t>D.</w:t>
      </w:r>
      <w:r w:rsidR="00C756C5">
        <w:rPr>
          <w:rFonts w:cs="Times New Roman"/>
          <w:szCs w:val="24"/>
        </w:rPr>
        <w:t xml:space="preserve"> </w:t>
      </w:r>
      <w:r w:rsidRPr="007A5D66">
        <w:rPr>
          <w:rFonts w:cs="Times New Roman"/>
          <w:szCs w:val="24"/>
        </w:rPr>
        <w:t>J.</w:t>
      </w:r>
      <w:r w:rsidR="00C756C5">
        <w:rPr>
          <w:rFonts w:cs="Times New Roman"/>
          <w:szCs w:val="24"/>
        </w:rPr>
        <w:t xml:space="preserve"> </w:t>
      </w:r>
      <w:r w:rsidRPr="007A5D66">
        <w:rPr>
          <w:rFonts w:cs="Times New Roman"/>
          <w:szCs w:val="24"/>
        </w:rPr>
        <w:t xml:space="preserve">Corry, </w:t>
      </w:r>
      <w:r w:rsidRPr="007A5D66">
        <w:rPr>
          <w:rFonts w:cs="Times New Roman"/>
          <w:i/>
          <w:szCs w:val="24"/>
        </w:rPr>
        <w:t xml:space="preserve">Collective </w:t>
      </w:r>
      <w:proofErr w:type="spellStart"/>
      <w:r w:rsidRPr="007A5D66">
        <w:rPr>
          <w:rFonts w:cs="Times New Roman"/>
          <w:i/>
          <w:szCs w:val="24"/>
        </w:rPr>
        <w:t>Bargaining</w:t>
      </w:r>
      <w:proofErr w:type="spellEnd"/>
      <w:r w:rsidRPr="007A5D66">
        <w:rPr>
          <w:rFonts w:cs="Times New Roman"/>
          <w:i/>
          <w:szCs w:val="24"/>
        </w:rPr>
        <w:t xml:space="preserve"> and Agreement</w:t>
      </w:r>
      <w:r w:rsidRPr="007A5D66">
        <w:rPr>
          <w:rFonts w:cs="Times New Roman"/>
          <w:szCs w:val="24"/>
        </w:rPr>
        <w:t xml:space="preserve"> (feuilles mobiles), vol. 1,</w:t>
      </w:r>
      <w:r w:rsidR="00C756C5">
        <w:rPr>
          <w:rFonts w:cs="Times New Roman"/>
          <w:szCs w:val="24"/>
        </w:rPr>
        <w:t xml:space="preserve"> </w:t>
      </w:r>
      <w:r w:rsidRPr="007A5D66">
        <w:rPr>
          <w:rFonts w:cs="Times New Roman"/>
          <w:szCs w:val="24"/>
        </w:rPr>
        <w:t>¶9:1200). L’employeur qui fait défaut d’utiliser ses prérogatives de manière cohérente s’expose à la sanction que l’arbitre jugera appropriée dans les circonstances.</w:t>
      </w:r>
    </w:p>
    <w:p w:rsidR="005021DE" w:rsidRPr="007A5D66" w:rsidRDefault="005021DE" w:rsidP="00C756C5">
      <w:pPr>
        <w:pStyle w:val="Title3LevelTitre3Niveau"/>
        <w:tabs>
          <w:tab w:val="clear" w:pos="864"/>
          <w:tab w:val="num" w:pos="1080"/>
        </w:tabs>
        <w:spacing w:before="480"/>
        <w:ind w:left="1080" w:hanging="630"/>
        <w:rPr>
          <w:rFonts w:cs="Times New Roman"/>
        </w:rPr>
      </w:pPr>
      <w:r w:rsidRPr="007A5D66">
        <w:rPr>
          <w:rFonts w:cs="Times New Roman"/>
        </w:rPr>
        <w:t>Les pouvoirs de l’arbitre</w:t>
      </w:r>
    </w:p>
    <w:p w:rsidR="005021DE" w:rsidRPr="007A5D66" w:rsidRDefault="005021DE" w:rsidP="00C756C5">
      <w:pPr>
        <w:pStyle w:val="ParaNoNdepar-AltN"/>
        <w:rPr>
          <w:rFonts w:cs="Times New Roman"/>
        </w:rPr>
      </w:pPr>
      <w:r w:rsidRPr="007A5D66">
        <w:rPr>
          <w:rFonts w:cs="Times New Roman"/>
        </w:rPr>
        <w:t xml:space="preserve">Comme dans le cas des litiges portant sur l’interprétation ou l’application de la convention collective, l’arbitre de grief a </w:t>
      </w:r>
      <w:r w:rsidR="00A9329F">
        <w:rPr>
          <w:rFonts w:cs="Times New Roman"/>
        </w:rPr>
        <w:t xml:space="preserve">compétence pour statuer sur une </w:t>
      </w:r>
      <w:r w:rsidRPr="007A5D66">
        <w:rPr>
          <w:rFonts w:cs="Times New Roman"/>
        </w:rPr>
        <w:t>allégation de violation du droit proclamé par l’art. 59 (</w:t>
      </w:r>
      <w:r w:rsidR="00A9329F">
        <w:rPr>
          <w:rFonts w:cs="Times New Roman"/>
        </w:rPr>
        <w:t xml:space="preserve">art. </w:t>
      </w:r>
      <w:r w:rsidRPr="007A5D66">
        <w:rPr>
          <w:rFonts w:cs="Times New Roman"/>
        </w:rPr>
        <w:t xml:space="preserve">100.10 du </w:t>
      </w:r>
      <w:r w:rsidRPr="007A5D66">
        <w:rPr>
          <w:rFonts w:cs="Times New Roman"/>
          <w:i/>
        </w:rPr>
        <w:t>Code</w:t>
      </w:r>
      <w:r w:rsidRPr="007A5D66">
        <w:rPr>
          <w:rFonts w:cs="Times New Roman"/>
        </w:rPr>
        <w:t xml:space="preserve">; </w:t>
      </w:r>
      <w:r w:rsidRPr="007A5D66">
        <w:rPr>
          <w:rFonts w:cs="Times New Roman"/>
          <w:i/>
        </w:rPr>
        <w:t>Syndicat des employés de la Commission scolaire du Haut St-Maurice</w:t>
      </w:r>
      <w:r w:rsidRPr="007A5D66">
        <w:rPr>
          <w:rFonts w:cs="Times New Roman"/>
        </w:rPr>
        <w:t xml:space="preserve">; </w:t>
      </w:r>
      <w:r w:rsidRPr="007A5D66">
        <w:rPr>
          <w:rFonts w:cs="Times New Roman"/>
          <w:i/>
        </w:rPr>
        <w:t>Syndicat canadien de la Fonction publique, section locale 1450</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 xml:space="preserve">Journal de Québec, division de Groupe </w:t>
      </w:r>
      <w:proofErr w:type="spellStart"/>
      <w:r w:rsidRPr="007A5D66">
        <w:rPr>
          <w:rFonts w:cs="Times New Roman"/>
          <w:i/>
        </w:rPr>
        <w:lastRenderedPageBreak/>
        <w:t>Québécor</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w:t>
      </w:r>
      <w:r w:rsidRPr="007A5D66">
        <w:rPr>
          <w:rFonts w:cs="Times New Roman"/>
        </w:rPr>
        <w:t xml:space="preserve">, [1996] R.J.Q. 299 (C.S.); </w:t>
      </w:r>
      <w:r w:rsidRPr="007A5D66">
        <w:rPr>
          <w:rFonts w:cs="Times New Roman"/>
          <w:i/>
        </w:rPr>
        <w:t>Syndicat des salariés des Industries Leclerc (CSD)</w:t>
      </w:r>
      <w:r w:rsidRPr="007A5D66">
        <w:rPr>
          <w:rFonts w:cs="Times New Roman"/>
        </w:rPr>
        <w:t xml:space="preserve">; </w:t>
      </w:r>
      <w:proofErr w:type="spellStart"/>
      <w:r w:rsidRPr="007A5D66">
        <w:rPr>
          <w:rFonts w:cs="Times New Roman"/>
          <w:i/>
        </w:rPr>
        <w:t>Sobey’s</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 N</w:t>
      </w:r>
      <w:r w:rsidRPr="007A5D66">
        <w:rPr>
          <w:rFonts w:cs="Times New Roman"/>
          <w:i/>
          <w:vertAlign w:val="superscript"/>
        </w:rPr>
        <w:t>o</w:t>
      </w:r>
      <w:r w:rsidRPr="007A5D66">
        <w:rPr>
          <w:rFonts w:cs="Times New Roman"/>
          <w:i/>
        </w:rPr>
        <w:t xml:space="preserve"> 650</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 xml:space="preserve">Syndicat des travailleurs et travailleuses de </w:t>
      </w:r>
      <w:proofErr w:type="spellStart"/>
      <w:r w:rsidRPr="007A5D66">
        <w:rPr>
          <w:rFonts w:cs="Times New Roman"/>
          <w:i/>
        </w:rPr>
        <w:t>Sobey’s</w:t>
      </w:r>
      <w:proofErr w:type="spellEnd"/>
      <w:r w:rsidRPr="007A5D66">
        <w:rPr>
          <w:rFonts w:cs="Times New Roman"/>
          <w:i/>
        </w:rPr>
        <w:t xml:space="preserve"> de Baie-Comeau</w:t>
      </w:r>
      <w:r w:rsidRPr="007A5D66">
        <w:rPr>
          <w:rFonts w:cs="Times New Roman"/>
        </w:rPr>
        <w:t xml:space="preserve">, [1996] T.A. 721; </w:t>
      </w:r>
      <w:r w:rsidRPr="007A5D66">
        <w:rPr>
          <w:rFonts w:cs="Times New Roman"/>
          <w:i/>
        </w:rPr>
        <w:t>Université McGill</w:t>
      </w:r>
      <w:r w:rsidRPr="007A5D66">
        <w:rPr>
          <w:rFonts w:cs="Times New Roman"/>
        </w:rPr>
        <w:t xml:space="preserve"> </w:t>
      </w:r>
      <w:r w:rsidRPr="007A5D66">
        <w:rPr>
          <w:rFonts w:cs="Times New Roman"/>
          <w:i/>
        </w:rPr>
        <w:t>c.</w:t>
      </w:r>
      <w:r w:rsidRPr="007A5D66">
        <w:rPr>
          <w:rFonts w:cs="Times New Roman"/>
        </w:rPr>
        <w:t xml:space="preserve"> </w:t>
      </w:r>
      <w:proofErr w:type="spellStart"/>
      <w:r w:rsidRPr="007A5D66">
        <w:rPr>
          <w:rFonts w:cs="Times New Roman"/>
          <w:i/>
        </w:rPr>
        <w:t>Munaca</w:t>
      </w:r>
      <w:proofErr w:type="spellEnd"/>
      <w:r w:rsidRPr="007A5D66">
        <w:rPr>
          <w:rFonts w:cs="Times New Roman"/>
        </w:rPr>
        <w:t xml:space="preserve">, </w:t>
      </w:r>
      <w:r w:rsidR="00037128">
        <w:rPr>
          <w:rFonts w:cs="Times New Roman"/>
        </w:rPr>
        <w:t>[2003]</w:t>
      </w:r>
      <w:r w:rsidRPr="007A5D66">
        <w:rPr>
          <w:rFonts w:cs="Times New Roman"/>
        </w:rPr>
        <w:t xml:space="preserve"> AZ-50193382 (T.A.), par. 44, </w:t>
      </w:r>
      <w:proofErr w:type="spellStart"/>
      <w:r w:rsidRPr="007A5D66">
        <w:rPr>
          <w:rFonts w:cs="Times New Roman"/>
        </w:rPr>
        <w:t>conf</w:t>
      </w:r>
      <w:proofErr w:type="spellEnd"/>
      <w:r w:rsidRPr="007A5D66">
        <w:rPr>
          <w:rFonts w:cs="Times New Roman"/>
        </w:rPr>
        <w:t xml:space="preserve">. par </w:t>
      </w:r>
      <w:r w:rsidR="00037128">
        <w:rPr>
          <w:rFonts w:cs="Times New Roman"/>
        </w:rPr>
        <w:t>[2004]</w:t>
      </w:r>
      <w:r w:rsidRPr="007A5D66">
        <w:rPr>
          <w:rFonts w:cs="Times New Roman"/>
        </w:rPr>
        <w:t xml:space="preserve"> AZ-50264810 (C.S.)).</w:t>
      </w:r>
    </w:p>
    <w:p w:rsidR="005021DE" w:rsidRPr="007A5D66" w:rsidRDefault="005021DE" w:rsidP="00C756C5">
      <w:pPr>
        <w:pStyle w:val="ParaNoNdepar-AltN"/>
        <w:rPr>
          <w:rFonts w:cs="Times New Roman"/>
          <w:szCs w:val="24"/>
        </w:rPr>
      </w:pPr>
      <w:r w:rsidRPr="007A5D66">
        <w:rPr>
          <w:rFonts w:cs="Times New Roman"/>
          <w:szCs w:val="24"/>
        </w:rPr>
        <w:t xml:space="preserve">Dans l’hypothèse où l’arbitre fait droit à la plainte, </w:t>
      </w:r>
      <w:proofErr w:type="gramStart"/>
      <w:r w:rsidRPr="007A5D66">
        <w:rPr>
          <w:rFonts w:cs="Times New Roman"/>
          <w:szCs w:val="24"/>
        </w:rPr>
        <w:t>les art</w:t>
      </w:r>
      <w:proofErr w:type="gramEnd"/>
      <w:r w:rsidRPr="007A5D66">
        <w:rPr>
          <w:rFonts w:cs="Times New Roman"/>
          <w:szCs w:val="24"/>
        </w:rPr>
        <w:t xml:space="preserve">. 100.12 du </w:t>
      </w:r>
      <w:r w:rsidRPr="007A5D66">
        <w:rPr>
          <w:rFonts w:cs="Times New Roman"/>
          <w:i/>
          <w:szCs w:val="24"/>
        </w:rPr>
        <w:t>Code</w:t>
      </w:r>
      <w:r w:rsidRPr="007A5D66">
        <w:rPr>
          <w:rFonts w:cs="Times New Roman"/>
          <w:szCs w:val="24"/>
        </w:rPr>
        <w:t xml:space="preserve"> et 1590 </w:t>
      </w:r>
      <w:proofErr w:type="spellStart"/>
      <w:r w:rsidRPr="007A5D66">
        <w:rPr>
          <w:rFonts w:cs="Times New Roman"/>
          <w:i/>
          <w:szCs w:val="24"/>
        </w:rPr>
        <w:t>C.c.Q</w:t>
      </w:r>
      <w:proofErr w:type="spellEnd"/>
      <w:r w:rsidRPr="007A5D66">
        <w:rPr>
          <w:rFonts w:cs="Times New Roman"/>
          <w:i/>
          <w:szCs w:val="24"/>
        </w:rPr>
        <w:t>.</w:t>
      </w:r>
      <w:r w:rsidRPr="007A5D66">
        <w:rPr>
          <w:rFonts w:cs="Times New Roman"/>
          <w:szCs w:val="24"/>
        </w:rPr>
        <w:t xml:space="preserve"> lui octroient de larges pouvoirs lui permettant de contraindre l’employeur à réparer le tort qu’il aurait causé. En effet, l’arbitre dispose d’un </w:t>
      </w:r>
      <w:r w:rsidR="00C756C5">
        <w:rPr>
          <w:rFonts w:cs="Times New Roman"/>
          <w:szCs w:val="24"/>
        </w:rPr>
        <w:t>« </w:t>
      </w:r>
      <w:r w:rsidRPr="007A5D66">
        <w:rPr>
          <w:rFonts w:cs="Times New Roman"/>
          <w:szCs w:val="24"/>
        </w:rPr>
        <w:t>pouvoir de correction et de réparation suffisamment efficace pour réellement trancher le grief et permettre à chacun de disposer pleinement de ses droits</w:t>
      </w:r>
      <w:r w:rsidR="003779B1">
        <w:rPr>
          <w:rFonts w:cs="Times New Roman"/>
          <w:szCs w:val="24"/>
        </w:rPr>
        <w:t> »</w:t>
      </w:r>
      <w:r w:rsidRPr="007A5D66">
        <w:rPr>
          <w:rFonts w:cs="Times New Roman"/>
          <w:szCs w:val="24"/>
        </w:rPr>
        <w:t xml:space="preserve"> (Morin et Blouin, p. 547; voir D. Veilleux, </w:t>
      </w:r>
      <w:r w:rsidR="00C756C5">
        <w:rPr>
          <w:rFonts w:cs="Times New Roman"/>
          <w:szCs w:val="24"/>
        </w:rPr>
        <w:t>« </w:t>
      </w:r>
      <w:r w:rsidRPr="007A5D66">
        <w:rPr>
          <w:rFonts w:cs="Times New Roman"/>
          <w:szCs w:val="24"/>
        </w:rPr>
        <w:t xml:space="preserve">La portée du pouvoir </w:t>
      </w:r>
      <w:proofErr w:type="spellStart"/>
      <w:r w:rsidRPr="007A5D66">
        <w:rPr>
          <w:rFonts w:cs="Times New Roman"/>
          <w:szCs w:val="24"/>
        </w:rPr>
        <w:t>remédiateur</w:t>
      </w:r>
      <w:proofErr w:type="spellEnd"/>
      <w:r w:rsidRPr="007A5D66">
        <w:rPr>
          <w:rFonts w:cs="Times New Roman"/>
          <w:szCs w:val="24"/>
        </w:rPr>
        <w:t xml:space="preserve"> de l’arbitre</w:t>
      </w:r>
      <w:r w:rsidR="00C756C5">
        <w:rPr>
          <w:rFonts w:cs="Times New Roman"/>
          <w:szCs w:val="24"/>
        </w:rPr>
        <w:t>. . .</w:t>
      </w:r>
      <w:r w:rsidRPr="007A5D66">
        <w:rPr>
          <w:rFonts w:cs="Times New Roman"/>
          <w:szCs w:val="24"/>
        </w:rPr>
        <w:t xml:space="preserve"> Contestée!</w:t>
      </w:r>
      <w:r w:rsidR="003779B1">
        <w:rPr>
          <w:rFonts w:cs="Times New Roman"/>
          <w:szCs w:val="24"/>
        </w:rPr>
        <w:t> »</w:t>
      </w:r>
      <w:r w:rsidRPr="007A5D66">
        <w:rPr>
          <w:rFonts w:cs="Times New Roman"/>
          <w:szCs w:val="24"/>
        </w:rPr>
        <w:t xml:space="preserve"> (1995), 55 </w:t>
      </w:r>
      <w:r w:rsidRPr="007A5D66">
        <w:rPr>
          <w:rFonts w:cs="Times New Roman"/>
          <w:i/>
          <w:szCs w:val="24"/>
        </w:rPr>
        <w:t>R. du B.</w:t>
      </w:r>
      <w:r w:rsidRPr="007A5D66">
        <w:rPr>
          <w:rFonts w:cs="Times New Roman"/>
          <w:szCs w:val="24"/>
        </w:rPr>
        <w:t xml:space="preserve"> 429; </w:t>
      </w:r>
      <w:r w:rsidRPr="007A5D66">
        <w:rPr>
          <w:rFonts w:cs="Times New Roman"/>
          <w:i/>
          <w:szCs w:val="24"/>
        </w:rPr>
        <w:t xml:space="preserve">Alberta Union of Provincial </w:t>
      </w:r>
      <w:proofErr w:type="spellStart"/>
      <w:r w:rsidRPr="007A5D66">
        <w:rPr>
          <w:rFonts w:cs="Times New Roman"/>
          <w:i/>
          <w:szCs w:val="24"/>
        </w:rPr>
        <w:t>Employees</w:t>
      </w:r>
      <w:proofErr w:type="spellEnd"/>
      <w:r w:rsidRPr="007A5D66">
        <w:rPr>
          <w:rFonts w:cs="Times New Roman"/>
          <w:i/>
          <w:szCs w:val="24"/>
        </w:rPr>
        <w:t xml:space="preserve"> c.</w:t>
      </w:r>
      <w:r w:rsidRPr="007A5D66">
        <w:rPr>
          <w:rFonts w:cs="Times New Roman"/>
          <w:szCs w:val="24"/>
        </w:rPr>
        <w:t xml:space="preserve"> </w:t>
      </w:r>
      <w:r w:rsidRPr="007A5D66">
        <w:rPr>
          <w:rFonts w:cs="Times New Roman"/>
          <w:i/>
          <w:szCs w:val="24"/>
        </w:rPr>
        <w:t xml:space="preserve">Lethbridge </w:t>
      </w:r>
      <w:proofErr w:type="spellStart"/>
      <w:r w:rsidRPr="007A5D66">
        <w:rPr>
          <w:rFonts w:cs="Times New Roman"/>
          <w:i/>
          <w:szCs w:val="24"/>
        </w:rPr>
        <w:t>Community</w:t>
      </w:r>
      <w:proofErr w:type="spellEnd"/>
      <w:r w:rsidRPr="007A5D66">
        <w:rPr>
          <w:rFonts w:cs="Times New Roman"/>
          <w:i/>
          <w:szCs w:val="24"/>
        </w:rPr>
        <w:t xml:space="preserve"> </w:t>
      </w:r>
      <w:proofErr w:type="spellStart"/>
      <w:r w:rsidRPr="007A5D66">
        <w:rPr>
          <w:rFonts w:cs="Times New Roman"/>
          <w:i/>
          <w:szCs w:val="24"/>
        </w:rPr>
        <w:t>College</w:t>
      </w:r>
      <w:proofErr w:type="spellEnd"/>
      <w:r w:rsidRPr="007A5D66">
        <w:rPr>
          <w:rFonts w:cs="Times New Roman"/>
          <w:szCs w:val="24"/>
        </w:rPr>
        <w:t xml:space="preserve">, 2004 CSC 28, [2004] 1 R.C.S. 727, par. 40; </w:t>
      </w:r>
      <w:r w:rsidRPr="007A5D66">
        <w:rPr>
          <w:rFonts w:cs="Times New Roman"/>
          <w:i/>
          <w:szCs w:val="24"/>
        </w:rPr>
        <w:t>Hôpital St-Charles de Joliette c.</w:t>
      </w:r>
      <w:r w:rsidRPr="007A5D66">
        <w:rPr>
          <w:rFonts w:cs="Times New Roman"/>
          <w:szCs w:val="24"/>
        </w:rPr>
        <w:t xml:space="preserve"> </w:t>
      </w:r>
      <w:r w:rsidRPr="007A5D66">
        <w:rPr>
          <w:rFonts w:cs="Times New Roman"/>
          <w:i/>
          <w:szCs w:val="24"/>
        </w:rPr>
        <w:t xml:space="preserve">Syndicat des employés d’hôpitaux de Joliette </w:t>
      </w:r>
      <w:proofErr w:type="spellStart"/>
      <w:r w:rsidRPr="007A5D66">
        <w:rPr>
          <w:rFonts w:cs="Times New Roman"/>
          <w:i/>
          <w:szCs w:val="24"/>
        </w:rPr>
        <w:t>inc</w:t>
      </w:r>
      <w:proofErr w:type="spellEnd"/>
      <w:r w:rsidRPr="007A5D66">
        <w:rPr>
          <w:rFonts w:cs="Times New Roman"/>
          <w:i/>
          <w:szCs w:val="24"/>
        </w:rPr>
        <w:t>.</w:t>
      </w:r>
      <w:r w:rsidRPr="007A5D66">
        <w:rPr>
          <w:rFonts w:cs="Times New Roman"/>
          <w:szCs w:val="24"/>
        </w:rPr>
        <w:t>, [1973] R.D.T. 129 (C.A.), p. 134;</w:t>
      </w:r>
      <w:r w:rsidRPr="007A5D66">
        <w:rPr>
          <w:rFonts w:cs="Times New Roman"/>
          <w:i/>
          <w:szCs w:val="24"/>
        </w:rPr>
        <w:t xml:space="preserve"> Association des pompiers de Montréal </w:t>
      </w:r>
      <w:proofErr w:type="spellStart"/>
      <w:r w:rsidRPr="007A5D66">
        <w:rPr>
          <w:rFonts w:cs="Times New Roman"/>
          <w:i/>
          <w:szCs w:val="24"/>
        </w:rPr>
        <w:t>inc</w:t>
      </w:r>
      <w:proofErr w:type="spellEnd"/>
      <w:r w:rsidRPr="007A5D66">
        <w:rPr>
          <w:rFonts w:cs="Times New Roman"/>
          <w:i/>
          <w:szCs w:val="24"/>
        </w:rPr>
        <w:t>. (APM)</w:t>
      </w:r>
      <w:r w:rsidRPr="007A5D66">
        <w:rPr>
          <w:rFonts w:cs="Times New Roman"/>
          <w:szCs w:val="24"/>
        </w:rPr>
        <w:t xml:space="preserve"> </w:t>
      </w:r>
      <w:r w:rsidRPr="007A5D66">
        <w:rPr>
          <w:rFonts w:cs="Times New Roman"/>
          <w:i/>
          <w:szCs w:val="24"/>
        </w:rPr>
        <w:t>c. Montréal (Ville de)</w:t>
      </w:r>
      <w:r w:rsidRPr="007A5D66">
        <w:rPr>
          <w:rFonts w:cs="Times New Roman"/>
          <w:szCs w:val="24"/>
        </w:rPr>
        <w:t>, 2011 QCCA 631 (</w:t>
      </w:r>
      <w:proofErr w:type="spellStart"/>
      <w:r w:rsidRPr="007A5D66">
        <w:rPr>
          <w:rFonts w:cs="Times New Roman"/>
          <w:szCs w:val="24"/>
        </w:rPr>
        <w:t>CanLII</w:t>
      </w:r>
      <w:proofErr w:type="spellEnd"/>
      <w:r w:rsidRPr="007A5D66">
        <w:rPr>
          <w:rFonts w:cs="Times New Roman"/>
          <w:szCs w:val="24"/>
        </w:rPr>
        <w:t>); voir aussi</w:t>
      </w:r>
      <w:r w:rsidR="00C756C5">
        <w:rPr>
          <w:rFonts w:cs="Times New Roman"/>
          <w:szCs w:val="24"/>
        </w:rPr>
        <w:t xml:space="preserve"> </w:t>
      </w:r>
      <w:r w:rsidRPr="007A5D66">
        <w:rPr>
          <w:rFonts w:cs="Times New Roman"/>
          <w:szCs w:val="24"/>
        </w:rPr>
        <w:t xml:space="preserve">Verge, Trudeau et Vallée, p. 212 et </w:t>
      </w:r>
      <w:proofErr w:type="spellStart"/>
      <w:r w:rsidRPr="007A5D66">
        <w:rPr>
          <w:rFonts w:cs="Times New Roman"/>
          <w:szCs w:val="24"/>
        </w:rPr>
        <w:t>suiv</w:t>
      </w:r>
      <w:proofErr w:type="spellEnd"/>
      <w:r w:rsidRPr="007A5D66">
        <w:rPr>
          <w:rFonts w:cs="Times New Roman"/>
          <w:szCs w:val="24"/>
        </w:rPr>
        <w:t>.).</w:t>
      </w:r>
    </w:p>
    <w:p w:rsidR="005021DE" w:rsidRDefault="005021DE" w:rsidP="00C756C5">
      <w:pPr>
        <w:pStyle w:val="ParaNoNdepar-AltN"/>
        <w:rPr>
          <w:rFonts w:cs="Times New Roman"/>
          <w:szCs w:val="24"/>
        </w:rPr>
      </w:pPr>
      <w:r w:rsidRPr="007A5D66">
        <w:rPr>
          <w:rFonts w:cs="Times New Roman"/>
          <w:szCs w:val="24"/>
        </w:rPr>
        <w:t>Dans le cas d’une plainte portée en vertu de l’art. 59, l’origine législative du devoir imposé à l’employeur ne restreint pas la portée du pouvoir de réparation accordé à l’arbitre. En effet, en 1977, le législateur québécois a choisi d’assimiler à un grief les plaintes pour modification illégale des conditions de travail (</w:t>
      </w:r>
      <w:r w:rsidRPr="007A5D66">
        <w:rPr>
          <w:rFonts w:cs="Times New Roman"/>
          <w:i/>
          <w:szCs w:val="24"/>
        </w:rPr>
        <w:t>Loi modifiant le Code du travail et la Loi du ministère du travail et de la main-d’œuvre</w:t>
      </w:r>
      <w:r w:rsidRPr="007A5D66">
        <w:rPr>
          <w:rFonts w:cs="Times New Roman"/>
          <w:szCs w:val="24"/>
        </w:rPr>
        <w:t>,</w:t>
      </w:r>
      <w:r w:rsidRPr="007A5D66">
        <w:rPr>
          <w:rFonts w:cs="Times New Roman"/>
          <w:i/>
          <w:szCs w:val="24"/>
        </w:rPr>
        <w:t xml:space="preserve"> </w:t>
      </w:r>
      <w:r w:rsidRPr="007A5D66">
        <w:rPr>
          <w:rFonts w:cs="Times New Roman"/>
          <w:szCs w:val="24"/>
        </w:rPr>
        <w:t xml:space="preserve">L.Q. 1977, </w:t>
      </w:r>
      <w:r w:rsidRPr="007A5D66">
        <w:rPr>
          <w:rFonts w:cs="Times New Roman"/>
          <w:szCs w:val="24"/>
        </w:rPr>
        <w:lastRenderedPageBreak/>
        <w:t>ch.</w:t>
      </w:r>
      <w:r w:rsidR="00C756C5">
        <w:rPr>
          <w:rFonts w:cs="Times New Roman"/>
          <w:szCs w:val="24"/>
        </w:rPr>
        <w:t xml:space="preserve"> </w:t>
      </w:r>
      <w:r w:rsidRPr="007A5D66">
        <w:rPr>
          <w:rFonts w:cs="Times New Roman"/>
          <w:szCs w:val="24"/>
        </w:rPr>
        <w:t>41, art. 48). Depuis ce temps, l’arbitre saisi d’une allégation de violation de l’art.</w:t>
      </w:r>
      <w:r w:rsidR="00C756C5">
        <w:rPr>
          <w:rFonts w:cs="Times New Roman"/>
          <w:szCs w:val="24"/>
        </w:rPr>
        <w:t xml:space="preserve"> </w:t>
      </w:r>
      <w:r w:rsidRPr="007A5D66">
        <w:rPr>
          <w:rFonts w:cs="Times New Roman"/>
          <w:szCs w:val="24"/>
        </w:rPr>
        <w:t>59 dispose exactement des mêmes pouvoirs réparateurs que s’il se penchait sur un grief déposé en application d’une disposition de la convention collective (</w:t>
      </w:r>
      <w:r w:rsidRPr="007A5D66">
        <w:rPr>
          <w:rFonts w:cs="Times New Roman"/>
          <w:i/>
          <w:szCs w:val="24"/>
        </w:rPr>
        <w:t xml:space="preserve">Automobiles </w:t>
      </w:r>
      <w:proofErr w:type="spellStart"/>
      <w:r w:rsidRPr="007A5D66">
        <w:rPr>
          <w:rFonts w:cs="Times New Roman"/>
          <w:i/>
          <w:szCs w:val="24"/>
        </w:rPr>
        <w:t>Canbec</w:t>
      </w:r>
      <w:proofErr w:type="spellEnd"/>
      <w:r w:rsidRPr="007A5D66">
        <w:rPr>
          <w:rFonts w:cs="Times New Roman"/>
          <w:i/>
          <w:szCs w:val="24"/>
        </w:rPr>
        <w:t xml:space="preserve"> </w:t>
      </w:r>
      <w:proofErr w:type="spellStart"/>
      <w:r w:rsidRPr="007A5D66">
        <w:rPr>
          <w:rFonts w:cs="Times New Roman"/>
          <w:i/>
          <w:szCs w:val="24"/>
        </w:rPr>
        <w:t>inc</w:t>
      </w:r>
      <w:proofErr w:type="spellEnd"/>
      <w:r w:rsidRPr="007A5D66">
        <w:rPr>
          <w:rFonts w:cs="Times New Roman"/>
          <w:i/>
          <w:szCs w:val="24"/>
        </w:rPr>
        <w:t>.</w:t>
      </w:r>
      <w:r w:rsidR="00A9329F" w:rsidRPr="00A9329F">
        <w:rPr>
          <w:rFonts w:cs="Times New Roman"/>
          <w:szCs w:val="24"/>
        </w:rPr>
        <w:t xml:space="preserve"> </w:t>
      </w:r>
      <w:r w:rsidRPr="007A5D66">
        <w:rPr>
          <w:rFonts w:cs="Times New Roman"/>
          <w:szCs w:val="24"/>
        </w:rPr>
        <w:t xml:space="preserve">(la juge </w:t>
      </w:r>
      <w:proofErr w:type="spellStart"/>
      <w:r w:rsidRPr="007A5D66">
        <w:rPr>
          <w:rFonts w:cs="Times New Roman"/>
          <w:szCs w:val="24"/>
        </w:rPr>
        <w:t>Otis</w:t>
      </w:r>
      <w:proofErr w:type="spellEnd"/>
      <w:r w:rsidRPr="007A5D66">
        <w:rPr>
          <w:rFonts w:cs="Times New Roman"/>
          <w:szCs w:val="24"/>
        </w:rPr>
        <w:t xml:space="preserve">); </w:t>
      </w:r>
      <w:proofErr w:type="spellStart"/>
      <w:r w:rsidRPr="007A5D66">
        <w:rPr>
          <w:rFonts w:cs="Times New Roman"/>
          <w:i/>
          <w:szCs w:val="24"/>
        </w:rPr>
        <w:t>Travelways</w:t>
      </w:r>
      <w:proofErr w:type="spellEnd"/>
      <w:r w:rsidRPr="007A5D66">
        <w:rPr>
          <w:rFonts w:cs="Times New Roman"/>
          <w:i/>
          <w:szCs w:val="24"/>
        </w:rPr>
        <w:t xml:space="preserve"> Ltd.</w:t>
      </w:r>
      <w:r w:rsidRPr="007A5D66">
        <w:rPr>
          <w:rFonts w:cs="Times New Roman"/>
          <w:szCs w:val="24"/>
        </w:rPr>
        <w:t xml:space="preserve"> </w:t>
      </w:r>
      <w:r w:rsidRPr="007A5D66">
        <w:rPr>
          <w:rFonts w:cs="Times New Roman"/>
          <w:i/>
          <w:szCs w:val="24"/>
        </w:rPr>
        <w:t>c.</w:t>
      </w:r>
      <w:r w:rsidRPr="007A5D66">
        <w:rPr>
          <w:rFonts w:cs="Times New Roman"/>
          <w:szCs w:val="24"/>
        </w:rPr>
        <w:t xml:space="preserve"> </w:t>
      </w:r>
      <w:r w:rsidRPr="007A5D66">
        <w:rPr>
          <w:rFonts w:cs="Times New Roman"/>
          <w:i/>
          <w:szCs w:val="24"/>
        </w:rPr>
        <w:t>Legendre</w:t>
      </w:r>
      <w:r w:rsidRPr="007A5D66">
        <w:rPr>
          <w:rFonts w:cs="Times New Roman"/>
          <w:szCs w:val="24"/>
        </w:rPr>
        <w:t xml:space="preserve">, </w:t>
      </w:r>
      <w:r w:rsidR="00023F7A">
        <w:rPr>
          <w:rFonts w:cs="Times New Roman"/>
          <w:szCs w:val="24"/>
        </w:rPr>
        <w:t xml:space="preserve">[1987] </w:t>
      </w:r>
      <w:r w:rsidRPr="007A5D66">
        <w:rPr>
          <w:rFonts w:cs="Times New Roman"/>
          <w:szCs w:val="24"/>
        </w:rPr>
        <w:t>AZ-87149123 (C.S.); Morin et Blouin, p. 203</w:t>
      </w:r>
      <w:r w:rsidR="00A9329F">
        <w:rPr>
          <w:rFonts w:cs="Times New Roman"/>
          <w:szCs w:val="24"/>
        </w:rPr>
        <w:t>-2</w:t>
      </w:r>
      <w:r w:rsidRPr="007A5D66">
        <w:rPr>
          <w:rFonts w:cs="Times New Roman"/>
          <w:szCs w:val="24"/>
        </w:rPr>
        <w:t>04). Si la situation s’y prête, il pourra donc octroyer une ré</w:t>
      </w:r>
      <w:r w:rsidR="00A9329F">
        <w:rPr>
          <w:rFonts w:cs="Times New Roman"/>
          <w:szCs w:val="24"/>
        </w:rPr>
        <w:t>paration en nature, par exemple</w:t>
      </w:r>
      <w:r w:rsidRPr="007A5D66">
        <w:rPr>
          <w:rFonts w:cs="Times New Roman"/>
          <w:szCs w:val="24"/>
        </w:rPr>
        <w:t xml:space="preserve"> le rétablissement d’une condition de travail. Au contraire, si le contexte ne le permet pas, il pourra ordonner une réparation par équivalent. Ce type de réparation sera approprié si l’employeur met fin aux activités d’une partie ou de l’ensemble de son entreprise, à tout le moins dans la mesure où la réintégration des employés congédiés en violation de l’art. 59 est impossible.</w:t>
      </w:r>
    </w:p>
    <w:p w:rsidR="005021DE" w:rsidRPr="007A5D66" w:rsidRDefault="005021DE" w:rsidP="00C756C5">
      <w:pPr>
        <w:pStyle w:val="Title2LevelTitre2Niveau"/>
        <w:spacing w:before="480"/>
        <w:rPr>
          <w:rFonts w:cs="Times New Roman"/>
          <w:i w:val="0"/>
          <w:szCs w:val="24"/>
        </w:rPr>
      </w:pPr>
      <w:r w:rsidRPr="007A5D66">
        <w:rPr>
          <w:rFonts w:cs="Times New Roman"/>
          <w:szCs w:val="24"/>
        </w:rPr>
        <w:t>La fermeture d’entreprise et l’application de l’art. 59</w:t>
      </w:r>
    </w:p>
    <w:p w:rsidR="005021DE" w:rsidRPr="007A5D66" w:rsidRDefault="005021DE" w:rsidP="00C756C5">
      <w:pPr>
        <w:pStyle w:val="ParaNoNdepar-AltN"/>
        <w:rPr>
          <w:rFonts w:cs="Times New Roman"/>
        </w:rPr>
      </w:pPr>
      <w:r w:rsidRPr="007A5D66">
        <w:rPr>
          <w:rFonts w:cs="Times New Roman"/>
        </w:rPr>
        <w:t>Wal-Mart prétend que la fermeture de son établissement de Jonquière empêche ses employés d’invoquer l’art. 59. Si cette prétention n’est pas retenue, elle soutient qu’en tout état de cause, la fermeture constitue une défense complète justifiant la modification des conditions de travail. Aucune de ces prétentions n’est fondée. À mon avis, l’employeur n’est (1) ni protégé par la fermeture de son établissement (2) ni, le cas échéant, libéré de l’obligation de prouver que sa décision est conforme à ses pratiques habituelles de gestion.</w:t>
      </w:r>
    </w:p>
    <w:p w:rsidR="005021DE" w:rsidRPr="007A5D66" w:rsidRDefault="005021DE" w:rsidP="00C756C5">
      <w:pPr>
        <w:pStyle w:val="Title3LevelTitre3Niveau"/>
        <w:tabs>
          <w:tab w:val="clear" w:pos="864"/>
          <w:tab w:val="num" w:pos="1080"/>
        </w:tabs>
        <w:spacing w:before="480"/>
        <w:ind w:left="1080" w:hanging="630"/>
        <w:rPr>
          <w:rFonts w:cs="Times New Roman"/>
        </w:rPr>
      </w:pPr>
      <w:r w:rsidRPr="007A5D66">
        <w:rPr>
          <w:rFonts w:cs="Times New Roman"/>
        </w:rPr>
        <w:t>L’applicabilité de l’art. 59 en cas de fermeture d’entreprise</w:t>
      </w:r>
    </w:p>
    <w:p w:rsidR="005021DE" w:rsidRPr="007A5D66" w:rsidRDefault="005021DE" w:rsidP="00C756C5">
      <w:pPr>
        <w:pStyle w:val="ParaNoNdepar-AltN"/>
        <w:rPr>
          <w:rFonts w:cs="Times New Roman"/>
        </w:rPr>
      </w:pPr>
      <w:r w:rsidRPr="007A5D66">
        <w:rPr>
          <w:rFonts w:cs="Times New Roman"/>
        </w:rPr>
        <w:lastRenderedPageBreak/>
        <w:t xml:space="preserve">En appel, le juge </w:t>
      </w:r>
      <w:proofErr w:type="spellStart"/>
      <w:r w:rsidRPr="007A5D66">
        <w:rPr>
          <w:rFonts w:cs="Times New Roman"/>
        </w:rPr>
        <w:t>Vézina</w:t>
      </w:r>
      <w:proofErr w:type="spellEnd"/>
      <w:r w:rsidRPr="007A5D66">
        <w:rPr>
          <w:rFonts w:cs="Times New Roman"/>
        </w:rPr>
        <w:t xml:space="preserve"> s’appuie essentiellement sur l’arrêt </w:t>
      </w:r>
      <w:proofErr w:type="spellStart"/>
      <w:r w:rsidRPr="007A5D66">
        <w:rPr>
          <w:rFonts w:cs="Times New Roman"/>
          <w:i/>
        </w:rPr>
        <w:t>Plourde</w:t>
      </w:r>
      <w:proofErr w:type="spellEnd"/>
      <w:r w:rsidRPr="007A5D66">
        <w:rPr>
          <w:rFonts w:cs="Times New Roman"/>
        </w:rPr>
        <w:t xml:space="preserve"> pour conclure que la fermeture de l’entreprise écarte toute possibilité d’application de l’art.</w:t>
      </w:r>
      <w:r w:rsidR="00C756C5">
        <w:rPr>
          <w:rFonts w:cs="Times New Roman"/>
        </w:rPr>
        <w:t xml:space="preserve"> </w:t>
      </w:r>
      <w:r w:rsidRPr="007A5D66">
        <w:rPr>
          <w:rFonts w:cs="Times New Roman"/>
        </w:rPr>
        <w:t xml:space="preserve">59 du </w:t>
      </w:r>
      <w:r w:rsidRPr="007A5D66">
        <w:rPr>
          <w:rFonts w:cs="Times New Roman"/>
          <w:i/>
        </w:rPr>
        <w:t>Code</w:t>
      </w:r>
      <w:r w:rsidRPr="007A5D66">
        <w:rPr>
          <w:rFonts w:cs="Times New Roman"/>
        </w:rPr>
        <w:t xml:space="preserve">. Plus précisément, il reproduit le par. 35 de cette décision, où la majorité de notre Cour souligne que </w:t>
      </w:r>
      <w:r w:rsidR="00C756C5">
        <w:rPr>
          <w:rFonts w:cs="Times New Roman"/>
        </w:rPr>
        <w:t>« </w:t>
      </w:r>
      <w:r w:rsidRPr="007A5D66">
        <w:rPr>
          <w:rFonts w:cs="Times New Roman"/>
        </w:rPr>
        <w:t xml:space="preserve">[l]e fait que l’art. 15 parle de “réintégrer ce salarié </w:t>
      </w:r>
      <w:r w:rsidRPr="007A5D66">
        <w:rPr>
          <w:rFonts w:cs="Times New Roman"/>
          <w:u w:val="single"/>
        </w:rPr>
        <w:t>dans son emploi</w:t>
      </w:r>
      <w:r w:rsidRPr="007A5D66">
        <w:rPr>
          <w:rFonts w:cs="Times New Roman"/>
        </w:rPr>
        <w:t>” indique de façon non ambiguë que le législateur considérait l’existence d’un lieu de travail toujours en activité comme une condition préalable au succès d’une plainte fondée sur l’art. 15</w:t>
      </w:r>
      <w:r w:rsidR="003779B1">
        <w:rPr>
          <w:rFonts w:cs="Times New Roman"/>
        </w:rPr>
        <w:t> »</w:t>
      </w:r>
      <w:r w:rsidRPr="007A5D66">
        <w:rPr>
          <w:rFonts w:cs="Times New Roman"/>
        </w:rPr>
        <w:t xml:space="preserve"> (souligné dans l’original). Se fondant sur cet extrait, le juge </w:t>
      </w:r>
      <w:proofErr w:type="spellStart"/>
      <w:r w:rsidRPr="007A5D66">
        <w:rPr>
          <w:rFonts w:cs="Times New Roman"/>
        </w:rPr>
        <w:t>Vézina</w:t>
      </w:r>
      <w:proofErr w:type="spellEnd"/>
      <w:r w:rsidRPr="007A5D66">
        <w:rPr>
          <w:rFonts w:cs="Times New Roman"/>
        </w:rPr>
        <w:t xml:space="preserve"> affirme ce qui suit</w:t>
      </w:r>
      <w:r w:rsidR="00C756C5">
        <w:rPr>
          <w:rFonts w:cs="Times New Roman"/>
        </w:rPr>
        <w:t> :</w:t>
      </w:r>
    </w:p>
    <w:p w:rsidR="005021DE" w:rsidRPr="007A5D66" w:rsidRDefault="005021DE" w:rsidP="00C756C5">
      <w:pPr>
        <w:pStyle w:val="Citation-AltC"/>
        <w:ind w:firstLine="274"/>
      </w:pPr>
      <w:r w:rsidRPr="007A5D66">
        <w:t>Pour remédier à une modification illégale d’une condition de travail, il faut revenir à la situation antérieure, restaurer l’exploitation comme par le passé. Si on fait le parallèle, pour remédier à une fermeture qui serait illégale, il faudrait une réouverture de l’entreprise, une reprise de l’exploitation.</w:t>
      </w:r>
    </w:p>
    <w:p w:rsidR="005021DE" w:rsidRPr="007A5D66" w:rsidRDefault="005021DE" w:rsidP="00C756C5">
      <w:pPr>
        <w:pStyle w:val="Citation-AltC"/>
      </w:pPr>
    </w:p>
    <w:p w:rsidR="005021DE" w:rsidRPr="007A5D66" w:rsidRDefault="005021DE" w:rsidP="00C756C5">
      <w:pPr>
        <w:pStyle w:val="Citation-AltC"/>
        <w:ind w:firstLine="274"/>
      </w:pPr>
      <w:r w:rsidRPr="007A5D66">
        <w:t>Or, cette réparation n’est pas possible dû au fait que nul ne peut être forcé de continuer l’exploitation d’une entreprise, quels que soient ses motifs pour y mettre fin. [par. 121-122]</w:t>
      </w:r>
    </w:p>
    <w:p w:rsidR="005021DE" w:rsidRPr="007A5D66" w:rsidRDefault="005021DE" w:rsidP="00C756C5">
      <w:pPr>
        <w:pStyle w:val="ParaNoNdepar-AltN"/>
        <w:rPr>
          <w:rFonts w:cs="Times New Roman"/>
        </w:rPr>
      </w:pPr>
      <w:r w:rsidRPr="007A5D66">
        <w:rPr>
          <w:rFonts w:cs="Times New Roman"/>
        </w:rPr>
        <w:t xml:space="preserve">Avec égards, l’extrait de l’arrêt </w:t>
      </w:r>
      <w:proofErr w:type="spellStart"/>
      <w:r w:rsidRPr="007A5D66">
        <w:rPr>
          <w:rFonts w:cs="Times New Roman"/>
          <w:i/>
        </w:rPr>
        <w:t>Plourde</w:t>
      </w:r>
      <w:proofErr w:type="spellEnd"/>
      <w:r w:rsidRPr="007A5D66">
        <w:rPr>
          <w:rFonts w:cs="Times New Roman"/>
        </w:rPr>
        <w:t xml:space="preserve"> cité par le juge </w:t>
      </w:r>
      <w:proofErr w:type="spellStart"/>
      <w:r w:rsidRPr="007A5D66">
        <w:rPr>
          <w:rFonts w:cs="Times New Roman"/>
        </w:rPr>
        <w:t>Vézina</w:t>
      </w:r>
      <w:proofErr w:type="spellEnd"/>
      <w:r w:rsidRPr="007A5D66">
        <w:rPr>
          <w:rFonts w:cs="Times New Roman"/>
        </w:rPr>
        <w:t xml:space="preserve"> ne permet pas de conclure que, </w:t>
      </w:r>
      <w:r w:rsidR="00C756C5">
        <w:rPr>
          <w:rFonts w:cs="Times New Roman"/>
        </w:rPr>
        <w:t>« </w:t>
      </w:r>
      <w:r w:rsidRPr="007A5D66">
        <w:rPr>
          <w:rFonts w:cs="Times New Roman"/>
        </w:rPr>
        <w:t>[p]</w:t>
      </w:r>
      <w:proofErr w:type="spellStart"/>
      <w:r w:rsidRPr="007A5D66">
        <w:rPr>
          <w:rFonts w:cs="Times New Roman"/>
        </w:rPr>
        <w:t>our</w:t>
      </w:r>
      <w:proofErr w:type="spellEnd"/>
      <w:r w:rsidRPr="007A5D66">
        <w:rPr>
          <w:rFonts w:cs="Times New Roman"/>
        </w:rPr>
        <w:t xml:space="preserve"> </w:t>
      </w:r>
      <w:proofErr w:type="gramStart"/>
      <w:r w:rsidRPr="007A5D66">
        <w:rPr>
          <w:rFonts w:cs="Times New Roman"/>
        </w:rPr>
        <w:t>remédier</w:t>
      </w:r>
      <w:proofErr w:type="gramEnd"/>
      <w:r w:rsidRPr="007A5D66">
        <w:rPr>
          <w:rFonts w:cs="Times New Roman"/>
        </w:rPr>
        <w:t xml:space="preserve"> à une modification illégale d’une condition de travail, il faut revenir à la situation antérieure, restaurer l’exploitation comme par le passé</w:t>
      </w:r>
      <w:r w:rsidR="00470E52">
        <w:rPr>
          <w:rFonts w:cs="Times New Roman"/>
        </w:rPr>
        <w:t>.</w:t>
      </w:r>
      <w:r w:rsidR="003779B1">
        <w:rPr>
          <w:rFonts w:cs="Times New Roman"/>
        </w:rPr>
        <w:t> »</w:t>
      </w:r>
      <w:r w:rsidRPr="007A5D66">
        <w:rPr>
          <w:rFonts w:cs="Times New Roman"/>
        </w:rPr>
        <w:t xml:space="preserve"> En effet, cet extrait confirme plutôt la conclusion que l’arrêt </w:t>
      </w:r>
      <w:proofErr w:type="spellStart"/>
      <w:r w:rsidRPr="007A5D66">
        <w:rPr>
          <w:rFonts w:cs="Times New Roman"/>
          <w:i/>
        </w:rPr>
        <w:t>Plourde</w:t>
      </w:r>
      <w:proofErr w:type="spellEnd"/>
      <w:r w:rsidRPr="007A5D66">
        <w:rPr>
          <w:rFonts w:cs="Times New Roman"/>
          <w:i/>
        </w:rPr>
        <w:t xml:space="preserve"> </w:t>
      </w:r>
      <w:r w:rsidRPr="007A5D66">
        <w:rPr>
          <w:rFonts w:cs="Times New Roman"/>
        </w:rPr>
        <w:t xml:space="preserve">repose essentiellement sur le </w:t>
      </w:r>
      <w:r w:rsidRPr="007A5D66">
        <w:rPr>
          <w:rFonts w:cs="Times New Roman"/>
          <w:i/>
        </w:rPr>
        <w:t>texte</w:t>
      </w:r>
      <w:r w:rsidRPr="007A5D66">
        <w:rPr>
          <w:rFonts w:cs="Times New Roman"/>
        </w:rPr>
        <w:t xml:space="preserve"> de l’art. 15 (voir aussi dans </w:t>
      </w:r>
      <w:proofErr w:type="spellStart"/>
      <w:r w:rsidRPr="007A5D66">
        <w:rPr>
          <w:rFonts w:cs="Times New Roman"/>
          <w:i/>
        </w:rPr>
        <w:t>Plourde</w:t>
      </w:r>
      <w:proofErr w:type="spellEnd"/>
      <w:r w:rsidRPr="007A5D66">
        <w:rPr>
          <w:rFonts w:cs="Times New Roman"/>
        </w:rPr>
        <w:t xml:space="preserve"> les par. 36, 39 et 54). Selon la majorité de notre Cour, en limitant les pouvoirs de la Commission des relations du travail, ce texte autorise seulement celle-ci à ordonner la réintégration du salarié congédié. Une telle conclusion suppose nécessairement l’existence d’une </w:t>
      </w:r>
      <w:r w:rsidRPr="007A5D66">
        <w:rPr>
          <w:rFonts w:cs="Times New Roman"/>
        </w:rPr>
        <w:lastRenderedPageBreak/>
        <w:t xml:space="preserve">entreprise active. Or, à la différence de l’art. 15, l’art. 59 ne contient ni mot ni formule justifiant de conclure que son applicabilité dépend de l’existence d’une entreprise active, voire, plus simplement, d’une possibilité de réintégration. Dans ce contexte, l’arrêt </w:t>
      </w:r>
      <w:proofErr w:type="spellStart"/>
      <w:r w:rsidRPr="007A5D66">
        <w:rPr>
          <w:rFonts w:cs="Times New Roman"/>
          <w:i/>
        </w:rPr>
        <w:t>Plourde</w:t>
      </w:r>
      <w:proofErr w:type="spellEnd"/>
      <w:r w:rsidRPr="007A5D66">
        <w:rPr>
          <w:rFonts w:cs="Times New Roman"/>
        </w:rPr>
        <w:t xml:space="preserve"> ne peut soutenir les conclusions de la Cour d’appel. </w:t>
      </w:r>
    </w:p>
    <w:p w:rsidR="005021DE" w:rsidRPr="007A5D66" w:rsidRDefault="005021DE" w:rsidP="00C756C5">
      <w:pPr>
        <w:pStyle w:val="ParaNoNdepar-AltN"/>
        <w:rPr>
          <w:rFonts w:cs="Times New Roman"/>
        </w:rPr>
      </w:pPr>
      <w:r w:rsidRPr="007A5D66">
        <w:rPr>
          <w:rFonts w:cs="Times New Roman"/>
        </w:rPr>
        <w:t xml:space="preserve">Reprenant le vocabulaire et la logique du juge Binnie dans </w:t>
      </w:r>
      <w:proofErr w:type="spellStart"/>
      <w:r w:rsidRPr="007A5D66">
        <w:rPr>
          <w:rFonts w:cs="Times New Roman"/>
          <w:i/>
        </w:rPr>
        <w:t>Plourde</w:t>
      </w:r>
      <w:proofErr w:type="spellEnd"/>
      <w:r w:rsidRPr="007A5D66">
        <w:rPr>
          <w:rFonts w:cs="Times New Roman"/>
        </w:rPr>
        <w:t xml:space="preserve">, je me permets au passage de souligner que, si le législateur québécois avait voulu restreindre à la seule réintégration la réparation pour violation du droit au maintien des conditions de travail, il l’aurait </w:t>
      </w:r>
      <w:r w:rsidR="00C756C5">
        <w:rPr>
          <w:rFonts w:cs="Times New Roman"/>
        </w:rPr>
        <w:t>« </w:t>
      </w:r>
      <w:r w:rsidRPr="007A5D66">
        <w:rPr>
          <w:rFonts w:cs="Times New Roman"/>
        </w:rPr>
        <w:t xml:space="preserve">effectivement </w:t>
      </w:r>
      <w:r w:rsidRPr="007A5D66">
        <w:rPr>
          <w:rFonts w:cs="Times New Roman"/>
          <w:i/>
        </w:rPr>
        <w:t>dit</w:t>
      </w:r>
      <w:r w:rsidRPr="007A5D66">
        <w:rPr>
          <w:rFonts w:cs="Times New Roman"/>
        </w:rPr>
        <w:t xml:space="preserve"> dans les dispositi</w:t>
      </w:r>
      <w:r w:rsidR="00470E52">
        <w:rPr>
          <w:rFonts w:cs="Times New Roman"/>
        </w:rPr>
        <w:t>ons législatives pertinentes</w:t>
      </w:r>
      <w:r w:rsidR="003779B1">
        <w:rPr>
          <w:rFonts w:cs="Times New Roman"/>
        </w:rPr>
        <w:t> »</w:t>
      </w:r>
      <w:r w:rsidR="00470E52">
        <w:rPr>
          <w:rFonts w:cs="Times New Roman"/>
        </w:rPr>
        <w:t xml:space="preserve"> (</w:t>
      </w:r>
      <w:r w:rsidRPr="007A5D66">
        <w:rPr>
          <w:rFonts w:cs="Times New Roman"/>
        </w:rPr>
        <w:t>par. 36</w:t>
      </w:r>
      <w:r w:rsidR="00D445ED">
        <w:rPr>
          <w:rFonts w:cs="Times New Roman"/>
        </w:rPr>
        <w:t xml:space="preserve"> (en italique dans l’original)</w:t>
      </w:r>
      <w:r w:rsidR="00470E52">
        <w:rPr>
          <w:rFonts w:cs="Times New Roman"/>
        </w:rPr>
        <w:t>)</w:t>
      </w:r>
      <w:r w:rsidRPr="007A5D66">
        <w:rPr>
          <w:rFonts w:cs="Times New Roman"/>
        </w:rPr>
        <w:t>. En l’absence d’une telle indication, rien n’empêche l’arbitre d’ordonner une réparation subsidiaire, sous forme de dommages-intérêts.</w:t>
      </w:r>
    </w:p>
    <w:p w:rsidR="005021DE" w:rsidRPr="007A5D66" w:rsidRDefault="005021DE" w:rsidP="00C756C5">
      <w:pPr>
        <w:pStyle w:val="ParaNoNdepar-AltN"/>
        <w:rPr>
          <w:rFonts w:cs="Times New Roman"/>
        </w:rPr>
      </w:pPr>
      <w:r w:rsidRPr="007A5D66">
        <w:rPr>
          <w:rFonts w:cs="Times New Roman"/>
        </w:rPr>
        <w:t xml:space="preserve">À ce sujet, d’ailleurs, jamais la majorité de la Cour dans </w:t>
      </w:r>
      <w:proofErr w:type="spellStart"/>
      <w:r w:rsidRPr="007A5D66">
        <w:rPr>
          <w:rFonts w:cs="Times New Roman"/>
          <w:i/>
        </w:rPr>
        <w:t>Plourde</w:t>
      </w:r>
      <w:proofErr w:type="spellEnd"/>
      <w:r w:rsidRPr="007A5D66">
        <w:rPr>
          <w:rFonts w:cs="Times New Roman"/>
          <w:i/>
        </w:rPr>
        <w:t xml:space="preserve"> </w:t>
      </w:r>
      <w:r w:rsidRPr="007A5D66">
        <w:rPr>
          <w:rFonts w:cs="Times New Roman"/>
        </w:rPr>
        <w:t>n’a-t-elle décidé que la fermeture par un employeur de son établissement l’immunise par elle-même contre tout recours des employés. Au contraire, à maintes occasions, le juge Binnie a indiqué qu’un employeur cessant ses activités peut être tenu de réparer le préjudice causé aux employés licenciés. À titre d’exemple, au tout début de ses motifs, on peut lire ceci</w:t>
      </w:r>
      <w:r w:rsidR="00C756C5">
        <w:rPr>
          <w:rFonts w:cs="Times New Roman"/>
        </w:rPr>
        <w:t> :</w:t>
      </w:r>
    </w:p>
    <w:p w:rsidR="005021DE" w:rsidRPr="007A5D66" w:rsidRDefault="005021DE" w:rsidP="00C756C5">
      <w:pPr>
        <w:pStyle w:val="Citation-AltC"/>
        <w:ind w:firstLine="274"/>
      </w:pPr>
      <w:r w:rsidRPr="007A5D66">
        <w:t xml:space="preserve">La règle québécoise selon laquelle un employeur peut fermer un établissement pour des </w:t>
      </w:r>
      <w:r w:rsidR="00C756C5">
        <w:t>« </w:t>
      </w:r>
      <w:r w:rsidRPr="007A5D66">
        <w:t>motifs condamnables socialement</w:t>
      </w:r>
      <w:r w:rsidR="003779B1">
        <w:t> »</w:t>
      </w:r>
      <w:r w:rsidRPr="007A5D66">
        <w:t xml:space="preserve"> ne signifie toutefois pas qu’il peut le faire sans conséquences négatives sur le plan financier, y compris la possibilité d’avoir à indemniser les salariés pour le préjudice que leur a causé la fermeture. [</w:t>
      </w:r>
      <w:proofErr w:type="gramStart"/>
      <w:r w:rsidRPr="007A5D66">
        <w:t>par</w:t>
      </w:r>
      <w:proofErr w:type="gramEnd"/>
      <w:r w:rsidRPr="007A5D66">
        <w:t>. 8]</w:t>
      </w:r>
    </w:p>
    <w:p w:rsidR="005021DE" w:rsidRPr="007A5D66" w:rsidRDefault="005021DE" w:rsidP="00C756C5">
      <w:pPr>
        <w:pStyle w:val="Citation-AltC"/>
      </w:pPr>
    </w:p>
    <w:p w:rsidR="005021DE" w:rsidRPr="007A5D66" w:rsidRDefault="005021DE" w:rsidP="00C756C5">
      <w:pPr>
        <w:pStyle w:val="Citation-AltC"/>
        <w:ind w:left="0"/>
      </w:pPr>
      <w:r w:rsidRPr="007A5D66">
        <w:t xml:space="preserve">(Voir aussi les par. 51 </w:t>
      </w:r>
      <w:r w:rsidRPr="007A5D66">
        <w:rPr>
          <w:i/>
        </w:rPr>
        <w:t>in fine</w:t>
      </w:r>
      <w:r w:rsidRPr="007A5D66">
        <w:t>, 52 et 54.)</w:t>
      </w:r>
    </w:p>
    <w:p w:rsidR="005021DE" w:rsidRPr="007A5D66" w:rsidRDefault="005021DE" w:rsidP="00C756C5">
      <w:pPr>
        <w:pStyle w:val="ParaNoNdepar-AltN"/>
        <w:rPr>
          <w:rFonts w:cs="Times New Roman"/>
        </w:rPr>
      </w:pPr>
      <w:r w:rsidRPr="007A5D66">
        <w:rPr>
          <w:rFonts w:cs="Times New Roman"/>
        </w:rPr>
        <w:lastRenderedPageBreak/>
        <w:t xml:space="preserve">Loin d’être isolée, cette affirmation fait écho à la conclusion formulée par le juge Gonthier, quelques années plus tôt, dans l’arrêt </w:t>
      </w:r>
      <w:r w:rsidRPr="007A5D66">
        <w:rPr>
          <w:rFonts w:cs="Times New Roman"/>
          <w:i/>
        </w:rPr>
        <w:t>Place des Arts</w:t>
      </w:r>
      <w:r w:rsidRPr="007A5D66">
        <w:rPr>
          <w:rFonts w:cs="Times New Roman"/>
        </w:rPr>
        <w:t xml:space="preserve">. Dans cet arrêt, comme l’écrivait le juge Binnie dans </w:t>
      </w:r>
      <w:proofErr w:type="spellStart"/>
      <w:r w:rsidRPr="007A5D66">
        <w:rPr>
          <w:rFonts w:cs="Times New Roman"/>
          <w:i/>
        </w:rPr>
        <w:t>Plourde</w:t>
      </w:r>
      <w:proofErr w:type="spellEnd"/>
      <w:r w:rsidRPr="007A5D66">
        <w:rPr>
          <w:rFonts w:cs="Times New Roman"/>
        </w:rPr>
        <w:t xml:space="preserve"> (par. 51), notre Cour a jugé</w:t>
      </w:r>
      <w:r w:rsidR="00C756C5">
        <w:rPr>
          <w:rFonts w:cs="Times New Roman"/>
        </w:rPr>
        <w:t> :</w:t>
      </w:r>
    </w:p>
    <w:p w:rsidR="005021DE" w:rsidRPr="007A5D66" w:rsidRDefault="00C756C5" w:rsidP="00C756C5">
      <w:pPr>
        <w:pStyle w:val="Citation-AltC"/>
      </w:pPr>
      <w:r>
        <w:t>. . .</w:t>
      </w:r>
      <w:r w:rsidR="005021DE" w:rsidRPr="007A5D66">
        <w:t xml:space="preserve"> la plainte et la réparation sollicitée</w:t>
      </w:r>
      <w:r w:rsidR="005021DE" w:rsidRPr="007A5D66">
        <w:rPr>
          <w:i/>
        </w:rPr>
        <w:t xml:space="preserve"> supposaient l’existence et la poursuite des activités de l’entreprise</w:t>
      </w:r>
      <w:r w:rsidR="005021DE" w:rsidRPr="007A5D66">
        <w:t xml:space="preserve"> de prestation de services techniques de la Place des Arts alors que, suivant la preuve, cette entreprise n’existait plus. C’était là le motif déterminant de cet arrêt. Dans ce contexte, la Cour s’est appuyée sur le courant jurisprudentiel amorcé par </w:t>
      </w:r>
      <w:r w:rsidR="005021DE" w:rsidRPr="007A5D66">
        <w:rPr>
          <w:i/>
        </w:rPr>
        <w:t>City Buick</w:t>
      </w:r>
      <w:r w:rsidR="005021DE" w:rsidRPr="007A5D66">
        <w:t xml:space="preserve">. Elle a retenu le point de vue voulant qu’aucune loi n’oblige un employeur à poursuivre ses activités. </w:t>
      </w:r>
      <w:r w:rsidR="005021DE" w:rsidRPr="007A5D66">
        <w:rPr>
          <w:u w:val="single"/>
        </w:rPr>
        <w:t xml:space="preserve">Le juge Gonthier n’a cependant pas laissé entendre que la fermeture immunisait l’employeur contre </w:t>
      </w:r>
      <w:r w:rsidR="005021DE" w:rsidRPr="007A5D66">
        <w:rPr>
          <w:i/>
          <w:u w:val="single"/>
        </w:rPr>
        <w:t>toute</w:t>
      </w:r>
      <w:r w:rsidR="005021DE" w:rsidRPr="007A5D66">
        <w:rPr>
          <w:u w:val="single"/>
        </w:rPr>
        <w:t xml:space="preserve"> conséquence résultant de sa décision ou que le Code n’offrait </w:t>
      </w:r>
      <w:r w:rsidR="005021DE" w:rsidRPr="007A5D66">
        <w:rPr>
          <w:i/>
          <w:u w:val="single"/>
        </w:rPr>
        <w:t>aucun</w:t>
      </w:r>
      <w:r w:rsidR="005021DE" w:rsidRPr="007A5D66">
        <w:rPr>
          <w:u w:val="single"/>
        </w:rPr>
        <w:t xml:space="preserve"> recours pouvant permettre aux salariés congédiés d’être indemnisés</w:t>
      </w:r>
      <w:r w:rsidR="005021DE" w:rsidRPr="007A5D66">
        <w:t xml:space="preserve"> ou d’obtenir une autre réparation s’il était établi que les congédiements procédaient de raisons antisyndicales. [Je souligne; en italique dans l’original.]</w:t>
      </w:r>
    </w:p>
    <w:p w:rsidR="005021DE" w:rsidRPr="007A5D66" w:rsidRDefault="005021DE" w:rsidP="00C756C5">
      <w:pPr>
        <w:pStyle w:val="ParaNoNdepar-AltN"/>
        <w:rPr>
          <w:rFonts w:cs="Times New Roman"/>
        </w:rPr>
      </w:pPr>
      <w:r w:rsidRPr="007A5D66">
        <w:rPr>
          <w:rFonts w:cs="Times New Roman"/>
        </w:rPr>
        <w:t xml:space="preserve">Par conséquent, en l’absence d’un texte clair excluant toute autre forme de remède que la réintégration, ou dans la mesure où le demandeur ne recherche pas une telle réparation </w:t>
      </w:r>
      <w:r w:rsidR="00C756C5">
        <w:rPr>
          <w:rFonts w:cs="Times New Roman"/>
        </w:rPr>
        <w:t>« </w:t>
      </w:r>
      <w:r w:rsidRPr="007A5D66">
        <w:rPr>
          <w:rFonts w:cs="Times New Roman"/>
        </w:rPr>
        <w:t>en nature</w:t>
      </w:r>
      <w:r w:rsidR="003779B1">
        <w:rPr>
          <w:rFonts w:cs="Times New Roman"/>
        </w:rPr>
        <w:t> »</w:t>
      </w:r>
      <w:r w:rsidRPr="007A5D66">
        <w:rPr>
          <w:rFonts w:cs="Times New Roman"/>
        </w:rPr>
        <w:t xml:space="preserve">, bien que l’arbitre ne puisse évidemment pas imposer la réintégration d’un salarié dans un établissement fermé, il conserve tout de même le pouvoir d’ordonner une réparation par équivalent. Toutefois, pour nier cette possibilité, Wal-Mart, suivi en ce sens par les juges </w:t>
      </w:r>
      <w:proofErr w:type="spellStart"/>
      <w:r w:rsidRPr="007A5D66">
        <w:rPr>
          <w:rFonts w:cs="Times New Roman"/>
        </w:rPr>
        <w:t>Rothstein</w:t>
      </w:r>
      <w:proofErr w:type="spellEnd"/>
      <w:r w:rsidRPr="007A5D66">
        <w:rPr>
          <w:rFonts w:cs="Times New Roman"/>
        </w:rPr>
        <w:t xml:space="preserve"> et Wagner, soutient également que l’objectif et la nature de l’art. 59 empêchent les tribunaux de l’appliquer une fois l’entreprise fermée. Pour résumer, Wal-Mart prétend que l’objectif de cette disposition consiste à maintenir l’équilibre entre les parties, uniquement pendant la période limitée au temps que dure la négociation collective, dans le but éventuel d’éviter que l’employeur fasse pression sur ses employés. Or, en </w:t>
      </w:r>
      <w:r w:rsidRPr="007A5D66">
        <w:rPr>
          <w:rFonts w:cs="Times New Roman"/>
        </w:rPr>
        <w:lastRenderedPageBreak/>
        <w:t>mettant fin à cette négociation, la fermeture rend inutile l’art.</w:t>
      </w:r>
      <w:r w:rsidR="00C756C5">
        <w:rPr>
          <w:rFonts w:cs="Times New Roman"/>
        </w:rPr>
        <w:t xml:space="preserve"> </w:t>
      </w:r>
      <w:r w:rsidRPr="007A5D66">
        <w:rPr>
          <w:rFonts w:cs="Times New Roman"/>
        </w:rPr>
        <w:t>59, car, allègue Wal-Mart, il n’y a alors ni équilibre à maintenir ni employés à protéger.</w:t>
      </w:r>
    </w:p>
    <w:p w:rsidR="005021DE" w:rsidRPr="007A5D66" w:rsidRDefault="005021DE" w:rsidP="00C756C5">
      <w:pPr>
        <w:pStyle w:val="ParaNoNdepar-AltN"/>
        <w:rPr>
          <w:rFonts w:cs="Times New Roman"/>
        </w:rPr>
      </w:pPr>
      <w:r w:rsidRPr="007A5D66">
        <w:rPr>
          <w:rFonts w:cs="Times New Roman"/>
        </w:rPr>
        <w:t xml:space="preserve">Avec égards, cet argument est mal fondé. D’une part, il me semble oublier le fait </w:t>
      </w:r>
      <w:r w:rsidRPr="007A5D66">
        <w:rPr>
          <w:rFonts w:cs="Times New Roman"/>
          <w:i/>
        </w:rPr>
        <w:t>qu’à moins d’indication claire au contraire</w:t>
      </w:r>
      <w:r w:rsidRPr="007A5D66">
        <w:rPr>
          <w:rFonts w:cs="Times New Roman"/>
        </w:rPr>
        <w:t xml:space="preserve">, le contenu d’un droit substantiel n’est pas déterminé par la portée d’une sanction particulière. D’autre part, dans la mesure où il présuppose que l’objectif de l’art. 59 est de maintenir le statu quo, il repose sur une prémisse erronée. En effet, comme je l’ai rappelé plus tôt, l’objectif premier de cette disposition n’est pas en soi de rétablir l’équilibre pour un temps donné, mais bien </w:t>
      </w:r>
      <w:r w:rsidRPr="007A5D66">
        <w:rPr>
          <w:rFonts w:cs="Times New Roman"/>
          <w:szCs w:val="24"/>
        </w:rPr>
        <w:t xml:space="preserve">de faciliter l’accréditation, de favoriser la négociation de bonne foi de la convention collective </w:t>
      </w:r>
      <w:r w:rsidRPr="007A5D66">
        <w:rPr>
          <w:rFonts w:cs="Times New Roman"/>
        </w:rPr>
        <w:t>pour, au final, permettre l’exercice du droit d’association. Dans ce contexte, l’impossibilité de retrouver l’équilibre procédural souhaité par la loi au cours d’une période de négociation n’empêche en rien l’arbitre de donner plein effet à l’art. 59 en ordonnant à l’employeur ayant violé les</w:t>
      </w:r>
      <w:r w:rsidRPr="007A5D66">
        <w:rPr>
          <w:rFonts w:cs="Times New Roman"/>
          <w:i/>
        </w:rPr>
        <w:t xml:space="preserve"> droits</w:t>
      </w:r>
      <w:r w:rsidRPr="007A5D66">
        <w:rPr>
          <w:rFonts w:cs="Times New Roman"/>
        </w:rPr>
        <w:t xml:space="preserve"> de ses employés de réparer le tort ainsi causé, au moins par équivalent.</w:t>
      </w:r>
    </w:p>
    <w:p w:rsidR="005021DE" w:rsidRPr="007A5D66" w:rsidRDefault="005021DE" w:rsidP="00C756C5">
      <w:pPr>
        <w:pStyle w:val="ParaNoNdepar-AltN"/>
        <w:rPr>
          <w:rFonts w:cs="Times New Roman"/>
        </w:rPr>
      </w:pPr>
      <w:r w:rsidRPr="007A5D66">
        <w:rPr>
          <w:rFonts w:cs="Times New Roman"/>
        </w:rPr>
        <w:t xml:space="preserve">En d’autres mots, la fin du processus, engagé après la demande d’accréditation, n’efface pas l’obligation de réparer à laquelle est tenu l’employeur ayant commis une violation de l’art. 59. </w:t>
      </w:r>
      <w:r w:rsidRPr="007A5D66">
        <w:rPr>
          <w:rFonts w:cs="Times New Roman"/>
          <w:szCs w:val="24"/>
        </w:rPr>
        <w:t xml:space="preserve">Parallèlement, on ne saurait affirmer que la violation du devoir de respect de la liberté syndicale des employés reconnu à l’art. 12 du </w:t>
      </w:r>
      <w:r w:rsidRPr="007A5D66">
        <w:rPr>
          <w:rFonts w:cs="Times New Roman"/>
          <w:i/>
          <w:szCs w:val="24"/>
        </w:rPr>
        <w:t>Code</w:t>
      </w:r>
      <w:r w:rsidRPr="007A5D66">
        <w:rPr>
          <w:rFonts w:cs="Times New Roman"/>
          <w:szCs w:val="24"/>
        </w:rPr>
        <w:t xml:space="preserve"> ne peut être sanctionnée si l’employeur a mis fin à ses activités (</w:t>
      </w:r>
      <w:proofErr w:type="spellStart"/>
      <w:r w:rsidRPr="007A5D66">
        <w:rPr>
          <w:rFonts w:cs="Times New Roman"/>
          <w:i/>
          <w:szCs w:val="24"/>
        </w:rPr>
        <w:t>Plourde</w:t>
      </w:r>
      <w:proofErr w:type="spellEnd"/>
      <w:r w:rsidRPr="007A5D66">
        <w:rPr>
          <w:rFonts w:cs="Times New Roman"/>
          <w:szCs w:val="24"/>
        </w:rPr>
        <w:t>, par. 26-31).</w:t>
      </w:r>
      <w:r w:rsidRPr="007A5D66">
        <w:rPr>
          <w:rFonts w:cs="Times New Roman"/>
        </w:rPr>
        <w:t xml:space="preserve"> </w:t>
      </w:r>
      <w:r w:rsidRPr="007A5D66">
        <w:rPr>
          <w:rFonts w:cs="Times New Roman"/>
          <w:szCs w:val="24"/>
        </w:rPr>
        <w:t xml:space="preserve">Dans le même sens, un tribunal appelé à juger de la violation, en cours d’exécution, du devoir de bonne foi que codifie le droit commun à l’art. 1375 </w:t>
      </w:r>
      <w:proofErr w:type="spellStart"/>
      <w:r w:rsidRPr="007A5D66">
        <w:rPr>
          <w:rFonts w:cs="Times New Roman"/>
          <w:i/>
          <w:szCs w:val="24"/>
        </w:rPr>
        <w:t>C.c.Q</w:t>
      </w:r>
      <w:proofErr w:type="spellEnd"/>
      <w:r w:rsidRPr="007A5D66">
        <w:rPr>
          <w:rFonts w:cs="Times New Roman"/>
          <w:i/>
          <w:szCs w:val="24"/>
        </w:rPr>
        <w:t>.</w:t>
      </w:r>
      <w:r w:rsidRPr="007A5D66">
        <w:rPr>
          <w:rFonts w:cs="Times New Roman"/>
          <w:szCs w:val="24"/>
        </w:rPr>
        <w:t xml:space="preserve"> </w:t>
      </w:r>
      <w:r w:rsidRPr="007A5D66">
        <w:rPr>
          <w:rFonts w:cs="Times New Roman"/>
          <w:szCs w:val="24"/>
        </w:rPr>
        <w:lastRenderedPageBreak/>
        <w:t xml:space="preserve">refuserait-il de sanctionner une telle violation pour la seule et unique raison que, au moment de l’audience, le contrat liant les parties a été résilié? Certainement pas. À vrai dire, dans de tels scénarios, la résiliation n’efface pas la violation du droit des créanciers, en l’espèce, les salariés. De fait, dans la mesure où il établit les dommages qu’il a subis, le salarié pourra être indemnisé (art. 1458, 1590 et 1607 </w:t>
      </w:r>
      <w:r w:rsidRPr="007A5D66">
        <w:rPr>
          <w:rFonts w:cs="Times New Roman"/>
          <w:i/>
          <w:szCs w:val="24"/>
        </w:rPr>
        <w:t>C.c.Q.</w:t>
      </w:r>
      <w:r w:rsidRPr="007A5D66">
        <w:rPr>
          <w:rFonts w:cs="Times New Roman"/>
          <w:szCs w:val="24"/>
        </w:rPr>
        <w:t xml:space="preserve">; </w:t>
      </w:r>
      <w:r w:rsidRPr="007A5D66">
        <w:rPr>
          <w:rFonts w:cs="Times New Roman"/>
          <w:i/>
        </w:rPr>
        <w:t xml:space="preserve">Automobiles </w:t>
      </w:r>
      <w:proofErr w:type="spellStart"/>
      <w:r w:rsidRPr="007A5D66">
        <w:rPr>
          <w:rFonts w:cs="Times New Roman"/>
          <w:i/>
        </w:rPr>
        <w:t>Canbec</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w:t>
      </w:r>
      <w:r w:rsidRPr="007A5D66">
        <w:rPr>
          <w:rFonts w:cs="Times New Roman"/>
        </w:rPr>
        <w:t xml:space="preserve">; </w:t>
      </w:r>
      <w:r w:rsidRPr="007A5D66">
        <w:rPr>
          <w:rFonts w:cs="Times New Roman"/>
          <w:i/>
        </w:rPr>
        <w:t>Union des routiers, brasseries, liqueurs douces &amp; ouvriers de diverses industries</w:t>
      </w:r>
      <w:r w:rsidRPr="007A5D66">
        <w:rPr>
          <w:rFonts w:cs="Times New Roman"/>
        </w:rPr>
        <w:t xml:space="preserve">; </w:t>
      </w:r>
      <w:proofErr w:type="spellStart"/>
      <w:r w:rsidRPr="007A5D66">
        <w:rPr>
          <w:rFonts w:cs="Times New Roman"/>
          <w:i/>
        </w:rPr>
        <w:t>Natrel</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Syndicat démocratique des distributeurs (CSD)</w:t>
      </w:r>
      <w:r w:rsidRPr="007A5D66">
        <w:rPr>
          <w:rFonts w:cs="Times New Roman"/>
        </w:rPr>
        <w:t>, [2000] R.J.D.T. 670 (T.A.)</w:t>
      </w:r>
      <w:r w:rsidR="00AE4C88">
        <w:rPr>
          <w:rFonts w:cs="Times New Roman"/>
        </w:rPr>
        <w:t>)</w:t>
      </w:r>
      <w:r w:rsidRPr="007A5D66">
        <w:rPr>
          <w:rFonts w:cs="Times New Roman"/>
        </w:rPr>
        <w:t xml:space="preserve">. </w:t>
      </w:r>
    </w:p>
    <w:p w:rsidR="005021DE" w:rsidRPr="007A5D66" w:rsidRDefault="005021DE" w:rsidP="00C756C5">
      <w:pPr>
        <w:pStyle w:val="ParaNoNdepar-AltN"/>
        <w:rPr>
          <w:rFonts w:cs="Times New Roman"/>
        </w:rPr>
      </w:pPr>
      <w:r w:rsidRPr="007A5D66">
        <w:rPr>
          <w:rFonts w:cs="Times New Roman"/>
        </w:rPr>
        <w:t xml:space="preserve">Dans cette perspective, ni l’objectif, ni le texte, ni la nature de l’art. 59 du </w:t>
      </w:r>
      <w:r w:rsidRPr="007A5D66">
        <w:rPr>
          <w:rFonts w:cs="Times New Roman"/>
          <w:i/>
        </w:rPr>
        <w:t xml:space="preserve">Code </w:t>
      </w:r>
      <w:r w:rsidRPr="007A5D66">
        <w:rPr>
          <w:rFonts w:cs="Times New Roman"/>
        </w:rPr>
        <w:t xml:space="preserve">ne font obstacle à la réparation par équivalent. Comme le soulignent les professeurs Verge et Roux, le droit n’est pas </w:t>
      </w:r>
      <w:r w:rsidR="00C756C5">
        <w:rPr>
          <w:rFonts w:cs="Times New Roman"/>
        </w:rPr>
        <w:t>« </w:t>
      </w:r>
      <w:r w:rsidRPr="007A5D66">
        <w:rPr>
          <w:rFonts w:cs="Times New Roman"/>
        </w:rPr>
        <w:t xml:space="preserve">démuni lorsqu’il s’agit de remédier aux conséquences d’une fermeture d’entreprise. D’une façon générale, sans parler de sanctions pénales applicables en vertu du </w:t>
      </w:r>
      <w:r w:rsidRPr="007A5D66">
        <w:rPr>
          <w:rFonts w:cs="Times New Roman"/>
          <w:i/>
        </w:rPr>
        <w:t>Code du travail</w:t>
      </w:r>
      <w:r w:rsidRPr="007A5D66">
        <w:rPr>
          <w:rFonts w:cs="Times New Roman"/>
        </w:rPr>
        <w:t>, la réparation par équivalent est toujours possible</w:t>
      </w:r>
      <w:r w:rsidR="003779B1">
        <w:rPr>
          <w:rFonts w:cs="Times New Roman"/>
        </w:rPr>
        <w:t> »</w:t>
      </w:r>
      <w:r w:rsidR="00C756C5">
        <w:rPr>
          <w:rFonts w:cs="Times New Roman"/>
        </w:rPr>
        <w:t> :</w:t>
      </w:r>
      <w:r w:rsidRPr="007A5D66">
        <w:rPr>
          <w:rFonts w:cs="Times New Roman"/>
        </w:rPr>
        <w:t xml:space="preserve"> P. Verge et D. Roux, </w:t>
      </w:r>
      <w:r w:rsidR="00C756C5">
        <w:rPr>
          <w:rFonts w:cs="Times New Roman"/>
        </w:rPr>
        <w:t>« </w:t>
      </w:r>
      <w:r w:rsidRPr="007A5D66">
        <w:rPr>
          <w:rFonts w:cs="Times New Roman"/>
        </w:rPr>
        <w:t>F</w:t>
      </w:r>
      <w:r w:rsidR="00AA06AB">
        <w:rPr>
          <w:rFonts w:cs="Times New Roman"/>
        </w:rPr>
        <w:t>ermer l’entreprise</w:t>
      </w:r>
      <w:r w:rsidR="00C756C5">
        <w:rPr>
          <w:rFonts w:cs="Times New Roman"/>
        </w:rPr>
        <w:t> :</w:t>
      </w:r>
      <w:r w:rsidR="00AA06AB">
        <w:rPr>
          <w:rFonts w:cs="Times New Roman"/>
        </w:rPr>
        <w:t xml:space="preserve"> un “droit”</w:t>
      </w:r>
      <w:r w:rsidR="00C756C5">
        <w:rPr>
          <w:rFonts w:cs="Times New Roman"/>
        </w:rPr>
        <w:t>. . .</w:t>
      </w:r>
      <w:r w:rsidRPr="007A5D66">
        <w:rPr>
          <w:rFonts w:cs="Times New Roman"/>
        </w:rPr>
        <w:t xml:space="preserve"> absolu?</w:t>
      </w:r>
      <w:r w:rsidR="003779B1">
        <w:rPr>
          <w:rFonts w:cs="Times New Roman"/>
        </w:rPr>
        <w:t> »</w:t>
      </w:r>
      <w:r w:rsidRPr="007A5D66">
        <w:rPr>
          <w:rFonts w:cs="Times New Roman"/>
        </w:rPr>
        <w:t>, dans</w:t>
      </w:r>
      <w:r w:rsidR="00AA06AB">
        <w:rPr>
          <w:rFonts w:cs="Times New Roman"/>
        </w:rPr>
        <w:t xml:space="preserve"> Barreau du Québec, vol. 245,</w:t>
      </w:r>
      <w:r w:rsidRPr="007A5D66">
        <w:rPr>
          <w:rFonts w:cs="Times New Roman"/>
        </w:rPr>
        <w:t xml:space="preserve"> </w:t>
      </w:r>
      <w:r w:rsidRPr="007A5D66">
        <w:rPr>
          <w:rFonts w:cs="Times New Roman"/>
          <w:i/>
        </w:rPr>
        <w:t xml:space="preserve">Développements récents en droit du travail </w:t>
      </w:r>
      <w:r w:rsidRPr="007A5D66">
        <w:rPr>
          <w:rFonts w:cs="Times New Roman"/>
        </w:rPr>
        <w:t>(2006), 223, p.</w:t>
      </w:r>
      <w:r w:rsidR="00C756C5">
        <w:rPr>
          <w:rFonts w:cs="Times New Roman"/>
        </w:rPr>
        <w:t xml:space="preserve"> </w:t>
      </w:r>
      <w:r w:rsidRPr="007A5D66">
        <w:rPr>
          <w:rFonts w:cs="Times New Roman"/>
        </w:rPr>
        <w:t>259. En conséquence, l’arbitre aux prises avec une situation de fermeture ne pourra pas, sous prétexte que l’exécution en nature est rendue impossible, refuser d’appliquer l’art.</w:t>
      </w:r>
      <w:r w:rsidR="00C756C5">
        <w:rPr>
          <w:rFonts w:cs="Times New Roman"/>
        </w:rPr>
        <w:t xml:space="preserve"> </w:t>
      </w:r>
      <w:r w:rsidRPr="007A5D66">
        <w:rPr>
          <w:rFonts w:cs="Times New Roman"/>
        </w:rPr>
        <w:t xml:space="preserve">59 du </w:t>
      </w:r>
      <w:r w:rsidRPr="007A5D66">
        <w:rPr>
          <w:rFonts w:cs="Times New Roman"/>
          <w:i/>
        </w:rPr>
        <w:t>Code</w:t>
      </w:r>
      <w:r w:rsidRPr="00AA06AB">
        <w:rPr>
          <w:rFonts w:cs="Times New Roman"/>
        </w:rPr>
        <w:t xml:space="preserve">. </w:t>
      </w:r>
    </w:p>
    <w:p w:rsidR="005021DE" w:rsidRPr="007A5D66" w:rsidRDefault="005021DE" w:rsidP="00C756C5">
      <w:pPr>
        <w:pStyle w:val="ParaNoNdepar-AltN"/>
        <w:rPr>
          <w:rFonts w:cs="Times New Roman"/>
        </w:rPr>
      </w:pPr>
      <w:r w:rsidRPr="007A5D66">
        <w:rPr>
          <w:rFonts w:cs="Times New Roman"/>
        </w:rPr>
        <w:t xml:space="preserve">Avant de m’étendre davantage sur la mise en œuvre de l’art. 59 dans un tel cas, j’ouvre une parenthèse pour examiner l’argument sur lequel repose l’essentiel de la thèse de mes collègues, les juges </w:t>
      </w:r>
      <w:proofErr w:type="spellStart"/>
      <w:r w:rsidRPr="007A5D66">
        <w:rPr>
          <w:rFonts w:cs="Times New Roman"/>
        </w:rPr>
        <w:t>Rothstein</w:t>
      </w:r>
      <w:proofErr w:type="spellEnd"/>
      <w:r w:rsidRPr="007A5D66">
        <w:rPr>
          <w:rFonts w:cs="Times New Roman"/>
        </w:rPr>
        <w:t xml:space="preserve"> et Wagner, à savoir que, depuis la </w:t>
      </w:r>
      <w:r w:rsidRPr="007A5D66">
        <w:rPr>
          <w:rFonts w:cs="Times New Roman"/>
        </w:rPr>
        <w:lastRenderedPageBreak/>
        <w:t xml:space="preserve">décision de notre Cour dans </w:t>
      </w:r>
      <w:proofErr w:type="spellStart"/>
      <w:r w:rsidRPr="007A5D66">
        <w:rPr>
          <w:rFonts w:cs="Times New Roman"/>
          <w:i/>
        </w:rPr>
        <w:t>Plourde</w:t>
      </w:r>
      <w:proofErr w:type="spellEnd"/>
      <w:r w:rsidRPr="007A5D66">
        <w:rPr>
          <w:rFonts w:cs="Times New Roman"/>
        </w:rPr>
        <w:t xml:space="preserve">, seul le recours fondé sur </w:t>
      </w:r>
      <w:proofErr w:type="gramStart"/>
      <w:r w:rsidRPr="007A5D66">
        <w:rPr>
          <w:rFonts w:cs="Times New Roman"/>
        </w:rPr>
        <w:t>les art</w:t>
      </w:r>
      <w:proofErr w:type="gramEnd"/>
      <w:r w:rsidRPr="007A5D66">
        <w:rPr>
          <w:rFonts w:cs="Times New Roman"/>
        </w:rPr>
        <w:t xml:space="preserve">. 12 à 14 du </w:t>
      </w:r>
      <w:r w:rsidRPr="007A5D66">
        <w:rPr>
          <w:rFonts w:cs="Times New Roman"/>
          <w:i/>
        </w:rPr>
        <w:t>Code</w:t>
      </w:r>
      <w:r w:rsidRPr="007A5D66">
        <w:rPr>
          <w:rFonts w:cs="Times New Roman"/>
        </w:rPr>
        <w:t xml:space="preserve"> serait ouvert après la fermeture d’une entreprise. Mes collègues appuient cette conclusion sur les propos du juge Binnie suivant lesquels </w:t>
      </w:r>
      <w:r w:rsidR="00C756C5">
        <w:rPr>
          <w:rFonts w:cs="Times New Roman"/>
        </w:rPr>
        <w:t>« </w:t>
      </w:r>
      <w:r w:rsidRPr="007A5D66">
        <w:rPr>
          <w:rFonts w:cs="Times New Roman"/>
        </w:rPr>
        <w:t xml:space="preserve">[l]e recours approprié en cas de fermeture d’une entreprise est prévu </w:t>
      </w:r>
      <w:proofErr w:type="gramStart"/>
      <w:r w:rsidRPr="007A5D66">
        <w:rPr>
          <w:rFonts w:cs="Times New Roman"/>
        </w:rPr>
        <w:t>aux art</w:t>
      </w:r>
      <w:proofErr w:type="gramEnd"/>
      <w:r w:rsidRPr="007A5D66">
        <w:rPr>
          <w:rFonts w:cs="Times New Roman"/>
        </w:rPr>
        <w:t>.</w:t>
      </w:r>
      <w:r w:rsidR="00C756C5">
        <w:rPr>
          <w:rFonts w:cs="Times New Roman"/>
        </w:rPr>
        <w:t xml:space="preserve"> </w:t>
      </w:r>
      <w:r w:rsidRPr="007A5D66">
        <w:rPr>
          <w:rFonts w:cs="Times New Roman"/>
        </w:rPr>
        <w:t>12 à 14 du Code</w:t>
      </w:r>
      <w:r w:rsidR="003779B1">
        <w:rPr>
          <w:rFonts w:cs="Times New Roman"/>
        </w:rPr>
        <w:t> »</w:t>
      </w:r>
      <w:r w:rsidRPr="007A5D66">
        <w:rPr>
          <w:rFonts w:cs="Times New Roman"/>
        </w:rPr>
        <w:t xml:space="preserve"> (par. 4). Selon eux, cette affirmation — qu’ils disent être </w:t>
      </w:r>
      <w:r w:rsidR="00C756C5">
        <w:rPr>
          <w:rFonts w:cs="Times New Roman"/>
        </w:rPr>
        <w:t>« </w:t>
      </w:r>
      <w:r w:rsidRPr="007A5D66">
        <w:rPr>
          <w:rFonts w:cs="Times New Roman"/>
        </w:rPr>
        <w:t>non équivoque</w:t>
      </w:r>
      <w:r w:rsidR="003779B1">
        <w:rPr>
          <w:rFonts w:cs="Times New Roman"/>
        </w:rPr>
        <w:t> »</w:t>
      </w:r>
      <w:r w:rsidRPr="007A5D66">
        <w:rPr>
          <w:rFonts w:cs="Times New Roman"/>
        </w:rPr>
        <w:t xml:space="preserve"> — constituerait un précédent fermant la porte à tout autre recours (par. 121). </w:t>
      </w:r>
    </w:p>
    <w:p w:rsidR="005021DE" w:rsidRPr="007A5D66" w:rsidRDefault="005021DE" w:rsidP="00C756C5">
      <w:pPr>
        <w:pStyle w:val="ParaNoNdepar-AltN"/>
        <w:rPr>
          <w:rFonts w:cs="Times New Roman"/>
        </w:rPr>
      </w:pPr>
      <w:r w:rsidRPr="007A5D66">
        <w:rPr>
          <w:rFonts w:cs="Times New Roman"/>
        </w:rPr>
        <w:t xml:space="preserve">Tout comme mes collègues, je suis persuadé qu’un précédent ne devrait être revisité que pour les motifs sérieux décrits récemment par notre Cour dans les arrêts </w:t>
      </w:r>
      <w:r w:rsidRPr="007A5D66">
        <w:rPr>
          <w:rFonts w:cs="Times New Roman"/>
          <w:i/>
        </w:rPr>
        <w:t>Canada (Procureur général) c. Bedford</w:t>
      </w:r>
      <w:r w:rsidRPr="007A5D66">
        <w:rPr>
          <w:rFonts w:cs="Times New Roman"/>
        </w:rPr>
        <w:t xml:space="preserve">, 2013 CSC 72, [2013] 3 R.C.S. 1101, et </w:t>
      </w:r>
      <w:r w:rsidRPr="007A5D66">
        <w:rPr>
          <w:rFonts w:cs="Times New Roman"/>
          <w:i/>
        </w:rPr>
        <w:t>Ontario (Procureur général) c. Fraser</w:t>
      </w:r>
      <w:r w:rsidRPr="007A5D66">
        <w:rPr>
          <w:rFonts w:cs="Times New Roman"/>
        </w:rPr>
        <w:t xml:space="preserve">, 2011 CSC 20, [2011] 2 R.C.S. 3. Cependant, je ne peux me rallier à l’interprétation pour le moins large qu’ils font des propos du juge Binnie. D’abord, comme je l’ai rappelé plus haut, la question en litige dans l’arrêt </w:t>
      </w:r>
      <w:proofErr w:type="spellStart"/>
      <w:r w:rsidRPr="007A5D66">
        <w:rPr>
          <w:rFonts w:cs="Times New Roman"/>
          <w:i/>
        </w:rPr>
        <w:t>Plourde</w:t>
      </w:r>
      <w:proofErr w:type="spellEnd"/>
      <w:r w:rsidRPr="007A5D66">
        <w:rPr>
          <w:rFonts w:cs="Times New Roman"/>
        </w:rPr>
        <w:t xml:space="preserve"> se limitait à l’applicabilité </w:t>
      </w:r>
      <w:proofErr w:type="gramStart"/>
      <w:r w:rsidRPr="007A5D66">
        <w:rPr>
          <w:rFonts w:cs="Times New Roman"/>
        </w:rPr>
        <w:t>des art</w:t>
      </w:r>
      <w:proofErr w:type="gramEnd"/>
      <w:r w:rsidRPr="007A5D66">
        <w:rPr>
          <w:rFonts w:cs="Times New Roman"/>
        </w:rPr>
        <w:t xml:space="preserve">. 15 à 17 du </w:t>
      </w:r>
      <w:r w:rsidRPr="007A5D66">
        <w:rPr>
          <w:rFonts w:cs="Times New Roman"/>
          <w:i/>
        </w:rPr>
        <w:t>Code</w:t>
      </w:r>
      <w:r w:rsidRPr="007A5D66">
        <w:rPr>
          <w:rFonts w:cs="Times New Roman"/>
        </w:rPr>
        <w:t>. Il n’était donc pas question de l’applicabilité de l’ensemble des articles susceptibles d’être invoqués. C’est effectivement ce qu’indique le juge Binnie lui-même, lorsqu’il écrit ceci au par. 4 de ses motifs</w:t>
      </w:r>
      <w:r w:rsidR="00C756C5">
        <w:rPr>
          <w:rFonts w:cs="Times New Roman"/>
        </w:rPr>
        <w:t> :</w:t>
      </w:r>
    </w:p>
    <w:p w:rsidR="005021DE" w:rsidRPr="007A5D66" w:rsidRDefault="005021DE" w:rsidP="00C756C5">
      <w:pPr>
        <w:pStyle w:val="Citation-AltC"/>
        <w:ind w:firstLine="274"/>
      </w:pPr>
      <w:r w:rsidRPr="007A5D66">
        <w:t xml:space="preserve">La question qui est soumise à la Cour est, selon moi, </w:t>
      </w:r>
      <w:r w:rsidRPr="007A5D66">
        <w:rPr>
          <w:u w:val="single"/>
        </w:rPr>
        <w:t>assez limitée</w:t>
      </w:r>
      <w:r w:rsidRPr="007A5D66">
        <w:t xml:space="preserve">, </w:t>
      </w:r>
      <w:proofErr w:type="gramStart"/>
      <w:r w:rsidRPr="007A5D66">
        <w:t>quoique importante</w:t>
      </w:r>
      <w:proofErr w:type="gramEnd"/>
      <w:r w:rsidRPr="007A5D66">
        <w:t>. Il s’agit d’une question de procédure qui n’a rien à voir avec un examen général des pratiques de Wal</w:t>
      </w:r>
      <w:r w:rsidR="00C756C5">
        <w:t>-</w:t>
      </w:r>
      <w:r w:rsidRPr="007A5D66">
        <w:t>Mart en m</w:t>
      </w:r>
      <w:r>
        <w:t>atière de relations du travail.</w:t>
      </w:r>
      <w:r w:rsidRPr="007A5D66">
        <w:t xml:space="preserve"> </w:t>
      </w:r>
      <w:r w:rsidRPr="007A5D66">
        <w:rPr>
          <w:u w:val="single"/>
        </w:rPr>
        <w:t xml:space="preserve">La question restreinte soulevée dans le pourvoi est celle de savoir si, lorsqu’un magasin n’existe plus, l’appelant peut se prévaloir du mécanisme procédural que lui offrent les </w:t>
      </w:r>
      <w:proofErr w:type="gramStart"/>
      <w:r w:rsidRPr="007A5D66">
        <w:rPr>
          <w:u w:val="single"/>
        </w:rPr>
        <w:t>art</w:t>
      </w:r>
      <w:proofErr w:type="gramEnd"/>
      <w:r w:rsidRPr="007A5D66">
        <w:rPr>
          <w:u w:val="single"/>
        </w:rPr>
        <w:t>.</w:t>
      </w:r>
      <w:r w:rsidR="00C756C5">
        <w:rPr>
          <w:u w:val="single"/>
        </w:rPr>
        <w:t xml:space="preserve"> </w:t>
      </w:r>
      <w:r w:rsidRPr="007A5D66">
        <w:rPr>
          <w:u w:val="single"/>
        </w:rPr>
        <w:t>15 à</w:t>
      </w:r>
      <w:r w:rsidR="00C756C5">
        <w:rPr>
          <w:u w:val="single"/>
        </w:rPr>
        <w:t xml:space="preserve"> </w:t>
      </w:r>
      <w:r w:rsidRPr="007A5D66">
        <w:rPr>
          <w:u w:val="single"/>
        </w:rPr>
        <w:t>17 du Code.</w:t>
      </w:r>
      <w:r w:rsidRPr="007A5D66">
        <w:t xml:space="preserve"> Plus précisément, il s’agit de déterminer si, en pareilles circonstances, un salarié bénéficie de la </w:t>
      </w:r>
      <w:r w:rsidRPr="007A5D66">
        <w:rPr>
          <w:i/>
          <w:iCs/>
        </w:rPr>
        <w:t>présomption</w:t>
      </w:r>
      <w:r w:rsidRPr="007A5D66">
        <w:t xml:space="preserve"> établie à l’</w:t>
      </w:r>
      <w:r w:rsidRPr="007A5D66">
        <w:rPr>
          <w:u w:val="single"/>
        </w:rPr>
        <w:t>art.</w:t>
      </w:r>
      <w:r w:rsidR="00C756C5">
        <w:rPr>
          <w:u w:val="single"/>
        </w:rPr>
        <w:t xml:space="preserve"> </w:t>
      </w:r>
      <w:r w:rsidRPr="007A5D66">
        <w:rPr>
          <w:u w:val="single"/>
        </w:rPr>
        <w:t>17</w:t>
      </w:r>
      <w:r w:rsidRPr="007A5D66">
        <w:t xml:space="preserve">, selon laquelle la perte des emplois est une </w:t>
      </w:r>
      <w:r w:rsidR="00C756C5">
        <w:t>« </w:t>
      </w:r>
      <w:r w:rsidRPr="007A5D66">
        <w:t>sanction</w:t>
      </w:r>
      <w:r w:rsidR="003779B1">
        <w:t> »</w:t>
      </w:r>
      <w:r w:rsidRPr="007A5D66">
        <w:t xml:space="preserve"> imposée pour un motif illégal, savoir pour combattre le syndicat. [Je souligne.]</w:t>
      </w:r>
    </w:p>
    <w:p w:rsidR="005021DE" w:rsidRPr="007A5D66" w:rsidRDefault="005021DE" w:rsidP="00C756C5">
      <w:pPr>
        <w:pStyle w:val="ParaNoNdepar-AltN"/>
        <w:rPr>
          <w:rFonts w:cs="Times New Roman"/>
        </w:rPr>
      </w:pPr>
      <w:r w:rsidRPr="007A5D66">
        <w:rPr>
          <w:rFonts w:cs="Times New Roman"/>
        </w:rPr>
        <w:lastRenderedPageBreak/>
        <w:t xml:space="preserve">La question </w:t>
      </w:r>
      <w:r w:rsidR="00C756C5">
        <w:rPr>
          <w:rFonts w:cs="Times New Roman"/>
        </w:rPr>
        <w:t>« </w:t>
      </w:r>
      <w:r w:rsidRPr="007A5D66">
        <w:rPr>
          <w:rFonts w:cs="Times New Roman"/>
        </w:rPr>
        <w:t>restreinte</w:t>
      </w:r>
      <w:r w:rsidR="003779B1">
        <w:rPr>
          <w:rFonts w:cs="Times New Roman"/>
        </w:rPr>
        <w:t> »</w:t>
      </w:r>
      <w:r w:rsidRPr="007A5D66">
        <w:rPr>
          <w:rFonts w:cs="Times New Roman"/>
        </w:rPr>
        <w:t xml:space="preserve"> étant alors </w:t>
      </w:r>
      <w:r w:rsidR="00C756C5">
        <w:rPr>
          <w:rFonts w:cs="Times New Roman"/>
        </w:rPr>
        <w:t>« </w:t>
      </w:r>
      <w:r w:rsidRPr="007A5D66">
        <w:rPr>
          <w:rFonts w:cs="Times New Roman"/>
        </w:rPr>
        <w:t>limitée</w:t>
      </w:r>
      <w:r w:rsidR="003779B1">
        <w:rPr>
          <w:rFonts w:cs="Times New Roman"/>
        </w:rPr>
        <w:t> »</w:t>
      </w:r>
      <w:r w:rsidRPr="007A5D66">
        <w:rPr>
          <w:rFonts w:cs="Times New Roman"/>
        </w:rPr>
        <w:t xml:space="preserve"> à l’applicabilité </w:t>
      </w:r>
      <w:proofErr w:type="gramStart"/>
      <w:r w:rsidRPr="007A5D66">
        <w:rPr>
          <w:rFonts w:cs="Times New Roman"/>
        </w:rPr>
        <w:t>des art</w:t>
      </w:r>
      <w:proofErr w:type="gramEnd"/>
      <w:r w:rsidRPr="007A5D66">
        <w:rPr>
          <w:rFonts w:cs="Times New Roman"/>
        </w:rPr>
        <w:t xml:space="preserve">. 15 à 17 du </w:t>
      </w:r>
      <w:r w:rsidRPr="007A5D66">
        <w:rPr>
          <w:rFonts w:cs="Times New Roman"/>
          <w:i/>
        </w:rPr>
        <w:t>Code</w:t>
      </w:r>
      <w:r w:rsidRPr="007A5D66">
        <w:rPr>
          <w:rFonts w:cs="Times New Roman"/>
        </w:rPr>
        <w:t xml:space="preserve">, on ne saurait prétendre, comme le font mes collègues, que les commentaires du juge Binnie sur </w:t>
      </w:r>
      <w:proofErr w:type="gramStart"/>
      <w:r w:rsidRPr="007A5D66">
        <w:rPr>
          <w:rFonts w:cs="Times New Roman"/>
        </w:rPr>
        <w:t>les art</w:t>
      </w:r>
      <w:proofErr w:type="gramEnd"/>
      <w:r w:rsidRPr="007A5D66">
        <w:rPr>
          <w:rFonts w:cs="Times New Roman"/>
        </w:rPr>
        <w:t xml:space="preserve">. 12 à 14 constituent un </w:t>
      </w:r>
      <w:r w:rsidR="00C756C5">
        <w:rPr>
          <w:rFonts w:cs="Times New Roman"/>
        </w:rPr>
        <w:t>« </w:t>
      </w:r>
      <w:r w:rsidRPr="007A5D66">
        <w:rPr>
          <w:rFonts w:cs="Times New Roman"/>
        </w:rPr>
        <w:t>précédent</w:t>
      </w:r>
      <w:r w:rsidR="003779B1">
        <w:rPr>
          <w:rFonts w:cs="Times New Roman"/>
        </w:rPr>
        <w:t> »</w:t>
      </w:r>
      <w:r w:rsidRPr="007A5D66">
        <w:rPr>
          <w:rFonts w:cs="Times New Roman"/>
        </w:rPr>
        <w:t xml:space="preserve"> liant la Cour pour l’avenir. À mon avis, il ne s’agit tout au plus que d’un simple </w:t>
      </w:r>
      <w:proofErr w:type="spellStart"/>
      <w:r w:rsidRPr="007A5D66">
        <w:rPr>
          <w:rFonts w:cs="Times New Roman"/>
          <w:i/>
        </w:rPr>
        <w:t>obiter</w:t>
      </w:r>
      <w:proofErr w:type="spellEnd"/>
      <w:r w:rsidRPr="007A5D66">
        <w:rPr>
          <w:rFonts w:cs="Times New Roman"/>
        </w:rPr>
        <w:t xml:space="preserve">, d’une remarque incidente dont la portée est tributaire du cas particulier, tel qu’il a été présenté, débattu et analysé. À cet effet, d’ailleurs, le reste de la phrase du juge Binnie — que mes collègues passent sous silence — montre que ce dernier traite de la solution de rechange qu’offrent aux employés </w:t>
      </w:r>
      <w:proofErr w:type="gramStart"/>
      <w:r w:rsidRPr="007A5D66">
        <w:rPr>
          <w:rFonts w:cs="Times New Roman"/>
        </w:rPr>
        <w:t>les art</w:t>
      </w:r>
      <w:proofErr w:type="gramEnd"/>
      <w:r w:rsidRPr="007A5D66">
        <w:rPr>
          <w:rFonts w:cs="Times New Roman"/>
        </w:rPr>
        <w:t>. 12 à 14, parce que cette hypothèse lui avait été soumise</w:t>
      </w:r>
      <w:r w:rsidR="00C756C5">
        <w:rPr>
          <w:rFonts w:cs="Times New Roman"/>
        </w:rPr>
        <w:t> :</w:t>
      </w:r>
    </w:p>
    <w:p w:rsidR="005021DE" w:rsidRPr="007A5D66" w:rsidRDefault="005021DE" w:rsidP="00C756C5">
      <w:pPr>
        <w:pStyle w:val="Citation-AltC"/>
      </w:pPr>
      <w:r w:rsidRPr="007A5D66">
        <w:t xml:space="preserve">Le recours approprié en cas de fermeture d’une entreprise est prévu </w:t>
      </w:r>
      <w:proofErr w:type="gramStart"/>
      <w:r w:rsidRPr="007A5D66">
        <w:t xml:space="preserve">aux </w:t>
      </w:r>
      <w:r w:rsidRPr="00AA06AB">
        <w:rPr>
          <w:u w:val="single"/>
        </w:rPr>
        <w:t>art</w:t>
      </w:r>
      <w:proofErr w:type="gramEnd"/>
      <w:r w:rsidRPr="00AA06AB">
        <w:rPr>
          <w:u w:val="single"/>
        </w:rPr>
        <w:t>.</w:t>
      </w:r>
      <w:r w:rsidR="00C756C5">
        <w:rPr>
          <w:u w:val="single"/>
        </w:rPr>
        <w:t xml:space="preserve"> </w:t>
      </w:r>
      <w:r w:rsidRPr="00AA06AB">
        <w:rPr>
          <w:u w:val="single"/>
        </w:rPr>
        <w:t xml:space="preserve">12 à 14 du </w:t>
      </w:r>
      <w:r w:rsidRPr="007A5D66">
        <w:rPr>
          <w:u w:val="single"/>
        </w:rPr>
        <w:t>Code</w:t>
      </w:r>
      <w:r w:rsidRPr="00681610">
        <w:rPr>
          <w:u w:val="single"/>
        </w:rPr>
        <w:t xml:space="preserve"> (</w:t>
      </w:r>
      <w:r w:rsidRPr="007A5D66">
        <w:rPr>
          <w:u w:val="single"/>
        </w:rPr>
        <w:t xml:space="preserve">qui </w:t>
      </w:r>
      <w:proofErr w:type="gramStart"/>
      <w:r w:rsidRPr="007A5D66">
        <w:rPr>
          <w:u w:val="single"/>
        </w:rPr>
        <w:t>ont</w:t>
      </w:r>
      <w:proofErr w:type="gramEnd"/>
      <w:r w:rsidRPr="007A5D66">
        <w:rPr>
          <w:u w:val="single"/>
        </w:rPr>
        <w:t xml:space="preserve"> effectivement été invoqués par des salariés de Jonquière dans l’affaire </w:t>
      </w:r>
      <w:r w:rsidRPr="007A5D66">
        <w:rPr>
          <w:i/>
          <w:iCs/>
          <w:u w:val="single"/>
        </w:rPr>
        <w:t>Boutin</w:t>
      </w:r>
      <w:r w:rsidRPr="007A5D66">
        <w:rPr>
          <w:u w:val="single"/>
        </w:rPr>
        <w:t xml:space="preserve"> mentionnée plus tôt</w:t>
      </w:r>
      <w:r w:rsidRPr="00681610">
        <w:rPr>
          <w:u w:val="single"/>
        </w:rPr>
        <w:t>)</w:t>
      </w:r>
      <w:r w:rsidRPr="007A5D66">
        <w:t>. [Je souligne; par.</w:t>
      </w:r>
      <w:r w:rsidR="00C756C5">
        <w:t xml:space="preserve"> </w:t>
      </w:r>
      <w:r w:rsidRPr="007A5D66">
        <w:t>4.]</w:t>
      </w:r>
    </w:p>
    <w:p w:rsidR="005021DE" w:rsidRPr="007A5D66" w:rsidRDefault="005021DE" w:rsidP="00C756C5">
      <w:pPr>
        <w:pStyle w:val="Citation-AltC"/>
        <w:jc w:val="right"/>
      </w:pPr>
    </w:p>
    <w:p w:rsidR="005021DE" w:rsidRPr="007A5D66" w:rsidRDefault="005021DE" w:rsidP="00C756C5">
      <w:pPr>
        <w:pStyle w:val="ParaNoNdepar-AltN"/>
        <w:rPr>
          <w:rFonts w:cs="Times New Roman"/>
        </w:rPr>
      </w:pPr>
      <w:r w:rsidRPr="007A5D66">
        <w:rPr>
          <w:rFonts w:cs="Times New Roman"/>
        </w:rPr>
        <w:t xml:space="preserve">Dans ce contexte, il apparaît donc clairement que le juge Binnie n’entendait pas identifier </w:t>
      </w:r>
      <w:r w:rsidRPr="007A5D66">
        <w:rPr>
          <w:rFonts w:cs="Times New Roman"/>
          <w:i/>
        </w:rPr>
        <w:t>toutes</w:t>
      </w:r>
      <w:r w:rsidRPr="007A5D66">
        <w:rPr>
          <w:rFonts w:cs="Times New Roman"/>
        </w:rPr>
        <w:t xml:space="preserve"> les voies de recours potentielles des employés ni, surtout, répondre à des questions qui ne lui étaient pas posées. De surcroît, je note qu’il ne traite ni des recours de nature administrative ni des recours de droit commun potentiellement ouverts aux employés. Or, faut-il en déduire que ceux-ci n’existent jamais lorsque la résiliation des contrats des employés résulte de la fermeture de l’établissement de travail? Que parce que le juge Binnie ne les a pas mentionnés à titre de solutions de rechange, l’arrêt </w:t>
      </w:r>
      <w:proofErr w:type="spellStart"/>
      <w:r w:rsidRPr="007A5D66">
        <w:rPr>
          <w:rFonts w:cs="Times New Roman"/>
          <w:i/>
        </w:rPr>
        <w:t>Plourde</w:t>
      </w:r>
      <w:proofErr w:type="spellEnd"/>
      <w:r w:rsidRPr="007A5D66">
        <w:rPr>
          <w:rFonts w:cs="Times New Roman"/>
        </w:rPr>
        <w:t xml:space="preserve"> empêche maintenant leur application? Je ne le crois pas. </w:t>
      </w:r>
    </w:p>
    <w:p w:rsidR="005021DE" w:rsidRPr="007A5D66" w:rsidRDefault="005021DE" w:rsidP="00C756C5">
      <w:pPr>
        <w:pStyle w:val="ParaNoNdepar-AltN"/>
        <w:rPr>
          <w:rFonts w:cs="Times New Roman"/>
        </w:rPr>
      </w:pPr>
      <w:r w:rsidRPr="007A5D66">
        <w:rPr>
          <w:rFonts w:cs="Times New Roman"/>
        </w:rPr>
        <w:lastRenderedPageBreak/>
        <w:t xml:space="preserve">En définitive, la question en litige dans l’arrêt </w:t>
      </w:r>
      <w:proofErr w:type="spellStart"/>
      <w:r w:rsidRPr="007A5D66">
        <w:rPr>
          <w:rFonts w:cs="Times New Roman"/>
          <w:i/>
        </w:rPr>
        <w:t>Plourde</w:t>
      </w:r>
      <w:proofErr w:type="spellEnd"/>
      <w:r w:rsidRPr="007A5D66">
        <w:rPr>
          <w:rFonts w:cs="Times New Roman"/>
        </w:rPr>
        <w:t xml:space="preserve"> différait totalement de celle qui se pose en l’espèce. Cet arrêt ne constitue donc pas un précédent qui rendrait l’art. 59 inapplicable. En conséquence, comme je l’ai indiqué plus tôt, rien ne s’oppose à l’application de cette disposition dans un scénario de fermeture d’établissement. L’arbitre saisi d’une telle situation devra, comme il le fait pour toute autre décision entraînant la modification de conditions de travail, déterminer si la décision de l’employeur, en l’occurrence la résiliation de l’ensemble des contrats de travail, est conforme à ses pratiques antérieures de gestion ou à celles d’un employeur raisonnable placé dans les mêmes circonstances.</w:t>
      </w:r>
    </w:p>
    <w:p w:rsidR="005021DE" w:rsidRPr="007A5D66" w:rsidRDefault="005021DE" w:rsidP="00C756C5">
      <w:pPr>
        <w:pStyle w:val="Title3LevelTitre3Niveau"/>
        <w:tabs>
          <w:tab w:val="clear" w:pos="864"/>
          <w:tab w:val="num" w:pos="1080"/>
        </w:tabs>
        <w:spacing w:before="480"/>
        <w:ind w:left="1080" w:hanging="648"/>
        <w:rPr>
          <w:rFonts w:cs="Times New Roman"/>
          <w:szCs w:val="24"/>
        </w:rPr>
      </w:pPr>
      <w:r w:rsidRPr="007A5D66">
        <w:rPr>
          <w:rFonts w:cs="Times New Roman"/>
          <w:szCs w:val="24"/>
        </w:rPr>
        <w:t>La justification de l’employeur</w:t>
      </w:r>
      <w:r w:rsidR="00C756C5">
        <w:rPr>
          <w:rFonts w:cs="Times New Roman"/>
          <w:szCs w:val="24"/>
        </w:rPr>
        <w:t> :</w:t>
      </w:r>
      <w:r w:rsidRPr="007A5D66">
        <w:rPr>
          <w:rFonts w:cs="Times New Roman"/>
          <w:szCs w:val="24"/>
        </w:rPr>
        <w:t xml:space="preserve"> la nécessité d’expliquer la fermeture</w:t>
      </w:r>
    </w:p>
    <w:p w:rsidR="005021DE" w:rsidRPr="007A5D66" w:rsidRDefault="005021DE" w:rsidP="00C756C5">
      <w:pPr>
        <w:pStyle w:val="ParaNoNdepar-AltN"/>
        <w:rPr>
          <w:rFonts w:cs="Times New Roman"/>
        </w:rPr>
      </w:pPr>
      <w:r w:rsidRPr="007A5D66">
        <w:rPr>
          <w:rFonts w:cs="Times New Roman"/>
        </w:rPr>
        <w:t xml:space="preserve">Il y a </w:t>
      </w:r>
      <w:r w:rsidR="00681610">
        <w:rPr>
          <w:rFonts w:cs="Times New Roman"/>
        </w:rPr>
        <w:t>10</w:t>
      </w:r>
      <w:r w:rsidRPr="007A5D66">
        <w:rPr>
          <w:rFonts w:cs="Times New Roman"/>
        </w:rPr>
        <w:t xml:space="preserve"> ans, dans l’arrêt </w:t>
      </w:r>
      <w:r w:rsidRPr="007A5D66">
        <w:rPr>
          <w:rFonts w:cs="Times New Roman"/>
          <w:i/>
        </w:rPr>
        <w:t>Place des Arts</w:t>
      </w:r>
      <w:r w:rsidRPr="007A5D66">
        <w:rPr>
          <w:rFonts w:cs="Times New Roman"/>
        </w:rPr>
        <w:t xml:space="preserve">, notre regretté confrère le juge Gonthier soulignait que ni le </w:t>
      </w:r>
      <w:r w:rsidRPr="007A5D66">
        <w:rPr>
          <w:rFonts w:cs="Times New Roman"/>
          <w:i/>
        </w:rPr>
        <w:t xml:space="preserve">Code </w:t>
      </w:r>
      <w:r w:rsidRPr="007A5D66">
        <w:rPr>
          <w:rFonts w:cs="Times New Roman"/>
        </w:rPr>
        <w:t xml:space="preserve">ni le droit québécois en général n’empêchent les entreprises </w:t>
      </w:r>
      <w:r w:rsidR="00C756C5">
        <w:rPr>
          <w:rFonts w:cs="Times New Roman"/>
        </w:rPr>
        <w:t>« </w:t>
      </w:r>
      <w:r w:rsidRPr="007A5D66">
        <w:rPr>
          <w:rFonts w:cs="Times New Roman"/>
        </w:rPr>
        <w:t>de cesser leurs activités en tout ou en partie</w:t>
      </w:r>
      <w:r w:rsidR="003779B1">
        <w:rPr>
          <w:rFonts w:cs="Times New Roman"/>
        </w:rPr>
        <w:t> »</w:t>
      </w:r>
      <w:r w:rsidRPr="007A5D66">
        <w:rPr>
          <w:rFonts w:cs="Times New Roman"/>
        </w:rPr>
        <w:t xml:space="preserve"> (par. 28). Souscrivant aux propos du juge Lesage dans </w:t>
      </w:r>
      <w:r w:rsidRPr="007A5D66">
        <w:rPr>
          <w:rFonts w:cs="Times New Roman"/>
          <w:i/>
        </w:rPr>
        <w:t>City Buick Pontiac (Montréal) Inc.</w:t>
      </w:r>
      <w:r w:rsidRPr="007A5D66">
        <w:rPr>
          <w:rFonts w:cs="Times New Roman"/>
        </w:rPr>
        <w:t xml:space="preserve"> </w:t>
      </w:r>
      <w:r w:rsidRPr="007A5D66">
        <w:rPr>
          <w:rFonts w:cs="Times New Roman"/>
          <w:i/>
        </w:rPr>
        <w:t>c. Roy</w:t>
      </w:r>
      <w:r w:rsidRPr="007A5D66">
        <w:rPr>
          <w:rFonts w:cs="Times New Roman"/>
        </w:rPr>
        <w:t xml:space="preserve">, [1981] T.T. 22, il ajoutait toutefois que l’exercice de ce droit est conditionnel au fait que la décision de cesser les activités soit </w:t>
      </w:r>
      <w:r w:rsidR="00C756C5">
        <w:rPr>
          <w:rFonts w:cs="Times New Roman"/>
        </w:rPr>
        <w:t>« </w:t>
      </w:r>
      <w:r w:rsidRPr="007A5D66">
        <w:rPr>
          <w:rFonts w:cs="Times New Roman"/>
        </w:rPr>
        <w:t>authentique</w:t>
      </w:r>
      <w:r w:rsidR="00C756C5">
        <w:rPr>
          <w:rFonts w:cs="Times New Roman"/>
        </w:rPr>
        <w:t xml:space="preserve"> </w:t>
      </w:r>
      <w:r w:rsidRPr="007A5D66">
        <w:rPr>
          <w:rFonts w:cs="Times New Roman"/>
        </w:rPr>
        <w:t>et non une simulation</w:t>
      </w:r>
      <w:r w:rsidR="003779B1">
        <w:rPr>
          <w:rFonts w:cs="Times New Roman"/>
        </w:rPr>
        <w:t> »</w:t>
      </w:r>
      <w:r w:rsidRPr="007A5D66">
        <w:rPr>
          <w:rFonts w:cs="Times New Roman"/>
        </w:rPr>
        <w:t xml:space="preserve"> (par. 29).</w:t>
      </w:r>
    </w:p>
    <w:p w:rsidR="005021DE" w:rsidRPr="007A5D66" w:rsidRDefault="005021DE" w:rsidP="00C756C5">
      <w:pPr>
        <w:pStyle w:val="ParaNoNdepar-AltN"/>
        <w:rPr>
          <w:rFonts w:cs="Times New Roman"/>
        </w:rPr>
      </w:pPr>
      <w:r w:rsidRPr="007A5D66">
        <w:rPr>
          <w:rFonts w:cs="Times New Roman"/>
          <w:szCs w:val="24"/>
        </w:rPr>
        <w:t xml:space="preserve">Contrairement à ce qu’affirment les juges </w:t>
      </w:r>
      <w:proofErr w:type="spellStart"/>
      <w:r w:rsidRPr="007A5D66">
        <w:rPr>
          <w:rFonts w:cs="Times New Roman"/>
          <w:szCs w:val="24"/>
        </w:rPr>
        <w:t>Rothstein</w:t>
      </w:r>
      <w:proofErr w:type="spellEnd"/>
      <w:r w:rsidRPr="007A5D66">
        <w:rPr>
          <w:rFonts w:cs="Times New Roman"/>
          <w:szCs w:val="24"/>
        </w:rPr>
        <w:t xml:space="preserve"> et Wagner (par. 119 et 129), l’application de l’art. 59 du </w:t>
      </w:r>
      <w:r w:rsidRPr="007A5D66">
        <w:rPr>
          <w:rFonts w:cs="Times New Roman"/>
          <w:i/>
          <w:szCs w:val="24"/>
        </w:rPr>
        <w:t>Code</w:t>
      </w:r>
      <w:r w:rsidRPr="007A5D66">
        <w:rPr>
          <w:rFonts w:cs="Times New Roman"/>
          <w:szCs w:val="24"/>
        </w:rPr>
        <w:t xml:space="preserve"> ne remet pas en question ce principe aujourd’hui bien établi </w:t>
      </w:r>
      <w:r w:rsidRPr="007A5D66">
        <w:rPr>
          <w:rFonts w:cs="Times New Roman"/>
        </w:rPr>
        <w:t xml:space="preserve">(voir </w:t>
      </w:r>
      <w:proofErr w:type="spellStart"/>
      <w:r w:rsidRPr="007A5D66">
        <w:rPr>
          <w:rFonts w:cs="Times New Roman"/>
          <w:i/>
        </w:rPr>
        <w:t>Plourde</w:t>
      </w:r>
      <w:proofErr w:type="spellEnd"/>
      <w:r w:rsidRPr="007A5D66">
        <w:rPr>
          <w:rFonts w:cs="Times New Roman"/>
        </w:rPr>
        <w:t xml:space="preserve">, par. 41 et </w:t>
      </w:r>
      <w:proofErr w:type="spellStart"/>
      <w:proofErr w:type="gramStart"/>
      <w:r w:rsidRPr="007A5D66">
        <w:rPr>
          <w:rFonts w:cs="Times New Roman"/>
        </w:rPr>
        <w:t>suiv</w:t>
      </w:r>
      <w:proofErr w:type="spellEnd"/>
      <w:r w:rsidRPr="007A5D66">
        <w:rPr>
          <w:rFonts w:cs="Times New Roman"/>
        </w:rPr>
        <w:t>.;</w:t>
      </w:r>
      <w:proofErr w:type="gramEnd"/>
      <w:r w:rsidRPr="007A5D66">
        <w:rPr>
          <w:rFonts w:cs="Times New Roman"/>
          <w:i/>
        </w:rPr>
        <w:t xml:space="preserve"> </w:t>
      </w:r>
      <w:r w:rsidRPr="007A5D66">
        <w:rPr>
          <w:rFonts w:cs="Times New Roman"/>
          <w:i/>
          <w:szCs w:val="24"/>
        </w:rPr>
        <w:t>Boutin c.</w:t>
      </w:r>
      <w:r w:rsidRPr="007A5D66">
        <w:rPr>
          <w:rFonts w:cs="Times New Roman"/>
          <w:szCs w:val="24"/>
        </w:rPr>
        <w:t xml:space="preserve"> </w:t>
      </w:r>
      <w:r w:rsidRPr="007A5D66">
        <w:rPr>
          <w:rFonts w:cs="Times New Roman"/>
          <w:i/>
          <w:szCs w:val="24"/>
        </w:rPr>
        <w:t xml:space="preserve">Wal-Mart Canada </w:t>
      </w:r>
      <w:proofErr w:type="spellStart"/>
      <w:r w:rsidRPr="007A5D66">
        <w:rPr>
          <w:rFonts w:cs="Times New Roman"/>
          <w:i/>
          <w:szCs w:val="24"/>
        </w:rPr>
        <w:t>inc</w:t>
      </w:r>
      <w:proofErr w:type="spellEnd"/>
      <w:r w:rsidRPr="007A5D66">
        <w:rPr>
          <w:rFonts w:cs="Times New Roman"/>
          <w:szCs w:val="24"/>
        </w:rPr>
        <w:t>., 2005 QCCRT 269 (</w:t>
      </w:r>
      <w:proofErr w:type="spellStart"/>
      <w:r w:rsidRPr="007A5D66">
        <w:rPr>
          <w:rFonts w:cs="Times New Roman"/>
          <w:szCs w:val="24"/>
        </w:rPr>
        <w:t>CanLII</w:t>
      </w:r>
      <w:proofErr w:type="spellEnd"/>
      <w:r w:rsidRPr="007A5D66">
        <w:rPr>
          <w:rFonts w:cs="Times New Roman"/>
          <w:szCs w:val="24"/>
        </w:rPr>
        <w:t xml:space="preserve">); </w:t>
      </w:r>
      <w:r w:rsidRPr="007A5D66">
        <w:rPr>
          <w:rFonts w:cs="Times New Roman"/>
          <w:i/>
        </w:rPr>
        <w:t>Société du centre Pierre-</w:t>
      </w:r>
      <w:proofErr w:type="spellStart"/>
      <w:r w:rsidRPr="007A5D66">
        <w:rPr>
          <w:rFonts w:cs="Times New Roman"/>
          <w:i/>
        </w:rPr>
        <w:t>Péladeau</w:t>
      </w:r>
      <w:proofErr w:type="spellEnd"/>
      <w:r w:rsidRPr="007A5D66">
        <w:rPr>
          <w:rFonts w:cs="Times New Roman"/>
        </w:rPr>
        <w:t xml:space="preserve">; </w:t>
      </w:r>
      <w:r w:rsidRPr="007A5D66">
        <w:rPr>
          <w:rFonts w:cs="Times New Roman"/>
          <w:i/>
        </w:rPr>
        <w:t xml:space="preserve">Syndicat des travailleuses et travailleurs du Centre d’approbation de </w:t>
      </w:r>
      <w:proofErr w:type="spellStart"/>
      <w:r w:rsidRPr="007A5D66">
        <w:rPr>
          <w:rFonts w:cs="Times New Roman"/>
          <w:i/>
        </w:rPr>
        <w:t>Nordia</w:t>
      </w:r>
      <w:proofErr w:type="spellEnd"/>
      <w:r w:rsidRPr="007A5D66">
        <w:rPr>
          <w:rFonts w:cs="Times New Roman"/>
          <w:i/>
        </w:rPr>
        <w:t xml:space="preserve"> — CSN</w:t>
      </w:r>
      <w:r w:rsidRPr="007A5D66">
        <w:rPr>
          <w:rFonts w:cs="Times New Roman"/>
        </w:rPr>
        <w:t>)</w:t>
      </w:r>
      <w:r w:rsidRPr="007A5D66">
        <w:rPr>
          <w:rFonts w:cs="Times New Roman"/>
          <w:szCs w:val="24"/>
        </w:rPr>
        <w:t xml:space="preserve">. Si, de fait, </w:t>
      </w:r>
      <w:r w:rsidRPr="007A5D66">
        <w:rPr>
          <w:rFonts w:cs="Times New Roman"/>
          <w:szCs w:val="24"/>
        </w:rPr>
        <w:lastRenderedPageBreak/>
        <w:t xml:space="preserve">l’art. 59 ne prive pas l’employeur du pouvoir de cesser partiellement ou totalement ses activités et, par extension, de résilier les contrats de travail de certains ou de l’ensemble de ses employés, il lui demande, en revanche, de l’exercer conformément à ses pratiques habituelles de gestion (voir </w:t>
      </w:r>
      <w:r w:rsidR="00AA06AB">
        <w:rPr>
          <w:rFonts w:cs="Times New Roman"/>
          <w:i/>
        </w:rPr>
        <w:t>Gravel &amp; Fils I</w:t>
      </w:r>
      <w:r w:rsidRPr="007A5D66">
        <w:rPr>
          <w:rFonts w:cs="Times New Roman"/>
          <w:i/>
        </w:rPr>
        <w:t>nc.</w:t>
      </w:r>
      <w:r w:rsidRPr="007A5D66">
        <w:rPr>
          <w:rFonts w:cs="Times New Roman"/>
        </w:rPr>
        <w:t xml:space="preserve">, p. 90; </w:t>
      </w:r>
      <w:r w:rsidRPr="007A5D66">
        <w:rPr>
          <w:rFonts w:cs="Times New Roman"/>
          <w:i/>
          <w:szCs w:val="24"/>
        </w:rPr>
        <w:t xml:space="preserve">Syndicat des employés de Télémarketing </w:t>
      </w:r>
      <w:proofErr w:type="spellStart"/>
      <w:r w:rsidRPr="007A5D66">
        <w:rPr>
          <w:rFonts w:cs="Times New Roman"/>
          <w:i/>
          <w:szCs w:val="24"/>
        </w:rPr>
        <w:t>Unimédia</w:t>
      </w:r>
      <w:proofErr w:type="spellEnd"/>
      <w:r w:rsidRPr="007A5D66">
        <w:rPr>
          <w:rFonts w:cs="Times New Roman"/>
          <w:i/>
          <w:szCs w:val="24"/>
        </w:rPr>
        <w:t xml:space="preserve"> (CSN)</w:t>
      </w:r>
      <w:r w:rsidRPr="007A5D66">
        <w:rPr>
          <w:rFonts w:cs="Times New Roman"/>
          <w:szCs w:val="24"/>
        </w:rPr>
        <w:t>, p.</w:t>
      </w:r>
      <w:r w:rsidR="00C756C5">
        <w:rPr>
          <w:rFonts w:cs="Times New Roman"/>
          <w:szCs w:val="24"/>
        </w:rPr>
        <w:t xml:space="preserve"> </w:t>
      </w:r>
      <w:r w:rsidRPr="007A5D66">
        <w:rPr>
          <w:rFonts w:cs="Times New Roman"/>
          <w:szCs w:val="24"/>
        </w:rPr>
        <w:t xml:space="preserve">559-560; </w:t>
      </w:r>
      <w:r w:rsidRPr="007A5D66">
        <w:rPr>
          <w:rFonts w:cs="Times New Roman"/>
          <w:i/>
        </w:rPr>
        <w:t>Société du centre Pierre-</w:t>
      </w:r>
      <w:proofErr w:type="spellStart"/>
      <w:r w:rsidRPr="007A5D66">
        <w:rPr>
          <w:rFonts w:cs="Times New Roman"/>
          <w:i/>
        </w:rPr>
        <w:t>Péladeau</w:t>
      </w:r>
      <w:proofErr w:type="spellEnd"/>
      <w:r w:rsidRPr="007A5D66">
        <w:rPr>
          <w:rFonts w:cs="Times New Roman"/>
        </w:rPr>
        <w:t xml:space="preserve">, par. 74; </w:t>
      </w:r>
      <w:r w:rsidRPr="007A5D66">
        <w:rPr>
          <w:rFonts w:cs="Times New Roman"/>
          <w:i/>
        </w:rPr>
        <w:t xml:space="preserve">Syndicat des travailleuses et travailleurs du Centre d’approbation de </w:t>
      </w:r>
      <w:proofErr w:type="spellStart"/>
      <w:r w:rsidRPr="007A5D66">
        <w:rPr>
          <w:rFonts w:cs="Times New Roman"/>
          <w:i/>
        </w:rPr>
        <w:t>Nordia</w:t>
      </w:r>
      <w:proofErr w:type="spellEnd"/>
      <w:r w:rsidRPr="007A5D66">
        <w:rPr>
          <w:rFonts w:cs="Times New Roman"/>
          <w:i/>
        </w:rPr>
        <w:t xml:space="preserve"> — CSN</w:t>
      </w:r>
      <w:r w:rsidRPr="007A5D66">
        <w:rPr>
          <w:rFonts w:cs="Times New Roman"/>
        </w:rPr>
        <w:t xml:space="preserve">, par. 429-449). Je le répète, cette disposition a pour effet principal et nécessaire de </w:t>
      </w:r>
      <w:r w:rsidR="00C756C5">
        <w:rPr>
          <w:rFonts w:cs="Times New Roman"/>
        </w:rPr>
        <w:t>« </w:t>
      </w:r>
      <w:r w:rsidRPr="007A5D66">
        <w:rPr>
          <w:rFonts w:cs="Times New Roman"/>
        </w:rPr>
        <w:t>figer</w:t>
      </w:r>
      <w:r w:rsidR="003779B1">
        <w:rPr>
          <w:rFonts w:cs="Times New Roman"/>
        </w:rPr>
        <w:t> »</w:t>
      </w:r>
      <w:r w:rsidRPr="007A5D66">
        <w:rPr>
          <w:rFonts w:cs="Times New Roman"/>
        </w:rPr>
        <w:t xml:space="preserve"> le cadre normatif existant dans l’entreprise au moment de l’arrivée du syndicat, ce qui inclut la manière dont l’employeur exercera son pouvoir de gestion. </w:t>
      </w:r>
    </w:p>
    <w:p w:rsidR="005021DE" w:rsidRPr="007A5D66" w:rsidRDefault="005021DE" w:rsidP="00C756C5">
      <w:pPr>
        <w:pStyle w:val="ParaNoNdepar-AltN"/>
        <w:rPr>
          <w:rFonts w:cs="Times New Roman"/>
        </w:rPr>
      </w:pPr>
      <w:r w:rsidRPr="007A5D66">
        <w:rPr>
          <w:rFonts w:cs="Times New Roman"/>
          <w:szCs w:val="24"/>
        </w:rPr>
        <w:t xml:space="preserve">Dans ce contexte, dans la mesure où la preuve présentée par le syndicat convainc l’arbitre que la résiliation des contrats ne relève pas d’une telle pratique, l’employeur devra présenter des éléments prouvant le contraire (Royer et </w:t>
      </w:r>
      <w:proofErr w:type="spellStart"/>
      <w:r w:rsidRPr="007A5D66">
        <w:rPr>
          <w:rFonts w:cs="Times New Roman"/>
          <w:szCs w:val="24"/>
        </w:rPr>
        <w:t>Lavallée</w:t>
      </w:r>
      <w:proofErr w:type="spellEnd"/>
      <w:r w:rsidRPr="007A5D66">
        <w:rPr>
          <w:rFonts w:cs="Times New Roman"/>
          <w:szCs w:val="24"/>
        </w:rPr>
        <w:t>, p.</w:t>
      </w:r>
      <w:r w:rsidR="00C756C5">
        <w:rPr>
          <w:rFonts w:cs="Times New Roman"/>
          <w:szCs w:val="24"/>
        </w:rPr>
        <w:t xml:space="preserve"> </w:t>
      </w:r>
      <w:r w:rsidRPr="007A5D66">
        <w:rPr>
          <w:rFonts w:cs="Times New Roman"/>
          <w:szCs w:val="24"/>
        </w:rPr>
        <w:t xml:space="preserve">748). </w:t>
      </w:r>
    </w:p>
    <w:p w:rsidR="005021DE" w:rsidRPr="007A5D66" w:rsidRDefault="005021DE" w:rsidP="00C756C5">
      <w:pPr>
        <w:pStyle w:val="ParaNoNdepar-AltN"/>
        <w:rPr>
          <w:rFonts w:cs="Times New Roman"/>
        </w:rPr>
      </w:pPr>
      <w:r w:rsidRPr="007A5D66">
        <w:rPr>
          <w:rFonts w:cs="Times New Roman"/>
          <w:szCs w:val="24"/>
        </w:rPr>
        <w:t>Le cas échéant, pour éviter que la plainte déposée en vertu de l’art. 59 ne soit accueillie, l’employeur devra donc démontrer que le changement apporté aux conditions de travail ne constitue pas une modification prohibée par l’art.</w:t>
      </w:r>
      <w:r w:rsidR="00C756C5">
        <w:rPr>
          <w:rFonts w:cs="Times New Roman"/>
          <w:szCs w:val="24"/>
        </w:rPr>
        <w:t xml:space="preserve"> </w:t>
      </w:r>
      <w:r w:rsidRPr="007A5D66">
        <w:rPr>
          <w:rFonts w:cs="Times New Roman"/>
          <w:szCs w:val="24"/>
        </w:rPr>
        <w:t>59. Pour ce faire, il devra prouver que sa décision s’inscrit dans le cadre de ses pratiques habituelles de gestion ou, en d’autres mots, qu’il aurait agi de la même manière en l’absence de la requête en accréditation</w:t>
      </w:r>
      <w:r w:rsidRPr="007A5D66">
        <w:rPr>
          <w:rFonts w:cs="Times New Roman"/>
        </w:rPr>
        <w:t xml:space="preserve">. Comme le contexte d’une cessation partielle ou totale ne se présente pas souvent dans une entreprise, il arrive fréquemment que </w:t>
      </w:r>
      <w:r w:rsidRPr="007A5D66">
        <w:rPr>
          <w:rFonts w:cs="Times New Roman"/>
        </w:rPr>
        <w:lastRenderedPageBreak/>
        <w:t>l’arbitre doive se demander si un employeur raisonnable placé dans les mêmes circonstances aurait fermé son établissement</w:t>
      </w:r>
      <w:r w:rsidR="00C756C5">
        <w:rPr>
          <w:rFonts w:cs="Times New Roman"/>
        </w:rPr>
        <w:t> :</w:t>
      </w:r>
      <w:r w:rsidRPr="007A5D66">
        <w:rPr>
          <w:rFonts w:cs="Times New Roman"/>
        </w:rPr>
        <w:t xml:space="preserve"> voir </w:t>
      </w:r>
      <w:r w:rsidRPr="007A5D66">
        <w:rPr>
          <w:rFonts w:cs="Times New Roman"/>
          <w:i/>
        </w:rPr>
        <w:t xml:space="preserve">Syndicat des travailleuses et travailleurs du Centre d’approbation de </w:t>
      </w:r>
      <w:proofErr w:type="spellStart"/>
      <w:r w:rsidRPr="007A5D66">
        <w:rPr>
          <w:rFonts w:cs="Times New Roman"/>
          <w:i/>
        </w:rPr>
        <w:t>Nordia</w:t>
      </w:r>
      <w:proofErr w:type="spellEnd"/>
      <w:r w:rsidRPr="007A5D66">
        <w:rPr>
          <w:rFonts w:cs="Times New Roman"/>
          <w:i/>
        </w:rPr>
        <w:t xml:space="preserve"> — CSN</w:t>
      </w:r>
      <w:r w:rsidRPr="007A5D66">
        <w:rPr>
          <w:rFonts w:cs="Times New Roman"/>
        </w:rPr>
        <w:t>. Sans s’improviser expert en la matière, il devra alors également, et ce avant toute chose, être convaincu de la véracité des circonstances invoquées par l’employeur et de leur portée.</w:t>
      </w:r>
    </w:p>
    <w:p w:rsidR="005021DE" w:rsidRPr="007A5D66" w:rsidRDefault="005021DE" w:rsidP="00C756C5">
      <w:pPr>
        <w:pStyle w:val="ParaNoNdepar-AltN"/>
        <w:rPr>
          <w:rFonts w:cs="Times New Roman"/>
        </w:rPr>
      </w:pPr>
      <w:r w:rsidRPr="007A5D66">
        <w:rPr>
          <w:rFonts w:cs="Times New Roman"/>
        </w:rPr>
        <w:t xml:space="preserve">Si, au terme de cette analyse, l’arbitre est persuadé que la résiliation ne s’inscrit pas dans le cadre des pratiques habituelles de gestion de l’employeur, il devra conclure que cette décision entraîne une modification unilatérale des conditions de travail prohibée par l’art. 59 du </w:t>
      </w:r>
      <w:r w:rsidRPr="007A5D66">
        <w:rPr>
          <w:rFonts w:cs="Times New Roman"/>
          <w:i/>
        </w:rPr>
        <w:t>Code</w:t>
      </w:r>
      <w:r w:rsidRPr="007A5D66">
        <w:rPr>
          <w:rFonts w:cs="Times New Roman"/>
        </w:rPr>
        <w:t>. Il ne lui restera alors qu’à sanctionner la violation du droit que protège cette disposition en déterminant la réparation appropriée. Faute d’être capable de condamner l’employeur à maintenir ses activités ou à les reprendre, l’arbitre pourra le condamner à indemniser les employés dont les droits ont été violés.</w:t>
      </w:r>
    </w:p>
    <w:p w:rsidR="005021DE" w:rsidRPr="007A5D66" w:rsidRDefault="005021DE" w:rsidP="00C756C5">
      <w:pPr>
        <w:pStyle w:val="Title2LevelTitre2Niveau"/>
        <w:spacing w:before="480"/>
        <w:rPr>
          <w:rFonts w:cs="Times New Roman"/>
          <w:szCs w:val="24"/>
        </w:rPr>
      </w:pPr>
      <w:r w:rsidRPr="007A5D66">
        <w:rPr>
          <w:rFonts w:cs="Times New Roman"/>
          <w:szCs w:val="24"/>
        </w:rPr>
        <w:t>La validité de la décision de l’arbitre Ménard</w:t>
      </w:r>
    </w:p>
    <w:p w:rsidR="005021DE" w:rsidRDefault="005021DE" w:rsidP="00C756C5">
      <w:pPr>
        <w:pStyle w:val="ParaNoNdepar-AltN"/>
        <w:rPr>
          <w:rFonts w:cs="Times New Roman"/>
        </w:rPr>
      </w:pPr>
      <w:r w:rsidRPr="007A5D66">
        <w:rPr>
          <w:rFonts w:cs="Times New Roman"/>
        </w:rPr>
        <w:t>Chargé par la loi de statuer sur toute plainte fondée sur l’art.</w:t>
      </w:r>
      <w:r w:rsidR="00C756C5">
        <w:rPr>
          <w:rFonts w:cs="Times New Roman"/>
        </w:rPr>
        <w:t xml:space="preserve"> </w:t>
      </w:r>
      <w:r w:rsidRPr="007A5D66">
        <w:rPr>
          <w:rFonts w:cs="Times New Roman"/>
        </w:rPr>
        <w:t xml:space="preserve">59 du </w:t>
      </w:r>
      <w:r w:rsidRPr="007A5D66">
        <w:rPr>
          <w:rFonts w:cs="Times New Roman"/>
          <w:i/>
        </w:rPr>
        <w:t>Code</w:t>
      </w:r>
      <w:r w:rsidRPr="007A5D66">
        <w:rPr>
          <w:rFonts w:cs="Times New Roman"/>
        </w:rPr>
        <w:t>, l’arbitre dispose à cette fin d’une grande latitude que se doivent de respecter les tribunaux de droit commun. En l’espèce, l’arbitre Ménard a conclu que la résiliation de l’ensemble des contrats de travail constituait, eu égard au contexte, une modification des conditions de travail au sens de l’art. 59. À la lumière des faits et du droit applicable, cette décision m’apparaît raisonnable et, pour cette raison, non révisable.</w:t>
      </w:r>
    </w:p>
    <w:p w:rsidR="005021DE" w:rsidRPr="007A5D66" w:rsidRDefault="005021DE" w:rsidP="00C756C5">
      <w:pPr>
        <w:pStyle w:val="Title3LevelTitre3Niveau"/>
        <w:tabs>
          <w:tab w:val="clear" w:pos="864"/>
          <w:tab w:val="num" w:pos="1080"/>
        </w:tabs>
        <w:spacing w:before="480"/>
        <w:ind w:left="1080" w:hanging="630"/>
        <w:rPr>
          <w:rFonts w:cs="Times New Roman"/>
          <w:szCs w:val="24"/>
        </w:rPr>
      </w:pPr>
      <w:r w:rsidRPr="007A5D66">
        <w:rPr>
          <w:rFonts w:cs="Times New Roman"/>
          <w:szCs w:val="24"/>
        </w:rPr>
        <w:lastRenderedPageBreak/>
        <w:t>La norme de contrôle</w:t>
      </w:r>
      <w:r w:rsidR="00C756C5">
        <w:rPr>
          <w:rFonts w:cs="Times New Roman"/>
          <w:szCs w:val="24"/>
        </w:rPr>
        <w:t> :</w:t>
      </w:r>
      <w:r w:rsidRPr="007A5D66">
        <w:rPr>
          <w:rFonts w:cs="Times New Roman"/>
          <w:szCs w:val="24"/>
        </w:rPr>
        <w:t xml:space="preserve"> la décision raisonnable</w:t>
      </w:r>
    </w:p>
    <w:p w:rsidR="005021DE" w:rsidRPr="007A5D66" w:rsidRDefault="005021DE" w:rsidP="00C756C5">
      <w:pPr>
        <w:pStyle w:val="ParaNoNdepar-AltN"/>
        <w:rPr>
          <w:rFonts w:cs="Times New Roman"/>
        </w:rPr>
      </w:pPr>
      <w:r w:rsidRPr="007A5D66">
        <w:rPr>
          <w:rFonts w:cs="Times New Roman"/>
        </w:rPr>
        <w:t xml:space="preserve">Depuis 1944, écrit le professeur Trudeau, l’arbitrage de griefs </w:t>
      </w:r>
      <w:r w:rsidR="00C756C5">
        <w:rPr>
          <w:rFonts w:cs="Times New Roman"/>
        </w:rPr>
        <w:t>« </w:t>
      </w:r>
      <w:r w:rsidRPr="007A5D66">
        <w:rPr>
          <w:rFonts w:cs="Times New Roman"/>
        </w:rPr>
        <w:t>s’est graduellement imposé comme le mode unique, obligatoire et final de règlement des litiges découlant de l’interprétation et de l’application des conventions collectives</w:t>
      </w:r>
      <w:r w:rsidR="003779B1">
        <w:rPr>
          <w:rFonts w:cs="Times New Roman"/>
        </w:rPr>
        <w:t> »</w:t>
      </w:r>
      <w:r w:rsidR="00C756C5">
        <w:rPr>
          <w:rFonts w:cs="Times New Roman"/>
        </w:rPr>
        <w:t> :</w:t>
      </w:r>
      <w:r w:rsidRPr="007A5D66">
        <w:rPr>
          <w:rFonts w:cs="Times New Roman"/>
        </w:rPr>
        <w:t xml:space="preserve"> G. Trudeau, </w:t>
      </w:r>
      <w:r w:rsidR="00C756C5">
        <w:rPr>
          <w:rFonts w:cs="Times New Roman"/>
        </w:rPr>
        <w:t>« </w:t>
      </w:r>
      <w:r w:rsidRPr="007A5D66">
        <w:rPr>
          <w:rFonts w:cs="Times New Roman"/>
        </w:rPr>
        <w:t>L’arbitrage des griefs au Canada</w:t>
      </w:r>
      <w:r w:rsidR="00C756C5">
        <w:rPr>
          <w:rFonts w:cs="Times New Roman"/>
        </w:rPr>
        <w:t> :</w:t>
      </w:r>
      <w:r w:rsidRPr="007A5D66">
        <w:rPr>
          <w:rFonts w:cs="Times New Roman"/>
        </w:rPr>
        <w:t xml:space="preserve"> plaidoyer pour une réforme devenue nécessaire</w:t>
      </w:r>
      <w:r w:rsidR="003779B1">
        <w:rPr>
          <w:rFonts w:cs="Times New Roman"/>
        </w:rPr>
        <w:t> »</w:t>
      </w:r>
      <w:r w:rsidRPr="007A5D66">
        <w:rPr>
          <w:rFonts w:cs="Times New Roman"/>
        </w:rPr>
        <w:t xml:space="preserve"> (2005), 84 </w:t>
      </w:r>
      <w:r w:rsidRPr="007A5D66">
        <w:rPr>
          <w:rFonts w:cs="Times New Roman"/>
          <w:i/>
        </w:rPr>
        <w:t xml:space="preserve">R. du B. </w:t>
      </w:r>
      <w:proofErr w:type="spellStart"/>
      <w:r w:rsidRPr="007A5D66">
        <w:rPr>
          <w:rFonts w:cs="Times New Roman"/>
          <w:i/>
        </w:rPr>
        <w:t>can</w:t>
      </w:r>
      <w:proofErr w:type="spellEnd"/>
      <w:r w:rsidRPr="007A5D66">
        <w:rPr>
          <w:rFonts w:cs="Times New Roman"/>
          <w:i/>
        </w:rPr>
        <w:t>.</w:t>
      </w:r>
      <w:r w:rsidRPr="007A5D66">
        <w:rPr>
          <w:rFonts w:cs="Times New Roman"/>
        </w:rPr>
        <w:t xml:space="preserve"> 249, p. 249. Consciente de l’importance systémique qu’accordent les législatures canadiennes à cette méthode expéditive, efficace et spécialisée de règlement des différends, notre Cour a toujours fait preuve d’une grande déférence envers les décisions prises par les arbitres, lorsqu’ils agissent dans les limites de leur compétence (</w:t>
      </w:r>
      <w:r w:rsidRPr="007A5D66">
        <w:rPr>
          <w:rFonts w:cs="Times New Roman"/>
          <w:i/>
        </w:rPr>
        <w:t>Blanchard c.</w:t>
      </w:r>
      <w:r w:rsidRPr="007A5D66">
        <w:rPr>
          <w:rFonts w:cs="Times New Roman"/>
        </w:rPr>
        <w:t xml:space="preserve"> </w:t>
      </w:r>
      <w:r w:rsidRPr="007A5D66">
        <w:rPr>
          <w:rFonts w:cs="Times New Roman"/>
          <w:i/>
        </w:rPr>
        <w:t xml:space="preserve">Control Data Canada </w:t>
      </w:r>
      <w:proofErr w:type="spellStart"/>
      <w:r w:rsidRPr="007A5D66">
        <w:rPr>
          <w:rFonts w:cs="Times New Roman"/>
          <w:i/>
        </w:rPr>
        <w:t>Ltée</w:t>
      </w:r>
      <w:proofErr w:type="spellEnd"/>
      <w:r w:rsidRPr="007A5D66">
        <w:rPr>
          <w:rFonts w:cs="Times New Roman"/>
        </w:rPr>
        <w:t>, [1984] 2 R.C.S. 476, p.</w:t>
      </w:r>
      <w:r w:rsidR="00C756C5">
        <w:rPr>
          <w:rFonts w:cs="Times New Roman"/>
        </w:rPr>
        <w:t xml:space="preserve"> </w:t>
      </w:r>
      <w:r w:rsidRPr="007A5D66">
        <w:rPr>
          <w:rFonts w:cs="Times New Roman"/>
        </w:rPr>
        <w:t>488;</w:t>
      </w:r>
      <w:r w:rsidRPr="007A5D66">
        <w:rPr>
          <w:rFonts w:cs="Times New Roman"/>
          <w:i/>
        </w:rPr>
        <w:t xml:space="preserve"> St. Anne </w:t>
      </w:r>
      <w:proofErr w:type="spellStart"/>
      <w:r w:rsidRPr="007A5D66">
        <w:rPr>
          <w:rFonts w:cs="Times New Roman"/>
          <w:i/>
        </w:rPr>
        <w:t>Nackawic</w:t>
      </w:r>
      <w:proofErr w:type="spellEnd"/>
      <w:r w:rsidRPr="007A5D66">
        <w:rPr>
          <w:rFonts w:cs="Times New Roman"/>
          <w:i/>
        </w:rPr>
        <w:t xml:space="preserve"> </w:t>
      </w:r>
      <w:proofErr w:type="spellStart"/>
      <w:r w:rsidRPr="007A5D66">
        <w:rPr>
          <w:rFonts w:cs="Times New Roman"/>
          <w:i/>
        </w:rPr>
        <w:t>Pulp</w:t>
      </w:r>
      <w:proofErr w:type="spellEnd"/>
      <w:r w:rsidRPr="007A5D66">
        <w:rPr>
          <w:rFonts w:cs="Times New Roman"/>
          <w:i/>
        </w:rPr>
        <w:t xml:space="preserve"> &amp; </w:t>
      </w:r>
      <w:proofErr w:type="spellStart"/>
      <w:r w:rsidRPr="007A5D66">
        <w:rPr>
          <w:rFonts w:cs="Times New Roman"/>
          <w:i/>
        </w:rPr>
        <w:t>Paper</w:t>
      </w:r>
      <w:proofErr w:type="spellEnd"/>
      <w:r w:rsidRPr="007A5D66">
        <w:rPr>
          <w:rFonts w:cs="Times New Roman"/>
        </w:rPr>
        <w:t xml:space="preserve"> </w:t>
      </w:r>
      <w:r w:rsidRPr="007A5D66">
        <w:rPr>
          <w:rFonts w:cs="Times New Roman"/>
          <w:i/>
        </w:rPr>
        <w:t>Co.</w:t>
      </w:r>
      <w:r w:rsidRPr="007A5D66">
        <w:rPr>
          <w:rFonts w:cs="Times New Roman"/>
        </w:rPr>
        <w:t xml:space="preserve"> </w:t>
      </w:r>
      <w:r w:rsidRPr="007A5D66">
        <w:rPr>
          <w:rFonts w:cs="Times New Roman"/>
          <w:i/>
        </w:rPr>
        <w:t>c.</w:t>
      </w:r>
      <w:r w:rsidRPr="007A5D66">
        <w:rPr>
          <w:rFonts w:cs="Times New Roman"/>
        </w:rPr>
        <w:t xml:space="preserve"> </w:t>
      </w:r>
      <w:r w:rsidR="00AA06AB">
        <w:rPr>
          <w:rFonts w:cs="Times New Roman"/>
          <w:i/>
        </w:rPr>
        <w:t>Section locale 219</w:t>
      </w:r>
      <w:r w:rsidR="00CD5219">
        <w:rPr>
          <w:rFonts w:cs="Times New Roman"/>
          <w:i/>
        </w:rPr>
        <w:t xml:space="preserve"> du Syndicat canadien des travailleurs du papier</w:t>
      </w:r>
      <w:r w:rsidRPr="007A5D66">
        <w:rPr>
          <w:rFonts w:cs="Times New Roman"/>
        </w:rPr>
        <w:t xml:space="preserve">, [1986] 1 R.C.S. 704, p. 721; </w:t>
      </w:r>
      <w:proofErr w:type="spellStart"/>
      <w:r w:rsidRPr="007A5D66">
        <w:rPr>
          <w:rFonts w:cs="Times New Roman"/>
          <w:i/>
        </w:rPr>
        <w:t>Dayco</w:t>
      </w:r>
      <w:proofErr w:type="spellEnd"/>
      <w:r w:rsidRPr="007A5D66">
        <w:rPr>
          <w:rFonts w:cs="Times New Roman"/>
          <w:i/>
        </w:rPr>
        <w:t xml:space="preserve"> (Canada) L</w:t>
      </w:r>
      <w:r w:rsidR="00CD5219">
        <w:rPr>
          <w:rFonts w:cs="Times New Roman"/>
          <w:i/>
        </w:rPr>
        <w:t>td</w:t>
      </w:r>
      <w:r w:rsidRPr="007A5D66">
        <w:rPr>
          <w:rFonts w:cs="Times New Roman"/>
          <w:i/>
        </w:rPr>
        <w:t>.</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TCA-Canada</w:t>
      </w:r>
      <w:r w:rsidRPr="007A5D66">
        <w:rPr>
          <w:rFonts w:cs="Times New Roman"/>
        </w:rPr>
        <w:t>, [1993] 2 R.C.S. 230, p. 251;</w:t>
      </w:r>
      <w:r w:rsidR="00CD5219">
        <w:rPr>
          <w:rFonts w:cs="Times New Roman"/>
          <w:i/>
        </w:rPr>
        <w:t xml:space="preserve"> </w:t>
      </w:r>
      <w:proofErr w:type="spellStart"/>
      <w:r w:rsidR="00CD5219">
        <w:rPr>
          <w:rFonts w:cs="Times New Roman"/>
          <w:i/>
        </w:rPr>
        <w:t>Ivanhoe</w:t>
      </w:r>
      <w:proofErr w:type="spellEnd"/>
      <w:r w:rsidR="00CD5219">
        <w:rPr>
          <w:rFonts w:cs="Times New Roman"/>
          <w:i/>
        </w:rPr>
        <w:t xml:space="preserve"> </w:t>
      </w:r>
      <w:proofErr w:type="spellStart"/>
      <w:r w:rsidR="00CD5219">
        <w:rPr>
          <w:rFonts w:cs="Times New Roman"/>
          <w:i/>
        </w:rPr>
        <w:t>i</w:t>
      </w:r>
      <w:r w:rsidRPr="007A5D66">
        <w:rPr>
          <w:rFonts w:cs="Times New Roman"/>
          <w:i/>
        </w:rPr>
        <w:t>nc</w:t>
      </w:r>
      <w:proofErr w:type="spellEnd"/>
      <w:r w:rsidRPr="007A5D66">
        <w:rPr>
          <w:rFonts w:cs="Times New Roman"/>
          <w:i/>
        </w:rPr>
        <w:t>.</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TUAC, section locale 500</w:t>
      </w:r>
      <w:r w:rsidRPr="007A5D66">
        <w:rPr>
          <w:rFonts w:cs="Times New Roman"/>
        </w:rPr>
        <w:t xml:space="preserve">, 2001 CSC 47, </w:t>
      </w:r>
      <w:r>
        <w:rPr>
          <w:rFonts w:cs="Times New Roman"/>
        </w:rPr>
        <w:t>[2001] 2 R.C.S. 565, par.</w:t>
      </w:r>
      <w:r w:rsidR="00C756C5">
        <w:rPr>
          <w:rFonts w:cs="Times New Roman"/>
        </w:rPr>
        <w:t xml:space="preserve"> </w:t>
      </w:r>
      <w:r w:rsidRPr="007A5D66">
        <w:rPr>
          <w:rFonts w:cs="Times New Roman"/>
        </w:rPr>
        <w:t xml:space="preserve">32; </w:t>
      </w:r>
      <w:r w:rsidRPr="007A5D66">
        <w:rPr>
          <w:rFonts w:cs="Times New Roman"/>
          <w:i/>
        </w:rPr>
        <w:t>Parry Sound (District), Conseil d’administration des services sociaux</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S.E.E.F.P.O., section locale 324</w:t>
      </w:r>
      <w:r w:rsidRPr="007A5D66">
        <w:rPr>
          <w:rFonts w:cs="Times New Roman"/>
        </w:rPr>
        <w:t xml:space="preserve">, 2003 CSC 42, [2003] 2 R.C.S. 157, par. 16 et </w:t>
      </w:r>
      <w:proofErr w:type="spellStart"/>
      <w:r w:rsidRPr="007A5D66">
        <w:rPr>
          <w:rFonts w:cs="Times New Roman"/>
        </w:rPr>
        <w:t>suiv</w:t>
      </w:r>
      <w:proofErr w:type="spellEnd"/>
      <w:r w:rsidRPr="007A5D66">
        <w:rPr>
          <w:rFonts w:cs="Times New Roman"/>
        </w:rPr>
        <w:t>.;</w:t>
      </w:r>
      <w:r w:rsidRPr="007A5D66">
        <w:rPr>
          <w:rFonts w:cs="Times New Roman"/>
          <w:i/>
        </w:rPr>
        <w:t xml:space="preserve"> Alberta Union of Provincial </w:t>
      </w:r>
      <w:proofErr w:type="spellStart"/>
      <w:r w:rsidRPr="007A5D66">
        <w:rPr>
          <w:rFonts w:cs="Times New Roman"/>
          <w:i/>
        </w:rPr>
        <w:t>Employees</w:t>
      </w:r>
      <w:proofErr w:type="spellEnd"/>
      <w:r w:rsidRPr="007A5D66">
        <w:rPr>
          <w:rFonts w:cs="Times New Roman"/>
        </w:rPr>
        <w:t>,</w:t>
      </w:r>
      <w:r w:rsidRPr="007A5D66">
        <w:rPr>
          <w:rFonts w:cs="Times New Roman"/>
          <w:i/>
        </w:rPr>
        <w:t xml:space="preserve"> </w:t>
      </w:r>
      <w:r w:rsidRPr="007A5D66">
        <w:rPr>
          <w:rFonts w:cs="Times New Roman"/>
        </w:rPr>
        <w:t xml:space="preserve">par. 41; </w:t>
      </w:r>
      <w:r w:rsidRPr="007A5D66">
        <w:rPr>
          <w:rFonts w:cs="Times New Roman"/>
          <w:i/>
        </w:rPr>
        <w:t>Newfoundland and Labrador Nurses’ Union</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Terre-Neuve-et-Labrador (Conseil du Trésor)</w:t>
      </w:r>
      <w:r w:rsidRPr="007A5D66">
        <w:rPr>
          <w:rFonts w:cs="Times New Roman"/>
        </w:rPr>
        <w:t>,</w:t>
      </w:r>
      <w:r w:rsidRPr="007A5D66">
        <w:rPr>
          <w:rFonts w:cs="Times New Roman"/>
          <w:i/>
        </w:rPr>
        <w:t xml:space="preserve"> </w:t>
      </w:r>
      <w:r w:rsidRPr="007A5D66">
        <w:rPr>
          <w:rFonts w:cs="Times New Roman"/>
        </w:rPr>
        <w:t>2011 CSC 62, [2011] 3 R.C.S. 708; Morin et Blouin, p. 635).</w:t>
      </w:r>
    </w:p>
    <w:p w:rsidR="005021DE" w:rsidRPr="007A5D66" w:rsidRDefault="005021DE" w:rsidP="00C756C5">
      <w:pPr>
        <w:pStyle w:val="ParaNoNdepar-AltN"/>
        <w:rPr>
          <w:rFonts w:cs="Times New Roman"/>
        </w:rPr>
      </w:pPr>
      <w:r w:rsidRPr="007A5D66">
        <w:rPr>
          <w:rFonts w:cs="Times New Roman"/>
        </w:rPr>
        <w:t xml:space="preserve">Au Québec, cette attitude de retenue a été respectée par les tribunaux appelés à statuer sur la légalité de sentences arbitrales rendues en vertu de ce qui est </w:t>
      </w:r>
      <w:r w:rsidRPr="007A5D66">
        <w:rPr>
          <w:rFonts w:cs="Times New Roman"/>
        </w:rPr>
        <w:lastRenderedPageBreak/>
        <w:t xml:space="preserve">aujourd’hui l’art. 59 du </w:t>
      </w:r>
      <w:r w:rsidRPr="007A5D66">
        <w:rPr>
          <w:rFonts w:cs="Times New Roman"/>
          <w:i/>
        </w:rPr>
        <w:t>Code</w:t>
      </w:r>
      <w:r w:rsidRPr="007A5D66">
        <w:rPr>
          <w:rFonts w:cs="Times New Roman"/>
        </w:rPr>
        <w:t xml:space="preserve"> (</w:t>
      </w:r>
      <w:proofErr w:type="spellStart"/>
      <w:r w:rsidRPr="007A5D66">
        <w:rPr>
          <w:rFonts w:cs="Times New Roman"/>
          <w:i/>
        </w:rPr>
        <w:t>Olymel</w:t>
      </w:r>
      <w:proofErr w:type="spellEnd"/>
      <w:r w:rsidRPr="007A5D66">
        <w:rPr>
          <w:rFonts w:cs="Times New Roman"/>
          <w:i/>
        </w:rPr>
        <w:t xml:space="preserve">, </w:t>
      </w:r>
      <w:proofErr w:type="spellStart"/>
      <w:r w:rsidRPr="007A5D66">
        <w:rPr>
          <w:rFonts w:cs="Times New Roman"/>
          <w:i/>
        </w:rPr>
        <w:t>s.e.c</w:t>
      </w:r>
      <w:proofErr w:type="spellEnd"/>
      <w:r w:rsidRPr="007A5D66">
        <w:rPr>
          <w:rFonts w:cs="Times New Roman"/>
          <w:i/>
        </w:rPr>
        <w:t>.</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Syndicat des travailleurs d’Olympia (CSN)</w:t>
      </w:r>
      <w:r w:rsidRPr="007A5D66">
        <w:rPr>
          <w:rFonts w:cs="Times New Roman"/>
        </w:rPr>
        <w:t>, 2007 QCCA 865 (</w:t>
      </w:r>
      <w:proofErr w:type="spellStart"/>
      <w:r w:rsidRPr="007A5D66">
        <w:rPr>
          <w:rFonts w:cs="Times New Roman"/>
        </w:rPr>
        <w:t>CanLII</w:t>
      </w:r>
      <w:proofErr w:type="spellEnd"/>
      <w:r w:rsidRPr="007A5D66">
        <w:rPr>
          <w:rFonts w:cs="Times New Roman"/>
        </w:rPr>
        <w:t xml:space="preserve">); </w:t>
      </w:r>
      <w:r w:rsidRPr="007A5D66">
        <w:rPr>
          <w:rFonts w:cs="Times New Roman"/>
          <w:i/>
          <w:lang w:val="fr-FR"/>
        </w:rPr>
        <w:t xml:space="preserve">Syndicat des employés de Daily </w:t>
      </w:r>
      <w:proofErr w:type="spellStart"/>
      <w:r w:rsidRPr="007A5D66">
        <w:rPr>
          <w:rFonts w:cs="Times New Roman"/>
          <w:i/>
          <w:lang w:val="fr-FR"/>
        </w:rPr>
        <w:t>Freight</w:t>
      </w:r>
      <w:proofErr w:type="spellEnd"/>
      <w:r w:rsidRPr="007A5D66">
        <w:rPr>
          <w:rFonts w:cs="Times New Roman"/>
          <w:i/>
          <w:lang w:val="fr-FR"/>
        </w:rPr>
        <w:t xml:space="preserve"> (CSN)</w:t>
      </w:r>
      <w:r w:rsidRPr="007A5D66">
        <w:rPr>
          <w:rFonts w:cs="Times New Roman"/>
          <w:lang w:val="fr-FR"/>
        </w:rPr>
        <w:t xml:space="preserve"> </w:t>
      </w:r>
      <w:r w:rsidRPr="007A5D66">
        <w:rPr>
          <w:rFonts w:cs="Times New Roman"/>
          <w:i/>
          <w:lang w:val="fr-FR"/>
        </w:rPr>
        <w:t>c.</w:t>
      </w:r>
      <w:r w:rsidRPr="007A5D66">
        <w:rPr>
          <w:rFonts w:cs="Times New Roman"/>
          <w:lang w:val="fr-FR"/>
        </w:rPr>
        <w:t xml:space="preserve"> </w:t>
      </w:r>
      <w:proofErr w:type="spellStart"/>
      <w:r w:rsidRPr="007A5D66">
        <w:rPr>
          <w:rFonts w:cs="Times New Roman"/>
          <w:i/>
          <w:lang w:val="fr-FR"/>
        </w:rPr>
        <w:t>Imbeau</w:t>
      </w:r>
      <w:proofErr w:type="spellEnd"/>
      <w:r w:rsidRPr="007A5D66">
        <w:rPr>
          <w:rFonts w:cs="Times New Roman"/>
          <w:lang w:val="fr-FR"/>
        </w:rPr>
        <w:t xml:space="preserve">, [2003] R.J.Q. 452 (C.A.); </w:t>
      </w:r>
      <w:r w:rsidRPr="007A5D66">
        <w:rPr>
          <w:rFonts w:cs="Times New Roman"/>
          <w:i/>
        </w:rPr>
        <w:t xml:space="preserve">Automobiles </w:t>
      </w:r>
      <w:proofErr w:type="spellStart"/>
      <w:r w:rsidRPr="007A5D66">
        <w:rPr>
          <w:rFonts w:cs="Times New Roman"/>
          <w:i/>
        </w:rPr>
        <w:t>Canbec</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w:t>
      </w:r>
      <w:r w:rsidRPr="007A5D66">
        <w:rPr>
          <w:rFonts w:cs="Times New Roman"/>
        </w:rPr>
        <w:t xml:space="preserve">; </w:t>
      </w:r>
      <w:r w:rsidRPr="007A5D66">
        <w:rPr>
          <w:rFonts w:cs="Times New Roman"/>
          <w:i/>
        </w:rPr>
        <w:t>Guilde des musiciens du Québec</w:t>
      </w:r>
      <w:r w:rsidRPr="007A5D66">
        <w:rPr>
          <w:rFonts w:cs="Times New Roman"/>
        </w:rPr>
        <w:t xml:space="preserve"> </w:t>
      </w:r>
      <w:r w:rsidRPr="007A5D66">
        <w:rPr>
          <w:rFonts w:cs="Times New Roman"/>
          <w:i/>
        </w:rPr>
        <w:t>c. Syndicat des salarié(e)s de la Guilde des musiciens du Québec (C.S.D.)</w:t>
      </w:r>
      <w:r w:rsidRPr="007A5D66">
        <w:rPr>
          <w:rFonts w:cs="Times New Roman"/>
        </w:rPr>
        <w:t xml:space="preserve">, 2001 </w:t>
      </w:r>
      <w:proofErr w:type="spellStart"/>
      <w:r w:rsidRPr="007A5D66">
        <w:rPr>
          <w:rFonts w:cs="Times New Roman"/>
        </w:rPr>
        <w:t>CanLII</w:t>
      </w:r>
      <w:proofErr w:type="spellEnd"/>
      <w:r w:rsidRPr="007A5D66">
        <w:rPr>
          <w:rFonts w:cs="Times New Roman"/>
        </w:rPr>
        <w:t xml:space="preserve"> 38640 (C.A. </w:t>
      </w:r>
      <w:proofErr w:type="spellStart"/>
      <w:r w:rsidRPr="007A5D66">
        <w:rPr>
          <w:rFonts w:cs="Times New Roman"/>
        </w:rPr>
        <w:t>Qué</w:t>
      </w:r>
      <w:proofErr w:type="spellEnd"/>
      <w:r w:rsidRPr="007A5D66">
        <w:rPr>
          <w:rFonts w:cs="Times New Roman"/>
        </w:rPr>
        <w:t>.);</w:t>
      </w:r>
      <w:r w:rsidRPr="007A5D66">
        <w:rPr>
          <w:rFonts w:cs="Times New Roman"/>
          <w:i/>
        </w:rPr>
        <w:t xml:space="preserve"> </w:t>
      </w:r>
      <w:r w:rsidRPr="007A5D66">
        <w:rPr>
          <w:rFonts w:cs="Times New Roman"/>
          <w:i/>
          <w:lang w:val="fr-FR"/>
        </w:rPr>
        <w:t>Syndicat des travailleurs et travailleuses des épiciers unis Métro-Richelieu</w:t>
      </w:r>
      <w:r w:rsidRPr="007A5D66">
        <w:rPr>
          <w:rFonts w:cs="Times New Roman"/>
          <w:lang w:val="fr-FR"/>
        </w:rPr>
        <w:t>, p. 25;</w:t>
      </w:r>
      <w:r w:rsidRPr="007A5D66">
        <w:rPr>
          <w:rFonts w:cs="Times New Roman"/>
        </w:rPr>
        <w:t xml:space="preserve"> </w:t>
      </w:r>
      <w:r w:rsidRPr="007A5D66">
        <w:rPr>
          <w:rFonts w:cs="Times New Roman"/>
          <w:i/>
        </w:rPr>
        <w:t>Syndicat des employés de la Commission scolaire du Haut St-Maurice</w:t>
      </w:r>
      <w:r w:rsidRPr="007A5D66">
        <w:rPr>
          <w:rFonts w:cs="Times New Roman"/>
        </w:rPr>
        <w:t xml:space="preserve">; </w:t>
      </w:r>
      <w:r w:rsidRPr="007A5D66">
        <w:rPr>
          <w:rFonts w:cs="Times New Roman"/>
          <w:i/>
        </w:rPr>
        <w:t>Syndicat canadien de la Fonction publique, Section locale 3666</w:t>
      </w:r>
      <w:r w:rsidRPr="007A5D66">
        <w:rPr>
          <w:rFonts w:cs="Times New Roman"/>
        </w:rPr>
        <w:t xml:space="preserve"> </w:t>
      </w:r>
      <w:r w:rsidRPr="007A5D66">
        <w:rPr>
          <w:rFonts w:cs="Times New Roman"/>
          <w:i/>
        </w:rPr>
        <w:t>c.</w:t>
      </w:r>
      <w:r w:rsidRPr="007A5D66">
        <w:rPr>
          <w:rFonts w:cs="Times New Roman"/>
        </w:rPr>
        <w:t xml:space="preserve"> </w:t>
      </w:r>
      <w:proofErr w:type="spellStart"/>
      <w:r w:rsidRPr="007A5D66">
        <w:rPr>
          <w:rFonts w:cs="Times New Roman"/>
          <w:i/>
        </w:rPr>
        <w:t>Desnoyers</w:t>
      </w:r>
      <w:proofErr w:type="spellEnd"/>
      <w:r w:rsidRPr="007A5D66">
        <w:rPr>
          <w:rFonts w:cs="Times New Roman"/>
        </w:rPr>
        <w:t xml:space="preserve">, </w:t>
      </w:r>
      <w:r w:rsidR="009648DB">
        <w:rPr>
          <w:rFonts w:cs="Times New Roman"/>
        </w:rPr>
        <w:t xml:space="preserve">[1996] </w:t>
      </w:r>
      <w:r w:rsidRPr="007A5D66">
        <w:rPr>
          <w:rFonts w:cs="Times New Roman"/>
        </w:rPr>
        <w:t xml:space="preserve">AZ-96029022 (C.S.); </w:t>
      </w:r>
      <w:r w:rsidRPr="007A5D66">
        <w:rPr>
          <w:rFonts w:cs="Times New Roman"/>
          <w:i/>
        </w:rPr>
        <w:t xml:space="preserve">S.E.D.A.C. Laboratoires </w:t>
      </w:r>
      <w:proofErr w:type="spellStart"/>
      <w:r w:rsidRPr="007A5D66">
        <w:rPr>
          <w:rFonts w:cs="Times New Roman"/>
          <w:i/>
        </w:rPr>
        <w:t>inc</w:t>
      </w:r>
      <w:proofErr w:type="spellEnd"/>
      <w:r w:rsidRPr="007A5D66">
        <w:rPr>
          <w:rFonts w:cs="Times New Roman"/>
          <w:i/>
        </w:rPr>
        <w:t xml:space="preserve">. c. </w:t>
      </w:r>
      <w:proofErr w:type="spellStart"/>
      <w:r w:rsidRPr="007A5D66">
        <w:rPr>
          <w:rFonts w:cs="Times New Roman"/>
          <w:i/>
        </w:rPr>
        <w:t>Turcotte</w:t>
      </w:r>
      <w:proofErr w:type="spellEnd"/>
      <w:r w:rsidRPr="007A5D66">
        <w:rPr>
          <w:rFonts w:cs="Times New Roman"/>
        </w:rPr>
        <w:t xml:space="preserve">, </w:t>
      </w:r>
      <w:r w:rsidR="009648DB">
        <w:rPr>
          <w:rFonts w:cs="Times New Roman"/>
        </w:rPr>
        <w:t>[1998]</w:t>
      </w:r>
      <w:r w:rsidRPr="007A5D66">
        <w:rPr>
          <w:rFonts w:cs="Times New Roman"/>
        </w:rPr>
        <w:t xml:space="preserve"> AZ-98029150 (C.S.)). Au regard des critères développés par notre Cour dans l’arrêt </w:t>
      </w:r>
      <w:proofErr w:type="spellStart"/>
      <w:r w:rsidRPr="007A5D66">
        <w:rPr>
          <w:rFonts w:cs="Times New Roman"/>
          <w:i/>
        </w:rPr>
        <w:t>Dunsmuir</w:t>
      </w:r>
      <w:proofErr w:type="spellEnd"/>
      <w:r w:rsidRPr="007A5D66">
        <w:rPr>
          <w:rFonts w:cs="Times New Roman"/>
          <w:i/>
        </w:rPr>
        <w:t xml:space="preserve"> </w:t>
      </w:r>
      <w:r w:rsidRPr="00CD5219">
        <w:rPr>
          <w:rFonts w:cs="Times New Roman"/>
          <w:i/>
        </w:rPr>
        <w:t xml:space="preserve">c. </w:t>
      </w:r>
      <w:r w:rsidRPr="007A5D66">
        <w:rPr>
          <w:rFonts w:cs="Times New Roman"/>
          <w:i/>
        </w:rPr>
        <w:t>Nouveau-Brunswick</w:t>
      </w:r>
      <w:r w:rsidRPr="007A5D66">
        <w:rPr>
          <w:rFonts w:cs="Times New Roman"/>
        </w:rPr>
        <w:t>, 2008 CSC 9, [2008] 1 R.C.S. 190, cette retenue judiciaire me semble devoir continuer à s’appliquer.</w:t>
      </w:r>
    </w:p>
    <w:p w:rsidR="005021DE" w:rsidRPr="007A5D66" w:rsidRDefault="005021DE" w:rsidP="00C756C5">
      <w:pPr>
        <w:pStyle w:val="ParaNoNdepar-AltN"/>
        <w:rPr>
          <w:rFonts w:cs="Times New Roman"/>
          <w:szCs w:val="24"/>
        </w:rPr>
      </w:pPr>
      <w:r w:rsidRPr="007A5D66">
        <w:rPr>
          <w:rFonts w:cs="Times New Roman"/>
          <w:szCs w:val="24"/>
        </w:rPr>
        <w:t xml:space="preserve">D’une part, comme je l’ai souligné précédemment, en 1977 le législateur québécois a cru bon d’étendre la compétence de l’arbitre en assimilant à un arbitrage de griefs le processus de règlement des mésententes relatives au maintien des conditions de travail prévu à l’art. 59 (art. 100.10 du </w:t>
      </w:r>
      <w:r w:rsidRPr="007A5D66">
        <w:rPr>
          <w:rFonts w:cs="Times New Roman"/>
          <w:i/>
          <w:szCs w:val="24"/>
        </w:rPr>
        <w:t>Code</w:t>
      </w:r>
      <w:r w:rsidRPr="007A5D66">
        <w:rPr>
          <w:rFonts w:cs="Times New Roman"/>
          <w:szCs w:val="24"/>
        </w:rPr>
        <w:t xml:space="preserve">; </w:t>
      </w:r>
      <w:proofErr w:type="spellStart"/>
      <w:r w:rsidRPr="007A5D66">
        <w:rPr>
          <w:rFonts w:cs="Times New Roman"/>
          <w:i/>
          <w:szCs w:val="24"/>
          <w:lang w:val="fr-FR"/>
        </w:rPr>
        <w:t>Consolidated</w:t>
      </w:r>
      <w:proofErr w:type="spellEnd"/>
      <w:r w:rsidRPr="007A5D66">
        <w:rPr>
          <w:rFonts w:cs="Times New Roman"/>
          <w:i/>
          <w:szCs w:val="24"/>
          <w:lang w:val="fr-FR"/>
        </w:rPr>
        <w:t>-Bathurst Inc.</w:t>
      </w:r>
      <w:r w:rsidRPr="007A5D66">
        <w:rPr>
          <w:rFonts w:cs="Times New Roman"/>
          <w:szCs w:val="24"/>
          <w:lang w:val="fr-FR"/>
        </w:rPr>
        <w:t xml:space="preserve"> </w:t>
      </w:r>
      <w:r w:rsidRPr="007A5D66">
        <w:rPr>
          <w:rFonts w:cs="Times New Roman"/>
          <w:i/>
          <w:szCs w:val="24"/>
          <w:lang w:val="fr-FR"/>
        </w:rPr>
        <w:t>c.</w:t>
      </w:r>
      <w:r w:rsidRPr="007A5D66">
        <w:rPr>
          <w:rFonts w:cs="Times New Roman"/>
          <w:szCs w:val="24"/>
          <w:lang w:val="fr-FR"/>
        </w:rPr>
        <w:t xml:space="preserve"> </w:t>
      </w:r>
      <w:r w:rsidRPr="007A5D66">
        <w:rPr>
          <w:rFonts w:cs="Times New Roman"/>
          <w:i/>
          <w:szCs w:val="24"/>
          <w:lang w:val="fr-FR"/>
        </w:rPr>
        <w:t>Syndicat national des travailleurs des pâtes et papiers de Port-Alfred</w:t>
      </w:r>
      <w:r w:rsidRPr="007A5D66">
        <w:rPr>
          <w:rFonts w:cs="Times New Roman"/>
          <w:szCs w:val="24"/>
          <w:lang w:val="fr-FR"/>
        </w:rPr>
        <w:t>, [1987] R.J.Q. 520 (C.A.)</w:t>
      </w:r>
      <w:r w:rsidRPr="007A5D66">
        <w:rPr>
          <w:rFonts w:cs="Times New Roman"/>
          <w:szCs w:val="24"/>
        </w:rPr>
        <w:t xml:space="preserve">). Tout en manifestant ainsi un </w:t>
      </w:r>
      <w:r w:rsidR="00C756C5">
        <w:rPr>
          <w:rFonts w:cs="Times New Roman"/>
          <w:szCs w:val="24"/>
        </w:rPr>
        <w:t>« </w:t>
      </w:r>
      <w:r w:rsidRPr="007A5D66">
        <w:rPr>
          <w:rFonts w:cs="Times New Roman"/>
          <w:szCs w:val="24"/>
        </w:rPr>
        <w:t>souci d’éviter la multiplication des forums pour trancher des questions de même nature</w:t>
      </w:r>
      <w:r w:rsidR="003779B1">
        <w:rPr>
          <w:rFonts w:cs="Times New Roman"/>
          <w:szCs w:val="24"/>
        </w:rPr>
        <w:t> »</w:t>
      </w:r>
      <w:r w:rsidRPr="007A5D66">
        <w:rPr>
          <w:rFonts w:cs="Times New Roman"/>
          <w:szCs w:val="24"/>
        </w:rPr>
        <w:t xml:space="preserve"> (Morin et autres, p. 1304), le législateur a par ailleurs jugé que cette solution permettait de mieux protéger l’initiative syndicale à l’étape cruciale que constitue la négociation d’une première convention collective. Pour reprendre les mots de l’arbitre Tremblay dans </w:t>
      </w:r>
      <w:proofErr w:type="spellStart"/>
      <w:r w:rsidRPr="007A5D66">
        <w:rPr>
          <w:rFonts w:cs="Times New Roman"/>
          <w:i/>
          <w:szCs w:val="24"/>
        </w:rPr>
        <w:t>Sobey’s</w:t>
      </w:r>
      <w:proofErr w:type="spellEnd"/>
      <w:r w:rsidRPr="007A5D66">
        <w:rPr>
          <w:rFonts w:cs="Times New Roman"/>
          <w:i/>
          <w:szCs w:val="24"/>
        </w:rPr>
        <w:t xml:space="preserve"> </w:t>
      </w:r>
      <w:proofErr w:type="spellStart"/>
      <w:r w:rsidRPr="007A5D66">
        <w:rPr>
          <w:rFonts w:cs="Times New Roman"/>
          <w:i/>
          <w:szCs w:val="24"/>
        </w:rPr>
        <w:t>inc</w:t>
      </w:r>
      <w:proofErr w:type="spellEnd"/>
      <w:r w:rsidRPr="007A5D66">
        <w:rPr>
          <w:rFonts w:cs="Times New Roman"/>
          <w:i/>
          <w:szCs w:val="24"/>
        </w:rPr>
        <w:t>., N</w:t>
      </w:r>
      <w:r w:rsidRPr="007A5D66">
        <w:rPr>
          <w:rFonts w:cs="Times New Roman"/>
          <w:i/>
          <w:szCs w:val="24"/>
          <w:vertAlign w:val="superscript"/>
        </w:rPr>
        <w:t>o</w:t>
      </w:r>
      <w:r w:rsidRPr="007A5D66">
        <w:rPr>
          <w:rFonts w:cs="Times New Roman"/>
          <w:i/>
          <w:szCs w:val="24"/>
        </w:rPr>
        <w:t xml:space="preserve"> 650</w:t>
      </w:r>
      <w:r w:rsidRPr="007A5D66">
        <w:rPr>
          <w:rFonts w:cs="Times New Roman"/>
          <w:szCs w:val="24"/>
        </w:rPr>
        <w:t>, p. 725</w:t>
      </w:r>
      <w:r w:rsidR="00C756C5">
        <w:rPr>
          <w:rFonts w:cs="Times New Roman"/>
          <w:szCs w:val="24"/>
        </w:rPr>
        <w:t> :</w:t>
      </w:r>
    </w:p>
    <w:p w:rsidR="005021DE" w:rsidRPr="007A5D66" w:rsidRDefault="005021DE" w:rsidP="00C756C5">
      <w:pPr>
        <w:pStyle w:val="Citation-AltC"/>
        <w:spacing w:after="0"/>
        <w:rPr>
          <w:szCs w:val="24"/>
        </w:rPr>
      </w:pPr>
      <w:r w:rsidRPr="007A5D66">
        <w:rPr>
          <w:szCs w:val="24"/>
        </w:rPr>
        <w:lastRenderedPageBreak/>
        <w:t>[Le législateur] savait fort bien [</w:t>
      </w:r>
      <w:r w:rsidR="00C756C5">
        <w:rPr>
          <w:szCs w:val="24"/>
        </w:rPr>
        <w:t>. . .</w:t>
      </w:r>
      <w:r w:rsidRPr="007A5D66">
        <w:rPr>
          <w:szCs w:val="24"/>
        </w:rPr>
        <w:t>] qu’il n’existait pas de convention collective pendant la période précédant l’accréditation. Il a voulu néanmoins protéger pendant cette période les conditions de travail des salariés, d’une part en assimilant toute plainte relative à celles-ci à un grief et en prévoyant d’autre part que ces dernières peuvent être soumises à l’arbitrage.</w:t>
      </w:r>
    </w:p>
    <w:p w:rsidR="005021DE" w:rsidRPr="007A5D66" w:rsidRDefault="005021DE" w:rsidP="00C756C5">
      <w:pPr>
        <w:pStyle w:val="ParaNoNdepar-AltN"/>
        <w:rPr>
          <w:rFonts w:cs="Times New Roman"/>
        </w:rPr>
      </w:pPr>
      <w:r w:rsidRPr="007A5D66">
        <w:rPr>
          <w:rFonts w:cs="Times New Roman"/>
        </w:rPr>
        <w:t>D’autre part, en attribuant compétence exclusive aux arbitres sur ce type de griefs, l’Assemblée nationale reconnaissait leur champ d’expertise et leur spécialisation en la matière (</w:t>
      </w:r>
      <w:proofErr w:type="spellStart"/>
      <w:r w:rsidRPr="007A5D66">
        <w:rPr>
          <w:rFonts w:cs="Times New Roman"/>
          <w:i/>
          <w:lang w:val="fr-FR"/>
        </w:rPr>
        <w:t>Consolidated</w:t>
      </w:r>
      <w:proofErr w:type="spellEnd"/>
      <w:r w:rsidRPr="007A5D66">
        <w:rPr>
          <w:rFonts w:cs="Times New Roman"/>
          <w:i/>
          <w:lang w:val="fr-FR"/>
        </w:rPr>
        <w:t>-Bathurst Inc.</w:t>
      </w:r>
      <w:r w:rsidRPr="007A5D66">
        <w:rPr>
          <w:rFonts w:cs="Times New Roman"/>
          <w:lang w:val="fr-FR"/>
        </w:rPr>
        <w:t>;</w:t>
      </w:r>
      <w:r w:rsidRPr="007A5D66">
        <w:rPr>
          <w:rFonts w:cs="Times New Roman"/>
          <w:i/>
        </w:rPr>
        <w:t xml:space="preserve"> Automobiles </w:t>
      </w:r>
      <w:proofErr w:type="spellStart"/>
      <w:r w:rsidRPr="007A5D66">
        <w:rPr>
          <w:rFonts w:cs="Times New Roman"/>
          <w:i/>
        </w:rPr>
        <w:t>Canbec</w:t>
      </w:r>
      <w:proofErr w:type="spellEnd"/>
      <w:r w:rsidRPr="007A5D66">
        <w:rPr>
          <w:rFonts w:cs="Times New Roman"/>
          <w:i/>
        </w:rPr>
        <w:t xml:space="preserve"> </w:t>
      </w:r>
      <w:proofErr w:type="spellStart"/>
      <w:r w:rsidRPr="007A5D66">
        <w:rPr>
          <w:rFonts w:cs="Times New Roman"/>
          <w:i/>
        </w:rPr>
        <w:t>inc</w:t>
      </w:r>
      <w:proofErr w:type="spellEnd"/>
      <w:r w:rsidRPr="007A5D66">
        <w:rPr>
          <w:rFonts w:cs="Times New Roman"/>
          <w:i/>
        </w:rPr>
        <w:t>.</w:t>
      </w:r>
      <w:r w:rsidRPr="007A5D66">
        <w:rPr>
          <w:rFonts w:cs="Times New Roman"/>
        </w:rPr>
        <w:t xml:space="preserve"> (la juge </w:t>
      </w:r>
      <w:proofErr w:type="spellStart"/>
      <w:r w:rsidRPr="007A5D66">
        <w:rPr>
          <w:rFonts w:cs="Times New Roman"/>
        </w:rPr>
        <w:t>Otis</w:t>
      </w:r>
      <w:proofErr w:type="spellEnd"/>
      <w:r w:rsidRPr="007A5D66">
        <w:rPr>
          <w:rFonts w:cs="Times New Roman"/>
        </w:rPr>
        <w:t xml:space="preserve">, p. 43-44); </w:t>
      </w:r>
      <w:r w:rsidRPr="007A5D66">
        <w:rPr>
          <w:rFonts w:cs="Times New Roman"/>
          <w:i/>
        </w:rPr>
        <w:t>Syndicat canadien de la Fonction publique, section locale 1450</w:t>
      </w:r>
      <w:r w:rsidRPr="007A5D66">
        <w:rPr>
          <w:rFonts w:cs="Times New Roman"/>
        </w:rPr>
        <w:t xml:space="preserve">; </w:t>
      </w:r>
      <w:r w:rsidRPr="007A5D66">
        <w:rPr>
          <w:rFonts w:cs="Times New Roman"/>
          <w:i/>
        </w:rPr>
        <w:t>Syndicat des chargées et chargés de cours de l’U.Q.A.C. (CSN)</w:t>
      </w:r>
      <w:r w:rsidRPr="007A5D66">
        <w:rPr>
          <w:rFonts w:cs="Times New Roman"/>
        </w:rPr>
        <w:t xml:space="preserve"> </w:t>
      </w:r>
      <w:r w:rsidRPr="007A5D66">
        <w:rPr>
          <w:rFonts w:cs="Times New Roman"/>
          <w:i/>
        </w:rPr>
        <w:t>c.</w:t>
      </w:r>
      <w:r w:rsidRPr="007A5D66">
        <w:rPr>
          <w:rFonts w:cs="Times New Roman"/>
        </w:rPr>
        <w:t xml:space="preserve"> </w:t>
      </w:r>
      <w:r w:rsidRPr="007A5D66">
        <w:rPr>
          <w:rFonts w:cs="Times New Roman"/>
          <w:i/>
        </w:rPr>
        <w:t>Syndicat des professeures et professeurs de l’Université du Québec à Chicoutimi</w:t>
      </w:r>
      <w:r w:rsidRPr="007A5D66">
        <w:rPr>
          <w:rFonts w:cs="Times New Roman"/>
        </w:rPr>
        <w:t>, 2005 QCCRT 364 (</w:t>
      </w:r>
      <w:proofErr w:type="spellStart"/>
      <w:r w:rsidRPr="007A5D66">
        <w:rPr>
          <w:rFonts w:cs="Times New Roman"/>
        </w:rPr>
        <w:t>CanLII</w:t>
      </w:r>
      <w:proofErr w:type="spellEnd"/>
      <w:r w:rsidRPr="007A5D66">
        <w:rPr>
          <w:rFonts w:cs="Times New Roman"/>
        </w:rPr>
        <w:t xml:space="preserve">)). </w:t>
      </w:r>
    </w:p>
    <w:p w:rsidR="005021DE" w:rsidRPr="007A5D66" w:rsidRDefault="005021DE" w:rsidP="00C756C5">
      <w:pPr>
        <w:pStyle w:val="ParaNoNdepar-AltN"/>
        <w:rPr>
          <w:rFonts w:cs="Times New Roman"/>
        </w:rPr>
      </w:pPr>
      <w:r w:rsidRPr="007A5D66">
        <w:rPr>
          <w:rFonts w:cs="Times New Roman"/>
        </w:rPr>
        <w:t xml:space="preserve">S’ajoute à ces constats le fait que le </w:t>
      </w:r>
      <w:r w:rsidRPr="007A5D66">
        <w:rPr>
          <w:rFonts w:cs="Times New Roman"/>
          <w:i/>
        </w:rPr>
        <w:t>Code</w:t>
      </w:r>
      <w:r w:rsidRPr="007A5D66">
        <w:rPr>
          <w:rFonts w:cs="Times New Roman"/>
        </w:rPr>
        <w:t xml:space="preserve"> édicte, </w:t>
      </w:r>
      <w:proofErr w:type="gramStart"/>
      <w:r w:rsidRPr="007A5D66">
        <w:rPr>
          <w:rFonts w:cs="Times New Roman"/>
        </w:rPr>
        <w:t>aux art</w:t>
      </w:r>
      <w:proofErr w:type="gramEnd"/>
      <w:r w:rsidRPr="007A5D66">
        <w:rPr>
          <w:rFonts w:cs="Times New Roman"/>
        </w:rPr>
        <w:t xml:space="preserve">. 139, 139.1 et 140, ce que la juge </w:t>
      </w:r>
      <w:proofErr w:type="spellStart"/>
      <w:r w:rsidRPr="007A5D66">
        <w:rPr>
          <w:rFonts w:cs="Times New Roman"/>
        </w:rPr>
        <w:t>Arbour</w:t>
      </w:r>
      <w:proofErr w:type="spellEnd"/>
      <w:r w:rsidRPr="007A5D66">
        <w:rPr>
          <w:rFonts w:cs="Times New Roman"/>
        </w:rPr>
        <w:t xml:space="preserve"> a qualifié de </w:t>
      </w:r>
      <w:r w:rsidR="00C756C5">
        <w:rPr>
          <w:rFonts w:cs="Times New Roman"/>
        </w:rPr>
        <w:t>« </w:t>
      </w:r>
      <w:r w:rsidRPr="007A5D66">
        <w:rPr>
          <w:rFonts w:cs="Times New Roman"/>
        </w:rPr>
        <w:t>clauses privatives générales intégrales</w:t>
      </w:r>
      <w:r w:rsidR="003779B1">
        <w:rPr>
          <w:rFonts w:cs="Times New Roman"/>
        </w:rPr>
        <w:t> »</w:t>
      </w:r>
      <w:r w:rsidRPr="007A5D66">
        <w:rPr>
          <w:rFonts w:cs="Times New Roman"/>
        </w:rPr>
        <w:t xml:space="preserve"> (</w:t>
      </w:r>
      <w:proofErr w:type="spellStart"/>
      <w:r w:rsidR="00411FAC">
        <w:rPr>
          <w:rFonts w:cs="Times New Roman"/>
          <w:i/>
        </w:rPr>
        <w:t>Ivanhoe</w:t>
      </w:r>
      <w:proofErr w:type="spellEnd"/>
      <w:r w:rsidR="00411FAC">
        <w:rPr>
          <w:rFonts w:cs="Times New Roman"/>
          <w:i/>
        </w:rPr>
        <w:t xml:space="preserve"> </w:t>
      </w:r>
      <w:proofErr w:type="spellStart"/>
      <w:r w:rsidR="00411FAC">
        <w:rPr>
          <w:rFonts w:cs="Times New Roman"/>
          <w:i/>
        </w:rPr>
        <w:t>i</w:t>
      </w:r>
      <w:r w:rsidRPr="007A5D66">
        <w:rPr>
          <w:rFonts w:cs="Times New Roman"/>
          <w:i/>
        </w:rPr>
        <w:t>nc</w:t>
      </w:r>
      <w:proofErr w:type="spellEnd"/>
      <w:r w:rsidRPr="007A5D66">
        <w:rPr>
          <w:rFonts w:cs="Times New Roman"/>
          <w:i/>
        </w:rPr>
        <w:t>.</w:t>
      </w:r>
      <w:r w:rsidRPr="007A5D66">
        <w:rPr>
          <w:rFonts w:cs="Times New Roman"/>
        </w:rPr>
        <w:t>, par. 25). L’on ne saurait alors mettre en doute la volonté du législateur québécois de laisser à l’arbitre de griefs la latitude nécessaire pour statuer sur une allégation de violation du droit que proclame l’art. 59. Dans ce contexte, la déférence s’impose, et seule une décision déraisonnable permettra une révision judiciaire.</w:t>
      </w:r>
    </w:p>
    <w:p w:rsidR="005021DE" w:rsidRPr="007A5D66" w:rsidRDefault="005021DE" w:rsidP="00C756C5">
      <w:pPr>
        <w:pStyle w:val="Title3LevelTitre3Niveau"/>
        <w:tabs>
          <w:tab w:val="clear" w:pos="864"/>
          <w:tab w:val="num" w:pos="1080"/>
        </w:tabs>
        <w:spacing w:before="480"/>
        <w:ind w:left="1080" w:hanging="630"/>
        <w:rPr>
          <w:rFonts w:cs="Times New Roman"/>
          <w:szCs w:val="24"/>
        </w:rPr>
      </w:pPr>
      <w:r w:rsidRPr="007A5D66">
        <w:rPr>
          <w:rFonts w:cs="Times New Roman"/>
          <w:szCs w:val="24"/>
        </w:rPr>
        <w:t>La sentence de l’arbitre Ménard est raisonnable</w:t>
      </w:r>
    </w:p>
    <w:p w:rsidR="005021DE" w:rsidRPr="007A5D66" w:rsidRDefault="005021DE" w:rsidP="00C756C5">
      <w:pPr>
        <w:pStyle w:val="ParaNoNdepar-AltN"/>
        <w:rPr>
          <w:rFonts w:cs="Times New Roman"/>
        </w:rPr>
      </w:pPr>
      <w:r w:rsidRPr="007A5D66">
        <w:rPr>
          <w:rFonts w:cs="Times New Roman"/>
        </w:rPr>
        <w:t xml:space="preserve">En l’espèce, rien ne permet de conclure que la décision de l’arbitre Ménard est déraisonnable. Au contraire, à la lumière des principes que je viens d’exposer, elle apparaît tout à fait conforme au texte et aux objectifs de l’art. 59, de </w:t>
      </w:r>
      <w:r w:rsidRPr="007A5D66">
        <w:rPr>
          <w:rFonts w:cs="Times New Roman"/>
        </w:rPr>
        <w:lastRenderedPageBreak/>
        <w:t xml:space="preserve">même qu’au sens et à la portée qu’a bien voulu lui donner le législateur québécois. En tant que telle, elle s’inscrit clairement parmi les </w:t>
      </w:r>
      <w:r w:rsidR="00C756C5">
        <w:rPr>
          <w:rFonts w:cs="Times New Roman"/>
        </w:rPr>
        <w:t>« </w:t>
      </w:r>
      <w:r w:rsidRPr="007A5D66">
        <w:rPr>
          <w:rFonts w:cs="Times New Roman"/>
        </w:rPr>
        <w:t>issues possibles acceptables pouvant se justifier au regard des faits et du droit</w:t>
      </w:r>
      <w:r w:rsidR="003779B1">
        <w:rPr>
          <w:rFonts w:cs="Times New Roman"/>
        </w:rPr>
        <w:t> »</w:t>
      </w:r>
      <w:r w:rsidRPr="007A5D66">
        <w:rPr>
          <w:rFonts w:cs="Times New Roman"/>
        </w:rPr>
        <w:t xml:space="preserve">, </w:t>
      </w:r>
      <w:proofErr w:type="spellStart"/>
      <w:r w:rsidRPr="007A5D66">
        <w:rPr>
          <w:rFonts w:cs="Times New Roman"/>
          <w:i/>
        </w:rPr>
        <w:t>Dunsmuir</w:t>
      </w:r>
      <w:proofErr w:type="spellEnd"/>
      <w:r w:rsidRPr="007A5D66">
        <w:rPr>
          <w:rFonts w:cs="Times New Roman"/>
        </w:rPr>
        <w:t>, par. 47.</w:t>
      </w:r>
    </w:p>
    <w:p w:rsidR="005021DE" w:rsidRPr="007A5D66" w:rsidRDefault="005021DE" w:rsidP="00C756C5">
      <w:pPr>
        <w:pStyle w:val="ParaNoNdepar-AltN"/>
        <w:rPr>
          <w:rFonts w:cs="Times New Roman"/>
        </w:rPr>
      </w:pPr>
      <w:r w:rsidRPr="007A5D66">
        <w:rPr>
          <w:rFonts w:cs="Times New Roman"/>
        </w:rPr>
        <w:t>De plus, en passant à l’étude de son raisonnement, je note d’entrée de jeu qu’en situant le débat sur le terrain de la modification des conditions de travail plutôt que sur celui de la légalité de la fermeture, l’arbitre a correctement identifié l’objet du litige (par. 14-17). En plus de souligner la distinction qui ressort de l’interprétation jurisprudentielle et doctrinale de l’art. 59 entre l’objet de la modification et sa raison d’être, cette prémisse lui a permis de rappeler, à bon droit, que cette disposition n’a pas empêché l’employeur de fermer son entreprise (par. 20 et 26).</w:t>
      </w:r>
    </w:p>
    <w:p w:rsidR="005021DE" w:rsidRPr="007A5D66" w:rsidRDefault="005021DE" w:rsidP="00C756C5">
      <w:pPr>
        <w:pStyle w:val="ParaNoNdepar-AltN"/>
        <w:rPr>
          <w:rFonts w:cs="Times New Roman"/>
        </w:rPr>
      </w:pPr>
      <w:r w:rsidRPr="007A5D66">
        <w:rPr>
          <w:rFonts w:cs="Times New Roman"/>
        </w:rPr>
        <w:t xml:space="preserve">Fort de ce constat, l’arbitre a par ailleurs analysé l’ensemble du litige à la lumière des concepts législatifs, prétoriens et doctrinaux pertinents (par. 18-24). Ainsi, après avoir affirmé que l’art. 59 </w:t>
      </w:r>
      <w:r w:rsidR="00C756C5">
        <w:rPr>
          <w:rFonts w:cs="Times New Roman"/>
        </w:rPr>
        <w:t>« </w:t>
      </w:r>
      <w:r w:rsidRPr="007A5D66">
        <w:rPr>
          <w:rFonts w:cs="Times New Roman"/>
        </w:rPr>
        <w:t>a pour objet de protéger le droit à la syndicalisation et à la négociation de conventions collectives</w:t>
      </w:r>
      <w:r w:rsidR="003779B1">
        <w:rPr>
          <w:rFonts w:cs="Times New Roman"/>
        </w:rPr>
        <w:t> »</w:t>
      </w:r>
      <w:r w:rsidRPr="007A5D66">
        <w:rPr>
          <w:rFonts w:cs="Times New Roman"/>
        </w:rPr>
        <w:t xml:space="preserve"> (par. 18), il dégage correctement les éléments que le Syndicat doit démontrer pour avoir gain de cause (par. 19). Puis, discutant du seul élément litigieux en l’espèce, il conclut, au regard de la preuve, que le Syndicat a établi que les </w:t>
      </w:r>
      <w:r w:rsidR="00C756C5">
        <w:rPr>
          <w:rFonts w:cs="Times New Roman"/>
        </w:rPr>
        <w:t>« </w:t>
      </w:r>
      <w:r w:rsidRPr="007A5D66">
        <w:rPr>
          <w:rFonts w:cs="Times New Roman"/>
        </w:rPr>
        <w:t>mises à pied collectives</w:t>
      </w:r>
      <w:r w:rsidR="003779B1">
        <w:rPr>
          <w:rFonts w:cs="Times New Roman"/>
        </w:rPr>
        <w:t> »</w:t>
      </w:r>
      <w:r w:rsidRPr="007A5D66">
        <w:rPr>
          <w:rFonts w:cs="Times New Roman"/>
        </w:rPr>
        <w:t xml:space="preserve"> constituent une modification des conditions de travail (par. 25). Dans ce contexte, les extraits jurisprudentiels cités et les éléments de preuve résumés au début de la décision indiquent qu’il considère le maintien du lien d’emploi comme faisant l’objet de la condition de travail modifiée par l’employeur.</w:t>
      </w:r>
    </w:p>
    <w:p w:rsidR="005021DE" w:rsidRPr="007A5D66" w:rsidRDefault="005021DE" w:rsidP="00C756C5">
      <w:pPr>
        <w:pStyle w:val="ParaNoNdepar-AltN"/>
        <w:rPr>
          <w:rFonts w:cs="Times New Roman"/>
        </w:rPr>
      </w:pPr>
      <w:r w:rsidRPr="007A5D66">
        <w:rPr>
          <w:rFonts w:cs="Times New Roman"/>
        </w:rPr>
        <w:lastRenderedPageBreak/>
        <w:t xml:space="preserve">Quant au motif invoqué pour justifier cette modification, l’arbitre Ménard décide que la fermeture de l’établissement ne suffit pas pour expliquer les mises à pied (par. 26). Or, comme cet argument était le seul avancé par l’employeur, il constate que ce dernier n’est pas en mesure de justifier sa décision. En conséquence, la modification est contraire à l’art. 59 (par. 25 et 27-29). </w:t>
      </w:r>
    </w:p>
    <w:p w:rsidR="005021DE" w:rsidRPr="007A5D66" w:rsidRDefault="005021DE" w:rsidP="00C756C5">
      <w:pPr>
        <w:pStyle w:val="ParaNoNdepar-AltN"/>
        <w:rPr>
          <w:rFonts w:cs="Times New Roman"/>
        </w:rPr>
      </w:pPr>
      <w:r w:rsidRPr="007A5D66">
        <w:rPr>
          <w:rFonts w:cs="Times New Roman"/>
        </w:rPr>
        <w:t>Sur ce point, je signale que l’arbitre a raison de soutenir que le simple fait d’invoquer la fermeture (voire le droit de fermer son entreprise) n’est pas suffisant pour justifier la modification au sens de l’art. 59 (par. 26). Comme je l’ai souligné plus haut, l’arbitre saisi d’une plainte fondée sur cet article ne peut se borner à constater que l’employeur possède le pouvoir de gérer son entreprise et, par le fait même, de la fermer. Il doit au surplus être convaincu que ce dernier aurait procédé à cette fermeture même en l’absence de la requête en accréditation. Or, en l’absence de preuve à cet effet, il était raisonnable de conclure que la fermeture ne résultait pas d’une pratique habituelle de gestion.</w:t>
      </w:r>
    </w:p>
    <w:p w:rsidR="005021DE" w:rsidRPr="007A5D66" w:rsidRDefault="005021DE" w:rsidP="00C756C5">
      <w:pPr>
        <w:pStyle w:val="ParaNoNdepar-AltN"/>
        <w:rPr>
          <w:rFonts w:cs="Times New Roman"/>
        </w:rPr>
      </w:pPr>
      <w:r w:rsidRPr="007A5D66">
        <w:rPr>
          <w:rFonts w:cs="Times New Roman"/>
        </w:rPr>
        <w:t xml:space="preserve">Dans ses commentaires sur la règle des </w:t>
      </w:r>
      <w:r w:rsidR="00C756C5">
        <w:rPr>
          <w:rFonts w:cs="Times New Roman"/>
        </w:rPr>
        <w:t>« </w:t>
      </w:r>
      <w:r w:rsidRPr="007A5D66">
        <w:rPr>
          <w:rFonts w:cs="Times New Roman"/>
        </w:rPr>
        <w:t>pratiques habituelles de gestion</w:t>
      </w:r>
      <w:r w:rsidR="003779B1">
        <w:rPr>
          <w:rFonts w:cs="Times New Roman"/>
        </w:rPr>
        <w:t> »</w:t>
      </w:r>
      <w:r w:rsidRPr="007A5D66">
        <w:rPr>
          <w:rFonts w:cs="Times New Roman"/>
        </w:rPr>
        <w:t xml:space="preserve"> et sur son application en l’espèce, l’arbitre Ménard n’a pas imposé à l’employeur un fardeau de preuve inapproprié. En effet, à l’examen de la décision, il ressort clairement de son analyse de la preuve présentée par le Syndicat que celui-ci avait démontré que le magasin n’était pas dans une situation laissant présager sa fermeture. À titre d’exemple, au tout début de ses motifs, M</w:t>
      </w:r>
      <w:r w:rsidRPr="007A5D66">
        <w:rPr>
          <w:rFonts w:cs="Times New Roman"/>
          <w:vertAlign w:val="superscript"/>
        </w:rPr>
        <w:t>e</w:t>
      </w:r>
      <w:r w:rsidRPr="007A5D66">
        <w:rPr>
          <w:rFonts w:cs="Times New Roman"/>
        </w:rPr>
        <w:t xml:space="preserve"> Ménard indique qu’il retient notamment ce qui suit de </w:t>
      </w:r>
      <w:r w:rsidR="00C756C5">
        <w:rPr>
          <w:rFonts w:cs="Times New Roman"/>
        </w:rPr>
        <w:t>« </w:t>
      </w:r>
      <w:r w:rsidRPr="007A5D66">
        <w:rPr>
          <w:rFonts w:cs="Times New Roman"/>
        </w:rPr>
        <w:t>compléments de preuve</w:t>
      </w:r>
      <w:r w:rsidR="003779B1">
        <w:rPr>
          <w:rFonts w:cs="Times New Roman"/>
        </w:rPr>
        <w:t> »</w:t>
      </w:r>
      <w:r w:rsidR="00C756C5">
        <w:rPr>
          <w:rFonts w:cs="Times New Roman"/>
        </w:rPr>
        <w:t> :</w:t>
      </w:r>
    </w:p>
    <w:p w:rsidR="005021DE" w:rsidRPr="007A5D66" w:rsidRDefault="005021DE" w:rsidP="00C756C5">
      <w:pPr>
        <w:pStyle w:val="Citation-AltC"/>
        <w:tabs>
          <w:tab w:val="center" w:pos="1440"/>
        </w:tabs>
        <w:spacing w:after="480"/>
        <w:ind w:firstLine="274"/>
      </w:pPr>
      <w:r w:rsidRPr="007A5D66">
        <w:lastRenderedPageBreak/>
        <w:t>[L]’</w:t>
      </w:r>
      <w:proofErr w:type="gramStart"/>
      <w:r w:rsidRPr="007A5D66">
        <w:t>employeur</w:t>
      </w:r>
      <w:proofErr w:type="gramEnd"/>
      <w:r w:rsidRPr="007A5D66">
        <w:t xml:space="preserve"> n’a jamais révélé à quiconque qu’il entendait cesser ses activités ou encore qu’il rencontrait des difficultés financières. Au contraire, il laissait savoir que, dans une perspective de cinq (5) ans, le magasin évoluait très bien et que les objectifs étaient rencontrés. [</w:t>
      </w:r>
      <w:proofErr w:type="gramStart"/>
      <w:r w:rsidRPr="007A5D66">
        <w:t>par</w:t>
      </w:r>
      <w:proofErr w:type="gramEnd"/>
      <w:r w:rsidRPr="007A5D66">
        <w:t>.</w:t>
      </w:r>
      <w:r w:rsidR="00C756C5">
        <w:t xml:space="preserve"> </w:t>
      </w:r>
      <w:r w:rsidRPr="007A5D66">
        <w:t xml:space="preserve">2] </w:t>
      </w:r>
    </w:p>
    <w:p w:rsidR="005021DE" w:rsidRPr="007A5D66" w:rsidRDefault="005021DE" w:rsidP="00C756C5">
      <w:pPr>
        <w:pStyle w:val="ParaNoNdepar-AltN"/>
        <w:numPr>
          <w:ilvl w:val="0"/>
          <w:numId w:val="0"/>
        </w:numPr>
        <w:rPr>
          <w:rFonts w:cs="Times New Roman"/>
        </w:rPr>
      </w:pPr>
      <w:r w:rsidRPr="007A5D66">
        <w:rPr>
          <w:rFonts w:cs="Times New Roman"/>
        </w:rPr>
        <w:t xml:space="preserve">Un peu plus loin, il cite un extrait du témoignage de Gaétan </w:t>
      </w:r>
      <w:proofErr w:type="spellStart"/>
      <w:r w:rsidRPr="007A5D66">
        <w:rPr>
          <w:rFonts w:cs="Times New Roman"/>
        </w:rPr>
        <w:t>Plourde</w:t>
      </w:r>
      <w:proofErr w:type="spellEnd"/>
      <w:r w:rsidRPr="007A5D66">
        <w:rPr>
          <w:rFonts w:cs="Times New Roman"/>
        </w:rPr>
        <w:t>, dans lequel ce dernier révèle que le directeur de l’établissement lui avait laissé entendre que des bonis seraient versés pour l’année 2003 (par. 2).</w:t>
      </w:r>
    </w:p>
    <w:p w:rsidR="005021DE" w:rsidRPr="007A5D66" w:rsidRDefault="005021DE" w:rsidP="00C756C5">
      <w:pPr>
        <w:pStyle w:val="ParaNoNdepar-AltN"/>
        <w:rPr>
          <w:rFonts w:cs="Times New Roman"/>
        </w:rPr>
      </w:pPr>
      <w:r w:rsidRPr="007A5D66">
        <w:rPr>
          <w:rFonts w:cs="Times New Roman"/>
        </w:rPr>
        <w:t xml:space="preserve">Dans ce contexte, on comprend que, lorsqu’il affirme que l’employeur n’a pas démontré que la fermeture s’inscrivait dans le cours normal des affaires de l’entreprise, il retient que le Syndicat a </w:t>
      </w:r>
      <w:r w:rsidRPr="007A5D66">
        <w:rPr>
          <w:rFonts w:cs="Times New Roman"/>
          <w:i/>
        </w:rPr>
        <w:t>déjà</w:t>
      </w:r>
      <w:r w:rsidRPr="007A5D66">
        <w:rPr>
          <w:rFonts w:cs="Times New Roman"/>
        </w:rPr>
        <w:t xml:space="preserve"> présenté suffisamment d’éléments de preuve pour le convaincre que la modification n’était pas conforme aux pratiques antérieures de gestion de l’employeur ou à celles d’un employeur raisonnable placé dans les mêmes circonstances. En effet, on peut raisonnablement conclure que cet employeur raisonnable n’aurait pas fermé les portes d’un établissement qui </w:t>
      </w:r>
      <w:r w:rsidR="00C756C5">
        <w:rPr>
          <w:rFonts w:cs="Times New Roman"/>
        </w:rPr>
        <w:t>« </w:t>
      </w:r>
      <w:r w:rsidRPr="007A5D66">
        <w:rPr>
          <w:rFonts w:cs="Times New Roman"/>
        </w:rPr>
        <w:t>évoluait très bien</w:t>
      </w:r>
      <w:r w:rsidR="003779B1">
        <w:rPr>
          <w:rFonts w:cs="Times New Roman"/>
        </w:rPr>
        <w:t> »</w:t>
      </w:r>
      <w:r w:rsidRPr="007A5D66">
        <w:rPr>
          <w:rFonts w:cs="Times New Roman"/>
        </w:rPr>
        <w:t xml:space="preserve"> et où </w:t>
      </w:r>
      <w:r w:rsidR="00C756C5">
        <w:rPr>
          <w:rFonts w:cs="Times New Roman"/>
        </w:rPr>
        <w:t>« </w:t>
      </w:r>
      <w:r w:rsidRPr="007A5D66">
        <w:rPr>
          <w:rFonts w:cs="Times New Roman"/>
        </w:rPr>
        <w:t>les objectifs étaient rencontrés</w:t>
      </w:r>
      <w:r w:rsidR="003779B1">
        <w:rPr>
          <w:rFonts w:cs="Times New Roman"/>
        </w:rPr>
        <w:t> »</w:t>
      </w:r>
      <w:r w:rsidRPr="007A5D66">
        <w:rPr>
          <w:rFonts w:cs="Times New Roman"/>
        </w:rPr>
        <w:t xml:space="preserve">, à tel point que des bonis étaient promis. </w:t>
      </w:r>
    </w:p>
    <w:p w:rsidR="005021DE" w:rsidRPr="007A5D66" w:rsidRDefault="005021DE" w:rsidP="00C756C5">
      <w:pPr>
        <w:pStyle w:val="ParaNoNdepar-AltN"/>
        <w:rPr>
          <w:rFonts w:cs="Times New Roman"/>
        </w:rPr>
      </w:pPr>
      <w:r w:rsidRPr="007A5D66">
        <w:rPr>
          <w:rFonts w:cs="Times New Roman"/>
        </w:rPr>
        <w:t xml:space="preserve">Partant de ce constat objectif, l’arbitre n’a ni créé de présomption légale ni inversé le fardeau de preuve. Il a tout simplement tiré des inférences de faits des éléments de preuve déjà établis devant lui, ce que lui permettent le </w:t>
      </w:r>
      <w:r w:rsidRPr="007A5D66">
        <w:rPr>
          <w:rFonts w:cs="Times New Roman"/>
          <w:i/>
        </w:rPr>
        <w:t>Code civil</w:t>
      </w:r>
      <w:r w:rsidRPr="007A5D66">
        <w:rPr>
          <w:rFonts w:cs="Times New Roman"/>
        </w:rPr>
        <w:t xml:space="preserve"> et le </w:t>
      </w:r>
      <w:r w:rsidRPr="007A5D66">
        <w:rPr>
          <w:rFonts w:cs="Times New Roman"/>
          <w:i/>
        </w:rPr>
        <w:t>Code du travail</w:t>
      </w:r>
      <w:r w:rsidRPr="007A5D66">
        <w:rPr>
          <w:rFonts w:cs="Times New Roman"/>
        </w:rPr>
        <w:t xml:space="preserve">. Ces inférences, que Wal-Mart n’a pas contestées, ont amené l’arbitre Ménard à conclure que la résiliation des contrats de travail, et donc la modification des conditions de travail de l’ensemble des employés de l’établissement, contrevenait à l’art. 59. À la lumière des faits et du droit, cette conclusion m’apparaît raisonnable. </w:t>
      </w:r>
      <w:r w:rsidRPr="007A5D66">
        <w:rPr>
          <w:rFonts w:cs="Times New Roman"/>
        </w:rPr>
        <w:lastRenderedPageBreak/>
        <w:t>Dans ces circonstances, la Cour d’appel aurait dû rejeter le pourvoi et confirmer le jugement de la Cour supérieure qui rejetait la demande de contrôle judiciaire de Wal-Mart.</w:t>
      </w:r>
    </w:p>
    <w:p w:rsidR="005021DE" w:rsidRPr="007A5D66" w:rsidRDefault="005021DE" w:rsidP="00C756C5">
      <w:pPr>
        <w:pStyle w:val="Title1LevelTitre1Niveau-AltL"/>
        <w:spacing w:before="480"/>
        <w:ind w:left="432" w:hanging="432"/>
        <w:rPr>
          <w:rFonts w:cs="Times New Roman"/>
          <w:szCs w:val="24"/>
        </w:rPr>
      </w:pPr>
      <w:r w:rsidRPr="007A5D66">
        <w:rPr>
          <w:rFonts w:cs="Times New Roman"/>
          <w:szCs w:val="24"/>
        </w:rPr>
        <w:t>Conclusion</w:t>
      </w:r>
    </w:p>
    <w:p w:rsidR="005021DE" w:rsidRDefault="005021DE" w:rsidP="00C756C5">
      <w:pPr>
        <w:pStyle w:val="ParaNoNdepar-AltN"/>
        <w:rPr>
          <w:rFonts w:cs="Times New Roman"/>
        </w:rPr>
      </w:pPr>
      <w:r w:rsidRPr="007A5D66">
        <w:rPr>
          <w:rFonts w:cs="Times New Roman"/>
        </w:rPr>
        <w:t>Pour ces motifs, j’accueillerais le pourvoi, je casserais le jugement de la Cour d’appel et je rétablirais le jugement de la Cour supérieure rejetant la demande de contrôle judiciaire de la décision de l’arbitre Ménard. Je renverrais le dossier à ce dernier pour qu’il détermine la réparation appropriée conformément au dispositif de sa sentence. J’accorderais les dépens à l’appelante devant toutes les cours.</w:t>
      </w:r>
    </w:p>
    <w:p w:rsidR="005021DE" w:rsidRPr="00CD5219" w:rsidRDefault="00CD5219" w:rsidP="00C756C5">
      <w:pPr>
        <w:pStyle w:val="JudgeJuge"/>
        <w:spacing w:before="480" w:after="720" w:line="240" w:lineRule="auto"/>
        <w:rPr>
          <w:smallCaps w:val="0"/>
          <w:szCs w:val="24"/>
        </w:rPr>
      </w:pPr>
      <w:r w:rsidRPr="00977CAD">
        <w:rPr>
          <w:szCs w:val="24"/>
        </w:rPr>
        <w:tab/>
      </w:r>
      <w:r w:rsidRPr="00CD5219">
        <w:rPr>
          <w:smallCaps w:val="0"/>
          <w:szCs w:val="24"/>
        </w:rPr>
        <w:t>Version française des motifs rendus par</w:t>
      </w:r>
    </w:p>
    <w:p w:rsidR="001E7E66" w:rsidRPr="002473AA" w:rsidRDefault="001E7E66" w:rsidP="00C756C5">
      <w:pPr>
        <w:pStyle w:val="JudgeJuge"/>
        <w:spacing w:before="480"/>
      </w:pPr>
      <w:r w:rsidRPr="002473AA">
        <w:tab/>
        <w:t xml:space="preserve">Les juges </w:t>
      </w:r>
      <w:proofErr w:type="spellStart"/>
      <w:r w:rsidRPr="002473AA">
        <w:t>Rothstein</w:t>
      </w:r>
      <w:proofErr w:type="spellEnd"/>
      <w:r w:rsidRPr="002473AA">
        <w:t xml:space="preserve"> et Wagner</w:t>
      </w:r>
      <w:r w:rsidR="00CD5219">
        <w:t xml:space="preserve"> </w:t>
      </w:r>
      <w:r w:rsidR="00CD5219" w:rsidRPr="00CD5219">
        <w:rPr>
          <w:smallCaps w:val="0"/>
        </w:rPr>
        <w:t>(dissidents)</w:t>
      </w:r>
      <w:r w:rsidRPr="002473AA">
        <w:t xml:space="preserve"> — </w:t>
      </w:r>
    </w:p>
    <w:p w:rsidR="001E7E66" w:rsidRPr="001E7E66" w:rsidRDefault="001E7E66" w:rsidP="00C756C5">
      <w:pPr>
        <w:pStyle w:val="Title1LevelTitre1Niveau-AltL"/>
        <w:widowControl w:val="0"/>
        <w:numPr>
          <w:ilvl w:val="0"/>
          <w:numId w:val="18"/>
        </w:numPr>
        <w:spacing w:before="480"/>
        <w:rPr>
          <w:rFonts w:cs="Times New Roman"/>
        </w:rPr>
      </w:pPr>
      <w:r w:rsidRPr="001E7E66">
        <w:rPr>
          <w:rFonts w:cs="Times New Roman"/>
        </w:rPr>
        <w:t>Introduction</w:t>
      </w:r>
    </w:p>
    <w:p w:rsidR="001E7E66" w:rsidRPr="002473AA" w:rsidRDefault="001E7E66" w:rsidP="00C756C5">
      <w:pPr>
        <w:pStyle w:val="ParaNoNdepar-AltN"/>
        <w:tabs>
          <w:tab w:val="clear" w:pos="1166"/>
          <w:tab w:val="num" w:pos="1152"/>
        </w:tabs>
        <w:rPr>
          <w:rFonts w:cs="Times New Roman"/>
        </w:rPr>
      </w:pPr>
      <w:r w:rsidRPr="002473AA">
        <w:rPr>
          <w:rFonts w:cs="Times New Roman"/>
        </w:rPr>
        <w:t>Le présent pourvoi représente le plus récent chapitre d</w:t>
      </w:r>
      <w:r>
        <w:rPr>
          <w:rFonts w:cs="Times New Roman"/>
        </w:rPr>
        <w:t>’</w:t>
      </w:r>
      <w:r w:rsidRPr="002473AA">
        <w:rPr>
          <w:rFonts w:cs="Times New Roman"/>
        </w:rPr>
        <w:t>une série apparemment interminable de procédures devant la Cour et les tribunaux du Québec découlant de la fermeture, il y a plus de neuf ans, du magasin Wal</w:t>
      </w:r>
      <w:r w:rsidR="00C756C5">
        <w:rPr>
          <w:rFonts w:cs="Times New Roman"/>
        </w:rPr>
        <w:t>-</w:t>
      </w:r>
      <w:r w:rsidRPr="002473AA">
        <w:rPr>
          <w:rFonts w:cs="Times New Roman"/>
        </w:rPr>
        <w:t xml:space="preserve">Mart de Jonquière au Québec. Comme ce fut le cas dans les autres instances, la question consiste à se demander si la plainte du syndicat doit reposer sur les dispositions relatives aux pratiques déloyales de travail figurant dans le </w:t>
      </w:r>
      <w:r w:rsidRPr="002473AA">
        <w:rPr>
          <w:rFonts w:cs="Times New Roman"/>
          <w:i/>
        </w:rPr>
        <w:t>Code du travail</w:t>
      </w:r>
      <w:r w:rsidRPr="002473AA">
        <w:rPr>
          <w:rFonts w:cs="Times New Roman"/>
        </w:rPr>
        <w:t xml:space="preserve">, </w:t>
      </w:r>
      <w:r>
        <w:rPr>
          <w:rFonts w:cs="Times New Roman"/>
        </w:rPr>
        <w:t>R</w:t>
      </w:r>
      <w:r w:rsidRPr="002473AA">
        <w:rPr>
          <w:rFonts w:cs="Times New Roman"/>
        </w:rPr>
        <w:t>LRQ, ch.</w:t>
      </w:r>
      <w:r w:rsidR="00C756C5">
        <w:rPr>
          <w:rFonts w:cs="Times New Roman"/>
        </w:rPr>
        <w:t xml:space="preserve"> </w:t>
      </w:r>
      <w:r w:rsidRPr="002473AA">
        <w:rPr>
          <w:rFonts w:cs="Times New Roman"/>
        </w:rPr>
        <w:t>C</w:t>
      </w:r>
      <w:r w:rsidR="00C756C5">
        <w:rPr>
          <w:rFonts w:cs="Times New Roman"/>
        </w:rPr>
        <w:t>-</w:t>
      </w:r>
      <w:r w:rsidRPr="002473AA">
        <w:rPr>
          <w:rFonts w:cs="Times New Roman"/>
        </w:rPr>
        <w:t xml:space="preserve">27 (le </w:t>
      </w:r>
      <w:r w:rsidR="00C756C5">
        <w:rPr>
          <w:rFonts w:cs="Times New Roman"/>
        </w:rPr>
        <w:lastRenderedPageBreak/>
        <w:t>« </w:t>
      </w:r>
      <w:r w:rsidRPr="002473AA">
        <w:rPr>
          <w:rFonts w:cs="Times New Roman"/>
          <w:i/>
        </w:rPr>
        <w:t>Code</w:t>
      </w:r>
      <w:r w:rsidR="003779B1">
        <w:rPr>
          <w:rFonts w:cs="Times New Roman"/>
        </w:rPr>
        <w:t> »</w:t>
      </w:r>
      <w:r w:rsidRPr="002473AA">
        <w:rPr>
          <w:rFonts w:cs="Times New Roman"/>
        </w:rPr>
        <w:t>) — c</w:t>
      </w:r>
      <w:r>
        <w:rPr>
          <w:rFonts w:cs="Times New Roman"/>
        </w:rPr>
        <w:t>’</w:t>
      </w:r>
      <w:r w:rsidRPr="002473AA">
        <w:rPr>
          <w:rFonts w:cs="Times New Roman"/>
        </w:rPr>
        <w:t>est</w:t>
      </w:r>
      <w:r w:rsidR="00C756C5">
        <w:rPr>
          <w:rFonts w:cs="Times New Roman"/>
        </w:rPr>
        <w:t>-</w:t>
      </w:r>
      <w:r w:rsidRPr="002473AA">
        <w:rPr>
          <w:rFonts w:cs="Times New Roman"/>
        </w:rPr>
        <w:t>à</w:t>
      </w:r>
      <w:r w:rsidR="00C756C5">
        <w:rPr>
          <w:rFonts w:cs="Times New Roman"/>
        </w:rPr>
        <w:t>-</w:t>
      </w:r>
      <w:r w:rsidRPr="002473AA">
        <w:rPr>
          <w:rFonts w:cs="Times New Roman"/>
        </w:rPr>
        <w:t xml:space="preserve">dire </w:t>
      </w:r>
      <w:proofErr w:type="gramStart"/>
      <w:r w:rsidRPr="002473AA">
        <w:rPr>
          <w:rFonts w:cs="Times New Roman"/>
        </w:rPr>
        <w:t>les art</w:t>
      </w:r>
      <w:proofErr w:type="gramEnd"/>
      <w:r w:rsidRPr="002473AA">
        <w:rPr>
          <w:rFonts w:cs="Times New Roman"/>
        </w:rPr>
        <w:t>.</w:t>
      </w:r>
      <w:r w:rsidR="00C756C5">
        <w:rPr>
          <w:rFonts w:cs="Times New Roman"/>
        </w:rPr>
        <w:t xml:space="preserve"> </w:t>
      </w:r>
      <w:r w:rsidRPr="002473AA">
        <w:rPr>
          <w:rFonts w:cs="Times New Roman"/>
        </w:rPr>
        <w:t>12 à 14 —, plutôt que sur d</w:t>
      </w:r>
      <w:r>
        <w:rPr>
          <w:rFonts w:cs="Times New Roman"/>
        </w:rPr>
        <w:t>’</w:t>
      </w:r>
      <w:r w:rsidRPr="002473AA">
        <w:rPr>
          <w:rFonts w:cs="Times New Roman"/>
        </w:rPr>
        <w:t xml:space="preserve">autres dispositions du </w:t>
      </w:r>
      <w:r w:rsidRPr="002473AA">
        <w:rPr>
          <w:rFonts w:cs="Times New Roman"/>
          <w:i/>
        </w:rPr>
        <w:t>Code</w:t>
      </w:r>
      <w:r w:rsidRPr="002473AA">
        <w:rPr>
          <w:rFonts w:cs="Times New Roman"/>
        </w:rPr>
        <w:t>. En l</w:t>
      </w:r>
      <w:r>
        <w:rPr>
          <w:rFonts w:cs="Times New Roman"/>
        </w:rPr>
        <w:t>’</w:t>
      </w:r>
      <w:r w:rsidRPr="002473AA">
        <w:rPr>
          <w:rFonts w:cs="Times New Roman"/>
        </w:rPr>
        <w:t>espèce, le syndicat se rabat maintenant sur l</w:t>
      </w:r>
      <w:r>
        <w:rPr>
          <w:rFonts w:cs="Times New Roman"/>
        </w:rPr>
        <w:t>’</w:t>
      </w:r>
      <w:r w:rsidRPr="002473AA">
        <w:rPr>
          <w:rFonts w:cs="Times New Roman"/>
        </w:rPr>
        <w:t>art.</w:t>
      </w:r>
      <w:r w:rsidR="00C756C5">
        <w:rPr>
          <w:rFonts w:cs="Times New Roman"/>
        </w:rPr>
        <w:t xml:space="preserve"> </w:t>
      </w:r>
      <w:r w:rsidRPr="002473AA">
        <w:rPr>
          <w:rFonts w:cs="Times New Roman"/>
        </w:rPr>
        <w:t>59, lequel interdit temporairement aux employeurs de modifier les conditions de travail, et il plaide que la fermeture du magasin de Jonquière et les congédiements qui en ont résulté étaient interdits en l</w:t>
      </w:r>
      <w:r>
        <w:rPr>
          <w:rFonts w:cs="Times New Roman"/>
        </w:rPr>
        <w:t>’</w:t>
      </w:r>
      <w:r w:rsidRPr="002473AA">
        <w:rPr>
          <w:rFonts w:cs="Times New Roman"/>
        </w:rPr>
        <w:t>absence de justification. Ce faisant, le syndicat tente d</w:t>
      </w:r>
      <w:r>
        <w:rPr>
          <w:rFonts w:cs="Times New Roman"/>
        </w:rPr>
        <w:t>’</w:t>
      </w:r>
      <w:r w:rsidRPr="002473AA">
        <w:rPr>
          <w:rFonts w:cs="Times New Roman"/>
        </w:rPr>
        <w:t>éluder l</w:t>
      </w:r>
      <w:r>
        <w:rPr>
          <w:rFonts w:cs="Times New Roman"/>
        </w:rPr>
        <w:t>’</w:t>
      </w:r>
      <w:r w:rsidRPr="002473AA">
        <w:rPr>
          <w:rFonts w:cs="Times New Roman"/>
        </w:rPr>
        <w:t>obligation de prouver que la fermeture du magasin était motivée par l</w:t>
      </w:r>
      <w:r>
        <w:rPr>
          <w:rFonts w:cs="Times New Roman"/>
        </w:rPr>
        <w:t>’</w:t>
      </w:r>
      <w:proofErr w:type="spellStart"/>
      <w:r w:rsidRPr="002473AA">
        <w:rPr>
          <w:rFonts w:cs="Times New Roman"/>
        </w:rPr>
        <w:t>antisyndicalisme</w:t>
      </w:r>
      <w:proofErr w:type="spellEnd"/>
      <w:r w:rsidRPr="002473AA">
        <w:rPr>
          <w:rFonts w:cs="Times New Roman"/>
        </w:rPr>
        <w:t xml:space="preserve">. </w:t>
      </w:r>
    </w:p>
    <w:p w:rsidR="001E7E66" w:rsidRPr="002473AA" w:rsidRDefault="001E7E66" w:rsidP="00C756C5">
      <w:pPr>
        <w:pStyle w:val="ParaNoNdepar-AltN"/>
        <w:tabs>
          <w:tab w:val="clear" w:pos="1166"/>
          <w:tab w:val="num" w:pos="1152"/>
        </w:tabs>
        <w:rPr>
          <w:rFonts w:cs="Times New Roman"/>
        </w:rPr>
      </w:pPr>
      <w:r w:rsidRPr="002473AA">
        <w:rPr>
          <w:rFonts w:cs="Times New Roman"/>
        </w:rPr>
        <w:t>Le syndicat se pourvoit à l</w:t>
      </w:r>
      <w:r>
        <w:rPr>
          <w:rFonts w:cs="Times New Roman"/>
        </w:rPr>
        <w:t>’</w:t>
      </w:r>
      <w:r w:rsidRPr="002473AA">
        <w:rPr>
          <w:rFonts w:cs="Times New Roman"/>
        </w:rPr>
        <w:t>encontre d</w:t>
      </w:r>
      <w:r>
        <w:rPr>
          <w:rFonts w:cs="Times New Roman"/>
        </w:rPr>
        <w:t>’</w:t>
      </w:r>
      <w:r w:rsidRPr="002473AA">
        <w:rPr>
          <w:rFonts w:cs="Times New Roman"/>
        </w:rPr>
        <w:t>un arrêt de la Cour d</w:t>
      </w:r>
      <w:r>
        <w:rPr>
          <w:rFonts w:cs="Times New Roman"/>
        </w:rPr>
        <w:t>’</w:t>
      </w:r>
      <w:r w:rsidRPr="002473AA">
        <w:rPr>
          <w:rFonts w:cs="Times New Roman"/>
        </w:rPr>
        <w:t>appel du Québec daté du 11</w:t>
      </w:r>
      <w:r w:rsidR="00C756C5">
        <w:rPr>
          <w:rFonts w:cs="Times New Roman"/>
        </w:rPr>
        <w:t xml:space="preserve"> </w:t>
      </w:r>
      <w:r w:rsidRPr="002473AA">
        <w:rPr>
          <w:rFonts w:cs="Times New Roman"/>
        </w:rPr>
        <w:t>mai 2012, qui a accueilli l</w:t>
      </w:r>
      <w:r>
        <w:rPr>
          <w:rFonts w:cs="Times New Roman"/>
        </w:rPr>
        <w:t>’</w:t>
      </w:r>
      <w:r w:rsidRPr="002473AA">
        <w:rPr>
          <w:rFonts w:cs="Times New Roman"/>
        </w:rPr>
        <w:t>appel formé par Wal</w:t>
      </w:r>
      <w:r w:rsidR="00C756C5">
        <w:rPr>
          <w:rFonts w:cs="Times New Roman"/>
        </w:rPr>
        <w:t>-</w:t>
      </w:r>
      <w:r w:rsidRPr="002473AA">
        <w:rPr>
          <w:rFonts w:cs="Times New Roman"/>
        </w:rPr>
        <w:t>Mart contre un jugement rendu le 6</w:t>
      </w:r>
      <w:r w:rsidR="00C756C5">
        <w:rPr>
          <w:rFonts w:cs="Times New Roman"/>
        </w:rPr>
        <w:t xml:space="preserve"> </w:t>
      </w:r>
      <w:r w:rsidRPr="002473AA">
        <w:rPr>
          <w:rFonts w:cs="Times New Roman"/>
        </w:rPr>
        <w:t>octobre 2010 par la Cour supérieure du Québec à l</w:t>
      </w:r>
      <w:r>
        <w:rPr>
          <w:rFonts w:cs="Times New Roman"/>
        </w:rPr>
        <w:t>’</w:t>
      </w:r>
      <w:r w:rsidRPr="002473AA">
        <w:rPr>
          <w:rFonts w:cs="Times New Roman"/>
        </w:rPr>
        <w:t>issue d</w:t>
      </w:r>
      <w:r>
        <w:rPr>
          <w:rFonts w:cs="Times New Roman"/>
        </w:rPr>
        <w:t>’</w:t>
      </w:r>
      <w:r w:rsidRPr="002473AA">
        <w:rPr>
          <w:rFonts w:cs="Times New Roman"/>
        </w:rPr>
        <w:t>un contrôle judiciaire. Dans ce jugement, la Cour supérieure a confirmé une sentence arbitrale dans laquelle l</w:t>
      </w:r>
      <w:r>
        <w:rPr>
          <w:rFonts w:cs="Times New Roman"/>
        </w:rPr>
        <w:t>’</w:t>
      </w:r>
      <w:r w:rsidRPr="002473AA">
        <w:rPr>
          <w:rFonts w:cs="Times New Roman"/>
        </w:rPr>
        <w:t>arbitre avait conclu, le 18</w:t>
      </w:r>
      <w:r w:rsidR="00C756C5">
        <w:rPr>
          <w:rFonts w:cs="Times New Roman"/>
        </w:rPr>
        <w:t xml:space="preserve"> </w:t>
      </w:r>
      <w:r w:rsidRPr="002473AA">
        <w:rPr>
          <w:rFonts w:cs="Times New Roman"/>
        </w:rPr>
        <w:t>septembre 2009, à l</w:t>
      </w:r>
      <w:r>
        <w:rPr>
          <w:rFonts w:cs="Times New Roman"/>
        </w:rPr>
        <w:t>’</w:t>
      </w:r>
      <w:r w:rsidRPr="002473AA">
        <w:rPr>
          <w:rFonts w:cs="Times New Roman"/>
        </w:rPr>
        <w:t>illégalité du congédiement des salariés le 29</w:t>
      </w:r>
      <w:r w:rsidR="00C756C5">
        <w:rPr>
          <w:rFonts w:cs="Times New Roman"/>
        </w:rPr>
        <w:t xml:space="preserve"> </w:t>
      </w:r>
      <w:r w:rsidRPr="002473AA">
        <w:rPr>
          <w:rFonts w:cs="Times New Roman"/>
        </w:rPr>
        <w:t>avril 2005.</w:t>
      </w:r>
    </w:p>
    <w:p w:rsidR="001E7E66" w:rsidRPr="002473AA" w:rsidRDefault="001E7E66" w:rsidP="00C756C5">
      <w:pPr>
        <w:pStyle w:val="ParaNoNdepar-AltN"/>
        <w:tabs>
          <w:tab w:val="clear" w:pos="1166"/>
          <w:tab w:val="num" w:pos="1152"/>
        </w:tabs>
        <w:rPr>
          <w:rFonts w:cs="Times New Roman"/>
        </w:rPr>
      </w:pPr>
      <w:r w:rsidRPr="002473AA">
        <w:rPr>
          <w:rFonts w:cs="Times New Roman"/>
        </w:rPr>
        <w:t>L</w:t>
      </w:r>
      <w:r>
        <w:rPr>
          <w:rFonts w:cs="Times New Roman"/>
        </w:rPr>
        <w:t>’</w:t>
      </w:r>
      <w:r w:rsidRPr="002473AA">
        <w:rPr>
          <w:rFonts w:cs="Times New Roman"/>
        </w:rPr>
        <w:t>article</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est rédigé ainsi</w:t>
      </w:r>
      <w:r w:rsidR="00C756C5">
        <w:rPr>
          <w:rFonts w:cs="Times New Roman"/>
        </w:rPr>
        <w:t> :</w:t>
      </w:r>
    </w:p>
    <w:p w:rsidR="001E7E66" w:rsidRPr="002473AA" w:rsidRDefault="001E7E66" w:rsidP="00C756C5">
      <w:pPr>
        <w:pStyle w:val="Citation-AltC"/>
        <w:spacing w:after="240"/>
        <w:ind w:hanging="1166"/>
        <w:contextualSpacing w:val="0"/>
      </w:pPr>
      <w:r w:rsidRPr="002473AA">
        <w:tab/>
      </w:r>
      <w:r w:rsidRPr="002473AA">
        <w:rPr>
          <w:b/>
        </w:rPr>
        <w:t>59.</w:t>
      </w:r>
      <w:r w:rsidRPr="002473AA">
        <w:t xml:space="preserve"> À compter du dépôt d</w:t>
      </w:r>
      <w:r>
        <w:t>’</w:t>
      </w:r>
      <w:r w:rsidRPr="002473AA">
        <w:t>une requête en accréditation et tant que le droit au lock</w:t>
      </w:r>
      <w:r w:rsidR="00C756C5">
        <w:t>-</w:t>
      </w:r>
      <w:r w:rsidRPr="002473AA">
        <w:t>out ou à la grève n</w:t>
      </w:r>
      <w:r>
        <w:t>’</w:t>
      </w:r>
      <w:r w:rsidRPr="002473AA">
        <w:t>est pas exercé ou qu</w:t>
      </w:r>
      <w:r>
        <w:t>’</w:t>
      </w:r>
      <w:r w:rsidRPr="002473AA">
        <w:t>une sentence arbitrale n</w:t>
      </w:r>
      <w:r>
        <w:t>’</w:t>
      </w:r>
      <w:r w:rsidRPr="002473AA">
        <w:t>est pas intervenue, un employeur ne doit pas modifier les conditions de travail de ses salariés sans le consentement écrit de chaque association requérante et, le cas échéant, de l</w:t>
      </w:r>
      <w:r>
        <w:t>’</w:t>
      </w:r>
      <w:r w:rsidRPr="002473AA">
        <w:t>association accréditée.</w:t>
      </w:r>
    </w:p>
    <w:p w:rsidR="001E7E66" w:rsidRPr="002473AA" w:rsidRDefault="00CD5219" w:rsidP="00C756C5">
      <w:pPr>
        <w:pStyle w:val="Citation-AltC"/>
        <w:spacing w:after="240"/>
        <w:ind w:hanging="1166"/>
        <w:contextualSpacing w:val="0"/>
      </w:pPr>
      <w:r>
        <w:tab/>
      </w:r>
      <w:r w:rsidR="001E7E66" w:rsidRPr="002473AA">
        <w:t>Il en est de même à compter de l</w:t>
      </w:r>
      <w:r w:rsidR="001E7E66">
        <w:t>’</w:t>
      </w:r>
      <w:r w:rsidR="001E7E66" w:rsidRPr="002473AA">
        <w:t>expiration de la convention collective et tant que le droit au lock</w:t>
      </w:r>
      <w:r w:rsidR="00C756C5">
        <w:t>-</w:t>
      </w:r>
      <w:r w:rsidR="001E7E66" w:rsidRPr="002473AA">
        <w:t>out ou à la grève n</w:t>
      </w:r>
      <w:r w:rsidR="001E7E66">
        <w:t>’</w:t>
      </w:r>
      <w:r w:rsidR="001E7E66" w:rsidRPr="002473AA">
        <w:t>est pas exercé ou qu</w:t>
      </w:r>
      <w:r w:rsidR="001E7E66">
        <w:t>’</w:t>
      </w:r>
      <w:r w:rsidR="001E7E66" w:rsidRPr="002473AA">
        <w:t>une sentence arbitrale n</w:t>
      </w:r>
      <w:r w:rsidR="001E7E66">
        <w:t>’</w:t>
      </w:r>
      <w:r w:rsidR="001E7E66" w:rsidRPr="002473AA">
        <w:t>est pas intervenue.</w:t>
      </w:r>
    </w:p>
    <w:p w:rsidR="001E7E66" w:rsidRPr="002473AA" w:rsidRDefault="00CD5219" w:rsidP="00C756C5">
      <w:pPr>
        <w:pStyle w:val="Citation-AltC"/>
        <w:ind w:hanging="1166"/>
      </w:pPr>
      <w:r>
        <w:tab/>
      </w:r>
      <w:r w:rsidR="001E7E66" w:rsidRPr="002473AA">
        <w:t>Les parties peuvent prévoir dans une convention collective que les conditions de travail contenues dans cette dernière vont continuer de s</w:t>
      </w:r>
      <w:r w:rsidR="001E7E66">
        <w:t>’</w:t>
      </w:r>
      <w:r w:rsidR="001E7E66" w:rsidRPr="002473AA">
        <w:t>appliquer jusqu</w:t>
      </w:r>
      <w:r w:rsidR="001E7E66">
        <w:t>’</w:t>
      </w:r>
      <w:r w:rsidR="001E7E66" w:rsidRPr="002473AA">
        <w:t>à la signature d</w:t>
      </w:r>
      <w:r w:rsidR="001E7E66">
        <w:t>’</w:t>
      </w:r>
      <w:r w:rsidR="001E7E66" w:rsidRPr="002473AA">
        <w:t>une nouvelle convention.</w:t>
      </w:r>
    </w:p>
    <w:p w:rsidR="001E7E66" w:rsidRPr="002473AA" w:rsidRDefault="001E7E66" w:rsidP="00C756C5">
      <w:pPr>
        <w:pStyle w:val="ParaNoNdepar-AltN"/>
        <w:tabs>
          <w:tab w:val="clear" w:pos="1166"/>
          <w:tab w:val="num" w:pos="1152"/>
        </w:tabs>
        <w:rPr>
          <w:rFonts w:cs="Times New Roman"/>
        </w:rPr>
      </w:pPr>
      <w:r w:rsidRPr="002473AA">
        <w:rPr>
          <w:rFonts w:cs="Times New Roman"/>
        </w:rPr>
        <w:lastRenderedPageBreak/>
        <w:t xml:space="preserve">Le </w:t>
      </w:r>
      <w:proofErr w:type="gramStart"/>
      <w:r w:rsidRPr="002473AA">
        <w:rPr>
          <w:rFonts w:cs="Times New Roman"/>
        </w:rPr>
        <w:t>syndicat prétend</w:t>
      </w:r>
      <w:proofErr w:type="gramEnd"/>
      <w:r w:rsidRPr="002473AA">
        <w:rPr>
          <w:rFonts w:cs="Times New Roman"/>
        </w:rPr>
        <w:t xml:space="preserve"> que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s</w:t>
      </w:r>
      <w:r>
        <w:rPr>
          <w:rFonts w:cs="Times New Roman"/>
        </w:rPr>
        <w:t>’</w:t>
      </w:r>
      <w:r w:rsidRPr="002473AA">
        <w:rPr>
          <w:rFonts w:cs="Times New Roman"/>
        </w:rPr>
        <w:t>applique en cas de fermeture d</w:t>
      </w:r>
      <w:r>
        <w:rPr>
          <w:rFonts w:cs="Times New Roman"/>
        </w:rPr>
        <w:t>’</w:t>
      </w:r>
      <w:r w:rsidRPr="002473AA">
        <w:rPr>
          <w:rFonts w:cs="Times New Roman"/>
        </w:rPr>
        <w:t>entreprise et que l</w:t>
      </w:r>
      <w:r>
        <w:rPr>
          <w:rFonts w:cs="Times New Roman"/>
        </w:rPr>
        <w:t>’</w:t>
      </w:r>
      <w:r w:rsidRPr="002473AA">
        <w:rPr>
          <w:rFonts w:cs="Times New Roman"/>
        </w:rPr>
        <w:t>application de cette disposition n</w:t>
      </w:r>
      <w:r>
        <w:rPr>
          <w:rFonts w:cs="Times New Roman"/>
        </w:rPr>
        <w:t>’</w:t>
      </w:r>
      <w:r w:rsidRPr="002473AA">
        <w:rPr>
          <w:rFonts w:cs="Times New Roman"/>
        </w:rPr>
        <w:t>exige pas qu</w:t>
      </w:r>
      <w:r>
        <w:rPr>
          <w:rFonts w:cs="Times New Roman"/>
        </w:rPr>
        <w:t>’</w:t>
      </w:r>
      <w:r w:rsidRPr="002473AA">
        <w:rPr>
          <w:rFonts w:cs="Times New Roman"/>
        </w:rPr>
        <w:t>il y ait une entreprise active. Selon lui, le maintien de la relation d</w:t>
      </w:r>
      <w:r>
        <w:rPr>
          <w:rFonts w:cs="Times New Roman"/>
        </w:rPr>
        <w:t>’</w:t>
      </w:r>
      <w:r w:rsidRPr="002473AA">
        <w:rPr>
          <w:rFonts w:cs="Times New Roman"/>
        </w:rPr>
        <w:t>emploi est une condition de travail visée à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La fermeture du magasin Wal</w:t>
      </w:r>
      <w:r w:rsidR="00C756C5">
        <w:rPr>
          <w:rFonts w:cs="Times New Roman"/>
        </w:rPr>
        <w:t>-</w:t>
      </w:r>
      <w:r w:rsidRPr="002473AA">
        <w:rPr>
          <w:rFonts w:cs="Times New Roman"/>
        </w:rPr>
        <w:t>Mart de Jonquière constituait donc une modification des conditions de travail que Wal</w:t>
      </w:r>
      <w:r w:rsidR="00C756C5">
        <w:rPr>
          <w:rFonts w:cs="Times New Roman"/>
        </w:rPr>
        <w:t>-</w:t>
      </w:r>
      <w:r w:rsidRPr="002473AA">
        <w:rPr>
          <w:rFonts w:cs="Times New Roman"/>
        </w:rPr>
        <w:t>Mart était tenue de justifier. Or Wal</w:t>
      </w:r>
      <w:r w:rsidR="00C756C5">
        <w:rPr>
          <w:rFonts w:cs="Times New Roman"/>
        </w:rPr>
        <w:t>-</w:t>
      </w:r>
      <w:r w:rsidRPr="002473AA">
        <w:rPr>
          <w:rFonts w:cs="Times New Roman"/>
        </w:rPr>
        <w:t>Mart n</w:t>
      </w:r>
      <w:r>
        <w:rPr>
          <w:rFonts w:cs="Times New Roman"/>
        </w:rPr>
        <w:t>’</w:t>
      </w:r>
      <w:r w:rsidRPr="002473AA">
        <w:rPr>
          <w:rFonts w:cs="Times New Roman"/>
        </w:rPr>
        <w:t>a pas fourni de justification. Le syndicat ajoute que le pouvoir de l</w:t>
      </w:r>
      <w:r>
        <w:rPr>
          <w:rFonts w:cs="Times New Roman"/>
        </w:rPr>
        <w:t>’</w:t>
      </w:r>
      <w:r w:rsidRPr="002473AA">
        <w:rPr>
          <w:rFonts w:cs="Times New Roman"/>
        </w:rPr>
        <w:t>arbitre ne se limite pas à rétablir la situation antérieure en application de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et que l</w:t>
      </w:r>
      <w:r>
        <w:rPr>
          <w:rFonts w:cs="Times New Roman"/>
        </w:rPr>
        <w:t>’</w:t>
      </w:r>
      <w:r w:rsidRPr="002473AA">
        <w:rPr>
          <w:rFonts w:cs="Times New Roman"/>
        </w:rPr>
        <w:t>art.</w:t>
      </w:r>
      <w:r w:rsidR="00C756C5">
        <w:rPr>
          <w:rFonts w:cs="Times New Roman"/>
        </w:rPr>
        <w:t xml:space="preserve"> </w:t>
      </w:r>
      <w:r w:rsidRPr="002473AA">
        <w:rPr>
          <w:rFonts w:cs="Times New Roman"/>
        </w:rPr>
        <w:t>100.12 autorise celui</w:t>
      </w:r>
      <w:r w:rsidR="00C756C5">
        <w:rPr>
          <w:rFonts w:cs="Times New Roman"/>
        </w:rPr>
        <w:t>-</w:t>
      </w:r>
      <w:r w:rsidRPr="002473AA">
        <w:rPr>
          <w:rFonts w:cs="Times New Roman"/>
        </w:rPr>
        <w:t>ci à accorder des dommages</w:t>
      </w:r>
      <w:r w:rsidR="00C756C5">
        <w:rPr>
          <w:rFonts w:cs="Times New Roman"/>
        </w:rPr>
        <w:t>-</w:t>
      </w:r>
      <w:r w:rsidRPr="002473AA">
        <w:rPr>
          <w:rFonts w:cs="Times New Roman"/>
        </w:rPr>
        <w:t xml:space="preserve">intérêts. </w:t>
      </w:r>
    </w:p>
    <w:p w:rsidR="001E7E66" w:rsidRPr="002473AA" w:rsidRDefault="001E7E66" w:rsidP="00C756C5">
      <w:pPr>
        <w:pStyle w:val="ParaNoNdepar-AltN"/>
        <w:tabs>
          <w:tab w:val="clear" w:pos="1166"/>
          <w:tab w:val="num" w:pos="1152"/>
        </w:tabs>
        <w:rPr>
          <w:rFonts w:cs="Times New Roman"/>
        </w:rPr>
      </w:pPr>
      <w:r w:rsidRPr="002473AA">
        <w:rPr>
          <w:rFonts w:cs="Times New Roman"/>
        </w:rPr>
        <w:t>Pour les motifs qui suivent, nous sommes d</w:t>
      </w:r>
      <w:r>
        <w:rPr>
          <w:rFonts w:cs="Times New Roman"/>
        </w:rPr>
        <w:t>’</w:t>
      </w:r>
      <w:r w:rsidRPr="002473AA">
        <w:rPr>
          <w:rFonts w:cs="Times New Roman"/>
        </w:rPr>
        <w:t>avis que le pourvoi est dénué de fondement. L</w:t>
      </w:r>
      <w:r>
        <w:rPr>
          <w:rFonts w:cs="Times New Roman"/>
        </w:rPr>
        <w:t>’</w:t>
      </w:r>
      <w:r w:rsidRPr="002473AA">
        <w:rPr>
          <w:rFonts w:cs="Times New Roman"/>
        </w:rPr>
        <w:t>article</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ne s</w:t>
      </w:r>
      <w:r>
        <w:rPr>
          <w:rFonts w:cs="Times New Roman"/>
        </w:rPr>
        <w:t>’</w:t>
      </w:r>
      <w:r w:rsidRPr="002473AA">
        <w:rPr>
          <w:rFonts w:cs="Times New Roman"/>
        </w:rPr>
        <w:t>applique pas en contexte de fermeture d</w:t>
      </w:r>
      <w:r>
        <w:rPr>
          <w:rFonts w:cs="Times New Roman"/>
        </w:rPr>
        <w:t>’</w:t>
      </w:r>
      <w:r w:rsidRPr="002473AA">
        <w:rPr>
          <w:rFonts w:cs="Times New Roman"/>
        </w:rPr>
        <w:t>entreprise. Comme l</w:t>
      </w:r>
      <w:r>
        <w:rPr>
          <w:rFonts w:cs="Times New Roman"/>
        </w:rPr>
        <w:t>’</w:t>
      </w:r>
      <w:r w:rsidRPr="002473AA">
        <w:rPr>
          <w:rFonts w:cs="Times New Roman"/>
        </w:rPr>
        <w:t xml:space="preserve">a déclaré notre Cour dans </w:t>
      </w:r>
      <w:proofErr w:type="spellStart"/>
      <w:r w:rsidRPr="002473AA">
        <w:rPr>
          <w:rFonts w:cs="Times New Roman"/>
          <w:i/>
        </w:rPr>
        <w:t>Plourde</w:t>
      </w:r>
      <w:proofErr w:type="spellEnd"/>
      <w:r w:rsidRPr="002473AA">
        <w:rPr>
          <w:rFonts w:cs="Times New Roman"/>
          <w:i/>
        </w:rPr>
        <w:t xml:space="preserve"> c. Compagnie Wal</w:t>
      </w:r>
      <w:r w:rsidR="00C756C5">
        <w:rPr>
          <w:rFonts w:cs="Times New Roman"/>
          <w:i/>
        </w:rPr>
        <w:t>-</w:t>
      </w:r>
      <w:r w:rsidRPr="002473AA">
        <w:rPr>
          <w:rFonts w:cs="Times New Roman"/>
          <w:i/>
        </w:rPr>
        <w:t>Mart du Canada</w:t>
      </w:r>
      <w:r w:rsidRPr="002473AA">
        <w:rPr>
          <w:rFonts w:cs="Times New Roman"/>
        </w:rPr>
        <w:t>, 2009 CSC 54, [2009] 3 R.C.S. 465, le recours qui peut être exercé dans une telle situation est prévu aux art.</w:t>
      </w:r>
      <w:r w:rsidR="00C756C5">
        <w:rPr>
          <w:rFonts w:cs="Times New Roman"/>
        </w:rPr>
        <w:t xml:space="preserve"> </w:t>
      </w:r>
      <w:r w:rsidRPr="002473AA">
        <w:rPr>
          <w:rFonts w:cs="Times New Roman"/>
        </w:rPr>
        <w:t xml:space="preserve">12 à 14 du </w:t>
      </w:r>
      <w:r w:rsidRPr="002473AA">
        <w:rPr>
          <w:rFonts w:cs="Times New Roman"/>
          <w:i/>
        </w:rPr>
        <w:t>Code</w:t>
      </w:r>
      <w:r w:rsidRPr="002473AA">
        <w:rPr>
          <w:rFonts w:cs="Times New Roman"/>
        </w:rPr>
        <w:t>. Affirmer que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s</w:t>
      </w:r>
      <w:r>
        <w:rPr>
          <w:rFonts w:cs="Times New Roman"/>
        </w:rPr>
        <w:t>’</w:t>
      </w:r>
      <w:r w:rsidRPr="002473AA">
        <w:rPr>
          <w:rFonts w:cs="Times New Roman"/>
        </w:rPr>
        <w:t>applique en l</w:t>
      </w:r>
      <w:r>
        <w:rPr>
          <w:rFonts w:cs="Times New Roman"/>
        </w:rPr>
        <w:t>’</w:t>
      </w:r>
      <w:r w:rsidRPr="002473AA">
        <w:rPr>
          <w:rFonts w:cs="Times New Roman"/>
        </w:rPr>
        <w:t>espèce reviendrait à priver l</w:t>
      </w:r>
      <w:r>
        <w:rPr>
          <w:rFonts w:cs="Times New Roman"/>
        </w:rPr>
        <w:t>’</w:t>
      </w:r>
      <w:r w:rsidRPr="002473AA">
        <w:rPr>
          <w:rFonts w:cs="Times New Roman"/>
        </w:rPr>
        <w:t>employeur du droit de fermer son entreprise et serait incompatible avec l</w:t>
      </w:r>
      <w:r>
        <w:rPr>
          <w:rFonts w:cs="Times New Roman"/>
        </w:rPr>
        <w:t>’</w:t>
      </w:r>
      <w:r w:rsidRPr="002473AA">
        <w:rPr>
          <w:rFonts w:cs="Times New Roman"/>
        </w:rPr>
        <w:t>objet de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w:t>
      </w:r>
    </w:p>
    <w:p w:rsidR="001E7E66" w:rsidRPr="002473AA" w:rsidRDefault="001E7E66" w:rsidP="00C756C5">
      <w:pPr>
        <w:pStyle w:val="Title1LevelTitre1Niveau-AltL"/>
        <w:spacing w:before="480"/>
        <w:ind w:left="432" w:hanging="432"/>
        <w:rPr>
          <w:rFonts w:cs="Times New Roman"/>
        </w:rPr>
      </w:pPr>
      <w:r w:rsidRPr="002473AA">
        <w:rPr>
          <w:rFonts w:cs="Times New Roman"/>
        </w:rPr>
        <w:t>Faits</w:t>
      </w:r>
    </w:p>
    <w:p w:rsidR="001E7E66" w:rsidRPr="002473AA" w:rsidRDefault="001E7E66" w:rsidP="00C756C5">
      <w:pPr>
        <w:pStyle w:val="ParaNoNdepar-AltN"/>
        <w:tabs>
          <w:tab w:val="clear" w:pos="1166"/>
          <w:tab w:val="num" w:pos="1152"/>
        </w:tabs>
        <w:rPr>
          <w:rFonts w:cs="Times New Roman"/>
        </w:rPr>
      </w:pPr>
      <w:r w:rsidRPr="002473AA">
        <w:rPr>
          <w:rFonts w:cs="Times New Roman"/>
        </w:rPr>
        <w:t>La Cour connaît bien les faits de l</w:t>
      </w:r>
      <w:r>
        <w:rPr>
          <w:rFonts w:cs="Times New Roman"/>
        </w:rPr>
        <w:t>’</w:t>
      </w:r>
      <w:r w:rsidRPr="002473AA">
        <w:rPr>
          <w:rFonts w:cs="Times New Roman"/>
        </w:rPr>
        <w:t>espèce. À l</w:t>
      </w:r>
      <w:r>
        <w:rPr>
          <w:rFonts w:cs="Times New Roman"/>
        </w:rPr>
        <w:t>’</w:t>
      </w:r>
      <w:r w:rsidRPr="002473AA">
        <w:rPr>
          <w:rFonts w:cs="Times New Roman"/>
        </w:rPr>
        <w:t xml:space="preserve">instar des affaires </w:t>
      </w:r>
      <w:proofErr w:type="spellStart"/>
      <w:r w:rsidRPr="002473AA">
        <w:rPr>
          <w:rFonts w:cs="Times New Roman"/>
          <w:i/>
        </w:rPr>
        <w:t>Plourde</w:t>
      </w:r>
      <w:proofErr w:type="spellEnd"/>
      <w:r w:rsidRPr="002473AA">
        <w:rPr>
          <w:rFonts w:cs="Times New Roman"/>
        </w:rPr>
        <w:t xml:space="preserve"> et </w:t>
      </w:r>
      <w:proofErr w:type="spellStart"/>
      <w:r w:rsidRPr="002473AA">
        <w:rPr>
          <w:rFonts w:cs="Times New Roman"/>
          <w:i/>
        </w:rPr>
        <w:t>Desbiens</w:t>
      </w:r>
      <w:proofErr w:type="spellEnd"/>
      <w:r w:rsidRPr="002473AA">
        <w:rPr>
          <w:rFonts w:cs="Times New Roman"/>
          <w:i/>
        </w:rPr>
        <w:t xml:space="preserve"> c. Compagnie Wal</w:t>
      </w:r>
      <w:r w:rsidR="00C756C5">
        <w:rPr>
          <w:rFonts w:cs="Times New Roman"/>
          <w:i/>
        </w:rPr>
        <w:t>-</w:t>
      </w:r>
      <w:r w:rsidRPr="002473AA">
        <w:rPr>
          <w:rFonts w:cs="Times New Roman"/>
          <w:i/>
        </w:rPr>
        <w:t>Mart du Canada</w:t>
      </w:r>
      <w:r w:rsidRPr="002473AA">
        <w:rPr>
          <w:rFonts w:cs="Times New Roman"/>
        </w:rPr>
        <w:t>, 2009 CSC 55, [2009] 3 R.C.S. 540, le présent pourvoi a pour origine la décision de Wal</w:t>
      </w:r>
      <w:r w:rsidR="00C756C5">
        <w:rPr>
          <w:rFonts w:cs="Times New Roman"/>
        </w:rPr>
        <w:t>-</w:t>
      </w:r>
      <w:r w:rsidRPr="002473AA">
        <w:rPr>
          <w:rFonts w:cs="Times New Roman"/>
        </w:rPr>
        <w:t>Mart de fermer son magasin de Jonquière le 6</w:t>
      </w:r>
      <w:r w:rsidR="00C756C5">
        <w:rPr>
          <w:rFonts w:cs="Times New Roman"/>
        </w:rPr>
        <w:t xml:space="preserve"> </w:t>
      </w:r>
      <w:r w:rsidRPr="002473AA">
        <w:rPr>
          <w:rFonts w:cs="Times New Roman"/>
        </w:rPr>
        <w:t>mai 2005.</w:t>
      </w:r>
    </w:p>
    <w:p w:rsidR="001E7E66" w:rsidRPr="002473AA" w:rsidRDefault="001E7E66" w:rsidP="00C756C5">
      <w:pPr>
        <w:pStyle w:val="ParaNoNdepar-AltN"/>
        <w:tabs>
          <w:tab w:val="clear" w:pos="1166"/>
          <w:tab w:val="num" w:pos="1152"/>
        </w:tabs>
        <w:rPr>
          <w:rFonts w:cs="Times New Roman"/>
        </w:rPr>
      </w:pPr>
      <w:r w:rsidRPr="002473AA">
        <w:rPr>
          <w:rFonts w:cs="Times New Roman"/>
        </w:rPr>
        <w:lastRenderedPageBreak/>
        <w:t>Le 2</w:t>
      </w:r>
      <w:r w:rsidR="00C756C5">
        <w:rPr>
          <w:rFonts w:cs="Times New Roman"/>
        </w:rPr>
        <w:t xml:space="preserve"> </w:t>
      </w:r>
      <w:r w:rsidRPr="002473AA">
        <w:rPr>
          <w:rFonts w:cs="Times New Roman"/>
        </w:rPr>
        <w:t>août 2004, la Commission des relations du travail (</w:t>
      </w:r>
      <w:r w:rsidR="00C756C5">
        <w:rPr>
          <w:rFonts w:cs="Times New Roman"/>
        </w:rPr>
        <w:t>« </w:t>
      </w:r>
      <w:r w:rsidRPr="002473AA">
        <w:rPr>
          <w:rFonts w:cs="Times New Roman"/>
        </w:rPr>
        <w:t>CRT</w:t>
      </w:r>
      <w:r w:rsidR="003779B1">
        <w:rPr>
          <w:rFonts w:cs="Times New Roman"/>
        </w:rPr>
        <w:t> »</w:t>
      </w:r>
      <w:r w:rsidRPr="002473AA">
        <w:rPr>
          <w:rFonts w:cs="Times New Roman"/>
        </w:rPr>
        <w:t>) a accrédité le syndicat pour représenter les employés du magasin Wal</w:t>
      </w:r>
      <w:r w:rsidR="00C756C5">
        <w:rPr>
          <w:rFonts w:cs="Times New Roman"/>
        </w:rPr>
        <w:t>-</w:t>
      </w:r>
      <w:r w:rsidRPr="002473AA">
        <w:rPr>
          <w:rFonts w:cs="Times New Roman"/>
        </w:rPr>
        <w:t>Mart</w:t>
      </w:r>
      <w:r w:rsidRPr="002473AA">
        <w:rPr>
          <w:rFonts w:cs="Times New Roman"/>
          <w:i/>
          <w:iCs/>
        </w:rPr>
        <w:t xml:space="preserve"> </w:t>
      </w:r>
      <w:r w:rsidRPr="002473AA">
        <w:rPr>
          <w:rFonts w:cs="Times New Roman"/>
        </w:rPr>
        <w:t>de Jonquière. Entre le 26</w:t>
      </w:r>
      <w:r w:rsidR="00C756C5">
        <w:rPr>
          <w:rFonts w:cs="Times New Roman"/>
        </w:rPr>
        <w:t xml:space="preserve"> </w:t>
      </w:r>
      <w:r w:rsidRPr="002473AA">
        <w:rPr>
          <w:rFonts w:cs="Times New Roman"/>
        </w:rPr>
        <w:t>octobre 2004 et le 1</w:t>
      </w:r>
      <w:r w:rsidRPr="002473AA">
        <w:rPr>
          <w:rFonts w:cs="Times New Roman"/>
          <w:vertAlign w:val="superscript"/>
        </w:rPr>
        <w:t>er</w:t>
      </w:r>
      <w:r w:rsidR="00C756C5">
        <w:rPr>
          <w:rFonts w:cs="Times New Roman"/>
        </w:rPr>
        <w:t xml:space="preserve"> </w:t>
      </w:r>
      <w:r w:rsidRPr="002473AA">
        <w:rPr>
          <w:rFonts w:cs="Times New Roman"/>
        </w:rPr>
        <w:t>février 2005, le syndicat et Wal</w:t>
      </w:r>
      <w:r w:rsidR="00C756C5">
        <w:rPr>
          <w:rFonts w:cs="Times New Roman"/>
        </w:rPr>
        <w:t>-</w:t>
      </w:r>
      <w:r w:rsidRPr="002473AA">
        <w:rPr>
          <w:rFonts w:cs="Times New Roman"/>
        </w:rPr>
        <w:t>Mart ont tenu neuf séances de négociation, mais ils ont été incapables de conclure une convention collective. Le 2</w:t>
      </w:r>
      <w:r w:rsidR="00C756C5">
        <w:rPr>
          <w:rFonts w:cs="Times New Roman"/>
        </w:rPr>
        <w:t xml:space="preserve"> </w:t>
      </w:r>
      <w:r w:rsidRPr="002473AA">
        <w:rPr>
          <w:rFonts w:cs="Times New Roman"/>
        </w:rPr>
        <w:t>février 2005, le syndicat a demandé au ministre du Travail de nommer un arbitre afin que celui</w:t>
      </w:r>
      <w:r w:rsidR="00C756C5">
        <w:rPr>
          <w:rFonts w:cs="Times New Roman"/>
        </w:rPr>
        <w:t>-</w:t>
      </w:r>
      <w:r w:rsidRPr="002473AA">
        <w:rPr>
          <w:rFonts w:cs="Times New Roman"/>
        </w:rPr>
        <w:t>ci détermine le contenu de la première convention collective. Le 9</w:t>
      </w:r>
      <w:r w:rsidR="00C756C5">
        <w:rPr>
          <w:rFonts w:cs="Times New Roman"/>
        </w:rPr>
        <w:t xml:space="preserve"> </w:t>
      </w:r>
      <w:r w:rsidRPr="002473AA">
        <w:rPr>
          <w:rFonts w:cs="Times New Roman"/>
        </w:rPr>
        <w:t>février 2005, le ministre du Travail a renvoyé le différend à l</w:t>
      </w:r>
      <w:r>
        <w:rPr>
          <w:rFonts w:cs="Times New Roman"/>
        </w:rPr>
        <w:t>’</w:t>
      </w:r>
      <w:r w:rsidRPr="002473AA">
        <w:rPr>
          <w:rFonts w:cs="Times New Roman"/>
        </w:rPr>
        <w:t>arbitrage et en a avisé les parties. Le même jour, Wal</w:t>
      </w:r>
      <w:r w:rsidR="00C756C5">
        <w:rPr>
          <w:rFonts w:cs="Times New Roman"/>
        </w:rPr>
        <w:t>-</w:t>
      </w:r>
      <w:r w:rsidRPr="002473AA">
        <w:rPr>
          <w:rFonts w:cs="Times New Roman"/>
        </w:rPr>
        <w:t>Mart a annoncé qu</w:t>
      </w:r>
      <w:r>
        <w:rPr>
          <w:rFonts w:cs="Times New Roman"/>
        </w:rPr>
        <w:t>’</w:t>
      </w:r>
      <w:r w:rsidRPr="002473AA">
        <w:rPr>
          <w:rFonts w:cs="Times New Roman"/>
        </w:rPr>
        <w:t>elle fermerait son établissement de Jonquière pour des raisons d</w:t>
      </w:r>
      <w:r>
        <w:rPr>
          <w:rFonts w:cs="Times New Roman"/>
        </w:rPr>
        <w:t>’</w:t>
      </w:r>
      <w:r w:rsidRPr="002473AA">
        <w:rPr>
          <w:rFonts w:cs="Times New Roman"/>
        </w:rPr>
        <w:t>affaires et que cette décision prendrait effet le 6</w:t>
      </w:r>
      <w:r w:rsidR="00C756C5">
        <w:rPr>
          <w:rFonts w:cs="Times New Roman"/>
        </w:rPr>
        <w:t xml:space="preserve"> </w:t>
      </w:r>
      <w:r w:rsidRPr="002473AA">
        <w:rPr>
          <w:rFonts w:cs="Times New Roman"/>
        </w:rPr>
        <w:t>mai 2005. Wal</w:t>
      </w:r>
      <w:r w:rsidR="00C756C5">
        <w:rPr>
          <w:rFonts w:cs="Times New Roman"/>
        </w:rPr>
        <w:t>-</w:t>
      </w:r>
      <w:r w:rsidRPr="002473AA">
        <w:rPr>
          <w:rFonts w:cs="Times New Roman"/>
        </w:rPr>
        <w:t>Mart a informé les employés qu</w:t>
      </w:r>
      <w:r>
        <w:rPr>
          <w:rFonts w:cs="Times New Roman"/>
        </w:rPr>
        <w:t>’</w:t>
      </w:r>
      <w:r w:rsidRPr="002473AA">
        <w:rPr>
          <w:rFonts w:cs="Times New Roman"/>
        </w:rPr>
        <w:t>ils recevraient une indemnité de départ d</w:t>
      </w:r>
      <w:r>
        <w:rPr>
          <w:rFonts w:cs="Times New Roman"/>
        </w:rPr>
        <w:t>’</w:t>
      </w:r>
      <w:r w:rsidRPr="002473AA">
        <w:rPr>
          <w:rFonts w:cs="Times New Roman"/>
        </w:rPr>
        <w:t>un montant équivalent à deux semaines de travail par année de service. Le 29</w:t>
      </w:r>
      <w:r w:rsidR="00C756C5">
        <w:rPr>
          <w:rFonts w:cs="Times New Roman"/>
        </w:rPr>
        <w:t xml:space="preserve"> </w:t>
      </w:r>
      <w:r w:rsidRPr="002473AA">
        <w:rPr>
          <w:rFonts w:cs="Times New Roman"/>
        </w:rPr>
        <w:t>avril 2005, Wal</w:t>
      </w:r>
      <w:r w:rsidR="00C756C5">
        <w:rPr>
          <w:rFonts w:cs="Times New Roman"/>
        </w:rPr>
        <w:t>-</w:t>
      </w:r>
      <w:r w:rsidRPr="002473AA">
        <w:rPr>
          <w:rFonts w:cs="Times New Roman"/>
        </w:rPr>
        <w:t>Mart a informé ses employés qu</w:t>
      </w:r>
      <w:r>
        <w:rPr>
          <w:rFonts w:cs="Times New Roman"/>
        </w:rPr>
        <w:t>’</w:t>
      </w:r>
      <w:r w:rsidRPr="002473AA">
        <w:rPr>
          <w:rFonts w:cs="Times New Roman"/>
        </w:rPr>
        <w:t>en fait le magasin fermait ses portes le jour même et a congédié collectivement ses 192</w:t>
      </w:r>
      <w:r w:rsidR="00C756C5">
        <w:rPr>
          <w:rFonts w:cs="Times New Roman"/>
        </w:rPr>
        <w:t xml:space="preserve"> </w:t>
      </w:r>
      <w:r w:rsidRPr="002473AA">
        <w:rPr>
          <w:rFonts w:cs="Times New Roman"/>
        </w:rPr>
        <w:t xml:space="preserve">employés. </w:t>
      </w:r>
    </w:p>
    <w:p w:rsidR="001E7E66" w:rsidRPr="002473AA" w:rsidRDefault="001E7E66" w:rsidP="00C756C5">
      <w:pPr>
        <w:pStyle w:val="ParaNoNdepar-AltN"/>
        <w:tabs>
          <w:tab w:val="clear" w:pos="1166"/>
          <w:tab w:val="num" w:pos="1152"/>
        </w:tabs>
        <w:rPr>
          <w:rFonts w:cs="Times New Roman"/>
        </w:rPr>
      </w:pPr>
      <w:r w:rsidRPr="002473AA">
        <w:rPr>
          <w:rFonts w:cs="Times New Roman"/>
        </w:rPr>
        <w:t>Les employés de Wal</w:t>
      </w:r>
      <w:r w:rsidR="00C756C5">
        <w:rPr>
          <w:rFonts w:cs="Times New Roman"/>
        </w:rPr>
        <w:t>-</w:t>
      </w:r>
      <w:r w:rsidRPr="002473AA">
        <w:rPr>
          <w:rFonts w:cs="Times New Roman"/>
        </w:rPr>
        <w:t>Mart ont introduit une série d</w:t>
      </w:r>
      <w:r>
        <w:rPr>
          <w:rFonts w:cs="Times New Roman"/>
        </w:rPr>
        <w:t>’</w:t>
      </w:r>
      <w:r w:rsidRPr="002473AA">
        <w:rPr>
          <w:rFonts w:cs="Times New Roman"/>
        </w:rPr>
        <w:t>instances en lien avec la fermeture du magasin de Jonquière. En 2009, la Cour s</w:t>
      </w:r>
      <w:r>
        <w:rPr>
          <w:rFonts w:cs="Times New Roman"/>
        </w:rPr>
        <w:t>’</w:t>
      </w:r>
      <w:r w:rsidRPr="002473AA">
        <w:rPr>
          <w:rFonts w:cs="Times New Roman"/>
        </w:rPr>
        <w:t xml:space="preserve">est prononcée sur la procédure intentée par Gaétan </w:t>
      </w:r>
      <w:proofErr w:type="spellStart"/>
      <w:r w:rsidRPr="002473AA">
        <w:rPr>
          <w:rFonts w:cs="Times New Roman"/>
        </w:rPr>
        <w:t>Plourde</w:t>
      </w:r>
      <w:proofErr w:type="spellEnd"/>
      <w:r w:rsidRPr="002473AA">
        <w:rPr>
          <w:rFonts w:cs="Times New Roman"/>
        </w:rPr>
        <w:t xml:space="preserve"> en vertu </w:t>
      </w:r>
      <w:proofErr w:type="gramStart"/>
      <w:r w:rsidRPr="002473AA">
        <w:rPr>
          <w:rFonts w:cs="Times New Roman"/>
        </w:rPr>
        <w:t>des art</w:t>
      </w:r>
      <w:proofErr w:type="gramEnd"/>
      <w:r w:rsidRPr="002473AA">
        <w:rPr>
          <w:rFonts w:cs="Times New Roman"/>
        </w:rPr>
        <w:t>.</w:t>
      </w:r>
      <w:r w:rsidR="00C756C5">
        <w:rPr>
          <w:rFonts w:cs="Times New Roman"/>
        </w:rPr>
        <w:t xml:space="preserve"> </w:t>
      </w:r>
      <w:r w:rsidRPr="002473AA">
        <w:rPr>
          <w:rFonts w:cs="Times New Roman"/>
        </w:rPr>
        <w:t xml:space="preserve">15 à 17 du </w:t>
      </w:r>
      <w:r w:rsidRPr="002473AA">
        <w:rPr>
          <w:rFonts w:cs="Times New Roman"/>
          <w:i/>
        </w:rPr>
        <w:t>Code</w:t>
      </w:r>
      <w:r w:rsidRPr="002473AA">
        <w:rPr>
          <w:rFonts w:cs="Times New Roman"/>
        </w:rPr>
        <w:t>. Monsieur</w:t>
      </w:r>
      <w:r>
        <w:rPr>
          <w:rFonts w:cs="Times New Roman"/>
        </w:rPr>
        <w:t xml:space="preserve"> </w:t>
      </w:r>
      <w:proofErr w:type="spellStart"/>
      <w:r w:rsidRPr="002473AA">
        <w:rPr>
          <w:rFonts w:cs="Times New Roman"/>
        </w:rPr>
        <w:t>Plourde</w:t>
      </w:r>
      <w:proofErr w:type="spellEnd"/>
      <w:r w:rsidRPr="002473AA">
        <w:rPr>
          <w:rFonts w:cs="Times New Roman"/>
        </w:rPr>
        <w:t xml:space="preserve"> y invoquait la présomption d</w:t>
      </w:r>
      <w:r>
        <w:rPr>
          <w:rFonts w:cs="Times New Roman"/>
        </w:rPr>
        <w:t>’</w:t>
      </w:r>
      <w:proofErr w:type="spellStart"/>
      <w:r w:rsidRPr="002473AA">
        <w:rPr>
          <w:rFonts w:cs="Times New Roman"/>
        </w:rPr>
        <w:t>antisyndicalisme</w:t>
      </w:r>
      <w:proofErr w:type="spellEnd"/>
      <w:r w:rsidRPr="002473AA">
        <w:rPr>
          <w:rFonts w:cs="Times New Roman"/>
        </w:rPr>
        <w:t xml:space="preserve"> de l</w:t>
      </w:r>
      <w:r>
        <w:rPr>
          <w:rFonts w:cs="Times New Roman"/>
        </w:rPr>
        <w:t>’</w:t>
      </w:r>
      <w:r w:rsidRPr="002473AA">
        <w:rPr>
          <w:rFonts w:cs="Times New Roman"/>
        </w:rPr>
        <w:t>art.</w:t>
      </w:r>
      <w:r w:rsidR="00C756C5">
        <w:rPr>
          <w:rFonts w:cs="Times New Roman"/>
        </w:rPr>
        <w:t xml:space="preserve"> </w:t>
      </w:r>
      <w:r w:rsidRPr="002473AA">
        <w:rPr>
          <w:rFonts w:cs="Times New Roman"/>
        </w:rPr>
        <w:t>17, parce qu</w:t>
      </w:r>
      <w:r>
        <w:rPr>
          <w:rFonts w:cs="Times New Roman"/>
        </w:rPr>
        <w:t>’</w:t>
      </w:r>
      <w:r w:rsidRPr="002473AA">
        <w:rPr>
          <w:rFonts w:cs="Times New Roman"/>
        </w:rPr>
        <w:t>il avait exercé de nombreuses activités syndicales en concomitance avec la cessation de son emploi. S</w:t>
      </w:r>
      <w:r>
        <w:rPr>
          <w:rFonts w:cs="Times New Roman"/>
        </w:rPr>
        <w:t>’</w:t>
      </w:r>
      <w:r w:rsidRPr="002473AA">
        <w:rPr>
          <w:rFonts w:cs="Times New Roman"/>
        </w:rPr>
        <w:t xml:space="preserve">exprimant au nom des juges majoritaires, le juge Binnie a souligné que </w:t>
      </w:r>
      <w:r w:rsidR="00C756C5">
        <w:rPr>
          <w:rFonts w:cs="Times New Roman"/>
        </w:rPr>
        <w:t>« </w:t>
      </w:r>
      <w:r w:rsidRPr="002473AA">
        <w:rPr>
          <w:rFonts w:cs="Times New Roman"/>
        </w:rPr>
        <w:t>[l]e recours approprié en cas de fermeture d</w:t>
      </w:r>
      <w:r>
        <w:rPr>
          <w:rFonts w:cs="Times New Roman"/>
        </w:rPr>
        <w:t>’</w:t>
      </w:r>
      <w:r w:rsidRPr="002473AA">
        <w:rPr>
          <w:rFonts w:cs="Times New Roman"/>
        </w:rPr>
        <w:t xml:space="preserve">une entreprise est prévu </w:t>
      </w:r>
      <w:proofErr w:type="gramStart"/>
      <w:r w:rsidRPr="002473AA">
        <w:rPr>
          <w:rFonts w:cs="Times New Roman"/>
        </w:rPr>
        <w:t>aux art</w:t>
      </w:r>
      <w:proofErr w:type="gramEnd"/>
      <w:r w:rsidRPr="002473AA">
        <w:rPr>
          <w:rFonts w:cs="Times New Roman"/>
        </w:rPr>
        <w:t>.</w:t>
      </w:r>
      <w:r w:rsidR="00C756C5">
        <w:rPr>
          <w:rFonts w:cs="Times New Roman"/>
        </w:rPr>
        <w:t xml:space="preserve"> </w:t>
      </w:r>
      <w:r w:rsidRPr="002473AA">
        <w:rPr>
          <w:rFonts w:cs="Times New Roman"/>
        </w:rPr>
        <w:t>12 à 14 du Code</w:t>
      </w:r>
      <w:r w:rsidR="003779B1">
        <w:rPr>
          <w:rFonts w:cs="Times New Roman"/>
        </w:rPr>
        <w:t> »</w:t>
      </w:r>
      <w:r w:rsidRPr="002473AA">
        <w:rPr>
          <w:rFonts w:cs="Times New Roman"/>
        </w:rPr>
        <w:t xml:space="preserve"> (par.</w:t>
      </w:r>
      <w:r w:rsidR="00C756C5">
        <w:rPr>
          <w:rFonts w:cs="Times New Roman"/>
        </w:rPr>
        <w:t xml:space="preserve"> </w:t>
      </w:r>
      <w:r w:rsidRPr="002473AA">
        <w:rPr>
          <w:rFonts w:cs="Times New Roman"/>
        </w:rPr>
        <w:t>4) et a rejeté le pourvoi. Les articles</w:t>
      </w:r>
      <w:r w:rsidR="00C756C5">
        <w:rPr>
          <w:rFonts w:cs="Times New Roman"/>
        </w:rPr>
        <w:t xml:space="preserve"> </w:t>
      </w:r>
      <w:r w:rsidRPr="002473AA">
        <w:rPr>
          <w:rFonts w:cs="Times New Roman"/>
        </w:rPr>
        <w:t xml:space="preserve">12 à 14 du </w:t>
      </w:r>
      <w:r w:rsidRPr="006127BE">
        <w:rPr>
          <w:rFonts w:cs="Times New Roman"/>
          <w:i/>
        </w:rPr>
        <w:t>Code</w:t>
      </w:r>
      <w:r w:rsidRPr="002473AA">
        <w:rPr>
          <w:rFonts w:cs="Times New Roman"/>
        </w:rPr>
        <w:t xml:space="preserve"> avaient en </w:t>
      </w:r>
      <w:r w:rsidRPr="002473AA">
        <w:rPr>
          <w:rFonts w:cs="Times New Roman"/>
        </w:rPr>
        <w:lastRenderedPageBreak/>
        <w:t xml:space="preserve">fait été invoqués dans </w:t>
      </w:r>
      <w:r w:rsidRPr="002473AA">
        <w:rPr>
          <w:rFonts w:cs="Times New Roman"/>
          <w:i/>
        </w:rPr>
        <w:t>Boutin c. Wal</w:t>
      </w:r>
      <w:r w:rsidR="00C756C5">
        <w:rPr>
          <w:rFonts w:cs="Times New Roman"/>
          <w:i/>
        </w:rPr>
        <w:t>-</w:t>
      </w:r>
      <w:r w:rsidRPr="002473AA">
        <w:rPr>
          <w:rFonts w:cs="Times New Roman"/>
          <w:i/>
        </w:rPr>
        <w:t xml:space="preserve">Mart Canada </w:t>
      </w:r>
      <w:proofErr w:type="spellStart"/>
      <w:r w:rsidRPr="002473AA">
        <w:rPr>
          <w:rFonts w:cs="Times New Roman"/>
          <w:i/>
        </w:rPr>
        <w:t>inc</w:t>
      </w:r>
      <w:proofErr w:type="spellEnd"/>
      <w:r w:rsidRPr="002473AA">
        <w:rPr>
          <w:rFonts w:cs="Times New Roman"/>
          <w:i/>
        </w:rPr>
        <w:t>.</w:t>
      </w:r>
      <w:r w:rsidRPr="002473AA">
        <w:rPr>
          <w:rFonts w:cs="Times New Roman"/>
        </w:rPr>
        <w:t>, 2005 QCCRT 225 (</w:t>
      </w:r>
      <w:proofErr w:type="spellStart"/>
      <w:r w:rsidRPr="002473AA">
        <w:rPr>
          <w:rFonts w:cs="Times New Roman"/>
        </w:rPr>
        <w:t>CanLII</w:t>
      </w:r>
      <w:proofErr w:type="spellEnd"/>
      <w:r w:rsidRPr="002473AA">
        <w:rPr>
          <w:rFonts w:cs="Times New Roman"/>
        </w:rPr>
        <w:t>); 2005 QCCRT 269 (</w:t>
      </w:r>
      <w:proofErr w:type="spellStart"/>
      <w:r w:rsidRPr="002473AA">
        <w:rPr>
          <w:rFonts w:cs="Times New Roman"/>
        </w:rPr>
        <w:t>CanLII</w:t>
      </w:r>
      <w:proofErr w:type="spellEnd"/>
      <w:r w:rsidRPr="002473AA">
        <w:rPr>
          <w:rFonts w:cs="Times New Roman"/>
        </w:rPr>
        <w:t>), mais cette affaire s</w:t>
      </w:r>
      <w:r>
        <w:rPr>
          <w:rFonts w:cs="Times New Roman"/>
        </w:rPr>
        <w:t>’</w:t>
      </w:r>
      <w:r w:rsidRPr="002473AA">
        <w:rPr>
          <w:rFonts w:cs="Times New Roman"/>
        </w:rPr>
        <w:t>est terminée par un désistement des demandeurs vers le 5</w:t>
      </w:r>
      <w:r w:rsidR="00C756C5">
        <w:rPr>
          <w:rFonts w:cs="Times New Roman"/>
        </w:rPr>
        <w:t xml:space="preserve"> </w:t>
      </w:r>
      <w:r w:rsidRPr="002473AA">
        <w:rPr>
          <w:rFonts w:cs="Times New Roman"/>
        </w:rPr>
        <w:t xml:space="preserve">décembre 2007. De plus, dans </w:t>
      </w:r>
      <w:proofErr w:type="spellStart"/>
      <w:r w:rsidRPr="002473AA">
        <w:rPr>
          <w:rFonts w:cs="Times New Roman"/>
          <w:i/>
        </w:rPr>
        <w:t>Pednault</w:t>
      </w:r>
      <w:proofErr w:type="spellEnd"/>
      <w:r w:rsidRPr="002473AA">
        <w:rPr>
          <w:rFonts w:cs="Times New Roman"/>
          <w:i/>
        </w:rPr>
        <w:t xml:space="preserve"> c. Compagnie Wal</w:t>
      </w:r>
      <w:r w:rsidR="00C756C5">
        <w:rPr>
          <w:rFonts w:cs="Times New Roman"/>
          <w:i/>
        </w:rPr>
        <w:t>-</w:t>
      </w:r>
      <w:r w:rsidRPr="002473AA">
        <w:rPr>
          <w:rFonts w:cs="Times New Roman"/>
          <w:i/>
        </w:rPr>
        <w:t>Mart du Canada</w:t>
      </w:r>
      <w:r w:rsidRPr="002473AA">
        <w:rPr>
          <w:rFonts w:cs="Times New Roman"/>
        </w:rPr>
        <w:t>, 2006 QCCA 666, [2006] R.J.Q. 1266, un ancien employé avait demandé l</w:t>
      </w:r>
      <w:r>
        <w:rPr>
          <w:rFonts w:cs="Times New Roman"/>
        </w:rPr>
        <w:t>’</w:t>
      </w:r>
      <w:r w:rsidRPr="002473AA">
        <w:rPr>
          <w:rFonts w:cs="Times New Roman"/>
        </w:rPr>
        <w:t>autorisation d</w:t>
      </w:r>
      <w:r>
        <w:rPr>
          <w:rFonts w:cs="Times New Roman"/>
        </w:rPr>
        <w:t>’</w:t>
      </w:r>
      <w:r w:rsidRPr="002473AA">
        <w:rPr>
          <w:rFonts w:cs="Times New Roman"/>
        </w:rPr>
        <w:t>exercer un recours collectif, affirmant que la décision de Wal</w:t>
      </w:r>
      <w:r w:rsidR="00C756C5">
        <w:rPr>
          <w:rFonts w:cs="Times New Roman"/>
        </w:rPr>
        <w:t>-</w:t>
      </w:r>
      <w:r w:rsidRPr="002473AA">
        <w:rPr>
          <w:rFonts w:cs="Times New Roman"/>
        </w:rPr>
        <w:t>Mart de fermer le magasin de Jonquière portait atteinte à la liberté d</w:t>
      </w:r>
      <w:r>
        <w:rPr>
          <w:rFonts w:cs="Times New Roman"/>
        </w:rPr>
        <w:t>’</w:t>
      </w:r>
      <w:r w:rsidRPr="002473AA">
        <w:rPr>
          <w:rFonts w:cs="Times New Roman"/>
        </w:rPr>
        <w:t>association des employés. La Cour d</w:t>
      </w:r>
      <w:r>
        <w:rPr>
          <w:rFonts w:cs="Times New Roman"/>
        </w:rPr>
        <w:t>’</w:t>
      </w:r>
      <w:r w:rsidRPr="002473AA">
        <w:rPr>
          <w:rFonts w:cs="Times New Roman"/>
        </w:rPr>
        <w:t>appel du Québec a toutefois conclu que le litige relevait de la compétence exclusive de la CRT et a rejeté la requête.</w:t>
      </w:r>
    </w:p>
    <w:p w:rsidR="001E7E66" w:rsidRPr="002473AA" w:rsidRDefault="001E7E66" w:rsidP="00C756C5">
      <w:pPr>
        <w:pStyle w:val="Title1LevelTitre1Niveau-AltL"/>
        <w:spacing w:before="480"/>
        <w:ind w:left="432" w:hanging="432"/>
        <w:rPr>
          <w:rFonts w:cs="Times New Roman"/>
        </w:rPr>
      </w:pPr>
      <w:r w:rsidRPr="002473AA">
        <w:rPr>
          <w:rFonts w:cs="Times New Roman"/>
        </w:rPr>
        <w:t>Historique judiciaire</w:t>
      </w:r>
    </w:p>
    <w:p w:rsidR="001E7E66" w:rsidRPr="002473AA" w:rsidRDefault="001E7E66" w:rsidP="00C756C5">
      <w:pPr>
        <w:pStyle w:val="ParaNoNdepar-AltN"/>
        <w:tabs>
          <w:tab w:val="clear" w:pos="1166"/>
          <w:tab w:val="num" w:pos="1152"/>
        </w:tabs>
        <w:rPr>
          <w:rFonts w:cs="Times New Roman"/>
        </w:rPr>
      </w:pPr>
      <w:r w:rsidRPr="002473AA">
        <w:rPr>
          <w:rFonts w:cs="Times New Roman"/>
        </w:rPr>
        <w:t>En l</w:t>
      </w:r>
      <w:r>
        <w:rPr>
          <w:rFonts w:cs="Times New Roman"/>
        </w:rPr>
        <w:t>’</w:t>
      </w:r>
      <w:r w:rsidRPr="002473AA">
        <w:rPr>
          <w:rFonts w:cs="Times New Roman"/>
        </w:rPr>
        <w:t>espèce, le 23</w:t>
      </w:r>
      <w:r w:rsidR="00C756C5">
        <w:rPr>
          <w:rFonts w:cs="Times New Roman"/>
        </w:rPr>
        <w:t xml:space="preserve"> </w:t>
      </w:r>
      <w:r w:rsidRPr="002473AA">
        <w:rPr>
          <w:rFonts w:cs="Times New Roman"/>
        </w:rPr>
        <w:t>mars 2005, le syndicat a déposé en vertu de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un grief reprochant à Wal</w:t>
      </w:r>
      <w:r w:rsidR="00C756C5">
        <w:rPr>
          <w:rFonts w:cs="Times New Roman"/>
        </w:rPr>
        <w:t>-</w:t>
      </w:r>
      <w:r w:rsidRPr="002473AA">
        <w:rPr>
          <w:rFonts w:cs="Times New Roman"/>
        </w:rPr>
        <w:t>Mart d</w:t>
      </w:r>
      <w:r>
        <w:rPr>
          <w:rFonts w:cs="Times New Roman"/>
        </w:rPr>
        <w:t>’</w:t>
      </w:r>
      <w:r w:rsidRPr="002473AA">
        <w:rPr>
          <w:rFonts w:cs="Times New Roman"/>
        </w:rPr>
        <w:t>avoir modifié les conditions de travail des salariés en fermant le magasin de Jonquière. Dans ce grief, le syndicat alléguait notamment que l</w:t>
      </w:r>
      <w:r>
        <w:rPr>
          <w:rFonts w:cs="Times New Roman"/>
        </w:rPr>
        <w:t>’</w:t>
      </w:r>
      <w:r w:rsidRPr="002473AA">
        <w:rPr>
          <w:rFonts w:cs="Times New Roman"/>
        </w:rPr>
        <w:t xml:space="preserve">employeur avait </w:t>
      </w:r>
      <w:r w:rsidR="00C756C5">
        <w:rPr>
          <w:rFonts w:cs="Times New Roman"/>
        </w:rPr>
        <w:t>« </w:t>
      </w:r>
      <w:r w:rsidRPr="002473AA">
        <w:rPr>
          <w:rFonts w:cs="Times New Roman"/>
        </w:rPr>
        <w:t>encouragé, fomenté, favorisé</w:t>
      </w:r>
      <w:r w:rsidR="003779B1">
        <w:rPr>
          <w:rFonts w:cs="Times New Roman"/>
        </w:rPr>
        <w:t> »</w:t>
      </w:r>
      <w:r w:rsidRPr="002473AA">
        <w:rPr>
          <w:rFonts w:cs="Times New Roman"/>
        </w:rPr>
        <w:t xml:space="preserve"> les rumeurs selon lesquelles les magasins de Saint</w:t>
      </w:r>
      <w:r w:rsidR="00C756C5">
        <w:rPr>
          <w:rFonts w:cs="Times New Roman"/>
        </w:rPr>
        <w:t>-</w:t>
      </w:r>
      <w:r w:rsidRPr="002473AA">
        <w:rPr>
          <w:rFonts w:cs="Times New Roman"/>
        </w:rPr>
        <w:t>Hyacinthe et de Brossard fermeraient leurs portes, et que Wal</w:t>
      </w:r>
      <w:r w:rsidR="00C756C5">
        <w:rPr>
          <w:rFonts w:cs="Times New Roman"/>
        </w:rPr>
        <w:t>-</w:t>
      </w:r>
      <w:r w:rsidRPr="002473AA">
        <w:rPr>
          <w:rFonts w:cs="Times New Roman"/>
        </w:rPr>
        <w:t>Mart cherchait à modifier les conditions de travail pour des raisons antisyndicales. Les conditions de travail décrites dans le grief étaient le droit de s</w:t>
      </w:r>
      <w:r>
        <w:rPr>
          <w:rFonts w:cs="Times New Roman"/>
        </w:rPr>
        <w:t>’</w:t>
      </w:r>
      <w:r w:rsidRPr="002473AA">
        <w:rPr>
          <w:rFonts w:cs="Times New Roman"/>
        </w:rPr>
        <w:t>associer, le droit de négocier collectivement et le droit d</w:t>
      </w:r>
      <w:r>
        <w:rPr>
          <w:rFonts w:cs="Times New Roman"/>
        </w:rPr>
        <w:t>’</w:t>
      </w:r>
      <w:r w:rsidRPr="002473AA">
        <w:rPr>
          <w:rFonts w:cs="Times New Roman"/>
        </w:rPr>
        <w:t>obtenir une convention collective.</w:t>
      </w:r>
    </w:p>
    <w:p w:rsidR="001E7E66" w:rsidRPr="002473AA" w:rsidRDefault="001E7E66" w:rsidP="00C756C5">
      <w:pPr>
        <w:pStyle w:val="ParaNoNdepar-AltN"/>
        <w:tabs>
          <w:tab w:val="clear" w:pos="1166"/>
          <w:tab w:val="num" w:pos="1152"/>
        </w:tabs>
        <w:rPr>
          <w:rFonts w:cs="Times New Roman"/>
        </w:rPr>
      </w:pPr>
      <w:r w:rsidRPr="002473AA">
        <w:rPr>
          <w:rFonts w:cs="Times New Roman"/>
        </w:rPr>
        <w:t>Le 30</w:t>
      </w:r>
      <w:r w:rsidR="00C756C5">
        <w:rPr>
          <w:rFonts w:cs="Times New Roman"/>
        </w:rPr>
        <w:t xml:space="preserve"> </w:t>
      </w:r>
      <w:r w:rsidRPr="002473AA">
        <w:rPr>
          <w:rFonts w:cs="Times New Roman"/>
        </w:rPr>
        <w:t>août 2006, l</w:t>
      </w:r>
      <w:r>
        <w:rPr>
          <w:rFonts w:cs="Times New Roman"/>
        </w:rPr>
        <w:t>’</w:t>
      </w:r>
      <w:r w:rsidRPr="002473AA">
        <w:rPr>
          <w:rFonts w:cs="Times New Roman"/>
        </w:rPr>
        <w:t>arbitre Jean</w:t>
      </w:r>
      <w:r w:rsidR="00C756C5">
        <w:rPr>
          <w:rFonts w:cs="Times New Roman"/>
        </w:rPr>
        <w:t>-</w:t>
      </w:r>
      <w:r w:rsidRPr="002473AA">
        <w:rPr>
          <w:rFonts w:cs="Times New Roman"/>
        </w:rPr>
        <w:t xml:space="preserve">Guy Ménard a décliné compétence en faveur de la CRT. Il a conclu que la plainte avait pour véritable objet </w:t>
      </w:r>
      <w:r w:rsidR="00C756C5">
        <w:rPr>
          <w:rFonts w:cs="Times New Roman"/>
        </w:rPr>
        <w:t>« </w:t>
      </w:r>
      <w:r w:rsidRPr="002473AA">
        <w:rPr>
          <w:rFonts w:cs="Times New Roman"/>
        </w:rPr>
        <w:t>l</w:t>
      </w:r>
      <w:r>
        <w:rPr>
          <w:rFonts w:cs="Times New Roman"/>
        </w:rPr>
        <w:t>’</w:t>
      </w:r>
      <w:r w:rsidRPr="002473AA">
        <w:rPr>
          <w:rFonts w:cs="Times New Roman"/>
        </w:rPr>
        <w:t xml:space="preserve">atteinte de droits consacrés au </w:t>
      </w:r>
      <w:r w:rsidRPr="002473AA">
        <w:rPr>
          <w:rFonts w:cs="Times New Roman"/>
          <w:i/>
        </w:rPr>
        <w:t>Code du travail</w:t>
      </w:r>
      <w:r w:rsidRPr="002473AA">
        <w:rPr>
          <w:rFonts w:cs="Times New Roman"/>
        </w:rPr>
        <w:t xml:space="preserve"> par des manœuvres qu</w:t>
      </w:r>
      <w:r>
        <w:rPr>
          <w:rFonts w:cs="Times New Roman"/>
        </w:rPr>
        <w:t>’</w:t>
      </w:r>
      <w:r w:rsidRPr="002473AA">
        <w:rPr>
          <w:rFonts w:cs="Times New Roman"/>
        </w:rPr>
        <w:t>on estimait illégitimes</w:t>
      </w:r>
      <w:r w:rsidR="003779B1">
        <w:rPr>
          <w:rFonts w:cs="Times New Roman"/>
        </w:rPr>
        <w:t> »</w:t>
      </w:r>
      <w:r w:rsidRPr="002473AA">
        <w:rPr>
          <w:rFonts w:cs="Times New Roman"/>
        </w:rPr>
        <w:t xml:space="preserve"> et </w:t>
      </w:r>
      <w:r w:rsidRPr="002473AA">
        <w:rPr>
          <w:rFonts w:cs="Times New Roman"/>
        </w:rPr>
        <w:lastRenderedPageBreak/>
        <w:t>que, pour cette raison, elle relevait de la compétence exclusive de la CRT ([2006] R.J.D.T. 1665, par.</w:t>
      </w:r>
      <w:r w:rsidR="00C756C5">
        <w:rPr>
          <w:rFonts w:cs="Times New Roman"/>
        </w:rPr>
        <w:t xml:space="preserve"> </w:t>
      </w:r>
      <w:r w:rsidRPr="002473AA">
        <w:rPr>
          <w:rFonts w:cs="Times New Roman"/>
        </w:rPr>
        <w:t>21).</w:t>
      </w:r>
    </w:p>
    <w:p w:rsidR="001E7E66" w:rsidRPr="002473AA" w:rsidRDefault="001E7E66" w:rsidP="00C756C5">
      <w:pPr>
        <w:pStyle w:val="ParaNoNdepar-AltN"/>
        <w:tabs>
          <w:tab w:val="clear" w:pos="1166"/>
          <w:tab w:val="num" w:pos="1152"/>
        </w:tabs>
        <w:rPr>
          <w:rFonts w:cs="Times New Roman"/>
        </w:rPr>
      </w:pPr>
      <w:r w:rsidRPr="002473AA">
        <w:rPr>
          <w:rFonts w:cs="Times New Roman"/>
        </w:rPr>
        <w:t>Le 1</w:t>
      </w:r>
      <w:r w:rsidRPr="002473AA">
        <w:rPr>
          <w:rFonts w:cs="Times New Roman"/>
          <w:vertAlign w:val="superscript"/>
        </w:rPr>
        <w:t>er</w:t>
      </w:r>
      <w:r w:rsidR="00C756C5">
        <w:rPr>
          <w:rFonts w:cs="Times New Roman"/>
        </w:rPr>
        <w:t xml:space="preserve"> </w:t>
      </w:r>
      <w:r w:rsidRPr="002473AA">
        <w:rPr>
          <w:rFonts w:cs="Times New Roman"/>
        </w:rPr>
        <w:t>novembre 2007, la Cour supérieure a annulé la décision de M</w:t>
      </w:r>
      <w:r w:rsidRPr="002473AA">
        <w:rPr>
          <w:rFonts w:cs="Times New Roman"/>
          <w:vertAlign w:val="superscript"/>
        </w:rPr>
        <w:t>e</w:t>
      </w:r>
      <w:r w:rsidR="00C756C5">
        <w:rPr>
          <w:rFonts w:cs="Times New Roman"/>
        </w:rPr>
        <w:t xml:space="preserve"> </w:t>
      </w:r>
      <w:r w:rsidRPr="002473AA">
        <w:rPr>
          <w:rFonts w:cs="Times New Roman"/>
        </w:rPr>
        <w:t xml:space="preserve">Ménard, au motif que, </w:t>
      </w:r>
      <w:r w:rsidR="00C756C5">
        <w:rPr>
          <w:rFonts w:cs="Times New Roman"/>
        </w:rPr>
        <w:t>« </w:t>
      </w:r>
      <w:r w:rsidRPr="002473AA">
        <w:rPr>
          <w:rFonts w:cs="Times New Roman"/>
        </w:rPr>
        <w:t>en l</w:t>
      </w:r>
      <w:r>
        <w:rPr>
          <w:rFonts w:cs="Times New Roman"/>
        </w:rPr>
        <w:t>’</w:t>
      </w:r>
      <w:r w:rsidRPr="002473AA">
        <w:rPr>
          <w:rFonts w:cs="Times New Roman"/>
        </w:rPr>
        <w:t>espèce, le libellé du grief, en l</w:t>
      </w:r>
      <w:r>
        <w:rPr>
          <w:rFonts w:cs="Times New Roman"/>
        </w:rPr>
        <w:t>’</w:t>
      </w:r>
      <w:r w:rsidRPr="002473AA">
        <w:rPr>
          <w:rFonts w:cs="Times New Roman"/>
        </w:rPr>
        <w:t>absence de preuve, ne permettait aucunement de conclure à l</w:t>
      </w:r>
      <w:r>
        <w:rPr>
          <w:rFonts w:cs="Times New Roman"/>
        </w:rPr>
        <w:t>’</w:t>
      </w:r>
      <w:r w:rsidRPr="002473AA">
        <w:rPr>
          <w:rFonts w:cs="Times New Roman"/>
        </w:rPr>
        <w:t>absence de compétence de l</w:t>
      </w:r>
      <w:r>
        <w:rPr>
          <w:rFonts w:cs="Times New Roman"/>
        </w:rPr>
        <w:t>’</w:t>
      </w:r>
      <w:r w:rsidRPr="002473AA">
        <w:rPr>
          <w:rFonts w:cs="Times New Roman"/>
        </w:rPr>
        <w:t>arbitre</w:t>
      </w:r>
      <w:r w:rsidR="003779B1">
        <w:rPr>
          <w:rFonts w:cs="Times New Roman"/>
        </w:rPr>
        <w:t> »</w:t>
      </w:r>
      <w:r w:rsidRPr="002473AA">
        <w:rPr>
          <w:rFonts w:cs="Times New Roman"/>
        </w:rPr>
        <w:t xml:space="preserve"> (2007 QCCS 5704, [2008] R.J.D.T. 138, par.</w:t>
      </w:r>
      <w:r w:rsidR="00C756C5">
        <w:rPr>
          <w:rFonts w:cs="Times New Roman"/>
        </w:rPr>
        <w:t xml:space="preserve"> </w:t>
      </w:r>
      <w:r w:rsidRPr="002473AA">
        <w:rPr>
          <w:rFonts w:cs="Times New Roman"/>
        </w:rPr>
        <w:t>44). La Cour supérieure a renvoyé l</w:t>
      </w:r>
      <w:r>
        <w:rPr>
          <w:rFonts w:cs="Times New Roman"/>
        </w:rPr>
        <w:t>’</w:t>
      </w:r>
      <w:r w:rsidRPr="002473AA">
        <w:rPr>
          <w:rFonts w:cs="Times New Roman"/>
        </w:rPr>
        <w:t>affaire à M</w:t>
      </w:r>
      <w:r w:rsidRPr="002473AA">
        <w:rPr>
          <w:rFonts w:cs="Times New Roman"/>
          <w:vertAlign w:val="superscript"/>
        </w:rPr>
        <w:t>e</w:t>
      </w:r>
      <w:r w:rsidR="00C756C5">
        <w:rPr>
          <w:rFonts w:cs="Times New Roman"/>
        </w:rPr>
        <w:t xml:space="preserve"> </w:t>
      </w:r>
      <w:r w:rsidRPr="002473AA">
        <w:rPr>
          <w:rFonts w:cs="Times New Roman"/>
        </w:rPr>
        <w:t>Ménard et lui a demandé de réserver sa décision sur l</w:t>
      </w:r>
      <w:r>
        <w:rPr>
          <w:rFonts w:cs="Times New Roman"/>
        </w:rPr>
        <w:t>’</w:t>
      </w:r>
      <w:r w:rsidRPr="002473AA">
        <w:rPr>
          <w:rFonts w:cs="Times New Roman"/>
        </w:rPr>
        <w:t>objection préliminaire et de statuer sur celle</w:t>
      </w:r>
      <w:r w:rsidR="00C756C5">
        <w:rPr>
          <w:rFonts w:cs="Times New Roman"/>
        </w:rPr>
        <w:t>-</w:t>
      </w:r>
      <w:r w:rsidRPr="002473AA">
        <w:rPr>
          <w:rFonts w:cs="Times New Roman"/>
        </w:rPr>
        <w:t>ci en même temps que sur la question de fond.</w:t>
      </w:r>
    </w:p>
    <w:p w:rsidR="001E7E66" w:rsidRPr="002473AA" w:rsidRDefault="001E7E66" w:rsidP="00C756C5">
      <w:pPr>
        <w:pStyle w:val="ParaNoNdepar-AltN"/>
        <w:tabs>
          <w:tab w:val="clear" w:pos="1166"/>
          <w:tab w:val="num" w:pos="1152"/>
        </w:tabs>
        <w:rPr>
          <w:rFonts w:cs="Times New Roman"/>
        </w:rPr>
      </w:pPr>
      <w:r w:rsidRPr="002473AA">
        <w:rPr>
          <w:rFonts w:cs="Times New Roman"/>
        </w:rPr>
        <w:t>Le 18</w:t>
      </w:r>
      <w:r w:rsidR="00C756C5">
        <w:rPr>
          <w:rFonts w:cs="Times New Roman"/>
        </w:rPr>
        <w:t xml:space="preserve"> </w:t>
      </w:r>
      <w:r w:rsidRPr="002473AA">
        <w:rPr>
          <w:rFonts w:cs="Times New Roman"/>
        </w:rPr>
        <w:t>septembre 2009, l</w:t>
      </w:r>
      <w:r>
        <w:rPr>
          <w:rFonts w:cs="Times New Roman"/>
        </w:rPr>
        <w:t>’</w:t>
      </w:r>
      <w:r w:rsidRPr="002473AA">
        <w:rPr>
          <w:rFonts w:cs="Times New Roman"/>
        </w:rPr>
        <w:t>arbitre a accueilli le grief du syndicat. Concluant que le grief concernait les congédiements et non la fermeture du magasin, il a statué que ceux</w:t>
      </w:r>
      <w:r w:rsidR="00C756C5">
        <w:rPr>
          <w:rFonts w:cs="Times New Roman"/>
        </w:rPr>
        <w:t>-</w:t>
      </w:r>
      <w:r w:rsidRPr="002473AA">
        <w:rPr>
          <w:rFonts w:cs="Times New Roman"/>
        </w:rPr>
        <w:t>ci constituaient une modification des conditions de travail. L</w:t>
      </w:r>
      <w:r>
        <w:rPr>
          <w:rFonts w:cs="Times New Roman"/>
        </w:rPr>
        <w:t>’</w:t>
      </w:r>
      <w:r w:rsidRPr="002473AA">
        <w:rPr>
          <w:rFonts w:cs="Times New Roman"/>
        </w:rPr>
        <w:t>arbitre a reconnu que les employeurs au Québec possèdent, a priori, le droit de fermer boutique. Toutefois, dans les cas où cela amène une modification des conditions de travail visée par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6127BE">
        <w:rPr>
          <w:rFonts w:cs="Times New Roman"/>
          <w:i/>
        </w:rPr>
        <w:t>Code</w:t>
      </w:r>
      <w:r w:rsidRPr="002473AA">
        <w:rPr>
          <w:rFonts w:cs="Times New Roman"/>
        </w:rPr>
        <w:t>, l</w:t>
      </w:r>
      <w:r>
        <w:rPr>
          <w:rFonts w:cs="Times New Roman"/>
        </w:rPr>
        <w:t>’</w:t>
      </w:r>
      <w:r w:rsidRPr="002473AA">
        <w:rPr>
          <w:rFonts w:cs="Times New Roman"/>
        </w:rPr>
        <w:t>employeur doit prouver que la modification a été apportée dans le cours normal de ses affaires. Wal</w:t>
      </w:r>
      <w:r w:rsidR="00C756C5">
        <w:rPr>
          <w:rFonts w:cs="Times New Roman"/>
        </w:rPr>
        <w:t>-</w:t>
      </w:r>
      <w:r w:rsidRPr="002473AA">
        <w:rPr>
          <w:rFonts w:cs="Times New Roman"/>
        </w:rPr>
        <w:t>Mart n</w:t>
      </w:r>
      <w:r>
        <w:rPr>
          <w:rFonts w:cs="Times New Roman"/>
        </w:rPr>
        <w:t>’</w:t>
      </w:r>
      <w:r w:rsidRPr="002473AA">
        <w:rPr>
          <w:rFonts w:cs="Times New Roman"/>
        </w:rPr>
        <w:t>a pas fait la preuve que le congédiement des salariés s</w:t>
      </w:r>
      <w:r>
        <w:rPr>
          <w:rFonts w:cs="Times New Roman"/>
        </w:rPr>
        <w:t>’</w:t>
      </w:r>
      <w:r w:rsidRPr="002473AA">
        <w:rPr>
          <w:rFonts w:cs="Times New Roman"/>
        </w:rPr>
        <w:t xml:space="preserve">inscrivait dans le </w:t>
      </w:r>
      <w:r w:rsidR="00C756C5">
        <w:rPr>
          <w:rFonts w:cs="Times New Roman"/>
        </w:rPr>
        <w:t>« </w:t>
      </w:r>
      <w:r w:rsidRPr="002473AA">
        <w:rPr>
          <w:rFonts w:cs="Times New Roman"/>
        </w:rPr>
        <w:t>cours normal des affaires</w:t>
      </w:r>
      <w:r w:rsidR="003779B1">
        <w:rPr>
          <w:rFonts w:cs="Times New Roman"/>
        </w:rPr>
        <w:t> »</w:t>
      </w:r>
      <w:r w:rsidRPr="002473AA">
        <w:rPr>
          <w:rFonts w:cs="Times New Roman"/>
        </w:rPr>
        <w:t xml:space="preserve"> (</w:t>
      </w:r>
      <w:r w:rsidR="00C756C5">
        <w:rPr>
          <w:rFonts w:cs="Times New Roman"/>
        </w:rPr>
        <w:t>« </w:t>
      </w:r>
      <w:r w:rsidRPr="002473AA">
        <w:rPr>
          <w:rFonts w:cs="Times New Roman"/>
          <w:i/>
        </w:rPr>
        <w:t xml:space="preserve">business as </w:t>
      </w:r>
      <w:proofErr w:type="spellStart"/>
      <w:r w:rsidRPr="002473AA">
        <w:rPr>
          <w:rFonts w:cs="Times New Roman"/>
          <w:i/>
        </w:rPr>
        <w:t>usual</w:t>
      </w:r>
      <w:proofErr w:type="spellEnd"/>
      <w:r w:rsidR="003779B1">
        <w:rPr>
          <w:rFonts w:cs="Times New Roman"/>
        </w:rPr>
        <w:t> »</w:t>
      </w:r>
      <w:r w:rsidRPr="002473AA">
        <w:rPr>
          <w:rFonts w:cs="Times New Roman"/>
        </w:rPr>
        <w:t>) ([2009] R.J.D.T. 1439, par.</w:t>
      </w:r>
      <w:r w:rsidR="00C756C5">
        <w:rPr>
          <w:rFonts w:cs="Times New Roman"/>
        </w:rPr>
        <w:t xml:space="preserve"> </w:t>
      </w:r>
      <w:r w:rsidRPr="002473AA">
        <w:rPr>
          <w:rFonts w:cs="Times New Roman"/>
        </w:rPr>
        <w:t>20).</w:t>
      </w:r>
    </w:p>
    <w:p w:rsidR="001E7E66" w:rsidRPr="002473AA" w:rsidRDefault="001E7E66" w:rsidP="00C756C5">
      <w:pPr>
        <w:pStyle w:val="ParaNoNdepar-AltN"/>
        <w:tabs>
          <w:tab w:val="clear" w:pos="1166"/>
          <w:tab w:val="num" w:pos="1152"/>
        </w:tabs>
        <w:rPr>
          <w:rFonts w:cs="Times New Roman"/>
        </w:rPr>
      </w:pPr>
      <w:r w:rsidRPr="002473AA">
        <w:rPr>
          <w:rFonts w:cs="Times New Roman"/>
        </w:rPr>
        <w:t>Le 6</w:t>
      </w:r>
      <w:r w:rsidR="00C756C5">
        <w:rPr>
          <w:rFonts w:cs="Times New Roman"/>
        </w:rPr>
        <w:t xml:space="preserve"> </w:t>
      </w:r>
      <w:r w:rsidRPr="002473AA">
        <w:rPr>
          <w:rFonts w:cs="Times New Roman"/>
        </w:rPr>
        <w:t>octobre 2010, le juge Moulin de la Cour supérieure du Québec a rejeté la demande de contrôle judiciaire présentée par Wal</w:t>
      </w:r>
      <w:r w:rsidR="00C756C5">
        <w:rPr>
          <w:rFonts w:cs="Times New Roman"/>
        </w:rPr>
        <w:t>-</w:t>
      </w:r>
      <w:r w:rsidRPr="002473AA">
        <w:rPr>
          <w:rFonts w:cs="Times New Roman"/>
        </w:rPr>
        <w:t>Mart (2010 QCCS 4743, [2010] R.J.D.T. 1118). Contrairement à ce que prétendait Wal</w:t>
      </w:r>
      <w:r w:rsidR="00C756C5">
        <w:rPr>
          <w:rFonts w:cs="Times New Roman"/>
        </w:rPr>
        <w:t>-</w:t>
      </w:r>
      <w:r w:rsidRPr="002473AA">
        <w:rPr>
          <w:rFonts w:cs="Times New Roman"/>
        </w:rPr>
        <w:t>Mart, la Cour supérieure a conclu que l</w:t>
      </w:r>
      <w:r>
        <w:rPr>
          <w:rFonts w:cs="Times New Roman"/>
        </w:rPr>
        <w:t>’</w:t>
      </w:r>
      <w:r w:rsidRPr="002473AA">
        <w:rPr>
          <w:rFonts w:cs="Times New Roman"/>
        </w:rPr>
        <w:t>arbitre n</w:t>
      </w:r>
      <w:r>
        <w:rPr>
          <w:rFonts w:cs="Times New Roman"/>
        </w:rPr>
        <w:t>’</w:t>
      </w:r>
      <w:r w:rsidRPr="002473AA">
        <w:rPr>
          <w:rFonts w:cs="Times New Roman"/>
        </w:rPr>
        <w:t>avait pas appliqué de présomption d</w:t>
      </w:r>
      <w:r>
        <w:rPr>
          <w:rFonts w:cs="Times New Roman"/>
        </w:rPr>
        <w:t>’</w:t>
      </w:r>
      <w:r w:rsidRPr="002473AA">
        <w:rPr>
          <w:rFonts w:cs="Times New Roman"/>
        </w:rPr>
        <w:t xml:space="preserve">illégalité des </w:t>
      </w:r>
      <w:r w:rsidRPr="002473AA">
        <w:rPr>
          <w:rFonts w:cs="Times New Roman"/>
        </w:rPr>
        <w:lastRenderedPageBreak/>
        <w:t>congédiements survenant pendant la période de gel prescrite par l</w:t>
      </w:r>
      <w:r>
        <w:rPr>
          <w:rFonts w:cs="Times New Roman"/>
        </w:rPr>
        <w:t>’</w:t>
      </w:r>
      <w:r w:rsidRPr="002473AA">
        <w:rPr>
          <w:rFonts w:cs="Times New Roman"/>
        </w:rPr>
        <w:t>art.</w:t>
      </w:r>
      <w:r w:rsidR="00C756C5">
        <w:rPr>
          <w:rFonts w:cs="Times New Roman"/>
        </w:rPr>
        <w:t xml:space="preserve"> </w:t>
      </w:r>
      <w:r w:rsidRPr="002473AA">
        <w:rPr>
          <w:rFonts w:cs="Times New Roman"/>
        </w:rPr>
        <w:t>59. Au contraire, l</w:t>
      </w:r>
      <w:r>
        <w:rPr>
          <w:rFonts w:cs="Times New Roman"/>
        </w:rPr>
        <w:t>’</w:t>
      </w:r>
      <w:r w:rsidRPr="002473AA">
        <w:rPr>
          <w:rFonts w:cs="Times New Roman"/>
        </w:rPr>
        <w:t xml:space="preserve">arbitre aurait selon elle uniquement employé le mot </w:t>
      </w:r>
      <w:r w:rsidR="00C756C5">
        <w:rPr>
          <w:rFonts w:cs="Times New Roman"/>
        </w:rPr>
        <w:t>« </w:t>
      </w:r>
      <w:r w:rsidRPr="002473AA">
        <w:rPr>
          <w:rFonts w:cs="Times New Roman"/>
        </w:rPr>
        <w:t>présomption</w:t>
      </w:r>
      <w:r w:rsidR="003779B1">
        <w:rPr>
          <w:rFonts w:cs="Times New Roman"/>
        </w:rPr>
        <w:t> »</w:t>
      </w:r>
      <w:r w:rsidRPr="002473AA">
        <w:rPr>
          <w:rFonts w:cs="Times New Roman"/>
        </w:rPr>
        <w:t xml:space="preserve"> pour indiquer que, par suite de sa conclusion de fait préliminaire selon laquelle l</w:t>
      </w:r>
      <w:r>
        <w:rPr>
          <w:rFonts w:cs="Times New Roman"/>
        </w:rPr>
        <w:t>’</w:t>
      </w:r>
      <w:r w:rsidRPr="002473AA">
        <w:rPr>
          <w:rFonts w:cs="Times New Roman"/>
        </w:rPr>
        <w:t>employeur avait modifié une condition de travail, cette modification était présumée contrevenir à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à moins que l</w:t>
      </w:r>
      <w:r>
        <w:rPr>
          <w:rFonts w:cs="Times New Roman"/>
        </w:rPr>
        <w:t>’</w:t>
      </w:r>
      <w:r w:rsidRPr="002473AA">
        <w:rPr>
          <w:rFonts w:cs="Times New Roman"/>
        </w:rPr>
        <w:t>employeur n</w:t>
      </w:r>
      <w:r>
        <w:rPr>
          <w:rFonts w:cs="Times New Roman"/>
        </w:rPr>
        <w:t>’</w:t>
      </w:r>
      <w:r w:rsidRPr="002473AA">
        <w:rPr>
          <w:rFonts w:cs="Times New Roman"/>
        </w:rPr>
        <w:t xml:space="preserve">invoque avec succès le moyen de défense relatif au </w:t>
      </w:r>
      <w:r w:rsidR="00C756C5">
        <w:rPr>
          <w:rFonts w:cs="Times New Roman"/>
        </w:rPr>
        <w:t>« </w:t>
      </w:r>
      <w:r w:rsidRPr="002473AA">
        <w:rPr>
          <w:rFonts w:cs="Times New Roman"/>
        </w:rPr>
        <w:t>cours normal des affaires</w:t>
      </w:r>
      <w:r w:rsidR="003779B1">
        <w:rPr>
          <w:rFonts w:cs="Times New Roman"/>
        </w:rPr>
        <w:t> »</w:t>
      </w:r>
      <w:r w:rsidRPr="002473AA">
        <w:rPr>
          <w:rFonts w:cs="Times New Roman"/>
        </w:rPr>
        <w:t xml:space="preserve">. </w:t>
      </w:r>
    </w:p>
    <w:p w:rsidR="001E7E66" w:rsidRPr="002473AA" w:rsidRDefault="001E7E66" w:rsidP="00C756C5">
      <w:pPr>
        <w:pStyle w:val="ParaNoNdepar-AltN"/>
        <w:tabs>
          <w:tab w:val="clear" w:pos="1166"/>
          <w:tab w:val="num" w:pos="1152"/>
        </w:tabs>
        <w:rPr>
          <w:rFonts w:cs="Times New Roman"/>
        </w:rPr>
      </w:pPr>
      <w:r w:rsidRPr="002473AA">
        <w:rPr>
          <w:rFonts w:cs="Times New Roman"/>
        </w:rPr>
        <w:t>Le juge Moulin a statué que le congédiement d</w:t>
      </w:r>
      <w:r>
        <w:rPr>
          <w:rFonts w:cs="Times New Roman"/>
        </w:rPr>
        <w:t>’</w:t>
      </w:r>
      <w:r w:rsidRPr="002473AA">
        <w:rPr>
          <w:rFonts w:cs="Times New Roman"/>
        </w:rPr>
        <w:t>un employé peut constituer une modification des conditions de travail. La conclusion de l</w:t>
      </w:r>
      <w:r>
        <w:rPr>
          <w:rFonts w:cs="Times New Roman"/>
        </w:rPr>
        <w:t>’</w:t>
      </w:r>
      <w:r w:rsidRPr="002473AA">
        <w:rPr>
          <w:rFonts w:cs="Times New Roman"/>
        </w:rPr>
        <w:t xml:space="preserve">arbitre selon laquelle le congédiement de </w:t>
      </w:r>
      <w:r w:rsidRPr="002473AA">
        <w:rPr>
          <w:rFonts w:cs="Times New Roman"/>
          <w:i/>
        </w:rPr>
        <w:t>tous</w:t>
      </w:r>
      <w:r w:rsidRPr="002473AA">
        <w:rPr>
          <w:rFonts w:cs="Times New Roman"/>
        </w:rPr>
        <w:t xml:space="preserve"> les salariés dans un contexte de fermeture d</w:t>
      </w:r>
      <w:r>
        <w:rPr>
          <w:rFonts w:cs="Times New Roman"/>
        </w:rPr>
        <w:t>’</w:t>
      </w:r>
      <w:r w:rsidRPr="002473AA">
        <w:rPr>
          <w:rFonts w:cs="Times New Roman"/>
        </w:rPr>
        <w:t>entreprise constituait une modification des conditions de travail visée à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était par conséquent raisonnable. De plus, comme Wal</w:t>
      </w:r>
      <w:r w:rsidR="00C756C5">
        <w:rPr>
          <w:rFonts w:cs="Times New Roman"/>
        </w:rPr>
        <w:t>-</w:t>
      </w:r>
      <w:r w:rsidRPr="002473AA">
        <w:rPr>
          <w:rFonts w:cs="Times New Roman"/>
        </w:rPr>
        <w:t>Mart s</w:t>
      </w:r>
      <w:r>
        <w:rPr>
          <w:rFonts w:cs="Times New Roman"/>
        </w:rPr>
        <w:t>’</w:t>
      </w:r>
      <w:r w:rsidRPr="002473AA">
        <w:rPr>
          <w:rFonts w:cs="Times New Roman"/>
        </w:rPr>
        <w:t>était contentée de plaider que cette modification avait été mise en œuvre pour des raisons d</w:t>
      </w:r>
      <w:r>
        <w:rPr>
          <w:rFonts w:cs="Times New Roman"/>
        </w:rPr>
        <w:t>’</w:t>
      </w:r>
      <w:r w:rsidRPr="002473AA">
        <w:rPr>
          <w:rFonts w:cs="Times New Roman"/>
        </w:rPr>
        <w:t>affaires, il n</w:t>
      </w:r>
      <w:r>
        <w:rPr>
          <w:rFonts w:cs="Times New Roman"/>
        </w:rPr>
        <w:t>’</w:t>
      </w:r>
      <w:r w:rsidRPr="002473AA">
        <w:rPr>
          <w:rFonts w:cs="Times New Roman"/>
        </w:rPr>
        <w:t>était pas déraisonnable de conclure que l</w:t>
      </w:r>
      <w:r>
        <w:rPr>
          <w:rFonts w:cs="Times New Roman"/>
        </w:rPr>
        <w:t>’</w:t>
      </w:r>
      <w:r w:rsidRPr="002473AA">
        <w:rPr>
          <w:rFonts w:cs="Times New Roman"/>
        </w:rPr>
        <w:t>entreprise n</w:t>
      </w:r>
      <w:r>
        <w:rPr>
          <w:rFonts w:cs="Times New Roman"/>
        </w:rPr>
        <w:t>’</w:t>
      </w:r>
      <w:r w:rsidRPr="002473AA">
        <w:rPr>
          <w:rFonts w:cs="Times New Roman"/>
        </w:rPr>
        <w:t>avait pas réussi à démontrer que la fermeture du magasin s</w:t>
      </w:r>
      <w:r>
        <w:rPr>
          <w:rFonts w:cs="Times New Roman"/>
        </w:rPr>
        <w:t>’</w:t>
      </w:r>
      <w:r w:rsidRPr="002473AA">
        <w:rPr>
          <w:rFonts w:cs="Times New Roman"/>
        </w:rPr>
        <w:t xml:space="preserve">inscrivait dans le cours normal de ses affaires. </w:t>
      </w:r>
    </w:p>
    <w:p w:rsidR="001E7E66" w:rsidRPr="002473AA" w:rsidRDefault="001E7E66" w:rsidP="00C756C5">
      <w:pPr>
        <w:pStyle w:val="ParaNoNdepar-AltN"/>
        <w:tabs>
          <w:tab w:val="clear" w:pos="1166"/>
          <w:tab w:val="num" w:pos="1152"/>
        </w:tabs>
        <w:rPr>
          <w:rFonts w:cs="Times New Roman"/>
        </w:rPr>
      </w:pPr>
      <w:r w:rsidRPr="002473AA">
        <w:rPr>
          <w:rFonts w:cs="Times New Roman"/>
        </w:rPr>
        <w:t>Le 11</w:t>
      </w:r>
      <w:r w:rsidR="00C756C5">
        <w:rPr>
          <w:rFonts w:cs="Times New Roman"/>
        </w:rPr>
        <w:t xml:space="preserve"> </w:t>
      </w:r>
      <w:r w:rsidRPr="002473AA">
        <w:rPr>
          <w:rFonts w:cs="Times New Roman"/>
        </w:rPr>
        <w:t>mai 2012, la Cour d</w:t>
      </w:r>
      <w:r>
        <w:rPr>
          <w:rFonts w:cs="Times New Roman"/>
        </w:rPr>
        <w:t>’</w:t>
      </w:r>
      <w:r w:rsidRPr="002473AA">
        <w:rPr>
          <w:rFonts w:cs="Times New Roman"/>
        </w:rPr>
        <w:t>appel du Québec a annulé le jugement de la Cour supérieure (2012 QCCA 903, [2012] R.J.Q. 978). Tout comme l</w:t>
      </w:r>
      <w:r>
        <w:rPr>
          <w:rFonts w:cs="Times New Roman"/>
        </w:rPr>
        <w:t>’</w:t>
      </w:r>
      <w:r w:rsidRPr="002473AA">
        <w:rPr>
          <w:rFonts w:cs="Times New Roman"/>
        </w:rPr>
        <w:t>avait fait M</w:t>
      </w:r>
      <w:r w:rsidRPr="002473AA">
        <w:rPr>
          <w:rFonts w:cs="Times New Roman"/>
          <w:vertAlign w:val="superscript"/>
        </w:rPr>
        <w:t>e</w:t>
      </w:r>
      <w:r w:rsidR="00C756C5">
        <w:rPr>
          <w:rFonts w:cs="Times New Roman"/>
        </w:rPr>
        <w:t xml:space="preserve"> </w:t>
      </w:r>
      <w:r w:rsidRPr="002473AA">
        <w:rPr>
          <w:rFonts w:cs="Times New Roman"/>
        </w:rPr>
        <w:t xml:space="preserve">Ménard dans sa première sentence arbitrale, le juge </w:t>
      </w:r>
      <w:proofErr w:type="spellStart"/>
      <w:r w:rsidRPr="002473AA">
        <w:rPr>
          <w:rFonts w:cs="Times New Roman"/>
        </w:rPr>
        <w:t>Vézina</w:t>
      </w:r>
      <w:proofErr w:type="spellEnd"/>
      <w:r w:rsidRPr="002473AA">
        <w:rPr>
          <w:rFonts w:cs="Times New Roman"/>
        </w:rPr>
        <w:t xml:space="preserve"> (avec l</w:t>
      </w:r>
      <w:r>
        <w:rPr>
          <w:rFonts w:cs="Times New Roman"/>
        </w:rPr>
        <w:t>’</w:t>
      </w:r>
      <w:r w:rsidRPr="002473AA">
        <w:rPr>
          <w:rFonts w:cs="Times New Roman"/>
        </w:rPr>
        <w:t xml:space="preserve">appui du juge Gagnon) a conclu que, de par sa nature véritable, le litige relève </w:t>
      </w:r>
      <w:proofErr w:type="gramStart"/>
      <w:r w:rsidRPr="002473AA">
        <w:rPr>
          <w:rFonts w:cs="Times New Roman"/>
        </w:rPr>
        <w:t>des art</w:t>
      </w:r>
      <w:proofErr w:type="gramEnd"/>
      <w:r w:rsidRPr="002473AA">
        <w:rPr>
          <w:rFonts w:cs="Times New Roman"/>
        </w:rPr>
        <w:t>.</w:t>
      </w:r>
      <w:r w:rsidR="00C756C5">
        <w:rPr>
          <w:rFonts w:cs="Times New Roman"/>
        </w:rPr>
        <w:t xml:space="preserve"> </w:t>
      </w:r>
      <w:r w:rsidRPr="002473AA">
        <w:rPr>
          <w:rFonts w:cs="Times New Roman"/>
        </w:rPr>
        <w:t xml:space="preserve">12 à 14 du </w:t>
      </w:r>
      <w:r w:rsidRPr="002473AA">
        <w:rPr>
          <w:rFonts w:cs="Times New Roman"/>
          <w:i/>
        </w:rPr>
        <w:t>Code</w:t>
      </w:r>
      <w:r w:rsidRPr="002473AA">
        <w:rPr>
          <w:rFonts w:cs="Times New Roman"/>
        </w:rPr>
        <w:t>. Il s</w:t>
      </w:r>
      <w:r>
        <w:rPr>
          <w:rFonts w:cs="Times New Roman"/>
        </w:rPr>
        <w:t>’</w:t>
      </w:r>
      <w:r w:rsidRPr="002473AA">
        <w:rPr>
          <w:rFonts w:cs="Times New Roman"/>
        </w:rPr>
        <w:t>est demandé s</w:t>
      </w:r>
      <w:r>
        <w:rPr>
          <w:rFonts w:cs="Times New Roman"/>
        </w:rPr>
        <w:t>’</w:t>
      </w:r>
      <w:r w:rsidRPr="002473AA">
        <w:rPr>
          <w:rFonts w:cs="Times New Roman"/>
        </w:rPr>
        <w:t>il était néanmoins possible d</w:t>
      </w:r>
      <w:r>
        <w:rPr>
          <w:rFonts w:cs="Times New Roman"/>
        </w:rPr>
        <w:t>’</w:t>
      </w:r>
      <w:r w:rsidRPr="002473AA">
        <w:rPr>
          <w:rFonts w:cs="Times New Roman"/>
        </w:rPr>
        <w:t>assimiler la fermeture complète et définitive d</w:t>
      </w:r>
      <w:r>
        <w:rPr>
          <w:rFonts w:cs="Times New Roman"/>
        </w:rPr>
        <w:t>’</w:t>
      </w:r>
      <w:r w:rsidRPr="002473AA">
        <w:rPr>
          <w:rFonts w:cs="Times New Roman"/>
        </w:rPr>
        <w:t>une entreprise à une modification des conditions de travail. À cet égard, il a affirmé qu</w:t>
      </w:r>
      <w:r>
        <w:rPr>
          <w:rFonts w:cs="Times New Roman"/>
        </w:rPr>
        <w:t>’</w:t>
      </w:r>
      <w:r w:rsidR="00411FAC">
        <w:rPr>
          <w:rFonts w:cs="Times New Roman"/>
        </w:rPr>
        <w:t xml:space="preserve">il </w:t>
      </w:r>
      <w:r w:rsidR="00C756C5">
        <w:rPr>
          <w:rFonts w:cs="Times New Roman"/>
        </w:rPr>
        <w:t>« </w:t>
      </w:r>
      <w:r w:rsidRPr="002473AA">
        <w:rPr>
          <w:rFonts w:cs="Times New Roman"/>
        </w:rPr>
        <w:t>ne s</w:t>
      </w:r>
      <w:r>
        <w:rPr>
          <w:rFonts w:cs="Times New Roman"/>
        </w:rPr>
        <w:t>’</w:t>
      </w:r>
      <w:r w:rsidRPr="002473AA">
        <w:rPr>
          <w:rFonts w:cs="Times New Roman"/>
        </w:rPr>
        <w:t>agit pas d</w:t>
      </w:r>
      <w:r>
        <w:rPr>
          <w:rFonts w:cs="Times New Roman"/>
        </w:rPr>
        <w:t>’</w:t>
      </w:r>
      <w:r w:rsidRPr="002473AA">
        <w:rPr>
          <w:rFonts w:cs="Times New Roman"/>
        </w:rPr>
        <w:t>une modification, mais d</w:t>
      </w:r>
      <w:r>
        <w:rPr>
          <w:rFonts w:cs="Times New Roman"/>
        </w:rPr>
        <w:t>’</w:t>
      </w:r>
      <w:r w:rsidRPr="002473AA">
        <w:rPr>
          <w:rFonts w:cs="Times New Roman"/>
        </w:rPr>
        <w:t xml:space="preserve">une suppression du </w:t>
      </w:r>
      <w:r w:rsidRPr="002473AA">
        <w:rPr>
          <w:rFonts w:cs="Times New Roman"/>
        </w:rPr>
        <w:lastRenderedPageBreak/>
        <w:t>travail. L</w:t>
      </w:r>
      <w:r>
        <w:rPr>
          <w:rFonts w:cs="Times New Roman"/>
        </w:rPr>
        <w:t>’</w:t>
      </w:r>
      <w:r w:rsidRPr="002473AA">
        <w:rPr>
          <w:rFonts w:cs="Times New Roman"/>
        </w:rPr>
        <w:t>exploitation de l</w:t>
      </w:r>
      <w:r>
        <w:rPr>
          <w:rFonts w:cs="Times New Roman"/>
        </w:rPr>
        <w:t>’</w:t>
      </w:r>
      <w:r w:rsidRPr="002473AA">
        <w:rPr>
          <w:rFonts w:cs="Times New Roman"/>
        </w:rPr>
        <w:t>entreprise ne change pas, elle disparaît</w:t>
      </w:r>
      <w:r w:rsidR="003779B1">
        <w:rPr>
          <w:rFonts w:cs="Times New Roman"/>
        </w:rPr>
        <w:t> »</w:t>
      </w:r>
      <w:r w:rsidRPr="002473AA">
        <w:rPr>
          <w:rFonts w:cs="Times New Roman"/>
        </w:rPr>
        <w:t xml:space="preserve"> (par.</w:t>
      </w:r>
      <w:r w:rsidR="00C756C5">
        <w:rPr>
          <w:rFonts w:cs="Times New Roman"/>
        </w:rPr>
        <w:t xml:space="preserve"> </w:t>
      </w:r>
      <w:r w:rsidRPr="002473AA">
        <w:rPr>
          <w:rFonts w:cs="Times New Roman"/>
        </w:rPr>
        <w:t>117). La fermeture définitive d</w:t>
      </w:r>
      <w:r>
        <w:rPr>
          <w:rFonts w:cs="Times New Roman"/>
        </w:rPr>
        <w:t>’</w:t>
      </w:r>
      <w:r w:rsidRPr="002473AA">
        <w:rPr>
          <w:rFonts w:cs="Times New Roman"/>
        </w:rPr>
        <w:t xml:space="preserve">un établissement </w:t>
      </w:r>
      <w:r w:rsidR="00C756C5">
        <w:rPr>
          <w:rFonts w:cs="Times New Roman"/>
        </w:rPr>
        <w:t>« </w:t>
      </w:r>
      <w:r w:rsidRPr="002473AA">
        <w:rPr>
          <w:rFonts w:cs="Times New Roman"/>
        </w:rPr>
        <w:t>se situe au</w:t>
      </w:r>
      <w:r w:rsidR="00C756C5">
        <w:rPr>
          <w:rFonts w:cs="Times New Roman"/>
        </w:rPr>
        <w:t>-</w:t>
      </w:r>
      <w:r w:rsidRPr="002473AA">
        <w:rPr>
          <w:rFonts w:cs="Times New Roman"/>
        </w:rPr>
        <w:t>delà</w:t>
      </w:r>
      <w:r w:rsidR="003779B1">
        <w:rPr>
          <w:rFonts w:cs="Times New Roman"/>
        </w:rPr>
        <w:t> »</w:t>
      </w:r>
      <w:r w:rsidRPr="002473AA">
        <w:rPr>
          <w:rFonts w:cs="Times New Roman"/>
        </w:rPr>
        <w:t xml:space="preserve"> de la notion de conditions de travail (par.</w:t>
      </w:r>
      <w:r w:rsidR="00C756C5">
        <w:rPr>
          <w:rFonts w:cs="Times New Roman"/>
        </w:rPr>
        <w:t xml:space="preserve"> </w:t>
      </w:r>
      <w:r w:rsidRPr="002473AA">
        <w:rPr>
          <w:rFonts w:cs="Times New Roman"/>
        </w:rPr>
        <w:t xml:space="preserve">118). Le juge </w:t>
      </w:r>
      <w:proofErr w:type="spellStart"/>
      <w:r w:rsidRPr="002473AA">
        <w:rPr>
          <w:rFonts w:cs="Times New Roman"/>
        </w:rPr>
        <w:t>Vézina</w:t>
      </w:r>
      <w:proofErr w:type="spellEnd"/>
      <w:r w:rsidRPr="002473AA">
        <w:rPr>
          <w:rFonts w:cs="Times New Roman"/>
        </w:rPr>
        <w:t xml:space="preserve"> a également statué qu</w:t>
      </w:r>
      <w:r>
        <w:rPr>
          <w:rFonts w:cs="Times New Roman"/>
        </w:rPr>
        <w:t>’</w:t>
      </w:r>
      <w:r w:rsidRPr="002473AA">
        <w:rPr>
          <w:rFonts w:cs="Times New Roman"/>
        </w:rPr>
        <w:t>il était impossible de rétablir la situation antérieure en cas de fermeture d</w:t>
      </w:r>
      <w:r>
        <w:rPr>
          <w:rFonts w:cs="Times New Roman"/>
        </w:rPr>
        <w:t>’</w:t>
      </w:r>
      <w:r w:rsidRPr="002473AA">
        <w:rPr>
          <w:rFonts w:cs="Times New Roman"/>
        </w:rPr>
        <w:t>un magasin, car cela reviendrait à forcer l</w:t>
      </w:r>
      <w:r>
        <w:rPr>
          <w:rFonts w:cs="Times New Roman"/>
        </w:rPr>
        <w:t>’</w:t>
      </w:r>
      <w:r w:rsidRPr="002473AA">
        <w:rPr>
          <w:rFonts w:cs="Times New Roman"/>
        </w:rPr>
        <w:t>employeur à continuer à exploiter son entreprise, ce qui serait contraire au principe bien établi en droit québécois selon lequel l</w:t>
      </w:r>
      <w:r>
        <w:rPr>
          <w:rFonts w:cs="Times New Roman"/>
        </w:rPr>
        <w:t>’</w:t>
      </w:r>
      <w:r w:rsidRPr="002473AA">
        <w:rPr>
          <w:rFonts w:cs="Times New Roman"/>
        </w:rPr>
        <w:t xml:space="preserve">employeur a le droit de fermer son entreprise. </w:t>
      </w:r>
    </w:p>
    <w:p w:rsidR="001E7E66" w:rsidRPr="002473AA" w:rsidRDefault="001E7E66" w:rsidP="00C756C5">
      <w:pPr>
        <w:pStyle w:val="ParaNoNdepar-AltN"/>
        <w:tabs>
          <w:tab w:val="clear" w:pos="1166"/>
          <w:tab w:val="num" w:pos="1152"/>
        </w:tabs>
        <w:rPr>
          <w:rFonts w:cs="Times New Roman"/>
        </w:rPr>
      </w:pPr>
      <w:r w:rsidRPr="002473AA">
        <w:rPr>
          <w:rFonts w:cs="Times New Roman"/>
        </w:rPr>
        <w:t>Dans ses motifs concordants, le juge Léger a conclu qu</w:t>
      </w:r>
      <w:r>
        <w:rPr>
          <w:rFonts w:cs="Times New Roman"/>
        </w:rPr>
        <w:t>’</w:t>
      </w:r>
      <w:r w:rsidRPr="002473AA">
        <w:rPr>
          <w:rFonts w:cs="Times New Roman"/>
        </w:rPr>
        <w:t>il était déraisonnable de considérer, d</w:t>
      </w:r>
      <w:r>
        <w:rPr>
          <w:rFonts w:cs="Times New Roman"/>
        </w:rPr>
        <w:t>’</w:t>
      </w:r>
      <w:r w:rsidRPr="002473AA">
        <w:rPr>
          <w:rFonts w:cs="Times New Roman"/>
        </w:rPr>
        <w:t>une part, qu</w:t>
      </w:r>
      <w:r>
        <w:rPr>
          <w:rFonts w:cs="Times New Roman"/>
        </w:rPr>
        <w:t>’</w:t>
      </w:r>
      <w:r w:rsidRPr="002473AA">
        <w:rPr>
          <w:rFonts w:cs="Times New Roman"/>
        </w:rPr>
        <w:t>une fermeture d</w:t>
      </w:r>
      <w:r>
        <w:rPr>
          <w:rFonts w:cs="Times New Roman"/>
        </w:rPr>
        <w:t>’</w:t>
      </w:r>
      <w:r w:rsidRPr="002473AA">
        <w:rPr>
          <w:rFonts w:cs="Times New Roman"/>
        </w:rPr>
        <w:t>entreprise justifie des congédiements, mais d</w:t>
      </w:r>
      <w:r>
        <w:rPr>
          <w:rFonts w:cs="Times New Roman"/>
        </w:rPr>
        <w:t>’</w:t>
      </w:r>
      <w:r w:rsidRPr="002473AA">
        <w:rPr>
          <w:rFonts w:cs="Times New Roman"/>
        </w:rPr>
        <w:t>autre part que la cessation de la relation d</w:t>
      </w:r>
      <w:r>
        <w:rPr>
          <w:rFonts w:cs="Times New Roman"/>
        </w:rPr>
        <w:t>’</w:t>
      </w:r>
      <w:r w:rsidRPr="002473AA">
        <w:rPr>
          <w:rFonts w:cs="Times New Roman"/>
        </w:rPr>
        <w:t>emploi constitue une modification des conditions de travail. L</w:t>
      </w:r>
      <w:r>
        <w:rPr>
          <w:rFonts w:cs="Times New Roman"/>
        </w:rPr>
        <w:t>’</w:t>
      </w:r>
      <w:r w:rsidRPr="002473AA">
        <w:rPr>
          <w:rFonts w:cs="Times New Roman"/>
        </w:rPr>
        <w:t>analyse de l</w:t>
      </w:r>
      <w:r>
        <w:rPr>
          <w:rFonts w:cs="Times New Roman"/>
        </w:rPr>
        <w:t>’</w:t>
      </w:r>
      <w:r w:rsidRPr="002473AA">
        <w:rPr>
          <w:rFonts w:cs="Times New Roman"/>
        </w:rPr>
        <w:t>arbitre était à son avis déraisonnable, puisqu</w:t>
      </w:r>
      <w:r>
        <w:rPr>
          <w:rFonts w:cs="Times New Roman"/>
        </w:rPr>
        <w:t>’</w:t>
      </w:r>
      <w:r w:rsidRPr="002473AA">
        <w:rPr>
          <w:rFonts w:cs="Times New Roman"/>
        </w:rPr>
        <w:t>elle déplaçait le débat, le faisant porter non plus sur la justification des congédiements mais sur les causes de la fermeture du magasin. Le juge Léger a par ailleurs estimé que la décision de l</w:t>
      </w:r>
      <w:r>
        <w:rPr>
          <w:rFonts w:cs="Times New Roman"/>
        </w:rPr>
        <w:t>’</w:t>
      </w:r>
      <w:r w:rsidRPr="002473AA">
        <w:rPr>
          <w:rFonts w:cs="Times New Roman"/>
        </w:rPr>
        <w:t>arbitre était incompatible avec le droit que conserve l</w:t>
      </w:r>
      <w:r>
        <w:rPr>
          <w:rFonts w:cs="Times New Roman"/>
        </w:rPr>
        <w:t>’</w:t>
      </w:r>
      <w:r w:rsidRPr="002473AA">
        <w:rPr>
          <w:rFonts w:cs="Times New Roman"/>
        </w:rPr>
        <w:t>employeur, pendant le gel des conditions de travail prescrit par l</w:t>
      </w:r>
      <w:r>
        <w:rPr>
          <w:rFonts w:cs="Times New Roman"/>
        </w:rPr>
        <w:t>’</w:t>
      </w:r>
      <w:r w:rsidRPr="002473AA">
        <w:rPr>
          <w:rFonts w:cs="Times New Roman"/>
        </w:rPr>
        <w:t>art.</w:t>
      </w:r>
      <w:r w:rsidR="00C756C5">
        <w:rPr>
          <w:rFonts w:cs="Times New Roman"/>
        </w:rPr>
        <w:t xml:space="preserve"> </w:t>
      </w:r>
      <w:r w:rsidRPr="002473AA">
        <w:rPr>
          <w:rFonts w:cs="Times New Roman"/>
        </w:rPr>
        <w:t>59, de gérer son entreprise. En somme, la décision de M</w:t>
      </w:r>
      <w:r w:rsidRPr="002473AA">
        <w:rPr>
          <w:rFonts w:cs="Times New Roman"/>
          <w:vertAlign w:val="superscript"/>
        </w:rPr>
        <w:t>e</w:t>
      </w:r>
      <w:r w:rsidRPr="002473AA">
        <w:rPr>
          <w:rFonts w:cs="Times New Roman"/>
        </w:rPr>
        <w:t xml:space="preserve"> Ménard avait pour effet de priver l</w:t>
      </w:r>
      <w:r>
        <w:rPr>
          <w:rFonts w:cs="Times New Roman"/>
        </w:rPr>
        <w:t>’</w:t>
      </w:r>
      <w:r w:rsidRPr="002473AA">
        <w:rPr>
          <w:rFonts w:cs="Times New Roman"/>
        </w:rPr>
        <w:t>employeur de son droit de fermer son entreprise et de conférer aux employés un droit à la stabilité d</w:t>
      </w:r>
      <w:r>
        <w:rPr>
          <w:rFonts w:cs="Times New Roman"/>
        </w:rPr>
        <w:t>’</w:t>
      </w:r>
      <w:r w:rsidRPr="002473AA">
        <w:rPr>
          <w:rFonts w:cs="Times New Roman"/>
        </w:rPr>
        <w:t>emploi dont ils ne jouissaient pas auparavant.</w:t>
      </w:r>
    </w:p>
    <w:p w:rsidR="001E7E66" w:rsidRPr="002473AA" w:rsidRDefault="001E7E66" w:rsidP="00C756C5">
      <w:pPr>
        <w:pStyle w:val="Title1LevelTitre1Niveau-AltL"/>
        <w:spacing w:before="480"/>
        <w:ind w:left="432" w:hanging="432"/>
        <w:rPr>
          <w:rFonts w:cs="Times New Roman"/>
        </w:rPr>
      </w:pPr>
      <w:r w:rsidRPr="002473AA">
        <w:rPr>
          <w:rFonts w:cs="Times New Roman"/>
        </w:rPr>
        <w:t>Questions en litige</w:t>
      </w:r>
    </w:p>
    <w:p w:rsidR="001E7E66" w:rsidRPr="002473AA" w:rsidRDefault="001E7E66" w:rsidP="00C756C5">
      <w:pPr>
        <w:pStyle w:val="ParaNoNdepar-AltN"/>
        <w:tabs>
          <w:tab w:val="clear" w:pos="1166"/>
          <w:tab w:val="num" w:pos="1152"/>
        </w:tabs>
        <w:rPr>
          <w:rFonts w:cs="Times New Roman"/>
        </w:rPr>
      </w:pPr>
      <w:r w:rsidRPr="002473AA">
        <w:rPr>
          <w:rFonts w:cs="Times New Roman"/>
        </w:rPr>
        <w:t>Notre Cour doit décider si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s</w:t>
      </w:r>
      <w:r>
        <w:rPr>
          <w:rFonts w:cs="Times New Roman"/>
        </w:rPr>
        <w:t>’</w:t>
      </w:r>
      <w:r w:rsidRPr="002473AA">
        <w:rPr>
          <w:rFonts w:cs="Times New Roman"/>
        </w:rPr>
        <w:t>applique dans les situations où il y a fermeture complète et définitive d</w:t>
      </w:r>
      <w:r>
        <w:rPr>
          <w:rFonts w:cs="Times New Roman"/>
        </w:rPr>
        <w:t>’</w:t>
      </w:r>
      <w:r w:rsidRPr="002473AA">
        <w:rPr>
          <w:rFonts w:cs="Times New Roman"/>
        </w:rPr>
        <w:t>une entreprise. Dans l</w:t>
      </w:r>
      <w:r>
        <w:rPr>
          <w:rFonts w:cs="Times New Roman"/>
        </w:rPr>
        <w:t>’</w:t>
      </w:r>
      <w:r w:rsidRPr="002473AA">
        <w:rPr>
          <w:rFonts w:cs="Times New Roman"/>
        </w:rPr>
        <w:t xml:space="preserve">affirmative, il </w:t>
      </w:r>
      <w:r w:rsidRPr="002473AA">
        <w:rPr>
          <w:rFonts w:cs="Times New Roman"/>
        </w:rPr>
        <w:lastRenderedPageBreak/>
        <w:t>faudra déterminer si la fermeture du magasin Wal</w:t>
      </w:r>
      <w:r w:rsidR="00C756C5">
        <w:rPr>
          <w:rFonts w:cs="Times New Roman"/>
        </w:rPr>
        <w:t>-</w:t>
      </w:r>
      <w:r w:rsidRPr="002473AA">
        <w:rPr>
          <w:rFonts w:cs="Times New Roman"/>
        </w:rPr>
        <w:t>Mart de Jonquière constitue une modification des conditions de travail prohibée par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w:t>
      </w:r>
    </w:p>
    <w:p w:rsidR="001E7E66" w:rsidRPr="002473AA" w:rsidRDefault="001E7E66" w:rsidP="00C756C5">
      <w:pPr>
        <w:pStyle w:val="Title1LevelTitre1Niveau-AltL"/>
        <w:spacing w:before="480"/>
        <w:ind w:left="432" w:hanging="432"/>
        <w:rPr>
          <w:rFonts w:cs="Times New Roman"/>
        </w:rPr>
      </w:pPr>
      <w:r w:rsidRPr="002473AA">
        <w:rPr>
          <w:rFonts w:cs="Times New Roman"/>
        </w:rPr>
        <w:t>Dispositions législatives</w:t>
      </w:r>
    </w:p>
    <w:p w:rsidR="001E7E66" w:rsidRPr="002473AA" w:rsidRDefault="001E7E66" w:rsidP="00C756C5">
      <w:pPr>
        <w:pStyle w:val="ParaNoNdepar-AltN"/>
        <w:tabs>
          <w:tab w:val="clear" w:pos="1166"/>
          <w:tab w:val="num" w:pos="1152"/>
        </w:tabs>
        <w:rPr>
          <w:rFonts w:cs="Times New Roman"/>
        </w:rPr>
      </w:pPr>
      <w:r w:rsidRPr="002473AA">
        <w:rPr>
          <w:rFonts w:cs="Times New Roman"/>
        </w:rPr>
        <w:t>Les dispositions législatives pertinentes sont reproduites à l</w:t>
      </w:r>
      <w:r>
        <w:rPr>
          <w:rFonts w:cs="Times New Roman"/>
        </w:rPr>
        <w:t>’</w:t>
      </w:r>
      <w:r w:rsidRPr="002473AA">
        <w:rPr>
          <w:rFonts w:cs="Times New Roman"/>
        </w:rPr>
        <w:t>annexe.</w:t>
      </w:r>
    </w:p>
    <w:p w:rsidR="001E7E66" w:rsidRPr="002473AA" w:rsidRDefault="001E7E66" w:rsidP="00C756C5">
      <w:pPr>
        <w:pStyle w:val="Title1LevelTitre1Niveau-AltL"/>
        <w:spacing w:before="480"/>
        <w:ind w:left="432" w:hanging="432"/>
        <w:rPr>
          <w:rFonts w:cs="Times New Roman"/>
        </w:rPr>
      </w:pPr>
      <w:r w:rsidRPr="002473AA">
        <w:rPr>
          <w:rFonts w:cs="Times New Roman"/>
        </w:rPr>
        <w:t>Analyse</w:t>
      </w:r>
    </w:p>
    <w:p w:rsidR="001E7E66" w:rsidRPr="002473AA" w:rsidRDefault="001E7E66" w:rsidP="00C756C5">
      <w:pPr>
        <w:pStyle w:val="Title2LevelTitre2Niveau"/>
        <w:spacing w:before="480"/>
        <w:jc w:val="both"/>
        <w:rPr>
          <w:rFonts w:cs="Times New Roman"/>
        </w:rPr>
      </w:pPr>
      <w:r w:rsidRPr="002473AA">
        <w:rPr>
          <w:rFonts w:cs="Times New Roman"/>
        </w:rPr>
        <w:t>L</w:t>
      </w:r>
      <w:r>
        <w:rPr>
          <w:rFonts w:cs="Times New Roman"/>
        </w:rPr>
        <w:t>’</w:t>
      </w:r>
      <w:r w:rsidRPr="002473AA">
        <w:rPr>
          <w:rFonts w:cs="Times New Roman"/>
        </w:rPr>
        <w:t>article</w:t>
      </w:r>
      <w:r w:rsidR="00C756C5">
        <w:rPr>
          <w:rFonts w:cs="Times New Roman"/>
        </w:rPr>
        <w:t xml:space="preserve"> </w:t>
      </w:r>
      <w:r w:rsidRPr="002473AA">
        <w:rPr>
          <w:rFonts w:cs="Times New Roman"/>
        </w:rPr>
        <w:t>59 du Code —</w:t>
      </w:r>
      <w:r>
        <w:rPr>
          <w:rFonts w:cs="Times New Roman"/>
        </w:rPr>
        <w:t xml:space="preserve"> </w:t>
      </w:r>
      <w:r w:rsidRPr="002473AA">
        <w:rPr>
          <w:rFonts w:cs="Times New Roman"/>
        </w:rPr>
        <w:t>historique et objet de la loi</w:t>
      </w:r>
      <w:r w:rsidR="00C756C5">
        <w:rPr>
          <w:rFonts w:cs="Times New Roman"/>
        </w:rPr>
        <w:t> :</w:t>
      </w:r>
      <w:r w:rsidRPr="002473AA">
        <w:rPr>
          <w:rFonts w:cs="Times New Roman"/>
        </w:rPr>
        <w:t xml:space="preserve"> </w:t>
      </w:r>
      <w:proofErr w:type="gramStart"/>
      <w:r w:rsidRPr="002473AA">
        <w:rPr>
          <w:rFonts w:cs="Times New Roman"/>
        </w:rPr>
        <w:t>empêcher</w:t>
      </w:r>
      <w:proofErr w:type="gramEnd"/>
      <w:r w:rsidRPr="002473AA">
        <w:rPr>
          <w:rFonts w:cs="Times New Roman"/>
        </w:rPr>
        <w:t xml:space="preserve"> la fermeture d</w:t>
      </w:r>
      <w:r>
        <w:rPr>
          <w:rFonts w:cs="Times New Roman"/>
        </w:rPr>
        <w:t>’</w:t>
      </w:r>
      <w:r w:rsidRPr="002473AA">
        <w:rPr>
          <w:rFonts w:cs="Times New Roman"/>
        </w:rPr>
        <w:t>une entreprise n</w:t>
      </w:r>
      <w:r>
        <w:rPr>
          <w:rFonts w:cs="Times New Roman"/>
        </w:rPr>
        <w:t>’</w:t>
      </w:r>
      <w:r w:rsidRPr="002473AA">
        <w:rPr>
          <w:rFonts w:cs="Times New Roman"/>
        </w:rPr>
        <w:t>est pas l</w:t>
      </w:r>
      <w:r>
        <w:rPr>
          <w:rFonts w:cs="Times New Roman"/>
        </w:rPr>
        <w:t>’</w:t>
      </w:r>
      <w:r w:rsidRPr="002473AA">
        <w:rPr>
          <w:rFonts w:cs="Times New Roman"/>
        </w:rPr>
        <w:t xml:space="preserve">objectif visé </w:t>
      </w:r>
    </w:p>
    <w:p w:rsidR="001E7E66" w:rsidRPr="002473AA" w:rsidRDefault="001E7E66" w:rsidP="00C756C5">
      <w:pPr>
        <w:pStyle w:val="ParaNoNdepar-AltN"/>
        <w:tabs>
          <w:tab w:val="clear" w:pos="1166"/>
          <w:tab w:val="num" w:pos="1152"/>
        </w:tabs>
        <w:rPr>
          <w:rFonts w:cs="Times New Roman"/>
        </w:rPr>
      </w:pPr>
      <w:r w:rsidRPr="002473AA">
        <w:rPr>
          <w:rFonts w:cs="Times New Roman"/>
        </w:rPr>
        <w:t>La disposition qui allait devenir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se trouvait à l</w:t>
      </w:r>
      <w:r>
        <w:rPr>
          <w:rFonts w:cs="Times New Roman"/>
        </w:rPr>
        <w:t>’</w:t>
      </w:r>
      <w:r w:rsidRPr="002473AA">
        <w:rPr>
          <w:rFonts w:cs="Times New Roman"/>
        </w:rPr>
        <w:t xml:space="preserve">origine dans la partie de la </w:t>
      </w:r>
      <w:r w:rsidRPr="002473AA">
        <w:rPr>
          <w:rFonts w:cs="Times New Roman"/>
          <w:i/>
        </w:rPr>
        <w:t xml:space="preserve">Loi </w:t>
      </w:r>
      <w:r>
        <w:rPr>
          <w:rFonts w:cs="Times New Roman"/>
          <w:i/>
        </w:rPr>
        <w:t>d</w:t>
      </w:r>
      <w:r w:rsidRPr="002473AA">
        <w:rPr>
          <w:rFonts w:cs="Times New Roman"/>
          <w:i/>
        </w:rPr>
        <w:t xml:space="preserve">es relations </w:t>
      </w:r>
      <w:r>
        <w:rPr>
          <w:rFonts w:cs="Times New Roman"/>
          <w:i/>
        </w:rPr>
        <w:t>ouvrières</w:t>
      </w:r>
      <w:r w:rsidRPr="002473AA">
        <w:rPr>
          <w:rFonts w:cs="Times New Roman"/>
        </w:rPr>
        <w:t>, S.R.Q. 1941, ch.</w:t>
      </w:r>
      <w:r w:rsidR="00C756C5">
        <w:rPr>
          <w:rFonts w:cs="Times New Roman"/>
        </w:rPr>
        <w:t xml:space="preserve"> </w:t>
      </w:r>
      <w:r w:rsidRPr="002473AA">
        <w:rPr>
          <w:rFonts w:cs="Times New Roman"/>
        </w:rPr>
        <w:t>162A, qui portait sur les pratiques interdites. Toutefois, en 1964, la disposition s</w:t>
      </w:r>
      <w:r>
        <w:rPr>
          <w:rFonts w:cs="Times New Roman"/>
        </w:rPr>
        <w:t>’</w:t>
      </w:r>
      <w:r w:rsidRPr="002473AA">
        <w:rPr>
          <w:rFonts w:cs="Times New Roman"/>
        </w:rPr>
        <w:t xml:space="preserve">est retrouvée dans le chapitre </w:t>
      </w:r>
      <w:r w:rsidR="00C756C5">
        <w:rPr>
          <w:rFonts w:cs="Times New Roman"/>
        </w:rPr>
        <w:t>« </w:t>
      </w:r>
      <w:r w:rsidRPr="002473AA">
        <w:rPr>
          <w:rFonts w:cs="Times New Roman"/>
        </w:rPr>
        <w:t>De la convention collective</w:t>
      </w:r>
      <w:r w:rsidR="003779B1">
        <w:rPr>
          <w:rFonts w:cs="Times New Roman"/>
        </w:rPr>
        <w:t> »</w:t>
      </w:r>
      <w:r w:rsidRPr="002473AA">
        <w:rPr>
          <w:rFonts w:cs="Times New Roman"/>
        </w:rPr>
        <w:t xml:space="preserve"> du nouveau </w:t>
      </w:r>
      <w:r w:rsidRPr="002473AA">
        <w:rPr>
          <w:rFonts w:cs="Times New Roman"/>
          <w:i/>
        </w:rPr>
        <w:t>Code</w:t>
      </w:r>
      <w:r w:rsidRPr="002473AA">
        <w:rPr>
          <w:rFonts w:cs="Times New Roman"/>
        </w:rPr>
        <w:t>, qui a été édicté pour fusionner sept lois du travail et ainsi fournir un cadre législatif plus cohérent (F.</w:t>
      </w:r>
      <w:r w:rsidR="00C756C5">
        <w:rPr>
          <w:rFonts w:cs="Times New Roman"/>
        </w:rPr>
        <w:t xml:space="preserve"> </w:t>
      </w:r>
      <w:r w:rsidRPr="002473AA">
        <w:rPr>
          <w:rFonts w:cs="Times New Roman"/>
        </w:rPr>
        <w:t>Morin</w:t>
      </w:r>
      <w:r w:rsidR="00CD5219">
        <w:rPr>
          <w:rFonts w:cs="Times New Roman"/>
        </w:rPr>
        <w:t xml:space="preserve"> et autres</w:t>
      </w:r>
      <w:r w:rsidRPr="002473AA">
        <w:rPr>
          <w:rFonts w:cs="Times New Roman"/>
        </w:rPr>
        <w:t xml:space="preserve">, </w:t>
      </w:r>
      <w:r w:rsidRPr="002473AA">
        <w:rPr>
          <w:rFonts w:cs="Times New Roman"/>
          <w:i/>
        </w:rPr>
        <w:t>Le droit de l</w:t>
      </w:r>
      <w:r>
        <w:rPr>
          <w:rFonts w:cs="Times New Roman"/>
          <w:i/>
        </w:rPr>
        <w:t>’</w:t>
      </w:r>
      <w:r w:rsidRPr="002473AA">
        <w:rPr>
          <w:rFonts w:cs="Times New Roman"/>
          <w:i/>
        </w:rPr>
        <w:t>emploi au Québec</w:t>
      </w:r>
      <w:r w:rsidRPr="002473AA">
        <w:rPr>
          <w:rFonts w:cs="Times New Roman"/>
        </w:rPr>
        <w:t xml:space="preserve"> (4</w:t>
      </w:r>
      <w:r w:rsidRPr="002473AA">
        <w:rPr>
          <w:rFonts w:cs="Times New Roman"/>
          <w:vertAlign w:val="superscript"/>
        </w:rPr>
        <w:t>e</w:t>
      </w:r>
      <w:r w:rsidR="00C756C5">
        <w:rPr>
          <w:rFonts w:cs="Times New Roman"/>
        </w:rPr>
        <w:t xml:space="preserve"> </w:t>
      </w:r>
      <w:r w:rsidRPr="002473AA">
        <w:rPr>
          <w:rFonts w:cs="Times New Roman"/>
        </w:rPr>
        <w:t>éd. 2010), p.</w:t>
      </w:r>
      <w:r w:rsidR="00C756C5">
        <w:rPr>
          <w:rFonts w:cs="Times New Roman"/>
        </w:rPr>
        <w:t xml:space="preserve"> </w:t>
      </w:r>
      <w:r w:rsidRPr="002473AA">
        <w:rPr>
          <w:rFonts w:cs="Times New Roman"/>
        </w:rPr>
        <w:t>939). L</w:t>
      </w:r>
      <w:r>
        <w:rPr>
          <w:rFonts w:cs="Times New Roman"/>
        </w:rPr>
        <w:t>’</w:t>
      </w:r>
      <w:r w:rsidRPr="002473AA">
        <w:rPr>
          <w:rFonts w:cs="Times New Roman"/>
        </w:rPr>
        <w:t>article</w:t>
      </w:r>
      <w:r w:rsidR="00C756C5">
        <w:rPr>
          <w:rFonts w:cs="Times New Roman"/>
        </w:rPr>
        <w:t xml:space="preserve"> </w:t>
      </w:r>
      <w:r w:rsidRPr="002473AA">
        <w:rPr>
          <w:rFonts w:cs="Times New Roman"/>
        </w:rPr>
        <w:t xml:space="preserve">59 prescrit un </w:t>
      </w:r>
      <w:r w:rsidR="00C756C5">
        <w:rPr>
          <w:rFonts w:cs="Times New Roman"/>
        </w:rPr>
        <w:t>« </w:t>
      </w:r>
      <w:r w:rsidRPr="002473AA">
        <w:rPr>
          <w:rFonts w:cs="Times New Roman"/>
        </w:rPr>
        <w:t>gel</w:t>
      </w:r>
      <w:r w:rsidR="003779B1">
        <w:rPr>
          <w:rFonts w:cs="Times New Roman"/>
        </w:rPr>
        <w:t> »</w:t>
      </w:r>
      <w:r w:rsidRPr="002473AA">
        <w:rPr>
          <w:rFonts w:cs="Times New Roman"/>
        </w:rPr>
        <w:t xml:space="preserve"> temporaire des conditions de travail qui empêche les employeurs de les modifier à compter du dépôt d</w:t>
      </w:r>
      <w:r>
        <w:rPr>
          <w:rFonts w:cs="Times New Roman"/>
        </w:rPr>
        <w:t>’</w:t>
      </w:r>
      <w:r w:rsidRPr="002473AA">
        <w:rPr>
          <w:rFonts w:cs="Times New Roman"/>
        </w:rPr>
        <w:t>une requête en accréditation ou de l</w:t>
      </w:r>
      <w:r>
        <w:rPr>
          <w:rFonts w:cs="Times New Roman"/>
        </w:rPr>
        <w:t>’</w:t>
      </w:r>
      <w:r w:rsidRPr="002473AA">
        <w:rPr>
          <w:rFonts w:cs="Times New Roman"/>
        </w:rPr>
        <w:t>expiration de la convention collective, tant que le droit au lock</w:t>
      </w:r>
      <w:r w:rsidR="00C756C5">
        <w:rPr>
          <w:rFonts w:cs="Times New Roman"/>
        </w:rPr>
        <w:t>-</w:t>
      </w:r>
      <w:r w:rsidRPr="002473AA">
        <w:rPr>
          <w:rFonts w:cs="Times New Roman"/>
        </w:rPr>
        <w:t>out ou à la grève n</w:t>
      </w:r>
      <w:r>
        <w:rPr>
          <w:rFonts w:cs="Times New Roman"/>
        </w:rPr>
        <w:t>’</w:t>
      </w:r>
      <w:r w:rsidRPr="002473AA">
        <w:rPr>
          <w:rFonts w:cs="Times New Roman"/>
        </w:rPr>
        <w:t>est pas exercé ou qu</w:t>
      </w:r>
      <w:r>
        <w:rPr>
          <w:rFonts w:cs="Times New Roman"/>
        </w:rPr>
        <w:t>’</w:t>
      </w:r>
      <w:r w:rsidRPr="002473AA">
        <w:rPr>
          <w:rFonts w:cs="Times New Roman"/>
        </w:rPr>
        <w:t>une sentence arbitrale n</w:t>
      </w:r>
      <w:r>
        <w:rPr>
          <w:rFonts w:cs="Times New Roman"/>
        </w:rPr>
        <w:t>’</w:t>
      </w:r>
      <w:r w:rsidRPr="002473AA">
        <w:rPr>
          <w:rFonts w:cs="Times New Roman"/>
        </w:rPr>
        <w:t xml:space="preserve">est pas intervenue. </w:t>
      </w:r>
    </w:p>
    <w:p w:rsidR="001E7E66" w:rsidRPr="002473AA" w:rsidRDefault="001E7E66" w:rsidP="00C756C5">
      <w:pPr>
        <w:pStyle w:val="ParaNoNdepar-AltN"/>
        <w:tabs>
          <w:tab w:val="clear" w:pos="1166"/>
          <w:tab w:val="num" w:pos="1152"/>
        </w:tabs>
        <w:rPr>
          <w:rFonts w:cs="Times New Roman"/>
        </w:rPr>
      </w:pPr>
      <w:r w:rsidRPr="002473AA">
        <w:rPr>
          <w:rFonts w:cs="Times New Roman"/>
        </w:rPr>
        <w:t>L</w:t>
      </w:r>
      <w:r>
        <w:rPr>
          <w:rFonts w:cs="Times New Roman"/>
        </w:rPr>
        <w:t>’</w:t>
      </w:r>
      <w:r w:rsidRPr="002473AA">
        <w:rPr>
          <w:rFonts w:cs="Times New Roman"/>
        </w:rPr>
        <w:t>article</w:t>
      </w:r>
      <w:r w:rsidR="00C756C5">
        <w:rPr>
          <w:rFonts w:cs="Times New Roman"/>
        </w:rPr>
        <w:t xml:space="preserve"> </w:t>
      </w:r>
      <w:r w:rsidRPr="002473AA">
        <w:rPr>
          <w:rFonts w:cs="Times New Roman"/>
        </w:rPr>
        <w:t xml:space="preserve">59 a pour objet de maintenir </w:t>
      </w:r>
      <w:r w:rsidR="00C756C5">
        <w:rPr>
          <w:rFonts w:cs="Times New Roman"/>
        </w:rPr>
        <w:t>« </w:t>
      </w:r>
      <w:r w:rsidRPr="002473AA">
        <w:rPr>
          <w:rFonts w:cs="Times New Roman"/>
        </w:rPr>
        <w:t>l</w:t>
      </w:r>
      <w:r>
        <w:rPr>
          <w:rFonts w:cs="Times New Roman"/>
        </w:rPr>
        <w:t>’</w:t>
      </w:r>
      <w:r w:rsidRPr="002473AA">
        <w:rPr>
          <w:rFonts w:cs="Times New Roman"/>
        </w:rPr>
        <w:t>équilibre fragile existant entre les parties à cette étape embryonnaire de l</w:t>
      </w:r>
      <w:r>
        <w:rPr>
          <w:rFonts w:cs="Times New Roman"/>
        </w:rPr>
        <w:t>’</w:t>
      </w:r>
      <w:r w:rsidRPr="002473AA">
        <w:rPr>
          <w:rFonts w:cs="Times New Roman"/>
        </w:rPr>
        <w:t xml:space="preserve">élaboration des rapports collectifs de </w:t>
      </w:r>
      <w:r w:rsidRPr="002473AA">
        <w:rPr>
          <w:rFonts w:cs="Times New Roman"/>
        </w:rPr>
        <w:lastRenderedPageBreak/>
        <w:t>travail</w:t>
      </w:r>
      <w:r w:rsidR="003779B1">
        <w:rPr>
          <w:rFonts w:cs="Times New Roman"/>
        </w:rPr>
        <w:t> »</w:t>
      </w:r>
      <w:r w:rsidRPr="002473AA">
        <w:rPr>
          <w:rFonts w:cs="Times New Roman"/>
        </w:rPr>
        <w:t xml:space="preserve"> (</w:t>
      </w:r>
      <w:r w:rsidRPr="002473AA">
        <w:rPr>
          <w:rFonts w:cs="Times New Roman"/>
          <w:i/>
        </w:rPr>
        <w:t xml:space="preserve">Automobiles </w:t>
      </w:r>
      <w:proofErr w:type="spellStart"/>
      <w:r w:rsidRPr="002473AA">
        <w:rPr>
          <w:rFonts w:cs="Times New Roman"/>
          <w:i/>
        </w:rPr>
        <w:t>Canbec</w:t>
      </w:r>
      <w:proofErr w:type="spellEnd"/>
      <w:r w:rsidRPr="002473AA">
        <w:rPr>
          <w:rFonts w:cs="Times New Roman"/>
          <w:i/>
        </w:rPr>
        <w:t xml:space="preserve"> </w:t>
      </w:r>
      <w:proofErr w:type="spellStart"/>
      <w:r w:rsidRPr="002473AA">
        <w:rPr>
          <w:rFonts w:cs="Times New Roman"/>
          <w:i/>
        </w:rPr>
        <w:t>inc</w:t>
      </w:r>
      <w:proofErr w:type="spellEnd"/>
      <w:r w:rsidRPr="002473AA">
        <w:rPr>
          <w:rFonts w:cs="Times New Roman"/>
          <w:i/>
        </w:rPr>
        <w:t>. c. Hamelin</w:t>
      </w:r>
      <w:r w:rsidRPr="002473AA">
        <w:rPr>
          <w:rFonts w:cs="Times New Roman"/>
        </w:rPr>
        <w:t xml:space="preserve">, 1998 </w:t>
      </w:r>
      <w:proofErr w:type="spellStart"/>
      <w:r w:rsidRPr="002473AA">
        <w:rPr>
          <w:rFonts w:cs="Times New Roman"/>
        </w:rPr>
        <w:t>CanLII</w:t>
      </w:r>
      <w:proofErr w:type="spellEnd"/>
      <w:r w:rsidRPr="002473AA">
        <w:rPr>
          <w:rFonts w:cs="Times New Roman"/>
        </w:rPr>
        <w:t xml:space="preserve"> 12602 (C.A. </w:t>
      </w:r>
      <w:proofErr w:type="spellStart"/>
      <w:r w:rsidRPr="002473AA">
        <w:rPr>
          <w:rFonts w:cs="Times New Roman"/>
        </w:rPr>
        <w:t>Qué</w:t>
      </w:r>
      <w:proofErr w:type="spellEnd"/>
      <w:r w:rsidRPr="002473AA">
        <w:rPr>
          <w:rFonts w:cs="Times New Roman"/>
        </w:rPr>
        <w:t xml:space="preserve">.), </w:t>
      </w:r>
      <w:r w:rsidR="00CD5219">
        <w:rPr>
          <w:rFonts w:cs="Times New Roman"/>
        </w:rPr>
        <w:t xml:space="preserve">la </w:t>
      </w:r>
      <w:r w:rsidRPr="002473AA">
        <w:rPr>
          <w:rFonts w:cs="Times New Roman"/>
        </w:rPr>
        <w:t xml:space="preserve">juge </w:t>
      </w:r>
      <w:proofErr w:type="spellStart"/>
      <w:r w:rsidRPr="002473AA">
        <w:rPr>
          <w:rFonts w:cs="Times New Roman"/>
        </w:rPr>
        <w:t>Otis</w:t>
      </w:r>
      <w:proofErr w:type="spellEnd"/>
      <w:r w:rsidRPr="002473AA">
        <w:rPr>
          <w:rFonts w:cs="Times New Roman"/>
        </w:rPr>
        <w:t>, p.</w:t>
      </w:r>
      <w:r w:rsidR="00C756C5">
        <w:rPr>
          <w:rFonts w:cs="Times New Roman"/>
        </w:rPr>
        <w:t xml:space="preserve"> </w:t>
      </w:r>
      <w:r w:rsidRPr="002473AA">
        <w:rPr>
          <w:rFonts w:cs="Times New Roman"/>
        </w:rPr>
        <w:t>37; voir aussi F.</w:t>
      </w:r>
      <w:r w:rsidR="00C756C5">
        <w:rPr>
          <w:rFonts w:cs="Times New Roman"/>
        </w:rPr>
        <w:t xml:space="preserve"> </w:t>
      </w:r>
      <w:r w:rsidRPr="002473AA">
        <w:rPr>
          <w:rFonts w:cs="Times New Roman"/>
        </w:rPr>
        <w:t>Morin et R.</w:t>
      </w:r>
      <w:r w:rsidR="00C756C5">
        <w:rPr>
          <w:rFonts w:cs="Times New Roman"/>
        </w:rPr>
        <w:t xml:space="preserve"> </w:t>
      </w:r>
      <w:r w:rsidRPr="002473AA">
        <w:rPr>
          <w:rFonts w:cs="Times New Roman"/>
        </w:rPr>
        <w:t>Blouin, avec la collabo</w:t>
      </w:r>
      <w:r w:rsidR="000E00FD">
        <w:rPr>
          <w:rFonts w:cs="Times New Roman"/>
        </w:rPr>
        <w:t>ration de J.</w:t>
      </w:r>
      <w:r w:rsidR="00C756C5">
        <w:rPr>
          <w:rFonts w:cs="Times New Roman"/>
        </w:rPr>
        <w:t>-</w:t>
      </w:r>
      <w:r w:rsidR="000E00FD">
        <w:rPr>
          <w:rFonts w:cs="Times New Roman"/>
        </w:rPr>
        <w:t>Y.</w:t>
      </w:r>
      <w:r w:rsidR="00C756C5">
        <w:rPr>
          <w:rFonts w:cs="Times New Roman"/>
        </w:rPr>
        <w:t xml:space="preserve"> </w:t>
      </w:r>
      <w:r w:rsidR="000E00FD">
        <w:rPr>
          <w:rFonts w:cs="Times New Roman"/>
        </w:rPr>
        <w:t>Brière et J.</w:t>
      </w:r>
      <w:r w:rsidR="00C756C5">
        <w:rPr>
          <w:rFonts w:cs="Times New Roman"/>
        </w:rPr>
        <w:t>-</w:t>
      </w:r>
      <w:r w:rsidR="000E00FD">
        <w:rPr>
          <w:rFonts w:cs="Times New Roman"/>
        </w:rPr>
        <w:t>P.</w:t>
      </w:r>
      <w:r w:rsidRPr="002473AA">
        <w:rPr>
          <w:rFonts w:cs="Times New Roman"/>
        </w:rPr>
        <w:t xml:space="preserve"> </w:t>
      </w:r>
      <w:proofErr w:type="spellStart"/>
      <w:r w:rsidRPr="002473AA">
        <w:rPr>
          <w:rFonts w:cs="Times New Roman"/>
        </w:rPr>
        <w:t>Villaggi</w:t>
      </w:r>
      <w:proofErr w:type="spellEnd"/>
      <w:r w:rsidRPr="002473AA">
        <w:rPr>
          <w:rFonts w:cs="Times New Roman"/>
        </w:rPr>
        <w:t xml:space="preserve">, </w:t>
      </w:r>
      <w:r w:rsidRPr="002473AA">
        <w:rPr>
          <w:rFonts w:cs="Times New Roman"/>
          <w:i/>
        </w:rPr>
        <w:t>Droit de l</w:t>
      </w:r>
      <w:r>
        <w:rPr>
          <w:rFonts w:cs="Times New Roman"/>
          <w:i/>
        </w:rPr>
        <w:t>’</w:t>
      </w:r>
      <w:r w:rsidRPr="002473AA">
        <w:rPr>
          <w:rFonts w:cs="Times New Roman"/>
          <w:i/>
        </w:rPr>
        <w:t>arbitrage de grief</w:t>
      </w:r>
      <w:r w:rsidRPr="002473AA">
        <w:rPr>
          <w:rFonts w:cs="Times New Roman"/>
        </w:rPr>
        <w:t xml:space="preserve"> (6</w:t>
      </w:r>
      <w:r w:rsidRPr="002473AA">
        <w:rPr>
          <w:rFonts w:cs="Times New Roman"/>
          <w:vertAlign w:val="superscript"/>
        </w:rPr>
        <w:t>e</w:t>
      </w:r>
      <w:r w:rsidR="00C756C5">
        <w:rPr>
          <w:rFonts w:cs="Times New Roman"/>
        </w:rPr>
        <w:t xml:space="preserve"> </w:t>
      </w:r>
      <w:r w:rsidRPr="002473AA">
        <w:rPr>
          <w:rFonts w:cs="Times New Roman"/>
        </w:rPr>
        <w:t>éd.</w:t>
      </w:r>
      <w:r w:rsidR="00C756C5">
        <w:rPr>
          <w:rFonts w:cs="Times New Roman"/>
        </w:rPr>
        <w:t xml:space="preserve"> </w:t>
      </w:r>
      <w:r w:rsidRPr="002473AA">
        <w:rPr>
          <w:rFonts w:cs="Times New Roman"/>
        </w:rPr>
        <w:t>2012), p.</w:t>
      </w:r>
      <w:r w:rsidR="00C756C5">
        <w:rPr>
          <w:rFonts w:cs="Times New Roman"/>
        </w:rPr>
        <w:t xml:space="preserve"> </w:t>
      </w:r>
      <w:r w:rsidRPr="002473AA">
        <w:rPr>
          <w:rFonts w:cs="Times New Roman"/>
        </w:rPr>
        <w:t>200). Le maintien du statu quo a pour but de faciliter la négociation de la convention collective</w:t>
      </w:r>
      <w:r w:rsidR="00C756C5">
        <w:rPr>
          <w:rFonts w:cs="Times New Roman"/>
        </w:rPr>
        <w:t> :</w:t>
      </w:r>
      <w:r w:rsidRPr="002473AA">
        <w:rPr>
          <w:rFonts w:cs="Times New Roman"/>
        </w:rPr>
        <w:t xml:space="preserve"> voir </w:t>
      </w:r>
      <w:r w:rsidRPr="002473AA">
        <w:rPr>
          <w:rFonts w:cs="Times New Roman"/>
          <w:i/>
        </w:rPr>
        <w:t>Union des routiers, brasseries, liqueurs douces &amp; ouvriers de diverses industries (</w:t>
      </w:r>
      <w:proofErr w:type="spellStart"/>
      <w:r w:rsidRPr="002473AA">
        <w:rPr>
          <w:rFonts w:cs="Times New Roman"/>
          <w:i/>
        </w:rPr>
        <w:t>Teamsters</w:t>
      </w:r>
      <w:proofErr w:type="spellEnd"/>
      <w:r w:rsidRPr="002473AA">
        <w:rPr>
          <w:rFonts w:cs="Times New Roman"/>
          <w:i/>
        </w:rPr>
        <w:t xml:space="preserve">, Local 1999) c. </w:t>
      </w:r>
      <w:proofErr w:type="spellStart"/>
      <w:r w:rsidRPr="002473AA">
        <w:rPr>
          <w:rFonts w:cs="Times New Roman"/>
          <w:i/>
        </w:rPr>
        <w:t>Quality</w:t>
      </w:r>
      <w:proofErr w:type="spellEnd"/>
      <w:r w:rsidRPr="002473AA">
        <w:rPr>
          <w:rFonts w:cs="Times New Roman"/>
          <w:i/>
        </w:rPr>
        <w:t xml:space="preserve"> </w:t>
      </w:r>
      <w:proofErr w:type="spellStart"/>
      <w:r w:rsidRPr="002473AA">
        <w:rPr>
          <w:rFonts w:cs="Times New Roman"/>
          <w:i/>
        </w:rPr>
        <w:t>Goods</w:t>
      </w:r>
      <w:proofErr w:type="spellEnd"/>
      <w:r w:rsidRPr="002473AA">
        <w:rPr>
          <w:rFonts w:cs="Times New Roman"/>
          <w:i/>
        </w:rPr>
        <w:t xml:space="preserve"> I</w:t>
      </w:r>
      <w:r>
        <w:rPr>
          <w:rFonts w:cs="Times New Roman"/>
          <w:i/>
        </w:rPr>
        <w:t>.</w:t>
      </w:r>
      <w:r w:rsidRPr="002473AA">
        <w:rPr>
          <w:rFonts w:cs="Times New Roman"/>
          <w:i/>
        </w:rPr>
        <w:t>M</w:t>
      </w:r>
      <w:r>
        <w:rPr>
          <w:rFonts w:cs="Times New Roman"/>
          <w:i/>
        </w:rPr>
        <w:t>.</w:t>
      </w:r>
      <w:r w:rsidRPr="002473AA">
        <w:rPr>
          <w:rFonts w:cs="Times New Roman"/>
          <w:i/>
        </w:rPr>
        <w:t>D</w:t>
      </w:r>
      <w:r>
        <w:rPr>
          <w:rFonts w:cs="Times New Roman"/>
          <w:i/>
        </w:rPr>
        <w:t>.</w:t>
      </w:r>
      <w:r w:rsidRPr="002473AA">
        <w:rPr>
          <w:rFonts w:cs="Times New Roman"/>
          <w:i/>
        </w:rPr>
        <w:t xml:space="preserve"> Inc.</w:t>
      </w:r>
      <w:r w:rsidRPr="002473AA">
        <w:rPr>
          <w:rFonts w:cs="Times New Roman"/>
        </w:rPr>
        <w:t xml:space="preserve">, </w:t>
      </w:r>
      <w:r w:rsidR="009648DB">
        <w:rPr>
          <w:rFonts w:cs="Times New Roman"/>
        </w:rPr>
        <w:t>[1990]</w:t>
      </w:r>
      <w:r w:rsidRPr="002473AA">
        <w:rPr>
          <w:rFonts w:cs="Times New Roman"/>
        </w:rPr>
        <w:t xml:space="preserve"> AZ</w:t>
      </w:r>
      <w:r w:rsidR="00C756C5">
        <w:rPr>
          <w:rFonts w:cs="Times New Roman"/>
        </w:rPr>
        <w:t>-</w:t>
      </w:r>
      <w:r w:rsidRPr="002473AA">
        <w:rPr>
          <w:rFonts w:cs="Times New Roman"/>
        </w:rPr>
        <w:t>90141179 (T.A.), p.</w:t>
      </w:r>
      <w:r w:rsidR="00C756C5">
        <w:rPr>
          <w:rFonts w:cs="Times New Roman"/>
        </w:rPr>
        <w:t xml:space="preserve"> </w:t>
      </w:r>
      <w:r w:rsidRPr="002473AA">
        <w:rPr>
          <w:rFonts w:cs="Times New Roman"/>
        </w:rPr>
        <w:t xml:space="preserve">6. </w:t>
      </w:r>
    </w:p>
    <w:p w:rsidR="001E7E66" w:rsidRPr="002473AA" w:rsidRDefault="001E7E66" w:rsidP="00C756C5">
      <w:pPr>
        <w:pStyle w:val="ParaNoNdepar-AltN"/>
        <w:tabs>
          <w:tab w:val="clear" w:pos="1166"/>
          <w:tab w:val="num" w:pos="1152"/>
        </w:tabs>
        <w:rPr>
          <w:rFonts w:cs="Times New Roman"/>
        </w:rPr>
      </w:pPr>
      <w:r w:rsidRPr="002473AA">
        <w:rPr>
          <w:rFonts w:cs="Times New Roman"/>
        </w:rPr>
        <w:t>Toutefois, rien ne tend à indiquer que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vise à empêcher un employeur de fermer son entreprise. À titre d</w:t>
      </w:r>
      <w:r>
        <w:rPr>
          <w:rFonts w:cs="Times New Roman"/>
        </w:rPr>
        <w:t>’</w:t>
      </w:r>
      <w:r w:rsidRPr="002473AA">
        <w:rPr>
          <w:rFonts w:cs="Times New Roman"/>
        </w:rPr>
        <w:t>exemple, devant la Commission consultative sur le travail et la révision du Code du travail présidée par le juge René</w:t>
      </w:r>
      <w:r w:rsidR="00C756C5">
        <w:rPr>
          <w:rFonts w:cs="Times New Roman"/>
        </w:rPr>
        <w:t xml:space="preserve"> </w:t>
      </w:r>
      <w:r w:rsidRPr="002473AA">
        <w:rPr>
          <w:rFonts w:cs="Times New Roman"/>
        </w:rPr>
        <w:t>Beaudry de la Cour provinciale, certains syndicats avaient demandé l</w:t>
      </w:r>
      <w:r>
        <w:rPr>
          <w:rFonts w:cs="Times New Roman"/>
        </w:rPr>
        <w:t>’</w:t>
      </w:r>
      <w:r w:rsidRPr="002473AA">
        <w:rPr>
          <w:rFonts w:cs="Times New Roman"/>
        </w:rPr>
        <w:t>adoption de normes plus strictes pour les situations de fermeture d</w:t>
      </w:r>
      <w:r>
        <w:rPr>
          <w:rFonts w:cs="Times New Roman"/>
        </w:rPr>
        <w:t>’</w:t>
      </w:r>
      <w:r w:rsidRPr="002473AA">
        <w:rPr>
          <w:rFonts w:cs="Times New Roman"/>
        </w:rPr>
        <w:t xml:space="preserve">entreprise, y compris une </w:t>
      </w:r>
      <w:r w:rsidR="00C756C5">
        <w:rPr>
          <w:rFonts w:cs="Times New Roman"/>
        </w:rPr>
        <w:t>« </w:t>
      </w:r>
      <w:r w:rsidRPr="002473AA">
        <w:rPr>
          <w:rFonts w:cs="Times New Roman"/>
        </w:rPr>
        <w:t>procédure sévère de justification des fermetures</w:t>
      </w:r>
      <w:r w:rsidR="003779B1">
        <w:rPr>
          <w:rFonts w:cs="Times New Roman"/>
        </w:rPr>
        <w:t> »</w:t>
      </w:r>
      <w:r w:rsidRPr="002473AA">
        <w:rPr>
          <w:rFonts w:cs="Times New Roman"/>
        </w:rPr>
        <w:t xml:space="preserve"> (</w:t>
      </w:r>
      <w:r w:rsidR="00CD5219">
        <w:rPr>
          <w:rFonts w:cs="Times New Roman"/>
          <w:i/>
        </w:rPr>
        <w:t>Le travail</w:t>
      </w:r>
      <w:r w:rsidR="00C756C5">
        <w:rPr>
          <w:rFonts w:cs="Times New Roman"/>
          <w:i/>
        </w:rPr>
        <w:t> :</w:t>
      </w:r>
      <w:r w:rsidRPr="002473AA">
        <w:rPr>
          <w:rFonts w:cs="Times New Roman"/>
          <w:i/>
        </w:rPr>
        <w:t xml:space="preserve"> une responsabilité collective</w:t>
      </w:r>
      <w:r w:rsidR="00C756C5">
        <w:rPr>
          <w:rFonts w:cs="Times New Roman"/>
          <w:i/>
        </w:rPr>
        <w:t> :</w:t>
      </w:r>
      <w:r w:rsidRPr="002473AA">
        <w:rPr>
          <w:rFonts w:cs="Times New Roman"/>
          <w:i/>
        </w:rPr>
        <w:t xml:space="preserve"> Rapport final de la Commission consultative su</w:t>
      </w:r>
      <w:r w:rsidR="00CD5219">
        <w:rPr>
          <w:rFonts w:cs="Times New Roman"/>
          <w:i/>
        </w:rPr>
        <w:t>r le travail et la révision du C</w:t>
      </w:r>
      <w:r w:rsidRPr="002473AA">
        <w:rPr>
          <w:rFonts w:cs="Times New Roman"/>
          <w:i/>
        </w:rPr>
        <w:t>ode du travail</w:t>
      </w:r>
      <w:r w:rsidRPr="002473AA">
        <w:rPr>
          <w:rFonts w:cs="Times New Roman"/>
        </w:rPr>
        <w:t xml:space="preserve"> (1985), p.</w:t>
      </w:r>
      <w:r w:rsidR="00C756C5">
        <w:rPr>
          <w:rFonts w:cs="Times New Roman"/>
        </w:rPr>
        <w:t xml:space="preserve"> </w:t>
      </w:r>
      <w:r w:rsidRPr="002473AA">
        <w:rPr>
          <w:rFonts w:cs="Times New Roman"/>
        </w:rPr>
        <w:t xml:space="preserve">85). Cependant, le rapport final ne renferme aucune recommandation en ce sens. De plus, en ce qui concerne les modifications apportées au </w:t>
      </w:r>
      <w:r w:rsidRPr="00E1668B">
        <w:rPr>
          <w:rFonts w:cs="Times New Roman"/>
          <w:i/>
        </w:rPr>
        <w:t>Code</w:t>
      </w:r>
      <w:r w:rsidRPr="002473AA">
        <w:rPr>
          <w:rFonts w:cs="Times New Roman"/>
        </w:rPr>
        <w:t xml:space="preserve"> en 2001, le ministre du Travail de l</w:t>
      </w:r>
      <w:r>
        <w:rPr>
          <w:rFonts w:cs="Times New Roman"/>
        </w:rPr>
        <w:t>’</w:t>
      </w:r>
      <w:r w:rsidRPr="002473AA">
        <w:rPr>
          <w:rFonts w:cs="Times New Roman"/>
        </w:rPr>
        <w:t>époque, Jean</w:t>
      </w:r>
      <w:r w:rsidR="00C756C5">
        <w:rPr>
          <w:rFonts w:cs="Times New Roman"/>
        </w:rPr>
        <w:t xml:space="preserve"> </w:t>
      </w:r>
      <w:proofErr w:type="spellStart"/>
      <w:r w:rsidRPr="002473AA">
        <w:rPr>
          <w:rFonts w:cs="Times New Roman"/>
        </w:rPr>
        <w:t>Rochon</w:t>
      </w:r>
      <w:proofErr w:type="spellEnd"/>
      <w:r w:rsidRPr="002473AA">
        <w:rPr>
          <w:rFonts w:cs="Times New Roman"/>
        </w:rPr>
        <w:t>, a affirmé ce qui suit</w:t>
      </w:r>
      <w:r w:rsidR="00C756C5">
        <w:rPr>
          <w:rFonts w:cs="Times New Roman"/>
        </w:rPr>
        <w:t> :</w:t>
      </w:r>
    </w:p>
    <w:p w:rsidR="001E7E66" w:rsidRPr="002473AA" w:rsidRDefault="001E7E66" w:rsidP="00C756C5">
      <w:pPr>
        <w:pStyle w:val="Citation-AltC"/>
        <w:spacing w:after="240"/>
        <w:ind w:hanging="1166"/>
        <w:contextualSpacing w:val="0"/>
      </w:pPr>
      <w:r w:rsidRPr="002473AA">
        <w:tab/>
      </w:r>
      <w:r w:rsidR="00CD5219">
        <w:tab/>
      </w:r>
      <w:r w:rsidRPr="002473AA">
        <w:t>S</w:t>
      </w:r>
      <w:r>
        <w:t>’</w:t>
      </w:r>
      <w:r w:rsidRPr="002473AA">
        <w:t>il y avait une mesure, une pratique déloyale, qu</w:t>
      </w:r>
      <w:r>
        <w:t>’</w:t>
      </w:r>
      <w:r w:rsidRPr="002473AA">
        <w:t>on ferme une entreprise que pour, comme on dit, briser un syndicat, il peut y avoir d</w:t>
      </w:r>
      <w:r>
        <w:t>’</w:t>
      </w:r>
      <w:r w:rsidRPr="002473AA">
        <w:t xml:space="preserve">autres mesures — code pénal ou quoi que ce soit — qui peuvent se prendre, mais </w:t>
      </w:r>
      <w:proofErr w:type="gramStart"/>
      <w:r w:rsidRPr="002473AA">
        <w:t>c</w:t>
      </w:r>
      <w:r>
        <w:t>’</w:t>
      </w:r>
      <w:r w:rsidRPr="002473AA">
        <w:t>est</w:t>
      </w:r>
      <w:proofErr w:type="gramEnd"/>
      <w:r w:rsidRPr="002473AA">
        <w:t xml:space="preserve"> pas la Commission, en vertu du Code, qui pourrait intervenir pour empêcher la fermeture de l</w:t>
      </w:r>
      <w:r>
        <w:t>’</w:t>
      </w:r>
      <w:r w:rsidRPr="002473AA">
        <w:t>entreprise.</w:t>
      </w:r>
    </w:p>
    <w:p w:rsidR="001E7E66" w:rsidRPr="002473AA" w:rsidRDefault="001E7E66" w:rsidP="00C756C5">
      <w:pPr>
        <w:pStyle w:val="Citation-AltC"/>
        <w:spacing w:line="480" w:lineRule="auto"/>
        <w:ind w:left="0"/>
        <w:contextualSpacing w:val="0"/>
      </w:pPr>
      <w:r w:rsidRPr="002473AA">
        <w:lastRenderedPageBreak/>
        <w:t xml:space="preserve">(Assemblée nationale, </w:t>
      </w:r>
      <w:r w:rsidRPr="002473AA">
        <w:rPr>
          <w:i/>
        </w:rPr>
        <w:t>Journal des débats de la Commission permanente de l</w:t>
      </w:r>
      <w:r>
        <w:rPr>
          <w:i/>
        </w:rPr>
        <w:t>’</w:t>
      </w:r>
      <w:r w:rsidRPr="002473AA">
        <w:rPr>
          <w:i/>
        </w:rPr>
        <w:t>économie et du travail</w:t>
      </w:r>
      <w:r w:rsidRPr="002473AA">
        <w:t>, vol.</w:t>
      </w:r>
      <w:r w:rsidR="00C756C5">
        <w:t xml:space="preserve"> </w:t>
      </w:r>
      <w:r w:rsidRPr="002473AA">
        <w:t>37,</w:t>
      </w:r>
      <w:r w:rsidR="00CD5219">
        <w:t xml:space="preserve"> n</w:t>
      </w:r>
      <w:r w:rsidR="00CD5219" w:rsidRPr="00CD5219">
        <w:rPr>
          <w:vertAlign w:val="superscript"/>
        </w:rPr>
        <w:t xml:space="preserve">o </w:t>
      </w:r>
      <w:r w:rsidR="00CD5219">
        <w:t>22,</w:t>
      </w:r>
      <w:r w:rsidRPr="002473AA">
        <w:t xml:space="preserve"> 2</w:t>
      </w:r>
      <w:r w:rsidRPr="002473AA">
        <w:rPr>
          <w:vertAlign w:val="superscript"/>
        </w:rPr>
        <w:t>e</w:t>
      </w:r>
      <w:r w:rsidR="00C756C5">
        <w:t xml:space="preserve"> </w:t>
      </w:r>
      <w:proofErr w:type="spellStart"/>
      <w:proofErr w:type="gramStart"/>
      <w:r w:rsidRPr="002473AA">
        <w:t>sess</w:t>
      </w:r>
      <w:proofErr w:type="spellEnd"/>
      <w:r w:rsidRPr="002473AA">
        <w:t>.,</w:t>
      </w:r>
      <w:proofErr w:type="gramEnd"/>
      <w:r w:rsidRPr="002473AA">
        <w:t xml:space="preserve"> 36</w:t>
      </w:r>
      <w:r w:rsidRPr="002473AA">
        <w:rPr>
          <w:vertAlign w:val="superscript"/>
        </w:rPr>
        <w:t>e</w:t>
      </w:r>
      <w:r w:rsidR="00C756C5">
        <w:t xml:space="preserve"> </w:t>
      </w:r>
      <w:proofErr w:type="spellStart"/>
      <w:r w:rsidRPr="002473AA">
        <w:t>lég</w:t>
      </w:r>
      <w:proofErr w:type="spellEnd"/>
      <w:r w:rsidRPr="002473AA">
        <w:t>., 29</w:t>
      </w:r>
      <w:r w:rsidR="00C756C5">
        <w:t xml:space="preserve"> </w:t>
      </w:r>
      <w:r w:rsidRPr="002473AA">
        <w:t>mai 2001, p.</w:t>
      </w:r>
      <w:r w:rsidR="00C756C5">
        <w:t xml:space="preserve"> </w:t>
      </w:r>
      <w:r w:rsidRPr="002473AA">
        <w:t>47)</w:t>
      </w:r>
    </w:p>
    <w:p w:rsidR="001E7E66" w:rsidRPr="002473AA" w:rsidRDefault="001E7E66" w:rsidP="00C756C5">
      <w:pPr>
        <w:pStyle w:val="Title2LevelTitre2Niveau"/>
        <w:spacing w:before="480"/>
        <w:rPr>
          <w:rFonts w:cs="Times New Roman"/>
        </w:rPr>
      </w:pPr>
      <w:r w:rsidRPr="002473AA">
        <w:rPr>
          <w:rFonts w:cs="Times New Roman"/>
        </w:rPr>
        <w:t>L</w:t>
      </w:r>
      <w:r>
        <w:rPr>
          <w:rFonts w:cs="Times New Roman"/>
        </w:rPr>
        <w:t>’</w:t>
      </w:r>
      <w:r w:rsidRPr="002473AA">
        <w:rPr>
          <w:rFonts w:cs="Times New Roman"/>
        </w:rPr>
        <w:t>article</w:t>
      </w:r>
      <w:r w:rsidR="00C756C5">
        <w:rPr>
          <w:rFonts w:cs="Times New Roman"/>
        </w:rPr>
        <w:t xml:space="preserve"> </w:t>
      </w:r>
      <w:r w:rsidRPr="002473AA">
        <w:rPr>
          <w:rFonts w:cs="Times New Roman"/>
        </w:rPr>
        <w:t>59 du Code ne s</w:t>
      </w:r>
      <w:r>
        <w:rPr>
          <w:rFonts w:cs="Times New Roman"/>
        </w:rPr>
        <w:t>’</w:t>
      </w:r>
      <w:r w:rsidRPr="002473AA">
        <w:rPr>
          <w:rFonts w:cs="Times New Roman"/>
        </w:rPr>
        <w:t>applique pas</w:t>
      </w:r>
    </w:p>
    <w:p w:rsidR="001E7E66" w:rsidRPr="002473AA" w:rsidRDefault="001E7E66" w:rsidP="00C756C5">
      <w:pPr>
        <w:pStyle w:val="ParaNoNdepar-AltN"/>
        <w:tabs>
          <w:tab w:val="clear" w:pos="1166"/>
          <w:tab w:val="num" w:pos="1152"/>
        </w:tabs>
        <w:rPr>
          <w:rFonts w:cs="Times New Roman"/>
        </w:rPr>
      </w:pPr>
      <w:r w:rsidRPr="002473AA">
        <w:rPr>
          <w:rFonts w:cs="Times New Roman"/>
        </w:rPr>
        <w:t>Wal</w:t>
      </w:r>
      <w:r w:rsidR="00C756C5">
        <w:rPr>
          <w:rFonts w:cs="Times New Roman"/>
        </w:rPr>
        <w:t>-</w:t>
      </w:r>
      <w:proofErr w:type="gramStart"/>
      <w:r w:rsidRPr="002473AA">
        <w:rPr>
          <w:rFonts w:cs="Times New Roman"/>
        </w:rPr>
        <w:t>Mart prétend</w:t>
      </w:r>
      <w:proofErr w:type="gramEnd"/>
      <w:r w:rsidRPr="002473AA">
        <w:rPr>
          <w:rFonts w:cs="Times New Roman"/>
        </w:rPr>
        <w:t xml:space="preserve"> que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ne s</w:t>
      </w:r>
      <w:r>
        <w:rPr>
          <w:rFonts w:cs="Times New Roman"/>
        </w:rPr>
        <w:t>’</w:t>
      </w:r>
      <w:r w:rsidRPr="002473AA">
        <w:rPr>
          <w:rFonts w:cs="Times New Roman"/>
        </w:rPr>
        <w:t>applique pas dans les cas où, comme en l</w:t>
      </w:r>
      <w:r>
        <w:rPr>
          <w:rFonts w:cs="Times New Roman"/>
        </w:rPr>
        <w:t>’</w:t>
      </w:r>
      <w:r w:rsidRPr="002473AA">
        <w:rPr>
          <w:rFonts w:cs="Times New Roman"/>
        </w:rPr>
        <w:t>espèce, il y a fermeture réelle et définitive d</w:t>
      </w:r>
      <w:r>
        <w:rPr>
          <w:rFonts w:cs="Times New Roman"/>
        </w:rPr>
        <w:t>’</w:t>
      </w:r>
      <w:r w:rsidRPr="002473AA">
        <w:rPr>
          <w:rFonts w:cs="Times New Roman"/>
        </w:rPr>
        <w:t>une entreprise. Pour les motifs qui suivent, nous sommes d</w:t>
      </w:r>
      <w:r>
        <w:rPr>
          <w:rFonts w:cs="Times New Roman"/>
        </w:rPr>
        <w:t>’</w:t>
      </w:r>
      <w:r w:rsidRPr="002473AA">
        <w:rPr>
          <w:rFonts w:cs="Times New Roman"/>
        </w:rPr>
        <w:t xml:space="preserve">accord. </w:t>
      </w:r>
    </w:p>
    <w:p w:rsidR="001E7E66" w:rsidRPr="002473AA" w:rsidRDefault="001E7E66" w:rsidP="00C756C5">
      <w:pPr>
        <w:pStyle w:val="Title3LevelTitre3Niveau"/>
        <w:spacing w:before="480"/>
        <w:jc w:val="both"/>
        <w:rPr>
          <w:rFonts w:cs="Times New Roman"/>
        </w:rPr>
      </w:pPr>
      <w:r w:rsidRPr="002473AA">
        <w:rPr>
          <w:rFonts w:cs="Times New Roman"/>
        </w:rPr>
        <w:t>Le recours approprié en cas de fermeture d</w:t>
      </w:r>
      <w:r>
        <w:rPr>
          <w:rFonts w:cs="Times New Roman"/>
        </w:rPr>
        <w:t>’</w:t>
      </w:r>
      <w:r w:rsidRPr="002473AA">
        <w:rPr>
          <w:rFonts w:cs="Times New Roman"/>
        </w:rPr>
        <w:t xml:space="preserve">une entreprise est prévu </w:t>
      </w:r>
      <w:proofErr w:type="gramStart"/>
      <w:r w:rsidRPr="002473AA">
        <w:rPr>
          <w:rFonts w:cs="Times New Roman"/>
        </w:rPr>
        <w:t>aux art</w:t>
      </w:r>
      <w:proofErr w:type="gramEnd"/>
      <w:r w:rsidRPr="002473AA">
        <w:rPr>
          <w:rFonts w:cs="Times New Roman"/>
        </w:rPr>
        <w:t>.</w:t>
      </w:r>
      <w:r w:rsidR="00C756C5">
        <w:rPr>
          <w:rFonts w:cs="Times New Roman"/>
        </w:rPr>
        <w:t xml:space="preserve"> </w:t>
      </w:r>
      <w:r w:rsidRPr="002473AA">
        <w:rPr>
          <w:rFonts w:cs="Times New Roman"/>
        </w:rPr>
        <w:t xml:space="preserve">12 à 14 du </w:t>
      </w:r>
      <w:r w:rsidRPr="002473AA">
        <w:rPr>
          <w:rFonts w:cs="Times New Roman"/>
          <w:i/>
        </w:rPr>
        <w:t>Code</w:t>
      </w:r>
    </w:p>
    <w:p w:rsidR="001E7E66" w:rsidRPr="002473AA" w:rsidRDefault="001E7E66" w:rsidP="00C756C5">
      <w:pPr>
        <w:pStyle w:val="ParaNoNdepar-AltN"/>
        <w:rPr>
          <w:rFonts w:cs="Times New Roman"/>
        </w:rPr>
      </w:pPr>
      <w:r w:rsidRPr="002473AA">
        <w:rPr>
          <w:rFonts w:cs="Times New Roman"/>
        </w:rPr>
        <w:t>Notre Cour a déjà tranché la question de savoir comment, en cas de fermeture d</w:t>
      </w:r>
      <w:r>
        <w:rPr>
          <w:rFonts w:cs="Times New Roman"/>
        </w:rPr>
        <w:t>’</w:t>
      </w:r>
      <w:r w:rsidRPr="002473AA">
        <w:rPr>
          <w:rFonts w:cs="Times New Roman"/>
        </w:rPr>
        <w:t>un magasin, d</w:t>
      </w:r>
      <w:r>
        <w:rPr>
          <w:rFonts w:cs="Times New Roman"/>
        </w:rPr>
        <w:t>’</w:t>
      </w:r>
      <w:r w:rsidRPr="002473AA">
        <w:rPr>
          <w:rFonts w:cs="Times New Roman"/>
        </w:rPr>
        <w:t xml:space="preserve">anciens employés peuvent demander réparation en vertu du </w:t>
      </w:r>
      <w:r w:rsidRPr="002473AA">
        <w:rPr>
          <w:rFonts w:cs="Times New Roman"/>
          <w:i/>
        </w:rPr>
        <w:t>Code</w:t>
      </w:r>
      <w:r w:rsidRPr="002473AA">
        <w:rPr>
          <w:rFonts w:cs="Times New Roman"/>
        </w:rPr>
        <w:t xml:space="preserve">. Dans une instance découlant des mêmes faits que ceux qui nous occupent, notre Cour a affirmé que </w:t>
      </w:r>
      <w:r w:rsidR="00C756C5">
        <w:rPr>
          <w:rFonts w:cs="Times New Roman"/>
        </w:rPr>
        <w:t>« </w:t>
      </w:r>
      <w:r w:rsidRPr="002473AA">
        <w:rPr>
          <w:rFonts w:cs="Times New Roman"/>
        </w:rPr>
        <w:t>[l]e recours approprié en cas de fermeture d</w:t>
      </w:r>
      <w:r>
        <w:rPr>
          <w:rFonts w:cs="Times New Roman"/>
        </w:rPr>
        <w:t>’</w:t>
      </w:r>
      <w:r w:rsidRPr="002473AA">
        <w:rPr>
          <w:rFonts w:cs="Times New Roman"/>
        </w:rPr>
        <w:t xml:space="preserve">une entreprise est prévu </w:t>
      </w:r>
      <w:proofErr w:type="gramStart"/>
      <w:r w:rsidRPr="002473AA">
        <w:rPr>
          <w:rFonts w:cs="Times New Roman"/>
        </w:rPr>
        <w:t>aux art</w:t>
      </w:r>
      <w:proofErr w:type="gramEnd"/>
      <w:r w:rsidRPr="002473AA">
        <w:rPr>
          <w:rFonts w:cs="Times New Roman"/>
        </w:rPr>
        <w:t>.</w:t>
      </w:r>
      <w:r w:rsidR="00C756C5">
        <w:rPr>
          <w:rFonts w:cs="Times New Roman"/>
        </w:rPr>
        <w:t xml:space="preserve"> </w:t>
      </w:r>
      <w:r w:rsidRPr="002473AA">
        <w:rPr>
          <w:rFonts w:cs="Times New Roman"/>
        </w:rPr>
        <w:t>12 à 14 du Code</w:t>
      </w:r>
      <w:r w:rsidR="003779B1">
        <w:rPr>
          <w:rFonts w:cs="Times New Roman"/>
        </w:rPr>
        <w:t> »</w:t>
      </w:r>
      <w:r w:rsidRPr="002473AA">
        <w:rPr>
          <w:rFonts w:cs="Times New Roman"/>
        </w:rPr>
        <w:t xml:space="preserve"> (</w:t>
      </w:r>
      <w:proofErr w:type="spellStart"/>
      <w:r w:rsidRPr="002473AA">
        <w:rPr>
          <w:rFonts w:cs="Times New Roman"/>
          <w:i/>
        </w:rPr>
        <w:t>Plourde</w:t>
      </w:r>
      <w:proofErr w:type="spellEnd"/>
      <w:r w:rsidRPr="002473AA">
        <w:rPr>
          <w:rFonts w:cs="Times New Roman"/>
        </w:rPr>
        <w:t>,</w:t>
      </w:r>
      <w:r w:rsidRPr="002473AA">
        <w:rPr>
          <w:rFonts w:cs="Times New Roman"/>
          <w:i/>
        </w:rPr>
        <w:t xml:space="preserve"> </w:t>
      </w:r>
      <w:r w:rsidRPr="002473AA">
        <w:rPr>
          <w:rFonts w:cs="Times New Roman"/>
        </w:rPr>
        <w:t>par.</w:t>
      </w:r>
      <w:r w:rsidR="00C756C5">
        <w:rPr>
          <w:rFonts w:cs="Times New Roman"/>
        </w:rPr>
        <w:t xml:space="preserve"> </w:t>
      </w:r>
      <w:r w:rsidRPr="002473AA">
        <w:rPr>
          <w:rFonts w:cs="Times New Roman"/>
        </w:rPr>
        <w:t>4). Cette affirmation non équivoque devrait avoir pour effet d</w:t>
      </w:r>
      <w:r>
        <w:rPr>
          <w:rFonts w:cs="Times New Roman"/>
        </w:rPr>
        <w:t>’</w:t>
      </w:r>
      <w:r w:rsidRPr="002473AA">
        <w:rPr>
          <w:rFonts w:cs="Times New Roman"/>
        </w:rPr>
        <w:t>empêcher la Cour de tenter en l</w:t>
      </w:r>
      <w:r>
        <w:rPr>
          <w:rFonts w:cs="Times New Roman"/>
        </w:rPr>
        <w:t>’</w:t>
      </w:r>
      <w:r w:rsidRPr="002473AA">
        <w:rPr>
          <w:rFonts w:cs="Times New Roman"/>
        </w:rPr>
        <w:t>espèce de faire entrer la situation de fermeture d</w:t>
      </w:r>
      <w:r>
        <w:rPr>
          <w:rFonts w:cs="Times New Roman"/>
        </w:rPr>
        <w:t>’</w:t>
      </w:r>
      <w:r w:rsidRPr="002473AA">
        <w:rPr>
          <w:rFonts w:cs="Times New Roman"/>
        </w:rPr>
        <w:t>un magasin dans le champ d</w:t>
      </w:r>
      <w:r>
        <w:rPr>
          <w:rFonts w:cs="Times New Roman"/>
        </w:rPr>
        <w:t>’</w:t>
      </w:r>
      <w:r w:rsidRPr="002473AA">
        <w:rPr>
          <w:rFonts w:cs="Times New Roman"/>
        </w:rPr>
        <w:t>application de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Comme l</w:t>
      </w:r>
      <w:r>
        <w:rPr>
          <w:rFonts w:cs="Times New Roman"/>
        </w:rPr>
        <w:t>’</w:t>
      </w:r>
      <w:r w:rsidRPr="002473AA">
        <w:rPr>
          <w:rFonts w:cs="Times New Roman"/>
        </w:rPr>
        <w:t>a fait observer le juge Binnie dans l</w:t>
      </w:r>
      <w:r>
        <w:rPr>
          <w:rFonts w:cs="Times New Roman"/>
        </w:rPr>
        <w:t>’</w:t>
      </w:r>
      <w:r w:rsidRPr="002473AA">
        <w:rPr>
          <w:rFonts w:cs="Times New Roman"/>
        </w:rPr>
        <w:t xml:space="preserve">arrêt </w:t>
      </w:r>
      <w:proofErr w:type="spellStart"/>
      <w:r w:rsidRPr="002473AA">
        <w:rPr>
          <w:rFonts w:cs="Times New Roman"/>
          <w:i/>
        </w:rPr>
        <w:t>Plourde</w:t>
      </w:r>
      <w:proofErr w:type="spellEnd"/>
      <w:r w:rsidRPr="002473AA">
        <w:rPr>
          <w:rFonts w:cs="Times New Roman"/>
        </w:rPr>
        <w:t xml:space="preserve">, </w:t>
      </w:r>
      <w:r w:rsidR="00C756C5">
        <w:rPr>
          <w:rFonts w:cs="Times New Roman"/>
        </w:rPr>
        <w:t>« </w:t>
      </w:r>
      <w:r w:rsidRPr="002473AA">
        <w:rPr>
          <w:rFonts w:cs="Times New Roman"/>
        </w:rPr>
        <w:t>[i]l serait regrettable, en l</w:t>
      </w:r>
      <w:r>
        <w:rPr>
          <w:rFonts w:cs="Times New Roman"/>
        </w:rPr>
        <w:t>’</w:t>
      </w:r>
      <w:r w:rsidRPr="002473AA">
        <w:rPr>
          <w:rFonts w:cs="Times New Roman"/>
        </w:rPr>
        <w:t>absence de circonstances impérieuses, qu</w:t>
      </w:r>
      <w:r>
        <w:rPr>
          <w:rFonts w:cs="Times New Roman"/>
        </w:rPr>
        <w:t>’</w:t>
      </w:r>
      <w:r w:rsidRPr="002473AA">
        <w:rPr>
          <w:rFonts w:cs="Times New Roman"/>
        </w:rPr>
        <w:t>une décision [</w:t>
      </w:r>
      <w:r w:rsidR="00C756C5">
        <w:rPr>
          <w:rFonts w:cs="Times New Roman"/>
        </w:rPr>
        <w:t>. . .</w:t>
      </w:r>
      <w:r w:rsidRPr="002473AA">
        <w:rPr>
          <w:rFonts w:cs="Times New Roman"/>
        </w:rPr>
        <w:t>] de la Cour perde sa valeur de précédent avec le départ de l</w:t>
      </w:r>
      <w:r>
        <w:rPr>
          <w:rFonts w:cs="Times New Roman"/>
        </w:rPr>
        <w:t>’</w:t>
      </w:r>
      <w:r w:rsidRPr="002473AA">
        <w:rPr>
          <w:rFonts w:cs="Times New Roman"/>
        </w:rPr>
        <w:t>un ou de plusieurs des juges qui y ont participé</w:t>
      </w:r>
      <w:r w:rsidR="003779B1">
        <w:rPr>
          <w:rFonts w:cs="Times New Roman"/>
        </w:rPr>
        <w:t> »</w:t>
      </w:r>
      <w:r w:rsidRPr="002473AA">
        <w:rPr>
          <w:rFonts w:cs="Times New Roman"/>
        </w:rPr>
        <w:t xml:space="preserve"> (par.</w:t>
      </w:r>
      <w:r w:rsidR="00C756C5">
        <w:rPr>
          <w:rFonts w:cs="Times New Roman"/>
        </w:rPr>
        <w:t xml:space="preserve"> </w:t>
      </w:r>
      <w:r w:rsidRPr="002473AA">
        <w:rPr>
          <w:rFonts w:cs="Times New Roman"/>
        </w:rPr>
        <w:t xml:space="preserve">13). </w:t>
      </w:r>
    </w:p>
    <w:p w:rsidR="001E7E66" w:rsidRPr="002473AA" w:rsidRDefault="001E7E66" w:rsidP="00C756C5">
      <w:pPr>
        <w:pStyle w:val="ParaNoNdepar-AltN"/>
        <w:rPr>
          <w:rFonts w:cs="Times New Roman"/>
        </w:rPr>
      </w:pPr>
      <w:r w:rsidRPr="002473AA">
        <w:rPr>
          <w:rFonts w:cs="Times New Roman"/>
        </w:rPr>
        <w:lastRenderedPageBreak/>
        <w:t>Avec égards, les juges majoritaires cherchent à raviver la position qu</w:t>
      </w:r>
      <w:r>
        <w:rPr>
          <w:rFonts w:cs="Times New Roman"/>
        </w:rPr>
        <w:t>’</w:t>
      </w:r>
      <w:r w:rsidRPr="002473AA">
        <w:rPr>
          <w:rFonts w:cs="Times New Roman"/>
        </w:rPr>
        <w:t xml:space="preserve">avaient adoptée les juges dissidents dans </w:t>
      </w:r>
      <w:proofErr w:type="spellStart"/>
      <w:r w:rsidRPr="002473AA">
        <w:rPr>
          <w:rFonts w:cs="Times New Roman"/>
          <w:i/>
        </w:rPr>
        <w:t>Plourde</w:t>
      </w:r>
      <w:proofErr w:type="spellEnd"/>
      <w:r w:rsidRPr="002473AA">
        <w:rPr>
          <w:rFonts w:cs="Times New Roman"/>
        </w:rPr>
        <w:t xml:space="preserve"> (par.</w:t>
      </w:r>
      <w:r w:rsidR="00C756C5">
        <w:rPr>
          <w:rFonts w:cs="Times New Roman"/>
        </w:rPr>
        <w:t xml:space="preserve"> </w:t>
      </w:r>
      <w:r w:rsidRPr="002473AA">
        <w:rPr>
          <w:rFonts w:cs="Times New Roman"/>
        </w:rPr>
        <w:t>107 et 110), à savoir que la fermeture d</w:t>
      </w:r>
      <w:r>
        <w:rPr>
          <w:rFonts w:cs="Times New Roman"/>
        </w:rPr>
        <w:t>’</w:t>
      </w:r>
      <w:r w:rsidRPr="002473AA">
        <w:rPr>
          <w:rFonts w:cs="Times New Roman"/>
        </w:rPr>
        <w:t xml:space="preserve">une entreprise </w:t>
      </w:r>
      <w:r w:rsidRPr="002473AA">
        <w:rPr>
          <w:rFonts w:cs="Times New Roman"/>
          <w:i/>
        </w:rPr>
        <w:t>ne</w:t>
      </w:r>
      <w:r w:rsidRPr="002473AA">
        <w:rPr>
          <w:rFonts w:cs="Times New Roman"/>
        </w:rPr>
        <w:t xml:space="preserve"> constitue </w:t>
      </w:r>
      <w:r w:rsidRPr="002473AA">
        <w:rPr>
          <w:rFonts w:cs="Times New Roman"/>
          <w:i/>
        </w:rPr>
        <w:t>pas</w:t>
      </w:r>
      <w:r w:rsidRPr="002473AA">
        <w:rPr>
          <w:rFonts w:cs="Times New Roman"/>
        </w:rPr>
        <w:t xml:space="preserve"> une défense complète et que le </w:t>
      </w:r>
      <w:r w:rsidRPr="002473AA">
        <w:rPr>
          <w:rFonts w:cs="Times New Roman"/>
          <w:i/>
        </w:rPr>
        <w:t>Code</w:t>
      </w:r>
      <w:r w:rsidRPr="002473AA">
        <w:rPr>
          <w:rFonts w:cs="Times New Roman"/>
        </w:rPr>
        <w:t xml:space="preserve"> offre d</w:t>
      </w:r>
      <w:r>
        <w:rPr>
          <w:rFonts w:cs="Times New Roman"/>
        </w:rPr>
        <w:t>’</w:t>
      </w:r>
      <w:r w:rsidRPr="002473AA">
        <w:rPr>
          <w:rFonts w:cs="Times New Roman"/>
        </w:rPr>
        <w:t xml:space="preserve">autres recours que ceux fondés sur </w:t>
      </w:r>
      <w:proofErr w:type="gramStart"/>
      <w:r w:rsidRPr="002473AA">
        <w:rPr>
          <w:rFonts w:cs="Times New Roman"/>
        </w:rPr>
        <w:t>les art</w:t>
      </w:r>
      <w:proofErr w:type="gramEnd"/>
      <w:r w:rsidRPr="002473AA">
        <w:rPr>
          <w:rFonts w:cs="Times New Roman"/>
        </w:rPr>
        <w:t>.</w:t>
      </w:r>
      <w:r w:rsidR="00C756C5">
        <w:rPr>
          <w:rFonts w:cs="Times New Roman"/>
        </w:rPr>
        <w:t xml:space="preserve"> </w:t>
      </w:r>
      <w:r w:rsidRPr="002473AA">
        <w:rPr>
          <w:rFonts w:cs="Times New Roman"/>
        </w:rPr>
        <w:t xml:space="preserve">12 à 14. Cette approche déroge à la règle du </w:t>
      </w:r>
      <w:proofErr w:type="spellStart"/>
      <w:r w:rsidRPr="002473AA">
        <w:rPr>
          <w:rFonts w:cs="Times New Roman"/>
          <w:i/>
        </w:rPr>
        <w:t>stare</w:t>
      </w:r>
      <w:proofErr w:type="spellEnd"/>
      <w:r w:rsidRPr="002473AA">
        <w:rPr>
          <w:rFonts w:cs="Times New Roman"/>
          <w:i/>
        </w:rPr>
        <w:t xml:space="preserve"> </w:t>
      </w:r>
      <w:proofErr w:type="spellStart"/>
      <w:r w:rsidRPr="002473AA">
        <w:rPr>
          <w:rFonts w:cs="Times New Roman"/>
          <w:i/>
        </w:rPr>
        <w:t>decisis</w:t>
      </w:r>
      <w:proofErr w:type="spellEnd"/>
      <w:r w:rsidRPr="002473AA">
        <w:rPr>
          <w:rFonts w:cs="Times New Roman"/>
        </w:rPr>
        <w:t>, dont notre Cour a récemment souligné l</w:t>
      </w:r>
      <w:r>
        <w:rPr>
          <w:rFonts w:cs="Times New Roman"/>
        </w:rPr>
        <w:t>’</w:t>
      </w:r>
      <w:r w:rsidRPr="002473AA">
        <w:rPr>
          <w:rFonts w:cs="Times New Roman"/>
        </w:rPr>
        <w:t xml:space="preserve">importance dans </w:t>
      </w:r>
      <w:r w:rsidRPr="002473AA">
        <w:rPr>
          <w:rFonts w:cs="Times New Roman"/>
          <w:i/>
        </w:rPr>
        <w:t>Canada c. Craig</w:t>
      </w:r>
      <w:r w:rsidRPr="002473AA">
        <w:rPr>
          <w:rFonts w:cs="Times New Roman"/>
        </w:rPr>
        <w:t>,</w:t>
      </w:r>
      <w:r w:rsidRPr="002473AA">
        <w:rPr>
          <w:rFonts w:cs="Times New Roman"/>
          <w:i/>
        </w:rPr>
        <w:t xml:space="preserve"> </w:t>
      </w:r>
      <w:r w:rsidRPr="002473AA">
        <w:rPr>
          <w:rFonts w:cs="Times New Roman"/>
        </w:rPr>
        <w:t>2012 CSC 43, [2012] 2 R.C.S. 489.</w:t>
      </w:r>
      <w:r w:rsidR="00C756C5">
        <w:rPr>
          <w:rFonts w:cs="Times New Roman"/>
        </w:rPr>
        <w:t xml:space="preserve"> </w:t>
      </w:r>
    </w:p>
    <w:p w:rsidR="001E7E66" w:rsidRPr="002473AA" w:rsidRDefault="001E7E66" w:rsidP="00C756C5">
      <w:pPr>
        <w:pStyle w:val="ParaNoNdepar-AltN"/>
        <w:rPr>
          <w:rFonts w:cs="Times New Roman"/>
        </w:rPr>
      </w:pPr>
      <w:r w:rsidRPr="002473AA">
        <w:rPr>
          <w:rFonts w:cs="Times New Roman"/>
        </w:rPr>
        <w:t xml:space="preserve">Pour sa part, le syndicat plaide que </w:t>
      </w:r>
      <w:r w:rsidRPr="002473AA">
        <w:rPr>
          <w:rFonts w:cs="Times New Roman"/>
          <w:i/>
        </w:rPr>
        <w:t>le congédiement des salariés</w:t>
      </w:r>
      <w:r w:rsidRPr="002473AA">
        <w:rPr>
          <w:rFonts w:cs="Times New Roman"/>
        </w:rPr>
        <w:t xml:space="preserve"> du magasin Wal</w:t>
      </w:r>
      <w:r w:rsidR="00C756C5">
        <w:rPr>
          <w:rFonts w:cs="Times New Roman"/>
        </w:rPr>
        <w:t>-</w:t>
      </w:r>
      <w:r w:rsidRPr="002473AA">
        <w:rPr>
          <w:rFonts w:cs="Times New Roman"/>
        </w:rPr>
        <w:t>Mart de Jonquière équivaut à une modification des conditions de travail prohibée par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Toutefois, comme nous allons l</w:t>
      </w:r>
      <w:r>
        <w:rPr>
          <w:rFonts w:cs="Times New Roman"/>
        </w:rPr>
        <w:t>’</w:t>
      </w:r>
      <w:r w:rsidRPr="002473AA">
        <w:rPr>
          <w:rFonts w:cs="Times New Roman"/>
        </w:rPr>
        <w:t>expliquer ci</w:t>
      </w:r>
      <w:r w:rsidR="00C756C5">
        <w:rPr>
          <w:rFonts w:cs="Times New Roman"/>
        </w:rPr>
        <w:t>-</w:t>
      </w:r>
      <w:r w:rsidRPr="002473AA">
        <w:rPr>
          <w:rFonts w:cs="Times New Roman"/>
        </w:rPr>
        <w:t>après, on ne saurait s</w:t>
      </w:r>
      <w:r>
        <w:rPr>
          <w:rFonts w:cs="Times New Roman"/>
        </w:rPr>
        <w:t>’</w:t>
      </w:r>
      <w:r w:rsidRPr="002473AA">
        <w:rPr>
          <w:rFonts w:cs="Times New Roman"/>
        </w:rPr>
        <w:t>interroger sur la modification des conditions de travail lorsque la fermeture du magasin a eu pour effet secondaire de faire disparaître les emplois. Le recours approprié serait plutôt basé sur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12 du </w:t>
      </w:r>
      <w:r w:rsidRPr="002473AA">
        <w:rPr>
          <w:rFonts w:cs="Times New Roman"/>
          <w:i/>
        </w:rPr>
        <w:t>Code</w:t>
      </w:r>
      <w:r w:rsidRPr="002473AA">
        <w:rPr>
          <w:rFonts w:cs="Times New Roman"/>
        </w:rPr>
        <w:t xml:space="preserve"> et </w:t>
      </w:r>
      <w:r w:rsidR="00C756C5">
        <w:rPr>
          <w:rFonts w:cs="Times New Roman"/>
        </w:rPr>
        <w:t>« </w:t>
      </w:r>
      <w:r w:rsidRPr="002473AA">
        <w:rPr>
          <w:rFonts w:cs="Times New Roman"/>
        </w:rPr>
        <w:t>porterait directement sur la raison de la fermeture du magasin et non sur la raison du congédiement des salariés d</w:t>
      </w:r>
      <w:r>
        <w:rPr>
          <w:rFonts w:cs="Times New Roman"/>
        </w:rPr>
        <w:t>’</w:t>
      </w:r>
      <w:r w:rsidRPr="002473AA">
        <w:rPr>
          <w:rFonts w:cs="Times New Roman"/>
        </w:rPr>
        <w:t>un magasin qui n</w:t>
      </w:r>
      <w:r>
        <w:rPr>
          <w:rFonts w:cs="Times New Roman"/>
        </w:rPr>
        <w:t>’</w:t>
      </w:r>
      <w:r w:rsidRPr="002473AA">
        <w:rPr>
          <w:rFonts w:cs="Times New Roman"/>
        </w:rPr>
        <w:t>existe plus</w:t>
      </w:r>
      <w:r w:rsidR="003779B1">
        <w:rPr>
          <w:rFonts w:cs="Times New Roman"/>
        </w:rPr>
        <w:t> »</w:t>
      </w:r>
      <w:r w:rsidRPr="002473AA">
        <w:rPr>
          <w:rFonts w:cs="Times New Roman"/>
        </w:rPr>
        <w:t xml:space="preserve"> (</w:t>
      </w:r>
      <w:proofErr w:type="spellStart"/>
      <w:r w:rsidRPr="002473AA">
        <w:rPr>
          <w:rFonts w:cs="Times New Roman"/>
          <w:i/>
        </w:rPr>
        <w:t>Plourde</w:t>
      </w:r>
      <w:proofErr w:type="spellEnd"/>
      <w:r w:rsidRPr="002473AA">
        <w:rPr>
          <w:rFonts w:cs="Times New Roman"/>
        </w:rPr>
        <w:t>,</w:t>
      </w:r>
      <w:r w:rsidRPr="002473AA">
        <w:rPr>
          <w:rFonts w:cs="Times New Roman"/>
          <w:i/>
        </w:rPr>
        <w:t xml:space="preserve"> </w:t>
      </w:r>
      <w:r w:rsidRPr="002473AA">
        <w:rPr>
          <w:rFonts w:cs="Times New Roman"/>
        </w:rPr>
        <w:t>par.</w:t>
      </w:r>
      <w:r w:rsidR="00C756C5">
        <w:rPr>
          <w:rFonts w:cs="Times New Roman"/>
        </w:rPr>
        <w:t xml:space="preserve"> </w:t>
      </w:r>
      <w:r w:rsidRPr="002473AA">
        <w:rPr>
          <w:rFonts w:cs="Times New Roman"/>
        </w:rPr>
        <w:t>64). Malgré l</w:t>
      </w:r>
      <w:r>
        <w:rPr>
          <w:rFonts w:cs="Times New Roman"/>
        </w:rPr>
        <w:t>’</w:t>
      </w:r>
      <w:r w:rsidRPr="002473AA">
        <w:rPr>
          <w:rFonts w:cs="Times New Roman"/>
        </w:rPr>
        <w:t>échec de la tentative précédente des employés et du syndicat de poursuivre Wal</w:t>
      </w:r>
      <w:r w:rsidR="00C756C5">
        <w:rPr>
          <w:rFonts w:cs="Times New Roman"/>
        </w:rPr>
        <w:t>-</w:t>
      </w:r>
      <w:r w:rsidRPr="002473AA">
        <w:rPr>
          <w:rFonts w:cs="Times New Roman"/>
        </w:rPr>
        <w:t>Mart en vertu de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12 du </w:t>
      </w:r>
      <w:r w:rsidRPr="002473AA">
        <w:rPr>
          <w:rFonts w:cs="Times New Roman"/>
          <w:i/>
        </w:rPr>
        <w:t>Code</w:t>
      </w:r>
      <w:r w:rsidRPr="002473AA">
        <w:rPr>
          <w:rFonts w:cs="Times New Roman"/>
        </w:rPr>
        <w:t xml:space="preserve"> (</w:t>
      </w:r>
      <w:r w:rsidRPr="002473AA">
        <w:rPr>
          <w:rFonts w:cs="Times New Roman"/>
          <w:i/>
        </w:rPr>
        <w:t>Boutin</w:t>
      </w:r>
      <w:r w:rsidRPr="002473AA">
        <w:rPr>
          <w:rFonts w:cs="Times New Roman"/>
        </w:rPr>
        <w:t>), le syndicat tente cette fois</w:t>
      </w:r>
      <w:r w:rsidR="00C756C5">
        <w:rPr>
          <w:rFonts w:cs="Times New Roman"/>
        </w:rPr>
        <w:t>-</w:t>
      </w:r>
      <w:r w:rsidRPr="002473AA">
        <w:rPr>
          <w:rFonts w:cs="Times New Roman"/>
        </w:rPr>
        <w:t>ci d</w:t>
      </w:r>
      <w:r>
        <w:rPr>
          <w:rFonts w:cs="Times New Roman"/>
        </w:rPr>
        <w:t>’</w:t>
      </w:r>
      <w:r w:rsidRPr="002473AA">
        <w:rPr>
          <w:rFonts w:cs="Times New Roman"/>
        </w:rPr>
        <w:t>éluder les exigences de l</w:t>
      </w:r>
      <w:r>
        <w:rPr>
          <w:rFonts w:cs="Times New Roman"/>
        </w:rPr>
        <w:t>’</w:t>
      </w:r>
      <w:r w:rsidRPr="002473AA">
        <w:rPr>
          <w:rFonts w:cs="Times New Roman"/>
        </w:rPr>
        <w:t>art.</w:t>
      </w:r>
      <w:r w:rsidR="00C756C5">
        <w:rPr>
          <w:rFonts w:cs="Times New Roman"/>
        </w:rPr>
        <w:t xml:space="preserve"> </w:t>
      </w:r>
      <w:r w:rsidRPr="002473AA">
        <w:rPr>
          <w:rFonts w:cs="Times New Roman"/>
        </w:rPr>
        <w:t>12 en recourant à l</w:t>
      </w:r>
      <w:r>
        <w:rPr>
          <w:rFonts w:cs="Times New Roman"/>
        </w:rPr>
        <w:t>’</w:t>
      </w:r>
      <w:r w:rsidRPr="002473AA">
        <w:rPr>
          <w:rFonts w:cs="Times New Roman"/>
        </w:rPr>
        <w:t>art.</w:t>
      </w:r>
      <w:r w:rsidR="00C756C5">
        <w:rPr>
          <w:rFonts w:cs="Times New Roman"/>
        </w:rPr>
        <w:t xml:space="preserve"> </w:t>
      </w:r>
      <w:r w:rsidRPr="002473AA">
        <w:rPr>
          <w:rFonts w:cs="Times New Roman"/>
        </w:rPr>
        <w:t>59.</w:t>
      </w:r>
      <w:r w:rsidRPr="002473AA">
        <w:rPr>
          <w:rFonts w:cs="Times New Roman"/>
          <w:i/>
        </w:rPr>
        <w:t xml:space="preserve"> </w:t>
      </w:r>
    </w:p>
    <w:p w:rsidR="001E7E66" w:rsidRPr="002473AA" w:rsidRDefault="001E7E66" w:rsidP="00C756C5">
      <w:pPr>
        <w:pStyle w:val="Title3LevelTitre3Niveau"/>
        <w:tabs>
          <w:tab w:val="clear" w:pos="864"/>
          <w:tab w:val="num" w:pos="702"/>
        </w:tabs>
        <w:spacing w:before="480"/>
        <w:ind w:left="706"/>
        <w:rPr>
          <w:rFonts w:cs="Times New Roman"/>
        </w:rPr>
      </w:pPr>
      <w:r w:rsidRPr="002473AA">
        <w:rPr>
          <w:rFonts w:cs="Times New Roman"/>
        </w:rPr>
        <w:t>Le droit de l</w:t>
      </w:r>
      <w:r>
        <w:rPr>
          <w:rFonts w:cs="Times New Roman"/>
        </w:rPr>
        <w:t>’</w:t>
      </w:r>
      <w:r w:rsidRPr="002473AA">
        <w:rPr>
          <w:rFonts w:cs="Times New Roman"/>
        </w:rPr>
        <w:t>employeur de fermer son entreprise</w:t>
      </w:r>
    </w:p>
    <w:p w:rsidR="001E7E66" w:rsidRPr="002473AA" w:rsidRDefault="001E7E66" w:rsidP="00C756C5">
      <w:pPr>
        <w:pStyle w:val="ParaNoNdepar-AltN"/>
        <w:rPr>
          <w:rFonts w:cs="Times New Roman"/>
        </w:rPr>
      </w:pPr>
      <w:r w:rsidRPr="002473AA">
        <w:rPr>
          <w:rFonts w:cs="Times New Roman"/>
        </w:rPr>
        <w:t>Il est bien établi en droit québécois qu</w:t>
      </w:r>
      <w:r>
        <w:rPr>
          <w:rFonts w:cs="Times New Roman"/>
        </w:rPr>
        <w:t>’</w:t>
      </w:r>
      <w:r w:rsidRPr="002473AA">
        <w:rPr>
          <w:rFonts w:cs="Times New Roman"/>
        </w:rPr>
        <w:t>un employeur a le droit de fermer son entreprise</w:t>
      </w:r>
      <w:r w:rsidR="00C756C5">
        <w:rPr>
          <w:rFonts w:cs="Times New Roman"/>
        </w:rPr>
        <w:t> :</w:t>
      </w:r>
      <w:r w:rsidRPr="002473AA">
        <w:rPr>
          <w:rFonts w:cs="Times New Roman"/>
        </w:rPr>
        <w:t xml:space="preserve"> </w:t>
      </w:r>
      <w:r w:rsidR="00CD5219">
        <w:rPr>
          <w:rFonts w:cs="Times New Roman"/>
          <w:i/>
        </w:rPr>
        <w:t>A.I.E.S.T.</w:t>
      </w:r>
      <w:r w:rsidRPr="002473AA">
        <w:rPr>
          <w:rFonts w:cs="Times New Roman"/>
          <w:i/>
        </w:rPr>
        <w:t>, local de scène n</w:t>
      </w:r>
      <w:r w:rsidR="00CD5219" w:rsidRPr="00CD5219">
        <w:rPr>
          <w:rFonts w:cs="Times New Roman"/>
          <w:i/>
          <w:vertAlign w:val="superscript"/>
        </w:rPr>
        <w:t>o</w:t>
      </w:r>
      <w:r w:rsidR="00C756C5">
        <w:rPr>
          <w:rFonts w:cs="Times New Roman"/>
          <w:i/>
        </w:rPr>
        <w:t xml:space="preserve"> </w:t>
      </w:r>
      <w:r w:rsidRPr="002473AA">
        <w:rPr>
          <w:rFonts w:cs="Times New Roman"/>
          <w:i/>
        </w:rPr>
        <w:t>56 c. Société de la Place des Arts de Montréal</w:t>
      </w:r>
      <w:r w:rsidRPr="002473AA">
        <w:rPr>
          <w:rFonts w:cs="Times New Roman"/>
        </w:rPr>
        <w:t>, 2004 CSC 2, [2004] 1 R.C.S. 43, par.</w:t>
      </w:r>
      <w:r w:rsidR="00C756C5">
        <w:rPr>
          <w:rFonts w:cs="Times New Roman"/>
        </w:rPr>
        <w:t xml:space="preserve"> </w:t>
      </w:r>
      <w:r w:rsidRPr="002473AA">
        <w:rPr>
          <w:rFonts w:cs="Times New Roman"/>
        </w:rPr>
        <w:t xml:space="preserve">28; </w:t>
      </w:r>
      <w:proofErr w:type="spellStart"/>
      <w:r w:rsidRPr="002473AA">
        <w:rPr>
          <w:rFonts w:cs="Times New Roman"/>
          <w:i/>
        </w:rPr>
        <w:t>Plourde</w:t>
      </w:r>
      <w:proofErr w:type="spellEnd"/>
      <w:r w:rsidRPr="002473AA">
        <w:rPr>
          <w:rFonts w:cs="Times New Roman"/>
        </w:rPr>
        <w:t>,</w:t>
      </w:r>
      <w:r w:rsidRPr="002473AA">
        <w:rPr>
          <w:rFonts w:cs="Times New Roman"/>
          <w:i/>
        </w:rPr>
        <w:t xml:space="preserve"> </w:t>
      </w:r>
      <w:r w:rsidRPr="002473AA">
        <w:rPr>
          <w:rFonts w:cs="Times New Roman"/>
        </w:rPr>
        <w:t>par.</w:t>
      </w:r>
      <w:r w:rsidR="00C756C5">
        <w:rPr>
          <w:rFonts w:cs="Times New Roman"/>
        </w:rPr>
        <w:t xml:space="preserve"> </w:t>
      </w:r>
      <w:r w:rsidRPr="002473AA">
        <w:rPr>
          <w:rFonts w:cs="Times New Roman"/>
        </w:rPr>
        <w:t xml:space="preserve">41. Dans les arrêts </w:t>
      </w:r>
      <w:r w:rsidRPr="002473AA">
        <w:rPr>
          <w:rFonts w:cs="Times New Roman"/>
          <w:i/>
        </w:rPr>
        <w:lastRenderedPageBreak/>
        <w:t xml:space="preserve">Place des Arts </w:t>
      </w:r>
      <w:r w:rsidRPr="002473AA">
        <w:rPr>
          <w:rFonts w:cs="Times New Roman"/>
        </w:rPr>
        <w:t xml:space="preserve">et </w:t>
      </w:r>
      <w:proofErr w:type="spellStart"/>
      <w:r w:rsidRPr="002473AA">
        <w:rPr>
          <w:rFonts w:cs="Times New Roman"/>
          <w:i/>
        </w:rPr>
        <w:t>Plourde</w:t>
      </w:r>
      <w:proofErr w:type="spellEnd"/>
      <w:r w:rsidRPr="002473AA">
        <w:rPr>
          <w:rFonts w:cs="Times New Roman"/>
        </w:rPr>
        <w:t xml:space="preserve">, notre Cour a adopté la formulation suivante de ce droit, tirée de </w:t>
      </w:r>
      <w:r w:rsidRPr="002473AA">
        <w:rPr>
          <w:rFonts w:cs="Times New Roman"/>
          <w:i/>
        </w:rPr>
        <w:t>City Buick Pontiac (Montréal) Inc. c. Roy</w:t>
      </w:r>
      <w:r w:rsidRPr="002473AA">
        <w:rPr>
          <w:rFonts w:cs="Times New Roman"/>
        </w:rPr>
        <w:t>, [1981] T.T. 22</w:t>
      </w:r>
      <w:r w:rsidR="00C756C5">
        <w:rPr>
          <w:rFonts w:cs="Times New Roman"/>
        </w:rPr>
        <w:t> :</w:t>
      </w:r>
    </w:p>
    <w:p w:rsidR="001E7E66" w:rsidRPr="002473AA" w:rsidRDefault="001E7E66" w:rsidP="00C756C5">
      <w:pPr>
        <w:pStyle w:val="Citation-AltC"/>
        <w:ind w:hanging="1166"/>
      </w:pPr>
      <w:r w:rsidRPr="002473AA">
        <w:tab/>
      </w:r>
      <w:r w:rsidR="00CD5219">
        <w:tab/>
      </w:r>
      <w:r w:rsidRPr="002473AA">
        <w:t>Dans notre système d</w:t>
      </w:r>
      <w:r>
        <w:t>’</w:t>
      </w:r>
      <w:r w:rsidRPr="002473AA">
        <w:t>économie libérale, il n</w:t>
      </w:r>
      <w:r>
        <w:t>’</w:t>
      </w:r>
      <w:r w:rsidRPr="002473AA">
        <w:t>existe aucune législation obligeant un employeur à demeurer en affaire et r[é]</w:t>
      </w:r>
      <w:proofErr w:type="spellStart"/>
      <w:r w:rsidRPr="002473AA">
        <w:t>glementant</w:t>
      </w:r>
      <w:proofErr w:type="spellEnd"/>
      <w:r w:rsidRPr="002473AA">
        <w:t xml:space="preserve"> ses motifs subjectifs à cet égard. [</w:t>
      </w:r>
      <w:r w:rsidR="00C756C5">
        <w:t>. . .</w:t>
      </w:r>
      <w:r w:rsidRPr="002473AA">
        <w:t>] Si un employeur, pour quelque raison que ce soit, décide par conséquent de véritablement fermer boutique, les congédiements auxquels il procède sont causés par la cessation des activités, ce qui est une raison économique valable de ne pas engager de personnel, même si cette cessation est mue par des motifs condamnables socialement. Ce qui est interdit [dans le contexte de la présomption de l</w:t>
      </w:r>
      <w:r>
        <w:t>’</w:t>
      </w:r>
      <w:r w:rsidRPr="002473AA">
        <w:t>art.</w:t>
      </w:r>
      <w:r w:rsidR="00C756C5">
        <w:t xml:space="preserve"> </w:t>
      </w:r>
      <w:r w:rsidRPr="002473AA">
        <w:t>17], c</w:t>
      </w:r>
      <w:r>
        <w:t>’</w:t>
      </w:r>
      <w:r w:rsidRPr="002473AA">
        <w:t>est de congédier des salariés qui font des activités syndicales, ce n</w:t>
      </w:r>
      <w:r>
        <w:t>’</w:t>
      </w:r>
      <w:r w:rsidRPr="002473AA">
        <w:t>est pas fermer définitivement une entreprise parce qu</w:t>
      </w:r>
      <w:r>
        <w:t>’</w:t>
      </w:r>
      <w:r w:rsidRPr="002473AA">
        <w:t>on ne veut pas transiger avec un syndicat ou qu</w:t>
      </w:r>
      <w:r>
        <w:t>’</w:t>
      </w:r>
      <w:r w:rsidRPr="002473AA">
        <w:t>on ne peut lui briser les reins, même si cela a pour effet secondaire de congédier les salariés</w:t>
      </w:r>
      <w:r w:rsidR="00CD5219">
        <w:t>.</w:t>
      </w:r>
      <w:r w:rsidRPr="002473AA">
        <w:rPr>
          <w:i/>
        </w:rPr>
        <w:t xml:space="preserve"> </w:t>
      </w:r>
      <w:r w:rsidRPr="002473AA">
        <w:t>[</w:t>
      </w:r>
      <w:r w:rsidR="00E1668B">
        <w:t>Italiques omis</w:t>
      </w:r>
      <w:r w:rsidRPr="002473AA">
        <w:t>; p.</w:t>
      </w:r>
      <w:r w:rsidR="00C756C5">
        <w:t xml:space="preserve"> </w:t>
      </w:r>
      <w:r w:rsidRPr="002473AA">
        <w:t>26.]</w:t>
      </w:r>
    </w:p>
    <w:p w:rsidR="001E7E66" w:rsidRPr="002473AA" w:rsidRDefault="001E7E66" w:rsidP="00C756C5">
      <w:pPr>
        <w:pStyle w:val="ParaNoNdepar-AltN"/>
        <w:rPr>
          <w:rFonts w:cs="Times New Roman"/>
        </w:rPr>
      </w:pPr>
      <w:r w:rsidRPr="002473AA">
        <w:rPr>
          <w:rFonts w:cs="Times New Roman"/>
        </w:rPr>
        <w:t>Le droit — par ailleurs libre de toute autre entrave — que possède un employeur de fermer boutique n</w:t>
      </w:r>
      <w:r>
        <w:rPr>
          <w:rFonts w:cs="Times New Roman"/>
        </w:rPr>
        <w:t>’</w:t>
      </w:r>
      <w:r w:rsidRPr="002473AA">
        <w:rPr>
          <w:rFonts w:cs="Times New Roman"/>
        </w:rPr>
        <w:t>est soumis qu</w:t>
      </w:r>
      <w:r>
        <w:rPr>
          <w:rFonts w:cs="Times New Roman"/>
        </w:rPr>
        <w:t>’</w:t>
      </w:r>
      <w:r w:rsidRPr="002473AA">
        <w:rPr>
          <w:rFonts w:cs="Times New Roman"/>
        </w:rPr>
        <w:t>à une seule condition</w:t>
      </w:r>
      <w:r w:rsidR="00C756C5">
        <w:rPr>
          <w:rFonts w:cs="Times New Roman"/>
        </w:rPr>
        <w:t> :</w:t>
      </w:r>
      <w:r w:rsidRPr="002473AA">
        <w:rPr>
          <w:rFonts w:cs="Times New Roman"/>
        </w:rPr>
        <w:t xml:space="preserve"> il doit s</w:t>
      </w:r>
      <w:r>
        <w:rPr>
          <w:rFonts w:cs="Times New Roman"/>
        </w:rPr>
        <w:t>’</w:t>
      </w:r>
      <w:r w:rsidRPr="002473AA">
        <w:rPr>
          <w:rFonts w:cs="Times New Roman"/>
        </w:rPr>
        <w:t>agir d</w:t>
      </w:r>
      <w:r>
        <w:rPr>
          <w:rFonts w:cs="Times New Roman"/>
        </w:rPr>
        <w:t>’</w:t>
      </w:r>
      <w:r w:rsidRPr="002473AA">
        <w:rPr>
          <w:rFonts w:cs="Times New Roman"/>
        </w:rPr>
        <w:t>une fermeture réelle et définitive. Comme l</w:t>
      </w:r>
      <w:r>
        <w:rPr>
          <w:rFonts w:cs="Times New Roman"/>
        </w:rPr>
        <w:t>’</w:t>
      </w:r>
      <w:r w:rsidRPr="002473AA">
        <w:rPr>
          <w:rFonts w:cs="Times New Roman"/>
        </w:rPr>
        <w:t>indique clairement la citation qui précède, l</w:t>
      </w:r>
      <w:r>
        <w:rPr>
          <w:rFonts w:cs="Times New Roman"/>
        </w:rPr>
        <w:t>’</w:t>
      </w:r>
      <w:r w:rsidRPr="002473AA">
        <w:rPr>
          <w:rFonts w:cs="Times New Roman"/>
        </w:rPr>
        <w:t xml:space="preserve">employeur peut fermer son entreprise </w:t>
      </w:r>
      <w:r w:rsidR="00C756C5">
        <w:rPr>
          <w:rFonts w:cs="Times New Roman"/>
        </w:rPr>
        <w:t>« </w:t>
      </w:r>
      <w:r w:rsidRPr="002473AA">
        <w:rPr>
          <w:rFonts w:cs="Times New Roman"/>
        </w:rPr>
        <w:t>pour quelque raison que ce soit</w:t>
      </w:r>
      <w:r w:rsidR="003779B1">
        <w:rPr>
          <w:rFonts w:cs="Times New Roman"/>
        </w:rPr>
        <w:t> »</w:t>
      </w:r>
      <w:r w:rsidRPr="002473AA">
        <w:rPr>
          <w:rFonts w:cs="Times New Roman"/>
        </w:rPr>
        <w:t xml:space="preserve">. Notre Cour a affirmé que les </w:t>
      </w:r>
      <w:r w:rsidRPr="002473AA">
        <w:rPr>
          <w:rFonts w:cs="Times New Roman"/>
          <w:i/>
        </w:rPr>
        <w:t>motifs</w:t>
      </w:r>
      <w:r w:rsidRPr="002473AA">
        <w:rPr>
          <w:rFonts w:cs="Times New Roman"/>
        </w:rPr>
        <w:t xml:space="preserve"> de la fermeture échappent au pouvoir de contrôle des arbitres du travail et des tribunaux judiciaires</w:t>
      </w:r>
      <w:r w:rsidR="00C756C5">
        <w:rPr>
          <w:rFonts w:cs="Times New Roman"/>
        </w:rPr>
        <w:t> :</w:t>
      </w:r>
      <w:r w:rsidRPr="002473AA">
        <w:rPr>
          <w:rFonts w:cs="Times New Roman"/>
        </w:rPr>
        <w:t xml:space="preserve"> </w:t>
      </w:r>
      <w:r w:rsidRPr="002473AA">
        <w:rPr>
          <w:rFonts w:cs="Times New Roman"/>
          <w:i/>
        </w:rPr>
        <w:t>Place des Arts</w:t>
      </w:r>
      <w:r w:rsidRPr="002473AA">
        <w:rPr>
          <w:rFonts w:cs="Times New Roman"/>
        </w:rPr>
        <w:t>,</w:t>
      </w:r>
      <w:r w:rsidRPr="002473AA">
        <w:rPr>
          <w:rFonts w:cs="Times New Roman"/>
          <w:i/>
        </w:rPr>
        <w:t xml:space="preserve"> </w:t>
      </w:r>
      <w:r w:rsidRPr="002473AA">
        <w:rPr>
          <w:rFonts w:cs="Times New Roman"/>
        </w:rPr>
        <w:t>par.</w:t>
      </w:r>
      <w:r w:rsidR="00C756C5">
        <w:rPr>
          <w:rFonts w:cs="Times New Roman"/>
        </w:rPr>
        <w:t xml:space="preserve"> </w:t>
      </w:r>
      <w:r w:rsidRPr="002473AA">
        <w:rPr>
          <w:rFonts w:cs="Times New Roman"/>
        </w:rPr>
        <w:t>31. Ce n</w:t>
      </w:r>
      <w:r>
        <w:rPr>
          <w:rFonts w:cs="Times New Roman"/>
        </w:rPr>
        <w:t>’</w:t>
      </w:r>
      <w:r w:rsidRPr="002473AA">
        <w:rPr>
          <w:rFonts w:cs="Times New Roman"/>
        </w:rPr>
        <w:t>est que dans les cas où l</w:t>
      </w:r>
      <w:r>
        <w:rPr>
          <w:rFonts w:cs="Times New Roman"/>
        </w:rPr>
        <w:t>’</w:t>
      </w:r>
      <w:r w:rsidRPr="002473AA">
        <w:rPr>
          <w:rFonts w:cs="Times New Roman"/>
        </w:rPr>
        <w:t xml:space="preserve">on reproche un comportement antisyndical en vertu </w:t>
      </w:r>
      <w:proofErr w:type="gramStart"/>
      <w:r w:rsidRPr="002473AA">
        <w:rPr>
          <w:rFonts w:cs="Times New Roman"/>
        </w:rPr>
        <w:t>des art</w:t>
      </w:r>
      <w:proofErr w:type="gramEnd"/>
      <w:r w:rsidRPr="002473AA">
        <w:rPr>
          <w:rFonts w:cs="Times New Roman"/>
        </w:rPr>
        <w:t>.</w:t>
      </w:r>
      <w:r w:rsidR="00C756C5">
        <w:rPr>
          <w:rFonts w:cs="Times New Roman"/>
        </w:rPr>
        <w:t xml:space="preserve"> </w:t>
      </w:r>
      <w:r w:rsidRPr="002473AA">
        <w:rPr>
          <w:rFonts w:cs="Times New Roman"/>
        </w:rPr>
        <w:t xml:space="preserve">12 à 14 du </w:t>
      </w:r>
      <w:r w:rsidRPr="002473AA">
        <w:rPr>
          <w:rFonts w:cs="Times New Roman"/>
          <w:i/>
        </w:rPr>
        <w:t>Code</w:t>
      </w:r>
      <w:r w:rsidRPr="002473AA">
        <w:rPr>
          <w:rFonts w:cs="Times New Roman"/>
        </w:rPr>
        <w:t xml:space="preserve"> que les tribunaux administratifs peuvent enquêter sur les motifs qui ont amené l</w:t>
      </w:r>
      <w:r>
        <w:rPr>
          <w:rFonts w:cs="Times New Roman"/>
        </w:rPr>
        <w:t>’</w:t>
      </w:r>
      <w:r w:rsidRPr="002473AA">
        <w:rPr>
          <w:rFonts w:cs="Times New Roman"/>
        </w:rPr>
        <w:t>employeur à fermer son entreprise</w:t>
      </w:r>
      <w:r w:rsidR="00C756C5">
        <w:rPr>
          <w:rFonts w:cs="Times New Roman"/>
        </w:rPr>
        <w:t> :</w:t>
      </w:r>
      <w:r w:rsidRPr="002473AA">
        <w:rPr>
          <w:rFonts w:cs="Times New Roman"/>
        </w:rPr>
        <w:t xml:space="preserve"> </w:t>
      </w:r>
      <w:proofErr w:type="spellStart"/>
      <w:r w:rsidRPr="002473AA">
        <w:rPr>
          <w:rFonts w:cs="Times New Roman"/>
          <w:i/>
        </w:rPr>
        <w:t>Plourde</w:t>
      </w:r>
      <w:proofErr w:type="spellEnd"/>
      <w:r w:rsidRPr="002473AA">
        <w:rPr>
          <w:rFonts w:cs="Times New Roman"/>
        </w:rPr>
        <w:t>,</w:t>
      </w:r>
      <w:r w:rsidRPr="002473AA">
        <w:rPr>
          <w:rFonts w:cs="Times New Roman"/>
          <w:i/>
        </w:rPr>
        <w:t xml:space="preserve"> </w:t>
      </w:r>
      <w:r w:rsidRPr="002473AA">
        <w:rPr>
          <w:rFonts w:cs="Times New Roman"/>
        </w:rPr>
        <w:t>par.</w:t>
      </w:r>
      <w:r w:rsidR="00C756C5">
        <w:rPr>
          <w:rFonts w:cs="Times New Roman"/>
        </w:rPr>
        <w:t xml:space="preserve"> </w:t>
      </w:r>
      <w:r w:rsidRPr="002473AA">
        <w:rPr>
          <w:rFonts w:cs="Times New Roman"/>
        </w:rPr>
        <w:t xml:space="preserve">26. </w:t>
      </w:r>
    </w:p>
    <w:p w:rsidR="001E7E66" w:rsidRPr="002473AA" w:rsidRDefault="001E7E66" w:rsidP="00C756C5">
      <w:pPr>
        <w:pStyle w:val="ParaNoNdepar-AltN"/>
        <w:rPr>
          <w:rFonts w:cs="Times New Roman"/>
        </w:rPr>
      </w:pPr>
      <w:r w:rsidRPr="002473AA">
        <w:rPr>
          <w:rFonts w:cs="Times New Roman"/>
        </w:rPr>
        <w:t>Les faits à l</w:t>
      </w:r>
      <w:r>
        <w:rPr>
          <w:rFonts w:cs="Times New Roman"/>
        </w:rPr>
        <w:t>’</w:t>
      </w:r>
      <w:r w:rsidRPr="002473AA">
        <w:rPr>
          <w:rFonts w:cs="Times New Roman"/>
        </w:rPr>
        <w:t>origine du présent pourvoi démontrent que, en fermant son magasin de Jonquière, Wal</w:t>
      </w:r>
      <w:r w:rsidR="00C756C5">
        <w:rPr>
          <w:rFonts w:cs="Times New Roman"/>
        </w:rPr>
        <w:t>-</w:t>
      </w:r>
      <w:r w:rsidRPr="002473AA">
        <w:rPr>
          <w:rFonts w:cs="Times New Roman"/>
        </w:rPr>
        <w:t>Mart a exercé le droit que lui reconnaît la loi de fermer boutique. Bien que le syndicat ait plaidé l</w:t>
      </w:r>
      <w:r>
        <w:rPr>
          <w:rFonts w:cs="Times New Roman"/>
        </w:rPr>
        <w:t>’</w:t>
      </w:r>
      <w:proofErr w:type="spellStart"/>
      <w:r w:rsidRPr="002473AA">
        <w:rPr>
          <w:rFonts w:cs="Times New Roman"/>
        </w:rPr>
        <w:t>antisyndicalisme</w:t>
      </w:r>
      <w:proofErr w:type="spellEnd"/>
      <w:r w:rsidRPr="002473AA">
        <w:rPr>
          <w:rFonts w:cs="Times New Roman"/>
        </w:rPr>
        <w:t xml:space="preserve"> dans son grief initial, il </w:t>
      </w:r>
      <w:r w:rsidRPr="002473AA">
        <w:rPr>
          <w:rFonts w:cs="Times New Roman"/>
        </w:rPr>
        <w:lastRenderedPageBreak/>
        <w:t>n</w:t>
      </w:r>
      <w:r>
        <w:rPr>
          <w:rFonts w:cs="Times New Roman"/>
        </w:rPr>
        <w:t>’</w:t>
      </w:r>
      <w:r w:rsidRPr="002473AA">
        <w:rPr>
          <w:rFonts w:cs="Times New Roman"/>
        </w:rPr>
        <w:t xml:space="preserve">a formulé aucune allégation en ce sens devant notre Cour. En 2005 le syndicat avait effectivement déposé une plainte fondée sur </w:t>
      </w:r>
      <w:proofErr w:type="gramStart"/>
      <w:r w:rsidRPr="002473AA">
        <w:rPr>
          <w:rFonts w:cs="Times New Roman"/>
        </w:rPr>
        <w:t>les art</w:t>
      </w:r>
      <w:proofErr w:type="gramEnd"/>
      <w:r w:rsidRPr="002473AA">
        <w:rPr>
          <w:rFonts w:cs="Times New Roman"/>
        </w:rPr>
        <w:t>.</w:t>
      </w:r>
      <w:r w:rsidR="00C756C5">
        <w:rPr>
          <w:rFonts w:cs="Times New Roman"/>
        </w:rPr>
        <w:t xml:space="preserve"> </w:t>
      </w:r>
      <w:r w:rsidRPr="002473AA">
        <w:rPr>
          <w:rFonts w:cs="Times New Roman"/>
        </w:rPr>
        <w:t xml:space="preserve">12 à 14 du </w:t>
      </w:r>
      <w:r w:rsidRPr="002473AA">
        <w:rPr>
          <w:rFonts w:cs="Times New Roman"/>
          <w:i/>
        </w:rPr>
        <w:t>Code</w:t>
      </w:r>
      <w:r w:rsidRPr="002473AA">
        <w:rPr>
          <w:rFonts w:cs="Times New Roman"/>
        </w:rPr>
        <w:t xml:space="preserve"> (</w:t>
      </w:r>
      <w:r w:rsidRPr="002473AA">
        <w:rPr>
          <w:rFonts w:cs="Times New Roman"/>
          <w:i/>
        </w:rPr>
        <w:t>Boutin</w:t>
      </w:r>
      <w:r w:rsidRPr="002473AA">
        <w:rPr>
          <w:rFonts w:cs="Times New Roman"/>
        </w:rPr>
        <w:t>), plainte dont il s</w:t>
      </w:r>
      <w:r>
        <w:rPr>
          <w:rFonts w:cs="Times New Roman"/>
        </w:rPr>
        <w:t>’</w:t>
      </w:r>
      <w:r w:rsidRPr="002473AA">
        <w:rPr>
          <w:rFonts w:cs="Times New Roman"/>
        </w:rPr>
        <w:t xml:space="preserve">est désisté en 2007 (voir </w:t>
      </w:r>
      <w:proofErr w:type="spellStart"/>
      <w:r w:rsidRPr="002473AA">
        <w:rPr>
          <w:rFonts w:cs="Times New Roman"/>
          <w:i/>
        </w:rPr>
        <w:t>Plourde</w:t>
      </w:r>
      <w:proofErr w:type="spellEnd"/>
      <w:r w:rsidRPr="002473AA">
        <w:rPr>
          <w:rFonts w:cs="Times New Roman"/>
        </w:rPr>
        <w:t>,</w:t>
      </w:r>
      <w:r w:rsidRPr="002473AA">
        <w:rPr>
          <w:rFonts w:cs="Times New Roman"/>
          <w:i/>
        </w:rPr>
        <w:t xml:space="preserve"> </w:t>
      </w:r>
      <w:r w:rsidRPr="002473AA">
        <w:rPr>
          <w:rFonts w:cs="Times New Roman"/>
        </w:rPr>
        <w:t>par.</w:t>
      </w:r>
      <w:r w:rsidR="00C756C5">
        <w:rPr>
          <w:rFonts w:cs="Times New Roman"/>
        </w:rPr>
        <w:t xml:space="preserve"> </w:t>
      </w:r>
      <w:r w:rsidRPr="002473AA">
        <w:rPr>
          <w:rFonts w:cs="Times New Roman"/>
        </w:rPr>
        <w:t>30). En l</w:t>
      </w:r>
      <w:r>
        <w:rPr>
          <w:rFonts w:cs="Times New Roman"/>
        </w:rPr>
        <w:t>’</w:t>
      </w:r>
      <w:r w:rsidRPr="002473AA">
        <w:rPr>
          <w:rFonts w:cs="Times New Roman"/>
        </w:rPr>
        <w:t>espèce, la seule enquête que pouvaient faire l</w:t>
      </w:r>
      <w:r>
        <w:rPr>
          <w:rFonts w:cs="Times New Roman"/>
        </w:rPr>
        <w:t>’</w:t>
      </w:r>
      <w:r w:rsidRPr="002473AA">
        <w:rPr>
          <w:rFonts w:cs="Times New Roman"/>
        </w:rPr>
        <w:t xml:space="preserve">arbitre et les juridictions inférieures portait sur le caractère véritable de la fermeture du magasin. Dans </w:t>
      </w:r>
      <w:proofErr w:type="spellStart"/>
      <w:r w:rsidRPr="002473AA">
        <w:rPr>
          <w:rFonts w:cs="Times New Roman"/>
          <w:i/>
        </w:rPr>
        <w:t>Plourde</w:t>
      </w:r>
      <w:proofErr w:type="spellEnd"/>
      <w:r w:rsidRPr="002473AA">
        <w:rPr>
          <w:rFonts w:cs="Times New Roman"/>
        </w:rPr>
        <w:t>, le juge Binnie a écrit ce qui suit</w:t>
      </w:r>
      <w:r w:rsidR="00C756C5">
        <w:rPr>
          <w:rFonts w:cs="Times New Roman"/>
        </w:rPr>
        <w:t> :</w:t>
      </w:r>
    </w:p>
    <w:p w:rsidR="001E7E66" w:rsidRPr="002473AA" w:rsidRDefault="001E7E66" w:rsidP="00C756C5">
      <w:pPr>
        <w:pStyle w:val="Citation-AltC"/>
        <w:ind w:hanging="1166"/>
      </w:pPr>
      <w:r w:rsidRPr="002473AA">
        <w:tab/>
        <w:t>[L]</w:t>
      </w:r>
      <w:proofErr w:type="gramStart"/>
      <w:r w:rsidRPr="002473AA">
        <w:t>a</w:t>
      </w:r>
      <w:proofErr w:type="gramEnd"/>
      <w:r w:rsidRPr="002473AA">
        <w:t xml:space="preserve"> CRT estime que Wal</w:t>
      </w:r>
      <w:r w:rsidR="00C756C5">
        <w:t>-</w:t>
      </w:r>
      <w:r w:rsidRPr="002473AA">
        <w:t>Mart a démontré que la fermeture du magasin est réelle et définitive. La preuve permet en effet de conclure que l</w:t>
      </w:r>
      <w:r>
        <w:t>’</w:t>
      </w:r>
      <w:r w:rsidRPr="002473AA">
        <w:t>établissement n</w:t>
      </w:r>
      <w:r>
        <w:t>’</w:t>
      </w:r>
      <w:r w:rsidRPr="002473AA">
        <w:t>a plus de salariés, qu</w:t>
      </w:r>
      <w:r>
        <w:t>’</w:t>
      </w:r>
      <w:r w:rsidRPr="002473AA">
        <w:t>il est fermé au public, vidé de sa marchandise, de ses équipements et dégarni de toute identification par enseigne ou couleurs. De plus, la résiliation du bail et les explications données et non contredites sur les efforts faits pour se défaire de l</w:t>
      </w:r>
      <w:r>
        <w:t>’</w:t>
      </w:r>
      <w:r w:rsidRPr="002473AA">
        <w:t>immeuble suffisent pour démontrer, compte tenu de l</w:t>
      </w:r>
      <w:r>
        <w:t>’</w:t>
      </w:r>
      <w:r w:rsidRPr="002473AA">
        <w:t>ensemble de la preuve, que la fermeture de l</w:t>
      </w:r>
      <w:r>
        <w:t>’</w:t>
      </w:r>
      <w:r w:rsidRPr="002473AA">
        <w:t>établissement est véritable. [</w:t>
      </w:r>
      <w:proofErr w:type="gramStart"/>
      <w:r w:rsidRPr="002473AA">
        <w:t>par</w:t>
      </w:r>
      <w:proofErr w:type="gramEnd"/>
      <w:r w:rsidRPr="002473AA">
        <w:t>.</w:t>
      </w:r>
      <w:r w:rsidR="00C756C5">
        <w:t xml:space="preserve"> </w:t>
      </w:r>
      <w:r w:rsidRPr="002473AA">
        <w:t>19]</w:t>
      </w:r>
      <w:r w:rsidRPr="002473AA">
        <w:rPr>
          <w:i/>
        </w:rPr>
        <w:t xml:space="preserve"> </w:t>
      </w:r>
      <w:r w:rsidRPr="002473AA">
        <w:t xml:space="preserve"> </w:t>
      </w:r>
    </w:p>
    <w:p w:rsidR="001E7E66" w:rsidRPr="002473AA" w:rsidRDefault="001E7E66" w:rsidP="00C756C5">
      <w:pPr>
        <w:pStyle w:val="ParaNoNdepar-AltN"/>
        <w:rPr>
          <w:rFonts w:cs="Times New Roman"/>
        </w:rPr>
      </w:pPr>
      <w:r w:rsidRPr="002473AA">
        <w:rPr>
          <w:rFonts w:cs="Times New Roman"/>
        </w:rPr>
        <w:t>L</w:t>
      </w:r>
      <w:r>
        <w:rPr>
          <w:rFonts w:cs="Times New Roman"/>
        </w:rPr>
        <w:t>’</w:t>
      </w:r>
      <w:r w:rsidRPr="002473AA">
        <w:rPr>
          <w:rFonts w:cs="Times New Roman"/>
        </w:rPr>
        <w:t>article</w:t>
      </w:r>
      <w:r w:rsidR="00C756C5">
        <w:rPr>
          <w:rFonts w:cs="Times New Roman"/>
        </w:rPr>
        <w:t xml:space="preserve"> </w:t>
      </w:r>
      <w:r w:rsidRPr="002473AA">
        <w:rPr>
          <w:rFonts w:cs="Times New Roman"/>
        </w:rPr>
        <w:t>59 ne peut s</w:t>
      </w:r>
      <w:r>
        <w:rPr>
          <w:rFonts w:cs="Times New Roman"/>
        </w:rPr>
        <w:t>’</w:t>
      </w:r>
      <w:r w:rsidRPr="002473AA">
        <w:rPr>
          <w:rFonts w:cs="Times New Roman"/>
        </w:rPr>
        <w:t>appliquer à la fermeture réelle et définitive par Wal</w:t>
      </w:r>
      <w:r w:rsidR="00C756C5">
        <w:rPr>
          <w:rFonts w:cs="Times New Roman"/>
        </w:rPr>
        <w:t>-</w:t>
      </w:r>
      <w:r w:rsidRPr="002473AA">
        <w:rPr>
          <w:rFonts w:cs="Times New Roman"/>
        </w:rPr>
        <w:t>Mart de son magasin de Jonquière, puisque cela obligerait l</w:t>
      </w:r>
      <w:r>
        <w:rPr>
          <w:rFonts w:cs="Times New Roman"/>
        </w:rPr>
        <w:t>’</w:t>
      </w:r>
      <w:r w:rsidRPr="002473AA">
        <w:rPr>
          <w:rFonts w:cs="Times New Roman"/>
        </w:rPr>
        <w:t xml:space="preserve">entreprise à justifier sa décision de fermer son magasin, exigence incompatible avec le droit que possèdent les employeurs, en droit québécois, de fermer leur entreprise pour </w:t>
      </w:r>
      <w:r w:rsidRPr="002473AA">
        <w:rPr>
          <w:rFonts w:cs="Times New Roman"/>
          <w:i/>
        </w:rPr>
        <w:t>quelque</w:t>
      </w:r>
      <w:r w:rsidRPr="002473AA">
        <w:rPr>
          <w:rFonts w:cs="Times New Roman"/>
        </w:rPr>
        <w:t xml:space="preserve"> </w:t>
      </w:r>
      <w:r w:rsidRPr="002473AA">
        <w:rPr>
          <w:rFonts w:cs="Times New Roman"/>
          <w:i/>
        </w:rPr>
        <w:t>raison</w:t>
      </w:r>
      <w:r w:rsidRPr="002473AA">
        <w:rPr>
          <w:rFonts w:cs="Times New Roman"/>
        </w:rPr>
        <w:t xml:space="preserve"> </w:t>
      </w:r>
      <w:r w:rsidRPr="002473AA">
        <w:rPr>
          <w:rFonts w:cs="Times New Roman"/>
          <w:i/>
        </w:rPr>
        <w:t>que ce soit</w:t>
      </w:r>
      <w:r w:rsidRPr="002473AA">
        <w:rPr>
          <w:rFonts w:cs="Times New Roman"/>
        </w:rPr>
        <w:t>. La seule exigence est qu</w:t>
      </w:r>
      <w:r>
        <w:rPr>
          <w:rFonts w:cs="Times New Roman"/>
        </w:rPr>
        <w:t>’</w:t>
      </w:r>
      <w:r w:rsidRPr="002473AA">
        <w:rPr>
          <w:rFonts w:cs="Times New Roman"/>
        </w:rPr>
        <w:t>il s</w:t>
      </w:r>
      <w:r>
        <w:rPr>
          <w:rFonts w:cs="Times New Roman"/>
        </w:rPr>
        <w:t>’</w:t>
      </w:r>
      <w:r w:rsidRPr="002473AA">
        <w:rPr>
          <w:rFonts w:cs="Times New Roman"/>
        </w:rPr>
        <w:t>agisse d</w:t>
      </w:r>
      <w:r>
        <w:rPr>
          <w:rFonts w:cs="Times New Roman"/>
        </w:rPr>
        <w:t>’</w:t>
      </w:r>
      <w:r w:rsidRPr="002473AA">
        <w:rPr>
          <w:rFonts w:cs="Times New Roman"/>
        </w:rPr>
        <w:t>une fermeture d</w:t>
      </w:r>
      <w:r>
        <w:rPr>
          <w:rFonts w:cs="Times New Roman"/>
        </w:rPr>
        <w:t>’</w:t>
      </w:r>
      <w:r w:rsidRPr="002473AA">
        <w:rPr>
          <w:rFonts w:cs="Times New Roman"/>
        </w:rPr>
        <w:t>entreprise réelle et définitive. Dès lors qu</w:t>
      </w:r>
      <w:r>
        <w:rPr>
          <w:rFonts w:cs="Times New Roman"/>
        </w:rPr>
        <w:t>’</w:t>
      </w:r>
      <w:r w:rsidRPr="002473AA">
        <w:rPr>
          <w:rFonts w:cs="Times New Roman"/>
        </w:rPr>
        <w:t>un employeur exerce son droit de fermer boutique,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723E1D">
        <w:rPr>
          <w:rFonts w:cs="Times New Roman"/>
          <w:i/>
        </w:rPr>
        <w:t>Code</w:t>
      </w:r>
      <w:r w:rsidRPr="002473AA">
        <w:rPr>
          <w:rFonts w:cs="Times New Roman"/>
        </w:rPr>
        <w:t xml:space="preserve"> ne saurait imposer </w:t>
      </w:r>
      <w:r w:rsidRPr="002473AA">
        <w:rPr>
          <w:rFonts w:cs="Times New Roman"/>
          <w:i/>
        </w:rPr>
        <w:t>ex post facto</w:t>
      </w:r>
      <w:r w:rsidRPr="002473AA">
        <w:rPr>
          <w:rFonts w:cs="Times New Roman"/>
        </w:rPr>
        <w:t xml:space="preserve"> une obligation additionnelle de justification,</w:t>
      </w:r>
      <w:r w:rsidRPr="002473AA">
        <w:rPr>
          <w:rFonts w:cs="Times New Roman"/>
          <w:i/>
        </w:rPr>
        <w:t xml:space="preserve"> </w:t>
      </w:r>
      <w:r w:rsidRPr="002473AA">
        <w:rPr>
          <w:rFonts w:cs="Times New Roman"/>
        </w:rPr>
        <w:t xml:space="preserve">simplement parce que cette fermeture entraîne un effet secondaire — à savoir le congédiement collectif des salariés. </w:t>
      </w:r>
    </w:p>
    <w:p w:rsidR="001E7E66" w:rsidRPr="002473AA" w:rsidRDefault="001E7E66" w:rsidP="00C756C5">
      <w:pPr>
        <w:pStyle w:val="ParaNoNdepar-AltN"/>
        <w:rPr>
          <w:rFonts w:cs="Times New Roman"/>
        </w:rPr>
      </w:pPr>
      <w:r w:rsidRPr="002473AA">
        <w:rPr>
          <w:rFonts w:cs="Times New Roman"/>
        </w:rPr>
        <w:t>Pourtant, c</w:t>
      </w:r>
      <w:r>
        <w:rPr>
          <w:rFonts w:cs="Times New Roman"/>
        </w:rPr>
        <w:t>’</w:t>
      </w:r>
      <w:r w:rsidRPr="002473AA">
        <w:rPr>
          <w:rFonts w:cs="Times New Roman"/>
        </w:rPr>
        <w:t>est précisément ce que notre collègue tente de faire aux par.</w:t>
      </w:r>
      <w:r w:rsidR="00C756C5">
        <w:rPr>
          <w:rFonts w:cs="Times New Roman"/>
        </w:rPr>
        <w:t xml:space="preserve"> </w:t>
      </w:r>
      <w:r w:rsidRPr="002473AA">
        <w:rPr>
          <w:rFonts w:cs="Times New Roman"/>
        </w:rPr>
        <w:t>52</w:t>
      </w:r>
      <w:r w:rsidR="00CD5219">
        <w:rPr>
          <w:rFonts w:cs="Times New Roman"/>
        </w:rPr>
        <w:t>-</w:t>
      </w:r>
      <w:r w:rsidRPr="002473AA">
        <w:rPr>
          <w:rFonts w:cs="Times New Roman"/>
        </w:rPr>
        <w:t>56 de ses motifs. Malgré le droit absolu de l</w:t>
      </w:r>
      <w:r>
        <w:rPr>
          <w:rFonts w:cs="Times New Roman"/>
        </w:rPr>
        <w:t>’</w:t>
      </w:r>
      <w:r w:rsidRPr="002473AA">
        <w:rPr>
          <w:rFonts w:cs="Times New Roman"/>
        </w:rPr>
        <w:t xml:space="preserve">employeur de fermer son entreprise, </w:t>
      </w:r>
      <w:r w:rsidRPr="002473AA">
        <w:rPr>
          <w:rFonts w:cs="Times New Roman"/>
        </w:rPr>
        <w:lastRenderedPageBreak/>
        <w:t>le juge LeBel affirme qu</w:t>
      </w:r>
      <w:r>
        <w:rPr>
          <w:rFonts w:cs="Times New Roman"/>
        </w:rPr>
        <w:t>’</w:t>
      </w:r>
      <w:r w:rsidRPr="002473AA">
        <w:rPr>
          <w:rFonts w:cs="Times New Roman"/>
        </w:rPr>
        <w:t>il ne suffit pas que l</w:t>
      </w:r>
      <w:r>
        <w:rPr>
          <w:rFonts w:cs="Times New Roman"/>
        </w:rPr>
        <w:t>’</w:t>
      </w:r>
      <w:r w:rsidRPr="002473AA">
        <w:rPr>
          <w:rFonts w:cs="Times New Roman"/>
        </w:rPr>
        <w:t>arbitre décide si l</w:t>
      </w:r>
      <w:r>
        <w:rPr>
          <w:rFonts w:cs="Times New Roman"/>
        </w:rPr>
        <w:t>’</w:t>
      </w:r>
      <w:r w:rsidRPr="002473AA">
        <w:rPr>
          <w:rFonts w:cs="Times New Roman"/>
        </w:rPr>
        <w:t>employeur avait le droit préexistant d</w:t>
      </w:r>
      <w:r>
        <w:rPr>
          <w:rFonts w:cs="Times New Roman"/>
        </w:rPr>
        <w:t>’</w:t>
      </w:r>
      <w:r w:rsidRPr="002473AA">
        <w:rPr>
          <w:rFonts w:cs="Times New Roman"/>
        </w:rPr>
        <w:t>agir comme il l</w:t>
      </w:r>
      <w:r>
        <w:rPr>
          <w:rFonts w:cs="Times New Roman"/>
        </w:rPr>
        <w:t>’</w:t>
      </w:r>
      <w:r w:rsidRPr="002473AA">
        <w:rPr>
          <w:rFonts w:cs="Times New Roman"/>
        </w:rPr>
        <w:t>a fait</w:t>
      </w:r>
      <w:r w:rsidR="00C756C5">
        <w:rPr>
          <w:rFonts w:cs="Times New Roman"/>
        </w:rPr>
        <w:t> :</w:t>
      </w:r>
      <w:r w:rsidRPr="002473AA">
        <w:rPr>
          <w:rFonts w:cs="Times New Roman"/>
        </w:rPr>
        <w:t xml:space="preserve"> l</w:t>
      </w:r>
      <w:r>
        <w:rPr>
          <w:rFonts w:cs="Times New Roman"/>
        </w:rPr>
        <w:t>’</w:t>
      </w:r>
      <w:r w:rsidRPr="002473AA">
        <w:rPr>
          <w:rFonts w:cs="Times New Roman"/>
        </w:rPr>
        <w:t>arbitre doit en outre être convaincu que l</w:t>
      </w:r>
      <w:r>
        <w:rPr>
          <w:rFonts w:cs="Times New Roman"/>
        </w:rPr>
        <w:t>’</w:t>
      </w:r>
      <w:r w:rsidRPr="002473AA">
        <w:rPr>
          <w:rFonts w:cs="Times New Roman"/>
        </w:rPr>
        <w:t>employeur a exercé ce pouvoir conformément à ses pratiques antérieures de gestion ou à celles d</w:t>
      </w:r>
      <w:r>
        <w:rPr>
          <w:rFonts w:cs="Times New Roman"/>
        </w:rPr>
        <w:t>’</w:t>
      </w:r>
      <w:r w:rsidRPr="002473AA">
        <w:rPr>
          <w:rFonts w:cs="Times New Roman"/>
        </w:rPr>
        <w:t xml:space="preserve">un </w:t>
      </w:r>
      <w:r w:rsidR="00C756C5">
        <w:rPr>
          <w:rFonts w:cs="Times New Roman"/>
        </w:rPr>
        <w:t>« </w:t>
      </w:r>
      <w:r w:rsidRPr="002473AA">
        <w:rPr>
          <w:rFonts w:cs="Times New Roman"/>
        </w:rPr>
        <w:t>employeur raisonnable</w:t>
      </w:r>
      <w:r w:rsidR="003779B1">
        <w:rPr>
          <w:rFonts w:cs="Times New Roman"/>
        </w:rPr>
        <w:t> »</w:t>
      </w:r>
      <w:r w:rsidRPr="002473AA">
        <w:rPr>
          <w:rFonts w:cs="Times New Roman"/>
        </w:rPr>
        <w:t xml:space="preserve">. </w:t>
      </w:r>
    </w:p>
    <w:p w:rsidR="001E7E66" w:rsidRPr="002473AA" w:rsidRDefault="001E7E66" w:rsidP="00C756C5">
      <w:pPr>
        <w:pStyle w:val="ParaNoNdepar-AltN"/>
        <w:rPr>
          <w:rFonts w:cs="Times New Roman"/>
        </w:rPr>
      </w:pPr>
      <w:r w:rsidRPr="002473AA">
        <w:rPr>
          <w:rFonts w:cs="Times New Roman"/>
        </w:rPr>
        <w:t>Cependant, par définition, la fermeture d</w:t>
      </w:r>
      <w:r>
        <w:rPr>
          <w:rFonts w:cs="Times New Roman"/>
        </w:rPr>
        <w:t>’</w:t>
      </w:r>
      <w:r w:rsidRPr="002473AA">
        <w:rPr>
          <w:rFonts w:cs="Times New Roman"/>
        </w:rPr>
        <w:t>un magasin n</w:t>
      </w:r>
      <w:r>
        <w:rPr>
          <w:rFonts w:cs="Times New Roman"/>
        </w:rPr>
        <w:t>’</w:t>
      </w:r>
      <w:r w:rsidRPr="002473AA">
        <w:rPr>
          <w:rFonts w:cs="Times New Roman"/>
        </w:rPr>
        <w:t>est pas une mesure conforme aux pratiques antérieures de gestion. Si l</w:t>
      </w:r>
      <w:r>
        <w:rPr>
          <w:rFonts w:cs="Times New Roman"/>
        </w:rPr>
        <w:t>’</w:t>
      </w:r>
      <w:r w:rsidRPr="002473AA">
        <w:rPr>
          <w:rFonts w:cs="Times New Roman"/>
        </w:rPr>
        <w:t>art</w:t>
      </w:r>
      <w:r>
        <w:rPr>
          <w:rFonts w:cs="Times New Roman"/>
        </w:rPr>
        <w:t>.</w:t>
      </w:r>
      <w:r w:rsidR="00C756C5">
        <w:rPr>
          <w:rFonts w:cs="Times New Roman"/>
        </w:rPr>
        <w:t xml:space="preserve"> </w:t>
      </w:r>
      <w:r w:rsidRPr="002473AA">
        <w:rPr>
          <w:rFonts w:cs="Times New Roman"/>
        </w:rPr>
        <w:t>59 s</w:t>
      </w:r>
      <w:r>
        <w:rPr>
          <w:rFonts w:cs="Times New Roman"/>
        </w:rPr>
        <w:t>’</w:t>
      </w:r>
      <w:r w:rsidRPr="002473AA">
        <w:rPr>
          <w:rFonts w:cs="Times New Roman"/>
        </w:rPr>
        <w:t>appliquait aux situations de fermeture de magasin, il s</w:t>
      </w:r>
      <w:r>
        <w:rPr>
          <w:rFonts w:cs="Times New Roman"/>
        </w:rPr>
        <w:t>’</w:t>
      </w:r>
      <w:r w:rsidRPr="002473AA">
        <w:rPr>
          <w:rFonts w:cs="Times New Roman"/>
        </w:rPr>
        <w:t>ensuivrait qu</w:t>
      </w:r>
      <w:r>
        <w:rPr>
          <w:rFonts w:cs="Times New Roman"/>
        </w:rPr>
        <w:t>’</w:t>
      </w:r>
      <w:r w:rsidRPr="002473AA">
        <w:rPr>
          <w:rFonts w:cs="Times New Roman"/>
        </w:rPr>
        <w:t>une entreprise ayant fermé un magasin ne pourrait jamais prouver que la fermeture de ce</w:t>
      </w:r>
      <w:r>
        <w:rPr>
          <w:rFonts w:cs="Times New Roman"/>
        </w:rPr>
        <w:t xml:space="preserve"> </w:t>
      </w:r>
      <w:r w:rsidRPr="002473AA">
        <w:rPr>
          <w:rFonts w:cs="Times New Roman"/>
        </w:rPr>
        <w:t>magasin s</w:t>
      </w:r>
      <w:r>
        <w:rPr>
          <w:rFonts w:cs="Times New Roman"/>
        </w:rPr>
        <w:t>’</w:t>
      </w:r>
      <w:r w:rsidRPr="002473AA">
        <w:rPr>
          <w:rFonts w:cs="Times New Roman"/>
        </w:rPr>
        <w:t>inscrivait dans le cours normal des affaires. Cela impliquerait également que l</w:t>
      </w:r>
      <w:r>
        <w:rPr>
          <w:rFonts w:cs="Times New Roman"/>
        </w:rPr>
        <w:t>’</w:t>
      </w:r>
      <w:r w:rsidRPr="002473AA">
        <w:rPr>
          <w:rFonts w:cs="Times New Roman"/>
        </w:rPr>
        <w:t>employeur serait empêché d</w:t>
      </w:r>
      <w:r>
        <w:rPr>
          <w:rFonts w:cs="Times New Roman"/>
        </w:rPr>
        <w:t>’</w:t>
      </w:r>
      <w:r w:rsidRPr="002473AA">
        <w:rPr>
          <w:rFonts w:cs="Times New Roman"/>
        </w:rPr>
        <w:t>exercer son droit de fermer son entreprise pendant la période de gel des conditions de travail prescrite par l</w:t>
      </w:r>
      <w:r>
        <w:rPr>
          <w:rFonts w:cs="Times New Roman"/>
        </w:rPr>
        <w:t>’</w:t>
      </w:r>
      <w:r w:rsidRPr="002473AA">
        <w:rPr>
          <w:rFonts w:cs="Times New Roman"/>
        </w:rPr>
        <w:t>art.</w:t>
      </w:r>
      <w:r w:rsidR="00C756C5">
        <w:rPr>
          <w:rFonts w:cs="Times New Roman"/>
        </w:rPr>
        <w:t xml:space="preserve"> </w:t>
      </w:r>
      <w:r w:rsidRPr="002473AA">
        <w:rPr>
          <w:rFonts w:cs="Times New Roman"/>
        </w:rPr>
        <w:t>59, mais que, dès la conclusion d</w:t>
      </w:r>
      <w:r>
        <w:rPr>
          <w:rFonts w:cs="Times New Roman"/>
        </w:rPr>
        <w:t>’</w:t>
      </w:r>
      <w:r w:rsidRPr="002473AA">
        <w:rPr>
          <w:rFonts w:cs="Times New Roman"/>
        </w:rPr>
        <w:t>une convention collective, l</w:t>
      </w:r>
      <w:r>
        <w:rPr>
          <w:rFonts w:cs="Times New Roman"/>
        </w:rPr>
        <w:t>’</w:t>
      </w:r>
      <w:r w:rsidRPr="002473AA">
        <w:rPr>
          <w:rFonts w:cs="Times New Roman"/>
        </w:rPr>
        <w:t>exercice du droit de lock</w:t>
      </w:r>
      <w:r w:rsidR="00C756C5">
        <w:rPr>
          <w:rFonts w:cs="Times New Roman"/>
        </w:rPr>
        <w:t>-</w:t>
      </w:r>
      <w:r w:rsidRPr="002473AA">
        <w:rPr>
          <w:rFonts w:cs="Times New Roman"/>
        </w:rPr>
        <w:t>out ou de grève ou encore le prononcé d</w:t>
      </w:r>
      <w:r>
        <w:rPr>
          <w:rFonts w:cs="Times New Roman"/>
        </w:rPr>
        <w:t>’</w:t>
      </w:r>
      <w:r w:rsidRPr="002473AA">
        <w:rPr>
          <w:rFonts w:cs="Times New Roman"/>
        </w:rPr>
        <w:t>une sentence arbitrale, il pourrait le faire pour quelque raison que ce soit. Une loi ne peut être interprétée d</w:t>
      </w:r>
      <w:r>
        <w:rPr>
          <w:rFonts w:cs="Times New Roman"/>
        </w:rPr>
        <w:t>’</w:t>
      </w:r>
      <w:r w:rsidRPr="002473AA">
        <w:rPr>
          <w:rFonts w:cs="Times New Roman"/>
        </w:rPr>
        <w:t>une manière conduisant à des résultats aussi absurdes.</w:t>
      </w:r>
    </w:p>
    <w:p w:rsidR="001E7E66" w:rsidRPr="002473AA" w:rsidRDefault="001E7E66" w:rsidP="00C756C5">
      <w:pPr>
        <w:pStyle w:val="ParaNoNdepar-AltN"/>
        <w:rPr>
          <w:rFonts w:cs="Times New Roman"/>
        </w:rPr>
      </w:pPr>
      <w:r w:rsidRPr="002473AA">
        <w:rPr>
          <w:rFonts w:cs="Times New Roman"/>
        </w:rPr>
        <w:t>L</w:t>
      </w:r>
      <w:r>
        <w:rPr>
          <w:rFonts w:cs="Times New Roman"/>
        </w:rPr>
        <w:t>’</w:t>
      </w:r>
      <w:r w:rsidRPr="002473AA">
        <w:rPr>
          <w:rFonts w:cs="Times New Roman"/>
        </w:rPr>
        <w:t>application de l</w:t>
      </w:r>
      <w:r>
        <w:rPr>
          <w:rFonts w:cs="Times New Roman"/>
        </w:rPr>
        <w:t>’</w:t>
      </w:r>
      <w:r w:rsidRPr="002473AA">
        <w:rPr>
          <w:rFonts w:cs="Times New Roman"/>
        </w:rPr>
        <w:t>art.</w:t>
      </w:r>
      <w:r w:rsidR="00C756C5">
        <w:rPr>
          <w:rFonts w:cs="Times New Roman"/>
        </w:rPr>
        <w:t xml:space="preserve"> </w:t>
      </w:r>
      <w:r w:rsidRPr="002473AA">
        <w:rPr>
          <w:rFonts w:cs="Times New Roman"/>
        </w:rPr>
        <w:t>59 aux situations de fermeture d</w:t>
      </w:r>
      <w:r>
        <w:rPr>
          <w:rFonts w:cs="Times New Roman"/>
        </w:rPr>
        <w:t>’</w:t>
      </w:r>
      <w:r w:rsidRPr="002473AA">
        <w:rPr>
          <w:rFonts w:cs="Times New Roman"/>
        </w:rPr>
        <w:t>entreprise aurait en outre pour effet d</w:t>
      </w:r>
      <w:r>
        <w:rPr>
          <w:rFonts w:cs="Times New Roman"/>
        </w:rPr>
        <w:t>’</w:t>
      </w:r>
      <w:r w:rsidRPr="002473AA">
        <w:rPr>
          <w:rFonts w:cs="Times New Roman"/>
        </w:rPr>
        <w:t>altérer l</w:t>
      </w:r>
      <w:r>
        <w:rPr>
          <w:rFonts w:cs="Times New Roman"/>
        </w:rPr>
        <w:t>’</w:t>
      </w:r>
      <w:r w:rsidRPr="002473AA">
        <w:rPr>
          <w:rFonts w:cs="Times New Roman"/>
        </w:rPr>
        <w:t xml:space="preserve">attribution du fardeau de la preuve dans le </w:t>
      </w:r>
      <w:r w:rsidRPr="002473AA">
        <w:rPr>
          <w:rFonts w:cs="Times New Roman"/>
          <w:i/>
        </w:rPr>
        <w:t>Code</w:t>
      </w:r>
      <w:r w:rsidRPr="002473AA">
        <w:rPr>
          <w:rFonts w:cs="Times New Roman"/>
        </w:rPr>
        <w:t xml:space="preserve"> et, de ce fait, de briser la cohérence interne de celui</w:t>
      </w:r>
      <w:r w:rsidR="00C756C5">
        <w:rPr>
          <w:rFonts w:cs="Times New Roman"/>
        </w:rPr>
        <w:t>-</w:t>
      </w:r>
      <w:r w:rsidRPr="002473AA">
        <w:rPr>
          <w:rFonts w:cs="Times New Roman"/>
        </w:rPr>
        <w:t>ci. Dans le cadre d</w:t>
      </w:r>
      <w:r>
        <w:rPr>
          <w:rFonts w:cs="Times New Roman"/>
        </w:rPr>
        <w:t>’</w:t>
      </w:r>
      <w:r w:rsidRPr="002473AA">
        <w:rPr>
          <w:rFonts w:cs="Times New Roman"/>
        </w:rPr>
        <w:t xml:space="preserve">une demande fondée sur </w:t>
      </w:r>
      <w:proofErr w:type="gramStart"/>
      <w:r w:rsidRPr="002473AA">
        <w:rPr>
          <w:rFonts w:cs="Times New Roman"/>
        </w:rPr>
        <w:t>les art</w:t>
      </w:r>
      <w:proofErr w:type="gramEnd"/>
      <w:r w:rsidRPr="002473AA">
        <w:rPr>
          <w:rFonts w:cs="Times New Roman"/>
        </w:rPr>
        <w:t>.</w:t>
      </w:r>
      <w:r w:rsidR="00C756C5">
        <w:rPr>
          <w:rFonts w:cs="Times New Roman"/>
        </w:rPr>
        <w:t xml:space="preserve"> </w:t>
      </w:r>
      <w:r w:rsidRPr="002473AA">
        <w:rPr>
          <w:rFonts w:cs="Times New Roman"/>
        </w:rPr>
        <w:t>12 à 14, le demandeur doit prouver que la fermeture du magasin était motivée par l</w:t>
      </w:r>
      <w:r>
        <w:rPr>
          <w:rFonts w:cs="Times New Roman"/>
        </w:rPr>
        <w:t>’</w:t>
      </w:r>
      <w:proofErr w:type="spellStart"/>
      <w:r w:rsidRPr="002473AA">
        <w:rPr>
          <w:rFonts w:cs="Times New Roman"/>
        </w:rPr>
        <w:t>antisyndicalisme</w:t>
      </w:r>
      <w:proofErr w:type="spellEnd"/>
      <w:r w:rsidRPr="002473AA">
        <w:rPr>
          <w:rFonts w:cs="Times New Roman"/>
        </w:rPr>
        <w:t>. À l</w:t>
      </w:r>
      <w:r>
        <w:rPr>
          <w:rFonts w:cs="Times New Roman"/>
        </w:rPr>
        <w:t>’</w:t>
      </w:r>
      <w:r w:rsidRPr="002473AA">
        <w:rPr>
          <w:rFonts w:cs="Times New Roman"/>
        </w:rPr>
        <w:t>inverse, sous le régime de l</w:t>
      </w:r>
      <w:r>
        <w:rPr>
          <w:rFonts w:cs="Times New Roman"/>
        </w:rPr>
        <w:t>’</w:t>
      </w:r>
      <w:r w:rsidRPr="002473AA">
        <w:rPr>
          <w:rFonts w:cs="Times New Roman"/>
        </w:rPr>
        <w:t>art.</w:t>
      </w:r>
      <w:r w:rsidR="00C756C5">
        <w:rPr>
          <w:rFonts w:cs="Times New Roman"/>
        </w:rPr>
        <w:t xml:space="preserve"> </w:t>
      </w:r>
      <w:r w:rsidRPr="002473AA">
        <w:rPr>
          <w:rFonts w:cs="Times New Roman"/>
        </w:rPr>
        <w:t>59, l</w:t>
      </w:r>
      <w:r>
        <w:rPr>
          <w:rFonts w:cs="Times New Roman"/>
        </w:rPr>
        <w:t>’</w:t>
      </w:r>
      <w:r w:rsidRPr="002473AA">
        <w:rPr>
          <w:rFonts w:cs="Times New Roman"/>
          <w:i/>
        </w:rPr>
        <w:t xml:space="preserve">employeur </w:t>
      </w:r>
      <w:r w:rsidRPr="002473AA">
        <w:rPr>
          <w:rFonts w:cs="Times New Roman"/>
        </w:rPr>
        <w:lastRenderedPageBreak/>
        <w:t xml:space="preserve">aurait le fardeau de justifier la fermeture du magasin suivant la règle du </w:t>
      </w:r>
      <w:r w:rsidR="00C756C5">
        <w:rPr>
          <w:rFonts w:cs="Times New Roman"/>
        </w:rPr>
        <w:t>« </w:t>
      </w:r>
      <w:r w:rsidRPr="002473AA">
        <w:rPr>
          <w:rFonts w:cs="Times New Roman"/>
        </w:rPr>
        <w:t>cours normal des affaires</w:t>
      </w:r>
      <w:r w:rsidR="003779B1">
        <w:rPr>
          <w:rFonts w:cs="Times New Roman"/>
        </w:rPr>
        <w:t> »</w:t>
      </w:r>
      <w:r w:rsidRPr="002473AA">
        <w:rPr>
          <w:rFonts w:cs="Times New Roman"/>
        </w:rPr>
        <w:t xml:space="preserve">. </w:t>
      </w:r>
    </w:p>
    <w:p w:rsidR="001E7E66" w:rsidRPr="002473AA" w:rsidRDefault="001E7E66" w:rsidP="00C756C5">
      <w:pPr>
        <w:pStyle w:val="ParaNoNdepar-AltN"/>
        <w:rPr>
          <w:rFonts w:cs="Times New Roman"/>
        </w:rPr>
      </w:pPr>
      <w:r w:rsidRPr="002473AA">
        <w:rPr>
          <w:rFonts w:cs="Times New Roman"/>
        </w:rPr>
        <w:t>Il est vrai que, dans les cas où l</w:t>
      </w:r>
      <w:r>
        <w:rPr>
          <w:rFonts w:cs="Times New Roman"/>
        </w:rPr>
        <w:t>’</w:t>
      </w:r>
      <w:r w:rsidRPr="002473AA">
        <w:rPr>
          <w:rFonts w:cs="Times New Roman"/>
        </w:rPr>
        <w:t>art.</w:t>
      </w:r>
      <w:r w:rsidR="00C756C5">
        <w:rPr>
          <w:rFonts w:cs="Times New Roman"/>
        </w:rPr>
        <w:t xml:space="preserve"> </w:t>
      </w:r>
      <w:r w:rsidRPr="002473AA">
        <w:rPr>
          <w:rFonts w:cs="Times New Roman"/>
        </w:rPr>
        <w:t>59 s</w:t>
      </w:r>
      <w:r>
        <w:rPr>
          <w:rFonts w:cs="Times New Roman"/>
        </w:rPr>
        <w:t>’</w:t>
      </w:r>
      <w:r w:rsidRPr="002473AA">
        <w:rPr>
          <w:rFonts w:cs="Times New Roman"/>
        </w:rPr>
        <w:t>applique, le syndicat demandeur a le fardeau initial de prouver que l</w:t>
      </w:r>
      <w:r>
        <w:rPr>
          <w:rFonts w:cs="Times New Roman"/>
        </w:rPr>
        <w:t>’</w:t>
      </w:r>
      <w:r w:rsidRPr="002473AA">
        <w:rPr>
          <w:rFonts w:cs="Times New Roman"/>
        </w:rPr>
        <w:t>employeur a modifié les conditions de travail après le dépôt de la requête en accréditation. Toutefois, ce que prétend notre collègue au par.</w:t>
      </w:r>
      <w:r w:rsidR="00C756C5">
        <w:rPr>
          <w:rFonts w:cs="Times New Roman"/>
        </w:rPr>
        <w:t xml:space="preserve"> </w:t>
      </w:r>
      <w:r w:rsidRPr="002473AA">
        <w:rPr>
          <w:rFonts w:cs="Times New Roman"/>
        </w:rPr>
        <w:t>54, c</w:t>
      </w:r>
      <w:r>
        <w:rPr>
          <w:rFonts w:cs="Times New Roman"/>
        </w:rPr>
        <w:t>’</w:t>
      </w:r>
      <w:r w:rsidRPr="002473AA">
        <w:rPr>
          <w:rFonts w:cs="Times New Roman"/>
        </w:rPr>
        <w:t>est</w:t>
      </w:r>
      <w:r w:rsidR="00C756C5">
        <w:rPr>
          <w:rFonts w:cs="Times New Roman"/>
        </w:rPr>
        <w:t>-</w:t>
      </w:r>
      <w:r w:rsidRPr="002473AA">
        <w:rPr>
          <w:rFonts w:cs="Times New Roman"/>
        </w:rPr>
        <w:t>à</w:t>
      </w:r>
      <w:r w:rsidR="00C756C5">
        <w:rPr>
          <w:rFonts w:cs="Times New Roman"/>
        </w:rPr>
        <w:t>-</w:t>
      </w:r>
      <w:r w:rsidRPr="002473AA">
        <w:rPr>
          <w:rFonts w:cs="Times New Roman"/>
        </w:rPr>
        <w:t xml:space="preserve">dire que le syndicat a </w:t>
      </w:r>
      <w:r w:rsidRPr="002473AA">
        <w:rPr>
          <w:rFonts w:cs="Times New Roman"/>
          <w:i/>
        </w:rPr>
        <w:t>en outre</w:t>
      </w:r>
      <w:r w:rsidRPr="002473AA">
        <w:rPr>
          <w:rFonts w:cs="Times New Roman"/>
        </w:rPr>
        <w:t xml:space="preserve"> le fardeau de prouver que la modification est incompatible avec les pratiques habituelles de gestion de l</w:t>
      </w:r>
      <w:r>
        <w:rPr>
          <w:rFonts w:cs="Times New Roman"/>
        </w:rPr>
        <w:t>’</w:t>
      </w:r>
      <w:r w:rsidRPr="002473AA">
        <w:rPr>
          <w:rFonts w:cs="Times New Roman"/>
        </w:rPr>
        <w:t>employeur, déroge sans raison apparente à des précédents de longue date. Ces précédents ont énoncé de manière constante que l</w:t>
      </w:r>
      <w:r>
        <w:rPr>
          <w:rFonts w:cs="Times New Roman"/>
        </w:rPr>
        <w:t>’</w:t>
      </w:r>
      <w:r w:rsidRPr="002473AA">
        <w:rPr>
          <w:rFonts w:cs="Times New Roman"/>
          <w:i/>
        </w:rPr>
        <w:t>employeur</w:t>
      </w:r>
      <w:r w:rsidRPr="002473AA">
        <w:rPr>
          <w:rFonts w:cs="Times New Roman"/>
        </w:rPr>
        <w:t xml:space="preserve"> est tenu de justifier la condition de travail modifiée suivant la règle du </w:t>
      </w:r>
      <w:r w:rsidR="00C756C5">
        <w:rPr>
          <w:rFonts w:cs="Times New Roman"/>
        </w:rPr>
        <w:t>« </w:t>
      </w:r>
      <w:r w:rsidRPr="002473AA">
        <w:rPr>
          <w:rFonts w:cs="Times New Roman"/>
        </w:rPr>
        <w:t>cours normal des affaires</w:t>
      </w:r>
      <w:r w:rsidR="003779B1">
        <w:rPr>
          <w:rFonts w:cs="Times New Roman"/>
        </w:rPr>
        <w:t> »</w:t>
      </w:r>
      <w:r w:rsidR="00C756C5">
        <w:rPr>
          <w:rFonts w:cs="Times New Roman"/>
        </w:rPr>
        <w:t> :</w:t>
      </w:r>
      <w:r>
        <w:rPr>
          <w:rFonts w:cs="Times New Roman"/>
        </w:rPr>
        <w:t xml:space="preserve"> </w:t>
      </w:r>
      <w:r w:rsidRPr="002473AA">
        <w:rPr>
          <w:rFonts w:cs="Times New Roman"/>
        </w:rPr>
        <w:t xml:space="preserve">voir </w:t>
      </w:r>
      <w:r w:rsidR="00CD5219">
        <w:rPr>
          <w:rFonts w:cs="Times New Roman"/>
          <w:i/>
        </w:rPr>
        <w:t xml:space="preserve">Syndicat des </w:t>
      </w:r>
      <w:proofErr w:type="spellStart"/>
      <w:r w:rsidR="00CD5219">
        <w:rPr>
          <w:rFonts w:cs="Times New Roman"/>
          <w:i/>
        </w:rPr>
        <w:t>employé</w:t>
      </w:r>
      <w:r w:rsidR="00C756C5">
        <w:rPr>
          <w:rFonts w:cs="Times New Roman"/>
          <w:i/>
        </w:rPr>
        <w:t>-</w:t>
      </w:r>
      <w:r w:rsidR="00CD5219">
        <w:rPr>
          <w:rFonts w:cs="Times New Roman"/>
          <w:i/>
        </w:rPr>
        <w:t>es</w:t>
      </w:r>
      <w:proofErr w:type="spellEnd"/>
      <w:r w:rsidR="00CD5219">
        <w:rPr>
          <w:rFonts w:cs="Times New Roman"/>
          <w:i/>
        </w:rPr>
        <w:t xml:space="preserve"> de SPC A</w:t>
      </w:r>
      <w:r w:rsidRPr="002473AA">
        <w:rPr>
          <w:rFonts w:cs="Times New Roman"/>
          <w:i/>
        </w:rPr>
        <w:t>utomation (CSN) c. SPC Automation Inc</w:t>
      </w:r>
      <w:r>
        <w:rPr>
          <w:rFonts w:cs="Times New Roman"/>
          <w:i/>
        </w:rPr>
        <w:t>.</w:t>
      </w:r>
      <w:r w:rsidRPr="002473AA">
        <w:rPr>
          <w:rFonts w:cs="Times New Roman"/>
        </w:rPr>
        <w:t>, [1994] T.A. 718, p.</w:t>
      </w:r>
      <w:r w:rsidR="00C756C5">
        <w:rPr>
          <w:rFonts w:cs="Times New Roman"/>
        </w:rPr>
        <w:t xml:space="preserve"> </w:t>
      </w:r>
      <w:r w:rsidRPr="002473AA">
        <w:rPr>
          <w:rFonts w:cs="Times New Roman"/>
        </w:rPr>
        <w:t xml:space="preserve">753; </w:t>
      </w:r>
      <w:r w:rsidRPr="002473AA">
        <w:rPr>
          <w:rFonts w:cs="Times New Roman"/>
          <w:i/>
        </w:rPr>
        <w:t>Mont</w:t>
      </w:r>
      <w:r w:rsidR="00C756C5">
        <w:rPr>
          <w:rFonts w:cs="Times New Roman"/>
          <w:i/>
        </w:rPr>
        <w:t>-</w:t>
      </w:r>
      <w:r w:rsidRPr="002473AA">
        <w:rPr>
          <w:rFonts w:cs="Times New Roman"/>
          <w:i/>
        </w:rPr>
        <w:t>Laurier (Ville de) c. Syndicat des professionnels et professionnelles de la Ville de Mont</w:t>
      </w:r>
      <w:r w:rsidR="00C756C5">
        <w:rPr>
          <w:rFonts w:cs="Times New Roman"/>
          <w:i/>
        </w:rPr>
        <w:t>-</w:t>
      </w:r>
      <w:r w:rsidRPr="002473AA">
        <w:rPr>
          <w:rFonts w:cs="Times New Roman"/>
          <w:i/>
        </w:rPr>
        <w:t>Laurier</w:t>
      </w:r>
      <w:r w:rsidR="00CD5219">
        <w:rPr>
          <w:rFonts w:cs="Times New Roman"/>
          <w:i/>
        </w:rPr>
        <w:t xml:space="preserve"> (CSN)</w:t>
      </w:r>
      <w:r w:rsidRPr="002473AA">
        <w:rPr>
          <w:rFonts w:cs="Times New Roman"/>
        </w:rPr>
        <w:t xml:space="preserve">, </w:t>
      </w:r>
      <w:r w:rsidRPr="002473AA">
        <w:rPr>
          <w:rFonts w:cs="Times New Roman"/>
          <w:lang w:val="fr-FR"/>
        </w:rPr>
        <w:t xml:space="preserve">1995 </w:t>
      </w:r>
      <w:proofErr w:type="spellStart"/>
      <w:r w:rsidRPr="002473AA">
        <w:rPr>
          <w:rFonts w:cs="Times New Roman"/>
          <w:lang w:val="fr-FR"/>
        </w:rPr>
        <w:t>CanLII</w:t>
      </w:r>
      <w:proofErr w:type="spellEnd"/>
      <w:r w:rsidRPr="002473AA">
        <w:rPr>
          <w:rFonts w:cs="Times New Roman"/>
          <w:lang w:val="fr-FR"/>
        </w:rPr>
        <w:t xml:space="preserve"> 1874 (T.A.); </w:t>
      </w:r>
      <w:r w:rsidRPr="002473AA">
        <w:rPr>
          <w:rFonts w:cs="Times New Roman"/>
          <w:i/>
          <w:lang w:val="fr-FR"/>
        </w:rPr>
        <w:t>Conseil conjoint du Québec</w:t>
      </w:r>
      <w:r w:rsidRPr="002473AA">
        <w:rPr>
          <w:rFonts w:cs="Times New Roman"/>
          <w:lang w:val="fr-FR"/>
        </w:rPr>
        <w:t xml:space="preserve">, </w:t>
      </w:r>
      <w:r w:rsidRPr="002473AA">
        <w:rPr>
          <w:rFonts w:cs="Times New Roman"/>
          <w:i/>
          <w:lang w:val="fr-FR"/>
        </w:rPr>
        <w:t>Syndicat du vêtement, du textile et a</w:t>
      </w:r>
      <w:r w:rsidR="00CD5219">
        <w:rPr>
          <w:rFonts w:cs="Times New Roman"/>
          <w:i/>
          <w:lang w:val="fr-FR"/>
        </w:rPr>
        <w:t>utres industries, local</w:t>
      </w:r>
      <w:r w:rsidRPr="002473AA">
        <w:rPr>
          <w:rFonts w:cs="Times New Roman"/>
          <w:i/>
          <w:lang w:val="fr-FR"/>
        </w:rPr>
        <w:t xml:space="preserve"> 2625 c. Société en commandite </w:t>
      </w:r>
      <w:proofErr w:type="spellStart"/>
      <w:r w:rsidRPr="002473AA">
        <w:rPr>
          <w:rFonts w:cs="Times New Roman"/>
          <w:i/>
          <w:lang w:val="fr-FR"/>
        </w:rPr>
        <w:t>Greb</w:t>
      </w:r>
      <w:proofErr w:type="spellEnd"/>
      <w:r w:rsidRPr="002473AA">
        <w:rPr>
          <w:rFonts w:cs="Times New Roman"/>
          <w:i/>
          <w:lang w:val="fr-FR"/>
        </w:rPr>
        <w:t xml:space="preserve"> International (Division Kodiak)</w:t>
      </w:r>
      <w:r w:rsidRPr="002473AA">
        <w:rPr>
          <w:rFonts w:cs="Times New Roman"/>
          <w:lang w:val="fr-FR"/>
        </w:rPr>
        <w:t xml:space="preserve">, </w:t>
      </w:r>
      <w:r w:rsidR="008067C4">
        <w:rPr>
          <w:rFonts w:cs="Times New Roman"/>
          <w:lang w:val="fr-FR"/>
        </w:rPr>
        <w:t xml:space="preserve">[1999] </w:t>
      </w:r>
      <w:r w:rsidRPr="002473AA">
        <w:rPr>
          <w:rFonts w:cs="Times New Roman"/>
          <w:lang w:val="fr-FR"/>
        </w:rPr>
        <w:t>AZ</w:t>
      </w:r>
      <w:r w:rsidR="00C756C5">
        <w:rPr>
          <w:rFonts w:cs="Times New Roman"/>
          <w:lang w:val="fr-FR"/>
        </w:rPr>
        <w:t>-</w:t>
      </w:r>
      <w:r w:rsidRPr="002473AA">
        <w:rPr>
          <w:rFonts w:cs="Times New Roman"/>
          <w:lang w:val="fr-FR"/>
        </w:rPr>
        <w:t>99141036 (T.A.), p.</w:t>
      </w:r>
      <w:r w:rsidR="00C756C5">
        <w:rPr>
          <w:rFonts w:cs="Times New Roman"/>
          <w:lang w:val="fr-FR"/>
        </w:rPr>
        <w:t xml:space="preserve"> </w:t>
      </w:r>
      <w:r w:rsidRPr="002473AA">
        <w:rPr>
          <w:rFonts w:cs="Times New Roman"/>
          <w:lang w:val="fr-FR"/>
        </w:rPr>
        <w:t xml:space="preserve">33; </w:t>
      </w:r>
      <w:r w:rsidRPr="002473AA">
        <w:rPr>
          <w:rFonts w:cs="Times New Roman"/>
          <w:i/>
          <w:lang w:val="fr-FR"/>
        </w:rPr>
        <w:t>Association des juristes de l</w:t>
      </w:r>
      <w:r>
        <w:rPr>
          <w:rFonts w:cs="Times New Roman"/>
          <w:i/>
          <w:lang w:val="fr-FR"/>
        </w:rPr>
        <w:t>’</w:t>
      </w:r>
      <w:r w:rsidRPr="002473AA">
        <w:rPr>
          <w:rFonts w:cs="Times New Roman"/>
          <w:i/>
          <w:lang w:val="fr-FR"/>
        </w:rPr>
        <w:t>État c. Conseil du Trésor</w:t>
      </w:r>
      <w:r w:rsidRPr="002473AA">
        <w:rPr>
          <w:rFonts w:cs="Times New Roman"/>
          <w:lang w:val="fr-FR"/>
        </w:rPr>
        <w:t xml:space="preserve">, 1999 </w:t>
      </w:r>
      <w:proofErr w:type="spellStart"/>
      <w:r w:rsidRPr="002473AA">
        <w:rPr>
          <w:rFonts w:cs="Times New Roman"/>
          <w:lang w:val="fr-FR"/>
        </w:rPr>
        <w:t>CanLII</w:t>
      </w:r>
      <w:proofErr w:type="spellEnd"/>
      <w:r w:rsidRPr="002473AA">
        <w:rPr>
          <w:rFonts w:cs="Times New Roman"/>
          <w:lang w:val="fr-FR"/>
        </w:rPr>
        <w:t xml:space="preserve"> 5144 (T.A.), p.</w:t>
      </w:r>
      <w:r w:rsidR="00C756C5">
        <w:rPr>
          <w:rFonts w:cs="Times New Roman"/>
          <w:lang w:val="fr-FR"/>
        </w:rPr>
        <w:t xml:space="preserve"> </w:t>
      </w:r>
      <w:r w:rsidRPr="002473AA">
        <w:rPr>
          <w:rFonts w:cs="Times New Roman"/>
          <w:lang w:val="fr-FR"/>
        </w:rPr>
        <w:t>17</w:t>
      </w:r>
      <w:r w:rsidRPr="002473AA">
        <w:rPr>
          <w:rFonts w:cs="Times New Roman"/>
        </w:rPr>
        <w:t>. Autrement dit, l</w:t>
      </w:r>
      <w:r>
        <w:rPr>
          <w:rFonts w:cs="Times New Roman"/>
        </w:rPr>
        <w:t>’</w:t>
      </w:r>
      <w:r w:rsidRPr="002473AA">
        <w:rPr>
          <w:rFonts w:cs="Times New Roman"/>
        </w:rPr>
        <w:t xml:space="preserve">employeur doit démontrer que la modification a été faite </w:t>
      </w:r>
      <w:r w:rsidR="00C756C5">
        <w:rPr>
          <w:rFonts w:cs="Times New Roman"/>
        </w:rPr>
        <w:t>« </w:t>
      </w:r>
      <w:r w:rsidRPr="002473AA">
        <w:rPr>
          <w:rFonts w:cs="Times New Roman"/>
        </w:rPr>
        <w:t>selon les paramètres qu</w:t>
      </w:r>
      <w:r>
        <w:rPr>
          <w:rFonts w:cs="Times New Roman"/>
        </w:rPr>
        <w:t>’</w:t>
      </w:r>
      <w:r w:rsidRPr="002473AA">
        <w:rPr>
          <w:rFonts w:cs="Times New Roman"/>
        </w:rPr>
        <w:t>il s</w:t>
      </w:r>
      <w:r>
        <w:rPr>
          <w:rFonts w:cs="Times New Roman"/>
        </w:rPr>
        <w:t>’</w:t>
      </w:r>
      <w:r w:rsidRPr="002473AA">
        <w:rPr>
          <w:rFonts w:cs="Times New Roman"/>
        </w:rPr>
        <w:t>est lui</w:t>
      </w:r>
      <w:r w:rsidR="00C756C5">
        <w:rPr>
          <w:rFonts w:cs="Times New Roman"/>
        </w:rPr>
        <w:t>-</w:t>
      </w:r>
      <w:r w:rsidRPr="002473AA">
        <w:rPr>
          <w:rFonts w:cs="Times New Roman"/>
        </w:rPr>
        <w:t>même imposé avant la venue du syndicat chez lui</w:t>
      </w:r>
      <w:r w:rsidR="003779B1">
        <w:rPr>
          <w:rFonts w:cs="Times New Roman"/>
        </w:rPr>
        <w:t> »</w:t>
      </w:r>
      <w:r w:rsidRPr="002473AA">
        <w:rPr>
          <w:rFonts w:cs="Times New Roman"/>
        </w:rPr>
        <w:t xml:space="preserve"> et qu</w:t>
      </w:r>
      <w:r>
        <w:rPr>
          <w:rFonts w:cs="Times New Roman"/>
        </w:rPr>
        <w:t>’</w:t>
      </w:r>
      <w:r w:rsidRPr="002473AA">
        <w:rPr>
          <w:rFonts w:cs="Times New Roman"/>
        </w:rPr>
        <w:t xml:space="preserve">elle était </w:t>
      </w:r>
      <w:r w:rsidR="00C756C5">
        <w:rPr>
          <w:rFonts w:cs="Times New Roman"/>
        </w:rPr>
        <w:t>« </w:t>
      </w:r>
      <w:r w:rsidRPr="002473AA">
        <w:rPr>
          <w:rFonts w:cs="Times New Roman"/>
        </w:rPr>
        <w:t>du même genre que [celles] qui se faisaient auparavant</w:t>
      </w:r>
      <w:r w:rsidR="003779B1">
        <w:rPr>
          <w:rFonts w:cs="Times New Roman"/>
        </w:rPr>
        <w:t> »</w:t>
      </w:r>
      <w:r w:rsidRPr="002473AA">
        <w:rPr>
          <w:rFonts w:cs="Times New Roman"/>
        </w:rPr>
        <w:t xml:space="preserve"> (</w:t>
      </w:r>
      <w:proofErr w:type="spellStart"/>
      <w:r w:rsidRPr="002473AA">
        <w:rPr>
          <w:rFonts w:cs="Times New Roman"/>
          <w:i/>
        </w:rPr>
        <w:t>Pakenham</w:t>
      </w:r>
      <w:proofErr w:type="spellEnd"/>
      <w:r w:rsidRPr="002473AA">
        <w:rPr>
          <w:rFonts w:cs="Times New Roman"/>
          <w:i/>
        </w:rPr>
        <w:t xml:space="preserve"> c. Union des vendeurs d</w:t>
      </w:r>
      <w:r>
        <w:rPr>
          <w:rFonts w:cs="Times New Roman"/>
          <w:i/>
        </w:rPr>
        <w:t>’</w:t>
      </w:r>
      <w:r w:rsidRPr="002473AA">
        <w:rPr>
          <w:rFonts w:cs="Times New Roman"/>
          <w:i/>
        </w:rPr>
        <w:t>automobiles et employés auxiliaires, section locale 1974, UFCW</w:t>
      </w:r>
      <w:r w:rsidRPr="002473AA">
        <w:rPr>
          <w:rFonts w:cs="Times New Roman"/>
        </w:rPr>
        <w:t>, [1983] T.T. 189, p.</w:t>
      </w:r>
      <w:r w:rsidR="00C756C5">
        <w:rPr>
          <w:rFonts w:cs="Times New Roman"/>
        </w:rPr>
        <w:t xml:space="preserve"> </w:t>
      </w:r>
      <w:r w:rsidRPr="002473AA">
        <w:rPr>
          <w:rFonts w:cs="Times New Roman"/>
        </w:rPr>
        <w:t>202).</w:t>
      </w:r>
    </w:p>
    <w:p w:rsidR="001E7E66" w:rsidRPr="002473AA" w:rsidRDefault="001E7E66" w:rsidP="00C756C5">
      <w:pPr>
        <w:pStyle w:val="ParaNoNdepar-AltN"/>
        <w:rPr>
          <w:rFonts w:cs="Times New Roman"/>
        </w:rPr>
      </w:pPr>
      <w:r w:rsidRPr="002473AA">
        <w:rPr>
          <w:rFonts w:cs="Times New Roman"/>
        </w:rPr>
        <w:lastRenderedPageBreak/>
        <w:t>Comme l</w:t>
      </w:r>
      <w:r>
        <w:rPr>
          <w:rFonts w:cs="Times New Roman"/>
        </w:rPr>
        <w:t>’</w:t>
      </w:r>
      <w:r w:rsidRPr="002473AA">
        <w:rPr>
          <w:rFonts w:cs="Times New Roman"/>
        </w:rPr>
        <w:t xml:space="preserve">explique notre collègue, le </w:t>
      </w:r>
      <w:r w:rsidRPr="002473AA">
        <w:rPr>
          <w:rFonts w:cs="Times New Roman"/>
          <w:i/>
        </w:rPr>
        <w:t>Code</w:t>
      </w:r>
      <w:r w:rsidRPr="002473AA">
        <w:rPr>
          <w:rFonts w:cs="Times New Roman"/>
        </w:rPr>
        <w:t xml:space="preserve"> possède un ordre logique, qui suit l</w:t>
      </w:r>
      <w:r>
        <w:rPr>
          <w:rFonts w:cs="Times New Roman"/>
        </w:rPr>
        <w:t>’</w:t>
      </w:r>
      <w:r w:rsidRPr="002473AA">
        <w:rPr>
          <w:rFonts w:cs="Times New Roman"/>
        </w:rPr>
        <w:t>évolution de la vie associative du milieu de travail (par.</w:t>
      </w:r>
      <w:r w:rsidR="00C756C5">
        <w:rPr>
          <w:rFonts w:cs="Times New Roman"/>
        </w:rPr>
        <w:t xml:space="preserve"> </w:t>
      </w:r>
      <w:r w:rsidRPr="002473AA">
        <w:rPr>
          <w:rFonts w:cs="Times New Roman"/>
        </w:rPr>
        <w:t xml:space="preserve">31). Si on élargissait de la manière préconisée par les juges majoritaires les recours qui peuvent être exercés en vertu du </w:t>
      </w:r>
      <w:r w:rsidRPr="002473AA">
        <w:rPr>
          <w:rFonts w:cs="Times New Roman"/>
          <w:i/>
        </w:rPr>
        <w:t>Code</w:t>
      </w:r>
      <w:r w:rsidRPr="002473AA">
        <w:rPr>
          <w:rFonts w:cs="Times New Roman"/>
        </w:rPr>
        <w:t>, on introduirait dans celui</w:t>
      </w:r>
      <w:r w:rsidR="00C756C5">
        <w:rPr>
          <w:rFonts w:cs="Times New Roman"/>
        </w:rPr>
        <w:t>-</w:t>
      </w:r>
      <w:r w:rsidRPr="002473AA">
        <w:rPr>
          <w:rFonts w:cs="Times New Roman"/>
        </w:rPr>
        <w:t>ci un degré de chevauchement incompatible avec cet ordre logique. L</w:t>
      </w:r>
      <w:r>
        <w:rPr>
          <w:rFonts w:cs="Times New Roman"/>
        </w:rPr>
        <w:t>’</w:t>
      </w:r>
      <w:r w:rsidRPr="002473AA">
        <w:rPr>
          <w:rFonts w:cs="Times New Roman"/>
        </w:rPr>
        <w:t>article</w:t>
      </w:r>
      <w:r w:rsidR="00C756C5">
        <w:rPr>
          <w:rFonts w:cs="Times New Roman"/>
        </w:rPr>
        <w:t xml:space="preserve"> </w:t>
      </w:r>
      <w:r w:rsidRPr="002473AA">
        <w:rPr>
          <w:rFonts w:cs="Times New Roman"/>
        </w:rPr>
        <w:t>59 a pour objet de protéger l</w:t>
      </w:r>
      <w:r>
        <w:rPr>
          <w:rFonts w:cs="Times New Roman"/>
        </w:rPr>
        <w:t>’</w:t>
      </w:r>
      <w:r w:rsidRPr="002473AA">
        <w:rPr>
          <w:rFonts w:cs="Times New Roman"/>
        </w:rPr>
        <w:t>équilibre entre les parties pendant qu</w:t>
      </w:r>
      <w:r>
        <w:rPr>
          <w:rFonts w:cs="Times New Roman"/>
        </w:rPr>
        <w:t>’</w:t>
      </w:r>
      <w:r w:rsidRPr="002473AA">
        <w:rPr>
          <w:rFonts w:cs="Times New Roman"/>
        </w:rPr>
        <w:t>elles s</w:t>
      </w:r>
      <w:r>
        <w:rPr>
          <w:rFonts w:cs="Times New Roman"/>
        </w:rPr>
        <w:t>’</w:t>
      </w:r>
      <w:r w:rsidRPr="002473AA">
        <w:rPr>
          <w:rFonts w:cs="Times New Roman"/>
        </w:rPr>
        <w:t>efforcent de conclure une convention collective, et non de permettre au syndicat d</w:t>
      </w:r>
      <w:r>
        <w:rPr>
          <w:rFonts w:cs="Times New Roman"/>
        </w:rPr>
        <w:t>’</w:t>
      </w:r>
      <w:r w:rsidRPr="002473AA">
        <w:rPr>
          <w:rFonts w:cs="Times New Roman"/>
        </w:rPr>
        <w:t>éluder, dans le contexte d</w:t>
      </w:r>
      <w:r>
        <w:rPr>
          <w:rFonts w:cs="Times New Roman"/>
        </w:rPr>
        <w:t>’</w:t>
      </w:r>
      <w:r w:rsidRPr="002473AA">
        <w:rPr>
          <w:rFonts w:cs="Times New Roman"/>
        </w:rPr>
        <w:t>une fermeture d</w:t>
      </w:r>
      <w:r>
        <w:rPr>
          <w:rFonts w:cs="Times New Roman"/>
        </w:rPr>
        <w:t>’</w:t>
      </w:r>
      <w:r w:rsidRPr="002473AA">
        <w:rPr>
          <w:rFonts w:cs="Times New Roman"/>
        </w:rPr>
        <w:t xml:space="preserve">entreprise, le fardeau de preuve qui lui incombe en application des </w:t>
      </w:r>
      <w:proofErr w:type="gramStart"/>
      <w:r w:rsidRPr="002473AA">
        <w:rPr>
          <w:rFonts w:cs="Times New Roman"/>
        </w:rPr>
        <w:t>art</w:t>
      </w:r>
      <w:proofErr w:type="gramEnd"/>
      <w:r w:rsidRPr="002473AA">
        <w:rPr>
          <w:rFonts w:cs="Times New Roman"/>
        </w:rPr>
        <w:t>.</w:t>
      </w:r>
      <w:r w:rsidR="00C756C5">
        <w:rPr>
          <w:rFonts w:cs="Times New Roman"/>
        </w:rPr>
        <w:t xml:space="preserve"> </w:t>
      </w:r>
      <w:r w:rsidRPr="002473AA">
        <w:rPr>
          <w:rFonts w:cs="Times New Roman"/>
        </w:rPr>
        <w:t>12 à 14. Permettre l</w:t>
      </w:r>
      <w:r>
        <w:rPr>
          <w:rFonts w:cs="Times New Roman"/>
        </w:rPr>
        <w:t>’</w:t>
      </w:r>
      <w:r w:rsidRPr="002473AA">
        <w:rPr>
          <w:rFonts w:cs="Times New Roman"/>
        </w:rPr>
        <w:t>exercice d</w:t>
      </w:r>
      <w:r>
        <w:rPr>
          <w:rFonts w:cs="Times New Roman"/>
        </w:rPr>
        <w:t>’</w:t>
      </w:r>
      <w:r w:rsidRPr="002473AA">
        <w:rPr>
          <w:rFonts w:cs="Times New Roman"/>
        </w:rPr>
        <w:t>un recours fondé sur l</w:t>
      </w:r>
      <w:r>
        <w:rPr>
          <w:rFonts w:cs="Times New Roman"/>
        </w:rPr>
        <w:t>’</w:t>
      </w:r>
      <w:r w:rsidRPr="002473AA">
        <w:rPr>
          <w:rFonts w:cs="Times New Roman"/>
        </w:rPr>
        <w:t>art.</w:t>
      </w:r>
      <w:r w:rsidR="00C756C5">
        <w:rPr>
          <w:rFonts w:cs="Times New Roman"/>
        </w:rPr>
        <w:t xml:space="preserve"> </w:t>
      </w:r>
      <w:r w:rsidRPr="002473AA">
        <w:rPr>
          <w:rFonts w:cs="Times New Roman"/>
        </w:rPr>
        <w:t>59 dans un tel contexte créerait de la confusion à l</w:t>
      </w:r>
      <w:r>
        <w:rPr>
          <w:rFonts w:cs="Times New Roman"/>
        </w:rPr>
        <w:t>’</w:t>
      </w:r>
      <w:r w:rsidRPr="002473AA">
        <w:rPr>
          <w:rFonts w:cs="Times New Roman"/>
        </w:rPr>
        <w:t>égard des objectifs distincts de ces dispositions. Notre Cour n</w:t>
      </w:r>
      <w:r>
        <w:rPr>
          <w:rFonts w:cs="Times New Roman"/>
        </w:rPr>
        <w:t>’</w:t>
      </w:r>
      <w:r w:rsidRPr="002473AA">
        <w:rPr>
          <w:rFonts w:cs="Times New Roman"/>
        </w:rPr>
        <w:t>a certainement pas pour tâche d</w:t>
      </w:r>
      <w:r>
        <w:rPr>
          <w:rFonts w:cs="Times New Roman"/>
        </w:rPr>
        <w:t>’</w:t>
      </w:r>
      <w:r w:rsidR="00C756C5">
        <w:rPr>
          <w:rFonts w:cs="Times New Roman"/>
        </w:rPr>
        <w:t>« </w:t>
      </w:r>
      <w:r w:rsidRPr="002473AA">
        <w:rPr>
          <w:rFonts w:cs="Times New Roman"/>
        </w:rPr>
        <w:t>érode</w:t>
      </w:r>
      <w:r w:rsidR="00527F81">
        <w:rPr>
          <w:rFonts w:cs="Times New Roman"/>
        </w:rPr>
        <w:t>[</w:t>
      </w:r>
      <w:r w:rsidRPr="002473AA">
        <w:rPr>
          <w:rFonts w:cs="Times New Roman"/>
        </w:rPr>
        <w:t>r</w:t>
      </w:r>
      <w:r w:rsidR="00527F81">
        <w:rPr>
          <w:rFonts w:cs="Times New Roman"/>
        </w:rPr>
        <w:t>]</w:t>
      </w:r>
      <w:r w:rsidRPr="002473AA">
        <w:rPr>
          <w:rFonts w:cs="Times New Roman"/>
        </w:rPr>
        <w:t xml:space="preserve"> les rôles distincts attribués par le législateur</w:t>
      </w:r>
      <w:r w:rsidR="003779B1">
        <w:rPr>
          <w:rFonts w:cs="Times New Roman"/>
        </w:rPr>
        <w:t> »</w:t>
      </w:r>
      <w:r w:rsidRPr="002473AA">
        <w:rPr>
          <w:rFonts w:cs="Times New Roman"/>
        </w:rPr>
        <w:t xml:space="preserve"> </w:t>
      </w:r>
      <w:proofErr w:type="gramStart"/>
      <w:r w:rsidRPr="002473AA">
        <w:rPr>
          <w:rFonts w:cs="Times New Roman"/>
        </w:rPr>
        <w:t>aux art</w:t>
      </w:r>
      <w:proofErr w:type="gramEnd"/>
      <w:r w:rsidRPr="002473AA">
        <w:rPr>
          <w:rFonts w:cs="Times New Roman"/>
        </w:rPr>
        <w:t>.</w:t>
      </w:r>
      <w:r w:rsidR="00C756C5">
        <w:rPr>
          <w:rFonts w:cs="Times New Roman"/>
        </w:rPr>
        <w:t xml:space="preserve"> </w:t>
      </w:r>
      <w:r w:rsidRPr="002473AA">
        <w:rPr>
          <w:rFonts w:cs="Times New Roman"/>
        </w:rPr>
        <w:t>12 à 14 et à l</w:t>
      </w:r>
      <w:r>
        <w:rPr>
          <w:rFonts w:cs="Times New Roman"/>
        </w:rPr>
        <w:t>’</w:t>
      </w:r>
      <w:r w:rsidRPr="002473AA">
        <w:rPr>
          <w:rFonts w:cs="Times New Roman"/>
        </w:rPr>
        <w:t>art.</w:t>
      </w:r>
      <w:r w:rsidR="00C756C5">
        <w:rPr>
          <w:rFonts w:cs="Times New Roman"/>
        </w:rPr>
        <w:t xml:space="preserve"> </w:t>
      </w:r>
      <w:r w:rsidRPr="002473AA">
        <w:rPr>
          <w:rFonts w:cs="Times New Roman"/>
        </w:rPr>
        <w:t>59 (</w:t>
      </w:r>
      <w:proofErr w:type="spellStart"/>
      <w:r w:rsidRPr="002473AA">
        <w:rPr>
          <w:rFonts w:cs="Times New Roman"/>
          <w:i/>
        </w:rPr>
        <w:t>Plourde</w:t>
      </w:r>
      <w:proofErr w:type="spellEnd"/>
      <w:r w:rsidRPr="002473AA">
        <w:rPr>
          <w:rFonts w:cs="Times New Roman"/>
        </w:rPr>
        <w:t>,</w:t>
      </w:r>
      <w:r w:rsidRPr="002473AA">
        <w:rPr>
          <w:rFonts w:cs="Times New Roman"/>
          <w:i/>
        </w:rPr>
        <w:t xml:space="preserve"> </w:t>
      </w:r>
      <w:r w:rsidRPr="002473AA">
        <w:rPr>
          <w:rFonts w:cs="Times New Roman"/>
        </w:rPr>
        <w:t>par.</w:t>
      </w:r>
      <w:r w:rsidR="00C756C5">
        <w:rPr>
          <w:rFonts w:cs="Times New Roman"/>
        </w:rPr>
        <w:t xml:space="preserve"> </w:t>
      </w:r>
      <w:r w:rsidRPr="002473AA">
        <w:rPr>
          <w:rFonts w:cs="Times New Roman"/>
        </w:rPr>
        <w:t>38).</w:t>
      </w:r>
    </w:p>
    <w:p w:rsidR="001E7E66" w:rsidRPr="002473AA" w:rsidRDefault="001E7E66" w:rsidP="00C756C5">
      <w:pPr>
        <w:pStyle w:val="Title3LevelTitre3Niveau"/>
        <w:tabs>
          <w:tab w:val="clear" w:pos="864"/>
          <w:tab w:val="num" w:pos="702"/>
        </w:tabs>
        <w:spacing w:before="480"/>
        <w:ind w:left="702"/>
        <w:rPr>
          <w:rFonts w:cs="Times New Roman"/>
        </w:rPr>
      </w:pPr>
      <w:r w:rsidRPr="002473AA">
        <w:rPr>
          <w:rFonts w:cs="Times New Roman"/>
        </w:rPr>
        <w:t>L</w:t>
      </w:r>
      <w:r>
        <w:rPr>
          <w:rFonts w:cs="Times New Roman"/>
        </w:rPr>
        <w:t>’</w:t>
      </w:r>
      <w:r w:rsidRPr="002473AA">
        <w:rPr>
          <w:rFonts w:cs="Times New Roman"/>
        </w:rPr>
        <w:t>article</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présuppose l</w:t>
      </w:r>
      <w:r>
        <w:rPr>
          <w:rFonts w:cs="Times New Roman"/>
        </w:rPr>
        <w:t>’</w:t>
      </w:r>
      <w:r w:rsidRPr="002473AA">
        <w:rPr>
          <w:rFonts w:cs="Times New Roman"/>
        </w:rPr>
        <w:t>existence d</w:t>
      </w:r>
      <w:r>
        <w:rPr>
          <w:rFonts w:cs="Times New Roman"/>
        </w:rPr>
        <w:t>’</w:t>
      </w:r>
      <w:r w:rsidRPr="002473AA">
        <w:rPr>
          <w:rFonts w:cs="Times New Roman"/>
        </w:rPr>
        <w:t>une entreprise active</w:t>
      </w:r>
    </w:p>
    <w:p w:rsidR="001E7E66" w:rsidRPr="002473AA" w:rsidRDefault="001E7E66" w:rsidP="00C756C5">
      <w:pPr>
        <w:pStyle w:val="ParaNoNdepar-AltN"/>
        <w:rPr>
          <w:rFonts w:cs="Times New Roman"/>
        </w:rPr>
      </w:pPr>
      <w:r w:rsidRPr="002473AA">
        <w:rPr>
          <w:rFonts w:cs="Times New Roman"/>
        </w:rPr>
        <w:t>Contrairement à la conclusion de notre collègue au par.</w:t>
      </w:r>
      <w:r w:rsidR="00C756C5">
        <w:rPr>
          <w:rFonts w:cs="Times New Roman"/>
        </w:rPr>
        <w:t xml:space="preserve"> </w:t>
      </w:r>
      <w:r w:rsidRPr="002473AA">
        <w:rPr>
          <w:rFonts w:cs="Times New Roman"/>
        </w:rPr>
        <w:t>66, il ressort du texte et du contexte de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que cette disposition ne peut s</w:t>
      </w:r>
      <w:r>
        <w:rPr>
          <w:rFonts w:cs="Times New Roman"/>
        </w:rPr>
        <w:t>’</w:t>
      </w:r>
      <w:r w:rsidRPr="002473AA">
        <w:rPr>
          <w:rFonts w:cs="Times New Roman"/>
        </w:rPr>
        <w:t>appliquer à une situation de fermeture d</w:t>
      </w:r>
      <w:r>
        <w:rPr>
          <w:rFonts w:cs="Times New Roman"/>
        </w:rPr>
        <w:t>’</w:t>
      </w:r>
      <w:r w:rsidRPr="002473AA">
        <w:rPr>
          <w:rFonts w:cs="Times New Roman"/>
        </w:rPr>
        <w:t>entreprise, puisqu</w:t>
      </w:r>
      <w:r>
        <w:rPr>
          <w:rFonts w:cs="Times New Roman"/>
        </w:rPr>
        <w:t>’</w:t>
      </w:r>
      <w:r w:rsidRPr="002473AA">
        <w:rPr>
          <w:rFonts w:cs="Times New Roman"/>
        </w:rPr>
        <w:t>elle présuppose l</w:t>
      </w:r>
      <w:r>
        <w:rPr>
          <w:rFonts w:cs="Times New Roman"/>
        </w:rPr>
        <w:t>’</w:t>
      </w:r>
      <w:r w:rsidRPr="002473AA">
        <w:rPr>
          <w:rFonts w:cs="Times New Roman"/>
        </w:rPr>
        <w:t>existence d</w:t>
      </w:r>
      <w:r>
        <w:rPr>
          <w:rFonts w:cs="Times New Roman"/>
        </w:rPr>
        <w:t>’</w:t>
      </w:r>
      <w:r w:rsidRPr="002473AA">
        <w:rPr>
          <w:rFonts w:cs="Times New Roman"/>
        </w:rPr>
        <w:t>une entreprise active. L</w:t>
      </w:r>
      <w:r>
        <w:rPr>
          <w:rFonts w:cs="Times New Roman"/>
        </w:rPr>
        <w:t>’</w:t>
      </w:r>
      <w:r w:rsidRPr="002473AA">
        <w:rPr>
          <w:rFonts w:cs="Times New Roman"/>
        </w:rPr>
        <w:t>article</w:t>
      </w:r>
      <w:r w:rsidR="00C756C5">
        <w:rPr>
          <w:rFonts w:cs="Times New Roman"/>
        </w:rPr>
        <w:t xml:space="preserve"> </w:t>
      </w:r>
      <w:r w:rsidRPr="002473AA">
        <w:rPr>
          <w:rFonts w:cs="Times New Roman"/>
        </w:rPr>
        <w:t>59 vise à faciliter la conclusion d</w:t>
      </w:r>
      <w:r>
        <w:rPr>
          <w:rFonts w:cs="Times New Roman"/>
        </w:rPr>
        <w:t>’</w:t>
      </w:r>
      <w:r w:rsidRPr="002473AA">
        <w:rPr>
          <w:rFonts w:cs="Times New Roman"/>
        </w:rPr>
        <w:t>une convention collective dans le cadre d</w:t>
      </w:r>
      <w:r>
        <w:rPr>
          <w:rFonts w:cs="Times New Roman"/>
        </w:rPr>
        <w:t>’</w:t>
      </w:r>
      <w:r w:rsidRPr="002473AA">
        <w:rPr>
          <w:rFonts w:cs="Times New Roman"/>
        </w:rPr>
        <w:t>une relation d</w:t>
      </w:r>
      <w:r>
        <w:rPr>
          <w:rFonts w:cs="Times New Roman"/>
        </w:rPr>
        <w:t>’</w:t>
      </w:r>
      <w:r w:rsidRPr="002473AA">
        <w:rPr>
          <w:rFonts w:cs="Times New Roman"/>
        </w:rPr>
        <w:t>emploi existante; il ne vise pas à maintenir la relation d</w:t>
      </w:r>
      <w:r>
        <w:rPr>
          <w:rFonts w:cs="Times New Roman"/>
        </w:rPr>
        <w:t>’</w:t>
      </w:r>
      <w:r w:rsidRPr="002473AA">
        <w:rPr>
          <w:rFonts w:cs="Times New Roman"/>
        </w:rPr>
        <w:t>emploi elle</w:t>
      </w:r>
      <w:r w:rsidR="00C756C5">
        <w:rPr>
          <w:rFonts w:cs="Times New Roman"/>
        </w:rPr>
        <w:t>-</w:t>
      </w:r>
      <w:r w:rsidRPr="002473AA">
        <w:rPr>
          <w:rFonts w:cs="Times New Roman"/>
        </w:rPr>
        <w:t>même</w:t>
      </w:r>
      <w:r w:rsidR="00C756C5">
        <w:rPr>
          <w:rFonts w:cs="Times New Roman"/>
        </w:rPr>
        <w:t> :</w:t>
      </w:r>
      <w:r w:rsidRPr="002473AA">
        <w:rPr>
          <w:rFonts w:cs="Times New Roman"/>
        </w:rPr>
        <w:t xml:space="preserve"> R. P.</w:t>
      </w:r>
      <w:r w:rsidR="00C756C5">
        <w:rPr>
          <w:rFonts w:cs="Times New Roman"/>
        </w:rPr>
        <w:t xml:space="preserve"> </w:t>
      </w:r>
      <w:r w:rsidRPr="002473AA">
        <w:rPr>
          <w:rFonts w:cs="Times New Roman"/>
        </w:rPr>
        <w:t>Gagnon</w:t>
      </w:r>
      <w:r w:rsidR="00CD5219">
        <w:rPr>
          <w:rFonts w:cs="Times New Roman"/>
        </w:rPr>
        <w:t xml:space="preserve"> et autres</w:t>
      </w:r>
      <w:r w:rsidRPr="002473AA">
        <w:rPr>
          <w:rFonts w:cs="Times New Roman"/>
        </w:rPr>
        <w:t xml:space="preserve">, </w:t>
      </w:r>
      <w:r w:rsidRPr="002473AA">
        <w:rPr>
          <w:rFonts w:cs="Times New Roman"/>
          <w:i/>
        </w:rPr>
        <w:t>Le droit du travail du Québec</w:t>
      </w:r>
      <w:r w:rsidRPr="002473AA">
        <w:rPr>
          <w:rFonts w:cs="Times New Roman"/>
        </w:rPr>
        <w:t xml:space="preserve"> (7</w:t>
      </w:r>
      <w:r w:rsidRPr="002473AA">
        <w:rPr>
          <w:rFonts w:cs="Times New Roman"/>
          <w:vertAlign w:val="superscript"/>
        </w:rPr>
        <w:t>e</w:t>
      </w:r>
      <w:r w:rsidR="00C756C5">
        <w:rPr>
          <w:rFonts w:cs="Times New Roman"/>
        </w:rPr>
        <w:t xml:space="preserve"> </w:t>
      </w:r>
      <w:r w:rsidRPr="002473AA">
        <w:rPr>
          <w:rFonts w:cs="Times New Roman"/>
        </w:rPr>
        <w:t>éd. 2013), p.</w:t>
      </w:r>
      <w:r w:rsidR="00C756C5">
        <w:rPr>
          <w:rFonts w:cs="Times New Roman"/>
        </w:rPr>
        <w:t xml:space="preserve"> </w:t>
      </w:r>
      <w:r w:rsidRPr="002473AA">
        <w:rPr>
          <w:rFonts w:cs="Times New Roman"/>
        </w:rPr>
        <w:t xml:space="preserve">599. </w:t>
      </w:r>
    </w:p>
    <w:p w:rsidR="001E7E66" w:rsidRPr="002473AA" w:rsidRDefault="001E7E66" w:rsidP="00C756C5">
      <w:pPr>
        <w:pStyle w:val="ParaNoNdepar-AltN"/>
        <w:rPr>
          <w:rFonts w:cs="Times New Roman"/>
        </w:rPr>
      </w:pPr>
      <w:r w:rsidRPr="002473AA">
        <w:rPr>
          <w:rFonts w:cs="Times New Roman"/>
        </w:rPr>
        <w:lastRenderedPageBreak/>
        <w:t>Une analyse contextuelle de l</w:t>
      </w:r>
      <w:r>
        <w:rPr>
          <w:rFonts w:cs="Times New Roman"/>
        </w:rPr>
        <w:t>’</w:t>
      </w:r>
      <w:r w:rsidRPr="002473AA">
        <w:rPr>
          <w:rFonts w:cs="Times New Roman"/>
        </w:rPr>
        <w:t>art.</w:t>
      </w:r>
      <w:r w:rsidR="00C756C5">
        <w:rPr>
          <w:rFonts w:cs="Times New Roman"/>
        </w:rPr>
        <w:t xml:space="preserve"> </w:t>
      </w:r>
      <w:r w:rsidRPr="002473AA">
        <w:rPr>
          <w:rFonts w:cs="Times New Roman"/>
        </w:rPr>
        <w:t>59 permet d</w:t>
      </w:r>
      <w:r>
        <w:rPr>
          <w:rFonts w:cs="Times New Roman"/>
        </w:rPr>
        <w:t>’</w:t>
      </w:r>
      <w:r w:rsidRPr="002473AA">
        <w:rPr>
          <w:rFonts w:cs="Times New Roman"/>
        </w:rPr>
        <w:t>étayer l</w:t>
      </w:r>
      <w:r>
        <w:rPr>
          <w:rFonts w:cs="Times New Roman"/>
        </w:rPr>
        <w:t>’</w:t>
      </w:r>
      <w:r w:rsidRPr="002473AA">
        <w:rPr>
          <w:rFonts w:cs="Times New Roman"/>
        </w:rPr>
        <w:t>opinion selon laquelle l</w:t>
      </w:r>
      <w:r>
        <w:rPr>
          <w:rFonts w:cs="Times New Roman"/>
        </w:rPr>
        <w:t>’</w:t>
      </w:r>
      <w:r w:rsidRPr="002473AA">
        <w:rPr>
          <w:rFonts w:cs="Times New Roman"/>
        </w:rPr>
        <w:t>existence d</w:t>
      </w:r>
      <w:r>
        <w:rPr>
          <w:rFonts w:cs="Times New Roman"/>
        </w:rPr>
        <w:t>’</w:t>
      </w:r>
      <w:r w:rsidRPr="002473AA">
        <w:rPr>
          <w:rFonts w:cs="Times New Roman"/>
        </w:rPr>
        <w:t>une entreprise active constitue une condition préalable à l</w:t>
      </w:r>
      <w:r>
        <w:rPr>
          <w:rFonts w:cs="Times New Roman"/>
        </w:rPr>
        <w:t>’</w:t>
      </w:r>
      <w:r w:rsidRPr="002473AA">
        <w:rPr>
          <w:rFonts w:cs="Times New Roman"/>
        </w:rPr>
        <w:t>application de cette disposition. L</w:t>
      </w:r>
      <w:r>
        <w:rPr>
          <w:rFonts w:cs="Times New Roman"/>
        </w:rPr>
        <w:t>’</w:t>
      </w:r>
      <w:r w:rsidRPr="002473AA">
        <w:rPr>
          <w:rFonts w:cs="Times New Roman"/>
        </w:rPr>
        <w:t>article</w:t>
      </w:r>
      <w:r w:rsidR="00C756C5">
        <w:rPr>
          <w:rFonts w:cs="Times New Roman"/>
        </w:rPr>
        <w:t xml:space="preserve"> </w:t>
      </w:r>
      <w:r w:rsidRPr="002473AA">
        <w:rPr>
          <w:rFonts w:cs="Times New Roman"/>
        </w:rPr>
        <w:t>59 a pour objet de maintenir l</w:t>
      </w:r>
      <w:r>
        <w:rPr>
          <w:rFonts w:cs="Times New Roman"/>
        </w:rPr>
        <w:t>’</w:t>
      </w:r>
      <w:r w:rsidRPr="002473AA">
        <w:rPr>
          <w:rFonts w:cs="Times New Roman"/>
        </w:rPr>
        <w:t>équilibre entre l</w:t>
      </w:r>
      <w:r>
        <w:rPr>
          <w:rFonts w:cs="Times New Roman"/>
        </w:rPr>
        <w:t>’</w:t>
      </w:r>
      <w:r w:rsidRPr="002473AA">
        <w:rPr>
          <w:rFonts w:cs="Times New Roman"/>
        </w:rPr>
        <w:t>employeur et ses salariés aux premières étapes du processus de négociation des rapports collectifs de travail, afin de faciliter la conclusion d</w:t>
      </w:r>
      <w:r>
        <w:rPr>
          <w:rFonts w:cs="Times New Roman"/>
        </w:rPr>
        <w:t>’</w:t>
      </w:r>
      <w:r w:rsidRPr="002473AA">
        <w:rPr>
          <w:rFonts w:cs="Times New Roman"/>
        </w:rPr>
        <w:t>une convention collective; cette constatation ressort de l</w:t>
      </w:r>
      <w:r>
        <w:rPr>
          <w:rFonts w:cs="Times New Roman"/>
        </w:rPr>
        <w:t>’</w:t>
      </w:r>
      <w:r w:rsidRPr="002473AA">
        <w:rPr>
          <w:rFonts w:cs="Times New Roman"/>
        </w:rPr>
        <w:t xml:space="preserve">emplacement de cette disposition dans le </w:t>
      </w:r>
      <w:r w:rsidRPr="002473AA">
        <w:rPr>
          <w:rFonts w:cs="Times New Roman"/>
          <w:i/>
        </w:rPr>
        <w:t>Code</w:t>
      </w:r>
      <w:r w:rsidRPr="002473AA">
        <w:rPr>
          <w:rFonts w:cs="Times New Roman"/>
        </w:rPr>
        <w:t>, c</w:t>
      </w:r>
      <w:r>
        <w:rPr>
          <w:rFonts w:cs="Times New Roman"/>
        </w:rPr>
        <w:t>’</w:t>
      </w:r>
      <w:r w:rsidRPr="002473AA">
        <w:rPr>
          <w:rFonts w:cs="Times New Roman"/>
        </w:rPr>
        <w:t>est</w:t>
      </w:r>
      <w:r w:rsidR="00C756C5">
        <w:rPr>
          <w:rFonts w:cs="Times New Roman"/>
        </w:rPr>
        <w:t>-</w:t>
      </w:r>
      <w:r w:rsidRPr="002473AA">
        <w:rPr>
          <w:rFonts w:cs="Times New Roman"/>
        </w:rPr>
        <w:t>à</w:t>
      </w:r>
      <w:r w:rsidR="00C756C5">
        <w:rPr>
          <w:rFonts w:cs="Times New Roman"/>
        </w:rPr>
        <w:t>-</w:t>
      </w:r>
      <w:r w:rsidRPr="002473AA">
        <w:rPr>
          <w:rFonts w:cs="Times New Roman"/>
        </w:rPr>
        <w:t xml:space="preserve">dire dans le chapitre intitulé </w:t>
      </w:r>
      <w:r w:rsidR="00C756C5">
        <w:rPr>
          <w:rFonts w:cs="Times New Roman"/>
        </w:rPr>
        <w:t>« </w:t>
      </w:r>
      <w:r w:rsidRPr="002473AA">
        <w:rPr>
          <w:rFonts w:cs="Times New Roman"/>
        </w:rPr>
        <w:t>De la convention collective</w:t>
      </w:r>
      <w:r w:rsidR="003779B1">
        <w:rPr>
          <w:rFonts w:cs="Times New Roman"/>
        </w:rPr>
        <w:t> »</w:t>
      </w:r>
      <w:r w:rsidRPr="002473AA">
        <w:rPr>
          <w:rFonts w:cs="Times New Roman"/>
        </w:rPr>
        <w:t>. Cet objet est compatible avec le fait que l</w:t>
      </w:r>
      <w:r>
        <w:rPr>
          <w:rFonts w:cs="Times New Roman"/>
        </w:rPr>
        <w:t>’</w:t>
      </w:r>
      <w:r w:rsidRPr="002473AA">
        <w:rPr>
          <w:rFonts w:cs="Times New Roman"/>
        </w:rPr>
        <w:t>accréditation ne constitue pas une fin en soi, mais plutôt le début du processus de négociation collective</w:t>
      </w:r>
      <w:r w:rsidR="00C756C5">
        <w:rPr>
          <w:rFonts w:cs="Times New Roman"/>
        </w:rPr>
        <w:t> :</w:t>
      </w:r>
      <w:r w:rsidRPr="002473AA">
        <w:rPr>
          <w:rFonts w:cs="Times New Roman"/>
        </w:rPr>
        <w:t xml:space="preserve"> </w:t>
      </w:r>
      <w:r>
        <w:rPr>
          <w:rFonts w:cs="Times New Roman"/>
          <w:i/>
        </w:rPr>
        <w:t>U.E.S.</w:t>
      </w:r>
      <w:r w:rsidR="00CD5219">
        <w:rPr>
          <w:rFonts w:cs="Times New Roman"/>
          <w:i/>
        </w:rPr>
        <w:t>, L</w:t>
      </w:r>
      <w:r w:rsidRPr="002473AA">
        <w:rPr>
          <w:rFonts w:cs="Times New Roman"/>
          <w:i/>
        </w:rPr>
        <w:t xml:space="preserve">ocal 298 c. </w:t>
      </w:r>
      <w:proofErr w:type="spellStart"/>
      <w:r w:rsidRPr="002473AA">
        <w:rPr>
          <w:rFonts w:cs="Times New Roman"/>
          <w:i/>
        </w:rPr>
        <w:t>Bibeault</w:t>
      </w:r>
      <w:proofErr w:type="spellEnd"/>
      <w:r w:rsidRPr="002473AA">
        <w:rPr>
          <w:rFonts w:cs="Times New Roman"/>
        </w:rPr>
        <w:t>, [1988] 2 R.C.S. 1048,</w:t>
      </w:r>
      <w:r w:rsidRPr="002473AA">
        <w:rPr>
          <w:rFonts w:cs="Times New Roman"/>
          <w:i/>
        </w:rPr>
        <w:t xml:space="preserve"> </w:t>
      </w:r>
      <w:r w:rsidRPr="002473AA">
        <w:rPr>
          <w:rFonts w:cs="Times New Roman"/>
        </w:rPr>
        <w:t>p.</w:t>
      </w:r>
      <w:r w:rsidR="00C756C5">
        <w:rPr>
          <w:rFonts w:cs="Times New Roman"/>
        </w:rPr>
        <w:t xml:space="preserve"> </w:t>
      </w:r>
      <w:r w:rsidRPr="002473AA">
        <w:rPr>
          <w:rFonts w:cs="Times New Roman"/>
        </w:rPr>
        <w:t xml:space="preserve">1099. </w:t>
      </w:r>
    </w:p>
    <w:p w:rsidR="001E7E66" w:rsidRPr="002473AA" w:rsidRDefault="001E7E66" w:rsidP="00C756C5">
      <w:pPr>
        <w:pStyle w:val="ParaNoNdepar-AltN"/>
        <w:rPr>
          <w:rFonts w:cs="Times New Roman"/>
        </w:rPr>
      </w:pPr>
      <w:r w:rsidRPr="002473AA">
        <w:rPr>
          <w:rFonts w:cs="Times New Roman"/>
        </w:rPr>
        <w:t>Le chapitre dans lequel se trouve l</w:t>
      </w:r>
      <w:r>
        <w:rPr>
          <w:rFonts w:cs="Times New Roman"/>
        </w:rPr>
        <w:t>’</w:t>
      </w:r>
      <w:r w:rsidRPr="002473AA">
        <w:rPr>
          <w:rFonts w:cs="Times New Roman"/>
        </w:rPr>
        <w:t>art.</w:t>
      </w:r>
      <w:r w:rsidR="00C756C5">
        <w:rPr>
          <w:rFonts w:cs="Times New Roman"/>
        </w:rPr>
        <w:t xml:space="preserve"> </w:t>
      </w:r>
      <w:r w:rsidRPr="002473AA">
        <w:rPr>
          <w:rFonts w:cs="Times New Roman"/>
        </w:rPr>
        <w:t>59 a pour unique objet de faciliter la conclusion d</w:t>
      </w:r>
      <w:r>
        <w:rPr>
          <w:rFonts w:cs="Times New Roman"/>
        </w:rPr>
        <w:t>’</w:t>
      </w:r>
      <w:r w:rsidRPr="002473AA">
        <w:rPr>
          <w:rFonts w:cs="Times New Roman"/>
        </w:rPr>
        <w:t>une convention collective par voie de négociation entre les parties ou encore par voie d</w:t>
      </w:r>
      <w:r>
        <w:rPr>
          <w:rFonts w:cs="Times New Roman"/>
        </w:rPr>
        <w:t>’</w:t>
      </w:r>
      <w:r w:rsidRPr="002473AA">
        <w:rPr>
          <w:rFonts w:cs="Times New Roman"/>
        </w:rPr>
        <w:t>arbitrage, comme le précise l</w:t>
      </w:r>
      <w:r>
        <w:rPr>
          <w:rFonts w:cs="Times New Roman"/>
        </w:rPr>
        <w:t>’</w:t>
      </w:r>
      <w:r w:rsidRPr="002473AA">
        <w:rPr>
          <w:rFonts w:cs="Times New Roman"/>
        </w:rPr>
        <w:t>art.</w:t>
      </w:r>
      <w:r w:rsidR="00C756C5">
        <w:rPr>
          <w:rFonts w:cs="Times New Roman"/>
        </w:rPr>
        <w:t xml:space="preserve"> </w:t>
      </w:r>
      <w:r w:rsidRPr="002473AA">
        <w:rPr>
          <w:rFonts w:cs="Times New Roman"/>
        </w:rPr>
        <w:t>58. Le gel des conditions de travail prescrit par l</w:t>
      </w:r>
      <w:r>
        <w:rPr>
          <w:rFonts w:cs="Times New Roman"/>
        </w:rPr>
        <w:t>’</w:t>
      </w:r>
      <w:r w:rsidRPr="002473AA">
        <w:rPr>
          <w:rFonts w:cs="Times New Roman"/>
        </w:rPr>
        <w:t>art.</w:t>
      </w:r>
      <w:r w:rsidR="00C756C5">
        <w:rPr>
          <w:rFonts w:cs="Times New Roman"/>
        </w:rPr>
        <w:t xml:space="preserve"> </w:t>
      </w:r>
      <w:r w:rsidRPr="002473AA">
        <w:rPr>
          <w:rFonts w:cs="Times New Roman"/>
        </w:rPr>
        <w:t>59 s</w:t>
      </w:r>
      <w:r>
        <w:rPr>
          <w:rFonts w:cs="Times New Roman"/>
        </w:rPr>
        <w:t>’</w:t>
      </w:r>
      <w:r w:rsidRPr="002473AA">
        <w:rPr>
          <w:rFonts w:cs="Times New Roman"/>
        </w:rPr>
        <w:t xml:space="preserve">applique afin de permettre la réalisation de cet objectif, cette période ne prenant pas fin tant que </w:t>
      </w:r>
      <w:r w:rsidR="00C756C5">
        <w:rPr>
          <w:rFonts w:cs="Times New Roman"/>
        </w:rPr>
        <w:t>« </w:t>
      </w:r>
      <w:r w:rsidRPr="002473AA">
        <w:rPr>
          <w:rFonts w:cs="Times New Roman"/>
        </w:rPr>
        <w:t>le droit au lock</w:t>
      </w:r>
      <w:r w:rsidR="00C756C5">
        <w:rPr>
          <w:rFonts w:cs="Times New Roman"/>
        </w:rPr>
        <w:t>-</w:t>
      </w:r>
      <w:r w:rsidRPr="002473AA">
        <w:rPr>
          <w:rFonts w:cs="Times New Roman"/>
        </w:rPr>
        <w:t xml:space="preserve">out ou à </w:t>
      </w:r>
      <w:r>
        <w:rPr>
          <w:rFonts w:cs="Times New Roman"/>
        </w:rPr>
        <w:t>la grève n’est pas exercé ou qu’</w:t>
      </w:r>
      <w:r w:rsidRPr="002473AA">
        <w:rPr>
          <w:rFonts w:cs="Times New Roman"/>
        </w:rPr>
        <w:t>une sentence arbitrale n</w:t>
      </w:r>
      <w:r>
        <w:rPr>
          <w:rFonts w:cs="Times New Roman"/>
        </w:rPr>
        <w:t>’</w:t>
      </w:r>
      <w:r w:rsidRPr="002473AA">
        <w:rPr>
          <w:rFonts w:cs="Times New Roman"/>
        </w:rPr>
        <w:t>est pas intervenue</w:t>
      </w:r>
      <w:r w:rsidR="003779B1">
        <w:rPr>
          <w:rFonts w:cs="Times New Roman"/>
        </w:rPr>
        <w:t> »</w:t>
      </w:r>
      <w:r w:rsidRPr="002473AA">
        <w:rPr>
          <w:rFonts w:cs="Times New Roman"/>
        </w:rPr>
        <w:t>. Toutefois, une convention</w:t>
      </w:r>
      <w:r>
        <w:rPr>
          <w:rFonts w:cs="Times New Roman"/>
        </w:rPr>
        <w:t xml:space="preserve"> collective</w:t>
      </w:r>
      <w:r w:rsidRPr="002473AA">
        <w:rPr>
          <w:rFonts w:cs="Times New Roman"/>
        </w:rPr>
        <w:t>, un lock</w:t>
      </w:r>
      <w:r w:rsidR="00C756C5">
        <w:rPr>
          <w:rFonts w:cs="Times New Roman"/>
        </w:rPr>
        <w:t>-</w:t>
      </w:r>
      <w:r w:rsidRPr="002473AA">
        <w:rPr>
          <w:rFonts w:cs="Times New Roman"/>
        </w:rPr>
        <w:t>out, une grève ou une sentence arbitrale ne peuvent survenir que dans le contexte de l</w:t>
      </w:r>
      <w:r>
        <w:rPr>
          <w:rFonts w:cs="Times New Roman"/>
        </w:rPr>
        <w:t>’</w:t>
      </w:r>
      <w:r w:rsidRPr="002473AA">
        <w:rPr>
          <w:rFonts w:cs="Times New Roman"/>
        </w:rPr>
        <w:t>exploitation active d</w:t>
      </w:r>
      <w:r>
        <w:rPr>
          <w:rFonts w:cs="Times New Roman"/>
        </w:rPr>
        <w:t>’</w:t>
      </w:r>
      <w:r w:rsidRPr="002473AA">
        <w:rPr>
          <w:rFonts w:cs="Times New Roman"/>
        </w:rPr>
        <w:t>une entreprise. Une grève, un lock</w:t>
      </w:r>
      <w:r w:rsidR="00C756C5">
        <w:rPr>
          <w:rFonts w:cs="Times New Roman"/>
        </w:rPr>
        <w:t>-</w:t>
      </w:r>
      <w:r w:rsidRPr="002473AA">
        <w:rPr>
          <w:rFonts w:cs="Times New Roman"/>
        </w:rPr>
        <w:t xml:space="preserve">out ou encore une sentence arbitrale instaurant une convention collective </w:t>
      </w:r>
      <w:proofErr w:type="gramStart"/>
      <w:r w:rsidRPr="002473AA">
        <w:rPr>
          <w:rFonts w:cs="Times New Roman"/>
        </w:rPr>
        <w:t>n</w:t>
      </w:r>
      <w:r>
        <w:rPr>
          <w:rFonts w:cs="Times New Roman"/>
        </w:rPr>
        <w:t>’</w:t>
      </w:r>
      <w:r w:rsidRPr="002473AA">
        <w:rPr>
          <w:rFonts w:cs="Times New Roman"/>
        </w:rPr>
        <w:t>ont</w:t>
      </w:r>
      <w:proofErr w:type="gramEnd"/>
      <w:r w:rsidRPr="002473AA">
        <w:rPr>
          <w:rFonts w:cs="Times New Roman"/>
        </w:rPr>
        <w:t xml:space="preserve"> de sens que dans le cas d</w:t>
      </w:r>
      <w:r>
        <w:rPr>
          <w:rFonts w:cs="Times New Roman"/>
        </w:rPr>
        <w:t>’</w:t>
      </w:r>
      <w:r w:rsidRPr="002473AA">
        <w:rPr>
          <w:rFonts w:cs="Times New Roman"/>
        </w:rPr>
        <w:t>une entreprise active à laquelle s</w:t>
      </w:r>
      <w:r>
        <w:rPr>
          <w:rFonts w:cs="Times New Roman"/>
        </w:rPr>
        <w:t>’</w:t>
      </w:r>
      <w:r w:rsidRPr="002473AA">
        <w:rPr>
          <w:rFonts w:cs="Times New Roman"/>
        </w:rPr>
        <w:t>appliquera la grève, le lock</w:t>
      </w:r>
      <w:r w:rsidR="00C756C5">
        <w:rPr>
          <w:rFonts w:cs="Times New Roman"/>
        </w:rPr>
        <w:t>-</w:t>
      </w:r>
      <w:r w:rsidRPr="002473AA">
        <w:rPr>
          <w:rFonts w:cs="Times New Roman"/>
        </w:rPr>
        <w:t>out ou la convention collective. En effet, la fermeture de l</w:t>
      </w:r>
      <w:r>
        <w:rPr>
          <w:rFonts w:cs="Times New Roman"/>
        </w:rPr>
        <w:t>’</w:t>
      </w:r>
      <w:r w:rsidRPr="002473AA">
        <w:rPr>
          <w:rFonts w:cs="Times New Roman"/>
        </w:rPr>
        <w:t>entreprise concernée — comme celle du magasin Wal</w:t>
      </w:r>
      <w:r w:rsidR="00C756C5">
        <w:rPr>
          <w:rFonts w:cs="Times New Roman"/>
        </w:rPr>
        <w:t>-</w:t>
      </w:r>
      <w:r w:rsidRPr="002473AA">
        <w:rPr>
          <w:rFonts w:cs="Times New Roman"/>
        </w:rPr>
        <w:t>Mart de Jonquière en l</w:t>
      </w:r>
      <w:r>
        <w:rPr>
          <w:rFonts w:cs="Times New Roman"/>
        </w:rPr>
        <w:t>’</w:t>
      </w:r>
      <w:r w:rsidRPr="002473AA">
        <w:rPr>
          <w:rFonts w:cs="Times New Roman"/>
        </w:rPr>
        <w:t>espèce — signifie que le droit de lock</w:t>
      </w:r>
      <w:r w:rsidR="00C756C5">
        <w:rPr>
          <w:rFonts w:cs="Times New Roman"/>
        </w:rPr>
        <w:t>-</w:t>
      </w:r>
      <w:r w:rsidRPr="002473AA">
        <w:rPr>
          <w:rFonts w:cs="Times New Roman"/>
        </w:rPr>
        <w:lastRenderedPageBreak/>
        <w:t>out ou de grève ne peut jamais être exercé, et qu</w:t>
      </w:r>
      <w:r>
        <w:rPr>
          <w:rFonts w:cs="Times New Roman"/>
        </w:rPr>
        <w:t>’</w:t>
      </w:r>
      <w:r w:rsidRPr="002473AA">
        <w:rPr>
          <w:rFonts w:cs="Times New Roman"/>
        </w:rPr>
        <w:t>une sentence arbitrale imposant une convention collective ne sera jamais applicable. L</w:t>
      </w:r>
      <w:r>
        <w:rPr>
          <w:rFonts w:cs="Times New Roman"/>
        </w:rPr>
        <w:t>’</w:t>
      </w:r>
      <w:r w:rsidRPr="002473AA">
        <w:rPr>
          <w:rFonts w:cs="Times New Roman"/>
        </w:rPr>
        <w:t>article 59 ne peut donc pas s</w:t>
      </w:r>
      <w:r>
        <w:rPr>
          <w:rFonts w:cs="Times New Roman"/>
        </w:rPr>
        <w:t>’</w:t>
      </w:r>
      <w:r w:rsidRPr="002473AA">
        <w:rPr>
          <w:rFonts w:cs="Times New Roman"/>
        </w:rPr>
        <w:t>appliquer dans le cas d</w:t>
      </w:r>
      <w:r>
        <w:rPr>
          <w:rFonts w:cs="Times New Roman"/>
        </w:rPr>
        <w:t>’</w:t>
      </w:r>
      <w:r w:rsidRPr="002473AA">
        <w:rPr>
          <w:rFonts w:cs="Times New Roman"/>
        </w:rPr>
        <w:t xml:space="preserve">une fermeture de magasin. </w:t>
      </w:r>
    </w:p>
    <w:p w:rsidR="001E7E66" w:rsidRPr="002473AA" w:rsidRDefault="001E7E66" w:rsidP="00C756C5">
      <w:pPr>
        <w:pStyle w:val="ParaNoNdepar-AltN"/>
        <w:rPr>
          <w:rFonts w:cs="Times New Roman"/>
        </w:rPr>
      </w:pPr>
      <w:r w:rsidRPr="002473AA">
        <w:rPr>
          <w:rFonts w:cs="Times New Roman"/>
        </w:rPr>
        <w:t xml:space="preserve">Dans le même sens, les mots </w:t>
      </w:r>
      <w:r w:rsidR="00C756C5">
        <w:rPr>
          <w:rFonts w:cs="Times New Roman"/>
        </w:rPr>
        <w:t>« </w:t>
      </w:r>
      <w:r w:rsidRPr="002473AA">
        <w:rPr>
          <w:rFonts w:cs="Times New Roman"/>
        </w:rPr>
        <w:t>employeur</w:t>
      </w:r>
      <w:r w:rsidR="003779B1">
        <w:rPr>
          <w:rFonts w:cs="Times New Roman"/>
        </w:rPr>
        <w:t> »</w:t>
      </w:r>
      <w:r w:rsidRPr="002473AA">
        <w:rPr>
          <w:rFonts w:cs="Times New Roman"/>
        </w:rPr>
        <w:t xml:space="preserve"> et </w:t>
      </w:r>
      <w:r w:rsidR="00C756C5">
        <w:rPr>
          <w:rFonts w:cs="Times New Roman"/>
        </w:rPr>
        <w:t>« </w:t>
      </w:r>
      <w:r w:rsidRPr="002473AA">
        <w:rPr>
          <w:rFonts w:cs="Times New Roman"/>
        </w:rPr>
        <w:t>salariés</w:t>
      </w:r>
      <w:r w:rsidR="003779B1">
        <w:rPr>
          <w:rFonts w:cs="Times New Roman"/>
        </w:rPr>
        <w:t> »</w:t>
      </w:r>
      <w:r w:rsidRPr="002473AA">
        <w:rPr>
          <w:rFonts w:cs="Times New Roman"/>
        </w:rPr>
        <w:t xml:space="preserve"> utilisés à l</w:t>
      </w:r>
      <w:r>
        <w:rPr>
          <w:rFonts w:cs="Times New Roman"/>
        </w:rPr>
        <w:t>’</w:t>
      </w:r>
      <w:r w:rsidRPr="002473AA">
        <w:rPr>
          <w:rFonts w:cs="Times New Roman"/>
        </w:rPr>
        <w:t>art.</w:t>
      </w:r>
      <w:r w:rsidR="00C756C5">
        <w:rPr>
          <w:rFonts w:cs="Times New Roman"/>
        </w:rPr>
        <w:t xml:space="preserve"> </w:t>
      </w:r>
      <w:r w:rsidRPr="002473AA">
        <w:rPr>
          <w:rFonts w:cs="Times New Roman"/>
        </w:rPr>
        <w:t>59 indiquent que ces éléments sont des éléments dont la présence est essentielle à l</w:t>
      </w:r>
      <w:r>
        <w:rPr>
          <w:rFonts w:cs="Times New Roman"/>
        </w:rPr>
        <w:t>’</w:t>
      </w:r>
      <w:r w:rsidRPr="002473AA">
        <w:rPr>
          <w:rFonts w:cs="Times New Roman"/>
        </w:rPr>
        <w:t xml:space="preserve">application de la disposition. Notre Cour a affirmé que, dans le contexte du </w:t>
      </w:r>
      <w:r w:rsidRPr="00CB73C2">
        <w:rPr>
          <w:rFonts w:cs="Times New Roman"/>
          <w:i/>
        </w:rPr>
        <w:t>Code</w:t>
      </w:r>
      <w:r w:rsidRPr="002473AA">
        <w:rPr>
          <w:rFonts w:cs="Times New Roman"/>
        </w:rPr>
        <w:t xml:space="preserve">, </w:t>
      </w:r>
      <w:r w:rsidR="00C756C5">
        <w:rPr>
          <w:rFonts w:cs="Times New Roman"/>
        </w:rPr>
        <w:t>« </w:t>
      </w:r>
      <w:bookmarkStart w:id="1" w:name="par.158"/>
      <w:r w:rsidRPr="002473AA">
        <w:rPr>
          <w:rFonts w:cs="Times New Roman"/>
        </w:rPr>
        <w:t>il est de l</w:t>
      </w:r>
      <w:r>
        <w:rPr>
          <w:rFonts w:cs="Times New Roman"/>
        </w:rPr>
        <w:t>’</w:t>
      </w:r>
      <w:r w:rsidRPr="002473AA">
        <w:rPr>
          <w:rFonts w:cs="Times New Roman"/>
        </w:rPr>
        <w:t>intention du législateur que la négociation et la convention collective qui en résulte se réalisent dans le cadre tripartite suivant</w:t>
      </w:r>
      <w:r w:rsidR="00C756C5">
        <w:rPr>
          <w:rFonts w:cs="Times New Roman"/>
        </w:rPr>
        <w:t> :</w:t>
      </w:r>
      <w:r w:rsidRPr="002473AA">
        <w:rPr>
          <w:rFonts w:cs="Times New Roman"/>
        </w:rPr>
        <w:t xml:space="preserve"> un employeur, son entreprise et l</w:t>
      </w:r>
      <w:r>
        <w:rPr>
          <w:rFonts w:cs="Times New Roman"/>
        </w:rPr>
        <w:t>’</w:t>
      </w:r>
      <w:r w:rsidRPr="002473AA">
        <w:rPr>
          <w:rFonts w:cs="Times New Roman"/>
        </w:rPr>
        <w:t>association des salariés se rattachant à l</w:t>
      </w:r>
      <w:r>
        <w:rPr>
          <w:rFonts w:cs="Times New Roman"/>
        </w:rPr>
        <w:t>’</w:t>
      </w:r>
      <w:r w:rsidRPr="002473AA">
        <w:rPr>
          <w:rFonts w:cs="Times New Roman"/>
        </w:rPr>
        <w:t>entreprise de cet employeur</w:t>
      </w:r>
      <w:bookmarkEnd w:id="1"/>
      <w:r w:rsidR="003779B1">
        <w:rPr>
          <w:rFonts w:cs="Times New Roman"/>
        </w:rPr>
        <w:t> »</w:t>
      </w:r>
      <w:r w:rsidRPr="002473AA">
        <w:rPr>
          <w:rFonts w:cs="Times New Roman"/>
        </w:rPr>
        <w:t xml:space="preserve"> (</w:t>
      </w:r>
      <w:proofErr w:type="spellStart"/>
      <w:r w:rsidRPr="002473AA">
        <w:rPr>
          <w:rFonts w:cs="Times New Roman"/>
          <w:i/>
        </w:rPr>
        <w:t>Bibeault</w:t>
      </w:r>
      <w:proofErr w:type="spellEnd"/>
      <w:r w:rsidRPr="002473AA">
        <w:rPr>
          <w:rFonts w:cs="Times New Roman"/>
        </w:rPr>
        <w:t>,</w:t>
      </w:r>
      <w:r w:rsidRPr="002473AA">
        <w:rPr>
          <w:rFonts w:cs="Times New Roman"/>
          <w:i/>
        </w:rPr>
        <w:t xml:space="preserve"> </w:t>
      </w:r>
      <w:r w:rsidRPr="002473AA">
        <w:rPr>
          <w:rFonts w:cs="Times New Roman"/>
        </w:rPr>
        <w:t>p.</w:t>
      </w:r>
      <w:r w:rsidR="00C756C5">
        <w:rPr>
          <w:rFonts w:cs="Times New Roman"/>
        </w:rPr>
        <w:t xml:space="preserve"> </w:t>
      </w:r>
      <w:r w:rsidRPr="002473AA">
        <w:rPr>
          <w:rFonts w:cs="Times New Roman"/>
        </w:rPr>
        <w:t>1101). Dans les cas où il y a fermeture réelle et définitive d</w:t>
      </w:r>
      <w:r>
        <w:rPr>
          <w:rFonts w:cs="Times New Roman"/>
        </w:rPr>
        <w:t>’</w:t>
      </w:r>
      <w:r w:rsidRPr="002473AA">
        <w:rPr>
          <w:rFonts w:cs="Times New Roman"/>
        </w:rPr>
        <w:t>une entreprise, deux de ces conditions — l</w:t>
      </w:r>
      <w:r>
        <w:rPr>
          <w:rFonts w:cs="Times New Roman"/>
        </w:rPr>
        <w:t>’</w:t>
      </w:r>
      <w:r w:rsidRPr="002473AA">
        <w:rPr>
          <w:rFonts w:cs="Times New Roman"/>
        </w:rPr>
        <w:t>employeur et l</w:t>
      </w:r>
      <w:r>
        <w:rPr>
          <w:rFonts w:cs="Times New Roman"/>
        </w:rPr>
        <w:t>’</w:t>
      </w:r>
      <w:r w:rsidRPr="002473AA">
        <w:rPr>
          <w:rFonts w:cs="Times New Roman"/>
        </w:rPr>
        <w:t>entreprise — cessent d</w:t>
      </w:r>
      <w:r>
        <w:rPr>
          <w:rFonts w:cs="Times New Roman"/>
        </w:rPr>
        <w:t>’</w:t>
      </w:r>
      <w:r w:rsidRPr="002473AA">
        <w:rPr>
          <w:rFonts w:cs="Times New Roman"/>
        </w:rPr>
        <w:t>exister. L</w:t>
      </w:r>
      <w:r>
        <w:rPr>
          <w:rFonts w:cs="Times New Roman"/>
        </w:rPr>
        <w:t>’</w:t>
      </w:r>
      <w:r w:rsidRPr="002473AA">
        <w:rPr>
          <w:rFonts w:cs="Times New Roman"/>
        </w:rPr>
        <w:t>absence de ces éléments essentiels du processus de négociation collective signifie que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ne peut s</w:t>
      </w:r>
      <w:r>
        <w:rPr>
          <w:rFonts w:cs="Times New Roman"/>
        </w:rPr>
        <w:t>’</w:t>
      </w:r>
      <w:r w:rsidRPr="002473AA">
        <w:rPr>
          <w:rFonts w:cs="Times New Roman"/>
        </w:rPr>
        <w:t>appliquer aux faits du présent pourvoi. Pour dire les choses simplement, on ne saurait parler de modifications des conditions de travail dans un cas où il n</w:t>
      </w:r>
      <w:r>
        <w:rPr>
          <w:rFonts w:cs="Times New Roman"/>
        </w:rPr>
        <w:t>’</w:t>
      </w:r>
      <w:r w:rsidRPr="002473AA">
        <w:rPr>
          <w:rFonts w:cs="Times New Roman"/>
        </w:rPr>
        <w:t xml:space="preserve">y a ni employeur, ni entreprise et, partant, pas de travail. </w:t>
      </w:r>
    </w:p>
    <w:p w:rsidR="001E7E66" w:rsidRPr="002473AA" w:rsidRDefault="001E7E66" w:rsidP="00C756C5">
      <w:pPr>
        <w:pStyle w:val="Title3LevelTitre3Niveau"/>
        <w:tabs>
          <w:tab w:val="clear" w:pos="864"/>
          <w:tab w:val="num" w:pos="702"/>
        </w:tabs>
        <w:spacing w:before="480"/>
        <w:ind w:left="702"/>
        <w:jc w:val="both"/>
        <w:rPr>
          <w:rFonts w:cs="Times New Roman"/>
        </w:rPr>
      </w:pPr>
      <w:r w:rsidRPr="002473AA">
        <w:rPr>
          <w:rFonts w:cs="Times New Roman"/>
        </w:rPr>
        <w:t>Un arbitre ne peut accorder de réparation appropriée en vertu de l</w:t>
      </w:r>
      <w:r>
        <w:rPr>
          <w:rFonts w:cs="Times New Roman"/>
        </w:rPr>
        <w:t>’</w:t>
      </w:r>
      <w:r w:rsidRPr="002473AA">
        <w:rPr>
          <w:rFonts w:cs="Times New Roman"/>
        </w:rPr>
        <w:t>art.</w:t>
      </w:r>
      <w:r w:rsidR="00C756C5">
        <w:rPr>
          <w:rFonts w:cs="Times New Roman"/>
        </w:rPr>
        <w:t xml:space="preserve"> </w:t>
      </w:r>
      <w:r w:rsidRPr="002473AA">
        <w:rPr>
          <w:rFonts w:cs="Times New Roman"/>
        </w:rPr>
        <w:t>59 en cas de fermeture d</w:t>
      </w:r>
      <w:r>
        <w:rPr>
          <w:rFonts w:cs="Times New Roman"/>
        </w:rPr>
        <w:t>’</w:t>
      </w:r>
      <w:r w:rsidRPr="002473AA">
        <w:rPr>
          <w:rFonts w:cs="Times New Roman"/>
        </w:rPr>
        <w:t>entreprise</w:t>
      </w:r>
    </w:p>
    <w:p w:rsidR="001E7E66" w:rsidRPr="002473AA" w:rsidRDefault="001E7E66" w:rsidP="00C756C5">
      <w:pPr>
        <w:pStyle w:val="ParaNoNdepar-AltN"/>
        <w:rPr>
          <w:rFonts w:cs="Times New Roman"/>
        </w:rPr>
      </w:pPr>
      <w:r w:rsidRPr="002473AA">
        <w:rPr>
          <w:rFonts w:cs="Times New Roman"/>
        </w:rPr>
        <w:t>L</w:t>
      </w:r>
      <w:r>
        <w:rPr>
          <w:rFonts w:cs="Times New Roman"/>
        </w:rPr>
        <w:t>’</w:t>
      </w:r>
      <w:r w:rsidRPr="002473AA">
        <w:rPr>
          <w:rFonts w:cs="Times New Roman"/>
        </w:rPr>
        <w:t>article 59 ne peut pas s</w:t>
      </w:r>
      <w:r>
        <w:rPr>
          <w:rFonts w:cs="Times New Roman"/>
        </w:rPr>
        <w:t>’</w:t>
      </w:r>
      <w:r w:rsidRPr="002473AA">
        <w:rPr>
          <w:rFonts w:cs="Times New Roman"/>
        </w:rPr>
        <w:t>appliquer en cas de fermeture d</w:t>
      </w:r>
      <w:r>
        <w:rPr>
          <w:rFonts w:cs="Times New Roman"/>
        </w:rPr>
        <w:t>’</w:t>
      </w:r>
      <w:r w:rsidRPr="002473AA">
        <w:rPr>
          <w:rFonts w:cs="Times New Roman"/>
        </w:rPr>
        <w:t>entreprise, car l</w:t>
      </w:r>
      <w:r>
        <w:rPr>
          <w:rFonts w:cs="Times New Roman"/>
        </w:rPr>
        <w:t>’</w:t>
      </w:r>
      <w:r w:rsidRPr="002473AA">
        <w:rPr>
          <w:rFonts w:cs="Times New Roman"/>
        </w:rPr>
        <w:t>arbitre ne dispose d</w:t>
      </w:r>
      <w:r>
        <w:rPr>
          <w:rFonts w:cs="Times New Roman"/>
        </w:rPr>
        <w:t>’</w:t>
      </w:r>
      <w:r w:rsidRPr="002473AA">
        <w:rPr>
          <w:rFonts w:cs="Times New Roman"/>
        </w:rPr>
        <w:t>aucune mesure de réparation appropriée qu</w:t>
      </w:r>
      <w:r>
        <w:rPr>
          <w:rFonts w:cs="Times New Roman"/>
        </w:rPr>
        <w:t>’</w:t>
      </w:r>
      <w:r w:rsidRPr="002473AA">
        <w:rPr>
          <w:rFonts w:cs="Times New Roman"/>
        </w:rPr>
        <w:t>il pourrait accorder à cet égard. Les objectifs qui sous</w:t>
      </w:r>
      <w:r w:rsidR="00C756C5">
        <w:rPr>
          <w:rFonts w:cs="Times New Roman"/>
        </w:rPr>
        <w:t>-</w:t>
      </w:r>
      <w:r w:rsidRPr="002473AA">
        <w:rPr>
          <w:rFonts w:cs="Times New Roman"/>
        </w:rPr>
        <w:t>tendent le recours à l</w:t>
      </w:r>
      <w:r>
        <w:rPr>
          <w:rFonts w:cs="Times New Roman"/>
        </w:rPr>
        <w:t>’</w:t>
      </w:r>
      <w:r w:rsidRPr="002473AA">
        <w:rPr>
          <w:rFonts w:cs="Times New Roman"/>
        </w:rPr>
        <w:t>arbitrage sont la célérité et l</w:t>
      </w:r>
      <w:r>
        <w:rPr>
          <w:rFonts w:cs="Times New Roman"/>
        </w:rPr>
        <w:t>’</w:t>
      </w:r>
      <w:r w:rsidRPr="002473AA">
        <w:rPr>
          <w:rFonts w:cs="Times New Roman"/>
        </w:rPr>
        <w:t>équité (Morin et Blouin, p.</w:t>
      </w:r>
      <w:r w:rsidR="00C756C5">
        <w:rPr>
          <w:rFonts w:cs="Times New Roman"/>
        </w:rPr>
        <w:t xml:space="preserve"> </w:t>
      </w:r>
      <w:r w:rsidRPr="002473AA">
        <w:rPr>
          <w:rFonts w:cs="Times New Roman"/>
        </w:rPr>
        <w:t xml:space="preserve">27). Les arbitres proposent habituellement des solutions </w:t>
      </w:r>
      <w:r w:rsidRPr="002473AA">
        <w:rPr>
          <w:rFonts w:cs="Times New Roman"/>
        </w:rPr>
        <w:lastRenderedPageBreak/>
        <w:t>qui sont conformes aux pratiques des parties, en vue de renforcer leur relation continue. Lorsqu</w:t>
      </w:r>
      <w:r>
        <w:rPr>
          <w:rFonts w:cs="Times New Roman"/>
        </w:rPr>
        <w:t>’</w:t>
      </w:r>
      <w:r w:rsidRPr="002473AA">
        <w:rPr>
          <w:rFonts w:cs="Times New Roman"/>
        </w:rPr>
        <w:t>il y a manquement à une obligation, l</w:t>
      </w:r>
      <w:r>
        <w:rPr>
          <w:rFonts w:cs="Times New Roman"/>
        </w:rPr>
        <w:t>’</w:t>
      </w:r>
      <w:r w:rsidRPr="002473AA">
        <w:rPr>
          <w:rFonts w:cs="Times New Roman"/>
        </w:rPr>
        <w:t>objectif de l</w:t>
      </w:r>
      <w:r>
        <w:rPr>
          <w:rFonts w:cs="Times New Roman"/>
        </w:rPr>
        <w:t>’</w:t>
      </w:r>
      <w:r w:rsidRPr="002473AA">
        <w:rPr>
          <w:rFonts w:cs="Times New Roman"/>
        </w:rPr>
        <w:t>arbitre est de rétablir la situation qui existait entre les parties avant ce manquement (Morin et Blouin, p.</w:t>
      </w:r>
      <w:r w:rsidR="00C756C5">
        <w:rPr>
          <w:rFonts w:cs="Times New Roman"/>
        </w:rPr>
        <w:t xml:space="preserve"> </w:t>
      </w:r>
      <w:r w:rsidRPr="002473AA">
        <w:rPr>
          <w:rFonts w:cs="Times New Roman"/>
        </w:rPr>
        <w:t>547</w:t>
      </w:r>
      <w:r w:rsidR="00C756C5">
        <w:rPr>
          <w:rFonts w:cs="Times New Roman"/>
        </w:rPr>
        <w:t>-</w:t>
      </w:r>
      <w:r w:rsidRPr="002473AA">
        <w:rPr>
          <w:rFonts w:cs="Times New Roman"/>
        </w:rPr>
        <w:t>548).</w:t>
      </w:r>
    </w:p>
    <w:p w:rsidR="001E7E66" w:rsidRPr="002473AA" w:rsidRDefault="001E7E66" w:rsidP="00C756C5">
      <w:pPr>
        <w:pStyle w:val="ParaNoNdepar-AltN"/>
        <w:rPr>
          <w:rFonts w:cs="Times New Roman"/>
        </w:rPr>
      </w:pPr>
      <w:r w:rsidRPr="002473AA">
        <w:rPr>
          <w:rFonts w:cs="Times New Roman"/>
        </w:rPr>
        <w:t>L</w:t>
      </w:r>
      <w:r>
        <w:rPr>
          <w:rFonts w:cs="Times New Roman"/>
        </w:rPr>
        <w:t>’</w:t>
      </w:r>
      <w:r w:rsidRPr="002473AA">
        <w:rPr>
          <w:rFonts w:cs="Times New Roman"/>
        </w:rPr>
        <w:t>article</w:t>
      </w:r>
      <w:r w:rsidR="00C756C5">
        <w:rPr>
          <w:rFonts w:cs="Times New Roman"/>
        </w:rPr>
        <w:t xml:space="preserve"> </w:t>
      </w:r>
      <w:r w:rsidRPr="002473AA">
        <w:rPr>
          <w:rFonts w:cs="Times New Roman"/>
        </w:rPr>
        <w:t xml:space="preserve">59 du </w:t>
      </w:r>
      <w:r w:rsidRPr="002473AA">
        <w:rPr>
          <w:rFonts w:cs="Times New Roman"/>
          <w:i/>
        </w:rPr>
        <w:t>Code</w:t>
      </w:r>
      <w:r w:rsidRPr="002473AA">
        <w:rPr>
          <w:rFonts w:cs="Times New Roman"/>
        </w:rPr>
        <w:t xml:space="preserve"> a pour objet de maintenir l</w:t>
      </w:r>
      <w:r>
        <w:rPr>
          <w:rFonts w:cs="Times New Roman"/>
        </w:rPr>
        <w:t>’</w:t>
      </w:r>
      <w:r w:rsidRPr="002473AA">
        <w:rPr>
          <w:rFonts w:cs="Times New Roman"/>
        </w:rPr>
        <w:t>équilibre entre l</w:t>
      </w:r>
      <w:r>
        <w:rPr>
          <w:rFonts w:cs="Times New Roman"/>
        </w:rPr>
        <w:t>’</w:t>
      </w:r>
      <w:r w:rsidRPr="002473AA">
        <w:rPr>
          <w:rFonts w:cs="Times New Roman"/>
        </w:rPr>
        <w:t>employeur et les salariés dans la perspective d</w:t>
      </w:r>
      <w:r>
        <w:rPr>
          <w:rFonts w:cs="Times New Roman"/>
        </w:rPr>
        <w:t>’</w:t>
      </w:r>
      <w:r w:rsidRPr="002473AA">
        <w:rPr>
          <w:rFonts w:cs="Times New Roman"/>
        </w:rPr>
        <w:t>une relation d</w:t>
      </w:r>
      <w:r>
        <w:rPr>
          <w:rFonts w:cs="Times New Roman"/>
        </w:rPr>
        <w:t>’</w:t>
      </w:r>
      <w:r w:rsidRPr="002473AA">
        <w:rPr>
          <w:rFonts w:cs="Times New Roman"/>
        </w:rPr>
        <w:t>emploi continue. Lorsqu</w:t>
      </w:r>
      <w:r>
        <w:rPr>
          <w:rFonts w:cs="Times New Roman"/>
        </w:rPr>
        <w:t>’</w:t>
      </w:r>
      <w:r w:rsidRPr="002473AA">
        <w:rPr>
          <w:rFonts w:cs="Times New Roman"/>
        </w:rPr>
        <w:t>il survient un manquement à cette disposition, l</w:t>
      </w:r>
      <w:r>
        <w:rPr>
          <w:rFonts w:cs="Times New Roman"/>
        </w:rPr>
        <w:t>’</w:t>
      </w:r>
      <w:r w:rsidRPr="002473AA">
        <w:rPr>
          <w:rFonts w:cs="Times New Roman"/>
        </w:rPr>
        <w:t xml:space="preserve">arbitre doit alors façonner une réparation qui rétablisse le </w:t>
      </w:r>
      <w:r w:rsidRPr="002473AA">
        <w:rPr>
          <w:rFonts w:cs="Times New Roman"/>
          <w:i/>
        </w:rPr>
        <w:t>statu quo</w:t>
      </w:r>
      <w:r w:rsidRPr="002473AA">
        <w:rPr>
          <w:rFonts w:cs="Times New Roman"/>
        </w:rPr>
        <w:t xml:space="preserve"> </w:t>
      </w:r>
      <w:r w:rsidRPr="002473AA">
        <w:rPr>
          <w:rFonts w:cs="Times New Roman"/>
          <w:i/>
        </w:rPr>
        <w:t>ante</w:t>
      </w:r>
      <w:r w:rsidRPr="002473AA">
        <w:rPr>
          <w:rFonts w:cs="Times New Roman"/>
        </w:rPr>
        <w:t>, la situation antérieure. Étant donné que, au Québec, les employeurs ont le droit de fermer leur entreprise, un arbitre ne peut ordonner à un employeur de rouvrir un magasin. Bien qu</w:t>
      </w:r>
      <w:r>
        <w:rPr>
          <w:rFonts w:cs="Times New Roman"/>
        </w:rPr>
        <w:t>’</w:t>
      </w:r>
      <w:r w:rsidRPr="002473AA">
        <w:rPr>
          <w:rFonts w:cs="Times New Roman"/>
        </w:rPr>
        <w:t>il soit vrai qu</w:t>
      </w:r>
      <w:r>
        <w:rPr>
          <w:rFonts w:cs="Times New Roman"/>
        </w:rPr>
        <w:t>’</w:t>
      </w:r>
      <w:r w:rsidRPr="002473AA">
        <w:rPr>
          <w:rFonts w:cs="Times New Roman"/>
        </w:rPr>
        <w:t>un arbitre a le pouvoir d</w:t>
      </w:r>
      <w:r>
        <w:rPr>
          <w:rFonts w:cs="Times New Roman"/>
        </w:rPr>
        <w:t>’</w:t>
      </w:r>
      <w:r w:rsidRPr="002473AA">
        <w:rPr>
          <w:rFonts w:cs="Times New Roman"/>
        </w:rPr>
        <w:t>accorder des dommages</w:t>
      </w:r>
      <w:r w:rsidR="00C756C5">
        <w:rPr>
          <w:rFonts w:cs="Times New Roman"/>
        </w:rPr>
        <w:t>-</w:t>
      </w:r>
      <w:r w:rsidRPr="002473AA">
        <w:rPr>
          <w:rFonts w:cs="Times New Roman"/>
        </w:rPr>
        <w:t>intérêts en vertu de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100.12 du </w:t>
      </w:r>
      <w:r w:rsidRPr="002473AA">
        <w:rPr>
          <w:rFonts w:cs="Times New Roman"/>
          <w:i/>
        </w:rPr>
        <w:t>Code</w:t>
      </w:r>
      <w:r w:rsidRPr="002473AA">
        <w:rPr>
          <w:rFonts w:cs="Times New Roman"/>
        </w:rPr>
        <w:t>, une telle réparation serait incompatible avec l</w:t>
      </w:r>
      <w:r>
        <w:rPr>
          <w:rFonts w:cs="Times New Roman"/>
        </w:rPr>
        <w:t>’</w:t>
      </w:r>
      <w:r w:rsidRPr="002473AA">
        <w:rPr>
          <w:rFonts w:cs="Times New Roman"/>
        </w:rPr>
        <w:t>objet de l</w:t>
      </w:r>
      <w:r>
        <w:rPr>
          <w:rFonts w:cs="Times New Roman"/>
        </w:rPr>
        <w:t>’</w:t>
      </w:r>
      <w:r w:rsidRPr="002473AA">
        <w:rPr>
          <w:rFonts w:cs="Times New Roman"/>
        </w:rPr>
        <w:t>art.</w:t>
      </w:r>
      <w:r w:rsidR="00C756C5">
        <w:rPr>
          <w:rFonts w:cs="Times New Roman"/>
        </w:rPr>
        <w:t xml:space="preserve"> </w:t>
      </w:r>
      <w:r w:rsidRPr="002473AA">
        <w:rPr>
          <w:rFonts w:cs="Times New Roman"/>
        </w:rPr>
        <w:t>59, puisqu</w:t>
      </w:r>
      <w:r>
        <w:rPr>
          <w:rFonts w:cs="Times New Roman"/>
        </w:rPr>
        <w:t>’</w:t>
      </w:r>
      <w:r w:rsidRPr="002473AA">
        <w:rPr>
          <w:rFonts w:cs="Times New Roman"/>
        </w:rPr>
        <w:t>elle n</w:t>
      </w:r>
      <w:r>
        <w:rPr>
          <w:rFonts w:cs="Times New Roman"/>
        </w:rPr>
        <w:t>’</w:t>
      </w:r>
      <w:r w:rsidRPr="002473AA">
        <w:rPr>
          <w:rFonts w:cs="Times New Roman"/>
        </w:rPr>
        <w:t>aurait pas pour effet de restaurer l</w:t>
      </w:r>
      <w:r>
        <w:rPr>
          <w:rFonts w:cs="Times New Roman"/>
        </w:rPr>
        <w:t>’</w:t>
      </w:r>
      <w:r w:rsidRPr="002473AA">
        <w:rPr>
          <w:rFonts w:cs="Times New Roman"/>
        </w:rPr>
        <w:t>équilibre entre les parties ou de faciliter la conclusion d</w:t>
      </w:r>
      <w:r>
        <w:rPr>
          <w:rFonts w:cs="Times New Roman"/>
        </w:rPr>
        <w:t>’</w:t>
      </w:r>
      <w:r w:rsidRPr="002473AA">
        <w:rPr>
          <w:rFonts w:cs="Times New Roman"/>
        </w:rPr>
        <w:t xml:space="preserve">une convention collective. </w:t>
      </w:r>
    </w:p>
    <w:p w:rsidR="001E7E66" w:rsidRPr="002473AA" w:rsidRDefault="001E7E66" w:rsidP="00C756C5">
      <w:pPr>
        <w:pStyle w:val="ParaNoNdepar-AltN"/>
        <w:rPr>
          <w:rFonts w:cs="Times New Roman"/>
        </w:rPr>
      </w:pPr>
      <w:r w:rsidRPr="002473AA">
        <w:rPr>
          <w:rFonts w:cs="Times New Roman"/>
        </w:rPr>
        <w:t>Les arbitres peuvent accorder des dommages</w:t>
      </w:r>
      <w:r w:rsidR="00C756C5">
        <w:rPr>
          <w:rFonts w:cs="Times New Roman"/>
        </w:rPr>
        <w:t>-</w:t>
      </w:r>
      <w:r w:rsidRPr="002473AA">
        <w:rPr>
          <w:rFonts w:cs="Times New Roman"/>
        </w:rPr>
        <w:t>intérêts pour dédommager quelqu</w:t>
      </w:r>
      <w:r>
        <w:rPr>
          <w:rFonts w:cs="Times New Roman"/>
        </w:rPr>
        <w:t>’</w:t>
      </w:r>
      <w:r w:rsidRPr="002473AA">
        <w:rPr>
          <w:rFonts w:cs="Times New Roman"/>
        </w:rPr>
        <w:t>un d</w:t>
      </w:r>
      <w:r>
        <w:rPr>
          <w:rFonts w:cs="Times New Roman"/>
        </w:rPr>
        <w:t>’</w:t>
      </w:r>
      <w:r w:rsidRPr="002473AA">
        <w:rPr>
          <w:rFonts w:cs="Times New Roman"/>
        </w:rPr>
        <w:t>un préjudice qui ne peut être réparé par voie d</w:t>
      </w:r>
      <w:r>
        <w:rPr>
          <w:rFonts w:cs="Times New Roman"/>
        </w:rPr>
        <w:t>’</w:t>
      </w:r>
      <w:r w:rsidRPr="002473AA">
        <w:rPr>
          <w:rFonts w:cs="Times New Roman"/>
        </w:rPr>
        <w:t>exécution en nature (Morin et Blouin, p.</w:t>
      </w:r>
      <w:r w:rsidR="00C756C5">
        <w:rPr>
          <w:rFonts w:cs="Times New Roman"/>
        </w:rPr>
        <w:t xml:space="preserve"> </w:t>
      </w:r>
      <w:r w:rsidRPr="002473AA">
        <w:rPr>
          <w:rFonts w:cs="Times New Roman"/>
        </w:rPr>
        <w:t>555). Wal</w:t>
      </w:r>
      <w:r w:rsidR="00C756C5">
        <w:rPr>
          <w:rFonts w:cs="Times New Roman"/>
        </w:rPr>
        <w:t>-</w:t>
      </w:r>
      <w:r w:rsidRPr="002473AA">
        <w:rPr>
          <w:rFonts w:cs="Times New Roman"/>
        </w:rPr>
        <w:t>Mart a déjà dédommagé les salariés du magasin de Jonquière de la perte de leur emploi. Il n</w:t>
      </w:r>
      <w:r>
        <w:rPr>
          <w:rFonts w:cs="Times New Roman"/>
        </w:rPr>
        <w:t>’</w:t>
      </w:r>
      <w:r w:rsidRPr="002473AA">
        <w:rPr>
          <w:rFonts w:cs="Times New Roman"/>
        </w:rPr>
        <w:t>existe aucun autre préjudice indemnisable qui découlerait de la cessation, en violation de l</w:t>
      </w:r>
      <w:r>
        <w:rPr>
          <w:rFonts w:cs="Times New Roman"/>
        </w:rPr>
        <w:t>’</w:t>
      </w:r>
      <w:r w:rsidRPr="002473AA">
        <w:rPr>
          <w:rFonts w:cs="Times New Roman"/>
        </w:rPr>
        <w:t>art.</w:t>
      </w:r>
      <w:r w:rsidR="00C756C5">
        <w:rPr>
          <w:rFonts w:cs="Times New Roman"/>
        </w:rPr>
        <w:t xml:space="preserve"> </w:t>
      </w:r>
      <w:r w:rsidRPr="002473AA">
        <w:rPr>
          <w:rFonts w:cs="Times New Roman"/>
        </w:rPr>
        <w:t>59, du processus d</w:t>
      </w:r>
      <w:r>
        <w:rPr>
          <w:rFonts w:cs="Times New Roman"/>
        </w:rPr>
        <w:t>’</w:t>
      </w:r>
      <w:r w:rsidRPr="002473AA">
        <w:rPr>
          <w:rFonts w:cs="Times New Roman"/>
        </w:rPr>
        <w:t>accréditation syndicale. À notre avis, un arbitre ne saurait accorder, en vertu de l</w:t>
      </w:r>
      <w:r>
        <w:rPr>
          <w:rFonts w:cs="Times New Roman"/>
        </w:rPr>
        <w:t>’</w:t>
      </w:r>
      <w:r w:rsidRPr="002473AA">
        <w:rPr>
          <w:rFonts w:cs="Times New Roman"/>
        </w:rPr>
        <w:t>art.</w:t>
      </w:r>
      <w:r w:rsidR="00C756C5">
        <w:rPr>
          <w:rFonts w:cs="Times New Roman"/>
        </w:rPr>
        <w:t xml:space="preserve"> </w:t>
      </w:r>
      <w:r w:rsidRPr="002473AA">
        <w:rPr>
          <w:rFonts w:cs="Times New Roman"/>
        </w:rPr>
        <w:t>100.12, une réparation dissociée du manquement qu</w:t>
      </w:r>
      <w:r>
        <w:rPr>
          <w:rFonts w:cs="Times New Roman"/>
        </w:rPr>
        <w:t>’</w:t>
      </w:r>
      <w:r w:rsidRPr="002473AA">
        <w:rPr>
          <w:rFonts w:cs="Times New Roman"/>
        </w:rPr>
        <w:t xml:space="preserve">elle est censée corriger. </w:t>
      </w:r>
    </w:p>
    <w:p w:rsidR="001E7E66" w:rsidRPr="002473AA" w:rsidRDefault="001E7E66" w:rsidP="00C756C5">
      <w:pPr>
        <w:pStyle w:val="ParaNoNdepar-AltN"/>
        <w:rPr>
          <w:rFonts w:cs="Times New Roman"/>
        </w:rPr>
      </w:pPr>
      <w:r w:rsidRPr="002473AA">
        <w:rPr>
          <w:rFonts w:cs="Times New Roman"/>
        </w:rPr>
        <w:lastRenderedPageBreak/>
        <w:t>Notre collègue souligne que l</w:t>
      </w:r>
      <w:r>
        <w:rPr>
          <w:rFonts w:cs="Times New Roman"/>
        </w:rPr>
        <w:t>’</w:t>
      </w:r>
      <w:r w:rsidRPr="002473AA">
        <w:rPr>
          <w:rFonts w:cs="Times New Roman"/>
        </w:rPr>
        <w:t>exercice par l</w:t>
      </w:r>
      <w:r>
        <w:rPr>
          <w:rFonts w:cs="Times New Roman"/>
        </w:rPr>
        <w:t>’</w:t>
      </w:r>
      <w:r w:rsidRPr="002473AA">
        <w:rPr>
          <w:rFonts w:cs="Times New Roman"/>
        </w:rPr>
        <w:t>employeur de son droit de fermer son entreprise ne peut l</w:t>
      </w:r>
      <w:r>
        <w:rPr>
          <w:rFonts w:cs="Times New Roman"/>
        </w:rPr>
        <w:t>’</w:t>
      </w:r>
      <w:r w:rsidRPr="002473AA">
        <w:rPr>
          <w:rFonts w:cs="Times New Roman"/>
        </w:rPr>
        <w:t>immuniser contre les conséquences financières négatives d</w:t>
      </w:r>
      <w:r>
        <w:rPr>
          <w:rFonts w:cs="Times New Roman"/>
        </w:rPr>
        <w:t>’</w:t>
      </w:r>
      <w:r w:rsidRPr="002473AA">
        <w:rPr>
          <w:rFonts w:cs="Times New Roman"/>
        </w:rPr>
        <w:t>une telle mesure (par.</w:t>
      </w:r>
      <w:r w:rsidR="00C756C5">
        <w:rPr>
          <w:rFonts w:cs="Times New Roman"/>
        </w:rPr>
        <w:t xml:space="preserve"> </w:t>
      </w:r>
      <w:r w:rsidRPr="002473AA">
        <w:rPr>
          <w:rFonts w:cs="Times New Roman"/>
        </w:rPr>
        <w:t>68</w:t>
      </w:r>
      <w:r w:rsidR="00C756C5">
        <w:rPr>
          <w:rFonts w:cs="Times New Roman"/>
        </w:rPr>
        <w:t>-</w:t>
      </w:r>
      <w:r w:rsidRPr="002473AA">
        <w:rPr>
          <w:rFonts w:cs="Times New Roman"/>
        </w:rPr>
        <w:t>69). Toutefois, nous ne sommes manifestement pas en présence d</w:t>
      </w:r>
      <w:r>
        <w:rPr>
          <w:rFonts w:cs="Times New Roman"/>
        </w:rPr>
        <w:t>’</w:t>
      </w:r>
      <w:r w:rsidRPr="002473AA">
        <w:rPr>
          <w:rFonts w:cs="Times New Roman"/>
        </w:rPr>
        <w:t>un tel cas</w:t>
      </w:r>
      <w:r w:rsidR="00C756C5">
        <w:rPr>
          <w:rFonts w:cs="Times New Roman"/>
        </w:rPr>
        <w:t> :</w:t>
      </w:r>
      <w:r w:rsidRPr="002473AA">
        <w:rPr>
          <w:rFonts w:cs="Times New Roman"/>
        </w:rPr>
        <w:t xml:space="preserve"> à la fermeture du magasin de Jonquière, Wal</w:t>
      </w:r>
      <w:r w:rsidR="00C756C5">
        <w:rPr>
          <w:rFonts w:cs="Times New Roman"/>
        </w:rPr>
        <w:t>-</w:t>
      </w:r>
      <w:r w:rsidRPr="002473AA">
        <w:rPr>
          <w:rFonts w:cs="Times New Roman"/>
        </w:rPr>
        <w:t>Mart a versé à ses employés une indemnité de départ d</w:t>
      </w:r>
      <w:r>
        <w:rPr>
          <w:rFonts w:cs="Times New Roman"/>
        </w:rPr>
        <w:t>’</w:t>
      </w:r>
      <w:r w:rsidRPr="002473AA">
        <w:rPr>
          <w:rFonts w:cs="Times New Roman"/>
        </w:rPr>
        <w:t>un montant équivalent à deux semaines de travail par année de service. Étant donné que l</w:t>
      </w:r>
      <w:r>
        <w:rPr>
          <w:rFonts w:cs="Times New Roman"/>
        </w:rPr>
        <w:t>’</w:t>
      </w:r>
      <w:r w:rsidRPr="002473AA">
        <w:rPr>
          <w:rFonts w:cs="Times New Roman"/>
        </w:rPr>
        <w:t>art.</w:t>
      </w:r>
      <w:r w:rsidR="00C756C5">
        <w:rPr>
          <w:rFonts w:cs="Times New Roman"/>
        </w:rPr>
        <w:t xml:space="preserve"> </w:t>
      </w:r>
      <w:r w:rsidRPr="002473AA">
        <w:rPr>
          <w:rFonts w:cs="Times New Roman"/>
        </w:rPr>
        <w:t>59 ne s</w:t>
      </w:r>
      <w:r>
        <w:rPr>
          <w:rFonts w:cs="Times New Roman"/>
        </w:rPr>
        <w:t>’</w:t>
      </w:r>
      <w:r w:rsidRPr="002473AA">
        <w:rPr>
          <w:rFonts w:cs="Times New Roman"/>
        </w:rPr>
        <w:t>applique pas aux situations de fermeture d</w:t>
      </w:r>
      <w:r>
        <w:rPr>
          <w:rFonts w:cs="Times New Roman"/>
        </w:rPr>
        <w:t>’</w:t>
      </w:r>
      <w:r w:rsidRPr="002473AA">
        <w:rPr>
          <w:rFonts w:cs="Times New Roman"/>
        </w:rPr>
        <w:t>entreprise, il n</w:t>
      </w:r>
      <w:r>
        <w:rPr>
          <w:rFonts w:cs="Times New Roman"/>
        </w:rPr>
        <w:t>’</w:t>
      </w:r>
      <w:r w:rsidRPr="002473AA">
        <w:rPr>
          <w:rFonts w:cs="Times New Roman"/>
        </w:rPr>
        <w:t>entraîne aucune conséquence financière additionnelle pour Wal</w:t>
      </w:r>
      <w:r w:rsidR="00C756C5">
        <w:rPr>
          <w:rFonts w:cs="Times New Roman"/>
        </w:rPr>
        <w:t>-</w:t>
      </w:r>
      <w:r w:rsidRPr="002473AA">
        <w:rPr>
          <w:rFonts w:cs="Times New Roman"/>
        </w:rPr>
        <w:t>Mart.</w:t>
      </w:r>
      <w:r w:rsidR="00C756C5">
        <w:rPr>
          <w:rFonts w:cs="Times New Roman"/>
        </w:rPr>
        <w:t xml:space="preserve"> </w:t>
      </w:r>
      <w:r w:rsidRPr="002473AA">
        <w:rPr>
          <w:rFonts w:cs="Times New Roman"/>
        </w:rPr>
        <w:t xml:space="preserve">Cela ne veut pas dire que </w:t>
      </w:r>
      <w:r w:rsidR="00C756C5">
        <w:rPr>
          <w:rFonts w:cs="Times New Roman"/>
        </w:rPr>
        <w:t>« </w:t>
      </w:r>
      <w:r w:rsidRPr="002473AA">
        <w:rPr>
          <w:rFonts w:cs="Times New Roman"/>
        </w:rPr>
        <w:t>le Code n</w:t>
      </w:r>
      <w:r>
        <w:rPr>
          <w:rFonts w:cs="Times New Roman"/>
        </w:rPr>
        <w:t>’</w:t>
      </w:r>
      <w:proofErr w:type="spellStart"/>
      <w:r w:rsidRPr="002473AA">
        <w:rPr>
          <w:rFonts w:cs="Times New Roman"/>
        </w:rPr>
        <w:t>offr</w:t>
      </w:r>
      <w:proofErr w:type="spellEnd"/>
      <w:r w:rsidRPr="002473AA">
        <w:rPr>
          <w:rFonts w:cs="Times New Roman"/>
        </w:rPr>
        <w:t xml:space="preserve">[e] </w:t>
      </w:r>
      <w:r w:rsidRPr="002473AA">
        <w:rPr>
          <w:rFonts w:cs="Times New Roman"/>
          <w:i/>
          <w:iCs/>
        </w:rPr>
        <w:t>aucun</w:t>
      </w:r>
      <w:r w:rsidR="00C756C5">
        <w:rPr>
          <w:rFonts w:cs="Times New Roman"/>
          <w:i/>
          <w:iCs/>
        </w:rPr>
        <w:t xml:space="preserve"> </w:t>
      </w:r>
      <w:r w:rsidRPr="002473AA">
        <w:rPr>
          <w:rFonts w:cs="Times New Roman"/>
        </w:rPr>
        <w:t>recours [</w:t>
      </w:r>
      <w:r w:rsidR="00C756C5">
        <w:rPr>
          <w:rFonts w:cs="Times New Roman"/>
        </w:rPr>
        <w:t>. . .</w:t>
      </w:r>
      <w:r w:rsidRPr="002473AA">
        <w:rPr>
          <w:rFonts w:cs="Times New Roman"/>
        </w:rPr>
        <w:t>] s</w:t>
      </w:r>
      <w:r>
        <w:rPr>
          <w:rFonts w:cs="Times New Roman"/>
        </w:rPr>
        <w:t>’</w:t>
      </w:r>
      <w:r w:rsidRPr="002473AA">
        <w:rPr>
          <w:rFonts w:cs="Times New Roman"/>
        </w:rPr>
        <w:t>il [est] établi que les congédiements procédaient de raisons antisyndicales</w:t>
      </w:r>
      <w:r w:rsidR="003779B1">
        <w:rPr>
          <w:rFonts w:cs="Times New Roman"/>
        </w:rPr>
        <w:t> »</w:t>
      </w:r>
      <w:r w:rsidRPr="002473AA">
        <w:rPr>
          <w:rFonts w:cs="Times New Roman"/>
        </w:rPr>
        <w:t xml:space="preserve"> (</w:t>
      </w:r>
      <w:proofErr w:type="spellStart"/>
      <w:r w:rsidRPr="002473AA">
        <w:rPr>
          <w:rFonts w:cs="Times New Roman"/>
          <w:i/>
        </w:rPr>
        <w:t>Plourde</w:t>
      </w:r>
      <w:proofErr w:type="spellEnd"/>
      <w:r w:rsidRPr="002473AA">
        <w:rPr>
          <w:rFonts w:cs="Times New Roman"/>
        </w:rPr>
        <w:t>,</w:t>
      </w:r>
      <w:r w:rsidRPr="002473AA">
        <w:rPr>
          <w:rFonts w:cs="Times New Roman"/>
          <w:i/>
        </w:rPr>
        <w:t xml:space="preserve"> </w:t>
      </w:r>
      <w:r w:rsidRPr="002473AA">
        <w:rPr>
          <w:rFonts w:cs="Times New Roman"/>
        </w:rPr>
        <w:t>par.</w:t>
      </w:r>
      <w:r w:rsidR="00C756C5">
        <w:rPr>
          <w:rFonts w:cs="Times New Roman"/>
        </w:rPr>
        <w:t xml:space="preserve"> </w:t>
      </w:r>
      <w:r w:rsidRPr="002473AA">
        <w:rPr>
          <w:rFonts w:cs="Times New Roman"/>
        </w:rPr>
        <w:t>51 (en italique dans l</w:t>
      </w:r>
      <w:r>
        <w:rPr>
          <w:rFonts w:cs="Times New Roman"/>
        </w:rPr>
        <w:t>’</w:t>
      </w:r>
      <w:r w:rsidRPr="002473AA">
        <w:rPr>
          <w:rFonts w:cs="Times New Roman"/>
        </w:rPr>
        <w:t xml:space="preserve">original)). La solution consiste simplement à demander réparation en vertu </w:t>
      </w:r>
      <w:proofErr w:type="gramStart"/>
      <w:r w:rsidRPr="002473AA">
        <w:rPr>
          <w:rFonts w:cs="Times New Roman"/>
        </w:rPr>
        <w:t>des art</w:t>
      </w:r>
      <w:proofErr w:type="gramEnd"/>
      <w:r w:rsidRPr="002473AA">
        <w:rPr>
          <w:rFonts w:cs="Times New Roman"/>
        </w:rPr>
        <w:t>.</w:t>
      </w:r>
      <w:r w:rsidR="00C756C5">
        <w:rPr>
          <w:rFonts w:cs="Times New Roman"/>
        </w:rPr>
        <w:t xml:space="preserve"> </w:t>
      </w:r>
      <w:r w:rsidRPr="002473AA">
        <w:rPr>
          <w:rFonts w:cs="Times New Roman"/>
        </w:rPr>
        <w:t xml:space="preserve">12 à 14 du </w:t>
      </w:r>
      <w:r w:rsidRPr="002473AA">
        <w:rPr>
          <w:rFonts w:cs="Times New Roman"/>
          <w:i/>
        </w:rPr>
        <w:t>Code</w:t>
      </w:r>
      <w:r w:rsidRPr="002473AA">
        <w:rPr>
          <w:rFonts w:cs="Times New Roman"/>
        </w:rPr>
        <w:t>, et non de l</w:t>
      </w:r>
      <w:r>
        <w:rPr>
          <w:rFonts w:cs="Times New Roman"/>
        </w:rPr>
        <w:t>’</w:t>
      </w:r>
      <w:r w:rsidRPr="002473AA">
        <w:rPr>
          <w:rFonts w:cs="Times New Roman"/>
        </w:rPr>
        <w:t>art.</w:t>
      </w:r>
      <w:r w:rsidR="00C756C5">
        <w:rPr>
          <w:rFonts w:cs="Times New Roman"/>
        </w:rPr>
        <w:t xml:space="preserve"> </w:t>
      </w:r>
      <w:r w:rsidRPr="002473AA">
        <w:rPr>
          <w:rFonts w:cs="Times New Roman"/>
        </w:rPr>
        <w:t>59. Le fait que la tentative antérieure du syndicat de poursuivre Wal</w:t>
      </w:r>
      <w:r w:rsidR="00C756C5">
        <w:rPr>
          <w:rFonts w:cs="Times New Roman"/>
        </w:rPr>
        <w:t>-</w:t>
      </w:r>
      <w:r w:rsidRPr="002473AA">
        <w:rPr>
          <w:rFonts w:cs="Times New Roman"/>
        </w:rPr>
        <w:t xml:space="preserve">Mart en application des </w:t>
      </w:r>
      <w:proofErr w:type="gramStart"/>
      <w:r w:rsidRPr="002473AA">
        <w:rPr>
          <w:rFonts w:cs="Times New Roman"/>
        </w:rPr>
        <w:t>art</w:t>
      </w:r>
      <w:proofErr w:type="gramEnd"/>
      <w:r w:rsidRPr="002473AA">
        <w:rPr>
          <w:rFonts w:cs="Times New Roman"/>
        </w:rPr>
        <w:t>.</w:t>
      </w:r>
      <w:r w:rsidR="00C756C5">
        <w:rPr>
          <w:rFonts w:cs="Times New Roman"/>
        </w:rPr>
        <w:t xml:space="preserve"> </w:t>
      </w:r>
      <w:r w:rsidRPr="002473AA">
        <w:rPr>
          <w:rFonts w:cs="Times New Roman"/>
        </w:rPr>
        <w:t xml:space="preserve">12 à 14 du </w:t>
      </w:r>
      <w:r w:rsidRPr="002473AA">
        <w:rPr>
          <w:rFonts w:cs="Times New Roman"/>
          <w:i/>
        </w:rPr>
        <w:t>Code</w:t>
      </w:r>
      <w:r w:rsidRPr="002473AA">
        <w:rPr>
          <w:rFonts w:cs="Times New Roman"/>
        </w:rPr>
        <w:t xml:space="preserve"> (</w:t>
      </w:r>
      <w:r w:rsidRPr="002473AA">
        <w:rPr>
          <w:rFonts w:cs="Times New Roman"/>
          <w:i/>
        </w:rPr>
        <w:t>Boutin</w:t>
      </w:r>
      <w:r w:rsidRPr="002473AA">
        <w:rPr>
          <w:rFonts w:cs="Times New Roman"/>
        </w:rPr>
        <w:t>) a échoué ne lui donne pas droit à une autre voie de recours, cette fois fondée sur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w:t>
      </w:r>
    </w:p>
    <w:p w:rsidR="001E7E66" w:rsidRPr="002473AA" w:rsidRDefault="001E7E66" w:rsidP="00C756C5">
      <w:pPr>
        <w:pStyle w:val="Title1LevelTitre1Niveau-AltL"/>
        <w:spacing w:before="480"/>
        <w:ind w:left="432" w:hanging="432"/>
        <w:rPr>
          <w:rFonts w:cs="Times New Roman"/>
        </w:rPr>
      </w:pPr>
      <w:r w:rsidRPr="002473AA">
        <w:rPr>
          <w:rFonts w:cs="Times New Roman"/>
        </w:rPr>
        <w:t>Conclusion</w:t>
      </w:r>
    </w:p>
    <w:p w:rsidR="001E7E66" w:rsidRPr="002473AA" w:rsidRDefault="001E7E66" w:rsidP="00C756C5">
      <w:pPr>
        <w:pStyle w:val="ParaNoNdepar-AltN"/>
        <w:rPr>
          <w:rFonts w:cs="Times New Roman"/>
        </w:rPr>
      </w:pPr>
      <w:r w:rsidRPr="002473AA">
        <w:rPr>
          <w:rFonts w:cs="Times New Roman"/>
        </w:rPr>
        <w:t>Vu notre conclusion que l</w:t>
      </w:r>
      <w:r>
        <w:rPr>
          <w:rFonts w:cs="Times New Roman"/>
        </w:rPr>
        <w:t>’</w:t>
      </w:r>
      <w:r w:rsidRPr="002473AA">
        <w:rPr>
          <w:rFonts w:cs="Times New Roman"/>
        </w:rPr>
        <w:t>art.</w:t>
      </w:r>
      <w:r w:rsidR="00C756C5">
        <w:rPr>
          <w:rFonts w:cs="Times New Roman"/>
        </w:rPr>
        <w:t xml:space="preserve"> </w:t>
      </w:r>
      <w:r w:rsidRPr="002473AA">
        <w:rPr>
          <w:rFonts w:cs="Times New Roman"/>
        </w:rPr>
        <w:t>59 ne s</w:t>
      </w:r>
      <w:r>
        <w:rPr>
          <w:rFonts w:cs="Times New Roman"/>
        </w:rPr>
        <w:t>’</w:t>
      </w:r>
      <w:r w:rsidRPr="002473AA">
        <w:rPr>
          <w:rFonts w:cs="Times New Roman"/>
        </w:rPr>
        <w:t>applique pas aux faits du présent pourvoi, il n</w:t>
      </w:r>
      <w:r>
        <w:rPr>
          <w:rFonts w:cs="Times New Roman"/>
        </w:rPr>
        <w:t>’</w:t>
      </w:r>
      <w:r w:rsidRPr="002473AA">
        <w:rPr>
          <w:rFonts w:cs="Times New Roman"/>
        </w:rPr>
        <w:t>est pas nécessaire d</w:t>
      </w:r>
      <w:r>
        <w:rPr>
          <w:rFonts w:cs="Times New Roman"/>
        </w:rPr>
        <w:t>’</w:t>
      </w:r>
      <w:r w:rsidRPr="002473AA">
        <w:rPr>
          <w:rFonts w:cs="Times New Roman"/>
        </w:rPr>
        <w:t>analyser sur le fond la demande présentée par le syndicat en vertu de l</w:t>
      </w:r>
      <w:r>
        <w:rPr>
          <w:rFonts w:cs="Times New Roman"/>
        </w:rPr>
        <w:t>’</w:t>
      </w:r>
      <w:r w:rsidRPr="002473AA">
        <w:rPr>
          <w:rFonts w:cs="Times New Roman"/>
        </w:rPr>
        <w:t>art.</w:t>
      </w:r>
      <w:r w:rsidR="00C756C5">
        <w:rPr>
          <w:rFonts w:cs="Times New Roman"/>
        </w:rPr>
        <w:t xml:space="preserve"> </w:t>
      </w:r>
      <w:r w:rsidRPr="002473AA">
        <w:rPr>
          <w:rFonts w:cs="Times New Roman"/>
        </w:rPr>
        <w:t xml:space="preserve">59.  </w:t>
      </w:r>
    </w:p>
    <w:p w:rsidR="001E7E66" w:rsidRPr="002473AA" w:rsidRDefault="001E7E66" w:rsidP="00C756C5">
      <w:pPr>
        <w:pStyle w:val="ParaNoNdepar-AltN"/>
        <w:rPr>
          <w:rFonts w:cs="Times New Roman"/>
        </w:rPr>
      </w:pPr>
      <w:r w:rsidRPr="002473AA">
        <w:rPr>
          <w:rFonts w:cs="Times New Roman"/>
        </w:rPr>
        <w:t>Le pourvoi devrait donc être rejeté, avec dépens en faveur de l</w:t>
      </w:r>
      <w:r>
        <w:rPr>
          <w:rFonts w:cs="Times New Roman"/>
        </w:rPr>
        <w:t>’</w:t>
      </w:r>
      <w:r w:rsidRPr="002473AA">
        <w:rPr>
          <w:rFonts w:cs="Times New Roman"/>
        </w:rPr>
        <w:t>intimée.</w:t>
      </w:r>
    </w:p>
    <w:p w:rsidR="001E7E66" w:rsidRPr="002473AA" w:rsidRDefault="001E7E66" w:rsidP="00C756C5">
      <w:pPr>
        <w:pStyle w:val="TitleTitre-AltT"/>
        <w:jc w:val="center"/>
        <w:rPr>
          <w:rFonts w:cs="Times New Roman"/>
          <w:b/>
          <w:lang w:val="fr-FR"/>
        </w:rPr>
      </w:pPr>
      <w:r>
        <w:rPr>
          <w:rFonts w:cs="Times New Roman"/>
          <w:b/>
          <w:lang w:val="fr-FR"/>
        </w:rPr>
        <w:t>ANNEXE</w:t>
      </w:r>
    </w:p>
    <w:p w:rsidR="001E7E66" w:rsidRPr="00977CAD" w:rsidRDefault="001E7E66" w:rsidP="00C756C5">
      <w:pPr>
        <w:spacing w:after="720"/>
        <w:rPr>
          <w:lang w:val="fr-CA"/>
        </w:rPr>
      </w:pPr>
      <w:bookmarkStart w:id="2" w:name="A"/>
      <w:bookmarkEnd w:id="2"/>
      <w:r w:rsidRPr="006B03B0">
        <w:rPr>
          <w:i/>
          <w:lang w:val="fr-CA"/>
        </w:rPr>
        <w:lastRenderedPageBreak/>
        <w:t>Code du travail</w:t>
      </w:r>
      <w:r w:rsidRPr="006B03B0">
        <w:rPr>
          <w:caps/>
          <w:lang w:val="fr-CA"/>
        </w:rPr>
        <w:t>,</w:t>
      </w:r>
      <w:r w:rsidRPr="006B03B0">
        <w:rPr>
          <w:b/>
          <w:caps/>
          <w:lang w:val="fr-CA"/>
        </w:rPr>
        <w:t xml:space="preserve"> </w:t>
      </w:r>
      <w:r w:rsidRPr="006B03B0">
        <w:rPr>
          <w:caps/>
          <w:lang w:val="fr-CA"/>
        </w:rPr>
        <w:t>RlRQ</w:t>
      </w:r>
      <w:r w:rsidRPr="00BA6E81">
        <w:rPr>
          <w:caps/>
          <w:lang w:val="fr-CA"/>
        </w:rPr>
        <w:t>,</w:t>
      </w:r>
      <w:r w:rsidRPr="006B03B0">
        <w:rPr>
          <w:b/>
          <w:caps/>
          <w:lang w:val="fr-CA"/>
        </w:rPr>
        <w:t xml:space="preserve"> </w:t>
      </w:r>
      <w:r w:rsidRPr="006B03B0">
        <w:rPr>
          <w:lang w:val="fr-CA"/>
        </w:rPr>
        <w:t>ch.</w:t>
      </w:r>
      <w:r w:rsidR="00C756C5">
        <w:rPr>
          <w:lang w:val="fr-CA"/>
        </w:rPr>
        <w:t xml:space="preserve"> </w:t>
      </w:r>
      <w:r w:rsidRPr="00977CAD">
        <w:rPr>
          <w:lang w:val="fr-CA"/>
        </w:rPr>
        <w:t>C</w:t>
      </w:r>
      <w:r w:rsidR="00C756C5">
        <w:rPr>
          <w:lang w:val="fr-CA"/>
        </w:rPr>
        <w:t>-</w:t>
      </w:r>
      <w:r w:rsidRPr="00977CAD">
        <w:rPr>
          <w:lang w:val="fr-CA"/>
        </w:rPr>
        <w:t>27</w:t>
      </w:r>
    </w:p>
    <w:p w:rsidR="001E7E66" w:rsidRPr="006B03B0" w:rsidRDefault="001E7E66" w:rsidP="00C756C5">
      <w:pPr>
        <w:tabs>
          <w:tab w:val="left" w:pos="1680"/>
        </w:tabs>
        <w:spacing w:after="240"/>
        <w:ind w:left="1195" w:hanging="1195"/>
        <w:jc w:val="both"/>
        <w:rPr>
          <w:szCs w:val="24"/>
          <w:lang w:val="fr-CA" w:eastAsia="en-US"/>
        </w:rPr>
      </w:pPr>
      <w:bookmarkStart w:id="3" w:name="TITRE_I_DES_RELATIONS_DU_TRAVAIL_698"/>
      <w:bookmarkStart w:id="4" w:name="D%%%1_C"/>
      <w:bookmarkStart w:id="5" w:name="D%%%1_D"/>
      <w:bookmarkStart w:id="6" w:name="art12"/>
      <w:bookmarkStart w:id="7" w:name="s12"/>
      <w:bookmarkEnd w:id="3"/>
      <w:bookmarkEnd w:id="4"/>
      <w:bookmarkEnd w:id="5"/>
      <w:bookmarkEnd w:id="6"/>
      <w:bookmarkEnd w:id="7"/>
      <w:r w:rsidRPr="00977CAD">
        <w:rPr>
          <w:szCs w:val="24"/>
          <w:lang w:val="fr-CA" w:eastAsia="en-US"/>
        </w:rPr>
        <w:tab/>
      </w:r>
      <w:r w:rsidRPr="006B03B0">
        <w:rPr>
          <w:b/>
          <w:szCs w:val="24"/>
          <w:lang w:val="fr-CA" w:eastAsia="en-US"/>
        </w:rPr>
        <w:t>12.</w:t>
      </w:r>
      <w:r w:rsidRPr="006B03B0">
        <w:rPr>
          <w:szCs w:val="24"/>
          <w:lang w:val="fr-CA" w:eastAsia="en-US"/>
        </w:rPr>
        <w:tab/>
        <w:t>Aucun employeur, ni aucune personne agissant pour un employeur ou une association d’employeurs, ne cherchera d’aucune manière à dominer, entraver ou financer la formation ou les activités d’une association de salariés, ni à y participer.</w:t>
      </w:r>
    </w:p>
    <w:p w:rsidR="001E7E66" w:rsidRPr="006B03B0" w:rsidRDefault="001E7E66" w:rsidP="00C756C5">
      <w:pPr>
        <w:spacing w:after="240"/>
        <w:ind w:left="1195" w:hanging="1195"/>
        <w:jc w:val="both"/>
        <w:rPr>
          <w:szCs w:val="24"/>
          <w:lang w:val="fr-CA" w:eastAsia="en-US"/>
        </w:rPr>
      </w:pPr>
      <w:bookmarkStart w:id="8" w:name="D%%12_Y"/>
      <w:bookmarkEnd w:id="8"/>
      <w:r w:rsidRPr="006B03B0">
        <w:rPr>
          <w:szCs w:val="24"/>
          <w:lang w:val="fr-CA" w:eastAsia="en-US"/>
        </w:rPr>
        <w:tab/>
        <w:t>Aucune association de salariés, ni aucune personne agissant pour le compte d’une telle organisation n’adhérera à une association d’employeurs, ni ne cherchera à dominer, entraver ou financer la formation ou les activités d’une telle association ni à y participer.</w:t>
      </w:r>
    </w:p>
    <w:p w:rsidR="001E7E66" w:rsidRPr="006B03B0" w:rsidRDefault="001E7E66" w:rsidP="00C756C5">
      <w:pPr>
        <w:tabs>
          <w:tab w:val="left" w:pos="1680"/>
        </w:tabs>
        <w:spacing w:after="240"/>
        <w:ind w:left="1195" w:hanging="1195"/>
        <w:jc w:val="both"/>
        <w:rPr>
          <w:szCs w:val="24"/>
          <w:lang w:val="fr-CA" w:eastAsia="en-US"/>
        </w:rPr>
      </w:pPr>
      <w:bookmarkStart w:id="9" w:name="D%%13_Y"/>
      <w:bookmarkStart w:id="10" w:name="art13"/>
      <w:bookmarkStart w:id="11" w:name="s13"/>
      <w:bookmarkEnd w:id="9"/>
      <w:bookmarkEnd w:id="10"/>
      <w:bookmarkEnd w:id="11"/>
      <w:r w:rsidRPr="006B03B0">
        <w:rPr>
          <w:b/>
          <w:szCs w:val="24"/>
          <w:lang w:val="fr-CA" w:eastAsia="en-US"/>
        </w:rPr>
        <w:tab/>
        <w:t>13.</w:t>
      </w:r>
      <w:r w:rsidRPr="006B03B0">
        <w:rPr>
          <w:b/>
          <w:szCs w:val="24"/>
          <w:lang w:val="fr-CA" w:eastAsia="en-US"/>
        </w:rPr>
        <w:tab/>
      </w:r>
      <w:r w:rsidRPr="006B03B0">
        <w:rPr>
          <w:szCs w:val="24"/>
          <w:lang w:val="fr-CA" w:eastAsia="en-US"/>
        </w:rPr>
        <w:t>Nul ne doit user d’intimidation ou de menaces pour amener quiconque à devenir membre, à s’abstenir de devenir membre ou à cesser d’être membre d’une association de salariés ou d’employeurs.</w:t>
      </w:r>
    </w:p>
    <w:p w:rsidR="001E7E66" w:rsidRPr="006B03B0" w:rsidRDefault="001E7E66" w:rsidP="00C756C5">
      <w:pPr>
        <w:tabs>
          <w:tab w:val="left" w:pos="1680"/>
        </w:tabs>
        <w:spacing w:after="240"/>
        <w:ind w:left="1195" w:hanging="1195"/>
        <w:jc w:val="both"/>
        <w:rPr>
          <w:szCs w:val="24"/>
          <w:lang w:val="fr-CA" w:eastAsia="en-US"/>
        </w:rPr>
      </w:pPr>
      <w:bookmarkStart w:id="12" w:name="art14"/>
      <w:bookmarkStart w:id="13" w:name="s14"/>
      <w:bookmarkEnd w:id="12"/>
      <w:bookmarkEnd w:id="13"/>
      <w:r w:rsidRPr="006B03B0">
        <w:rPr>
          <w:b/>
          <w:szCs w:val="24"/>
          <w:lang w:val="fr-CA" w:eastAsia="en-US"/>
        </w:rPr>
        <w:tab/>
        <w:t>14.</w:t>
      </w:r>
      <w:r w:rsidRPr="006B03B0">
        <w:rPr>
          <w:b/>
          <w:szCs w:val="24"/>
          <w:lang w:val="fr-CA" w:eastAsia="en-US"/>
        </w:rPr>
        <w:tab/>
      </w:r>
      <w:r w:rsidRPr="006B03B0">
        <w:rPr>
          <w:szCs w:val="24"/>
          <w:lang w:val="fr-CA" w:eastAsia="en-US"/>
        </w:rPr>
        <w:t>Aucun employeur, ni aucune personne agissant pour un employeur ou une association d’employeurs ne doit refuser d’employer une personne à cause de l’exercice par cette personne d’un droit qui lui résulte du présent code, ni chercher par intimidation, mesures discriminatoires ou de représailles, menace de renvoi ou autre menace, ou par l’imposition d’une sanction ou par quelque autre moyen à contraindre un salarié à s’abstenir ou à cesser d’exercer un droit qui lui résulte du présent code.</w:t>
      </w:r>
    </w:p>
    <w:p w:rsidR="001E7E66" w:rsidRPr="006B03B0" w:rsidRDefault="001E7E66" w:rsidP="00C756C5">
      <w:pPr>
        <w:spacing w:after="240"/>
        <w:ind w:left="1195" w:hanging="1195"/>
        <w:jc w:val="both"/>
        <w:rPr>
          <w:szCs w:val="24"/>
          <w:lang w:val="fr-CA" w:eastAsia="en-US"/>
        </w:rPr>
      </w:pPr>
      <w:bookmarkStart w:id="14" w:name="D%%14_Y"/>
      <w:bookmarkEnd w:id="14"/>
      <w:r w:rsidRPr="006B03B0">
        <w:rPr>
          <w:szCs w:val="24"/>
          <w:lang w:val="fr-CA" w:eastAsia="en-US"/>
        </w:rPr>
        <w:tab/>
        <w:t xml:space="preserve">Le présent article n’a pas pour effet d’empêcher un employeur de suspendre, congédier ou déplacer un salarié pour une cause juste et suffisante dont la preuve lui incombe. </w:t>
      </w:r>
    </w:p>
    <w:p w:rsidR="001E7E66" w:rsidRPr="006B03B0" w:rsidRDefault="001E7E66" w:rsidP="00C756C5">
      <w:pPr>
        <w:tabs>
          <w:tab w:val="left" w:pos="1680"/>
        </w:tabs>
        <w:spacing w:after="240"/>
        <w:ind w:left="1195" w:hanging="1195"/>
        <w:jc w:val="both"/>
        <w:rPr>
          <w:szCs w:val="24"/>
          <w:lang w:val="fr-CA" w:eastAsia="en-US"/>
        </w:rPr>
      </w:pPr>
      <w:bookmarkStart w:id="15" w:name="art59"/>
      <w:bookmarkStart w:id="16" w:name="s59"/>
      <w:bookmarkEnd w:id="15"/>
      <w:bookmarkEnd w:id="16"/>
      <w:r w:rsidRPr="006B03B0">
        <w:rPr>
          <w:b/>
          <w:bCs/>
          <w:szCs w:val="24"/>
          <w:lang w:val="fr-CA" w:eastAsia="en-US"/>
        </w:rPr>
        <w:tab/>
      </w:r>
      <w:r w:rsidRPr="006B03B0">
        <w:rPr>
          <w:b/>
          <w:szCs w:val="24"/>
          <w:lang w:val="fr-CA" w:eastAsia="en-US"/>
        </w:rPr>
        <w:t>59.</w:t>
      </w:r>
      <w:r w:rsidRPr="006B03B0">
        <w:rPr>
          <w:szCs w:val="24"/>
          <w:lang w:val="fr-CA" w:eastAsia="en-US"/>
        </w:rPr>
        <w:tab/>
        <w:t>À compter du dépôt d’une requête en accréditation et tant que le droit au lock</w:t>
      </w:r>
      <w:r w:rsidR="00C756C5">
        <w:rPr>
          <w:szCs w:val="24"/>
          <w:lang w:val="fr-CA" w:eastAsia="en-US"/>
        </w:rPr>
        <w:t>-</w:t>
      </w:r>
      <w:r w:rsidRPr="006B03B0">
        <w:rPr>
          <w:szCs w:val="24"/>
          <w:lang w:val="fr-CA" w:eastAsia="en-US"/>
        </w:rPr>
        <w:t>out ou à la grève n’est pas exercé ou qu’une sentence arbitrale n’est pas intervenue, un employeur ne doit pas modifier les conditions de travail de ses salariés sans le consentement écrit de chaque association requérante et, le cas échéant, de l’association accréditée.</w:t>
      </w:r>
    </w:p>
    <w:p w:rsidR="001E7E66" w:rsidRPr="006B03B0" w:rsidRDefault="001E7E66" w:rsidP="00C756C5">
      <w:pPr>
        <w:spacing w:after="240"/>
        <w:ind w:left="1195" w:hanging="1195"/>
        <w:jc w:val="both"/>
        <w:rPr>
          <w:szCs w:val="24"/>
          <w:lang w:val="fr-CA" w:eastAsia="en-US"/>
        </w:rPr>
      </w:pPr>
      <w:r w:rsidRPr="006B03B0">
        <w:rPr>
          <w:szCs w:val="24"/>
          <w:lang w:val="fr-CA" w:eastAsia="en-US"/>
        </w:rPr>
        <w:tab/>
        <w:t>Il en est de même à compter de l’expiration de la convention collective et tant que le droit au lock</w:t>
      </w:r>
      <w:r w:rsidR="00C756C5">
        <w:rPr>
          <w:szCs w:val="24"/>
          <w:lang w:val="fr-CA" w:eastAsia="en-US"/>
        </w:rPr>
        <w:t>-</w:t>
      </w:r>
      <w:r w:rsidRPr="006B03B0">
        <w:rPr>
          <w:szCs w:val="24"/>
          <w:lang w:val="fr-CA" w:eastAsia="en-US"/>
        </w:rPr>
        <w:t>out ou à la grève n’est pas exercé ou qu’une sentence arbitrale n’est pas intervenue.</w:t>
      </w:r>
    </w:p>
    <w:p w:rsidR="001E7E66" w:rsidRPr="006B03B0" w:rsidRDefault="001E7E66" w:rsidP="00C756C5">
      <w:pPr>
        <w:spacing w:after="240"/>
        <w:ind w:left="1195" w:hanging="1195"/>
        <w:jc w:val="both"/>
        <w:rPr>
          <w:szCs w:val="24"/>
          <w:lang w:val="fr-CA" w:eastAsia="en-US"/>
        </w:rPr>
      </w:pPr>
      <w:bookmarkStart w:id="17" w:name="D%%59_Y"/>
      <w:bookmarkEnd w:id="17"/>
      <w:r w:rsidRPr="006B03B0">
        <w:rPr>
          <w:szCs w:val="24"/>
          <w:lang w:val="fr-CA" w:eastAsia="en-US"/>
        </w:rPr>
        <w:tab/>
        <w:t>Les parties peuvent prévoir dans une convention collective que les conditions de travail contenues dans cette dernière vont continuer de s’appliquer jusqu’à la signature d’une nouvelle convention.</w:t>
      </w:r>
    </w:p>
    <w:p w:rsidR="001E7E66" w:rsidRPr="006B03B0" w:rsidRDefault="001E7E66" w:rsidP="00C756C5">
      <w:pPr>
        <w:spacing w:after="240"/>
        <w:ind w:left="1195" w:hanging="1195"/>
        <w:jc w:val="both"/>
        <w:rPr>
          <w:szCs w:val="24"/>
          <w:lang w:val="fr-CA" w:eastAsia="en-US"/>
        </w:rPr>
      </w:pPr>
      <w:bookmarkStart w:id="18" w:name="art100.12"/>
      <w:bookmarkStart w:id="19" w:name="s100.12"/>
      <w:bookmarkEnd w:id="18"/>
      <w:bookmarkEnd w:id="19"/>
      <w:r w:rsidRPr="006B03B0">
        <w:rPr>
          <w:szCs w:val="24"/>
          <w:lang w:val="fr-CA" w:eastAsia="en-US"/>
        </w:rPr>
        <w:tab/>
      </w:r>
      <w:r w:rsidRPr="006B03B0">
        <w:rPr>
          <w:b/>
          <w:szCs w:val="24"/>
          <w:lang w:val="fr-CA" w:eastAsia="en-US"/>
        </w:rPr>
        <w:t>100.12.</w:t>
      </w:r>
      <w:r w:rsidRPr="006B03B0">
        <w:rPr>
          <w:szCs w:val="24"/>
          <w:lang w:val="fr-CA" w:eastAsia="en-US"/>
        </w:rPr>
        <w:tab/>
        <w:t>Dans l’exercice de ses fonctions l’arbitre peut</w:t>
      </w:r>
      <w:r w:rsidR="00C756C5">
        <w:rPr>
          <w:szCs w:val="24"/>
          <w:lang w:val="fr-CA" w:eastAsia="en-US"/>
        </w:rPr>
        <w:t> :</w:t>
      </w:r>
    </w:p>
    <w:p w:rsidR="001E7E66" w:rsidRPr="006B03B0" w:rsidRDefault="006A56FD" w:rsidP="00C756C5">
      <w:pPr>
        <w:tabs>
          <w:tab w:val="left" w:pos="1620"/>
          <w:tab w:val="left" w:pos="2070"/>
        </w:tabs>
        <w:spacing w:after="240"/>
        <w:ind w:left="1195"/>
        <w:jc w:val="both"/>
        <w:rPr>
          <w:szCs w:val="24"/>
          <w:lang w:val="fr-CA" w:eastAsia="en-US"/>
        </w:rPr>
      </w:pPr>
      <w:r>
        <w:rPr>
          <w:i/>
          <w:szCs w:val="24"/>
          <w:lang w:val="fr-CA" w:eastAsia="en-US"/>
        </w:rPr>
        <w:lastRenderedPageBreak/>
        <w:tab/>
      </w:r>
      <w:r w:rsidR="001E7E66" w:rsidRPr="006B03B0">
        <w:rPr>
          <w:i/>
          <w:szCs w:val="24"/>
          <w:lang w:val="fr-CA" w:eastAsia="en-US"/>
        </w:rPr>
        <w:t>a</w:t>
      </w:r>
      <w:r w:rsidR="001E7E66" w:rsidRPr="006B03B0">
        <w:rPr>
          <w:szCs w:val="24"/>
          <w:lang w:val="fr-CA" w:eastAsia="en-US"/>
        </w:rPr>
        <w:t>)</w:t>
      </w:r>
      <w:r w:rsidR="00F339E2">
        <w:rPr>
          <w:szCs w:val="24"/>
          <w:lang w:val="fr-CA" w:eastAsia="en-US"/>
        </w:rPr>
        <w:tab/>
      </w:r>
      <w:r w:rsidR="001E7E66" w:rsidRPr="006B03B0">
        <w:rPr>
          <w:szCs w:val="24"/>
          <w:lang w:val="fr-CA" w:eastAsia="en-US"/>
        </w:rPr>
        <w:t>interpréter et appliquer une loi ou un règlement dans la mesure où il est nécessa</w:t>
      </w:r>
      <w:r w:rsidR="00E877E6">
        <w:rPr>
          <w:szCs w:val="24"/>
          <w:lang w:val="fr-CA" w:eastAsia="en-US"/>
        </w:rPr>
        <w:t>i</w:t>
      </w:r>
      <w:r w:rsidR="001E7E66" w:rsidRPr="006B03B0">
        <w:rPr>
          <w:szCs w:val="24"/>
          <w:lang w:val="fr-CA" w:eastAsia="en-US"/>
        </w:rPr>
        <w:t>re de le faire pour décider d’un grief;</w:t>
      </w:r>
    </w:p>
    <w:p w:rsidR="001E7E66" w:rsidRPr="006B03B0" w:rsidRDefault="006A56FD" w:rsidP="00C756C5">
      <w:pPr>
        <w:tabs>
          <w:tab w:val="left" w:pos="1620"/>
          <w:tab w:val="left" w:pos="2070"/>
        </w:tabs>
        <w:spacing w:after="240"/>
        <w:ind w:left="1195"/>
        <w:jc w:val="both"/>
        <w:rPr>
          <w:szCs w:val="24"/>
          <w:lang w:val="fr-CA" w:eastAsia="en-US"/>
        </w:rPr>
      </w:pPr>
      <w:r>
        <w:rPr>
          <w:i/>
          <w:szCs w:val="24"/>
          <w:lang w:val="fr-CA" w:eastAsia="en-US"/>
        </w:rPr>
        <w:tab/>
      </w:r>
      <w:r w:rsidR="001E7E66" w:rsidRPr="006B03B0">
        <w:rPr>
          <w:i/>
          <w:szCs w:val="24"/>
          <w:lang w:val="fr-CA" w:eastAsia="en-US"/>
        </w:rPr>
        <w:t>b</w:t>
      </w:r>
      <w:r w:rsidR="001E7E66" w:rsidRPr="006B03B0">
        <w:rPr>
          <w:szCs w:val="24"/>
          <w:lang w:val="fr-CA" w:eastAsia="en-US"/>
        </w:rPr>
        <w:t>)</w:t>
      </w:r>
      <w:r w:rsidR="001E7E66" w:rsidRPr="006B03B0">
        <w:rPr>
          <w:szCs w:val="24"/>
          <w:lang w:val="fr-CA" w:eastAsia="en-US"/>
        </w:rPr>
        <w:tab/>
        <w:t>fixer les modalités de remboursement d’une somme qu’un employeur a versée en trop à un salarié;</w:t>
      </w:r>
    </w:p>
    <w:p w:rsidR="001E7E66" w:rsidRPr="006B03B0" w:rsidRDefault="006A56FD" w:rsidP="00C756C5">
      <w:pPr>
        <w:tabs>
          <w:tab w:val="left" w:pos="1620"/>
          <w:tab w:val="left" w:pos="2070"/>
        </w:tabs>
        <w:spacing w:after="240"/>
        <w:ind w:left="1195"/>
        <w:jc w:val="both"/>
        <w:rPr>
          <w:szCs w:val="24"/>
          <w:lang w:val="fr-CA" w:eastAsia="en-US"/>
        </w:rPr>
      </w:pPr>
      <w:r>
        <w:rPr>
          <w:i/>
          <w:szCs w:val="24"/>
          <w:lang w:val="fr-CA" w:eastAsia="en-US"/>
        </w:rPr>
        <w:tab/>
      </w:r>
      <w:r w:rsidR="001E7E66" w:rsidRPr="006B03B0">
        <w:rPr>
          <w:i/>
          <w:szCs w:val="24"/>
          <w:lang w:val="fr-CA" w:eastAsia="en-US"/>
        </w:rPr>
        <w:t>c</w:t>
      </w:r>
      <w:r w:rsidR="001E7E66" w:rsidRPr="006B03B0">
        <w:rPr>
          <w:szCs w:val="24"/>
          <w:lang w:val="fr-CA" w:eastAsia="en-US"/>
        </w:rPr>
        <w:t>)</w:t>
      </w:r>
      <w:r w:rsidR="001E7E66" w:rsidRPr="006B03B0">
        <w:rPr>
          <w:szCs w:val="24"/>
          <w:lang w:val="fr-CA" w:eastAsia="en-US"/>
        </w:rPr>
        <w:tab/>
        <w:t>ordonner le paiement d’un intérêt au taux légal à compter du dépôt du grief, sur les sommes dues en vertu de sa sentence.</w:t>
      </w:r>
    </w:p>
    <w:p w:rsidR="001E7E66" w:rsidRPr="006B03B0" w:rsidRDefault="001E7E66" w:rsidP="00C756C5">
      <w:pPr>
        <w:spacing w:after="240"/>
        <w:ind w:left="1195" w:hanging="25"/>
        <w:jc w:val="both"/>
        <w:rPr>
          <w:szCs w:val="24"/>
          <w:lang w:val="fr-CA" w:eastAsia="en-US"/>
        </w:rPr>
      </w:pPr>
      <w:bookmarkStart w:id="20" w:name="D%100%%12_Y"/>
      <w:bookmarkEnd w:id="20"/>
      <w:r w:rsidRPr="006B03B0">
        <w:rPr>
          <w:szCs w:val="24"/>
          <w:lang w:val="fr-CA" w:eastAsia="en-US"/>
        </w:rPr>
        <w:t>Il doit être ajouté à ce montant une indemnité calculée en appliquant à ce montant, à compter de la même date, un pourcentage égal à l’excédent du taux d’intérêt fixé suivant l’article 28 de la Loi sur l’administration fiscale (chapitre A</w:t>
      </w:r>
      <w:r w:rsidR="00C756C5">
        <w:rPr>
          <w:szCs w:val="24"/>
          <w:lang w:val="fr-CA" w:eastAsia="en-US"/>
        </w:rPr>
        <w:t>-</w:t>
      </w:r>
      <w:r w:rsidRPr="006B03B0">
        <w:rPr>
          <w:szCs w:val="24"/>
          <w:lang w:val="fr-CA" w:eastAsia="en-US"/>
        </w:rPr>
        <w:t>6.002) sur le taux légal d’intérêt;</w:t>
      </w:r>
    </w:p>
    <w:p w:rsidR="001E7E66" w:rsidRPr="006B03B0" w:rsidRDefault="006A56FD" w:rsidP="00C756C5">
      <w:pPr>
        <w:tabs>
          <w:tab w:val="left" w:pos="1620"/>
          <w:tab w:val="left" w:pos="2070"/>
        </w:tabs>
        <w:spacing w:after="240"/>
        <w:ind w:left="1195"/>
        <w:jc w:val="both"/>
        <w:rPr>
          <w:szCs w:val="24"/>
          <w:lang w:val="fr-CA" w:eastAsia="en-US"/>
        </w:rPr>
      </w:pPr>
      <w:r>
        <w:rPr>
          <w:i/>
          <w:szCs w:val="24"/>
          <w:lang w:val="fr-CA" w:eastAsia="en-US"/>
        </w:rPr>
        <w:tab/>
      </w:r>
      <w:r w:rsidR="001E7E66" w:rsidRPr="006B03B0">
        <w:rPr>
          <w:i/>
          <w:szCs w:val="24"/>
          <w:lang w:val="fr-CA" w:eastAsia="en-US"/>
        </w:rPr>
        <w:t>d</w:t>
      </w:r>
      <w:r w:rsidR="001E7E66" w:rsidRPr="006B03B0">
        <w:rPr>
          <w:szCs w:val="24"/>
          <w:lang w:val="fr-CA" w:eastAsia="en-US"/>
        </w:rPr>
        <w:t>)</w:t>
      </w:r>
      <w:r w:rsidR="001E7E66" w:rsidRPr="006B03B0">
        <w:rPr>
          <w:szCs w:val="24"/>
          <w:lang w:val="fr-CA" w:eastAsia="en-US"/>
        </w:rPr>
        <w:tab/>
        <w:t>fixer, à la demande d’une partie, le montant dû en vertu d’une sentence qu’il a rendue;</w:t>
      </w:r>
    </w:p>
    <w:p w:rsidR="001E7E66" w:rsidRPr="006B03B0" w:rsidRDefault="006A56FD" w:rsidP="00C756C5">
      <w:pPr>
        <w:tabs>
          <w:tab w:val="left" w:pos="1620"/>
          <w:tab w:val="left" w:pos="2070"/>
        </w:tabs>
        <w:spacing w:after="240"/>
        <w:ind w:left="1195"/>
        <w:jc w:val="both"/>
        <w:rPr>
          <w:szCs w:val="24"/>
          <w:lang w:val="fr-CA" w:eastAsia="en-US"/>
        </w:rPr>
      </w:pPr>
      <w:r>
        <w:rPr>
          <w:i/>
          <w:szCs w:val="24"/>
          <w:lang w:val="fr-CA" w:eastAsia="en-US"/>
        </w:rPr>
        <w:tab/>
      </w:r>
      <w:r w:rsidR="001E7E66" w:rsidRPr="006B03B0">
        <w:rPr>
          <w:i/>
          <w:szCs w:val="24"/>
          <w:lang w:val="fr-CA" w:eastAsia="en-US"/>
        </w:rPr>
        <w:t>e</w:t>
      </w:r>
      <w:r w:rsidR="001E7E66" w:rsidRPr="006B03B0">
        <w:rPr>
          <w:szCs w:val="24"/>
          <w:lang w:val="fr-CA" w:eastAsia="en-US"/>
        </w:rPr>
        <w:t>)</w:t>
      </w:r>
      <w:r w:rsidR="001E7E66" w:rsidRPr="006B03B0">
        <w:rPr>
          <w:szCs w:val="24"/>
          <w:lang w:val="fr-CA" w:eastAsia="en-US"/>
        </w:rPr>
        <w:tab/>
        <w:t>corriger en tout temps une décision entachée d’erreur d’écriture ou de calcul, ou de quelque autre erreur matérielle;</w:t>
      </w:r>
    </w:p>
    <w:p w:rsidR="001E7E66" w:rsidRPr="006B03B0" w:rsidRDefault="006A56FD" w:rsidP="00C756C5">
      <w:pPr>
        <w:tabs>
          <w:tab w:val="left" w:pos="1620"/>
          <w:tab w:val="left" w:pos="2070"/>
        </w:tabs>
        <w:spacing w:after="240"/>
        <w:ind w:left="1195"/>
        <w:jc w:val="both"/>
        <w:rPr>
          <w:szCs w:val="24"/>
          <w:lang w:val="fr-CA" w:eastAsia="en-US"/>
        </w:rPr>
      </w:pPr>
      <w:r>
        <w:rPr>
          <w:i/>
          <w:szCs w:val="24"/>
          <w:lang w:val="fr-CA" w:eastAsia="en-US"/>
        </w:rPr>
        <w:tab/>
      </w:r>
      <w:r w:rsidR="001E7E66" w:rsidRPr="006B03B0">
        <w:rPr>
          <w:i/>
          <w:szCs w:val="24"/>
          <w:lang w:val="fr-CA" w:eastAsia="en-US"/>
        </w:rPr>
        <w:t>f</w:t>
      </w:r>
      <w:r w:rsidR="001E7E66" w:rsidRPr="006B03B0">
        <w:rPr>
          <w:szCs w:val="24"/>
          <w:lang w:val="fr-CA" w:eastAsia="en-US"/>
        </w:rPr>
        <w:t>)</w:t>
      </w:r>
      <w:r w:rsidR="001E7E66" w:rsidRPr="006B03B0">
        <w:rPr>
          <w:szCs w:val="24"/>
          <w:lang w:val="fr-CA" w:eastAsia="en-US"/>
        </w:rPr>
        <w:tab/>
        <w:t>en matière disciplinaire, confirmer, modifier ou annuler la décision de l’employeur et, le cas échéant, y substituer la décision qui lui paraît juste et raisonnable, compte tenu de toutes les circonstances de l’affaire. Toutefois, lorsque la convention collective prévoit une sanction déterminée pour la faute reprochée au salarié dans le cas soumis à l’arbitrage, l’arbitre ne peut que confirmer ou annuler la décision de l’employeur ou, le cas échéant, la modifier pour la rendre conforme à la sanction prévue à la convention collective;</w:t>
      </w:r>
    </w:p>
    <w:p w:rsidR="001E7E66" w:rsidRPr="006B03B0" w:rsidRDefault="006A56FD" w:rsidP="00C756C5">
      <w:pPr>
        <w:tabs>
          <w:tab w:val="left" w:pos="1620"/>
          <w:tab w:val="left" w:pos="2070"/>
        </w:tabs>
        <w:spacing w:after="720"/>
        <w:ind w:left="1195"/>
        <w:jc w:val="both"/>
        <w:rPr>
          <w:szCs w:val="24"/>
          <w:lang w:val="fr-CA" w:eastAsia="en-US"/>
        </w:rPr>
      </w:pPr>
      <w:r>
        <w:rPr>
          <w:i/>
          <w:szCs w:val="24"/>
          <w:lang w:val="fr-CA" w:eastAsia="en-US"/>
        </w:rPr>
        <w:tab/>
      </w:r>
      <w:r w:rsidR="001E7E66" w:rsidRPr="006B03B0">
        <w:rPr>
          <w:i/>
          <w:szCs w:val="24"/>
          <w:lang w:val="fr-CA" w:eastAsia="en-US"/>
        </w:rPr>
        <w:t>g</w:t>
      </w:r>
      <w:r w:rsidR="001E7E66" w:rsidRPr="006B03B0">
        <w:rPr>
          <w:szCs w:val="24"/>
          <w:lang w:val="fr-CA" w:eastAsia="en-US"/>
        </w:rPr>
        <w:t>)</w:t>
      </w:r>
      <w:r w:rsidR="001E7E66" w:rsidRPr="006B03B0">
        <w:rPr>
          <w:szCs w:val="24"/>
          <w:lang w:val="fr-CA" w:eastAsia="en-US"/>
        </w:rPr>
        <w:tab/>
        <w:t>rendre toute autre décision, y compris une ordonnance provisoire, propre à sauvegarder les droits des parties.</w:t>
      </w:r>
    </w:p>
    <w:p w:rsidR="004D7D95" w:rsidRPr="007321B6" w:rsidRDefault="004D7D95" w:rsidP="00C756C5">
      <w:pPr>
        <w:pStyle w:val="SCCNormalDoubleSpacing"/>
        <w:spacing w:after="480"/>
        <w:rPr>
          <w:lang w:val="fr-CA"/>
        </w:rPr>
      </w:pPr>
      <w:r w:rsidRPr="007321B6">
        <w:rPr>
          <w:lang w:val="fr-CA"/>
        </w:rPr>
        <w:tab/>
      </w:r>
      <w:r w:rsidR="00C71442" w:rsidRPr="007321B6">
        <w:rPr>
          <w:i/>
          <w:lang w:val="fr-CA"/>
        </w:rPr>
        <w:t>Pourvoi</w:t>
      </w:r>
      <w:r w:rsidR="00DC2829" w:rsidRPr="007321B6">
        <w:rPr>
          <w:i/>
          <w:lang w:val="fr-CA"/>
        </w:rPr>
        <w:t xml:space="preserve"> </w:t>
      </w:r>
      <w:r w:rsidR="009808F4" w:rsidRPr="007321B6">
        <w:rPr>
          <w:i/>
          <w:lang w:val="fr-CA"/>
        </w:rPr>
        <w:t>accueilli</w:t>
      </w:r>
      <w:r w:rsidR="006240B9">
        <w:rPr>
          <w:i/>
          <w:lang w:val="fr-CA"/>
        </w:rPr>
        <w:t xml:space="preserve"> avec dépens</w:t>
      </w:r>
      <w:r w:rsidR="00FD5D48">
        <w:rPr>
          <w:i/>
          <w:lang w:val="fr-CA"/>
        </w:rPr>
        <w:t xml:space="preserve"> devant toutes les cours</w:t>
      </w:r>
      <w:r w:rsidR="009808F4" w:rsidRPr="007321B6">
        <w:rPr>
          <w:i/>
          <w:lang w:val="fr-CA"/>
        </w:rPr>
        <w:t xml:space="preserve">, les juges </w:t>
      </w:r>
      <w:proofErr w:type="spellStart"/>
      <w:r w:rsidR="009808F4" w:rsidRPr="007321B6">
        <w:rPr>
          <w:smallCaps/>
          <w:lang w:val="fr-CA"/>
        </w:rPr>
        <w:t>Rothstein</w:t>
      </w:r>
      <w:proofErr w:type="spellEnd"/>
      <w:r w:rsidR="009808F4" w:rsidRPr="007321B6">
        <w:rPr>
          <w:i/>
          <w:lang w:val="fr-CA"/>
        </w:rPr>
        <w:t xml:space="preserve"> et </w:t>
      </w:r>
      <w:r w:rsidR="009808F4" w:rsidRPr="007321B6">
        <w:rPr>
          <w:smallCaps/>
          <w:lang w:val="fr-CA"/>
        </w:rPr>
        <w:t>Wagner</w:t>
      </w:r>
      <w:r w:rsidR="009808F4" w:rsidRPr="007321B6">
        <w:rPr>
          <w:i/>
          <w:lang w:val="fr-CA"/>
        </w:rPr>
        <w:t xml:space="preserve"> sont dissidents</w:t>
      </w:r>
      <w:r w:rsidR="00DC2829" w:rsidRPr="007321B6">
        <w:rPr>
          <w:i/>
          <w:lang w:val="fr-CA"/>
        </w:rPr>
        <w:t>.</w:t>
      </w:r>
    </w:p>
    <w:p w:rsidR="006247C9" w:rsidRPr="007321B6" w:rsidRDefault="006247C9" w:rsidP="00C756C5">
      <w:pPr>
        <w:pStyle w:val="SCCLawFirm"/>
        <w:spacing w:after="480"/>
        <w:rPr>
          <w:lang w:val="fr-CA"/>
        </w:rPr>
      </w:pPr>
      <w:r w:rsidRPr="007321B6">
        <w:rPr>
          <w:lang w:val="fr-CA"/>
        </w:rPr>
        <w:tab/>
        <w:t>Procureurs de l</w:t>
      </w:r>
      <w:r w:rsidR="008D1E06">
        <w:rPr>
          <w:lang w:val="fr-CA"/>
        </w:rPr>
        <w:t>’</w:t>
      </w:r>
      <w:r w:rsidR="00EF04C0" w:rsidRPr="007321B6">
        <w:rPr>
          <w:lang w:val="fr-CA"/>
        </w:rPr>
        <w:t>appelant</w:t>
      </w:r>
      <w:r w:rsidR="006A73C3" w:rsidRPr="007321B6">
        <w:rPr>
          <w:lang w:val="fr-CA"/>
        </w:rPr>
        <w:t>e</w:t>
      </w:r>
      <w:r w:rsidR="00C756C5">
        <w:rPr>
          <w:lang w:val="fr-CA"/>
        </w:rPr>
        <w:t xml:space="preserve"> : </w:t>
      </w:r>
      <w:proofErr w:type="spellStart"/>
      <w:r w:rsidRPr="007321B6">
        <w:rPr>
          <w:lang w:val="fr-CA"/>
        </w:rPr>
        <w:t>Philion</w:t>
      </w:r>
      <w:proofErr w:type="spellEnd"/>
      <w:r w:rsidRPr="007321B6">
        <w:rPr>
          <w:lang w:val="fr-CA"/>
        </w:rPr>
        <w:t xml:space="preserve"> Leblanc Beaudry, Québec.</w:t>
      </w:r>
    </w:p>
    <w:p w:rsidR="006247C9" w:rsidRPr="007321B6" w:rsidRDefault="006247C9" w:rsidP="00C756C5">
      <w:pPr>
        <w:pStyle w:val="SCCLawFirm"/>
        <w:spacing w:after="480"/>
        <w:rPr>
          <w:lang w:val="fr-CA"/>
        </w:rPr>
      </w:pPr>
      <w:r w:rsidRPr="007321B6">
        <w:rPr>
          <w:lang w:val="fr-CA"/>
        </w:rPr>
        <w:tab/>
        <w:t>Procureurs de l</w:t>
      </w:r>
      <w:r w:rsidR="008D1E06">
        <w:rPr>
          <w:lang w:val="fr-CA"/>
        </w:rPr>
        <w:t>’</w:t>
      </w:r>
      <w:r w:rsidRPr="007321B6">
        <w:rPr>
          <w:lang w:val="fr-CA"/>
        </w:rPr>
        <w:t>intimée</w:t>
      </w:r>
      <w:r w:rsidR="00C756C5">
        <w:rPr>
          <w:lang w:val="fr-CA"/>
        </w:rPr>
        <w:t xml:space="preserve"> : </w:t>
      </w:r>
      <w:r w:rsidRPr="007321B6">
        <w:rPr>
          <w:lang w:val="fr-CA"/>
        </w:rPr>
        <w:t>Heenan Blaikie, Montréal.</w:t>
      </w:r>
    </w:p>
    <w:p w:rsidR="006247C9" w:rsidRPr="007321B6" w:rsidRDefault="006247C9" w:rsidP="00C756C5">
      <w:pPr>
        <w:pStyle w:val="SCCLawFirm"/>
        <w:spacing w:after="480"/>
        <w:rPr>
          <w:lang w:val="fr-CA"/>
        </w:rPr>
      </w:pPr>
      <w:r w:rsidRPr="007321B6">
        <w:rPr>
          <w:lang w:val="fr-CA"/>
        </w:rPr>
        <w:lastRenderedPageBreak/>
        <w:tab/>
        <w:t>Procureurs de l</w:t>
      </w:r>
      <w:r w:rsidR="008D1E06">
        <w:rPr>
          <w:lang w:val="fr-CA"/>
        </w:rPr>
        <w:t>’</w:t>
      </w:r>
      <w:r w:rsidRPr="007321B6">
        <w:rPr>
          <w:lang w:val="fr-CA"/>
        </w:rPr>
        <w:t xml:space="preserve">intervenant le Conseil du patronat du Québec </w:t>
      </w:r>
      <w:proofErr w:type="spellStart"/>
      <w:r w:rsidRPr="007321B6">
        <w:rPr>
          <w:lang w:val="fr-CA"/>
        </w:rPr>
        <w:t>inc</w:t>
      </w:r>
      <w:proofErr w:type="spellEnd"/>
      <w:r w:rsidRPr="007321B6">
        <w:rPr>
          <w:lang w:val="fr-CA"/>
        </w:rPr>
        <w:t>.</w:t>
      </w:r>
      <w:r w:rsidR="00C756C5">
        <w:rPr>
          <w:lang w:val="fr-CA"/>
        </w:rPr>
        <w:t xml:space="preserve"> : </w:t>
      </w:r>
      <w:proofErr w:type="spellStart"/>
      <w:r w:rsidRPr="007321B6">
        <w:rPr>
          <w:lang w:val="fr-CA"/>
        </w:rPr>
        <w:t>Fasken</w:t>
      </w:r>
      <w:proofErr w:type="spellEnd"/>
      <w:r w:rsidRPr="007321B6">
        <w:rPr>
          <w:lang w:val="fr-CA"/>
        </w:rPr>
        <w:t xml:space="preserve"> Martineau </w:t>
      </w:r>
      <w:proofErr w:type="spellStart"/>
      <w:r w:rsidRPr="007321B6">
        <w:rPr>
          <w:lang w:val="fr-CA"/>
        </w:rPr>
        <w:t>DuMoulin</w:t>
      </w:r>
      <w:proofErr w:type="spellEnd"/>
      <w:r w:rsidRPr="007321B6">
        <w:rPr>
          <w:lang w:val="fr-CA"/>
        </w:rPr>
        <w:t xml:space="preserve">, Montréal; Conseil du patronat du Québec </w:t>
      </w:r>
      <w:proofErr w:type="spellStart"/>
      <w:r w:rsidRPr="007321B6">
        <w:rPr>
          <w:lang w:val="fr-CA"/>
        </w:rPr>
        <w:t>inc</w:t>
      </w:r>
      <w:proofErr w:type="spellEnd"/>
      <w:r w:rsidRPr="007321B6">
        <w:rPr>
          <w:lang w:val="fr-CA"/>
        </w:rPr>
        <w:t>., Montréal.</w:t>
      </w:r>
    </w:p>
    <w:p w:rsidR="006247C9" w:rsidRPr="007321B6" w:rsidRDefault="006247C9" w:rsidP="00C756C5">
      <w:pPr>
        <w:pStyle w:val="SCCLawFirm"/>
        <w:spacing w:after="480"/>
        <w:rPr>
          <w:lang w:val="fr-CA"/>
        </w:rPr>
      </w:pPr>
      <w:r w:rsidRPr="007321B6">
        <w:rPr>
          <w:lang w:val="fr-CA"/>
        </w:rPr>
        <w:tab/>
        <w:t>Procureurs de l</w:t>
      </w:r>
      <w:r w:rsidR="008D1E06">
        <w:rPr>
          <w:lang w:val="fr-CA"/>
        </w:rPr>
        <w:t>’</w:t>
      </w:r>
      <w:r w:rsidRPr="007321B6">
        <w:rPr>
          <w:lang w:val="fr-CA"/>
        </w:rPr>
        <w:t>intervenante l</w:t>
      </w:r>
      <w:r w:rsidR="008D1E06">
        <w:rPr>
          <w:lang w:val="fr-CA"/>
        </w:rPr>
        <w:t>’</w:t>
      </w:r>
      <w:r w:rsidRPr="007321B6">
        <w:rPr>
          <w:lang w:val="fr-CA"/>
        </w:rPr>
        <w:t>Alliance des manufacturiers et des exportateurs du Canada</w:t>
      </w:r>
      <w:r w:rsidR="00C756C5">
        <w:rPr>
          <w:lang w:val="fr-CA"/>
        </w:rPr>
        <w:t xml:space="preserve"> : </w:t>
      </w:r>
      <w:r w:rsidRPr="007321B6">
        <w:rPr>
          <w:lang w:val="fr-CA"/>
        </w:rPr>
        <w:t>Baker &amp; McKenzie, Toronto.</w:t>
      </w:r>
    </w:p>
    <w:p w:rsidR="006247C9" w:rsidRPr="007321B6" w:rsidRDefault="006247C9" w:rsidP="00C756C5">
      <w:pPr>
        <w:pStyle w:val="SCCLawFirm"/>
        <w:spacing w:after="480"/>
        <w:rPr>
          <w:lang w:val="fr-CA"/>
        </w:rPr>
      </w:pPr>
      <w:r w:rsidRPr="007321B6">
        <w:rPr>
          <w:lang w:val="fr-CA"/>
        </w:rPr>
        <w:tab/>
        <w:t>Procureurs de l</w:t>
      </w:r>
      <w:r w:rsidR="008D1E06">
        <w:rPr>
          <w:lang w:val="fr-CA"/>
        </w:rPr>
        <w:t>’</w:t>
      </w:r>
      <w:r w:rsidRPr="007321B6">
        <w:rPr>
          <w:lang w:val="fr-CA"/>
        </w:rPr>
        <w:t>intervenante l</w:t>
      </w:r>
      <w:r w:rsidR="008D1E06">
        <w:rPr>
          <w:lang w:val="fr-CA"/>
        </w:rPr>
        <w:t>’</w:t>
      </w:r>
      <w:r w:rsidRPr="007321B6">
        <w:rPr>
          <w:lang w:val="fr-CA"/>
        </w:rPr>
        <w:t>Association canadienne des avocats d</w:t>
      </w:r>
      <w:r w:rsidR="008D1E06">
        <w:rPr>
          <w:lang w:val="fr-CA"/>
        </w:rPr>
        <w:t>’</w:t>
      </w:r>
      <w:r w:rsidRPr="007321B6">
        <w:rPr>
          <w:lang w:val="fr-CA"/>
        </w:rPr>
        <w:t>employeurs</w:t>
      </w:r>
      <w:r w:rsidR="00C756C5">
        <w:rPr>
          <w:lang w:val="fr-CA"/>
        </w:rPr>
        <w:t xml:space="preserve"> : </w:t>
      </w:r>
      <w:r w:rsidRPr="007321B6">
        <w:rPr>
          <w:lang w:val="fr-CA"/>
        </w:rPr>
        <w:t xml:space="preserve">Stewart </w:t>
      </w:r>
      <w:proofErr w:type="spellStart"/>
      <w:r w:rsidRPr="007321B6">
        <w:rPr>
          <w:lang w:val="fr-CA"/>
        </w:rPr>
        <w:t>McKelvey</w:t>
      </w:r>
      <w:proofErr w:type="spellEnd"/>
      <w:r w:rsidRPr="007321B6">
        <w:rPr>
          <w:lang w:val="fr-CA"/>
        </w:rPr>
        <w:t>, St. John</w:t>
      </w:r>
      <w:r w:rsidR="008D1E06">
        <w:rPr>
          <w:lang w:val="fr-CA"/>
        </w:rPr>
        <w:t>’</w:t>
      </w:r>
      <w:r w:rsidRPr="007321B6">
        <w:rPr>
          <w:lang w:val="fr-CA"/>
        </w:rPr>
        <w:t xml:space="preserve">s; </w:t>
      </w:r>
      <w:proofErr w:type="spellStart"/>
      <w:r w:rsidRPr="007321B6">
        <w:rPr>
          <w:lang w:val="fr-CA"/>
        </w:rPr>
        <w:t>McMillan</w:t>
      </w:r>
      <w:proofErr w:type="spellEnd"/>
      <w:r w:rsidRPr="007321B6">
        <w:rPr>
          <w:lang w:val="fr-CA"/>
        </w:rPr>
        <w:t>, Ottawa.</w:t>
      </w:r>
    </w:p>
    <w:p w:rsidR="006F486C" w:rsidRDefault="006247C9" w:rsidP="00C756C5">
      <w:pPr>
        <w:pStyle w:val="SCCLawFirm"/>
        <w:rPr>
          <w:b/>
          <w:i w:val="0"/>
          <w:lang w:val="fr-CA"/>
        </w:rPr>
      </w:pPr>
      <w:r w:rsidRPr="007321B6">
        <w:rPr>
          <w:lang w:val="fr-CA"/>
        </w:rPr>
        <w:tab/>
        <w:t>Procureurs de l</w:t>
      </w:r>
      <w:r w:rsidR="008D1E06">
        <w:rPr>
          <w:lang w:val="fr-CA"/>
        </w:rPr>
        <w:t>’</w:t>
      </w:r>
      <w:r w:rsidRPr="007321B6">
        <w:rPr>
          <w:lang w:val="fr-CA"/>
        </w:rPr>
        <w:t>intervenante la Confédération des syndicats nationaux</w:t>
      </w:r>
      <w:r w:rsidR="00C756C5">
        <w:rPr>
          <w:lang w:val="fr-CA"/>
        </w:rPr>
        <w:t xml:space="preserve"> : </w:t>
      </w:r>
      <w:r w:rsidRPr="007321B6">
        <w:rPr>
          <w:lang w:val="fr-CA"/>
        </w:rPr>
        <w:t>Laroche Martin, Québec.</w:t>
      </w:r>
    </w:p>
    <w:p w:rsidR="001E7E66" w:rsidRPr="001E7E66" w:rsidRDefault="001E7E66" w:rsidP="00C756C5">
      <w:pPr>
        <w:pStyle w:val="SCCNormalDoubleSpacing"/>
        <w:rPr>
          <w:lang w:val="fr-CA"/>
        </w:rPr>
      </w:pPr>
    </w:p>
    <w:sectPr w:rsidR="001E7E66" w:rsidRPr="001E7E66"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AC" w:rsidRDefault="00411FAC">
      <w:r>
        <w:separator/>
      </w:r>
    </w:p>
  </w:endnote>
  <w:endnote w:type="continuationSeparator" w:id="0">
    <w:p w:rsidR="00411FAC" w:rsidRDefault="00411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AC" w:rsidRDefault="00411F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AC" w:rsidRDefault="00411F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AC" w:rsidRDefault="00411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AC" w:rsidRDefault="00411FAC">
      <w:r>
        <w:separator/>
      </w:r>
    </w:p>
  </w:footnote>
  <w:footnote w:type="continuationSeparator" w:id="0">
    <w:p w:rsidR="00411FAC" w:rsidRDefault="00411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AC" w:rsidRDefault="00411F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AC" w:rsidRPr="00450352" w:rsidRDefault="00411FAC"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AC" w:rsidRDefault="00411F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609"/>
    <w:multiLevelType w:val="hybridMultilevel"/>
    <w:tmpl w:val="1378271C"/>
    <w:lvl w:ilvl="0" w:tplc="03C883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C912C3"/>
    <w:multiLevelType w:val="hybridMultilevel"/>
    <w:tmpl w:val="0FC0BED4"/>
    <w:lvl w:ilvl="0" w:tplc="83304FE2">
      <w:start w:val="1"/>
      <w:numFmt w:val="lowerLetter"/>
      <w:lvlText w:val="%1-"/>
      <w:lvlJc w:val="left"/>
      <w:pPr>
        <w:ind w:left="600" w:hanging="360"/>
      </w:pPr>
      <w:rPr>
        <w:rFonts w:hint="default"/>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3307564"/>
    <w:multiLevelType w:val="hybridMultilevel"/>
    <w:tmpl w:val="4A0619FC"/>
    <w:lvl w:ilvl="0" w:tplc="C762A17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nsid w:val="44181DC0"/>
    <w:multiLevelType w:val="hybridMultilevel"/>
    <w:tmpl w:val="7CAAF492"/>
    <w:lvl w:ilvl="0" w:tplc="6840BA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603130A"/>
    <w:multiLevelType w:val="multilevel"/>
    <w:tmpl w:val="237E025C"/>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BB1109"/>
    <w:multiLevelType w:val="hybridMultilevel"/>
    <w:tmpl w:val="694272EA"/>
    <w:lvl w:ilvl="0" w:tplc="330836C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4FCD231E"/>
    <w:multiLevelType w:val="hybridMultilevel"/>
    <w:tmpl w:val="15AA70CC"/>
    <w:lvl w:ilvl="0" w:tplc="CDD893F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54283EE8"/>
    <w:multiLevelType w:val="multilevel"/>
    <w:tmpl w:val="E126024A"/>
    <w:lvl w:ilvl="0">
      <w:start w:val="1"/>
      <w:numFmt w:val="decimal"/>
      <w:pStyle w:val="ParaNoNdepar-AltN"/>
      <w:lvlText w:val="[%1]"/>
      <w:lvlJc w:val="left"/>
      <w:pPr>
        <w:tabs>
          <w:tab w:val="num" w:pos="1152"/>
        </w:tabs>
        <w:ind w:left="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6E31632"/>
    <w:multiLevelType w:val="hybridMultilevel"/>
    <w:tmpl w:val="273C6C3A"/>
    <w:lvl w:ilvl="0" w:tplc="DC36C4F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EE57DF1"/>
    <w:multiLevelType w:val="hybridMultilevel"/>
    <w:tmpl w:val="02ACD268"/>
    <w:lvl w:ilvl="0" w:tplc="876EF7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13"/>
  </w:num>
  <w:num w:numId="3">
    <w:abstractNumId w:val="3"/>
  </w:num>
  <w:num w:numId="4">
    <w:abstractNumId w:val="1"/>
  </w:num>
  <w:num w:numId="5">
    <w:abstractNumId w:val="7"/>
  </w:num>
  <w:num w:numId="6">
    <w:abstractNumId w:val="8"/>
  </w:num>
  <w:num w:numId="7">
    <w:abstractNumId w:val="6"/>
  </w:num>
  <w:num w:numId="8">
    <w:abstractNumId w:val="12"/>
  </w:num>
  <w:num w:numId="9">
    <w:abstractNumId w:val="2"/>
  </w:num>
  <w:num w:numId="10">
    <w:abstractNumId w:val="5"/>
  </w:num>
  <w:num w:numId="11">
    <w:abstractNumId w:val="0"/>
  </w:num>
  <w:num w:numId="12">
    <w:abstractNumId w:val="9"/>
  </w:num>
  <w:num w:numId="13">
    <w:abstractNumId w:val="14"/>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21"/>
  </w:hdrShapeDefaults>
  <w:footnotePr>
    <w:footnote w:id="-1"/>
    <w:footnote w:id="0"/>
  </w:footnotePr>
  <w:endnotePr>
    <w:endnote w:id="-1"/>
    <w:endnote w:id="0"/>
  </w:endnotePr>
  <w:compat/>
  <w:rsids>
    <w:rsidRoot w:val="0031414C"/>
    <w:rsid w:val="00000ED4"/>
    <w:rsid w:val="00002144"/>
    <w:rsid w:val="000057F7"/>
    <w:rsid w:val="00016608"/>
    <w:rsid w:val="00023F7A"/>
    <w:rsid w:val="00023FC7"/>
    <w:rsid w:val="00025198"/>
    <w:rsid w:val="00037128"/>
    <w:rsid w:val="0004275E"/>
    <w:rsid w:val="00047900"/>
    <w:rsid w:val="000578A3"/>
    <w:rsid w:val="0006084B"/>
    <w:rsid w:val="000648CC"/>
    <w:rsid w:val="000648D4"/>
    <w:rsid w:val="00076B42"/>
    <w:rsid w:val="00082EAA"/>
    <w:rsid w:val="00083430"/>
    <w:rsid w:val="00083AF1"/>
    <w:rsid w:val="0008442D"/>
    <w:rsid w:val="00090643"/>
    <w:rsid w:val="00093A19"/>
    <w:rsid w:val="000B48CB"/>
    <w:rsid w:val="000B65A4"/>
    <w:rsid w:val="000B74ED"/>
    <w:rsid w:val="000C3C19"/>
    <w:rsid w:val="000C59B8"/>
    <w:rsid w:val="000C6AF0"/>
    <w:rsid w:val="000C6C06"/>
    <w:rsid w:val="000D0A77"/>
    <w:rsid w:val="000E00FD"/>
    <w:rsid w:val="000E0290"/>
    <w:rsid w:val="000E045B"/>
    <w:rsid w:val="000E2362"/>
    <w:rsid w:val="000E50C1"/>
    <w:rsid w:val="000F1232"/>
    <w:rsid w:val="000F20EF"/>
    <w:rsid w:val="000F7993"/>
    <w:rsid w:val="00100991"/>
    <w:rsid w:val="001031FE"/>
    <w:rsid w:val="00104F33"/>
    <w:rsid w:val="001073F6"/>
    <w:rsid w:val="00111DE2"/>
    <w:rsid w:val="00115860"/>
    <w:rsid w:val="00116B38"/>
    <w:rsid w:val="00123179"/>
    <w:rsid w:val="00124AED"/>
    <w:rsid w:val="00135406"/>
    <w:rsid w:val="00135972"/>
    <w:rsid w:val="00137188"/>
    <w:rsid w:val="00137D6E"/>
    <w:rsid w:val="001426A9"/>
    <w:rsid w:val="001526A5"/>
    <w:rsid w:val="00153ECE"/>
    <w:rsid w:val="00154D7C"/>
    <w:rsid w:val="00156B9E"/>
    <w:rsid w:val="001570B0"/>
    <w:rsid w:val="0015752C"/>
    <w:rsid w:val="00157737"/>
    <w:rsid w:val="00165277"/>
    <w:rsid w:val="001704C5"/>
    <w:rsid w:val="00170592"/>
    <w:rsid w:val="001712A1"/>
    <w:rsid w:val="001720F7"/>
    <w:rsid w:val="001768B3"/>
    <w:rsid w:val="001912F2"/>
    <w:rsid w:val="00194E53"/>
    <w:rsid w:val="00195D83"/>
    <w:rsid w:val="00197D49"/>
    <w:rsid w:val="001A00C1"/>
    <w:rsid w:val="001A08F9"/>
    <w:rsid w:val="001B33E0"/>
    <w:rsid w:val="001B4573"/>
    <w:rsid w:val="001C1A4F"/>
    <w:rsid w:val="001C5295"/>
    <w:rsid w:val="001C6E1F"/>
    <w:rsid w:val="001C779F"/>
    <w:rsid w:val="001D2AC1"/>
    <w:rsid w:val="001D4E88"/>
    <w:rsid w:val="001D68DB"/>
    <w:rsid w:val="001D72F5"/>
    <w:rsid w:val="001E0ECE"/>
    <w:rsid w:val="001E3AC2"/>
    <w:rsid w:val="001E55C5"/>
    <w:rsid w:val="001E66E7"/>
    <w:rsid w:val="001E7E66"/>
    <w:rsid w:val="00220E7E"/>
    <w:rsid w:val="00220FC2"/>
    <w:rsid w:val="002222F4"/>
    <w:rsid w:val="00224FC0"/>
    <w:rsid w:val="00225EA4"/>
    <w:rsid w:val="00226EAF"/>
    <w:rsid w:val="00231F3A"/>
    <w:rsid w:val="002406EE"/>
    <w:rsid w:val="00243A50"/>
    <w:rsid w:val="00243EC8"/>
    <w:rsid w:val="00245F11"/>
    <w:rsid w:val="0025046D"/>
    <w:rsid w:val="00263A04"/>
    <w:rsid w:val="0026630E"/>
    <w:rsid w:val="002675CC"/>
    <w:rsid w:val="00270D93"/>
    <w:rsid w:val="002745CC"/>
    <w:rsid w:val="00283AF3"/>
    <w:rsid w:val="002A71CC"/>
    <w:rsid w:val="002B0256"/>
    <w:rsid w:val="002B6FBE"/>
    <w:rsid w:val="002B7924"/>
    <w:rsid w:val="002C10A6"/>
    <w:rsid w:val="002C5267"/>
    <w:rsid w:val="002D28C3"/>
    <w:rsid w:val="002D39A4"/>
    <w:rsid w:val="002D4E4D"/>
    <w:rsid w:val="002D5A92"/>
    <w:rsid w:val="002E0271"/>
    <w:rsid w:val="002E6705"/>
    <w:rsid w:val="002F257F"/>
    <w:rsid w:val="002F7E67"/>
    <w:rsid w:val="00301B9E"/>
    <w:rsid w:val="0030329A"/>
    <w:rsid w:val="0031086F"/>
    <w:rsid w:val="0031414C"/>
    <w:rsid w:val="00314E01"/>
    <w:rsid w:val="003152DC"/>
    <w:rsid w:val="0031641D"/>
    <w:rsid w:val="0031690F"/>
    <w:rsid w:val="0032089D"/>
    <w:rsid w:val="00322BD3"/>
    <w:rsid w:val="00330E9B"/>
    <w:rsid w:val="003310DE"/>
    <w:rsid w:val="003323B0"/>
    <w:rsid w:val="00340A49"/>
    <w:rsid w:val="0034454D"/>
    <w:rsid w:val="00347124"/>
    <w:rsid w:val="00347C3A"/>
    <w:rsid w:val="0035169A"/>
    <w:rsid w:val="0035259D"/>
    <w:rsid w:val="00364B18"/>
    <w:rsid w:val="0037145E"/>
    <w:rsid w:val="003779B1"/>
    <w:rsid w:val="00386AB6"/>
    <w:rsid w:val="00390E76"/>
    <w:rsid w:val="00396532"/>
    <w:rsid w:val="003A125D"/>
    <w:rsid w:val="003A4C70"/>
    <w:rsid w:val="003A5CDD"/>
    <w:rsid w:val="003B09F8"/>
    <w:rsid w:val="003B215F"/>
    <w:rsid w:val="003C799C"/>
    <w:rsid w:val="003D0399"/>
    <w:rsid w:val="003D2980"/>
    <w:rsid w:val="003D3602"/>
    <w:rsid w:val="003E184C"/>
    <w:rsid w:val="003E1C71"/>
    <w:rsid w:val="003E7C01"/>
    <w:rsid w:val="003F25C1"/>
    <w:rsid w:val="003F327B"/>
    <w:rsid w:val="003F6FD5"/>
    <w:rsid w:val="00406166"/>
    <w:rsid w:val="0040704B"/>
    <w:rsid w:val="00410A55"/>
    <w:rsid w:val="00411300"/>
    <w:rsid w:val="00411FAC"/>
    <w:rsid w:val="00412DD1"/>
    <w:rsid w:val="00413F17"/>
    <w:rsid w:val="00415417"/>
    <w:rsid w:val="004161EF"/>
    <w:rsid w:val="0041773A"/>
    <w:rsid w:val="00417B4F"/>
    <w:rsid w:val="00424D30"/>
    <w:rsid w:val="00426659"/>
    <w:rsid w:val="00430DB1"/>
    <w:rsid w:val="00432D5A"/>
    <w:rsid w:val="00434B07"/>
    <w:rsid w:val="00441477"/>
    <w:rsid w:val="0044248E"/>
    <w:rsid w:val="00442E9F"/>
    <w:rsid w:val="00444F21"/>
    <w:rsid w:val="00450352"/>
    <w:rsid w:val="00454BDB"/>
    <w:rsid w:val="00456C9A"/>
    <w:rsid w:val="00465132"/>
    <w:rsid w:val="00466701"/>
    <w:rsid w:val="00470E52"/>
    <w:rsid w:val="00480C90"/>
    <w:rsid w:val="0048396F"/>
    <w:rsid w:val="00485EC8"/>
    <w:rsid w:val="00493C18"/>
    <w:rsid w:val="004A600C"/>
    <w:rsid w:val="004A6118"/>
    <w:rsid w:val="004B73EE"/>
    <w:rsid w:val="004C1321"/>
    <w:rsid w:val="004C478D"/>
    <w:rsid w:val="004D4750"/>
    <w:rsid w:val="004D4D36"/>
    <w:rsid w:val="004D7866"/>
    <w:rsid w:val="004D7D95"/>
    <w:rsid w:val="004E2C26"/>
    <w:rsid w:val="004E385E"/>
    <w:rsid w:val="004E7DC4"/>
    <w:rsid w:val="004F077E"/>
    <w:rsid w:val="005021DE"/>
    <w:rsid w:val="005125A8"/>
    <w:rsid w:val="005143DD"/>
    <w:rsid w:val="00517549"/>
    <w:rsid w:val="00520ABC"/>
    <w:rsid w:val="00521AE8"/>
    <w:rsid w:val="00527180"/>
    <w:rsid w:val="00527F81"/>
    <w:rsid w:val="005344AC"/>
    <w:rsid w:val="00555291"/>
    <w:rsid w:val="00555B2B"/>
    <w:rsid w:val="00562D4F"/>
    <w:rsid w:val="00566AD1"/>
    <w:rsid w:val="0058247A"/>
    <w:rsid w:val="00583321"/>
    <w:rsid w:val="00583EDE"/>
    <w:rsid w:val="005A6079"/>
    <w:rsid w:val="005B4979"/>
    <w:rsid w:val="005E0709"/>
    <w:rsid w:val="005E2441"/>
    <w:rsid w:val="005E4698"/>
    <w:rsid w:val="005F0364"/>
    <w:rsid w:val="00603924"/>
    <w:rsid w:val="00606E88"/>
    <w:rsid w:val="00607D98"/>
    <w:rsid w:val="00610539"/>
    <w:rsid w:val="00612BAA"/>
    <w:rsid w:val="00613969"/>
    <w:rsid w:val="00616FB3"/>
    <w:rsid w:val="006202F3"/>
    <w:rsid w:val="006240B9"/>
    <w:rsid w:val="006247C9"/>
    <w:rsid w:val="00625C35"/>
    <w:rsid w:val="00631764"/>
    <w:rsid w:val="00631D9A"/>
    <w:rsid w:val="00647E49"/>
    <w:rsid w:val="00656313"/>
    <w:rsid w:val="006565F4"/>
    <w:rsid w:val="00665846"/>
    <w:rsid w:val="0066791D"/>
    <w:rsid w:val="00677843"/>
    <w:rsid w:val="00681610"/>
    <w:rsid w:val="00684EEA"/>
    <w:rsid w:val="00687438"/>
    <w:rsid w:val="00691A8C"/>
    <w:rsid w:val="006961D3"/>
    <w:rsid w:val="0069689B"/>
    <w:rsid w:val="006A56FD"/>
    <w:rsid w:val="006A73C3"/>
    <w:rsid w:val="006B00A3"/>
    <w:rsid w:val="006B03B0"/>
    <w:rsid w:val="006B5FF5"/>
    <w:rsid w:val="006C0E2D"/>
    <w:rsid w:val="006C48E7"/>
    <w:rsid w:val="006D142D"/>
    <w:rsid w:val="006D3EF1"/>
    <w:rsid w:val="006D5C90"/>
    <w:rsid w:val="006D7307"/>
    <w:rsid w:val="006E491D"/>
    <w:rsid w:val="006E594B"/>
    <w:rsid w:val="006F30AF"/>
    <w:rsid w:val="006F486C"/>
    <w:rsid w:val="006F6931"/>
    <w:rsid w:val="00701759"/>
    <w:rsid w:val="00705C15"/>
    <w:rsid w:val="00707332"/>
    <w:rsid w:val="00707DDC"/>
    <w:rsid w:val="007110F6"/>
    <w:rsid w:val="00720349"/>
    <w:rsid w:val="007208D1"/>
    <w:rsid w:val="00722545"/>
    <w:rsid w:val="007321B6"/>
    <w:rsid w:val="0073271E"/>
    <w:rsid w:val="00735CD2"/>
    <w:rsid w:val="007407B8"/>
    <w:rsid w:val="00744518"/>
    <w:rsid w:val="007451A3"/>
    <w:rsid w:val="00747288"/>
    <w:rsid w:val="00747DD3"/>
    <w:rsid w:val="00754280"/>
    <w:rsid w:val="007549C8"/>
    <w:rsid w:val="00766D14"/>
    <w:rsid w:val="00767A0F"/>
    <w:rsid w:val="00774264"/>
    <w:rsid w:val="007911BE"/>
    <w:rsid w:val="00791272"/>
    <w:rsid w:val="007943CD"/>
    <w:rsid w:val="00795DAB"/>
    <w:rsid w:val="007A05F6"/>
    <w:rsid w:val="007B6F4A"/>
    <w:rsid w:val="007C0BB8"/>
    <w:rsid w:val="007C0FFC"/>
    <w:rsid w:val="007C4DE7"/>
    <w:rsid w:val="007C6ADF"/>
    <w:rsid w:val="007D3C8B"/>
    <w:rsid w:val="007E0BEC"/>
    <w:rsid w:val="007E125A"/>
    <w:rsid w:val="007E1C47"/>
    <w:rsid w:val="007E337A"/>
    <w:rsid w:val="007E5C70"/>
    <w:rsid w:val="007F20C8"/>
    <w:rsid w:val="007F2FF5"/>
    <w:rsid w:val="007F3F08"/>
    <w:rsid w:val="007F6D28"/>
    <w:rsid w:val="008000D9"/>
    <w:rsid w:val="008027EF"/>
    <w:rsid w:val="00804CC6"/>
    <w:rsid w:val="008067C4"/>
    <w:rsid w:val="00810EBD"/>
    <w:rsid w:val="0081216D"/>
    <w:rsid w:val="00815C9E"/>
    <w:rsid w:val="00817190"/>
    <w:rsid w:val="00817705"/>
    <w:rsid w:val="008260E2"/>
    <w:rsid w:val="008272D3"/>
    <w:rsid w:val="008322BD"/>
    <w:rsid w:val="00834F73"/>
    <w:rsid w:val="008452B3"/>
    <w:rsid w:val="0084616A"/>
    <w:rsid w:val="00864C8A"/>
    <w:rsid w:val="00864CF8"/>
    <w:rsid w:val="008667D1"/>
    <w:rsid w:val="00870189"/>
    <w:rsid w:val="00873FEB"/>
    <w:rsid w:val="00874914"/>
    <w:rsid w:val="0087536A"/>
    <w:rsid w:val="00885329"/>
    <w:rsid w:val="00891422"/>
    <w:rsid w:val="00892E1A"/>
    <w:rsid w:val="00893901"/>
    <w:rsid w:val="008974E2"/>
    <w:rsid w:val="008A37FF"/>
    <w:rsid w:val="008B0964"/>
    <w:rsid w:val="008B20A5"/>
    <w:rsid w:val="008B47BA"/>
    <w:rsid w:val="008B660A"/>
    <w:rsid w:val="008C01DA"/>
    <w:rsid w:val="008D1E06"/>
    <w:rsid w:val="008D5EB3"/>
    <w:rsid w:val="008D6E20"/>
    <w:rsid w:val="008E09AD"/>
    <w:rsid w:val="008E28E2"/>
    <w:rsid w:val="008F2674"/>
    <w:rsid w:val="008F78E9"/>
    <w:rsid w:val="009179F9"/>
    <w:rsid w:val="00917C7A"/>
    <w:rsid w:val="00930F9C"/>
    <w:rsid w:val="00933E5E"/>
    <w:rsid w:val="00935218"/>
    <w:rsid w:val="00935BFA"/>
    <w:rsid w:val="00936346"/>
    <w:rsid w:val="00937C52"/>
    <w:rsid w:val="009403F3"/>
    <w:rsid w:val="00942D9D"/>
    <w:rsid w:val="00945BDB"/>
    <w:rsid w:val="00953894"/>
    <w:rsid w:val="009555B7"/>
    <w:rsid w:val="009558A7"/>
    <w:rsid w:val="009567AA"/>
    <w:rsid w:val="009602C9"/>
    <w:rsid w:val="00960D42"/>
    <w:rsid w:val="0096421F"/>
    <w:rsid w:val="009647CF"/>
    <w:rsid w:val="009648DB"/>
    <w:rsid w:val="00967374"/>
    <w:rsid w:val="00967650"/>
    <w:rsid w:val="00977CAD"/>
    <w:rsid w:val="009808F4"/>
    <w:rsid w:val="009861EA"/>
    <w:rsid w:val="009947BD"/>
    <w:rsid w:val="009A343A"/>
    <w:rsid w:val="009B048B"/>
    <w:rsid w:val="009B07FD"/>
    <w:rsid w:val="009B257E"/>
    <w:rsid w:val="009B2F23"/>
    <w:rsid w:val="009B57B3"/>
    <w:rsid w:val="009B6A04"/>
    <w:rsid w:val="009C17EA"/>
    <w:rsid w:val="009C5CBE"/>
    <w:rsid w:val="009D2920"/>
    <w:rsid w:val="009D5181"/>
    <w:rsid w:val="009D5192"/>
    <w:rsid w:val="009D5AEB"/>
    <w:rsid w:val="009D6A06"/>
    <w:rsid w:val="009E69F0"/>
    <w:rsid w:val="009E7702"/>
    <w:rsid w:val="009F0E33"/>
    <w:rsid w:val="009F35CE"/>
    <w:rsid w:val="00A00AA3"/>
    <w:rsid w:val="00A06444"/>
    <w:rsid w:val="00A079E4"/>
    <w:rsid w:val="00A10A77"/>
    <w:rsid w:val="00A12B05"/>
    <w:rsid w:val="00A149DF"/>
    <w:rsid w:val="00A1755C"/>
    <w:rsid w:val="00A17CC9"/>
    <w:rsid w:val="00A21B90"/>
    <w:rsid w:val="00A22AAC"/>
    <w:rsid w:val="00A37E7C"/>
    <w:rsid w:val="00A41805"/>
    <w:rsid w:val="00A503A1"/>
    <w:rsid w:val="00A51882"/>
    <w:rsid w:val="00A52AFB"/>
    <w:rsid w:val="00A548CB"/>
    <w:rsid w:val="00A5521C"/>
    <w:rsid w:val="00A643E7"/>
    <w:rsid w:val="00A73C38"/>
    <w:rsid w:val="00A74F4A"/>
    <w:rsid w:val="00A77AFE"/>
    <w:rsid w:val="00A8057F"/>
    <w:rsid w:val="00A90E4E"/>
    <w:rsid w:val="00A9329F"/>
    <w:rsid w:val="00A958BC"/>
    <w:rsid w:val="00A96782"/>
    <w:rsid w:val="00A977B4"/>
    <w:rsid w:val="00AA06AB"/>
    <w:rsid w:val="00AA15D4"/>
    <w:rsid w:val="00AA33C8"/>
    <w:rsid w:val="00AA73EC"/>
    <w:rsid w:val="00AB5C08"/>
    <w:rsid w:val="00AB670D"/>
    <w:rsid w:val="00AC30F6"/>
    <w:rsid w:val="00AC5739"/>
    <w:rsid w:val="00AD5E13"/>
    <w:rsid w:val="00AE4199"/>
    <w:rsid w:val="00AE4ABB"/>
    <w:rsid w:val="00AE4C88"/>
    <w:rsid w:val="00AF03C5"/>
    <w:rsid w:val="00AF66D3"/>
    <w:rsid w:val="00B000D8"/>
    <w:rsid w:val="00B00F75"/>
    <w:rsid w:val="00B03436"/>
    <w:rsid w:val="00B06F14"/>
    <w:rsid w:val="00B07B9D"/>
    <w:rsid w:val="00B10A4D"/>
    <w:rsid w:val="00B145B6"/>
    <w:rsid w:val="00B279EB"/>
    <w:rsid w:val="00B340A9"/>
    <w:rsid w:val="00B432EB"/>
    <w:rsid w:val="00B464BE"/>
    <w:rsid w:val="00B50C81"/>
    <w:rsid w:val="00B50CFD"/>
    <w:rsid w:val="00B557F8"/>
    <w:rsid w:val="00B62F5E"/>
    <w:rsid w:val="00B8066C"/>
    <w:rsid w:val="00B815FC"/>
    <w:rsid w:val="00B83DB2"/>
    <w:rsid w:val="00B85488"/>
    <w:rsid w:val="00B92864"/>
    <w:rsid w:val="00B93FBC"/>
    <w:rsid w:val="00BA3DE8"/>
    <w:rsid w:val="00BA6E81"/>
    <w:rsid w:val="00BA7DA0"/>
    <w:rsid w:val="00BB1E9A"/>
    <w:rsid w:val="00BB2EE4"/>
    <w:rsid w:val="00BB4C92"/>
    <w:rsid w:val="00BC0860"/>
    <w:rsid w:val="00BC1DCE"/>
    <w:rsid w:val="00BC2108"/>
    <w:rsid w:val="00BD0E9E"/>
    <w:rsid w:val="00BD1BEC"/>
    <w:rsid w:val="00BD2231"/>
    <w:rsid w:val="00BD32FF"/>
    <w:rsid w:val="00BF3DBB"/>
    <w:rsid w:val="00BF6FE9"/>
    <w:rsid w:val="00C02092"/>
    <w:rsid w:val="00C14746"/>
    <w:rsid w:val="00C15635"/>
    <w:rsid w:val="00C24D91"/>
    <w:rsid w:val="00C26DB2"/>
    <w:rsid w:val="00C36752"/>
    <w:rsid w:val="00C415E9"/>
    <w:rsid w:val="00C41F72"/>
    <w:rsid w:val="00C476BC"/>
    <w:rsid w:val="00C51351"/>
    <w:rsid w:val="00C53F14"/>
    <w:rsid w:val="00C600CF"/>
    <w:rsid w:val="00C6084F"/>
    <w:rsid w:val="00C62A66"/>
    <w:rsid w:val="00C64B08"/>
    <w:rsid w:val="00C66359"/>
    <w:rsid w:val="00C71442"/>
    <w:rsid w:val="00C71458"/>
    <w:rsid w:val="00C73843"/>
    <w:rsid w:val="00C756C5"/>
    <w:rsid w:val="00C77613"/>
    <w:rsid w:val="00C80078"/>
    <w:rsid w:val="00C828E7"/>
    <w:rsid w:val="00C845A5"/>
    <w:rsid w:val="00C86719"/>
    <w:rsid w:val="00C921DD"/>
    <w:rsid w:val="00CA6391"/>
    <w:rsid w:val="00CB4AA7"/>
    <w:rsid w:val="00CB5455"/>
    <w:rsid w:val="00CD5219"/>
    <w:rsid w:val="00CD5462"/>
    <w:rsid w:val="00CE00E3"/>
    <w:rsid w:val="00CE036E"/>
    <w:rsid w:val="00CE1326"/>
    <w:rsid w:val="00CE3171"/>
    <w:rsid w:val="00CF1601"/>
    <w:rsid w:val="00D004E9"/>
    <w:rsid w:val="00D0172F"/>
    <w:rsid w:val="00D01E33"/>
    <w:rsid w:val="00D068A7"/>
    <w:rsid w:val="00D1644C"/>
    <w:rsid w:val="00D1712D"/>
    <w:rsid w:val="00D17476"/>
    <w:rsid w:val="00D22C62"/>
    <w:rsid w:val="00D23D74"/>
    <w:rsid w:val="00D246B4"/>
    <w:rsid w:val="00D32086"/>
    <w:rsid w:val="00D32FB3"/>
    <w:rsid w:val="00D37A3F"/>
    <w:rsid w:val="00D4431D"/>
    <w:rsid w:val="00D445ED"/>
    <w:rsid w:val="00D4667A"/>
    <w:rsid w:val="00D63A1C"/>
    <w:rsid w:val="00D7516F"/>
    <w:rsid w:val="00D7749C"/>
    <w:rsid w:val="00D779F3"/>
    <w:rsid w:val="00D77C03"/>
    <w:rsid w:val="00D83E2F"/>
    <w:rsid w:val="00D90E49"/>
    <w:rsid w:val="00D95F8E"/>
    <w:rsid w:val="00D96818"/>
    <w:rsid w:val="00DA0590"/>
    <w:rsid w:val="00DA29F6"/>
    <w:rsid w:val="00DB3233"/>
    <w:rsid w:val="00DC1739"/>
    <w:rsid w:val="00DC1788"/>
    <w:rsid w:val="00DC2829"/>
    <w:rsid w:val="00DE319C"/>
    <w:rsid w:val="00DE7118"/>
    <w:rsid w:val="00DF0CA8"/>
    <w:rsid w:val="00DF2B48"/>
    <w:rsid w:val="00DF49A7"/>
    <w:rsid w:val="00E07EE2"/>
    <w:rsid w:val="00E07FD1"/>
    <w:rsid w:val="00E1668B"/>
    <w:rsid w:val="00E17F17"/>
    <w:rsid w:val="00E2212B"/>
    <w:rsid w:val="00E23B6B"/>
    <w:rsid w:val="00E24573"/>
    <w:rsid w:val="00E25E1E"/>
    <w:rsid w:val="00E27EE7"/>
    <w:rsid w:val="00E35404"/>
    <w:rsid w:val="00E36FCA"/>
    <w:rsid w:val="00E43694"/>
    <w:rsid w:val="00E4448F"/>
    <w:rsid w:val="00E449C0"/>
    <w:rsid w:val="00E45109"/>
    <w:rsid w:val="00E47339"/>
    <w:rsid w:val="00E47B7A"/>
    <w:rsid w:val="00E536C2"/>
    <w:rsid w:val="00E56A44"/>
    <w:rsid w:val="00E56D1F"/>
    <w:rsid w:val="00E60116"/>
    <w:rsid w:val="00E60269"/>
    <w:rsid w:val="00E610C3"/>
    <w:rsid w:val="00E77195"/>
    <w:rsid w:val="00E7789D"/>
    <w:rsid w:val="00E80674"/>
    <w:rsid w:val="00E85FBE"/>
    <w:rsid w:val="00E877E6"/>
    <w:rsid w:val="00E93064"/>
    <w:rsid w:val="00E97830"/>
    <w:rsid w:val="00EA1E50"/>
    <w:rsid w:val="00EC2868"/>
    <w:rsid w:val="00EC6BC8"/>
    <w:rsid w:val="00ED142A"/>
    <w:rsid w:val="00ED6493"/>
    <w:rsid w:val="00EE0830"/>
    <w:rsid w:val="00EE1565"/>
    <w:rsid w:val="00EE6533"/>
    <w:rsid w:val="00EE6CB8"/>
    <w:rsid w:val="00EF04C0"/>
    <w:rsid w:val="00EF0683"/>
    <w:rsid w:val="00EF2ED2"/>
    <w:rsid w:val="00F0070C"/>
    <w:rsid w:val="00F00EB7"/>
    <w:rsid w:val="00F0411D"/>
    <w:rsid w:val="00F0641D"/>
    <w:rsid w:val="00F06B14"/>
    <w:rsid w:val="00F22844"/>
    <w:rsid w:val="00F339E2"/>
    <w:rsid w:val="00F36AB6"/>
    <w:rsid w:val="00F37A09"/>
    <w:rsid w:val="00F40130"/>
    <w:rsid w:val="00F409CE"/>
    <w:rsid w:val="00F4379D"/>
    <w:rsid w:val="00F44CBC"/>
    <w:rsid w:val="00F47982"/>
    <w:rsid w:val="00F50088"/>
    <w:rsid w:val="00F50D2D"/>
    <w:rsid w:val="00F53E2C"/>
    <w:rsid w:val="00F54A42"/>
    <w:rsid w:val="00F56C8B"/>
    <w:rsid w:val="00F62356"/>
    <w:rsid w:val="00F62639"/>
    <w:rsid w:val="00F62AC1"/>
    <w:rsid w:val="00F66810"/>
    <w:rsid w:val="00F70C26"/>
    <w:rsid w:val="00F7125E"/>
    <w:rsid w:val="00F8242D"/>
    <w:rsid w:val="00F84DF4"/>
    <w:rsid w:val="00F85C97"/>
    <w:rsid w:val="00F96857"/>
    <w:rsid w:val="00F978A5"/>
    <w:rsid w:val="00FA2B8F"/>
    <w:rsid w:val="00FA33FD"/>
    <w:rsid w:val="00FA4053"/>
    <w:rsid w:val="00FA4747"/>
    <w:rsid w:val="00FB2444"/>
    <w:rsid w:val="00FB3018"/>
    <w:rsid w:val="00FB37D2"/>
    <w:rsid w:val="00FC4EFB"/>
    <w:rsid w:val="00FC5B82"/>
    <w:rsid w:val="00FD068D"/>
    <w:rsid w:val="00FD4BDA"/>
    <w:rsid w:val="00FD4F28"/>
    <w:rsid w:val="00FD5D4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7C6ADF"/>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1E7E66"/>
    <w:rPr>
      <w:sz w:val="24"/>
    </w:rPr>
  </w:style>
  <w:style w:type="paragraph" w:customStyle="1" w:styleId="SCCLsocOtherPartyRoleSeparator">
    <w:name w:val="SCC.Lsoc.OtherPartyRoleSeparator"/>
    <w:basedOn w:val="Normal"/>
    <w:next w:val="Normal"/>
    <w:link w:val="SCCLsocOtherPartyRoleSeparatorChar"/>
    <w:rsid w:val="001E7E66"/>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1E7E66"/>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E7E66"/>
    <w:rPr>
      <w:b/>
      <w:sz w:val="24"/>
    </w:rPr>
  </w:style>
  <w:style w:type="table" w:styleId="TableGrid">
    <w:name w:val="Table Grid"/>
    <w:basedOn w:val="TableNormal"/>
    <w:uiPriority w:val="59"/>
    <w:rsid w:val="001E7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E7E66"/>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1E7E66"/>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1E7E66"/>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1E7E66"/>
    <w:pPr>
      <w:numPr>
        <w:numId w:val="7"/>
      </w:numPr>
      <w:spacing w:after="720"/>
      <w:ind w:left="431" w:hanging="431"/>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1E7E6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E7E66"/>
    <w:pPr>
      <w:numPr>
        <w:ilvl w:val="2"/>
      </w:numPr>
    </w:pPr>
  </w:style>
  <w:style w:type="paragraph" w:customStyle="1" w:styleId="Title4LevelTitre4Niveau">
    <w:name w:val="Title 4 Level / Titre 4 Niveau"/>
    <w:basedOn w:val="Title3LevelTitre3Niveau"/>
    <w:next w:val="ParaNoNdepar-AltN"/>
    <w:uiPriority w:val="4"/>
    <w:qFormat/>
    <w:rsid w:val="001E7E6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1E7E66"/>
    <w:pPr>
      <w:numPr>
        <w:ilvl w:val="4"/>
      </w:numPr>
      <w:tabs>
        <w:tab w:val="clear" w:pos="1728"/>
        <w:tab w:val="num" w:pos="1440"/>
      </w:tabs>
      <w:ind w:left="1440" w:hanging="540"/>
    </w:pPr>
  </w:style>
  <w:style w:type="paragraph" w:customStyle="1" w:styleId="TitleTitre-AltT">
    <w:name w:val="Title / Titre - Alt T"/>
    <w:next w:val="ParaNoNdepar-AltN"/>
    <w:uiPriority w:val="3"/>
    <w:qFormat/>
    <w:rsid w:val="001E7E66"/>
    <w:pPr>
      <w:tabs>
        <w:tab w:val="left" w:pos="360"/>
      </w:tabs>
      <w:spacing w:after="720"/>
      <w:ind w:left="357" w:hanging="357"/>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1E7E66"/>
    <w:rPr>
      <w:sz w:val="16"/>
      <w:szCs w:val="16"/>
    </w:rPr>
  </w:style>
  <w:style w:type="paragraph" w:styleId="CommentText">
    <w:name w:val="annotation text"/>
    <w:basedOn w:val="Normal"/>
    <w:link w:val="CommentTextChar"/>
    <w:uiPriority w:val="99"/>
    <w:semiHidden/>
    <w:unhideWhenUsed/>
    <w:rsid w:val="001E7E66"/>
    <w:rPr>
      <w:sz w:val="20"/>
      <w:lang w:val="fr-CA"/>
    </w:rPr>
  </w:style>
  <w:style w:type="character" w:customStyle="1" w:styleId="CommentTextChar">
    <w:name w:val="Comment Text Char"/>
    <w:basedOn w:val="DefaultParagraphFont"/>
    <w:link w:val="CommentText"/>
    <w:uiPriority w:val="99"/>
    <w:semiHidden/>
    <w:rsid w:val="001E7E66"/>
    <w:rPr>
      <w:lang w:val="fr-CA"/>
    </w:rPr>
  </w:style>
  <w:style w:type="paragraph" w:styleId="CommentSubject">
    <w:name w:val="annotation subject"/>
    <w:basedOn w:val="CommentText"/>
    <w:next w:val="CommentText"/>
    <w:link w:val="CommentSubjectChar"/>
    <w:uiPriority w:val="99"/>
    <w:semiHidden/>
    <w:unhideWhenUsed/>
    <w:rsid w:val="001E7E66"/>
    <w:rPr>
      <w:b/>
      <w:bCs/>
    </w:rPr>
  </w:style>
  <w:style w:type="character" w:customStyle="1" w:styleId="CommentSubjectChar">
    <w:name w:val="Comment Subject Char"/>
    <w:basedOn w:val="CommentTextChar"/>
    <w:link w:val="CommentSubject"/>
    <w:uiPriority w:val="99"/>
    <w:semiHidden/>
    <w:rsid w:val="001E7E66"/>
    <w:rPr>
      <w:b/>
      <w:bCs/>
    </w:rPr>
  </w:style>
  <w:style w:type="paragraph" w:styleId="ListParagraph">
    <w:name w:val="List Paragraph"/>
    <w:basedOn w:val="Normal"/>
    <w:uiPriority w:val="34"/>
    <w:rsid w:val="001E7E66"/>
    <w:pPr>
      <w:ind w:left="720"/>
      <w:contextualSpacing/>
    </w:pPr>
    <w:rPr>
      <w:lang w:val="fr-CA"/>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Footnote Text Char Char Char Char Char"/>
    <w:basedOn w:val="Normal"/>
    <w:link w:val="FootnoteTextChar"/>
    <w:unhideWhenUsed/>
    <w:qFormat/>
    <w:rsid w:val="001E7E66"/>
    <w:rPr>
      <w:sz w:val="20"/>
      <w:lang w:val="fr-CA"/>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1E7E66"/>
    <w:rPr>
      <w:lang w:val="fr-CA"/>
    </w:rPr>
  </w:style>
  <w:style w:type="character" w:styleId="FootnoteReference">
    <w:name w:val="footnote reference"/>
    <w:basedOn w:val="DefaultParagraphFont"/>
    <w:unhideWhenUsed/>
    <w:rsid w:val="001E7E66"/>
    <w:rPr>
      <w:vertAlign w:val="superscript"/>
    </w:rPr>
  </w:style>
  <w:style w:type="paragraph" w:customStyle="1" w:styleId="SCCCoram">
    <w:name w:val="SCC.Coram"/>
    <w:basedOn w:val="Normal"/>
    <w:next w:val="Normal"/>
    <w:link w:val="SCCCoramChar"/>
    <w:rsid w:val="001E7E66"/>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1E7E66"/>
    <w:rPr>
      <w:rFonts w:eastAsiaTheme="minorHAnsi" w:cstheme="minorBidi"/>
      <w:sz w:val="24"/>
      <w:szCs w:val="22"/>
      <w:lang w:val="fr-CA" w:eastAsia="en-US"/>
    </w:rPr>
  </w:style>
  <w:style w:type="character" w:styleId="Hyperlink">
    <w:name w:val="Hyperlink"/>
    <w:basedOn w:val="DefaultParagraphFont"/>
    <w:uiPriority w:val="99"/>
    <w:unhideWhenUsed/>
    <w:rsid w:val="001E7E66"/>
    <w:rPr>
      <w:color w:val="0000FF" w:themeColor="hyperlink"/>
      <w:u w:val="single"/>
    </w:rPr>
  </w:style>
  <w:style w:type="character" w:customStyle="1" w:styleId="JudgeJugeChar">
    <w:name w:val="Judge / Juge Char"/>
    <w:basedOn w:val="DefaultParagraphFont"/>
    <w:link w:val="JudgeJuge"/>
    <w:uiPriority w:val="3"/>
    <w:rsid w:val="005021DE"/>
    <w:rPr>
      <w:smallCaps/>
      <w:sz w:val="24"/>
      <w:lang w:val="fr-CA"/>
    </w:rPr>
  </w:style>
  <w:style w:type="character" w:customStyle="1" w:styleId="SCCLsocPartyRoleChar">
    <w:name w:val="SCC.Lsoc.PartyRole Char"/>
    <w:basedOn w:val="DefaultParagraphFont"/>
    <w:rsid w:val="00687438"/>
    <w:rPr>
      <w:lang w:val="fr-CA"/>
    </w:rPr>
  </w:style>
  <w:style w:type="paragraph" w:customStyle="1" w:styleId="SCCLsocPrefix">
    <w:name w:val="SCC.Lsoc.Prefix"/>
    <w:basedOn w:val="Normal"/>
    <w:next w:val="Normal"/>
    <w:link w:val="SCCLsocPrefixChar"/>
    <w:rsid w:val="0068743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687438"/>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50782-C7B8-44D9-9AE4-C5AB816B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23559</Words>
  <Characters>124020</Characters>
  <Application>Microsoft Office Word</Application>
  <DocSecurity>0</DocSecurity>
  <Lines>1033</Lines>
  <Paragraphs>294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2014-06-27T20:49:00Z</dcterms:created>
  <dcterms:modified xsi:type="dcterms:W3CDTF">2015-02-13T18:51:00Z</dcterms:modified>
</cp:coreProperties>
</file>