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64" w:rsidRDefault="00094064" w:rsidP="0009406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487075040" r:id="rId9"/>
        </w:object>
      </w:r>
      <w:r>
        <w:t xml:space="preserve"> </w:t>
      </w:r>
      <w:r>
        <w:ptab w:relativeTo="margin" w:alignment="right" w:leader="none"/>
      </w:r>
    </w:p>
    <w:p w:rsidR="00094064" w:rsidRDefault="00094064" w:rsidP="00094064">
      <w:pPr>
        <w:pStyle w:val="Header"/>
      </w:pPr>
    </w:p>
    <w:p w:rsidR="00094064" w:rsidRPr="001E12E2" w:rsidRDefault="00094064" w:rsidP="00094064">
      <w:pPr>
        <w:jc w:val="center"/>
        <w:rPr>
          <w:b/>
        </w:rPr>
      </w:pPr>
      <w:r w:rsidRPr="001E12E2">
        <w:rPr>
          <w:b/>
        </w:rPr>
        <w:t>COUR SUPRÊME DU CANADA</w:t>
      </w:r>
    </w:p>
    <w:p w:rsidR="00094064" w:rsidRDefault="00094064" w:rsidP="0009406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94064" w:rsidRPr="001E12E2" w:rsidTr="002B419E">
        <w:trPr>
          <w:cantSplit/>
        </w:trPr>
        <w:tc>
          <w:tcPr>
            <w:tcW w:w="6768" w:type="dxa"/>
          </w:tcPr>
          <w:p w:rsidR="00094064" w:rsidRPr="001E12E2" w:rsidRDefault="00094064" w:rsidP="00094064">
            <w:r>
              <w:rPr>
                <w:b/>
                <w:smallCaps/>
              </w:rPr>
              <w:t>Référence :</w:t>
            </w:r>
            <w:r w:rsidRPr="001E12E2">
              <w:t xml:space="preserve"> </w:t>
            </w:r>
            <w:r w:rsidRPr="00472126">
              <w:t xml:space="preserve">Trial Lawyers Association of British Columbia </w:t>
            </w:r>
            <w:r w:rsidRPr="00472126">
              <w:rPr>
                <w:i/>
              </w:rPr>
              <w:t>c.</w:t>
            </w:r>
            <w:r w:rsidRPr="00472126">
              <w:t xml:space="preserve"> </w:t>
            </w:r>
            <w:proofErr w:type="spellStart"/>
            <w:r w:rsidRPr="00472126">
              <w:t>Colombie-Britannique</w:t>
            </w:r>
            <w:proofErr w:type="spellEnd"/>
            <w:r w:rsidRPr="00472126">
              <w:t xml:space="preserve"> (</w:t>
            </w:r>
            <w:proofErr w:type="spellStart"/>
            <w:r w:rsidRPr="00472126">
              <w:t>Procureur</w:t>
            </w:r>
            <w:proofErr w:type="spellEnd"/>
            <w:r w:rsidRPr="00472126">
              <w:t xml:space="preserve"> </w:t>
            </w:r>
            <w:proofErr w:type="spellStart"/>
            <w:r w:rsidRPr="00472126">
              <w:t>général</w:t>
            </w:r>
            <w:proofErr w:type="spellEnd"/>
            <w:r w:rsidRPr="00472126">
              <w:t>)</w:t>
            </w:r>
            <w:r>
              <w:t xml:space="preserve">, 2014 CSC 59, </w:t>
            </w:r>
            <w:r>
              <w:rPr>
                <w:smallCaps/>
              </w:rPr>
              <w:t>[2014] 3 R.C.S. 31</w:t>
            </w:r>
          </w:p>
        </w:tc>
        <w:tc>
          <w:tcPr>
            <w:tcW w:w="2808" w:type="dxa"/>
          </w:tcPr>
          <w:p w:rsidR="00094064" w:rsidRPr="001E12E2" w:rsidRDefault="00094064" w:rsidP="002B419E">
            <w:r w:rsidRPr="001E12E2">
              <w:rPr>
                <w:b/>
                <w:smallCaps/>
              </w:rPr>
              <w:t>Date</w:t>
            </w:r>
            <w:r>
              <w:rPr>
                <w:b/>
                <w:smallCaps/>
              </w:rPr>
              <w:t> :</w:t>
            </w:r>
            <w:r w:rsidRPr="001E12E2">
              <w:t xml:space="preserve"> </w:t>
            </w:r>
            <w:r>
              <w:t>20141002</w:t>
            </w:r>
          </w:p>
          <w:p w:rsidR="00094064" w:rsidRPr="001E12E2" w:rsidRDefault="00094064" w:rsidP="002B419E">
            <w:r w:rsidRPr="001E12E2">
              <w:rPr>
                <w:b/>
                <w:smallCaps/>
              </w:rPr>
              <w:t>Do</w:t>
            </w:r>
            <w:r>
              <w:rPr>
                <w:b/>
                <w:smallCaps/>
              </w:rPr>
              <w:t>ssier :</w:t>
            </w:r>
            <w:r w:rsidRPr="001E12E2">
              <w:t xml:space="preserve"> </w:t>
            </w:r>
            <w:r>
              <w:t>35315</w:t>
            </w:r>
          </w:p>
        </w:tc>
      </w:tr>
    </w:tbl>
    <w:p w:rsidR="00094064" w:rsidRPr="001E12E2" w:rsidRDefault="00094064" w:rsidP="00094064"/>
    <w:p w:rsidR="00094064" w:rsidRDefault="00094064" w:rsidP="00094064">
      <w:pPr>
        <w:pStyle w:val="SCCLsocPrefix"/>
      </w:pPr>
      <w:r>
        <w:t>Entre :</w:t>
      </w:r>
    </w:p>
    <w:p w:rsidR="00094064" w:rsidRPr="005F4AA2" w:rsidRDefault="00094064" w:rsidP="00094064">
      <w:pPr>
        <w:pStyle w:val="SCCLsocParty"/>
        <w:jc w:val="center"/>
        <w:rPr>
          <w:lang w:val="en-US"/>
        </w:rPr>
      </w:pPr>
      <w:r w:rsidRPr="005F4AA2">
        <w:rPr>
          <w:lang w:val="en-US"/>
        </w:rPr>
        <w:t xml:space="preserve">Trial Lawyers Association of British Columbia </w:t>
      </w:r>
      <w:proofErr w:type="gramStart"/>
      <w:r w:rsidRPr="005F4AA2">
        <w:rPr>
          <w:lang w:val="en-US"/>
        </w:rPr>
        <w:t>et</w:t>
      </w:r>
      <w:proofErr w:type="gramEnd"/>
    </w:p>
    <w:p w:rsidR="00094064" w:rsidRPr="00094064" w:rsidRDefault="00094064" w:rsidP="00094064">
      <w:pPr>
        <w:pStyle w:val="SCCLsocParty"/>
        <w:jc w:val="center"/>
        <w:rPr>
          <w:lang w:val="fr-CA"/>
        </w:rPr>
      </w:pPr>
      <w:r w:rsidRPr="00094064">
        <w:rPr>
          <w:lang w:val="fr-CA"/>
        </w:rPr>
        <w:t>Association du Barreau canadien — division de la Colombie-Britannique</w:t>
      </w:r>
    </w:p>
    <w:p w:rsidR="00094064" w:rsidRPr="00094064" w:rsidRDefault="00094064" w:rsidP="00094064">
      <w:pPr>
        <w:jc w:val="center"/>
        <w:rPr>
          <w:lang w:val="fr-CA"/>
        </w:rPr>
      </w:pPr>
      <w:r w:rsidRPr="00094064">
        <w:rPr>
          <w:lang w:val="fr-CA"/>
        </w:rPr>
        <w:t>Appelantes/Intimées au pourvoi incident</w:t>
      </w:r>
    </w:p>
    <w:p w:rsidR="00094064" w:rsidRPr="00BB2BA3" w:rsidRDefault="00094064" w:rsidP="00094064">
      <w:pPr>
        <w:pStyle w:val="SCCLsocVersus"/>
        <w:spacing w:after="0"/>
        <w:jc w:val="center"/>
        <w:rPr>
          <w:i w:val="0"/>
          <w:lang w:val="fr-CA"/>
        </w:rPr>
      </w:pPr>
      <w:proofErr w:type="gramStart"/>
      <w:r w:rsidRPr="00BB2BA3">
        <w:rPr>
          <w:i w:val="0"/>
          <w:lang w:val="fr-CA"/>
        </w:rPr>
        <w:t>et</w:t>
      </w:r>
      <w:proofErr w:type="gramEnd"/>
    </w:p>
    <w:p w:rsidR="00094064" w:rsidRPr="00094064" w:rsidRDefault="00094064" w:rsidP="00094064">
      <w:pPr>
        <w:pStyle w:val="SCCLsocParty"/>
        <w:jc w:val="center"/>
        <w:rPr>
          <w:lang w:val="fr-CA"/>
        </w:rPr>
      </w:pPr>
      <w:r w:rsidRPr="00094064">
        <w:rPr>
          <w:lang w:val="fr-CA"/>
        </w:rPr>
        <w:t>Procureur général de la Colombie-Britannique</w:t>
      </w:r>
    </w:p>
    <w:p w:rsidR="00094064" w:rsidRPr="00094064" w:rsidRDefault="00094064" w:rsidP="00094064">
      <w:pPr>
        <w:jc w:val="center"/>
        <w:rPr>
          <w:lang w:val="fr-CA"/>
        </w:rPr>
      </w:pPr>
      <w:r w:rsidRPr="00094064">
        <w:rPr>
          <w:lang w:val="fr-CA"/>
        </w:rPr>
        <w:t>Intimé/Appelant au pourvoi incident</w:t>
      </w:r>
    </w:p>
    <w:p w:rsidR="00094064" w:rsidRPr="00094064" w:rsidRDefault="00094064" w:rsidP="00094064">
      <w:pPr>
        <w:pStyle w:val="SCCLsocOtherPartySeparator"/>
        <w:spacing w:after="0"/>
        <w:jc w:val="center"/>
        <w:rPr>
          <w:lang w:val="fr-CA"/>
        </w:rPr>
      </w:pPr>
      <w:r w:rsidRPr="00094064">
        <w:rPr>
          <w:lang w:val="fr-CA"/>
        </w:rPr>
        <w:t>- et -</w:t>
      </w:r>
    </w:p>
    <w:p w:rsidR="00094064" w:rsidRPr="00094064" w:rsidRDefault="00094064" w:rsidP="00094064">
      <w:pPr>
        <w:pStyle w:val="SCCLsocParty"/>
        <w:jc w:val="center"/>
        <w:rPr>
          <w:lang w:val="fr-CA"/>
        </w:rPr>
      </w:pPr>
      <w:r w:rsidRPr="00094064">
        <w:rPr>
          <w:lang w:val="fr-CA"/>
        </w:rPr>
        <w:t xml:space="preserve">Procureur général du Canada, procureur général de l’Ontario, procureur général du Québec, procureur général de l’Alberta, </w:t>
      </w:r>
      <w:proofErr w:type="spellStart"/>
      <w:r w:rsidRPr="00094064">
        <w:rPr>
          <w:lang w:val="fr-CA"/>
        </w:rPr>
        <w:t>Advocates</w:t>
      </w:r>
      <w:proofErr w:type="spellEnd"/>
      <w:r w:rsidRPr="00094064">
        <w:rPr>
          <w:lang w:val="fr-CA"/>
        </w:rPr>
        <w:t xml:space="preserve">’ Society, West </w:t>
      </w:r>
      <w:proofErr w:type="spellStart"/>
      <w:r w:rsidRPr="00094064">
        <w:rPr>
          <w:lang w:val="fr-CA"/>
        </w:rPr>
        <w:t>Coast</w:t>
      </w:r>
      <w:proofErr w:type="spellEnd"/>
      <w:r w:rsidRPr="00094064">
        <w:rPr>
          <w:lang w:val="fr-CA"/>
        </w:rPr>
        <w:t xml:space="preserve"> </w:t>
      </w:r>
      <w:proofErr w:type="spellStart"/>
      <w:r w:rsidRPr="00094064">
        <w:rPr>
          <w:lang w:val="fr-CA"/>
        </w:rPr>
        <w:t>Women’s</w:t>
      </w:r>
      <w:proofErr w:type="spellEnd"/>
      <w:r w:rsidRPr="00094064">
        <w:rPr>
          <w:lang w:val="fr-CA"/>
        </w:rPr>
        <w:t xml:space="preserve"> </w:t>
      </w:r>
      <w:proofErr w:type="spellStart"/>
      <w:r w:rsidRPr="00094064">
        <w:rPr>
          <w:lang w:val="fr-CA"/>
        </w:rPr>
        <w:t>Legal</w:t>
      </w:r>
      <w:proofErr w:type="spellEnd"/>
      <w:r w:rsidRPr="00094064">
        <w:rPr>
          <w:lang w:val="fr-CA"/>
        </w:rPr>
        <w:t xml:space="preserve"> </w:t>
      </w:r>
      <w:proofErr w:type="spellStart"/>
      <w:r w:rsidRPr="00094064">
        <w:rPr>
          <w:lang w:val="fr-CA"/>
        </w:rPr>
        <w:t>Education</w:t>
      </w:r>
      <w:proofErr w:type="spellEnd"/>
      <w:r w:rsidRPr="00094064">
        <w:rPr>
          <w:lang w:val="fr-CA"/>
        </w:rPr>
        <w:t xml:space="preserve"> and Action </w:t>
      </w:r>
      <w:proofErr w:type="spellStart"/>
      <w:r w:rsidRPr="00094064">
        <w:rPr>
          <w:lang w:val="fr-CA"/>
        </w:rPr>
        <w:t>Fund</w:t>
      </w:r>
      <w:proofErr w:type="spellEnd"/>
      <w:r w:rsidRPr="00094064">
        <w:rPr>
          <w:lang w:val="fr-CA"/>
        </w:rPr>
        <w:t xml:space="preserve"> et David </w:t>
      </w:r>
      <w:proofErr w:type="spellStart"/>
      <w:r w:rsidRPr="00094064">
        <w:rPr>
          <w:lang w:val="fr-CA"/>
        </w:rPr>
        <w:t>Asper</w:t>
      </w:r>
      <w:proofErr w:type="spellEnd"/>
      <w:r w:rsidRPr="00094064">
        <w:rPr>
          <w:lang w:val="fr-CA"/>
        </w:rPr>
        <w:t xml:space="preserve"> Centre for </w:t>
      </w:r>
      <w:proofErr w:type="spellStart"/>
      <w:r w:rsidRPr="00094064">
        <w:rPr>
          <w:lang w:val="fr-CA"/>
        </w:rPr>
        <w:t>Constitutional</w:t>
      </w:r>
      <w:proofErr w:type="spellEnd"/>
      <w:r w:rsidRPr="00094064">
        <w:rPr>
          <w:lang w:val="fr-CA"/>
        </w:rPr>
        <w:t xml:space="preserve"> </w:t>
      </w:r>
      <w:proofErr w:type="spellStart"/>
      <w:r w:rsidRPr="00094064">
        <w:rPr>
          <w:lang w:val="fr-CA"/>
        </w:rPr>
        <w:t>Rights</w:t>
      </w:r>
      <w:proofErr w:type="spellEnd"/>
    </w:p>
    <w:p w:rsidR="00094064" w:rsidRPr="00094064" w:rsidRDefault="00094064" w:rsidP="00094064">
      <w:pPr>
        <w:jc w:val="center"/>
        <w:rPr>
          <w:lang w:val="fr-CA"/>
        </w:rPr>
      </w:pPr>
      <w:r w:rsidRPr="00094064">
        <w:rPr>
          <w:lang w:val="fr-CA"/>
        </w:rPr>
        <w:t>Intervenants</w:t>
      </w:r>
    </w:p>
    <w:p w:rsidR="00094064" w:rsidRPr="00094064" w:rsidRDefault="00094064" w:rsidP="00094064">
      <w:pPr>
        <w:jc w:val="center"/>
        <w:rPr>
          <w:lang w:val="fr-CA"/>
        </w:rPr>
      </w:pPr>
    </w:p>
    <w:p w:rsidR="00094064" w:rsidRPr="00094064" w:rsidRDefault="00094064" w:rsidP="00094064">
      <w:pPr>
        <w:jc w:val="center"/>
        <w:rPr>
          <w:b/>
          <w:smallCaps/>
          <w:lang w:val="fr-CA"/>
        </w:rPr>
      </w:pPr>
      <w:r w:rsidRPr="00094064">
        <w:rPr>
          <w:b/>
          <w:smallCaps/>
          <w:lang w:val="fr-CA"/>
        </w:rPr>
        <w:t>Traduction française officielle</w:t>
      </w:r>
    </w:p>
    <w:p w:rsidR="00094064" w:rsidRPr="00094064" w:rsidRDefault="00094064" w:rsidP="00094064">
      <w:pPr>
        <w:rPr>
          <w:lang w:val="fr-CA"/>
        </w:rPr>
      </w:pPr>
    </w:p>
    <w:p w:rsidR="00094064" w:rsidRPr="00094064" w:rsidRDefault="00094064" w:rsidP="00094064">
      <w:pPr>
        <w:rPr>
          <w:lang w:val="fr-CA"/>
        </w:rPr>
      </w:pPr>
      <w:r w:rsidRPr="00094064">
        <w:rPr>
          <w:b/>
          <w:smallCaps/>
          <w:lang w:val="fr-CA"/>
        </w:rPr>
        <w:t>Coram :</w:t>
      </w:r>
      <w:r w:rsidRPr="00094064">
        <w:rPr>
          <w:lang w:val="fr-CA"/>
        </w:rPr>
        <w:t xml:space="preserve"> La juge en chef </w:t>
      </w:r>
      <w:proofErr w:type="spellStart"/>
      <w:r w:rsidRPr="00094064">
        <w:rPr>
          <w:lang w:val="fr-CA"/>
        </w:rPr>
        <w:t>McLachlin</w:t>
      </w:r>
      <w:proofErr w:type="spellEnd"/>
      <w:r w:rsidRPr="00094064">
        <w:rPr>
          <w:lang w:val="fr-CA"/>
        </w:rPr>
        <w:t xml:space="preserve"> et les juges </w:t>
      </w:r>
      <w:proofErr w:type="spellStart"/>
      <w:r w:rsidRPr="00094064">
        <w:rPr>
          <w:lang w:val="fr-CA"/>
        </w:rPr>
        <w:t>LeBel</w:t>
      </w:r>
      <w:proofErr w:type="spellEnd"/>
      <w:r w:rsidRPr="00094064">
        <w:rPr>
          <w:lang w:val="fr-CA"/>
        </w:rPr>
        <w:t xml:space="preserve">, Abella, </w:t>
      </w:r>
      <w:proofErr w:type="spellStart"/>
      <w:r w:rsidRPr="00094064">
        <w:rPr>
          <w:lang w:val="fr-CA"/>
        </w:rPr>
        <w:t>Rothstein</w:t>
      </w:r>
      <w:proofErr w:type="spellEnd"/>
      <w:r w:rsidRPr="00094064">
        <w:rPr>
          <w:lang w:val="fr-CA"/>
        </w:rPr>
        <w:t xml:space="preserve">, Cromwell, </w:t>
      </w:r>
      <w:proofErr w:type="spellStart"/>
      <w:r w:rsidRPr="00094064">
        <w:rPr>
          <w:lang w:val="fr-CA"/>
        </w:rPr>
        <w:t>Moldaver</w:t>
      </w:r>
      <w:proofErr w:type="spellEnd"/>
      <w:r w:rsidRPr="00094064">
        <w:rPr>
          <w:lang w:val="fr-CA"/>
        </w:rPr>
        <w:t xml:space="preserve"> et </w:t>
      </w:r>
      <w:proofErr w:type="spellStart"/>
      <w:r w:rsidRPr="00094064">
        <w:rPr>
          <w:lang w:val="fr-CA"/>
        </w:rPr>
        <w:t>Karakatsanis</w:t>
      </w:r>
      <w:proofErr w:type="spellEnd"/>
    </w:p>
    <w:p w:rsidR="00094064" w:rsidRPr="00094064" w:rsidRDefault="00094064" w:rsidP="0009406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94064" w:rsidRPr="00BB2BA3" w:rsidTr="002B419E">
        <w:trPr>
          <w:cantSplit/>
        </w:trPr>
        <w:tc>
          <w:tcPr>
            <w:tcW w:w="3618" w:type="dxa"/>
          </w:tcPr>
          <w:p w:rsidR="00094064" w:rsidRPr="00094064" w:rsidRDefault="00094064" w:rsidP="002B419E">
            <w:pPr>
              <w:rPr>
                <w:smallCaps/>
                <w:lang w:val="fr-CA"/>
              </w:rPr>
            </w:pPr>
            <w:r w:rsidRPr="00094064">
              <w:rPr>
                <w:b/>
                <w:smallCaps/>
                <w:lang w:val="fr-CA"/>
              </w:rPr>
              <w:t>Motifs de jugement :</w:t>
            </w:r>
          </w:p>
          <w:p w:rsidR="00094064" w:rsidRPr="00094064" w:rsidRDefault="00094064" w:rsidP="002B419E">
            <w:pPr>
              <w:rPr>
                <w:lang w:val="fr-CA"/>
              </w:rPr>
            </w:pPr>
            <w:r w:rsidRPr="00094064">
              <w:rPr>
                <w:lang w:val="fr-CA"/>
              </w:rPr>
              <w:t>(par. 1 à 69)</w:t>
            </w:r>
          </w:p>
          <w:p w:rsidR="00094064" w:rsidRPr="00094064" w:rsidRDefault="00094064" w:rsidP="002B419E">
            <w:pPr>
              <w:rPr>
                <w:lang w:val="fr-CA"/>
              </w:rPr>
            </w:pPr>
          </w:p>
          <w:p w:rsidR="00094064" w:rsidRPr="00094064" w:rsidRDefault="00094064" w:rsidP="002B419E">
            <w:pPr>
              <w:rPr>
                <w:b/>
                <w:smallCaps/>
                <w:lang w:val="fr-CA"/>
              </w:rPr>
            </w:pPr>
            <w:r w:rsidRPr="00094064">
              <w:rPr>
                <w:b/>
                <w:smallCaps/>
                <w:lang w:val="fr-CA"/>
              </w:rPr>
              <w:t>Motifs concordants quant au résultat :</w:t>
            </w:r>
          </w:p>
          <w:p w:rsidR="00094064" w:rsidRPr="00094064" w:rsidRDefault="00094064" w:rsidP="002B419E">
            <w:pPr>
              <w:rPr>
                <w:lang w:val="fr-CA"/>
              </w:rPr>
            </w:pPr>
            <w:r w:rsidRPr="00094064">
              <w:rPr>
                <w:lang w:val="fr-CA"/>
              </w:rPr>
              <w:t>(par. 70 à 79)</w:t>
            </w:r>
          </w:p>
          <w:p w:rsidR="00094064" w:rsidRPr="00094064" w:rsidRDefault="00094064" w:rsidP="002B419E">
            <w:pPr>
              <w:rPr>
                <w:lang w:val="fr-CA"/>
              </w:rPr>
            </w:pPr>
          </w:p>
          <w:p w:rsidR="00094064" w:rsidRPr="00094064" w:rsidRDefault="00094064" w:rsidP="002B419E">
            <w:pPr>
              <w:rPr>
                <w:b/>
                <w:smallCaps/>
                <w:lang w:val="fr-CA"/>
              </w:rPr>
            </w:pPr>
            <w:r w:rsidRPr="00094064">
              <w:rPr>
                <w:b/>
                <w:smallCaps/>
                <w:lang w:val="fr-CA"/>
              </w:rPr>
              <w:t>Motifs dissident :</w:t>
            </w:r>
          </w:p>
          <w:p w:rsidR="00094064" w:rsidRPr="00094064" w:rsidRDefault="00094064" w:rsidP="002B419E">
            <w:pPr>
              <w:rPr>
                <w:lang w:val="fr-CA"/>
              </w:rPr>
            </w:pPr>
            <w:r w:rsidRPr="00094064">
              <w:rPr>
                <w:lang w:val="fr-CA"/>
              </w:rPr>
              <w:t>(par. 80 à 11</w:t>
            </w:r>
            <w:bookmarkStart w:id="0" w:name="_GoBack"/>
            <w:bookmarkEnd w:id="0"/>
            <w:r w:rsidRPr="00094064">
              <w:rPr>
                <w:lang w:val="fr-CA"/>
              </w:rPr>
              <w:t>7)</w:t>
            </w:r>
          </w:p>
          <w:p w:rsidR="00094064" w:rsidRPr="00094064" w:rsidRDefault="00094064" w:rsidP="002B419E">
            <w:pPr>
              <w:rPr>
                <w:lang w:val="fr-CA"/>
              </w:rPr>
            </w:pPr>
          </w:p>
        </w:tc>
        <w:tc>
          <w:tcPr>
            <w:tcW w:w="5958" w:type="dxa"/>
          </w:tcPr>
          <w:p w:rsidR="00094064" w:rsidRPr="00094064" w:rsidRDefault="00094064" w:rsidP="002B419E">
            <w:pPr>
              <w:rPr>
                <w:lang w:val="fr-CA"/>
              </w:rPr>
            </w:pPr>
            <w:r w:rsidRPr="00094064">
              <w:rPr>
                <w:lang w:val="fr-CA"/>
              </w:rPr>
              <w:t xml:space="preserve">La juge en chef </w:t>
            </w:r>
            <w:proofErr w:type="spellStart"/>
            <w:r w:rsidRPr="00094064">
              <w:rPr>
                <w:lang w:val="fr-CA"/>
              </w:rPr>
              <w:t>McLachlin</w:t>
            </w:r>
            <w:proofErr w:type="spellEnd"/>
            <w:r w:rsidRPr="00094064">
              <w:rPr>
                <w:lang w:val="fr-CA"/>
              </w:rPr>
              <w:t xml:space="preserve"> (avec l’accord des juges </w:t>
            </w:r>
            <w:proofErr w:type="spellStart"/>
            <w:r w:rsidRPr="00094064">
              <w:rPr>
                <w:lang w:val="fr-CA"/>
              </w:rPr>
              <w:t>LeBel</w:t>
            </w:r>
            <w:proofErr w:type="spellEnd"/>
            <w:r w:rsidRPr="00094064">
              <w:rPr>
                <w:lang w:val="fr-CA"/>
              </w:rPr>
              <w:t xml:space="preserve">, Abella, </w:t>
            </w:r>
            <w:proofErr w:type="spellStart"/>
            <w:r w:rsidRPr="00094064">
              <w:rPr>
                <w:lang w:val="fr-CA"/>
              </w:rPr>
              <w:t>Moldaver</w:t>
            </w:r>
            <w:proofErr w:type="spellEnd"/>
            <w:r w:rsidRPr="00094064">
              <w:rPr>
                <w:lang w:val="fr-CA"/>
              </w:rPr>
              <w:t xml:space="preserve"> et </w:t>
            </w:r>
            <w:proofErr w:type="spellStart"/>
            <w:r w:rsidRPr="00094064">
              <w:rPr>
                <w:lang w:val="fr-CA"/>
              </w:rPr>
              <w:t>Karakatsanis</w:t>
            </w:r>
            <w:proofErr w:type="spellEnd"/>
            <w:r w:rsidRPr="00094064">
              <w:rPr>
                <w:lang w:val="fr-CA"/>
              </w:rPr>
              <w:t>)</w:t>
            </w:r>
          </w:p>
          <w:p w:rsidR="00094064" w:rsidRPr="00094064" w:rsidRDefault="00094064" w:rsidP="002B419E">
            <w:pPr>
              <w:rPr>
                <w:lang w:val="fr-CA"/>
              </w:rPr>
            </w:pPr>
          </w:p>
          <w:p w:rsidR="00094064" w:rsidRPr="00094064" w:rsidRDefault="00094064" w:rsidP="002B419E">
            <w:pPr>
              <w:rPr>
                <w:lang w:val="fr-CA"/>
              </w:rPr>
            </w:pPr>
            <w:r w:rsidRPr="00094064">
              <w:rPr>
                <w:lang w:val="fr-CA"/>
              </w:rPr>
              <w:t>Le juge Cromwell</w:t>
            </w:r>
          </w:p>
          <w:p w:rsidR="00094064" w:rsidRPr="00094064" w:rsidRDefault="00094064" w:rsidP="002B419E">
            <w:pPr>
              <w:rPr>
                <w:lang w:val="fr-CA"/>
              </w:rPr>
            </w:pPr>
          </w:p>
          <w:p w:rsidR="00094064" w:rsidRPr="00094064" w:rsidRDefault="00094064" w:rsidP="002B419E">
            <w:pPr>
              <w:rPr>
                <w:lang w:val="fr-CA"/>
              </w:rPr>
            </w:pPr>
          </w:p>
          <w:p w:rsidR="00094064" w:rsidRPr="00094064" w:rsidRDefault="00094064" w:rsidP="002B419E">
            <w:pPr>
              <w:rPr>
                <w:lang w:val="fr-CA"/>
              </w:rPr>
            </w:pPr>
          </w:p>
          <w:p w:rsidR="00094064" w:rsidRPr="00094064" w:rsidRDefault="00094064" w:rsidP="002B419E">
            <w:pPr>
              <w:rPr>
                <w:lang w:val="fr-CA"/>
              </w:rPr>
            </w:pPr>
            <w:r w:rsidRPr="00094064">
              <w:rPr>
                <w:lang w:val="fr-CA"/>
              </w:rPr>
              <w:t xml:space="preserve">Le juge </w:t>
            </w:r>
            <w:proofErr w:type="spellStart"/>
            <w:r w:rsidRPr="00094064">
              <w:rPr>
                <w:lang w:val="fr-CA"/>
              </w:rPr>
              <w:t>Rothstein</w:t>
            </w:r>
            <w:proofErr w:type="spellEnd"/>
          </w:p>
        </w:tc>
      </w:tr>
    </w:tbl>
    <w:p w:rsidR="00094064" w:rsidRPr="00094064" w:rsidRDefault="00094064" w:rsidP="00094064">
      <w:pPr>
        <w:rPr>
          <w:lang w:val="fr-CA"/>
        </w:rPr>
      </w:pPr>
    </w:p>
    <w:p w:rsidR="00094064" w:rsidRPr="00094064" w:rsidRDefault="00710CE7" w:rsidP="00094064">
      <w:pPr>
        <w:rPr>
          <w:lang w:val="fr-CA"/>
        </w:rPr>
      </w:pPr>
      <w:r w:rsidRPr="00710CE7">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094064" w:rsidRPr="00094064" w:rsidRDefault="00094064" w:rsidP="008744FC">
      <w:pPr>
        <w:spacing w:after="720"/>
        <w:jc w:val="both"/>
        <w:rPr>
          <w:smallCaps/>
          <w:lang w:val="fr-CA"/>
        </w:rPr>
      </w:pPr>
    </w:p>
    <w:p w:rsidR="004D7D95" w:rsidRPr="001B5C7F" w:rsidRDefault="00CD4EF7" w:rsidP="008744FC">
      <w:pPr>
        <w:spacing w:after="720"/>
        <w:jc w:val="both"/>
      </w:pPr>
      <w:proofErr w:type="gramStart"/>
      <w:r w:rsidRPr="00E62DFD">
        <w:rPr>
          <w:smallCaps/>
        </w:rPr>
        <w:lastRenderedPageBreak/>
        <w:t>trial lawyers a</w:t>
      </w:r>
      <w:r w:rsidR="004D7D95" w:rsidRPr="00E62DFD">
        <w:rPr>
          <w:smallCaps/>
        </w:rPr>
        <w:t>ss</w:t>
      </w:r>
      <w:r w:rsidRPr="00E62DFD">
        <w:rPr>
          <w:smallCaps/>
        </w:rPr>
        <w:t xml:space="preserve">n. </w:t>
      </w:r>
      <w:r w:rsidRPr="001B5C7F">
        <w:rPr>
          <w:smallCaps/>
        </w:rPr>
        <w:t xml:space="preserve">of </w:t>
      </w:r>
      <w:proofErr w:type="spellStart"/>
      <w:r w:rsidRPr="001B5C7F">
        <w:rPr>
          <w:smallCaps/>
        </w:rPr>
        <w:t>b.c</w:t>
      </w:r>
      <w:proofErr w:type="spellEnd"/>
      <w:r w:rsidRPr="001B5C7F">
        <w:rPr>
          <w:smallCaps/>
        </w:rPr>
        <w:t>.</w:t>
      </w:r>
      <w:r w:rsidR="004D7D95" w:rsidRPr="001B5C7F">
        <w:t xml:space="preserve"> </w:t>
      </w:r>
      <w:r w:rsidR="004D7D95" w:rsidRPr="001B5C7F">
        <w:rPr>
          <w:i/>
        </w:rPr>
        <w:t>c.</w:t>
      </w:r>
      <w:r w:rsidR="004D7D95" w:rsidRPr="001B5C7F">
        <w:t xml:space="preserve"> </w:t>
      </w:r>
      <w:r w:rsidR="001B5C7F" w:rsidRPr="001B5C7F">
        <w:rPr>
          <w:smallCaps/>
        </w:rPr>
        <w:t>c.-</w:t>
      </w:r>
      <w:r w:rsidR="001B5C7F">
        <w:rPr>
          <w:smallCaps/>
        </w:rPr>
        <w:t>b.</w:t>
      </w:r>
      <w:proofErr w:type="gramEnd"/>
      <w:r w:rsidRPr="001B5C7F">
        <w:rPr>
          <w:smallCaps/>
        </w:rPr>
        <w:t xml:space="preserve"> (</w:t>
      </w:r>
      <w:proofErr w:type="spellStart"/>
      <w:r w:rsidRPr="001B5C7F">
        <w:rPr>
          <w:smallCaps/>
        </w:rPr>
        <w:t>p.g</w:t>
      </w:r>
      <w:proofErr w:type="spellEnd"/>
      <w:r w:rsidRPr="001B5C7F">
        <w:rPr>
          <w:smallCaps/>
        </w:rPr>
        <w:t>.)</w:t>
      </w:r>
      <w:r w:rsidR="00FC538C">
        <w:rPr>
          <w:smallCaps/>
        </w:rPr>
        <w:t xml:space="preserve">, 2014 </w:t>
      </w:r>
      <w:proofErr w:type="gramStart"/>
      <w:r w:rsidR="00FC538C">
        <w:rPr>
          <w:smallCaps/>
        </w:rPr>
        <w:t>CSC  59</w:t>
      </w:r>
      <w:proofErr w:type="gramEnd"/>
      <w:r w:rsidR="00FC538C">
        <w:rPr>
          <w:smallCaps/>
        </w:rPr>
        <w:t>, [2014] 3 R.C.S. 31</w:t>
      </w:r>
    </w:p>
    <w:p w:rsidR="008744FC" w:rsidRPr="00FC538C" w:rsidRDefault="00424FB0">
      <w:pPr>
        <w:pStyle w:val="SCCLsocParty"/>
        <w:rPr>
          <w:lang w:val="fr-CA"/>
        </w:rPr>
      </w:pPr>
      <w:r w:rsidRPr="00FC538C">
        <w:rPr>
          <w:lang w:val="fr-CA"/>
        </w:rPr>
        <w:t xml:space="preserve">Trial </w:t>
      </w:r>
      <w:proofErr w:type="spellStart"/>
      <w:r w:rsidRPr="00FC538C">
        <w:rPr>
          <w:lang w:val="fr-CA"/>
        </w:rPr>
        <w:t>Lawyers</w:t>
      </w:r>
      <w:proofErr w:type="spellEnd"/>
      <w:r w:rsidRPr="00FC538C">
        <w:rPr>
          <w:lang w:val="fr-CA"/>
        </w:rPr>
        <w:t xml:space="preserve"> Association of British </w:t>
      </w:r>
    </w:p>
    <w:p w:rsidR="00B6297A" w:rsidRDefault="00424FB0" w:rsidP="008744FC">
      <w:pPr>
        <w:pStyle w:val="SCCLsocParty"/>
        <w:rPr>
          <w:lang w:val="fr-CA"/>
        </w:rPr>
      </w:pPr>
      <w:r w:rsidRPr="002118B0">
        <w:rPr>
          <w:lang w:val="fr-CA"/>
        </w:rPr>
        <w:t>Columbia</w:t>
      </w:r>
      <w:r w:rsidR="00CD4EF7" w:rsidRPr="002118B0">
        <w:rPr>
          <w:lang w:val="fr-CA"/>
        </w:rPr>
        <w:t xml:space="preserve"> et</w:t>
      </w:r>
      <w:r w:rsidR="008744FC" w:rsidRPr="002118B0">
        <w:rPr>
          <w:lang w:val="fr-CA"/>
        </w:rPr>
        <w:t xml:space="preserve"> </w:t>
      </w:r>
      <w:r w:rsidRPr="002118B0">
        <w:rPr>
          <w:lang w:val="fr-CA"/>
        </w:rPr>
        <w:t>Association du Barreau canadien</w:t>
      </w:r>
    </w:p>
    <w:p w:rsidR="00CB3DFA" w:rsidRPr="00E62DFD" w:rsidRDefault="00424FB0" w:rsidP="00B6297A">
      <w:pPr>
        <w:pStyle w:val="SCCLsocParty"/>
        <w:tabs>
          <w:tab w:val="left" w:pos="5040"/>
        </w:tabs>
        <w:spacing w:after="720"/>
        <w:rPr>
          <w:lang w:val="fr-CA"/>
        </w:rPr>
      </w:pPr>
      <w:r w:rsidRPr="002118B0">
        <w:rPr>
          <w:lang w:val="fr-CA"/>
        </w:rPr>
        <w:t xml:space="preserve"> </w:t>
      </w:r>
      <w:r w:rsidR="00CD4EF7" w:rsidRPr="002118B0">
        <w:rPr>
          <w:lang w:val="fr-CA"/>
        </w:rPr>
        <w:t>—</w:t>
      </w:r>
      <w:r w:rsidR="002F0181" w:rsidRPr="002118B0">
        <w:rPr>
          <w:lang w:val="fr-CA"/>
        </w:rPr>
        <w:t xml:space="preserve"> D</w:t>
      </w:r>
      <w:r w:rsidRPr="002118B0">
        <w:rPr>
          <w:lang w:val="fr-CA"/>
        </w:rPr>
        <w:t>ivision de la Colombie</w:t>
      </w:r>
      <w:r w:rsidR="00B6297A">
        <w:rPr>
          <w:lang w:val="fr-CA"/>
        </w:rPr>
        <w:t>-</w:t>
      </w:r>
      <w:r w:rsidRPr="002118B0">
        <w:rPr>
          <w:lang w:val="fr-CA"/>
        </w:rPr>
        <w:t>Britannique</w:t>
      </w:r>
      <w:r w:rsidRPr="002118B0">
        <w:rPr>
          <w:rStyle w:val="SCCLsocPartyRole"/>
          <w:lang w:val="fr-CA"/>
        </w:rPr>
        <w:tab/>
        <w:t>App</w:t>
      </w:r>
      <w:r w:rsidRPr="00E62DFD">
        <w:rPr>
          <w:rStyle w:val="SCCLsocPartyRole"/>
          <w:lang w:val="fr-CA"/>
        </w:rPr>
        <w:t>elantes</w:t>
      </w:r>
      <w:r w:rsidR="00F90857" w:rsidRPr="00E62DFD">
        <w:rPr>
          <w:rStyle w:val="SCCLsocPartyRole"/>
          <w:lang w:val="fr-CA"/>
        </w:rPr>
        <w:t>/Intimées au pourvoi incident</w:t>
      </w:r>
    </w:p>
    <w:p w:rsidR="00CB3DFA" w:rsidRPr="00E62DFD" w:rsidRDefault="00424FB0" w:rsidP="008744FC">
      <w:pPr>
        <w:pStyle w:val="SCCLsocVersus"/>
        <w:rPr>
          <w:lang w:val="fr-CA"/>
        </w:rPr>
      </w:pPr>
      <w:proofErr w:type="gramStart"/>
      <w:r w:rsidRPr="00E62DFD">
        <w:rPr>
          <w:lang w:val="fr-CA"/>
        </w:rPr>
        <w:t>c</w:t>
      </w:r>
      <w:proofErr w:type="gramEnd"/>
      <w:r w:rsidRPr="00E62DFD">
        <w:rPr>
          <w:lang w:val="fr-CA"/>
        </w:rPr>
        <w:t>.</w:t>
      </w:r>
    </w:p>
    <w:p w:rsidR="00CB3DFA" w:rsidRPr="00E62DFD" w:rsidRDefault="00424FB0" w:rsidP="002F0181">
      <w:pPr>
        <w:pStyle w:val="SCCLsocParty"/>
        <w:tabs>
          <w:tab w:val="left" w:pos="5040"/>
        </w:tabs>
        <w:spacing w:after="720"/>
        <w:rPr>
          <w:lang w:val="fr-CA"/>
        </w:rPr>
      </w:pPr>
      <w:r w:rsidRPr="00E62DFD">
        <w:rPr>
          <w:lang w:val="fr-CA"/>
        </w:rPr>
        <w:t>Procureur général de la Colombie</w:t>
      </w:r>
      <w:r w:rsidR="00B6297A">
        <w:rPr>
          <w:lang w:val="fr-CA"/>
        </w:rPr>
        <w:t>-</w:t>
      </w:r>
      <w:r w:rsidRPr="00E62DFD">
        <w:rPr>
          <w:lang w:val="fr-CA"/>
        </w:rPr>
        <w:t>Britannique</w:t>
      </w:r>
      <w:r w:rsidR="002F0181">
        <w:rPr>
          <w:lang w:val="fr-CA"/>
        </w:rPr>
        <w:tab/>
      </w:r>
      <w:r w:rsidR="002F0181" w:rsidRPr="002F0181">
        <w:rPr>
          <w:b w:val="0"/>
          <w:i/>
          <w:lang w:val="fr-CA"/>
        </w:rPr>
        <w:t>In</w:t>
      </w:r>
      <w:r w:rsidRPr="00E62DFD">
        <w:rPr>
          <w:rStyle w:val="SCCLsocPartyRole"/>
          <w:lang w:val="fr-CA"/>
        </w:rPr>
        <w:t>timé</w:t>
      </w:r>
      <w:r w:rsidR="00F90857" w:rsidRPr="00E62DFD">
        <w:rPr>
          <w:rStyle w:val="SCCLsocPartyRole"/>
          <w:lang w:val="fr-CA"/>
        </w:rPr>
        <w:t>/Appelant au pourvoi incident</w:t>
      </w:r>
    </w:p>
    <w:p w:rsidR="00CB3DFA" w:rsidRPr="00E62DFD" w:rsidRDefault="00424FB0" w:rsidP="008744FC">
      <w:pPr>
        <w:pStyle w:val="SCCLsocOtherPartySeparator"/>
        <w:rPr>
          <w:lang w:val="fr-CA"/>
        </w:rPr>
      </w:pPr>
      <w:proofErr w:type="gramStart"/>
      <w:r w:rsidRPr="00E62DFD">
        <w:rPr>
          <w:lang w:val="fr-CA"/>
        </w:rPr>
        <w:t>et</w:t>
      </w:r>
      <w:proofErr w:type="gramEnd"/>
    </w:p>
    <w:p w:rsidR="00CB3DFA" w:rsidRPr="00E62DFD" w:rsidRDefault="00424FB0">
      <w:pPr>
        <w:pStyle w:val="SCCLsocParty"/>
        <w:rPr>
          <w:lang w:val="fr-CA"/>
        </w:rPr>
      </w:pPr>
      <w:r w:rsidRPr="00E62DFD">
        <w:rPr>
          <w:lang w:val="fr-CA"/>
        </w:rPr>
        <w:t>Procureur général du Canada,</w:t>
      </w:r>
    </w:p>
    <w:p w:rsidR="00CB3DFA" w:rsidRPr="00E62DFD" w:rsidRDefault="00CD4EF7">
      <w:pPr>
        <w:pStyle w:val="SCCLsocParty"/>
        <w:rPr>
          <w:lang w:val="fr-CA"/>
        </w:rPr>
      </w:pPr>
      <w:proofErr w:type="gramStart"/>
      <w:r w:rsidRPr="00E62DFD">
        <w:rPr>
          <w:lang w:val="fr-CA"/>
        </w:rPr>
        <w:t>p</w:t>
      </w:r>
      <w:r w:rsidR="00424FB0" w:rsidRPr="00E62DFD">
        <w:rPr>
          <w:lang w:val="fr-CA"/>
        </w:rPr>
        <w:t>rocureur</w:t>
      </w:r>
      <w:proofErr w:type="gramEnd"/>
      <w:r w:rsidR="00424FB0" w:rsidRPr="00E62DFD">
        <w:rPr>
          <w:lang w:val="fr-CA"/>
        </w:rPr>
        <w:t xml:space="preserve"> général de l’Ontario,</w:t>
      </w:r>
    </w:p>
    <w:p w:rsidR="00CB3DFA" w:rsidRPr="00E62DFD" w:rsidRDefault="00CD4EF7">
      <w:pPr>
        <w:pStyle w:val="SCCLsocParty"/>
        <w:rPr>
          <w:lang w:val="fr-CA"/>
        </w:rPr>
      </w:pPr>
      <w:proofErr w:type="gramStart"/>
      <w:r w:rsidRPr="00E62DFD">
        <w:rPr>
          <w:lang w:val="fr-CA"/>
        </w:rPr>
        <w:t>p</w:t>
      </w:r>
      <w:r w:rsidR="00424FB0" w:rsidRPr="00E62DFD">
        <w:rPr>
          <w:lang w:val="fr-CA"/>
        </w:rPr>
        <w:t>rocureur</w:t>
      </w:r>
      <w:proofErr w:type="gramEnd"/>
      <w:r w:rsidR="00424FB0" w:rsidRPr="00E62DFD">
        <w:rPr>
          <w:lang w:val="fr-CA"/>
        </w:rPr>
        <w:t xml:space="preserve"> général du Québec,</w:t>
      </w:r>
    </w:p>
    <w:p w:rsidR="00CB3DFA" w:rsidRPr="00E62DFD" w:rsidRDefault="00CD4EF7">
      <w:pPr>
        <w:pStyle w:val="SCCLsocParty"/>
        <w:rPr>
          <w:lang w:val="fr-CA"/>
        </w:rPr>
      </w:pPr>
      <w:proofErr w:type="gramStart"/>
      <w:r w:rsidRPr="00E62DFD">
        <w:rPr>
          <w:lang w:val="fr-CA"/>
        </w:rPr>
        <w:t>p</w:t>
      </w:r>
      <w:r w:rsidR="00424FB0" w:rsidRPr="00E62DFD">
        <w:rPr>
          <w:lang w:val="fr-CA"/>
        </w:rPr>
        <w:t>rocureur</w:t>
      </w:r>
      <w:proofErr w:type="gramEnd"/>
      <w:r w:rsidR="00424FB0" w:rsidRPr="00E62DFD">
        <w:rPr>
          <w:lang w:val="fr-CA"/>
        </w:rPr>
        <w:t xml:space="preserve"> général de l’Alberta,</w:t>
      </w:r>
    </w:p>
    <w:p w:rsidR="00CB3DFA" w:rsidRPr="00DA7AB3" w:rsidRDefault="00424FB0">
      <w:pPr>
        <w:pStyle w:val="SCCLsocParty"/>
        <w:rPr>
          <w:lang w:val="fr-CA"/>
        </w:rPr>
      </w:pPr>
      <w:proofErr w:type="spellStart"/>
      <w:r w:rsidRPr="00DA7AB3">
        <w:rPr>
          <w:lang w:val="fr-CA"/>
        </w:rPr>
        <w:t>Advocates</w:t>
      </w:r>
      <w:proofErr w:type="spellEnd"/>
      <w:r w:rsidRPr="00DA7AB3">
        <w:rPr>
          <w:lang w:val="fr-CA"/>
        </w:rPr>
        <w:t>’ Society,</w:t>
      </w:r>
    </w:p>
    <w:p w:rsidR="00CB3DFA" w:rsidRPr="00E62DFD" w:rsidRDefault="00424FB0">
      <w:pPr>
        <w:pStyle w:val="SCCLsocParty"/>
      </w:pPr>
      <w:r w:rsidRPr="00E62DFD">
        <w:t>West Coast Women’s Legal Education and Action Fund</w:t>
      </w:r>
      <w:r w:rsidR="00CD4EF7" w:rsidRPr="00E62DFD">
        <w:t xml:space="preserve"> </w:t>
      </w:r>
      <w:proofErr w:type="gramStart"/>
      <w:r w:rsidR="00CD4EF7" w:rsidRPr="00E62DFD">
        <w:t>et</w:t>
      </w:r>
      <w:proofErr w:type="gramEnd"/>
    </w:p>
    <w:p w:rsidR="00CB3DFA" w:rsidRPr="00E62DFD" w:rsidRDefault="00424FB0" w:rsidP="008744FC">
      <w:pPr>
        <w:pStyle w:val="SCCLsocLastPartyInRole"/>
      </w:pPr>
      <w:r w:rsidRPr="00E62DFD">
        <w:t xml:space="preserve">David </w:t>
      </w:r>
      <w:proofErr w:type="spellStart"/>
      <w:r w:rsidRPr="00E62DFD">
        <w:t>Asper</w:t>
      </w:r>
      <w:proofErr w:type="spellEnd"/>
      <w:r w:rsidRPr="00E62DFD">
        <w:t xml:space="preserve"> Centre for Constitutional Rights</w:t>
      </w:r>
      <w:r w:rsidRPr="00E62DFD">
        <w:rPr>
          <w:rStyle w:val="SCCLsocPartyRole"/>
        </w:rPr>
        <w:tab/>
      </w:r>
      <w:proofErr w:type="spellStart"/>
      <w:r w:rsidRPr="00E62DFD">
        <w:rPr>
          <w:rStyle w:val="SCCLsocPartyRole"/>
        </w:rPr>
        <w:t>Intervenants</w:t>
      </w:r>
      <w:proofErr w:type="spellEnd"/>
    </w:p>
    <w:p w:rsidR="004D7D95" w:rsidRPr="00E62DFD" w:rsidRDefault="004D7D95" w:rsidP="008744FC">
      <w:pPr>
        <w:spacing w:after="720"/>
        <w:jc w:val="both"/>
        <w:rPr>
          <w:b/>
          <w:lang w:val="fr-CA"/>
        </w:rPr>
      </w:pPr>
      <w:r w:rsidRPr="00E62DFD">
        <w:rPr>
          <w:b/>
          <w:lang w:val="fr-CA"/>
        </w:rPr>
        <w:t>Répertorié</w:t>
      </w:r>
      <w:r w:rsidR="00B6297A">
        <w:rPr>
          <w:b/>
          <w:lang w:val="fr-CA"/>
        </w:rPr>
        <w:t xml:space="preserve"> : </w:t>
      </w:r>
      <w:r w:rsidRPr="00E62DFD">
        <w:rPr>
          <w:b/>
          <w:lang w:val="fr-CA"/>
        </w:rPr>
        <w:t xml:space="preserve">Trial </w:t>
      </w:r>
      <w:proofErr w:type="spellStart"/>
      <w:r w:rsidRPr="00E62DFD">
        <w:rPr>
          <w:b/>
          <w:lang w:val="fr-CA"/>
        </w:rPr>
        <w:t>Lawyers</w:t>
      </w:r>
      <w:proofErr w:type="spellEnd"/>
      <w:r w:rsidRPr="00E62DFD">
        <w:rPr>
          <w:b/>
          <w:lang w:val="fr-CA"/>
        </w:rPr>
        <w:t xml:space="preserve"> Assoc</w:t>
      </w:r>
      <w:r w:rsidR="00CD4EF7" w:rsidRPr="00E62DFD">
        <w:rPr>
          <w:b/>
          <w:lang w:val="fr-CA"/>
        </w:rPr>
        <w:t>iation of British Columbia</w:t>
      </w:r>
      <w:r w:rsidRPr="00E62DFD">
        <w:rPr>
          <w:b/>
          <w:lang w:val="fr-CA"/>
        </w:rPr>
        <w:t xml:space="preserve"> </w:t>
      </w:r>
      <w:r w:rsidRPr="00E62DFD">
        <w:rPr>
          <w:b/>
          <w:i/>
          <w:lang w:val="fr-CA"/>
        </w:rPr>
        <w:t>c.</w:t>
      </w:r>
      <w:r w:rsidRPr="00E62DFD">
        <w:rPr>
          <w:b/>
          <w:lang w:val="fr-CA"/>
        </w:rPr>
        <w:t xml:space="preserve"> </w:t>
      </w:r>
      <w:r w:rsidR="00CD4EF7" w:rsidRPr="00E62DFD">
        <w:rPr>
          <w:b/>
          <w:lang w:val="fr-CA"/>
        </w:rPr>
        <w:t>Colombie</w:t>
      </w:r>
      <w:r w:rsidR="00B6297A">
        <w:rPr>
          <w:b/>
          <w:lang w:val="fr-CA"/>
        </w:rPr>
        <w:t>-</w:t>
      </w:r>
      <w:r w:rsidR="00CD4EF7" w:rsidRPr="00E62DFD">
        <w:rPr>
          <w:b/>
          <w:lang w:val="fr-CA"/>
        </w:rPr>
        <w:t>Britannique (</w:t>
      </w:r>
      <w:r w:rsidRPr="00E62DFD">
        <w:rPr>
          <w:b/>
          <w:lang w:val="fr-CA"/>
        </w:rPr>
        <w:t>Procureur général</w:t>
      </w:r>
      <w:r w:rsidR="00CD4EF7" w:rsidRPr="00E62DFD">
        <w:rPr>
          <w:b/>
          <w:lang w:val="fr-CA"/>
        </w:rPr>
        <w:t>)</w:t>
      </w:r>
    </w:p>
    <w:p w:rsidR="004D7D95" w:rsidRPr="00E62DFD" w:rsidRDefault="00F62639" w:rsidP="008744FC">
      <w:pPr>
        <w:pStyle w:val="SCCSystemYear"/>
        <w:spacing w:after="720"/>
        <w:jc w:val="both"/>
        <w:rPr>
          <w:lang w:val="fr-CA"/>
        </w:rPr>
      </w:pPr>
      <w:r w:rsidRPr="00E62DFD">
        <w:rPr>
          <w:lang w:val="fr-CA"/>
        </w:rPr>
        <w:t>2014</w:t>
      </w:r>
      <w:r w:rsidR="00F12C64" w:rsidRPr="00E62DFD">
        <w:rPr>
          <w:lang w:val="fr-CA"/>
        </w:rPr>
        <w:t xml:space="preserve"> CSC</w:t>
      </w:r>
      <w:r w:rsidR="00B6297A">
        <w:rPr>
          <w:lang w:val="fr-CA"/>
        </w:rPr>
        <w:t xml:space="preserve"> </w:t>
      </w:r>
      <w:r w:rsidR="00F12C64" w:rsidRPr="00E62DFD">
        <w:rPr>
          <w:lang w:val="fr-CA"/>
        </w:rPr>
        <w:t>59</w:t>
      </w:r>
    </w:p>
    <w:p w:rsidR="004D7D95" w:rsidRPr="00E62DFD" w:rsidRDefault="004D7D95" w:rsidP="008744FC">
      <w:pPr>
        <w:spacing w:after="720"/>
        <w:jc w:val="both"/>
        <w:rPr>
          <w:lang w:val="fr-CA"/>
        </w:rPr>
      </w:pPr>
      <w:r w:rsidRPr="00E62DFD">
        <w:rPr>
          <w:lang w:val="fr-CA"/>
        </w:rPr>
        <w:t>N</w:t>
      </w:r>
      <w:r w:rsidRPr="00E62DFD">
        <w:rPr>
          <w:vertAlign w:val="superscript"/>
          <w:lang w:val="fr-CA"/>
        </w:rPr>
        <w:t>o</w:t>
      </w:r>
      <w:r w:rsidRPr="00E62DFD">
        <w:rPr>
          <w:lang w:val="fr-CA"/>
        </w:rPr>
        <w:t xml:space="preserve"> du greffe</w:t>
      </w:r>
      <w:r w:rsidR="00B6297A">
        <w:rPr>
          <w:lang w:val="fr-CA"/>
        </w:rPr>
        <w:t xml:space="preserve"> : </w:t>
      </w:r>
      <w:r w:rsidRPr="00E62DFD">
        <w:rPr>
          <w:lang w:val="fr-CA"/>
        </w:rPr>
        <w:t>35315.</w:t>
      </w:r>
    </w:p>
    <w:p w:rsidR="004D7D95" w:rsidRPr="00E62DFD" w:rsidRDefault="00F62639" w:rsidP="008744FC">
      <w:pPr>
        <w:spacing w:after="720"/>
        <w:jc w:val="both"/>
        <w:rPr>
          <w:lang w:val="fr-CA"/>
        </w:rPr>
      </w:pPr>
      <w:r w:rsidRPr="00E62DFD">
        <w:rPr>
          <w:lang w:val="fr-CA"/>
        </w:rPr>
        <w:t>2014</w:t>
      </w:r>
      <w:r w:rsidR="00B6297A">
        <w:rPr>
          <w:lang w:val="fr-CA"/>
        </w:rPr>
        <w:t xml:space="preserve"> : </w:t>
      </w:r>
      <w:r w:rsidRPr="00E62DFD">
        <w:rPr>
          <w:lang w:val="fr-CA"/>
        </w:rPr>
        <w:t>14 avril</w:t>
      </w:r>
      <w:r w:rsidR="004D7D95" w:rsidRPr="00E62DFD">
        <w:rPr>
          <w:lang w:val="fr-CA"/>
        </w:rPr>
        <w:t xml:space="preserve">; </w:t>
      </w:r>
      <w:r w:rsidR="00CD4EF7" w:rsidRPr="00E62DFD">
        <w:rPr>
          <w:lang w:val="fr-CA"/>
        </w:rPr>
        <w:t>2014</w:t>
      </w:r>
      <w:r w:rsidR="00B6297A">
        <w:rPr>
          <w:lang w:val="fr-CA"/>
        </w:rPr>
        <w:t xml:space="preserve"> : </w:t>
      </w:r>
      <w:r w:rsidR="00F12C64" w:rsidRPr="00E62DFD">
        <w:rPr>
          <w:lang w:val="fr-CA"/>
        </w:rPr>
        <w:t>2 octobre</w:t>
      </w:r>
      <w:r w:rsidR="004D7D95" w:rsidRPr="00E62DFD">
        <w:rPr>
          <w:lang w:val="fr-CA"/>
        </w:rPr>
        <w:t>.</w:t>
      </w:r>
    </w:p>
    <w:p w:rsidR="004D7D95" w:rsidRPr="00E62DFD" w:rsidRDefault="004D7D95" w:rsidP="008744FC">
      <w:pPr>
        <w:spacing w:after="720"/>
        <w:jc w:val="both"/>
        <w:rPr>
          <w:lang w:val="fr-CA"/>
        </w:rPr>
      </w:pPr>
      <w:r w:rsidRPr="00E62DFD">
        <w:rPr>
          <w:lang w:val="fr-CA"/>
        </w:rPr>
        <w:lastRenderedPageBreak/>
        <w:t>Présents</w:t>
      </w:r>
      <w:r w:rsidR="00B6297A">
        <w:rPr>
          <w:lang w:val="fr-CA"/>
        </w:rPr>
        <w:t xml:space="preserve"> : </w:t>
      </w:r>
      <w:r w:rsidRPr="00E62DFD">
        <w:rPr>
          <w:lang w:val="fr-CA"/>
        </w:rPr>
        <w:t xml:space="preserve">La juge en chef </w:t>
      </w:r>
      <w:proofErr w:type="spellStart"/>
      <w:r w:rsidRPr="00E62DFD">
        <w:rPr>
          <w:lang w:val="fr-CA"/>
        </w:rPr>
        <w:t>McLachlin</w:t>
      </w:r>
      <w:proofErr w:type="spellEnd"/>
      <w:r w:rsidRPr="00E62DFD">
        <w:rPr>
          <w:lang w:val="fr-CA"/>
        </w:rPr>
        <w:t xml:space="preserve"> et les juges </w:t>
      </w:r>
      <w:proofErr w:type="spellStart"/>
      <w:r w:rsidRPr="00E62DFD">
        <w:rPr>
          <w:lang w:val="fr-CA"/>
        </w:rPr>
        <w:t>LeBel</w:t>
      </w:r>
      <w:proofErr w:type="spellEnd"/>
      <w:r w:rsidRPr="00E62DFD">
        <w:rPr>
          <w:lang w:val="fr-CA"/>
        </w:rPr>
        <w:t xml:space="preserve">, Abella, </w:t>
      </w:r>
      <w:proofErr w:type="spellStart"/>
      <w:r w:rsidRPr="00E62DFD">
        <w:rPr>
          <w:lang w:val="fr-CA"/>
        </w:rPr>
        <w:t>Rothstein</w:t>
      </w:r>
      <w:proofErr w:type="spellEnd"/>
      <w:r w:rsidRPr="00E62DFD">
        <w:rPr>
          <w:lang w:val="fr-CA"/>
        </w:rPr>
        <w:t xml:space="preserve">, Cromwell, </w:t>
      </w:r>
      <w:proofErr w:type="spellStart"/>
      <w:r w:rsidRPr="00E62DFD">
        <w:rPr>
          <w:lang w:val="fr-CA"/>
        </w:rPr>
        <w:t>Moldaver</w:t>
      </w:r>
      <w:proofErr w:type="spellEnd"/>
      <w:r w:rsidRPr="00E62DFD">
        <w:rPr>
          <w:lang w:val="fr-CA"/>
        </w:rPr>
        <w:t xml:space="preserve"> et </w:t>
      </w:r>
      <w:proofErr w:type="spellStart"/>
      <w:r w:rsidRPr="00E62DFD">
        <w:rPr>
          <w:lang w:val="fr-CA"/>
        </w:rPr>
        <w:t>Karakatsanis</w:t>
      </w:r>
      <w:proofErr w:type="spellEnd"/>
      <w:r w:rsidRPr="00E62DFD">
        <w:rPr>
          <w:lang w:val="fr-CA"/>
        </w:rPr>
        <w:t>.</w:t>
      </w:r>
    </w:p>
    <w:p w:rsidR="004D7D95" w:rsidRPr="00E62DFD" w:rsidRDefault="004D7D95" w:rsidP="008744FC">
      <w:pPr>
        <w:spacing w:after="720"/>
        <w:jc w:val="both"/>
        <w:rPr>
          <w:smallCaps/>
          <w:lang w:val="fr-CA"/>
        </w:rPr>
      </w:pPr>
      <w:r w:rsidRPr="00E62DFD">
        <w:rPr>
          <w:smallCaps/>
          <w:lang w:val="fr-CA"/>
        </w:rPr>
        <w:t>en appel de la cour d</w:t>
      </w:r>
      <w:r w:rsidR="00424FB0" w:rsidRPr="00E62DFD">
        <w:rPr>
          <w:smallCaps/>
          <w:lang w:val="fr-CA"/>
        </w:rPr>
        <w:t>’</w:t>
      </w:r>
      <w:r w:rsidRPr="00E62DFD">
        <w:rPr>
          <w:smallCaps/>
          <w:lang w:val="fr-CA"/>
        </w:rPr>
        <w:t xml:space="preserve">appel de la </w:t>
      </w:r>
      <w:proofErr w:type="spellStart"/>
      <w:r w:rsidRPr="00E62DFD">
        <w:rPr>
          <w:smallCaps/>
          <w:lang w:val="fr-CA"/>
        </w:rPr>
        <w:t>colombie</w:t>
      </w:r>
      <w:r w:rsidR="00B6297A">
        <w:rPr>
          <w:smallCaps/>
          <w:lang w:val="fr-CA"/>
        </w:rPr>
        <w:t>-</w:t>
      </w:r>
      <w:r w:rsidRPr="00E62DFD">
        <w:rPr>
          <w:smallCaps/>
          <w:lang w:val="fr-CA"/>
        </w:rPr>
        <w:t>britannique</w:t>
      </w:r>
      <w:proofErr w:type="spellEnd"/>
    </w:p>
    <w:p w:rsidR="008D031B" w:rsidRPr="00E62DFD" w:rsidRDefault="00F12C64" w:rsidP="008D031B">
      <w:pPr>
        <w:pStyle w:val="SCCNormalDoubleSpacing"/>
        <w:spacing w:after="480"/>
        <w:rPr>
          <w:i/>
          <w:lang w:val="fr-CA"/>
        </w:rPr>
      </w:pPr>
      <w:r w:rsidRPr="00E62DFD">
        <w:rPr>
          <w:i/>
          <w:lang w:val="fr-CA"/>
        </w:rPr>
        <w:tab/>
      </w:r>
      <w:r w:rsidR="008D031B" w:rsidRPr="00E62DFD">
        <w:rPr>
          <w:i/>
          <w:lang w:val="fr-CA"/>
        </w:rPr>
        <w:t>Droit constitutionnel — Cours — Accès</w:t>
      </w:r>
      <w:r w:rsidR="002F0181">
        <w:rPr>
          <w:i/>
          <w:lang w:val="fr-CA"/>
        </w:rPr>
        <w:t xml:space="preserve"> à</w:t>
      </w:r>
      <w:r w:rsidR="008D031B" w:rsidRPr="00E62DFD">
        <w:rPr>
          <w:i/>
          <w:lang w:val="fr-CA"/>
        </w:rPr>
        <w:t xml:space="preserve"> la justice — Frais d’audience — Règlement provincial fixant des frais d’audience </w:t>
      </w:r>
      <w:r w:rsidR="00F73C53" w:rsidRPr="00E62DFD">
        <w:rPr>
          <w:i/>
          <w:lang w:val="fr-CA"/>
        </w:rPr>
        <w:t>progressifs</w:t>
      </w:r>
      <w:r w:rsidR="008D031B" w:rsidRPr="00E62DFD">
        <w:rPr>
          <w:i/>
          <w:lang w:val="fr-CA"/>
        </w:rPr>
        <w:t xml:space="preserve"> — Règlement comportant une disposition dispensant des frais d’audience les personnes </w:t>
      </w:r>
      <w:r w:rsidR="00B6297A">
        <w:rPr>
          <w:i/>
          <w:lang w:val="fr-CA"/>
        </w:rPr>
        <w:t>« </w:t>
      </w:r>
      <w:r w:rsidR="008D031B" w:rsidRPr="00E62DFD">
        <w:rPr>
          <w:i/>
          <w:lang w:val="fr-CA"/>
        </w:rPr>
        <w:t>indigentes</w:t>
      </w:r>
      <w:r w:rsidR="00B6297A">
        <w:rPr>
          <w:i/>
          <w:lang w:val="fr-CA"/>
        </w:rPr>
        <w:t> »</w:t>
      </w:r>
      <w:r w:rsidR="008D031B" w:rsidRPr="00E62DFD">
        <w:rPr>
          <w:i/>
          <w:lang w:val="fr-CA"/>
        </w:rPr>
        <w:t xml:space="preserve"> (“indigent”) ou </w:t>
      </w:r>
      <w:r w:rsidR="00B6297A">
        <w:rPr>
          <w:i/>
          <w:lang w:val="fr-CA"/>
        </w:rPr>
        <w:t>« </w:t>
      </w:r>
      <w:r w:rsidR="008D031B" w:rsidRPr="00E62DFD">
        <w:rPr>
          <w:i/>
          <w:lang w:val="fr-CA"/>
        </w:rPr>
        <w:t>démunies</w:t>
      </w:r>
      <w:r w:rsidR="00B6297A">
        <w:rPr>
          <w:i/>
          <w:lang w:val="fr-CA"/>
        </w:rPr>
        <w:t> »</w:t>
      </w:r>
      <w:r w:rsidR="008D031B" w:rsidRPr="00E62DFD">
        <w:rPr>
          <w:i/>
          <w:lang w:val="fr-CA"/>
        </w:rPr>
        <w:t xml:space="preserve"> (“</w:t>
      </w:r>
      <w:proofErr w:type="spellStart"/>
      <w:r w:rsidR="008D031B" w:rsidRPr="00E62DFD">
        <w:rPr>
          <w:i/>
          <w:lang w:val="fr-CA"/>
        </w:rPr>
        <w:t>impoverished</w:t>
      </w:r>
      <w:proofErr w:type="spellEnd"/>
      <w:r w:rsidR="008D031B" w:rsidRPr="00E62DFD">
        <w:rPr>
          <w:i/>
          <w:lang w:val="fr-CA"/>
        </w:rPr>
        <w:t xml:space="preserve">”) — La province </w:t>
      </w:r>
      <w:r w:rsidR="00F73C53" w:rsidRPr="00E62DFD">
        <w:rPr>
          <w:i/>
          <w:lang w:val="fr-CA"/>
        </w:rPr>
        <w:t>peut</w:t>
      </w:r>
      <w:r w:rsidR="00B6297A">
        <w:rPr>
          <w:i/>
          <w:lang w:val="fr-CA"/>
        </w:rPr>
        <w:t>-</w:t>
      </w:r>
      <w:r w:rsidR="008D031B" w:rsidRPr="00E62DFD">
        <w:rPr>
          <w:i/>
          <w:lang w:val="fr-CA"/>
        </w:rPr>
        <w:t xml:space="preserve">elle établir un régime de frais d’audience en vertu du pouvoir que lui confère </w:t>
      </w:r>
      <w:r w:rsidR="002F0181">
        <w:rPr>
          <w:i/>
          <w:lang w:val="fr-CA"/>
        </w:rPr>
        <w:t>l’</w:t>
      </w:r>
      <w:r w:rsidR="00FC0D53" w:rsidRPr="00E62DFD">
        <w:rPr>
          <w:i/>
          <w:lang w:val="fr-CA"/>
        </w:rPr>
        <w:t>ar</w:t>
      </w:r>
      <w:r w:rsidR="002F0181">
        <w:rPr>
          <w:i/>
          <w:lang w:val="fr-CA"/>
        </w:rPr>
        <w:t>t</w:t>
      </w:r>
      <w:r w:rsidR="00FC0D53" w:rsidRPr="00E62DFD">
        <w:rPr>
          <w:i/>
          <w:lang w:val="fr-CA"/>
        </w:rPr>
        <w:t>.</w:t>
      </w:r>
      <w:r w:rsidR="00B6297A">
        <w:rPr>
          <w:i/>
          <w:lang w:val="fr-CA"/>
        </w:rPr>
        <w:t xml:space="preserve"> </w:t>
      </w:r>
      <w:r w:rsidR="008D031B" w:rsidRPr="00E62DFD">
        <w:rPr>
          <w:i/>
          <w:lang w:val="fr-CA"/>
        </w:rPr>
        <w:t>92(14) de la Loi constitutionnelle de 1867 en matière d’administration de la justice? — Est</w:t>
      </w:r>
      <w:r w:rsidR="00B6297A">
        <w:rPr>
          <w:i/>
          <w:lang w:val="fr-CA"/>
        </w:rPr>
        <w:t>-</w:t>
      </w:r>
      <w:r w:rsidR="008D031B" w:rsidRPr="00E62DFD">
        <w:rPr>
          <w:i/>
          <w:lang w:val="fr-CA"/>
        </w:rPr>
        <w:t>ce qu’un règlement qui impose des frais d’audience niant à certaines personnes l’accès aux tribunaux porte atteinte à la compétence fondamentale des cours supérieures vis</w:t>
      </w:r>
      <w:r w:rsidR="00F73C53" w:rsidRPr="00E62DFD">
        <w:rPr>
          <w:i/>
          <w:lang w:val="fr-CA"/>
        </w:rPr>
        <w:t>é</w:t>
      </w:r>
      <w:r w:rsidR="008D031B" w:rsidRPr="00E62DFD">
        <w:rPr>
          <w:i/>
          <w:lang w:val="fr-CA"/>
        </w:rPr>
        <w:t>es à l’</w:t>
      </w:r>
      <w:r w:rsidR="00FC0D53" w:rsidRPr="00E62DFD">
        <w:rPr>
          <w:i/>
          <w:lang w:val="fr-CA"/>
        </w:rPr>
        <w:t>art.</w:t>
      </w:r>
      <w:r w:rsidR="00B6297A">
        <w:rPr>
          <w:i/>
          <w:lang w:val="fr-CA"/>
        </w:rPr>
        <w:t xml:space="preserve"> </w:t>
      </w:r>
      <w:r w:rsidR="008D031B" w:rsidRPr="00E62DFD">
        <w:rPr>
          <w:i/>
          <w:lang w:val="fr-CA"/>
        </w:rPr>
        <w:t>96? — Le régime provincial de frais d’audience est</w:t>
      </w:r>
      <w:r w:rsidR="00B6297A">
        <w:rPr>
          <w:i/>
          <w:lang w:val="fr-CA"/>
        </w:rPr>
        <w:t>-</w:t>
      </w:r>
      <w:r w:rsidR="008D031B" w:rsidRPr="00E62DFD">
        <w:rPr>
          <w:i/>
          <w:lang w:val="fr-CA"/>
        </w:rPr>
        <w:t xml:space="preserve">il constitutionnellement valide? — Loi constitutionnelle de 1867, </w:t>
      </w:r>
      <w:r w:rsidR="00FC0D53" w:rsidRPr="00E62DFD">
        <w:rPr>
          <w:i/>
          <w:lang w:val="fr-CA"/>
        </w:rPr>
        <w:t>art.</w:t>
      </w:r>
      <w:r w:rsidR="00B6297A">
        <w:rPr>
          <w:i/>
          <w:lang w:val="fr-CA"/>
        </w:rPr>
        <w:t xml:space="preserve"> </w:t>
      </w:r>
      <w:r w:rsidR="008D031B" w:rsidRPr="00E62DFD">
        <w:rPr>
          <w:i/>
          <w:lang w:val="fr-CA"/>
        </w:rPr>
        <w:t>92(14)</w:t>
      </w:r>
      <w:r w:rsidR="002F0181">
        <w:rPr>
          <w:i/>
          <w:lang w:val="fr-CA"/>
        </w:rPr>
        <w:t>,</w:t>
      </w:r>
      <w:r w:rsidR="008D031B" w:rsidRPr="00E62DFD">
        <w:rPr>
          <w:i/>
          <w:lang w:val="fr-CA"/>
        </w:rPr>
        <w:t xml:space="preserve"> 96 — Court </w:t>
      </w:r>
      <w:proofErr w:type="spellStart"/>
      <w:r w:rsidR="008D031B" w:rsidRPr="00E62DFD">
        <w:rPr>
          <w:i/>
          <w:lang w:val="fr-CA"/>
        </w:rPr>
        <w:t>Rules</w:t>
      </w:r>
      <w:proofErr w:type="spellEnd"/>
      <w:r w:rsidR="008D031B" w:rsidRPr="00E62DFD">
        <w:rPr>
          <w:i/>
          <w:lang w:val="fr-CA"/>
        </w:rPr>
        <w:t xml:space="preserve"> </w:t>
      </w:r>
      <w:proofErr w:type="spellStart"/>
      <w:r w:rsidR="008D031B" w:rsidRPr="00E62DFD">
        <w:rPr>
          <w:i/>
          <w:lang w:val="fr-CA"/>
        </w:rPr>
        <w:t>Act</w:t>
      </w:r>
      <w:proofErr w:type="spellEnd"/>
      <w:r w:rsidR="008D031B" w:rsidRPr="00E62DFD">
        <w:rPr>
          <w:i/>
          <w:lang w:val="fr-CA"/>
        </w:rPr>
        <w:t xml:space="preserve">, R.S.B.C. 1996, </w:t>
      </w:r>
      <w:r w:rsidR="00FC0D53" w:rsidRPr="00E62DFD">
        <w:rPr>
          <w:i/>
          <w:lang w:val="fr-CA"/>
        </w:rPr>
        <w:t>ch.</w:t>
      </w:r>
      <w:r w:rsidR="00B6297A">
        <w:rPr>
          <w:i/>
          <w:lang w:val="fr-CA"/>
        </w:rPr>
        <w:t xml:space="preserve"> </w:t>
      </w:r>
      <w:r w:rsidR="008D031B" w:rsidRPr="00E62DFD">
        <w:rPr>
          <w:i/>
          <w:lang w:val="fr-CA"/>
        </w:rPr>
        <w:t>80</w:t>
      </w:r>
      <w:r w:rsidR="008D031B" w:rsidRPr="00E62DFD">
        <w:rPr>
          <w:lang w:val="fr-CA"/>
        </w:rPr>
        <w:t xml:space="preserve"> </w:t>
      </w:r>
      <w:r w:rsidR="008D031B" w:rsidRPr="00E62DFD">
        <w:rPr>
          <w:i/>
          <w:lang w:val="fr-CA"/>
        </w:rPr>
        <w:t xml:space="preserve">— </w:t>
      </w:r>
      <w:proofErr w:type="spellStart"/>
      <w:r w:rsidR="008D031B" w:rsidRPr="00E62DFD">
        <w:rPr>
          <w:i/>
          <w:lang w:val="fr-CA"/>
        </w:rPr>
        <w:t>Supreme</w:t>
      </w:r>
      <w:proofErr w:type="spellEnd"/>
      <w:r w:rsidR="008D031B" w:rsidRPr="00E62DFD">
        <w:rPr>
          <w:i/>
          <w:lang w:val="fr-CA"/>
        </w:rPr>
        <w:t xml:space="preserve"> Court </w:t>
      </w:r>
      <w:proofErr w:type="spellStart"/>
      <w:r w:rsidR="008D031B" w:rsidRPr="00E62DFD">
        <w:rPr>
          <w:i/>
          <w:lang w:val="fr-CA"/>
        </w:rPr>
        <w:t>Rules</w:t>
      </w:r>
      <w:proofErr w:type="spellEnd"/>
      <w:r w:rsidR="008D031B" w:rsidRPr="00E62DFD">
        <w:rPr>
          <w:i/>
          <w:lang w:val="fr-CA"/>
        </w:rPr>
        <w:t xml:space="preserve">, B.C. Reg. 221/90, modifiées par B.C. Reg. 10/96 et B.C. Reg. 75/98 — </w:t>
      </w:r>
      <w:proofErr w:type="spellStart"/>
      <w:r w:rsidR="008D031B" w:rsidRPr="00E62DFD">
        <w:rPr>
          <w:i/>
          <w:lang w:val="fr-CA"/>
        </w:rPr>
        <w:t>Supreme</w:t>
      </w:r>
      <w:proofErr w:type="spellEnd"/>
      <w:r w:rsidR="008D031B" w:rsidRPr="00E62DFD">
        <w:rPr>
          <w:i/>
          <w:lang w:val="fr-CA"/>
        </w:rPr>
        <w:t xml:space="preserve"> Court Civil </w:t>
      </w:r>
      <w:proofErr w:type="spellStart"/>
      <w:r w:rsidR="008D031B" w:rsidRPr="00E62DFD">
        <w:rPr>
          <w:i/>
          <w:lang w:val="fr-CA"/>
        </w:rPr>
        <w:t>Rules</w:t>
      </w:r>
      <w:proofErr w:type="spellEnd"/>
      <w:r w:rsidR="008D031B" w:rsidRPr="00E62DFD">
        <w:rPr>
          <w:i/>
          <w:lang w:val="fr-CA"/>
        </w:rPr>
        <w:t xml:space="preserve">, B.C. Reg. 168/2009, </w:t>
      </w:r>
      <w:r w:rsidR="002F0181">
        <w:rPr>
          <w:i/>
          <w:lang w:val="fr-CA"/>
        </w:rPr>
        <w:t>art</w:t>
      </w:r>
      <w:r w:rsidR="008D031B" w:rsidRPr="00E62DFD">
        <w:rPr>
          <w:i/>
          <w:lang w:val="fr-CA"/>
        </w:rPr>
        <w:t>.</w:t>
      </w:r>
      <w:r w:rsidR="00B6297A">
        <w:rPr>
          <w:i/>
          <w:lang w:val="fr-CA"/>
        </w:rPr>
        <w:t xml:space="preserve"> </w:t>
      </w:r>
      <w:r w:rsidR="008D031B" w:rsidRPr="00E62DFD">
        <w:rPr>
          <w:i/>
          <w:lang w:val="fr-CA"/>
        </w:rPr>
        <w:t>20</w:t>
      </w:r>
      <w:r w:rsidR="00B6297A">
        <w:rPr>
          <w:i/>
          <w:lang w:val="fr-CA"/>
        </w:rPr>
        <w:t>-</w:t>
      </w:r>
      <w:r w:rsidR="008D031B" w:rsidRPr="00E62DFD">
        <w:rPr>
          <w:i/>
          <w:lang w:val="fr-CA"/>
        </w:rPr>
        <w:t>5(1).</w:t>
      </w:r>
    </w:p>
    <w:p w:rsidR="008D031B" w:rsidRPr="00E62DFD" w:rsidRDefault="008D031B" w:rsidP="008D031B">
      <w:pPr>
        <w:pStyle w:val="SCCNormalDoubleSpacing"/>
        <w:spacing w:after="480"/>
        <w:rPr>
          <w:i/>
          <w:lang w:val="fr-CA"/>
        </w:rPr>
      </w:pPr>
      <w:r w:rsidRPr="00E62DFD">
        <w:rPr>
          <w:lang w:val="fr-CA"/>
        </w:rPr>
        <w:tab/>
        <w:t>Au départ, la présente affaire était un litige de droit de la famille</w:t>
      </w:r>
      <w:r w:rsidR="006F0290" w:rsidRPr="00E62DFD">
        <w:rPr>
          <w:lang w:val="fr-CA"/>
        </w:rPr>
        <w:t xml:space="preserve">.  </w:t>
      </w:r>
      <w:r w:rsidRPr="00E62DFD">
        <w:rPr>
          <w:lang w:val="fr-CA"/>
        </w:rPr>
        <w:t>V et D se disputaient la garde d’un enfant</w:t>
      </w:r>
      <w:r w:rsidR="00F73C53" w:rsidRPr="00E62DFD">
        <w:rPr>
          <w:lang w:val="fr-CA"/>
        </w:rPr>
        <w:t>,</w:t>
      </w:r>
      <w:r w:rsidRPr="00E62DFD">
        <w:rPr>
          <w:lang w:val="fr-CA"/>
        </w:rPr>
        <w:t xml:space="preserve"> et la première s’est adressée aux tribunaux pour faire trancher cette question et certaines autres</w:t>
      </w:r>
      <w:r w:rsidR="006F0290" w:rsidRPr="00E62DFD">
        <w:rPr>
          <w:lang w:val="fr-CA"/>
        </w:rPr>
        <w:t xml:space="preserve">.  </w:t>
      </w:r>
      <w:r w:rsidRPr="00E62DFD">
        <w:rPr>
          <w:lang w:val="fr-CA"/>
        </w:rPr>
        <w:t xml:space="preserve">Pour faire fixer la date du procès, </w:t>
      </w:r>
      <w:r w:rsidR="00F73C53" w:rsidRPr="00E62DFD">
        <w:rPr>
          <w:lang w:val="fr-CA"/>
        </w:rPr>
        <w:t>V</w:t>
      </w:r>
      <w:r w:rsidRPr="00E62DFD">
        <w:rPr>
          <w:lang w:val="fr-CA"/>
        </w:rPr>
        <w:t xml:space="preserve"> a dû s’engager d’avance à payer des frais d’audience</w:t>
      </w:r>
      <w:r w:rsidR="006F0290" w:rsidRPr="00E62DFD">
        <w:rPr>
          <w:lang w:val="fr-CA"/>
        </w:rPr>
        <w:t xml:space="preserve">.  </w:t>
      </w:r>
      <w:r w:rsidRPr="00E62DFD">
        <w:rPr>
          <w:lang w:val="fr-CA"/>
        </w:rPr>
        <w:t xml:space="preserve">Au début du procès, </w:t>
      </w:r>
      <w:r w:rsidR="00F73C53" w:rsidRPr="00E62DFD">
        <w:rPr>
          <w:lang w:val="fr-CA"/>
        </w:rPr>
        <w:t xml:space="preserve">elle </w:t>
      </w:r>
      <w:r w:rsidRPr="00E62DFD">
        <w:rPr>
          <w:lang w:val="fr-CA"/>
        </w:rPr>
        <w:t>a demandé au juge de la dispenser du paiement de ces frais</w:t>
      </w:r>
      <w:r w:rsidR="006F0290" w:rsidRPr="00E62DFD">
        <w:rPr>
          <w:lang w:val="fr-CA"/>
        </w:rPr>
        <w:t xml:space="preserve">.  </w:t>
      </w:r>
      <w:r w:rsidRPr="00E62DFD">
        <w:rPr>
          <w:lang w:val="fr-CA"/>
        </w:rPr>
        <w:t xml:space="preserve">Le juge a mis cette </w:t>
      </w:r>
      <w:r w:rsidRPr="00E62DFD">
        <w:rPr>
          <w:lang w:val="fr-CA"/>
        </w:rPr>
        <w:lastRenderedPageBreak/>
        <w:t>demande en délibéré jusqu’à la fin du procès</w:t>
      </w:r>
      <w:r w:rsidR="00FC0D53" w:rsidRPr="00E62DFD">
        <w:rPr>
          <w:lang w:val="fr-CA"/>
        </w:rPr>
        <w:t xml:space="preserve">. </w:t>
      </w:r>
      <w:r w:rsidRPr="00E62DFD">
        <w:rPr>
          <w:lang w:val="fr-CA"/>
        </w:rPr>
        <w:t xml:space="preserve"> Les parties n’étaient pas représentées par avocat et l’audience a duré 10</w:t>
      </w:r>
      <w:r w:rsidR="00B6297A">
        <w:rPr>
          <w:lang w:val="fr-CA"/>
        </w:rPr>
        <w:t xml:space="preserve"> </w:t>
      </w:r>
      <w:r w:rsidRPr="00E62DFD">
        <w:rPr>
          <w:lang w:val="fr-CA"/>
        </w:rPr>
        <w:t>jours</w:t>
      </w:r>
      <w:r w:rsidR="006F0290" w:rsidRPr="00E62DFD">
        <w:rPr>
          <w:lang w:val="fr-CA"/>
        </w:rPr>
        <w:t xml:space="preserve">.  </w:t>
      </w:r>
      <w:r w:rsidRPr="00E62DFD">
        <w:rPr>
          <w:lang w:val="fr-CA"/>
        </w:rPr>
        <w:t>Les frais d’audience se sont élevés à quelque 3</w:t>
      </w:r>
      <w:r w:rsidR="00B6297A">
        <w:rPr>
          <w:lang w:val="fr-CA"/>
        </w:rPr>
        <w:t xml:space="preserve"> </w:t>
      </w:r>
      <w:r w:rsidRPr="00E62DFD">
        <w:rPr>
          <w:lang w:val="fr-CA"/>
        </w:rPr>
        <w:t>600</w:t>
      </w:r>
      <w:r w:rsidR="00B6297A">
        <w:rPr>
          <w:lang w:val="fr-CA"/>
        </w:rPr>
        <w:t xml:space="preserve"> </w:t>
      </w:r>
      <w:r w:rsidR="00FC0D53" w:rsidRPr="00E62DFD">
        <w:rPr>
          <w:lang w:val="fr-CA"/>
        </w:rPr>
        <w:t>$</w:t>
      </w:r>
      <w:r w:rsidRPr="00E62DFD">
        <w:rPr>
          <w:lang w:val="fr-CA"/>
        </w:rPr>
        <w:t>, une somme pratiquement égale au revenu mensuel net de la famille</w:t>
      </w:r>
      <w:r w:rsidR="006F0290" w:rsidRPr="00E62DFD">
        <w:rPr>
          <w:lang w:val="fr-CA"/>
        </w:rPr>
        <w:t xml:space="preserve">.  </w:t>
      </w:r>
      <w:r w:rsidRPr="00E62DFD">
        <w:rPr>
          <w:lang w:val="fr-CA"/>
        </w:rPr>
        <w:t xml:space="preserve">Après </w:t>
      </w:r>
      <w:r w:rsidR="00F73C53" w:rsidRPr="00E62DFD">
        <w:rPr>
          <w:lang w:val="fr-CA"/>
        </w:rPr>
        <w:t xml:space="preserve">avoir </w:t>
      </w:r>
      <w:r w:rsidRPr="00E62DFD">
        <w:rPr>
          <w:lang w:val="fr-CA"/>
        </w:rPr>
        <w:t>épuisé ses économies</w:t>
      </w:r>
      <w:r w:rsidR="00F73C53" w:rsidRPr="00E62DFD">
        <w:rPr>
          <w:lang w:val="fr-CA"/>
        </w:rPr>
        <w:t xml:space="preserve"> pour payer les honoraires d’avocat</w:t>
      </w:r>
      <w:r w:rsidRPr="00E62DFD">
        <w:rPr>
          <w:lang w:val="fr-CA"/>
        </w:rPr>
        <w:t>, V n’avait plus les moyens de payer les frais d’audience</w:t>
      </w:r>
      <w:r w:rsidR="006F0290" w:rsidRPr="00E62DFD">
        <w:rPr>
          <w:lang w:val="fr-CA"/>
        </w:rPr>
        <w:t xml:space="preserve">.  </w:t>
      </w:r>
    </w:p>
    <w:p w:rsidR="008D031B" w:rsidRPr="00E62DFD" w:rsidRDefault="008D031B" w:rsidP="008D031B">
      <w:pPr>
        <w:pStyle w:val="SCCNormalDoubleSpacing"/>
        <w:spacing w:after="480"/>
        <w:rPr>
          <w:lang w:val="fr-CA"/>
        </w:rPr>
      </w:pPr>
      <w:r w:rsidRPr="00E62DFD">
        <w:rPr>
          <w:lang w:val="fr-CA"/>
        </w:rPr>
        <w:tab/>
        <w:t xml:space="preserve">Au fait de certaines sources appuyant la thèse de l’inconstitutionnalité des frais d’audience, le juge a invité des </w:t>
      </w:r>
      <w:r w:rsidR="00DA43E0" w:rsidRPr="00E62DFD">
        <w:rPr>
          <w:lang w:val="fr-CA"/>
        </w:rPr>
        <w:t xml:space="preserve">tierces </w:t>
      </w:r>
      <w:r w:rsidRPr="00E62DFD">
        <w:rPr>
          <w:lang w:val="fr-CA"/>
        </w:rPr>
        <w:t xml:space="preserve">parties </w:t>
      </w:r>
      <w:r w:rsidR="00DA43E0" w:rsidRPr="00E62DFD">
        <w:rPr>
          <w:lang w:val="fr-CA"/>
        </w:rPr>
        <w:t xml:space="preserve">à intervenir et </w:t>
      </w:r>
      <w:r w:rsidRPr="00E62DFD">
        <w:rPr>
          <w:lang w:val="fr-CA"/>
        </w:rPr>
        <w:t xml:space="preserve">à présenter des observations sur le sujet et </w:t>
      </w:r>
      <w:r w:rsidR="00DA43E0" w:rsidRPr="00E62DFD">
        <w:rPr>
          <w:lang w:val="fr-CA"/>
        </w:rPr>
        <w:t xml:space="preserve">il </w:t>
      </w:r>
      <w:r w:rsidRPr="00E62DFD">
        <w:rPr>
          <w:lang w:val="fr-CA"/>
        </w:rPr>
        <w:t>a suspendu l’obligation de V de payer les frais d’audience</w:t>
      </w:r>
      <w:r w:rsidR="006F0290" w:rsidRPr="00E62DFD">
        <w:rPr>
          <w:lang w:val="fr-CA"/>
        </w:rPr>
        <w:t xml:space="preserve">.  </w:t>
      </w:r>
      <w:r w:rsidRPr="00E62DFD">
        <w:rPr>
          <w:lang w:val="fr-CA"/>
        </w:rPr>
        <w:t>La Division de la Colombie</w:t>
      </w:r>
      <w:r w:rsidR="00B6297A">
        <w:rPr>
          <w:lang w:val="fr-CA"/>
        </w:rPr>
        <w:t>-</w:t>
      </w:r>
      <w:r w:rsidRPr="00E62DFD">
        <w:rPr>
          <w:lang w:val="fr-CA"/>
        </w:rPr>
        <w:t>Britannique de l’Association du Barreau canadien (</w:t>
      </w:r>
      <w:r w:rsidR="00B6297A">
        <w:rPr>
          <w:lang w:val="fr-CA"/>
        </w:rPr>
        <w:t>« </w:t>
      </w:r>
      <w:r w:rsidRPr="00E62DFD">
        <w:rPr>
          <w:lang w:val="fr-CA"/>
        </w:rPr>
        <w:t>ABC</w:t>
      </w:r>
      <w:r w:rsidR="00B6297A">
        <w:rPr>
          <w:lang w:val="fr-CA"/>
        </w:rPr>
        <w:t> »</w:t>
      </w:r>
      <w:r w:rsidRPr="00E62DFD">
        <w:rPr>
          <w:lang w:val="fr-CA"/>
        </w:rPr>
        <w:t xml:space="preserve">), la Trial </w:t>
      </w:r>
      <w:proofErr w:type="spellStart"/>
      <w:r w:rsidRPr="00E62DFD">
        <w:rPr>
          <w:lang w:val="fr-CA"/>
        </w:rPr>
        <w:t>Lawyers</w:t>
      </w:r>
      <w:proofErr w:type="spellEnd"/>
      <w:r w:rsidRPr="00E62DFD">
        <w:rPr>
          <w:lang w:val="fr-CA"/>
        </w:rPr>
        <w:t xml:space="preserve"> Association of British Columbia (</w:t>
      </w:r>
      <w:r w:rsidR="00B6297A">
        <w:rPr>
          <w:lang w:val="fr-CA"/>
        </w:rPr>
        <w:t>« </w:t>
      </w:r>
      <w:r w:rsidRPr="00E62DFD">
        <w:rPr>
          <w:lang w:val="fr-CA"/>
        </w:rPr>
        <w:t xml:space="preserve">Trial </w:t>
      </w:r>
      <w:proofErr w:type="spellStart"/>
      <w:r w:rsidRPr="00E62DFD">
        <w:rPr>
          <w:lang w:val="fr-CA"/>
        </w:rPr>
        <w:t>Lawyers</w:t>
      </w:r>
      <w:proofErr w:type="spellEnd"/>
      <w:r w:rsidR="00B6297A">
        <w:rPr>
          <w:lang w:val="fr-CA"/>
        </w:rPr>
        <w:t> »</w:t>
      </w:r>
      <w:r w:rsidRPr="00E62DFD">
        <w:rPr>
          <w:lang w:val="fr-CA"/>
        </w:rPr>
        <w:t>) et le procureur général de la Colombie</w:t>
      </w:r>
      <w:r w:rsidR="00B6297A">
        <w:rPr>
          <w:lang w:val="fr-CA"/>
        </w:rPr>
        <w:t>-</w:t>
      </w:r>
      <w:r w:rsidRPr="00E62DFD">
        <w:rPr>
          <w:lang w:val="fr-CA"/>
        </w:rPr>
        <w:t xml:space="preserve">Britannique (la </w:t>
      </w:r>
      <w:r w:rsidR="00B6297A">
        <w:rPr>
          <w:lang w:val="fr-CA"/>
        </w:rPr>
        <w:t>« </w:t>
      </w:r>
      <w:r w:rsidRPr="00E62DFD">
        <w:rPr>
          <w:lang w:val="fr-CA"/>
        </w:rPr>
        <w:t>Province</w:t>
      </w:r>
      <w:r w:rsidR="00B6297A">
        <w:rPr>
          <w:lang w:val="fr-CA"/>
        </w:rPr>
        <w:t> »</w:t>
      </w:r>
      <w:r w:rsidRPr="00E62DFD">
        <w:rPr>
          <w:lang w:val="fr-CA"/>
        </w:rPr>
        <w:t xml:space="preserve">) sont finalement intervenus.  </w:t>
      </w:r>
    </w:p>
    <w:p w:rsidR="008D031B" w:rsidRPr="00E62DFD" w:rsidRDefault="008D031B" w:rsidP="00F12C64">
      <w:pPr>
        <w:pStyle w:val="ParaNoNdepar-AltN"/>
        <w:numPr>
          <w:ilvl w:val="0"/>
          <w:numId w:val="0"/>
        </w:numPr>
        <w:tabs>
          <w:tab w:val="left" w:pos="1170"/>
        </w:tabs>
        <w:rPr>
          <w:rFonts w:cs="Times New Roman"/>
          <w:lang w:val="fr-CA"/>
        </w:rPr>
      </w:pPr>
      <w:r w:rsidRPr="00E62DFD">
        <w:rPr>
          <w:rFonts w:cs="Times New Roman"/>
          <w:lang w:val="fr-CA"/>
        </w:rPr>
        <w:tab/>
        <w:t xml:space="preserve">Les </w:t>
      </w:r>
      <w:proofErr w:type="spellStart"/>
      <w:r w:rsidRPr="00E62DFD">
        <w:rPr>
          <w:rFonts w:cs="Times New Roman"/>
          <w:i/>
          <w:lang w:val="fr-CA"/>
        </w:rPr>
        <w:t>Supreme</w:t>
      </w:r>
      <w:proofErr w:type="spellEnd"/>
      <w:r w:rsidRPr="00E62DFD">
        <w:rPr>
          <w:rFonts w:cs="Times New Roman"/>
          <w:i/>
          <w:lang w:val="fr-CA"/>
        </w:rPr>
        <w:t xml:space="preserve"> Court </w:t>
      </w:r>
      <w:proofErr w:type="spellStart"/>
      <w:r w:rsidRPr="00E62DFD">
        <w:rPr>
          <w:rFonts w:cs="Times New Roman"/>
          <w:i/>
          <w:lang w:val="fr-CA"/>
        </w:rPr>
        <w:t>Rules</w:t>
      </w:r>
      <w:proofErr w:type="spellEnd"/>
      <w:r w:rsidRPr="00E62DFD">
        <w:rPr>
          <w:rFonts w:cs="Times New Roman"/>
          <w:lang w:val="fr-CA"/>
        </w:rPr>
        <w:t xml:space="preserve">, qui étaient en vigueur au moment où la présente affaire a pris naissance, ont été remplacées en 2010 par les </w:t>
      </w:r>
      <w:proofErr w:type="spellStart"/>
      <w:r w:rsidRPr="00E62DFD">
        <w:rPr>
          <w:rFonts w:cs="Times New Roman"/>
          <w:i/>
          <w:lang w:val="fr-CA"/>
        </w:rPr>
        <w:t>Supreme</w:t>
      </w:r>
      <w:proofErr w:type="spellEnd"/>
      <w:r w:rsidRPr="00E62DFD">
        <w:rPr>
          <w:rFonts w:cs="Times New Roman"/>
          <w:i/>
          <w:lang w:val="fr-CA"/>
        </w:rPr>
        <w:t xml:space="preserve"> Court Civil </w:t>
      </w:r>
      <w:proofErr w:type="spellStart"/>
      <w:r w:rsidRPr="00E62DFD">
        <w:rPr>
          <w:rFonts w:cs="Times New Roman"/>
          <w:i/>
          <w:lang w:val="fr-CA"/>
        </w:rPr>
        <w:t>Rules</w:t>
      </w:r>
      <w:proofErr w:type="spellEnd"/>
      <w:r w:rsidR="006F0290" w:rsidRPr="00E62DFD">
        <w:rPr>
          <w:rFonts w:cs="Times New Roman"/>
          <w:lang w:val="fr-CA"/>
        </w:rPr>
        <w:t xml:space="preserve">.  </w:t>
      </w:r>
      <w:r w:rsidRPr="00E62DFD">
        <w:rPr>
          <w:rFonts w:cs="Times New Roman"/>
          <w:lang w:val="fr-CA"/>
        </w:rPr>
        <w:t xml:space="preserve">La </w:t>
      </w:r>
      <w:r w:rsidR="00DA43E0" w:rsidRPr="00E62DFD">
        <w:rPr>
          <w:rFonts w:cs="Times New Roman"/>
          <w:lang w:val="fr-CA"/>
        </w:rPr>
        <w:t xml:space="preserve">présente contestation de la </w:t>
      </w:r>
      <w:r w:rsidRPr="00E62DFD">
        <w:rPr>
          <w:rFonts w:cs="Times New Roman"/>
          <w:lang w:val="fr-CA"/>
        </w:rPr>
        <w:t>constitutionnalité des frais d’audience</w:t>
      </w:r>
      <w:r w:rsidR="00DA43E0" w:rsidRPr="00E62DFD">
        <w:rPr>
          <w:rFonts w:cs="Times New Roman"/>
          <w:lang w:val="fr-CA"/>
        </w:rPr>
        <w:t xml:space="preserve"> vise tant </w:t>
      </w:r>
      <w:r w:rsidRPr="00E62DFD">
        <w:rPr>
          <w:rFonts w:cs="Times New Roman"/>
          <w:lang w:val="fr-CA"/>
        </w:rPr>
        <w:t xml:space="preserve">ceux </w:t>
      </w:r>
      <w:r w:rsidR="00DA43E0" w:rsidRPr="00E62DFD">
        <w:rPr>
          <w:rFonts w:cs="Times New Roman"/>
          <w:lang w:val="fr-CA"/>
        </w:rPr>
        <w:t xml:space="preserve">que fixaient </w:t>
      </w:r>
      <w:r w:rsidRPr="00E62DFD">
        <w:rPr>
          <w:rFonts w:cs="Times New Roman"/>
          <w:lang w:val="fr-CA"/>
        </w:rPr>
        <w:t>les anciennes Règles que ceux établis dans les nouvelles</w:t>
      </w:r>
      <w:r w:rsidR="006F0290" w:rsidRPr="00E62DFD">
        <w:rPr>
          <w:rFonts w:cs="Times New Roman"/>
          <w:lang w:val="fr-CA"/>
        </w:rPr>
        <w:t xml:space="preserve">.  </w:t>
      </w:r>
      <w:r w:rsidRPr="00E62DFD">
        <w:rPr>
          <w:rFonts w:cs="Times New Roman"/>
          <w:lang w:val="fr-CA"/>
        </w:rPr>
        <w:t>Les frais d’audience applicables actuellement passent de zéro pour les trois premiers jours d’audience à 500</w:t>
      </w:r>
      <w:r w:rsidR="00B6297A">
        <w:rPr>
          <w:rFonts w:cs="Times New Roman"/>
          <w:lang w:val="fr-CA"/>
        </w:rPr>
        <w:t xml:space="preserve"> </w:t>
      </w:r>
      <w:r w:rsidR="00FC0D53" w:rsidRPr="00E62DFD">
        <w:rPr>
          <w:rFonts w:cs="Times New Roman"/>
          <w:lang w:val="fr-CA"/>
        </w:rPr>
        <w:t>$</w:t>
      </w:r>
      <w:r w:rsidRPr="00E62DFD">
        <w:rPr>
          <w:rFonts w:cs="Times New Roman"/>
          <w:lang w:val="fr-CA"/>
        </w:rPr>
        <w:t xml:space="preserve"> par jour du quatrième au dixième jour, puis à 800</w:t>
      </w:r>
      <w:r w:rsidR="00B6297A">
        <w:rPr>
          <w:rFonts w:cs="Times New Roman"/>
          <w:lang w:val="fr-CA"/>
        </w:rPr>
        <w:t xml:space="preserve"> </w:t>
      </w:r>
      <w:r w:rsidR="00FC0D53" w:rsidRPr="00E62DFD">
        <w:rPr>
          <w:rFonts w:cs="Times New Roman"/>
          <w:lang w:val="fr-CA"/>
        </w:rPr>
        <w:t>$</w:t>
      </w:r>
      <w:r w:rsidRPr="00E62DFD">
        <w:rPr>
          <w:rFonts w:cs="Times New Roman"/>
          <w:lang w:val="fr-CA"/>
        </w:rPr>
        <w:t xml:space="preserve"> pour chaque jour après le dixième</w:t>
      </w:r>
      <w:r w:rsidR="006F0290" w:rsidRPr="00E62DFD">
        <w:rPr>
          <w:rFonts w:cs="Times New Roman"/>
          <w:lang w:val="fr-CA"/>
        </w:rPr>
        <w:t xml:space="preserve">.  </w:t>
      </w:r>
      <w:r w:rsidRPr="00E62DFD">
        <w:rPr>
          <w:rFonts w:cs="Times New Roman"/>
          <w:lang w:val="fr-CA"/>
        </w:rPr>
        <w:t xml:space="preserve">Une dispense des frais d’audience est prévue au </w:t>
      </w:r>
      <w:r w:rsidR="00FC0D53" w:rsidRPr="00E62DFD">
        <w:rPr>
          <w:rFonts w:cs="Times New Roman"/>
          <w:lang w:val="fr-CA"/>
        </w:rPr>
        <w:t>par.</w:t>
      </w:r>
      <w:r w:rsidR="00B6297A">
        <w:rPr>
          <w:rFonts w:cs="Times New Roman"/>
          <w:lang w:val="fr-CA"/>
        </w:rPr>
        <w:t xml:space="preserve"> </w:t>
      </w:r>
      <w:r w:rsidRPr="00E62DFD">
        <w:rPr>
          <w:rFonts w:cs="Times New Roman"/>
          <w:lang w:val="fr-CA"/>
        </w:rPr>
        <w:t>20</w:t>
      </w:r>
      <w:r w:rsidR="00B6297A">
        <w:rPr>
          <w:rFonts w:cs="Times New Roman"/>
          <w:lang w:val="fr-CA"/>
        </w:rPr>
        <w:t>-</w:t>
      </w:r>
      <w:r w:rsidRPr="00E62DFD">
        <w:rPr>
          <w:rFonts w:cs="Times New Roman"/>
          <w:lang w:val="fr-CA"/>
        </w:rPr>
        <w:t xml:space="preserve">5(1) des </w:t>
      </w:r>
      <w:proofErr w:type="spellStart"/>
      <w:r w:rsidRPr="00E62DFD">
        <w:rPr>
          <w:rFonts w:cs="Times New Roman"/>
          <w:i/>
          <w:lang w:val="fr-CA"/>
        </w:rPr>
        <w:t>Supreme</w:t>
      </w:r>
      <w:proofErr w:type="spellEnd"/>
      <w:r w:rsidRPr="00E62DFD">
        <w:rPr>
          <w:rFonts w:cs="Times New Roman"/>
          <w:i/>
          <w:lang w:val="fr-CA"/>
        </w:rPr>
        <w:t xml:space="preserve"> Court Civil </w:t>
      </w:r>
      <w:proofErr w:type="spellStart"/>
      <w:r w:rsidRPr="00E62DFD">
        <w:rPr>
          <w:rFonts w:cs="Times New Roman"/>
          <w:i/>
          <w:lang w:val="fr-CA"/>
        </w:rPr>
        <w:t>Rules</w:t>
      </w:r>
      <w:proofErr w:type="spellEnd"/>
      <w:r w:rsidRPr="00E62DFD">
        <w:rPr>
          <w:rFonts w:cs="Times New Roman"/>
          <w:i/>
          <w:lang w:val="fr-CA"/>
        </w:rPr>
        <w:t xml:space="preserve"> </w:t>
      </w:r>
      <w:r w:rsidRPr="00E62DFD">
        <w:rPr>
          <w:rFonts w:cs="Times New Roman"/>
          <w:lang w:val="fr-CA"/>
        </w:rPr>
        <w:t xml:space="preserve">si le tribunal conclut qu’une personne est </w:t>
      </w:r>
      <w:r w:rsidR="00B6297A">
        <w:rPr>
          <w:rFonts w:cs="Times New Roman"/>
          <w:lang w:val="fr-CA"/>
        </w:rPr>
        <w:t>« </w:t>
      </w:r>
      <w:proofErr w:type="spellStart"/>
      <w:r w:rsidR="00DA43E0" w:rsidRPr="00E62DFD">
        <w:rPr>
          <w:rFonts w:cs="Times New Roman"/>
          <w:i/>
          <w:lang w:val="fr-CA"/>
        </w:rPr>
        <w:t>impoverished</w:t>
      </w:r>
      <w:proofErr w:type="spellEnd"/>
      <w:r w:rsidR="00B6297A">
        <w:rPr>
          <w:rFonts w:cs="Times New Roman"/>
          <w:lang w:val="fr-CA"/>
        </w:rPr>
        <w:t> »</w:t>
      </w:r>
      <w:r w:rsidR="00DA43E0" w:rsidRPr="00E62DFD">
        <w:rPr>
          <w:rFonts w:cs="Times New Roman"/>
          <w:lang w:val="fr-CA"/>
        </w:rPr>
        <w:t xml:space="preserve"> (</w:t>
      </w:r>
      <w:r w:rsidR="00B6297A">
        <w:rPr>
          <w:rFonts w:cs="Times New Roman"/>
          <w:lang w:val="fr-CA"/>
        </w:rPr>
        <w:t>« </w:t>
      </w:r>
      <w:r w:rsidRPr="00E62DFD">
        <w:rPr>
          <w:rFonts w:cs="Times New Roman"/>
          <w:lang w:val="fr-CA"/>
        </w:rPr>
        <w:t>démunie</w:t>
      </w:r>
      <w:r w:rsidR="00B6297A">
        <w:rPr>
          <w:rFonts w:cs="Times New Roman"/>
          <w:lang w:val="fr-CA"/>
        </w:rPr>
        <w:t> »</w:t>
      </w:r>
      <w:r w:rsidR="00DA43E0" w:rsidRPr="00E62DFD">
        <w:rPr>
          <w:rFonts w:cs="Times New Roman"/>
          <w:lang w:val="fr-CA"/>
        </w:rPr>
        <w:t>)</w:t>
      </w:r>
      <w:r w:rsidR="006F0290" w:rsidRPr="00E62DFD">
        <w:rPr>
          <w:rFonts w:cs="Times New Roman"/>
          <w:lang w:val="fr-CA"/>
        </w:rPr>
        <w:t xml:space="preserve">.  </w:t>
      </w:r>
      <w:r w:rsidRPr="00E62DFD">
        <w:rPr>
          <w:rFonts w:cs="Times New Roman"/>
          <w:lang w:val="fr-CA"/>
        </w:rPr>
        <w:t xml:space="preserve">L’exemption en vigueur au moment du procès </w:t>
      </w:r>
      <w:r w:rsidRPr="00E62DFD">
        <w:rPr>
          <w:rFonts w:cs="Times New Roman"/>
          <w:lang w:val="fr-CA"/>
        </w:rPr>
        <w:lastRenderedPageBreak/>
        <w:t xml:space="preserve">précisait que le juge pouvait dispenser de tous les frais une personne </w:t>
      </w:r>
      <w:r w:rsidR="00DA43E0" w:rsidRPr="00E62DFD">
        <w:rPr>
          <w:rFonts w:cs="Times New Roman"/>
          <w:lang w:val="fr-CA"/>
        </w:rPr>
        <w:t xml:space="preserve"> </w:t>
      </w:r>
      <w:r w:rsidR="00B6297A">
        <w:rPr>
          <w:rFonts w:cs="Times New Roman"/>
          <w:lang w:val="fr-CA"/>
        </w:rPr>
        <w:t>« </w:t>
      </w:r>
      <w:r w:rsidR="00DA43E0" w:rsidRPr="00E62DFD">
        <w:rPr>
          <w:rFonts w:cs="Times New Roman"/>
          <w:i/>
          <w:lang w:val="fr-CA"/>
        </w:rPr>
        <w:t>indigent</w:t>
      </w:r>
      <w:r w:rsidR="00B6297A">
        <w:rPr>
          <w:rFonts w:cs="Times New Roman"/>
          <w:lang w:val="fr-CA"/>
        </w:rPr>
        <w:t> »</w:t>
      </w:r>
      <w:r w:rsidR="00DA43E0" w:rsidRPr="00E62DFD">
        <w:rPr>
          <w:rFonts w:cs="Times New Roman"/>
          <w:lang w:val="fr-CA"/>
        </w:rPr>
        <w:t xml:space="preserve"> (</w:t>
      </w:r>
      <w:r w:rsidR="00B6297A">
        <w:rPr>
          <w:rFonts w:cs="Times New Roman"/>
          <w:lang w:val="fr-CA"/>
        </w:rPr>
        <w:t>« </w:t>
      </w:r>
      <w:r w:rsidRPr="00E62DFD">
        <w:rPr>
          <w:rFonts w:cs="Times New Roman"/>
          <w:lang w:val="fr-CA"/>
        </w:rPr>
        <w:t>indigente</w:t>
      </w:r>
      <w:r w:rsidR="00B6297A">
        <w:rPr>
          <w:rFonts w:cs="Times New Roman"/>
          <w:lang w:val="fr-CA"/>
        </w:rPr>
        <w:t> »</w:t>
      </w:r>
      <w:r w:rsidR="00DA43E0" w:rsidRPr="00E62DFD">
        <w:rPr>
          <w:rFonts w:cs="Times New Roman"/>
          <w:lang w:val="fr-CA"/>
        </w:rPr>
        <w:t>)</w:t>
      </w:r>
      <w:r w:rsidRPr="00E62DFD">
        <w:rPr>
          <w:rFonts w:cs="Times New Roman"/>
          <w:lang w:val="fr-CA"/>
        </w:rPr>
        <w:t>.</w:t>
      </w:r>
    </w:p>
    <w:p w:rsidR="008D031B" w:rsidRPr="00E62DFD" w:rsidRDefault="008D031B" w:rsidP="008D031B">
      <w:pPr>
        <w:pStyle w:val="SCCNormalDoubleSpacing"/>
        <w:spacing w:after="480"/>
        <w:rPr>
          <w:lang w:val="fr-CA"/>
        </w:rPr>
      </w:pPr>
      <w:r w:rsidRPr="00E62DFD">
        <w:rPr>
          <w:lang w:val="fr-CA"/>
        </w:rPr>
        <w:tab/>
      </w:r>
      <w:r w:rsidR="00CE5E94" w:rsidRPr="00E62DFD">
        <w:rPr>
          <w:lang w:val="fr-CA"/>
        </w:rPr>
        <w:t>En l’espèce, l</w:t>
      </w:r>
      <w:r w:rsidRPr="00E62DFD">
        <w:rPr>
          <w:lang w:val="fr-CA"/>
        </w:rPr>
        <w:t>e juge du procès a déclaré inconstitutionnelle la disposition relative aux frais d’audience</w:t>
      </w:r>
      <w:r w:rsidR="006F0290" w:rsidRPr="00E62DFD">
        <w:rPr>
          <w:lang w:val="fr-CA"/>
        </w:rPr>
        <w:t xml:space="preserve">.  </w:t>
      </w:r>
      <w:r w:rsidRPr="00E62DFD">
        <w:rPr>
          <w:lang w:val="fr-CA"/>
        </w:rPr>
        <w:t xml:space="preserve">La Cour d’appel a elle aussi jugé que le régime ne pouvait être maintenu tel quel, mais elle a décidé que, si on élargissait la portée de la disposition accordant l’exemption en considérant qu’elle comporte les mots </w:t>
      </w:r>
      <w:r w:rsidR="00B6297A">
        <w:rPr>
          <w:lang w:val="fr-CA"/>
        </w:rPr>
        <w:t>« </w:t>
      </w:r>
      <w:r w:rsidRPr="00E62DFD">
        <w:rPr>
          <w:i/>
          <w:lang w:val="fr-CA"/>
        </w:rPr>
        <w:t xml:space="preserve">or in </w:t>
      </w:r>
      <w:proofErr w:type="spellStart"/>
      <w:r w:rsidRPr="00E62DFD">
        <w:rPr>
          <w:i/>
          <w:lang w:val="fr-CA"/>
        </w:rPr>
        <w:t>need</w:t>
      </w:r>
      <w:proofErr w:type="spellEnd"/>
      <w:r w:rsidR="00B6297A">
        <w:rPr>
          <w:lang w:val="fr-CA"/>
        </w:rPr>
        <w:t> »</w:t>
      </w:r>
      <w:r w:rsidRPr="00E62DFD">
        <w:rPr>
          <w:lang w:val="fr-CA"/>
        </w:rPr>
        <w:t xml:space="preserve"> (</w:t>
      </w:r>
      <w:r w:rsidR="00B6297A">
        <w:rPr>
          <w:lang w:val="fr-CA"/>
        </w:rPr>
        <w:t>« </w:t>
      </w:r>
      <w:r w:rsidRPr="00E62DFD">
        <w:rPr>
          <w:lang w:val="fr-CA"/>
        </w:rPr>
        <w:t>ou dans le besoin</w:t>
      </w:r>
      <w:r w:rsidR="00B6297A">
        <w:rPr>
          <w:lang w:val="fr-CA"/>
        </w:rPr>
        <w:t> »</w:t>
      </w:r>
      <w:r w:rsidRPr="00E62DFD">
        <w:rPr>
          <w:lang w:val="fr-CA"/>
        </w:rPr>
        <w:t>), cette disposition résisterait à un contrôle de constitutionnalité</w:t>
      </w:r>
      <w:r w:rsidR="006F0290" w:rsidRPr="00E62DFD">
        <w:rPr>
          <w:lang w:val="fr-CA"/>
        </w:rPr>
        <w:t xml:space="preserve">.  </w:t>
      </w:r>
      <w:r w:rsidRPr="00E62DFD">
        <w:rPr>
          <w:lang w:val="fr-CA"/>
        </w:rPr>
        <w:t xml:space="preserve">Trial </w:t>
      </w:r>
      <w:proofErr w:type="spellStart"/>
      <w:r w:rsidRPr="00E62DFD">
        <w:rPr>
          <w:lang w:val="fr-CA"/>
        </w:rPr>
        <w:t>Lawyers</w:t>
      </w:r>
      <w:proofErr w:type="spellEnd"/>
      <w:r w:rsidRPr="00E62DFD">
        <w:rPr>
          <w:lang w:val="fr-CA"/>
        </w:rPr>
        <w:t xml:space="preserve"> et l’ABC se pourvoient devant notre Cour à l’encontre de la réparation accordée par la Cour d’appel</w:t>
      </w:r>
      <w:r w:rsidR="006F0290" w:rsidRPr="00E62DFD">
        <w:rPr>
          <w:lang w:val="fr-CA"/>
        </w:rPr>
        <w:t xml:space="preserve">.  </w:t>
      </w:r>
      <w:r w:rsidRPr="00E62DFD">
        <w:rPr>
          <w:lang w:val="fr-CA"/>
        </w:rPr>
        <w:t>Pour sa part, la Province forme un appel incident sur la question de la constitutionnalité des frais d’audience.</w:t>
      </w:r>
    </w:p>
    <w:p w:rsidR="008D031B" w:rsidRPr="00E62DFD" w:rsidRDefault="008D031B" w:rsidP="008D031B">
      <w:pPr>
        <w:pStyle w:val="SCCNormalDoubleSpacing"/>
        <w:spacing w:after="480"/>
        <w:rPr>
          <w:lang w:val="fr-CA"/>
        </w:rPr>
      </w:pPr>
      <w:r w:rsidRPr="00E62DFD">
        <w:rPr>
          <w:lang w:val="fr-CA"/>
        </w:rPr>
        <w:tab/>
      </w:r>
      <w:r w:rsidRPr="00E62DFD">
        <w:rPr>
          <w:i/>
          <w:lang w:val="fr-CA"/>
        </w:rPr>
        <w:t xml:space="preserve">Arrêt </w:t>
      </w:r>
      <w:r w:rsidRPr="00E62DFD">
        <w:rPr>
          <w:lang w:val="fr-CA"/>
        </w:rPr>
        <w:t xml:space="preserve">(le juge </w:t>
      </w:r>
      <w:proofErr w:type="spellStart"/>
      <w:r w:rsidRPr="00E62DFD">
        <w:rPr>
          <w:lang w:val="fr-CA"/>
        </w:rPr>
        <w:t>Rothstein</w:t>
      </w:r>
      <w:proofErr w:type="spellEnd"/>
      <w:r w:rsidRPr="00E62DFD">
        <w:rPr>
          <w:lang w:val="fr-CA"/>
        </w:rPr>
        <w:t xml:space="preserve"> est dissident)</w:t>
      </w:r>
      <w:r w:rsidR="00B6297A">
        <w:rPr>
          <w:lang w:val="fr-CA"/>
        </w:rPr>
        <w:t> :</w:t>
      </w:r>
      <w:r w:rsidRPr="00E62DFD">
        <w:rPr>
          <w:lang w:val="fr-CA"/>
        </w:rPr>
        <w:t xml:space="preserve"> Le pourvoi est accueilli et le pourvoi incident est rejeté.</w:t>
      </w:r>
    </w:p>
    <w:p w:rsidR="008D031B" w:rsidRPr="00E62DFD" w:rsidRDefault="008D031B" w:rsidP="00FC0D53">
      <w:pPr>
        <w:pStyle w:val="SCCNormalDoubleSpacing"/>
        <w:spacing w:after="480"/>
        <w:rPr>
          <w:lang w:val="fr-CA"/>
        </w:rPr>
      </w:pPr>
      <w:r w:rsidRPr="00E62DFD">
        <w:rPr>
          <w:iCs/>
          <w:lang w:val="fr-CA"/>
        </w:rPr>
        <w:tab/>
      </w:r>
      <w:r w:rsidRPr="00E62DFD">
        <w:rPr>
          <w:i/>
          <w:iCs/>
          <w:lang w:val="fr-CA"/>
        </w:rPr>
        <w:t xml:space="preserve">La </w:t>
      </w:r>
      <w:r w:rsidRPr="0038000E">
        <w:rPr>
          <w:bCs/>
          <w:lang w:val="fr-CA"/>
        </w:rPr>
        <w:t xml:space="preserve">juge en chef </w:t>
      </w:r>
      <w:proofErr w:type="spellStart"/>
      <w:r w:rsidRPr="0038000E">
        <w:rPr>
          <w:bCs/>
          <w:lang w:val="fr-CA"/>
        </w:rPr>
        <w:t>McLachlin</w:t>
      </w:r>
      <w:proofErr w:type="spellEnd"/>
      <w:r w:rsidRPr="00E62DFD">
        <w:rPr>
          <w:lang w:val="fr-CA"/>
        </w:rPr>
        <w:t xml:space="preserve"> et les juges </w:t>
      </w:r>
      <w:proofErr w:type="spellStart"/>
      <w:r w:rsidRPr="00E62DFD">
        <w:rPr>
          <w:lang w:val="fr-CA"/>
        </w:rPr>
        <w:t>LeBel</w:t>
      </w:r>
      <w:proofErr w:type="spellEnd"/>
      <w:r w:rsidRPr="00E62DFD">
        <w:rPr>
          <w:lang w:val="fr-CA"/>
        </w:rPr>
        <w:t xml:space="preserve">, Abella, </w:t>
      </w:r>
      <w:proofErr w:type="spellStart"/>
      <w:r w:rsidRPr="00E62DFD">
        <w:rPr>
          <w:lang w:val="fr-CA"/>
        </w:rPr>
        <w:t>Moldaver</w:t>
      </w:r>
      <w:proofErr w:type="spellEnd"/>
      <w:r w:rsidRPr="00E62DFD">
        <w:rPr>
          <w:lang w:val="fr-CA"/>
        </w:rPr>
        <w:t xml:space="preserve"> et </w:t>
      </w:r>
      <w:proofErr w:type="spellStart"/>
      <w:r w:rsidRPr="00E62DFD">
        <w:rPr>
          <w:lang w:val="fr-CA"/>
        </w:rPr>
        <w:t>Karakatsanis</w:t>
      </w:r>
      <w:proofErr w:type="spellEnd"/>
      <w:r w:rsidR="00B6297A">
        <w:rPr>
          <w:lang w:val="fr-CA"/>
        </w:rPr>
        <w:t> :</w:t>
      </w:r>
      <w:r w:rsidRPr="00E62DFD">
        <w:rPr>
          <w:lang w:val="fr-CA"/>
        </w:rPr>
        <w:t xml:space="preserve"> La perception de frais d’audience représente un exercice acceptable de la compétence reconnue à la Province par le </w:t>
      </w:r>
      <w:r w:rsidR="00FC0D53" w:rsidRPr="00E62DFD">
        <w:rPr>
          <w:lang w:val="fr-CA"/>
        </w:rPr>
        <w:t>par.</w:t>
      </w:r>
      <w:r w:rsidR="00B6297A">
        <w:rPr>
          <w:lang w:val="fr-CA"/>
        </w:rPr>
        <w:t xml:space="preserve"> </w:t>
      </w:r>
      <w:r w:rsidRPr="00E62DFD">
        <w:rPr>
          <w:lang w:val="fr-CA"/>
        </w:rPr>
        <w:t xml:space="preserve">92(14) de la </w:t>
      </w:r>
      <w:r w:rsidRPr="00E62DFD">
        <w:rPr>
          <w:i/>
          <w:lang w:val="fr-CA"/>
        </w:rPr>
        <w:t>Loi constitutionnelle de 1867</w:t>
      </w:r>
      <w:r w:rsidR="006F0290" w:rsidRPr="00E62DFD">
        <w:rPr>
          <w:lang w:val="fr-CA"/>
        </w:rPr>
        <w:t xml:space="preserve">.  </w:t>
      </w:r>
      <w:r w:rsidR="00CE5E94" w:rsidRPr="00E62DFD">
        <w:rPr>
          <w:lang w:val="fr-CA"/>
        </w:rPr>
        <w:t>C</w:t>
      </w:r>
      <w:r w:rsidRPr="00E62DFD">
        <w:rPr>
          <w:lang w:val="fr-CA"/>
        </w:rPr>
        <w:t>ependant, ce pouvoir n’est pas illimité</w:t>
      </w:r>
      <w:r w:rsidR="006F0290" w:rsidRPr="00E62DFD">
        <w:rPr>
          <w:lang w:val="fr-CA"/>
        </w:rPr>
        <w:t xml:space="preserve">.  </w:t>
      </w:r>
      <w:r w:rsidRPr="00E62DFD">
        <w:rPr>
          <w:lang w:val="fr-CA"/>
        </w:rPr>
        <w:t>Il doit être exercé conformément à l’</w:t>
      </w:r>
      <w:r w:rsidR="00FC0D53" w:rsidRPr="00E62DFD">
        <w:rPr>
          <w:lang w:val="fr-CA"/>
        </w:rPr>
        <w:t>art.</w:t>
      </w:r>
      <w:r w:rsidR="00B6297A">
        <w:rPr>
          <w:lang w:val="fr-CA"/>
        </w:rPr>
        <w:t xml:space="preserve"> </w:t>
      </w:r>
      <w:r w:rsidRPr="00E62DFD">
        <w:rPr>
          <w:lang w:val="fr-CA"/>
        </w:rPr>
        <w:t>96 de cette loi</w:t>
      </w:r>
      <w:r w:rsidRPr="00E62DFD">
        <w:rPr>
          <w:i/>
          <w:lang w:val="fr-CA"/>
        </w:rPr>
        <w:t xml:space="preserve"> </w:t>
      </w:r>
      <w:r w:rsidRPr="00E62DFD">
        <w:rPr>
          <w:lang w:val="fr-CA"/>
        </w:rPr>
        <w:t>et aux exigences qui découlent de cet article par déduction nécessaire</w:t>
      </w:r>
      <w:r w:rsidR="006F0290" w:rsidRPr="00E62DFD">
        <w:rPr>
          <w:lang w:val="fr-CA"/>
        </w:rPr>
        <w:t xml:space="preserve">.  </w:t>
      </w:r>
      <w:r w:rsidRPr="00E62DFD">
        <w:rPr>
          <w:lang w:val="fr-CA"/>
        </w:rPr>
        <w:t>L’article</w:t>
      </w:r>
      <w:r w:rsidR="00B6297A">
        <w:rPr>
          <w:lang w:val="fr-CA"/>
        </w:rPr>
        <w:t xml:space="preserve"> </w:t>
      </w:r>
      <w:r w:rsidRPr="00E62DFD">
        <w:rPr>
          <w:lang w:val="fr-CA"/>
        </w:rPr>
        <w:t>96 a pour effet de restreindre le pouvoir de légiférer des législatures et du Parlement; aucun ordre de gouvernement ne peut édicter de lois qui supprimeraient une partie de la compétence fondamentale ou inhérente des cours supérieures</w:t>
      </w:r>
      <w:r w:rsidR="006F0290" w:rsidRPr="00E62DFD">
        <w:rPr>
          <w:lang w:val="fr-CA"/>
        </w:rPr>
        <w:t xml:space="preserve">.  </w:t>
      </w:r>
      <w:r w:rsidR="00CE5E94" w:rsidRPr="00E62DFD">
        <w:rPr>
          <w:lang w:val="fr-CA"/>
        </w:rPr>
        <w:t>C</w:t>
      </w:r>
      <w:r w:rsidRPr="00E62DFD">
        <w:rPr>
          <w:lang w:val="fr-CA"/>
        </w:rPr>
        <w:t xml:space="preserve">es cours ont toujours eu pour tâche de résoudre des différends </w:t>
      </w:r>
      <w:r w:rsidRPr="00E62DFD">
        <w:rPr>
          <w:lang w:val="fr-CA"/>
        </w:rPr>
        <w:lastRenderedPageBreak/>
        <w:t>opposant des particuliers et de trancher des questions de droit privé et de droit public</w:t>
      </w:r>
      <w:r w:rsidR="006F0290" w:rsidRPr="00E62DFD">
        <w:rPr>
          <w:lang w:val="fr-CA"/>
        </w:rPr>
        <w:t xml:space="preserve">.  </w:t>
      </w:r>
      <w:r w:rsidRPr="00E62DFD">
        <w:rPr>
          <w:lang w:val="fr-CA"/>
        </w:rPr>
        <w:t>Des mesures qui empêchent des gens de s’adresser à cette fin aux tribunaux vont à l’encontre de cette fonction fondamentale des cours de justice</w:t>
      </w:r>
      <w:r w:rsidR="006F0290" w:rsidRPr="00E62DFD">
        <w:rPr>
          <w:lang w:val="fr-CA"/>
        </w:rPr>
        <w:t xml:space="preserve">.  </w:t>
      </w:r>
      <w:r w:rsidRPr="00E62DFD">
        <w:rPr>
          <w:lang w:val="fr-CA"/>
        </w:rPr>
        <w:t>Par conséquent, des frais d’audience qui ont pour effet de nier à des gens l’accès aux tribunaux portent atteinte à la compétence fondamentale des cours supérieures et contreviennent de façon inacceptable à l’</w:t>
      </w:r>
      <w:r w:rsidR="00FC0D53" w:rsidRPr="00E62DFD">
        <w:rPr>
          <w:lang w:val="fr-CA"/>
        </w:rPr>
        <w:t>art.</w:t>
      </w:r>
      <w:r w:rsidR="00B6297A">
        <w:rPr>
          <w:lang w:val="fr-CA"/>
        </w:rPr>
        <w:t xml:space="preserve"> </w:t>
      </w:r>
      <w:r w:rsidRPr="00E62DFD">
        <w:rPr>
          <w:lang w:val="fr-CA"/>
        </w:rPr>
        <w:t xml:space="preserve">96 de la </w:t>
      </w:r>
      <w:r w:rsidRPr="00E62DFD">
        <w:rPr>
          <w:i/>
          <w:lang w:val="fr-CA"/>
        </w:rPr>
        <w:t>Loi constitutionnelle de 1867</w:t>
      </w:r>
      <w:r w:rsidRPr="00E62DFD">
        <w:rPr>
          <w:lang w:val="fr-CA"/>
        </w:rPr>
        <w:t>.</w:t>
      </w:r>
    </w:p>
    <w:p w:rsidR="008D031B" w:rsidRPr="00E62DFD" w:rsidRDefault="008D031B" w:rsidP="00FC0D53">
      <w:pPr>
        <w:pStyle w:val="SCCNormalDoubleSpacing"/>
        <w:spacing w:after="480"/>
        <w:rPr>
          <w:lang w:val="fr-CA"/>
        </w:rPr>
      </w:pPr>
      <w:r w:rsidRPr="00E62DFD">
        <w:rPr>
          <w:lang w:val="fr-CA"/>
        </w:rPr>
        <w:tab/>
        <w:t>Des considérations relatives à la primauté du droit viennent étayer encore davantage l’existence du lien entre l’accès à la justice et l’</w:t>
      </w:r>
      <w:r w:rsidR="00FC0D53" w:rsidRPr="00E62DFD">
        <w:rPr>
          <w:lang w:val="fr-CA"/>
        </w:rPr>
        <w:t>art.</w:t>
      </w:r>
      <w:r w:rsidR="00B6297A">
        <w:rPr>
          <w:lang w:val="fr-CA"/>
        </w:rPr>
        <w:t xml:space="preserve"> </w:t>
      </w:r>
      <w:r w:rsidRPr="00E62DFD">
        <w:rPr>
          <w:lang w:val="fr-CA"/>
        </w:rPr>
        <w:t>96</w:t>
      </w:r>
      <w:r w:rsidR="006F0290" w:rsidRPr="00E62DFD">
        <w:rPr>
          <w:lang w:val="fr-CA"/>
        </w:rPr>
        <w:t xml:space="preserve">.  </w:t>
      </w:r>
      <w:r w:rsidRPr="00E62DFD">
        <w:rPr>
          <w:lang w:val="fr-CA"/>
        </w:rPr>
        <w:t>Le rôle que joue l’</w:t>
      </w:r>
      <w:r w:rsidR="00FC0D53" w:rsidRPr="00E62DFD">
        <w:rPr>
          <w:lang w:val="fr-CA"/>
        </w:rPr>
        <w:t>art.</w:t>
      </w:r>
      <w:r w:rsidR="00B6297A">
        <w:rPr>
          <w:lang w:val="fr-CA"/>
        </w:rPr>
        <w:t xml:space="preserve"> </w:t>
      </w:r>
      <w:r w:rsidRPr="00E62DFD">
        <w:rPr>
          <w:lang w:val="fr-CA"/>
        </w:rPr>
        <w:t>96 et la primauté du droit sont inextricablement liés</w:t>
      </w:r>
      <w:r w:rsidR="006F0290" w:rsidRPr="00E62DFD">
        <w:rPr>
          <w:lang w:val="fr-CA"/>
        </w:rPr>
        <w:t xml:space="preserve">.  </w:t>
      </w:r>
      <w:r w:rsidRPr="00E62DFD">
        <w:rPr>
          <w:lang w:val="fr-CA"/>
        </w:rPr>
        <w:t>Puisque l’accès à la justice est essentiel à la primauté du droit, il est naturel que l’</w:t>
      </w:r>
      <w:r w:rsidR="00FC0D53" w:rsidRPr="00E62DFD">
        <w:rPr>
          <w:lang w:val="fr-CA"/>
        </w:rPr>
        <w:t>art.</w:t>
      </w:r>
      <w:r w:rsidR="00B6297A">
        <w:rPr>
          <w:lang w:val="fr-CA"/>
        </w:rPr>
        <w:t xml:space="preserve"> </w:t>
      </w:r>
      <w:r w:rsidRPr="00E62DFD">
        <w:rPr>
          <w:lang w:val="fr-CA"/>
        </w:rPr>
        <w:t>96 accorde une certaine protection constitutionnelle à l’accès à la justice</w:t>
      </w:r>
      <w:r w:rsidR="006F0290" w:rsidRPr="00E62DFD">
        <w:rPr>
          <w:lang w:val="fr-CA"/>
        </w:rPr>
        <w:t xml:space="preserve">.  </w:t>
      </w:r>
      <w:r w:rsidRPr="00E62DFD">
        <w:rPr>
          <w:lang w:val="fr-CA"/>
        </w:rPr>
        <w:t>Les inquiétudes concernant la primauté du droit en l’espèce n’ont rien d’abstrait ou de théorique</w:t>
      </w:r>
      <w:r w:rsidR="006F0290" w:rsidRPr="00E62DFD">
        <w:rPr>
          <w:lang w:val="fr-CA"/>
        </w:rPr>
        <w:t xml:space="preserve">.  </w:t>
      </w:r>
      <w:r w:rsidRPr="00E62DFD">
        <w:rPr>
          <w:lang w:val="fr-CA"/>
        </w:rPr>
        <w:t xml:space="preserve">Si les gens ne sont pas en mesure de saisir les tribunaux de questions </w:t>
      </w:r>
      <w:r w:rsidR="00CE5E94" w:rsidRPr="00E62DFD">
        <w:rPr>
          <w:lang w:val="fr-CA"/>
        </w:rPr>
        <w:t>légitimes, les lois ne seront pas appliquées,</w:t>
      </w:r>
      <w:r w:rsidRPr="00E62DFD">
        <w:rPr>
          <w:lang w:val="fr-CA"/>
        </w:rPr>
        <w:t xml:space="preserve"> ce qui risque d’altérer l’équilibre entre le pouvoir de l’État de faire et d’appliquer des lois et la responsabilité des tribunaux de statuer sur les contestations de ces lois par des citoyens.</w:t>
      </w:r>
    </w:p>
    <w:p w:rsidR="008D031B" w:rsidRPr="00E62DFD" w:rsidRDefault="008D031B" w:rsidP="008D031B">
      <w:pPr>
        <w:pStyle w:val="SCCNormalDoubleSpacing"/>
        <w:spacing w:after="480"/>
        <w:rPr>
          <w:lang w:val="fr-CA"/>
        </w:rPr>
      </w:pPr>
      <w:r w:rsidRPr="00E62DFD">
        <w:rPr>
          <w:lang w:val="fr-CA"/>
        </w:rPr>
        <w:tab/>
        <w:t xml:space="preserve">Considéré dans le contexte de l’ensemble de la Constitution, le </w:t>
      </w:r>
      <w:r w:rsidR="00FC0D53" w:rsidRPr="00E62DFD">
        <w:rPr>
          <w:lang w:val="fr-CA"/>
        </w:rPr>
        <w:t>par.</w:t>
      </w:r>
      <w:r w:rsidR="00B6297A">
        <w:rPr>
          <w:lang w:val="fr-CA"/>
        </w:rPr>
        <w:t xml:space="preserve"> </w:t>
      </w:r>
      <w:r w:rsidRPr="00E62DFD">
        <w:rPr>
          <w:lang w:val="fr-CA"/>
        </w:rPr>
        <w:t>92(14) ne confère pas aux provinces le pouvoir d’administrer la justice d’une manière qui nie aux Canadiennes et aux Canadiens le droit d’avoir accès aux cours de juridiction supérieure</w:t>
      </w:r>
      <w:r w:rsidR="006F0290" w:rsidRPr="00E62DFD">
        <w:rPr>
          <w:lang w:val="fr-CA"/>
        </w:rPr>
        <w:t xml:space="preserve">.  </w:t>
      </w:r>
      <w:r w:rsidRPr="00E62DFD">
        <w:rPr>
          <w:lang w:val="fr-CA"/>
        </w:rPr>
        <w:t xml:space="preserve">Toute tentative en ce sens se heurtera à la protection </w:t>
      </w:r>
      <w:r w:rsidRPr="00E62DFD">
        <w:rPr>
          <w:lang w:val="fr-CA"/>
        </w:rPr>
        <w:lastRenderedPageBreak/>
        <w:t>constitutionnelle dont jouissent les cours supérieures en vertu de l’</w:t>
      </w:r>
      <w:r w:rsidR="00FC0D53" w:rsidRPr="00E62DFD">
        <w:rPr>
          <w:lang w:val="fr-CA"/>
        </w:rPr>
        <w:t>art.</w:t>
      </w:r>
      <w:r w:rsidR="00B6297A">
        <w:rPr>
          <w:lang w:val="fr-CA"/>
        </w:rPr>
        <w:t xml:space="preserve"> </w:t>
      </w:r>
      <w:r w:rsidRPr="00E62DFD">
        <w:rPr>
          <w:lang w:val="fr-CA"/>
        </w:rPr>
        <w:t xml:space="preserve">96 de la </w:t>
      </w:r>
      <w:r w:rsidRPr="00E62DFD">
        <w:rPr>
          <w:i/>
          <w:lang w:val="fr-CA"/>
        </w:rPr>
        <w:t>Loi constitutionnelle de 1867</w:t>
      </w:r>
      <w:r w:rsidRPr="00E62DFD">
        <w:rPr>
          <w:lang w:val="fr-CA"/>
        </w:rPr>
        <w:t>.</w:t>
      </w:r>
    </w:p>
    <w:p w:rsidR="008D031B" w:rsidRPr="00E62DFD" w:rsidRDefault="008D031B" w:rsidP="00FC0D53">
      <w:pPr>
        <w:pStyle w:val="SCCNormalDoubleSpacing"/>
        <w:spacing w:after="480"/>
        <w:rPr>
          <w:lang w:val="fr-CA"/>
        </w:rPr>
      </w:pPr>
      <w:r w:rsidRPr="00E62DFD">
        <w:rPr>
          <w:lang w:val="fr-CA"/>
        </w:rPr>
        <w:tab/>
        <w:t>Des frais sont inconstitutionnels lorsqu’ils privent des plaideurs de l’accès aux cours supérieures</w:t>
      </w:r>
      <w:r w:rsidR="006F0290" w:rsidRPr="00E62DFD">
        <w:rPr>
          <w:lang w:val="fr-CA"/>
        </w:rPr>
        <w:t xml:space="preserve">.  </w:t>
      </w:r>
      <w:r w:rsidRPr="00E62DFD">
        <w:rPr>
          <w:lang w:val="fr-CA"/>
        </w:rPr>
        <w:t>Cette limite est atteinte dans les cas où les frais d’audience en question causent des difficultés excessives à un plaideur qui souhaite s’adresser à la cour supérieure</w:t>
      </w:r>
      <w:r w:rsidR="006F0290" w:rsidRPr="00E62DFD">
        <w:rPr>
          <w:lang w:val="fr-CA"/>
        </w:rPr>
        <w:t xml:space="preserve">.  </w:t>
      </w:r>
      <w:r w:rsidRPr="00E62DFD">
        <w:rPr>
          <w:lang w:val="fr-CA"/>
        </w:rPr>
        <w:t>Un régime de frais d’audience qui ne dispense pas les personnes démunies de l’obligation de payer ces frais outrepasse clairement les limites minimales autorisées par la Constitution</w:t>
      </w:r>
      <w:r w:rsidR="006F0290" w:rsidRPr="00E62DFD">
        <w:rPr>
          <w:lang w:val="fr-CA"/>
        </w:rPr>
        <w:t xml:space="preserve">.  </w:t>
      </w:r>
      <w:r w:rsidRPr="00E62DFD">
        <w:rPr>
          <w:lang w:val="fr-CA"/>
        </w:rPr>
        <w:t xml:space="preserve">Mais le fait de n’offrir des exemptions qu’aux personnes </w:t>
      </w:r>
      <w:r w:rsidR="0053712B">
        <w:rPr>
          <w:lang w:val="fr-CA"/>
        </w:rPr>
        <w:t>véritablem</w:t>
      </w:r>
      <w:r w:rsidRPr="00E62DFD">
        <w:rPr>
          <w:lang w:val="fr-CA"/>
        </w:rPr>
        <w:t>ent démunies pourrait se traduire par un coût d’accès trop élevé</w:t>
      </w:r>
      <w:r w:rsidR="006F0290" w:rsidRPr="00E62DFD">
        <w:rPr>
          <w:lang w:val="fr-CA"/>
        </w:rPr>
        <w:t xml:space="preserve">.  </w:t>
      </w:r>
      <w:r w:rsidRPr="00E62DFD">
        <w:rPr>
          <w:lang w:val="fr-CA"/>
        </w:rPr>
        <w:t>Des frais si considérables qu’ils obligent des plaideurs non démunis à sacrifier des dépenses raisonnables pour présenter une réclamation peuvent, en l’absence d’exemptions adéquates, être inconstitutionnels parce qu’ils causent aux plaideurs des difficultés excessives et, de ce fait, les empêchent effectivement d’avoir accès aux tribunaux</w:t>
      </w:r>
      <w:r w:rsidR="006F0290" w:rsidRPr="00E62DFD">
        <w:rPr>
          <w:lang w:val="fr-CA"/>
        </w:rPr>
        <w:t xml:space="preserve">.  </w:t>
      </w:r>
      <w:r w:rsidRPr="00E62DFD">
        <w:rPr>
          <w:lang w:val="fr-CA"/>
        </w:rPr>
        <w:t>C’est aux législateurs provinciaux qu’il appartient de concevoir des régimes de frais d’audience conformes à la Constitution</w:t>
      </w:r>
      <w:r w:rsidR="006F0290" w:rsidRPr="00E62DFD">
        <w:rPr>
          <w:lang w:val="fr-CA"/>
        </w:rPr>
        <w:t xml:space="preserve">.  </w:t>
      </w:r>
      <w:r w:rsidRPr="00E62DFD">
        <w:rPr>
          <w:lang w:val="fr-CA"/>
        </w:rPr>
        <w:t>Mais, en règle générale, des frais d’audience doivent être assortis d’une exemption habilitant les juges à les écarter dans le cas des personnes qui, en raison de leur situation financière, ne pourraient soumettre aux tribunaux des litiges qui ne sont ni frivoles ni vexatoires</w:t>
      </w:r>
      <w:r w:rsidR="006F0290" w:rsidRPr="00E62DFD">
        <w:rPr>
          <w:lang w:val="fr-CA"/>
        </w:rPr>
        <w:t xml:space="preserve">.  </w:t>
      </w:r>
      <w:r w:rsidRPr="00E62DFD">
        <w:rPr>
          <w:lang w:val="fr-CA"/>
        </w:rPr>
        <w:t>Un régime de frais d’audience peut comporter une exemption en faveur des personnes véritablement démunies, mais ces frais doivent être fixés à un montant tel que toute personne non démunie ait les moyens de les payer</w:t>
      </w:r>
      <w:r w:rsidR="006F0290" w:rsidRPr="00E62DFD">
        <w:rPr>
          <w:lang w:val="fr-CA"/>
        </w:rPr>
        <w:t xml:space="preserve">.  </w:t>
      </w:r>
      <w:r w:rsidRPr="00E62DFD">
        <w:rPr>
          <w:lang w:val="fr-CA"/>
        </w:rPr>
        <w:t xml:space="preserve">Un régime exigeant le paiement de frais plus élevés doit conférer aux juges un pouvoir </w:t>
      </w:r>
      <w:r w:rsidRPr="00E62DFD">
        <w:rPr>
          <w:lang w:val="fr-CA"/>
        </w:rPr>
        <w:lastRenderedPageBreak/>
        <w:t xml:space="preserve">discrétionnaire suffisant pour leur permettre d’en dispenser les plaideurs dans tous les cas où ces frais empêcheraient effectivement ces personnes d’avoir accès aux tribunaux parce qu’ils les obligeraient à renoncer à des dépenses raisonnables afin de pouvoir exercer leurs recours.  </w:t>
      </w:r>
    </w:p>
    <w:p w:rsidR="008D031B" w:rsidRPr="00E62DFD" w:rsidRDefault="008D031B" w:rsidP="00FC0D53">
      <w:pPr>
        <w:pStyle w:val="SCCNormalDoubleSpacing"/>
        <w:spacing w:after="480"/>
        <w:rPr>
          <w:lang w:val="fr-CA"/>
        </w:rPr>
      </w:pPr>
      <w:r w:rsidRPr="00E62DFD">
        <w:rPr>
          <w:lang w:val="fr-CA"/>
        </w:rPr>
        <w:tab/>
        <w:t>Le régime de frais d’audience contesté en l’espèce cause des difficultés excessives aux plaideurs de la Colombie</w:t>
      </w:r>
      <w:r w:rsidR="00B6297A">
        <w:rPr>
          <w:lang w:val="fr-CA"/>
        </w:rPr>
        <w:t>-</w:t>
      </w:r>
      <w:r w:rsidRPr="00E62DFD">
        <w:rPr>
          <w:lang w:val="fr-CA"/>
        </w:rPr>
        <w:t>Britannique</w:t>
      </w:r>
      <w:r w:rsidR="00CE5E94" w:rsidRPr="00E62DFD">
        <w:rPr>
          <w:lang w:val="fr-CA"/>
        </w:rPr>
        <w:t xml:space="preserve"> et il </w:t>
      </w:r>
      <w:r w:rsidRPr="00E62DFD">
        <w:rPr>
          <w:lang w:val="fr-CA"/>
        </w:rPr>
        <w:t>porte atteinte à leur droit d’intenter des recours légitimes devant les tribunaux</w:t>
      </w:r>
      <w:r w:rsidR="001109A1">
        <w:rPr>
          <w:lang w:val="fr-CA"/>
        </w:rPr>
        <w:t>.</w:t>
      </w:r>
      <w:r w:rsidR="00CE5E94" w:rsidRPr="00E62DFD">
        <w:rPr>
          <w:lang w:val="fr-CA"/>
        </w:rPr>
        <w:t xml:space="preserve"> </w:t>
      </w:r>
      <w:r w:rsidR="001109A1">
        <w:rPr>
          <w:lang w:val="fr-CA"/>
        </w:rPr>
        <w:t>I</w:t>
      </w:r>
      <w:r w:rsidRPr="00E62DFD">
        <w:rPr>
          <w:lang w:val="fr-CA"/>
        </w:rPr>
        <w:t>l est inconstitutionnel</w:t>
      </w:r>
      <w:r w:rsidR="006F0290" w:rsidRPr="00E62DFD">
        <w:rPr>
          <w:lang w:val="fr-CA"/>
        </w:rPr>
        <w:t xml:space="preserve">.  </w:t>
      </w:r>
      <w:r w:rsidRPr="00E62DFD">
        <w:rPr>
          <w:lang w:val="fr-CA"/>
        </w:rPr>
        <w:t>Les exemptions actuelles n’accordent pas au juge du procès un pouvoir discrétionnaire suffisant pour dispenser les plaideurs d’avoir à payer les frais d’audience dans les cas qui s’y prêtent.</w:t>
      </w:r>
    </w:p>
    <w:p w:rsidR="008D031B" w:rsidRPr="00E62DFD" w:rsidRDefault="008D031B" w:rsidP="00FC0D53">
      <w:pPr>
        <w:pStyle w:val="SCCNormalDoubleSpacing"/>
        <w:spacing w:after="480"/>
        <w:rPr>
          <w:lang w:val="fr-CA"/>
        </w:rPr>
      </w:pPr>
      <w:r w:rsidRPr="00E62DFD">
        <w:rPr>
          <w:lang w:val="fr-CA"/>
        </w:rPr>
        <w:tab/>
        <w:t xml:space="preserve">V est </w:t>
      </w:r>
      <w:proofErr w:type="gramStart"/>
      <w:r w:rsidRPr="00E62DFD">
        <w:rPr>
          <w:lang w:val="fr-CA"/>
        </w:rPr>
        <w:t>dispensée</w:t>
      </w:r>
      <w:proofErr w:type="gramEnd"/>
      <w:r w:rsidRPr="00E62DFD">
        <w:rPr>
          <w:lang w:val="fr-CA"/>
        </w:rPr>
        <w:t xml:space="preserve"> de payer les frais d’audience</w:t>
      </w:r>
      <w:r w:rsidR="006F0290" w:rsidRPr="00E62DFD">
        <w:rPr>
          <w:lang w:val="fr-CA"/>
        </w:rPr>
        <w:t xml:space="preserve">.  </w:t>
      </w:r>
      <w:r w:rsidRPr="00E62DFD">
        <w:rPr>
          <w:lang w:val="fr-CA"/>
        </w:rPr>
        <w:t>Le régime de frais d’audience empêche l’accès aux tribunaux d’une manière qui contrevient à l’</w:t>
      </w:r>
      <w:r w:rsidR="00FC0D53" w:rsidRPr="00E62DFD">
        <w:rPr>
          <w:lang w:val="fr-CA"/>
        </w:rPr>
        <w:t>art.</w:t>
      </w:r>
      <w:r w:rsidR="00B6297A">
        <w:rPr>
          <w:lang w:val="fr-CA"/>
        </w:rPr>
        <w:t xml:space="preserve"> </w:t>
      </w:r>
      <w:r w:rsidRPr="00E62DFD">
        <w:rPr>
          <w:lang w:val="fr-CA"/>
        </w:rPr>
        <w:t xml:space="preserve">96 de la </w:t>
      </w:r>
      <w:r w:rsidRPr="00E62DFD">
        <w:rPr>
          <w:i/>
          <w:lang w:val="fr-CA"/>
        </w:rPr>
        <w:t>Loi constitutionnelle de 1867</w:t>
      </w:r>
      <w:r w:rsidRPr="00E62DFD">
        <w:rPr>
          <w:lang w:val="fr-CA"/>
        </w:rPr>
        <w:t xml:space="preserve"> et au principe fondamental de la primauté du droit</w:t>
      </w:r>
      <w:r w:rsidR="006F0290" w:rsidRPr="00E62DFD">
        <w:rPr>
          <w:lang w:val="fr-CA"/>
        </w:rPr>
        <w:t xml:space="preserve">.  </w:t>
      </w:r>
      <w:r w:rsidR="00CE5E94" w:rsidRPr="00E62DFD">
        <w:rPr>
          <w:lang w:val="fr-CA"/>
        </w:rPr>
        <w:t xml:space="preserve">Le régime </w:t>
      </w:r>
      <w:r w:rsidRPr="00E62DFD">
        <w:rPr>
          <w:lang w:val="fr-CA"/>
        </w:rPr>
        <w:t xml:space="preserve">outrepasse donc la compétence conférée à la Province en matière d’administration de la justice par le </w:t>
      </w:r>
      <w:r w:rsidR="00FC0D53" w:rsidRPr="00E62DFD">
        <w:rPr>
          <w:lang w:val="fr-CA"/>
        </w:rPr>
        <w:t>par.</w:t>
      </w:r>
      <w:r w:rsidR="00B6297A">
        <w:rPr>
          <w:lang w:val="fr-CA"/>
        </w:rPr>
        <w:t xml:space="preserve"> </w:t>
      </w:r>
      <w:r w:rsidRPr="00E62DFD">
        <w:rPr>
          <w:lang w:val="fr-CA"/>
        </w:rPr>
        <w:t>92(14).</w:t>
      </w:r>
    </w:p>
    <w:p w:rsidR="008D031B" w:rsidRPr="00E62DFD" w:rsidRDefault="008D031B" w:rsidP="00FC0D53">
      <w:pPr>
        <w:pStyle w:val="SCCNormalDoubleSpacing"/>
        <w:spacing w:after="480"/>
        <w:rPr>
          <w:lang w:val="fr-CA"/>
        </w:rPr>
      </w:pPr>
      <w:r w:rsidRPr="00E62DFD">
        <w:rPr>
          <w:lang w:val="fr-CA"/>
        </w:rPr>
        <w:tab/>
        <w:t>La réparation convenable consiste à déclarer que, dans sa forme actuelle, le régime de frais d’audience est inconstitutionnel et à laisser à la législature ou au lieutenant</w:t>
      </w:r>
      <w:r w:rsidR="00B6297A">
        <w:rPr>
          <w:lang w:val="fr-CA"/>
        </w:rPr>
        <w:t>-</w:t>
      </w:r>
      <w:r w:rsidRPr="00E62DFD">
        <w:rPr>
          <w:lang w:val="fr-CA"/>
        </w:rPr>
        <w:t>gouverneur en conseil le soin d’édicter de nouvelles dispositions, s’ils décident de le faire</w:t>
      </w:r>
      <w:r w:rsidR="006F0290" w:rsidRPr="00E62DFD">
        <w:rPr>
          <w:lang w:val="fr-CA"/>
        </w:rPr>
        <w:t xml:space="preserve">.  </w:t>
      </w:r>
      <w:r w:rsidRPr="00E62DFD">
        <w:rPr>
          <w:lang w:val="fr-CA"/>
        </w:rPr>
        <w:t>L’</w:t>
      </w:r>
      <w:r w:rsidR="00B6297A">
        <w:rPr>
          <w:lang w:val="fr-CA"/>
        </w:rPr>
        <w:t>« </w:t>
      </w:r>
      <w:r w:rsidRPr="00E62DFD">
        <w:rPr>
          <w:lang w:val="fr-CA"/>
        </w:rPr>
        <w:t>interprétation extensive</w:t>
      </w:r>
      <w:r w:rsidR="00B6297A">
        <w:rPr>
          <w:lang w:val="fr-CA"/>
        </w:rPr>
        <w:t> »</w:t>
      </w:r>
      <w:r w:rsidR="00CE5E94" w:rsidRPr="00E62DFD">
        <w:rPr>
          <w:lang w:val="fr-CA"/>
        </w:rPr>
        <w:t xml:space="preserve"> </w:t>
      </w:r>
      <w:r w:rsidRPr="00E62DFD">
        <w:rPr>
          <w:lang w:val="fr-CA"/>
        </w:rPr>
        <w:t>est une réparation qui est rarement utilisée et qui ne peut l’être que dans les cas où il est clair que le législateur aux prises avec une déclaration d’inconstitutionnalité aurait apporté la modification proposée</w:t>
      </w:r>
      <w:r w:rsidR="006F0290" w:rsidRPr="00E62DFD">
        <w:rPr>
          <w:lang w:val="fr-CA"/>
        </w:rPr>
        <w:t xml:space="preserve">.  </w:t>
      </w:r>
      <w:r w:rsidRPr="00E62DFD">
        <w:rPr>
          <w:lang w:val="fr-CA"/>
        </w:rPr>
        <w:lastRenderedPageBreak/>
        <w:t>Cette condition n’est pas remplie en l’espèce</w:t>
      </w:r>
      <w:r w:rsidR="006F0290" w:rsidRPr="00E62DFD">
        <w:rPr>
          <w:lang w:val="fr-CA"/>
        </w:rPr>
        <w:t xml:space="preserve">.  </w:t>
      </w:r>
      <w:r w:rsidRPr="00E62DFD">
        <w:rPr>
          <w:lang w:val="fr-CA"/>
        </w:rPr>
        <w:t xml:space="preserve">En outre, il est même possible que la modification de l’exemption proposée ne permette pas d’englober tous les plaideurs qui n’ont pas les moyens de payer les frais d’audience, et il pourrait être nécessaire d’édicter d’autres dispositions pour éviter à un plaideur la démarche lourde ou humiliante de prouver que l’exception s’applique à lui. </w:t>
      </w:r>
    </w:p>
    <w:p w:rsidR="008D031B" w:rsidRPr="00E62DFD" w:rsidRDefault="008D031B" w:rsidP="008D031B">
      <w:pPr>
        <w:pStyle w:val="SCCNormalDoubleSpacing"/>
        <w:spacing w:after="480"/>
        <w:rPr>
          <w:lang w:val="fr-CA"/>
        </w:rPr>
      </w:pPr>
      <w:r w:rsidRPr="00E62DFD">
        <w:rPr>
          <w:lang w:val="fr-CA"/>
        </w:rPr>
        <w:tab/>
      </w:r>
      <w:r w:rsidRPr="00E62DFD">
        <w:rPr>
          <w:i/>
          <w:lang w:val="fr-CA"/>
        </w:rPr>
        <w:t xml:space="preserve">Le </w:t>
      </w:r>
      <w:r w:rsidRPr="00E62DFD">
        <w:rPr>
          <w:lang w:val="fr-CA"/>
        </w:rPr>
        <w:t>juge Cromwell</w:t>
      </w:r>
      <w:r w:rsidR="00B6297A">
        <w:rPr>
          <w:lang w:val="fr-CA"/>
        </w:rPr>
        <w:t> :</w:t>
      </w:r>
      <w:r w:rsidRPr="00E62DFD">
        <w:rPr>
          <w:lang w:val="fr-CA"/>
        </w:rPr>
        <w:t xml:space="preserve"> La présente affaire peut être tranchée sur la base de principes de droit administratif et il n’est pas nécessaire de répondre aux questions constitutionnelles plus générales soulevées</w:t>
      </w:r>
      <w:r w:rsidR="006F0290" w:rsidRPr="00E62DFD">
        <w:rPr>
          <w:lang w:val="fr-CA"/>
        </w:rPr>
        <w:t xml:space="preserve">.  </w:t>
      </w:r>
      <w:r w:rsidRPr="00E62DFD">
        <w:rPr>
          <w:lang w:val="fr-CA"/>
        </w:rPr>
        <w:t xml:space="preserve">Il existe en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un droit d’accès raisonnable à la justice civile</w:t>
      </w:r>
      <w:r w:rsidR="006F0290" w:rsidRPr="00E62DFD">
        <w:rPr>
          <w:lang w:val="fr-CA"/>
        </w:rPr>
        <w:t xml:space="preserve">.  </w:t>
      </w:r>
      <w:r w:rsidRPr="00E62DFD">
        <w:rPr>
          <w:lang w:val="fr-CA"/>
        </w:rPr>
        <w:t>Ce droit d’accès raisonnable ne peut être aboli que par des dispositions législatives claires</w:t>
      </w:r>
      <w:r w:rsidR="006F0290" w:rsidRPr="00E62DFD">
        <w:rPr>
          <w:lang w:val="fr-CA"/>
        </w:rPr>
        <w:t xml:space="preserve">.  </w:t>
      </w:r>
      <w:r w:rsidRPr="00E62DFD">
        <w:rPr>
          <w:lang w:val="fr-CA"/>
        </w:rPr>
        <w:t xml:space="preserve">Ce droit reconnu par la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est maintenu par la </w:t>
      </w:r>
      <w:r w:rsidRPr="00E62DFD">
        <w:rPr>
          <w:i/>
          <w:lang w:val="fr-CA"/>
        </w:rPr>
        <w:t xml:space="preserve">Court </w:t>
      </w:r>
      <w:proofErr w:type="spellStart"/>
      <w:r w:rsidRPr="00E62DFD">
        <w:rPr>
          <w:i/>
          <w:lang w:val="fr-CA"/>
        </w:rPr>
        <w:t>Rules</w:t>
      </w:r>
      <w:proofErr w:type="spellEnd"/>
      <w:r w:rsidRPr="00E62DFD">
        <w:rPr>
          <w:i/>
          <w:lang w:val="fr-CA"/>
        </w:rPr>
        <w:t xml:space="preserve"> </w:t>
      </w:r>
      <w:proofErr w:type="spellStart"/>
      <w:r w:rsidRPr="00E62DFD">
        <w:rPr>
          <w:i/>
          <w:lang w:val="fr-CA"/>
        </w:rPr>
        <w:t>Act</w:t>
      </w:r>
      <w:proofErr w:type="spellEnd"/>
      <w:r w:rsidR="006F0290" w:rsidRPr="00E62DFD">
        <w:rPr>
          <w:lang w:val="fr-CA"/>
        </w:rPr>
        <w:t xml:space="preserve">.  </w:t>
      </w:r>
      <w:r w:rsidRPr="00E62DFD">
        <w:rPr>
          <w:lang w:val="fr-CA"/>
        </w:rPr>
        <w:t xml:space="preserve">Le droit d’accès à la justice civile reconnu en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autorise les frais d’audience, mais seulement s’il existe une exemption faisant en sorte qu’aucun justiciable ne sera empêché de présenter une demande ou une défense soutenable parce qu’il ne dispose pas des ressources nécessaires pour poursuivre l’instance</w:t>
      </w:r>
      <w:r w:rsidR="006F0290" w:rsidRPr="00E62DFD">
        <w:rPr>
          <w:lang w:val="fr-CA"/>
        </w:rPr>
        <w:t xml:space="preserve">.  </w:t>
      </w:r>
      <w:r w:rsidRPr="00E62DFD">
        <w:rPr>
          <w:lang w:val="fr-CA"/>
        </w:rPr>
        <w:t>Il s’agit d’une norme souple</w:t>
      </w:r>
      <w:r w:rsidR="00B6297A">
        <w:rPr>
          <w:lang w:val="fr-CA"/>
        </w:rPr>
        <w:t> :</w:t>
      </w:r>
      <w:r w:rsidRPr="00E62DFD">
        <w:rPr>
          <w:lang w:val="fr-CA"/>
        </w:rPr>
        <w:t xml:space="preserve"> la question de savoir si une personne est en mesure de payer les frais dépend non seulement des biens qu’elle possède et de son revenu, mais également du montant des dépenses raisonnables et nécessaires qu’elle doit assumer, ainsi que de l’ampleur des frais exigés</w:t>
      </w:r>
      <w:r w:rsidR="006F0290" w:rsidRPr="00E62DFD">
        <w:rPr>
          <w:lang w:val="fr-CA"/>
        </w:rPr>
        <w:t xml:space="preserve">.  </w:t>
      </w:r>
      <w:r w:rsidRPr="00E62DFD">
        <w:rPr>
          <w:lang w:val="fr-CA"/>
        </w:rPr>
        <w:t xml:space="preserve">Si les exemptions relatives aux frais d’audience ne peuvent être interprétées de manière à ne pas faire échec au droit d’accès reconnu en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les frais sont </w:t>
      </w:r>
      <w:r w:rsidRPr="00E62DFD">
        <w:rPr>
          <w:i/>
          <w:lang w:val="fr-CA"/>
        </w:rPr>
        <w:t>ultra vires</w:t>
      </w:r>
      <w:r w:rsidRPr="00E62DFD">
        <w:rPr>
          <w:lang w:val="fr-CA"/>
        </w:rPr>
        <w:t xml:space="preserve"> de la</w:t>
      </w:r>
      <w:r w:rsidRPr="00E62DFD">
        <w:rPr>
          <w:i/>
          <w:lang w:val="fr-CA"/>
        </w:rPr>
        <w:t xml:space="preserve"> Court </w:t>
      </w:r>
      <w:proofErr w:type="spellStart"/>
      <w:r w:rsidRPr="00E62DFD">
        <w:rPr>
          <w:i/>
          <w:lang w:val="fr-CA"/>
        </w:rPr>
        <w:t>Rules</w:t>
      </w:r>
      <w:proofErr w:type="spellEnd"/>
      <w:r w:rsidRPr="00E62DFD">
        <w:rPr>
          <w:i/>
          <w:lang w:val="fr-CA"/>
        </w:rPr>
        <w:t xml:space="preserve"> </w:t>
      </w:r>
      <w:proofErr w:type="spellStart"/>
      <w:r w:rsidRPr="00E62DFD">
        <w:rPr>
          <w:i/>
          <w:lang w:val="fr-CA"/>
        </w:rPr>
        <w:t>Act</w:t>
      </w:r>
      <w:proofErr w:type="spellEnd"/>
      <w:r w:rsidRPr="00E62DFD">
        <w:rPr>
          <w:lang w:val="fr-CA"/>
        </w:rPr>
        <w:t>.</w:t>
      </w:r>
    </w:p>
    <w:p w:rsidR="008D031B" w:rsidRPr="00E62DFD" w:rsidRDefault="008D031B" w:rsidP="00FC0D53">
      <w:pPr>
        <w:pStyle w:val="SCCNormalDoubleSpacing"/>
        <w:spacing w:after="480"/>
        <w:rPr>
          <w:lang w:val="fr-CA"/>
        </w:rPr>
      </w:pPr>
      <w:r w:rsidRPr="00E62DFD">
        <w:rPr>
          <w:lang w:val="fr-CA"/>
        </w:rPr>
        <w:lastRenderedPageBreak/>
        <w:tab/>
        <w:t>En l’espèce, le juge du procès a estimé, à titre de conclusion de fait, que les frais d’audience sont inabordables et qu’ils ont en conséquence pour effet de limiter l’accès aux tribunaux dans le cas des plaideurs qui n’entrent pas dans le champ d’application des exemptions visant les indigents et les démunis</w:t>
      </w:r>
      <w:r w:rsidR="006F0290" w:rsidRPr="00E62DFD">
        <w:rPr>
          <w:lang w:val="fr-CA"/>
        </w:rPr>
        <w:t xml:space="preserve">.  </w:t>
      </w:r>
      <w:r w:rsidRPr="00E62DFD">
        <w:rPr>
          <w:lang w:val="fr-CA"/>
        </w:rPr>
        <w:t xml:space="preserve">Le sens ordinaire de l’exemption — qui fait état des personnes </w:t>
      </w:r>
      <w:r w:rsidR="00B6297A">
        <w:rPr>
          <w:lang w:val="fr-CA"/>
        </w:rPr>
        <w:t>« </w:t>
      </w:r>
      <w:proofErr w:type="spellStart"/>
      <w:r w:rsidRPr="00E62DFD">
        <w:rPr>
          <w:i/>
          <w:lang w:val="fr-CA"/>
        </w:rPr>
        <w:t>impoverished</w:t>
      </w:r>
      <w:proofErr w:type="spellEnd"/>
      <w:r w:rsidR="00B6297A">
        <w:rPr>
          <w:lang w:val="fr-CA"/>
        </w:rPr>
        <w:t> »</w:t>
      </w:r>
      <w:r w:rsidRPr="00E62DFD">
        <w:rPr>
          <w:lang w:val="fr-CA"/>
        </w:rPr>
        <w:t xml:space="preserve"> (</w:t>
      </w:r>
      <w:r w:rsidR="00B6297A">
        <w:rPr>
          <w:lang w:val="fr-CA"/>
        </w:rPr>
        <w:t>« </w:t>
      </w:r>
      <w:r w:rsidRPr="00E62DFD">
        <w:rPr>
          <w:lang w:val="fr-CA"/>
        </w:rPr>
        <w:t>démunies</w:t>
      </w:r>
      <w:r w:rsidR="00B6297A">
        <w:rPr>
          <w:lang w:val="fr-CA"/>
        </w:rPr>
        <w:t> »</w:t>
      </w:r>
      <w:r w:rsidRPr="00E62DFD">
        <w:rPr>
          <w:lang w:val="fr-CA"/>
        </w:rPr>
        <w:t xml:space="preserve">) et </w:t>
      </w:r>
      <w:r w:rsidR="00B6297A">
        <w:rPr>
          <w:lang w:val="fr-CA"/>
        </w:rPr>
        <w:t>« </w:t>
      </w:r>
      <w:r w:rsidRPr="00E62DFD">
        <w:rPr>
          <w:i/>
          <w:lang w:val="fr-CA"/>
        </w:rPr>
        <w:t>indigent</w:t>
      </w:r>
      <w:r w:rsidR="00B6297A">
        <w:rPr>
          <w:lang w:val="fr-CA"/>
        </w:rPr>
        <w:t> »</w:t>
      </w:r>
      <w:r w:rsidRPr="00E62DFD">
        <w:rPr>
          <w:lang w:val="fr-CA"/>
        </w:rPr>
        <w:t xml:space="preserve"> (</w:t>
      </w:r>
      <w:r w:rsidR="00B6297A">
        <w:rPr>
          <w:lang w:val="fr-CA"/>
        </w:rPr>
        <w:t>« </w:t>
      </w:r>
      <w:r w:rsidRPr="00E62DFD">
        <w:rPr>
          <w:lang w:val="fr-CA"/>
        </w:rPr>
        <w:t>indigentes</w:t>
      </w:r>
      <w:r w:rsidR="00B6297A">
        <w:rPr>
          <w:lang w:val="fr-CA"/>
        </w:rPr>
        <w:t> »</w:t>
      </w:r>
      <w:r w:rsidRPr="00E62DFD">
        <w:rPr>
          <w:lang w:val="fr-CA"/>
        </w:rPr>
        <w:t>) — ne permet pas de considérer que cette exemption s’applique aux personnes qui disposent de moyens modestes et sont empêchées de s’adresser aux tribunaux en raison des frais d’audience</w:t>
      </w:r>
      <w:r w:rsidR="006F0290" w:rsidRPr="00E62DFD">
        <w:rPr>
          <w:lang w:val="fr-CA"/>
        </w:rPr>
        <w:t xml:space="preserve">.  </w:t>
      </w:r>
      <w:r w:rsidRPr="00E62DFD">
        <w:rPr>
          <w:lang w:val="fr-CA"/>
        </w:rPr>
        <w:t xml:space="preserve">Les frais d’audience ne respectent pas la norme de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qui est maintenue par la </w:t>
      </w:r>
      <w:r w:rsidRPr="00E62DFD">
        <w:rPr>
          <w:i/>
          <w:lang w:val="fr-CA"/>
        </w:rPr>
        <w:t xml:space="preserve">Court </w:t>
      </w:r>
      <w:proofErr w:type="spellStart"/>
      <w:r w:rsidRPr="00E62DFD">
        <w:rPr>
          <w:i/>
          <w:lang w:val="fr-CA"/>
        </w:rPr>
        <w:t>Rules</w:t>
      </w:r>
      <w:proofErr w:type="spellEnd"/>
      <w:r w:rsidRPr="00E62DFD">
        <w:rPr>
          <w:i/>
          <w:lang w:val="fr-CA"/>
        </w:rPr>
        <w:t xml:space="preserve"> </w:t>
      </w:r>
      <w:proofErr w:type="spellStart"/>
      <w:r w:rsidRPr="00E62DFD">
        <w:rPr>
          <w:i/>
          <w:lang w:val="fr-CA"/>
        </w:rPr>
        <w:t>Act</w:t>
      </w:r>
      <w:proofErr w:type="spellEnd"/>
      <w:r w:rsidR="006F0290" w:rsidRPr="00E62DFD">
        <w:rPr>
          <w:lang w:val="fr-CA"/>
        </w:rPr>
        <w:t xml:space="preserve">.  </w:t>
      </w:r>
      <w:r w:rsidRPr="00E62DFD">
        <w:rPr>
          <w:lang w:val="fr-CA"/>
        </w:rPr>
        <w:t xml:space="preserve">On ne peut interpréter les exemptions d’une manière compatible avec le droit d’accès à la justice civile que reconnaît la </w:t>
      </w:r>
      <w:proofErr w:type="spellStart"/>
      <w:r w:rsidRPr="00E62DFD">
        <w:rPr>
          <w:lang w:val="fr-CA"/>
        </w:rPr>
        <w:t>common</w:t>
      </w:r>
      <w:proofErr w:type="spellEnd"/>
      <w:r w:rsidRPr="00E62DFD">
        <w:rPr>
          <w:lang w:val="fr-CA"/>
        </w:rPr>
        <w:t xml:space="preserve"> </w:t>
      </w:r>
      <w:proofErr w:type="spellStart"/>
      <w:r w:rsidRPr="00E62DFD">
        <w:rPr>
          <w:lang w:val="fr-CA"/>
        </w:rPr>
        <w:t>law</w:t>
      </w:r>
      <w:proofErr w:type="spellEnd"/>
      <w:r w:rsidRPr="00E62DFD">
        <w:rPr>
          <w:lang w:val="fr-CA"/>
        </w:rPr>
        <w:t xml:space="preserve"> et qui est maintenu par la </w:t>
      </w:r>
      <w:r w:rsidRPr="00E62DFD">
        <w:rPr>
          <w:i/>
          <w:lang w:val="fr-CA"/>
        </w:rPr>
        <w:t xml:space="preserve">Court </w:t>
      </w:r>
      <w:proofErr w:type="spellStart"/>
      <w:r w:rsidRPr="00E62DFD">
        <w:rPr>
          <w:i/>
          <w:lang w:val="fr-CA"/>
        </w:rPr>
        <w:t>Rules</w:t>
      </w:r>
      <w:proofErr w:type="spellEnd"/>
      <w:r w:rsidRPr="00E62DFD">
        <w:rPr>
          <w:i/>
          <w:lang w:val="fr-CA"/>
        </w:rPr>
        <w:t xml:space="preserve"> </w:t>
      </w:r>
      <w:proofErr w:type="spellStart"/>
      <w:r w:rsidRPr="00E62DFD">
        <w:rPr>
          <w:i/>
          <w:lang w:val="fr-CA"/>
        </w:rPr>
        <w:t>Act</w:t>
      </w:r>
      <w:proofErr w:type="spellEnd"/>
      <w:r w:rsidR="006F0290" w:rsidRPr="00E62DFD">
        <w:rPr>
          <w:lang w:val="fr-CA"/>
        </w:rPr>
        <w:t xml:space="preserve">.  </w:t>
      </w:r>
      <w:r w:rsidRPr="00E62DFD">
        <w:rPr>
          <w:lang w:val="fr-CA"/>
        </w:rPr>
        <w:t>Par conséquen</w:t>
      </w:r>
      <w:r w:rsidR="00BF6B34" w:rsidRPr="00E62DFD">
        <w:rPr>
          <w:lang w:val="fr-CA"/>
        </w:rPr>
        <w:t>t</w:t>
      </w:r>
      <w:r w:rsidRPr="00E62DFD">
        <w:rPr>
          <w:lang w:val="fr-CA"/>
        </w:rPr>
        <w:t xml:space="preserve">, ces frais outrepassent le pouvoir de réglementation conféré par la </w:t>
      </w:r>
      <w:r w:rsidRPr="00E62DFD">
        <w:rPr>
          <w:i/>
          <w:lang w:val="fr-CA"/>
        </w:rPr>
        <w:t xml:space="preserve">Court </w:t>
      </w:r>
      <w:proofErr w:type="spellStart"/>
      <w:r w:rsidRPr="00E62DFD">
        <w:rPr>
          <w:i/>
          <w:lang w:val="fr-CA"/>
        </w:rPr>
        <w:t>Rules</w:t>
      </w:r>
      <w:proofErr w:type="spellEnd"/>
      <w:r w:rsidRPr="00E62DFD">
        <w:rPr>
          <w:i/>
          <w:lang w:val="fr-CA"/>
        </w:rPr>
        <w:t xml:space="preserve"> </w:t>
      </w:r>
      <w:proofErr w:type="spellStart"/>
      <w:r w:rsidRPr="00E62DFD">
        <w:rPr>
          <w:i/>
          <w:lang w:val="fr-CA"/>
        </w:rPr>
        <w:t>Act</w:t>
      </w:r>
      <w:proofErr w:type="spellEnd"/>
      <w:r w:rsidRPr="0038000E">
        <w:rPr>
          <w:lang w:val="fr-CA"/>
        </w:rPr>
        <w:t>.</w:t>
      </w:r>
      <w:r w:rsidRPr="00E62DFD">
        <w:rPr>
          <w:lang w:val="fr-CA"/>
        </w:rPr>
        <w:t xml:space="preserve"> </w:t>
      </w:r>
    </w:p>
    <w:p w:rsidR="008D031B" w:rsidRPr="00E62DFD" w:rsidRDefault="008D031B" w:rsidP="008D031B">
      <w:pPr>
        <w:pStyle w:val="SCCNormalDoubleSpacing"/>
        <w:spacing w:after="480"/>
        <w:rPr>
          <w:lang w:val="fr-CA"/>
        </w:rPr>
      </w:pPr>
      <w:r w:rsidRPr="00E62DFD">
        <w:rPr>
          <w:lang w:val="fr-CA"/>
        </w:rPr>
        <w:tab/>
      </w:r>
      <w:r w:rsidRPr="00E62DFD">
        <w:rPr>
          <w:i/>
          <w:lang w:val="fr-CA"/>
        </w:rPr>
        <w:t>Le</w:t>
      </w:r>
      <w:r w:rsidRPr="00E62DFD">
        <w:rPr>
          <w:lang w:val="fr-CA"/>
        </w:rPr>
        <w:t xml:space="preserve"> juge </w:t>
      </w:r>
      <w:proofErr w:type="spellStart"/>
      <w:r w:rsidRPr="00E62DFD">
        <w:rPr>
          <w:lang w:val="fr-CA"/>
        </w:rPr>
        <w:t>Rothstein</w:t>
      </w:r>
      <w:proofErr w:type="spellEnd"/>
      <w:r w:rsidRPr="00E62DFD">
        <w:rPr>
          <w:lang w:val="fr-CA"/>
        </w:rPr>
        <w:t xml:space="preserve"> (dissident)</w:t>
      </w:r>
      <w:r w:rsidR="00B6297A">
        <w:rPr>
          <w:lang w:val="fr-CA"/>
        </w:rPr>
        <w:t> :</w:t>
      </w:r>
      <w:r w:rsidRPr="00E62DFD">
        <w:rPr>
          <w:lang w:val="fr-CA"/>
        </w:rPr>
        <w:t xml:space="preserve"> Le régime de frais d’audience de la Colombie</w:t>
      </w:r>
      <w:r w:rsidR="00B6297A">
        <w:rPr>
          <w:lang w:val="fr-CA"/>
        </w:rPr>
        <w:t>-</w:t>
      </w:r>
      <w:r w:rsidRPr="00E62DFD">
        <w:rPr>
          <w:lang w:val="fr-CA"/>
        </w:rPr>
        <w:t>Britannique ne viole aucun droit constitutionnel</w:t>
      </w:r>
      <w:r w:rsidR="006F0290" w:rsidRPr="00E62DFD">
        <w:rPr>
          <w:lang w:val="fr-CA"/>
        </w:rPr>
        <w:t xml:space="preserve">.  </w:t>
      </w:r>
      <w:r w:rsidRPr="00E62DFD">
        <w:rPr>
          <w:lang w:val="fr-CA"/>
        </w:rPr>
        <w:t>La Constitution ne garantit pas expressément aux justiciables un droit d’accès aux tribunaux civils sans qu’ils aient à verser des frais d’audience</w:t>
      </w:r>
      <w:r w:rsidR="006F0290" w:rsidRPr="00E62DFD">
        <w:rPr>
          <w:lang w:val="fr-CA"/>
        </w:rPr>
        <w:t xml:space="preserve">.  </w:t>
      </w:r>
      <w:r w:rsidRPr="00E62DFD">
        <w:rPr>
          <w:lang w:val="fr-CA"/>
        </w:rPr>
        <w:t xml:space="preserve">Le paragraphe 92(14) de la </w:t>
      </w:r>
      <w:r w:rsidRPr="00E62DFD">
        <w:rPr>
          <w:i/>
          <w:lang w:val="fr-CA"/>
        </w:rPr>
        <w:t>Loi constitutionnelle de 1867</w:t>
      </w:r>
      <w:r w:rsidRPr="00E62DFD">
        <w:rPr>
          <w:lang w:val="fr-CA"/>
        </w:rPr>
        <w:t xml:space="preserve"> confie aux assemblées législatives provinciales l’administration de la justice dans la province</w:t>
      </w:r>
      <w:r w:rsidR="006F0290" w:rsidRPr="00E62DFD">
        <w:rPr>
          <w:lang w:val="fr-CA"/>
        </w:rPr>
        <w:t xml:space="preserve">.  </w:t>
      </w:r>
      <w:r w:rsidRPr="00E62DFD">
        <w:rPr>
          <w:lang w:val="fr-CA"/>
        </w:rPr>
        <w:t xml:space="preserve">Il est bien établi que les provinces possèdent, en vertu du </w:t>
      </w:r>
      <w:r w:rsidR="00FC0D53" w:rsidRPr="00E62DFD">
        <w:rPr>
          <w:lang w:val="fr-CA"/>
        </w:rPr>
        <w:t>par.</w:t>
      </w:r>
      <w:r w:rsidR="00B6297A">
        <w:rPr>
          <w:lang w:val="fr-CA"/>
        </w:rPr>
        <w:t xml:space="preserve"> </w:t>
      </w:r>
      <w:r w:rsidRPr="00E62DFD">
        <w:rPr>
          <w:lang w:val="fr-CA"/>
        </w:rPr>
        <w:t>92(14), le pouvoir d’adopter des lois fixant des conditions régissant l’accès aux tribunaux</w:t>
      </w:r>
      <w:r w:rsidR="006F0290" w:rsidRPr="00E62DFD">
        <w:rPr>
          <w:lang w:val="fr-CA"/>
        </w:rPr>
        <w:t xml:space="preserve">.  </w:t>
      </w:r>
      <w:r w:rsidRPr="00E62DFD">
        <w:rPr>
          <w:lang w:val="fr-CA"/>
        </w:rPr>
        <w:t xml:space="preserve">Les législatures doivent mettre en balance un certain nombre de valeurs importantes, notamment l’accès aux tribunaux et le financement </w:t>
      </w:r>
      <w:r w:rsidRPr="00E62DFD">
        <w:rPr>
          <w:lang w:val="fr-CA"/>
        </w:rPr>
        <w:lastRenderedPageBreak/>
        <w:t>adéquat de ces institutions</w:t>
      </w:r>
      <w:r w:rsidR="006F0290" w:rsidRPr="00E62DFD">
        <w:rPr>
          <w:lang w:val="fr-CA"/>
        </w:rPr>
        <w:t xml:space="preserve">.  </w:t>
      </w:r>
      <w:r w:rsidRPr="00E62DFD">
        <w:rPr>
          <w:lang w:val="fr-CA"/>
        </w:rPr>
        <w:t xml:space="preserve">Elles doivent rendre compte aux électeurs des choix qu’elles font.  Pourvu qu’ils ne violent pas la </w:t>
      </w:r>
      <w:r w:rsidRPr="00E62DFD">
        <w:rPr>
          <w:i/>
          <w:lang w:val="fr-CA"/>
        </w:rPr>
        <w:t xml:space="preserve">Charte </w:t>
      </w:r>
      <w:r w:rsidRPr="00E62DFD">
        <w:rPr>
          <w:lang w:val="fr-CA"/>
        </w:rPr>
        <w:t xml:space="preserve">et qu’ils agissent dans les limites de la compétence que leur confère la Constitution, les législateurs provinciaux possèdent la latitude voulue pour prendre des décisions de politique générale concernant l’affectation des deniers publics et la récupération des coûts. </w:t>
      </w:r>
    </w:p>
    <w:p w:rsidR="008D031B" w:rsidRPr="00E62DFD" w:rsidRDefault="00F12C64" w:rsidP="00FC0D53">
      <w:pPr>
        <w:pStyle w:val="SCCNormalDoubleSpacing"/>
        <w:spacing w:after="480"/>
        <w:rPr>
          <w:lang w:val="fr-CA"/>
        </w:rPr>
      </w:pPr>
      <w:r w:rsidRPr="00E62DFD">
        <w:rPr>
          <w:lang w:val="fr-CA"/>
        </w:rPr>
        <w:tab/>
      </w:r>
      <w:r w:rsidR="008D031B" w:rsidRPr="00E62DFD">
        <w:rPr>
          <w:lang w:val="fr-CA"/>
        </w:rPr>
        <w:t>Le régime de frais d’audience contesté en l’espèce ne peut être invalidé sur la base d’une interprétation nouvelle de l’</w:t>
      </w:r>
      <w:r w:rsidR="00FC0D53" w:rsidRPr="00E62DFD">
        <w:rPr>
          <w:lang w:val="fr-CA"/>
        </w:rPr>
        <w:t>art.</w:t>
      </w:r>
      <w:r w:rsidR="00B6297A">
        <w:rPr>
          <w:lang w:val="fr-CA"/>
        </w:rPr>
        <w:t xml:space="preserve"> </w:t>
      </w:r>
      <w:r w:rsidR="008D031B" w:rsidRPr="00E62DFD">
        <w:rPr>
          <w:lang w:val="fr-CA"/>
        </w:rPr>
        <w:t xml:space="preserve">96 de la </w:t>
      </w:r>
      <w:r w:rsidR="008D031B" w:rsidRPr="00E62DFD">
        <w:rPr>
          <w:i/>
          <w:lang w:val="fr-CA"/>
        </w:rPr>
        <w:t>Loi constitutionnelle de 1867</w:t>
      </w:r>
      <w:r w:rsidR="008D031B" w:rsidRPr="00E62DFD">
        <w:rPr>
          <w:lang w:val="fr-CA"/>
        </w:rPr>
        <w:t>.  L’article 96 protège la compétence fondamentale des cours supérieures essentielle à leurs activités; toutefois, il ne s’ensuit pas qu’une loi imposant aux justiciables des conditions d’accès aux cours supérieures a pour effet de retirer à ces tribunaux un aspect de leur compétence fondamentale ou encore de porter atteinte à un tel aspect</w:t>
      </w:r>
      <w:r w:rsidR="006F0290" w:rsidRPr="00E62DFD">
        <w:rPr>
          <w:lang w:val="fr-CA"/>
        </w:rPr>
        <w:t xml:space="preserve">.  </w:t>
      </w:r>
      <w:r w:rsidR="008D031B" w:rsidRPr="00E62DFD">
        <w:rPr>
          <w:lang w:val="fr-CA"/>
        </w:rPr>
        <w:t>La Cour a déjà établi un critère à trois volets permettant de décider si un texte de loi prive de façon inacceptable les cours supérieures d’un aspect de leur compétence fondamentale.  Les juges majoritaires n’appliquent pas ce critère, car aucun aspect de la compétence fondamentale des cours supérieures n’est retiré par le texte de loi, lequel ne fait qu’imposer des limites à l’accès aux cours supérieures</w:t>
      </w:r>
      <w:r w:rsidR="006F0290" w:rsidRPr="00E62DFD">
        <w:rPr>
          <w:lang w:val="fr-CA"/>
        </w:rPr>
        <w:t xml:space="preserve">.  </w:t>
      </w:r>
      <w:r w:rsidR="008D031B" w:rsidRPr="00E62DFD">
        <w:rPr>
          <w:lang w:val="fr-CA"/>
        </w:rPr>
        <w:t>Vu l’absence de toute démonstration de la destruction des pouvoirs fondamentaux des cours supérieures, nous ne sommes en présence d’aucun retrait de compétence suffisant pour permettre de conclure à une violation de l’</w:t>
      </w:r>
      <w:r w:rsidR="00FC0D53" w:rsidRPr="00E62DFD">
        <w:rPr>
          <w:lang w:val="fr-CA"/>
        </w:rPr>
        <w:t>art.</w:t>
      </w:r>
      <w:r w:rsidR="00B6297A">
        <w:rPr>
          <w:lang w:val="fr-CA"/>
        </w:rPr>
        <w:t xml:space="preserve"> </w:t>
      </w:r>
      <w:r w:rsidR="008D031B" w:rsidRPr="00E62DFD">
        <w:rPr>
          <w:lang w:val="fr-CA"/>
        </w:rPr>
        <w:t>96</w:t>
      </w:r>
      <w:r w:rsidR="006F0290" w:rsidRPr="00E62DFD">
        <w:rPr>
          <w:lang w:val="fr-CA"/>
        </w:rPr>
        <w:t xml:space="preserve">.  </w:t>
      </w:r>
      <w:r w:rsidR="008D031B" w:rsidRPr="00E62DFD">
        <w:rPr>
          <w:lang w:val="fr-CA"/>
        </w:rPr>
        <w:t xml:space="preserve">Les juges majoritaires élargissent plutôt le sens de la notion de </w:t>
      </w:r>
      <w:r w:rsidR="00B6297A">
        <w:rPr>
          <w:lang w:val="fr-CA"/>
        </w:rPr>
        <w:t>« </w:t>
      </w:r>
      <w:r w:rsidR="008D031B" w:rsidRPr="00E62DFD">
        <w:rPr>
          <w:lang w:val="fr-CA"/>
        </w:rPr>
        <w:t>compétence fondamentale</w:t>
      </w:r>
      <w:r w:rsidR="00B6297A">
        <w:rPr>
          <w:lang w:val="fr-CA"/>
        </w:rPr>
        <w:t> »</w:t>
      </w:r>
      <w:r w:rsidR="008D031B" w:rsidRPr="00E62DFD">
        <w:rPr>
          <w:lang w:val="fr-CA"/>
        </w:rPr>
        <w:t xml:space="preserve"> des cours supérieure</w:t>
      </w:r>
      <w:r w:rsidR="00DA7AB3">
        <w:rPr>
          <w:lang w:val="fr-CA"/>
        </w:rPr>
        <w:t>s</w:t>
      </w:r>
      <w:r w:rsidR="008D031B" w:rsidRPr="00E62DFD">
        <w:rPr>
          <w:lang w:val="fr-CA"/>
        </w:rPr>
        <w:t xml:space="preserve"> bien au</w:t>
      </w:r>
      <w:r w:rsidR="00B6297A">
        <w:rPr>
          <w:lang w:val="fr-CA"/>
        </w:rPr>
        <w:t>-</w:t>
      </w:r>
      <w:r w:rsidR="008D031B" w:rsidRPr="00E62DFD">
        <w:rPr>
          <w:lang w:val="fr-CA"/>
        </w:rPr>
        <w:t>delà de ce qu’envisage le texte de l’</w:t>
      </w:r>
      <w:r w:rsidR="00FC0D53" w:rsidRPr="00E62DFD">
        <w:rPr>
          <w:lang w:val="fr-CA"/>
        </w:rPr>
        <w:t>art.</w:t>
      </w:r>
      <w:r w:rsidR="00B6297A">
        <w:rPr>
          <w:lang w:val="fr-CA"/>
        </w:rPr>
        <w:t xml:space="preserve"> </w:t>
      </w:r>
      <w:r w:rsidR="008D031B" w:rsidRPr="00E62DFD">
        <w:rPr>
          <w:lang w:val="fr-CA"/>
        </w:rPr>
        <w:t>96 ou la jurisprudence de notre Cour sur la portée de cette disposition</w:t>
      </w:r>
      <w:r w:rsidR="006F0290" w:rsidRPr="00E62DFD">
        <w:rPr>
          <w:lang w:val="fr-CA"/>
        </w:rPr>
        <w:t xml:space="preserve">.  </w:t>
      </w:r>
      <w:r w:rsidR="008D031B" w:rsidRPr="00E62DFD">
        <w:rPr>
          <w:lang w:val="fr-CA"/>
        </w:rPr>
        <w:t xml:space="preserve">Les frais d’audience </w:t>
      </w:r>
      <w:r w:rsidR="008D031B" w:rsidRPr="00E62DFD">
        <w:rPr>
          <w:lang w:val="fr-CA"/>
        </w:rPr>
        <w:lastRenderedPageBreak/>
        <w:t xml:space="preserve">constituent un mode de financement, et ils ne touchent pas à l’existence même du tribunal en tant qu’organisme judiciaire, ni ne limitent les types de pouvoirs qu’il peut exercer.  </w:t>
      </w:r>
    </w:p>
    <w:p w:rsidR="008D031B" w:rsidRPr="00E62DFD" w:rsidRDefault="00F12C64" w:rsidP="00FC0D53">
      <w:pPr>
        <w:pStyle w:val="SCCNormalDoubleSpacing"/>
        <w:spacing w:after="480"/>
        <w:rPr>
          <w:lang w:val="fr-CA"/>
        </w:rPr>
      </w:pPr>
      <w:r w:rsidRPr="00E62DFD">
        <w:rPr>
          <w:lang w:val="fr-CA"/>
        </w:rPr>
        <w:tab/>
      </w:r>
      <w:r w:rsidR="008D031B" w:rsidRPr="00E62DFD">
        <w:rPr>
          <w:lang w:val="fr-CA"/>
        </w:rPr>
        <w:t>Le principe non écrit de la primauté du droit ne peut être invoqué pour invalider un texte de loi qui relève par ailleurs nettement du pouvoir de légiférer des provinces</w:t>
      </w:r>
      <w:r w:rsidR="006F0290" w:rsidRPr="00E62DFD">
        <w:rPr>
          <w:lang w:val="fr-CA"/>
        </w:rPr>
        <w:t xml:space="preserve">.  </w:t>
      </w:r>
      <w:r w:rsidR="008D031B" w:rsidRPr="00E62DFD">
        <w:rPr>
          <w:lang w:val="fr-CA"/>
        </w:rPr>
        <w:t>S’appuyant sur la primauté du droit, les juges majoritaires considèrent, par voie d’interprétation extensive, que l’</w:t>
      </w:r>
      <w:r w:rsidR="00FC0D53" w:rsidRPr="00E62DFD">
        <w:rPr>
          <w:lang w:val="fr-CA"/>
        </w:rPr>
        <w:t>art.</w:t>
      </w:r>
      <w:r w:rsidR="00B6297A">
        <w:rPr>
          <w:lang w:val="fr-CA"/>
        </w:rPr>
        <w:t xml:space="preserve"> </w:t>
      </w:r>
      <w:r w:rsidR="008D031B" w:rsidRPr="00E62DFD">
        <w:rPr>
          <w:lang w:val="fr-CA"/>
        </w:rPr>
        <w:t>96 confère un droit général d’accès aux cours supérieures garanti par la Constitution</w:t>
      </w:r>
      <w:r w:rsidR="006F0290" w:rsidRPr="00E62DFD">
        <w:rPr>
          <w:lang w:val="fr-CA"/>
        </w:rPr>
        <w:t xml:space="preserve">.  </w:t>
      </w:r>
      <w:r w:rsidR="008D031B" w:rsidRPr="00E62DFD">
        <w:rPr>
          <w:lang w:val="fr-CA"/>
        </w:rPr>
        <w:t>Cette disposition requiert que l’existence et la compétence fondamentale des cours supérieures soient protégées, mais cela n’implique pas nécessairement l’existence du droit général d’accès aux cours supérieures décrit par les juges majoritaires</w:t>
      </w:r>
      <w:r w:rsidR="006F0290" w:rsidRPr="00E62DFD">
        <w:rPr>
          <w:lang w:val="fr-CA"/>
        </w:rPr>
        <w:t xml:space="preserve">.  </w:t>
      </w:r>
      <w:r w:rsidR="008D031B" w:rsidRPr="00E62DFD">
        <w:rPr>
          <w:lang w:val="fr-CA"/>
        </w:rPr>
        <w:t>Tant que les cours conservent leur caractère d’organismes judiciaires et qu’elles exercent les fonctions fondamentales relevant des tribunaux, les exigences de la Constitution sont respectées</w:t>
      </w:r>
      <w:r w:rsidR="006F0290" w:rsidRPr="00E62DFD">
        <w:rPr>
          <w:lang w:val="fr-CA"/>
        </w:rPr>
        <w:t xml:space="preserve">.  </w:t>
      </w:r>
      <w:r w:rsidR="008D031B" w:rsidRPr="00E62DFD">
        <w:rPr>
          <w:lang w:val="fr-CA"/>
        </w:rPr>
        <w:t>En invoquant un principe non écrit pour étayer un élargissement aussi grand de la portée de l’</w:t>
      </w:r>
      <w:r w:rsidR="00FC0D53" w:rsidRPr="00E62DFD">
        <w:rPr>
          <w:lang w:val="fr-CA"/>
        </w:rPr>
        <w:t>art.</w:t>
      </w:r>
      <w:r w:rsidR="00B6297A">
        <w:rPr>
          <w:lang w:val="fr-CA"/>
        </w:rPr>
        <w:t xml:space="preserve"> </w:t>
      </w:r>
      <w:r w:rsidR="008D031B" w:rsidRPr="00E62DFD">
        <w:rPr>
          <w:lang w:val="fr-CA"/>
        </w:rPr>
        <w:t xml:space="preserve">96, les juges majoritaires bouleversent la structure de la Constitution et compromettent la primauté du texte écrit. </w:t>
      </w:r>
      <w:r w:rsidR="00C40EDD">
        <w:rPr>
          <w:lang w:val="fr-CA"/>
        </w:rPr>
        <w:t xml:space="preserve"> </w:t>
      </w:r>
      <w:r w:rsidR="00C40EDD" w:rsidRPr="00971101">
        <w:rPr>
          <w:lang w:val="fr-CA"/>
        </w:rPr>
        <w:t xml:space="preserve">Ce prétendu droit constitutionnel d’accès aux tribunaux élude les délicats mécanismes de poids et de contrepoids intégrés à la structure de la </w:t>
      </w:r>
      <w:r w:rsidR="00C40EDD" w:rsidRPr="00971101">
        <w:rPr>
          <w:i/>
          <w:lang w:val="fr-CA"/>
        </w:rPr>
        <w:t>Charte</w:t>
      </w:r>
      <w:r w:rsidR="00C40EDD" w:rsidRPr="00971101">
        <w:rPr>
          <w:lang w:val="fr-CA"/>
        </w:rPr>
        <w:t>.  Contrairement aux droits garantis par celle</w:t>
      </w:r>
      <w:r w:rsidR="00B6297A">
        <w:rPr>
          <w:lang w:val="fr-CA"/>
        </w:rPr>
        <w:t>-</w:t>
      </w:r>
      <w:r w:rsidR="00C40EDD" w:rsidRPr="00971101">
        <w:rPr>
          <w:lang w:val="fr-CA"/>
        </w:rPr>
        <w:t>ci, les droits qui sont considérés faire partie de l’art.</w:t>
      </w:r>
      <w:r w:rsidR="00B6297A">
        <w:rPr>
          <w:lang w:val="fr-CA"/>
        </w:rPr>
        <w:t xml:space="preserve"> </w:t>
      </w:r>
      <w:r w:rsidR="00C40EDD" w:rsidRPr="00971101">
        <w:rPr>
          <w:lang w:val="fr-CA"/>
        </w:rPr>
        <w:t xml:space="preserve">96 par voie d’interprétation extensive ne sont assujettis à aucun processus de justification fondé sur l’article premier de la </w:t>
      </w:r>
      <w:r w:rsidR="00C40EDD" w:rsidRPr="00971101">
        <w:rPr>
          <w:i/>
          <w:lang w:val="fr-CA"/>
        </w:rPr>
        <w:t>Charte</w:t>
      </w:r>
      <w:r w:rsidR="00C40EDD" w:rsidRPr="00971101">
        <w:rPr>
          <w:lang w:val="fr-CA"/>
        </w:rPr>
        <w:t xml:space="preserve"> ou à la disposition de dérogation de l’art.</w:t>
      </w:r>
      <w:r w:rsidR="00B6297A">
        <w:rPr>
          <w:lang w:val="fr-CA"/>
        </w:rPr>
        <w:t xml:space="preserve"> </w:t>
      </w:r>
      <w:r w:rsidR="00C40EDD" w:rsidRPr="00971101">
        <w:rPr>
          <w:lang w:val="fr-CA"/>
        </w:rPr>
        <w:t>33.</w:t>
      </w:r>
    </w:p>
    <w:p w:rsidR="008D031B" w:rsidRPr="00E62DFD" w:rsidRDefault="00F12C64" w:rsidP="00FC0D53">
      <w:pPr>
        <w:pStyle w:val="SCCNormalDoubleSpacing"/>
        <w:spacing w:after="480"/>
        <w:rPr>
          <w:lang w:val="fr-CA"/>
        </w:rPr>
      </w:pPr>
      <w:r w:rsidRPr="00E62DFD">
        <w:rPr>
          <w:lang w:val="fr-CA"/>
        </w:rPr>
        <w:lastRenderedPageBreak/>
        <w:tab/>
      </w:r>
      <w:r w:rsidR="008D031B" w:rsidRPr="00E62DFD">
        <w:rPr>
          <w:lang w:val="fr-CA"/>
        </w:rPr>
        <w:t>La Cour a formulé une mise en garde claire et convaincante contre le recours à la primauté du droit pour invalider une loi</w:t>
      </w:r>
      <w:r w:rsidR="006F0290" w:rsidRPr="00E62DFD">
        <w:rPr>
          <w:lang w:val="fr-CA"/>
        </w:rPr>
        <w:t xml:space="preserve">.  </w:t>
      </w:r>
      <w:r w:rsidR="008D031B" w:rsidRPr="00E62DFD">
        <w:rPr>
          <w:lang w:val="fr-CA"/>
        </w:rPr>
        <w:t xml:space="preserve">Afin de contourner cette mise en garde, la majorité qualifie la primauté du droit de limite à la compétence conférée aux provinces par le </w:t>
      </w:r>
      <w:r w:rsidR="00FC0D53" w:rsidRPr="00E62DFD">
        <w:rPr>
          <w:lang w:val="fr-CA"/>
        </w:rPr>
        <w:t>par.</w:t>
      </w:r>
      <w:r w:rsidR="00B6297A">
        <w:rPr>
          <w:lang w:val="fr-CA"/>
        </w:rPr>
        <w:t xml:space="preserve"> </w:t>
      </w:r>
      <w:r w:rsidR="008D031B" w:rsidRPr="00E62DFD">
        <w:rPr>
          <w:lang w:val="fr-CA"/>
        </w:rPr>
        <w:t>92(14)</w:t>
      </w:r>
      <w:r w:rsidR="006F0290" w:rsidRPr="00E62DFD">
        <w:rPr>
          <w:lang w:val="fr-CA"/>
        </w:rPr>
        <w:t xml:space="preserve">.  </w:t>
      </w:r>
      <w:r w:rsidR="008D031B" w:rsidRPr="00E62DFD">
        <w:rPr>
          <w:lang w:val="fr-CA"/>
        </w:rPr>
        <w:t>Intégrer la primauté du droit à une motivation basée sur le partage des compétences ne change toutefois pas le fait que la primauté du droit, un principe non écrit, ne peut être invoquée pour appuyer l’invalidation du régime de frais d’audience</w:t>
      </w:r>
      <w:r w:rsidR="006F0290" w:rsidRPr="00E62DFD">
        <w:rPr>
          <w:lang w:val="fr-CA"/>
        </w:rPr>
        <w:t xml:space="preserve">.  </w:t>
      </w:r>
      <w:r w:rsidR="008D031B" w:rsidRPr="00E62DFD">
        <w:rPr>
          <w:lang w:val="fr-CA"/>
        </w:rPr>
        <w:t>Donner une interprétation trop large du principe non écrit de la primauté du droit</w:t>
      </w:r>
      <w:r w:rsidR="00B6297A">
        <w:rPr>
          <w:lang w:val="fr-CA"/>
        </w:rPr>
        <w:t xml:space="preserve"> </w:t>
      </w:r>
      <w:r w:rsidR="008D031B" w:rsidRPr="00E62DFD">
        <w:rPr>
          <w:lang w:val="fr-CA"/>
        </w:rPr>
        <w:t>aurait également pour effet de rendre superflu un bon nombre de nos droits constitutionnels écrits et, ce faisant, elle compromettrait ainsi la délimitation de ces droits établie par les rédacteurs de notre Constitution</w:t>
      </w:r>
      <w:r w:rsidR="00BD099F">
        <w:rPr>
          <w:lang w:val="fr-CA"/>
        </w:rPr>
        <w:t xml:space="preserve">. </w:t>
      </w:r>
      <w:r w:rsidR="008D031B" w:rsidRPr="00E62DFD">
        <w:rPr>
          <w:lang w:val="fr-CA"/>
        </w:rPr>
        <w:t xml:space="preserve"> Des dispositions tel</w:t>
      </w:r>
      <w:r w:rsidR="00BD099F">
        <w:rPr>
          <w:lang w:val="fr-CA"/>
        </w:rPr>
        <w:t>le</w:t>
      </w:r>
      <w:r w:rsidR="008D031B" w:rsidRPr="00E62DFD">
        <w:rPr>
          <w:lang w:val="fr-CA"/>
        </w:rPr>
        <w:t>s l’</w:t>
      </w:r>
      <w:r w:rsidR="00FC0D53" w:rsidRPr="00E62DFD">
        <w:rPr>
          <w:lang w:val="fr-CA"/>
        </w:rPr>
        <w:t>al.</w:t>
      </w:r>
      <w:r w:rsidR="00B6297A">
        <w:rPr>
          <w:lang w:val="fr-CA"/>
        </w:rPr>
        <w:t xml:space="preserve"> </w:t>
      </w:r>
      <w:r w:rsidR="008D031B" w:rsidRPr="00E62DFD">
        <w:rPr>
          <w:lang w:val="fr-CA"/>
        </w:rPr>
        <w:t>11</w:t>
      </w:r>
      <w:r w:rsidR="008D031B" w:rsidRPr="00E62DFD">
        <w:rPr>
          <w:i/>
          <w:lang w:val="fr-CA"/>
        </w:rPr>
        <w:t>d</w:t>
      </w:r>
      <w:r w:rsidR="008D031B" w:rsidRPr="00E62DFD">
        <w:rPr>
          <w:lang w:val="fr-CA"/>
        </w:rPr>
        <w:t xml:space="preserve">) et le </w:t>
      </w:r>
      <w:r w:rsidR="00FC0D53" w:rsidRPr="00E62DFD">
        <w:rPr>
          <w:lang w:val="fr-CA"/>
        </w:rPr>
        <w:t>par.</w:t>
      </w:r>
      <w:r w:rsidR="00B6297A">
        <w:rPr>
          <w:lang w:val="fr-CA"/>
        </w:rPr>
        <w:t xml:space="preserve"> </w:t>
      </w:r>
      <w:r w:rsidR="008D031B" w:rsidRPr="00E62DFD">
        <w:rPr>
          <w:lang w:val="fr-CA"/>
        </w:rPr>
        <w:t xml:space="preserve">24(1) de la </w:t>
      </w:r>
      <w:r w:rsidR="008D031B" w:rsidRPr="00E62DFD">
        <w:rPr>
          <w:i/>
          <w:lang w:val="fr-CA"/>
        </w:rPr>
        <w:t>Charte</w:t>
      </w:r>
      <w:r w:rsidR="008D031B" w:rsidRPr="00E62DFD">
        <w:rPr>
          <w:lang w:val="fr-CA"/>
        </w:rPr>
        <w:t xml:space="preserve"> seraient inutiles si la Constitution garantissait déjà un droit général d’accès aux cours supérieures</w:t>
      </w:r>
      <w:r w:rsidR="006F0290" w:rsidRPr="00E62DFD">
        <w:rPr>
          <w:lang w:val="fr-CA"/>
        </w:rPr>
        <w:t xml:space="preserve">.  </w:t>
      </w:r>
      <w:r w:rsidR="008D031B" w:rsidRPr="00E62DFD">
        <w:rPr>
          <w:lang w:val="fr-CA"/>
        </w:rPr>
        <w:t>La primauté du droit est une notion vague et fondamentalement contestée.  S’appuyer sur ce principe nébuleux pour invalider un texte de loi en raison de son contenu introduit de l’incertitude dans le droit constitutionnel et mine notre système de droit positif.</w:t>
      </w:r>
    </w:p>
    <w:p w:rsidR="008D031B" w:rsidRPr="00E62DFD" w:rsidRDefault="00C31A9A" w:rsidP="008D031B">
      <w:pPr>
        <w:pStyle w:val="SCCNormalDoubleSpacing"/>
        <w:spacing w:after="480"/>
        <w:rPr>
          <w:lang w:val="fr-CA"/>
        </w:rPr>
      </w:pPr>
      <w:r w:rsidRPr="00E62DFD">
        <w:rPr>
          <w:lang w:val="fr-CA"/>
        </w:rPr>
        <w:tab/>
      </w:r>
      <w:r w:rsidR="008D031B" w:rsidRPr="00E62DFD">
        <w:rPr>
          <w:lang w:val="fr-CA"/>
        </w:rPr>
        <w:t>Même s’il existait une assise constitutionnelle permettant de contester le régime de frais d’audience de la Colombie</w:t>
      </w:r>
      <w:r w:rsidR="00B6297A">
        <w:rPr>
          <w:lang w:val="fr-CA"/>
        </w:rPr>
        <w:t>-</w:t>
      </w:r>
      <w:r w:rsidR="008D031B" w:rsidRPr="00E62DFD">
        <w:rPr>
          <w:lang w:val="fr-CA"/>
        </w:rPr>
        <w:t>Britannique, ce régime ne serait pas inconstitutionnel.  L’analyse qu’appliquent les juges majoritaires afin de déterminer si les frais d’audience empêchent des plaideurs d’avoir accès aux tribunaux néglige certaines considérations contextuelles importantes</w:t>
      </w:r>
      <w:r w:rsidR="006F0290" w:rsidRPr="00E62DFD">
        <w:rPr>
          <w:lang w:val="fr-CA"/>
        </w:rPr>
        <w:t xml:space="preserve">.  </w:t>
      </w:r>
      <w:r w:rsidR="008D031B" w:rsidRPr="00E62DFD">
        <w:rPr>
          <w:lang w:val="fr-CA"/>
        </w:rPr>
        <w:t>En particulier, les juges majoritaires ne tiennent pas compte des mesures qui permettent soit d’atténuer le fardeau créé par les frais d’audience soit d’éliminer complètement ces frais</w:t>
      </w:r>
      <w:r w:rsidR="006F0290" w:rsidRPr="00E62DFD">
        <w:rPr>
          <w:lang w:val="fr-CA"/>
        </w:rPr>
        <w:t xml:space="preserve">.  </w:t>
      </w:r>
      <w:r w:rsidR="008D031B" w:rsidRPr="00E62DFD">
        <w:rPr>
          <w:lang w:val="fr-CA"/>
        </w:rPr>
        <w:t xml:space="preserve">Lorsque </w:t>
      </w:r>
      <w:r w:rsidR="008D031B" w:rsidRPr="00E62DFD">
        <w:rPr>
          <w:lang w:val="fr-CA"/>
        </w:rPr>
        <w:lastRenderedPageBreak/>
        <w:t>ces mesures sont prises en considération, rien n’indique que les frais d’audience en cause empêcheraient des plaideurs d’intenter des recours légitimes.</w:t>
      </w:r>
    </w:p>
    <w:p w:rsidR="004D7D95" w:rsidRPr="00E62DFD" w:rsidRDefault="004D7D95" w:rsidP="008744FC">
      <w:pPr>
        <w:pStyle w:val="SCCNormalDoubleSpacing"/>
        <w:spacing w:after="720" w:line="240" w:lineRule="auto"/>
        <w:rPr>
          <w:b/>
          <w:lang w:val="fr-CA"/>
        </w:rPr>
      </w:pPr>
      <w:r w:rsidRPr="00E62DFD">
        <w:rPr>
          <w:b/>
          <w:lang w:val="fr-CA"/>
        </w:rPr>
        <w:t>Jurisprudence</w:t>
      </w:r>
    </w:p>
    <w:p w:rsidR="004D7D95" w:rsidRPr="00E62DFD" w:rsidRDefault="00A52D87" w:rsidP="008744FC">
      <w:pPr>
        <w:pStyle w:val="SCCNormalDoubleSpacing"/>
        <w:spacing w:after="720" w:line="240" w:lineRule="auto"/>
        <w:rPr>
          <w:lang w:val="fr-CA"/>
        </w:rPr>
      </w:pPr>
      <w:r w:rsidRPr="00E62DFD">
        <w:rPr>
          <w:lang w:val="fr-CA"/>
        </w:rPr>
        <w:t xml:space="preserve">Citée par la juge en chef </w:t>
      </w:r>
      <w:proofErr w:type="spellStart"/>
      <w:r w:rsidRPr="00E62DFD">
        <w:rPr>
          <w:lang w:val="fr-CA"/>
        </w:rPr>
        <w:t>McLachlin</w:t>
      </w:r>
      <w:proofErr w:type="spellEnd"/>
    </w:p>
    <w:p w:rsidR="004D7D95" w:rsidRPr="00E62DFD" w:rsidRDefault="004D7D95" w:rsidP="008744FC">
      <w:pPr>
        <w:pStyle w:val="SCCNormalDoubleSpacing"/>
        <w:spacing w:after="480"/>
        <w:rPr>
          <w:b/>
          <w:lang w:val="en-US"/>
        </w:rPr>
      </w:pPr>
      <w:r w:rsidRPr="00E62DFD">
        <w:rPr>
          <w:lang w:val="fr-CA"/>
        </w:rPr>
        <w:tab/>
      </w:r>
      <w:r w:rsidR="00220FCE" w:rsidRPr="00E62DFD">
        <w:rPr>
          <w:b/>
          <w:lang w:val="fr-CA"/>
        </w:rPr>
        <w:t>D</w:t>
      </w:r>
      <w:r w:rsidR="00CE02A3" w:rsidRPr="00E62DFD">
        <w:rPr>
          <w:b/>
          <w:szCs w:val="24"/>
          <w:lang w:val="fr-CA"/>
        </w:rPr>
        <w:t>istinction d’avec l’arrêt</w:t>
      </w:r>
      <w:r w:rsidR="00B6297A">
        <w:rPr>
          <w:b/>
          <w:szCs w:val="24"/>
          <w:lang w:val="fr-CA"/>
        </w:rPr>
        <w:t> :</w:t>
      </w:r>
      <w:r w:rsidR="00CE02A3" w:rsidRPr="00E62DFD">
        <w:rPr>
          <w:lang w:val="fr-CA"/>
        </w:rPr>
        <w:t xml:space="preserve"> </w:t>
      </w:r>
      <w:r w:rsidR="00220FCE" w:rsidRPr="00E62DFD">
        <w:rPr>
          <w:i/>
          <w:lang w:val="fr-CA"/>
        </w:rPr>
        <w:t>Colombie</w:t>
      </w:r>
      <w:r w:rsidR="00B6297A">
        <w:rPr>
          <w:i/>
          <w:lang w:val="fr-CA"/>
        </w:rPr>
        <w:t>-</w:t>
      </w:r>
      <w:r w:rsidR="00220FCE" w:rsidRPr="00E62DFD">
        <w:rPr>
          <w:i/>
          <w:lang w:val="fr-CA"/>
        </w:rPr>
        <w:t>Britannique (Procureur général) c. Christie</w:t>
      </w:r>
      <w:r w:rsidR="00220FCE" w:rsidRPr="00E62DFD">
        <w:rPr>
          <w:lang w:val="fr-CA"/>
        </w:rPr>
        <w:t xml:space="preserve">, 2007 CSC 21, [2007] 1 R.C.S. 873, inf. 2005 BCCA 631, 262 D.L.R. (4th) 51; </w:t>
      </w:r>
      <w:r w:rsidR="00220FCE" w:rsidRPr="00E62DFD">
        <w:rPr>
          <w:b/>
          <w:szCs w:val="24"/>
          <w:lang w:val="fr-CA"/>
        </w:rPr>
        <w:t>arrêts appliqués</w:t>
      </w:r>
      <w:r w:rsidR="00B6297A">
        <w:rPr>
          <w:b/>
          <w:szCs w:val="24"/>
          <w:lang w:val="fr-CA"/>
        </w:rPr>
        <w:t> :</w:t>
      </w:r>
      <w:r w:rsidR="00220FCE" w:rsidRPr="00E62DFD">
        <w:rPr>
          <w:szCs w:val="24"/>
          <w:lang w:val="fr-CA"/>
        </w:rPr>
        <w:t xml:space="preserve"> </w:t>
      </w:r>
      <w:proofErr w:type="spellStart"/>
      <w:r w:rsidR="00220FCE" w:rsidRPr="00E62DFD">
        <w:rPr>
          <w:i/>
          <w:lang w:val="fr-CA"/>
        </w:rPr>
        <w:t>MacMillan</w:t>
      </w:r>
      <w:proofErr w:type="spellEnd"/>
      <w:r w:rsidR="00220FCE" w:rsidRPr="00E62DFD">
        <w:rPr>
          <w:i/>
          <w:lang w:val="fr-CA"/>
        </w:rPr>
        <w:t xml:space="preserve"> </w:t>
      </w:r>
      <w:proofErr w:type="spellStart"/>
      <w:r w:rsidR="00220FCE" w:rsidRPr="00E62DFD">
        <w:rPr>
          <w:i/>
          <w:lang w:val="fr-CA"/>
        </w:rPr>
        <w:t>Bloedel</w:t>
      </w:r>
      <w:proofErr w:type="spellEnd"/>
      <w:r w:rsidR="00220FCE" w:rsidRPr="00E62DFD">
        <w:rPr>
          <w:i/>
          <w:lang w:val="fr-CA"/>
        </w:rPr>
        <w:t xml:space="preserve"> Ltd. c. Simpson</w:t>
      </w:r>
      <w:r w:rsidR="00220FCE" w:rsidRPr="00E62DFD">
        <w:rPr>
          <w:lang w:val="fr-CA"/>
        </w:rPr>
        <w:t xml:space="preserve">, [1995] 4 R.C.S. 725; </w:t>
      </w:r>
      <w:r w:rsidR="00220FCE" w:rsidRPr="00E62DFD">
        <w:rPr>
          <w:i/>
          <w:lang w:val="fr-CA"/>
        </w:rPr>
        <w:t>Renvoi relatif à la Loi de 1979 sur la location résidentielle</w:t>
      </w:r>
      <w:r w:rsidR="00220FCE" w:rsidRPr="00E62DFD">
        <w:rPr>
          <w:lang w:val="fr-CA"/>
        </w:rPr>
        <w:t xml:space="preserve">, [1981] 1 R.C.S. 714; </w:t>
      </w:r>
      <w:proofErr w:type="spellStart"/>
      <w:r w:rsidR="00220FCE" w:rsidRPr="00E62DFD">
        <w:rPr>
          <w:i/>
          <w:lang w:val="fr-CA"/>
        </w:rPr>
        <w:t>Crevier</w:t>
      </w:r>
      <w:proofErr w:type="spellEnd"/>
      <w:r w:rsidR="00220FCE" w:rsidRPr="00E62DFD">
        <w:rPr>
          <w:i/>
          <w:lang w:val="fr-CA"/>
        </w:rPr>
        <w:t xml:space="preserve"> c. Procureur général du Québec</w:t>
      </w:r>
      <w:r w:rsidR="00220FCE" w:rsidRPr="00E62DFD">
        <w:rPr>
          <w:lang w:val="fr-CA"/>
        </w:rPr>
        <w:t xml:space="preserve">, [1981] 2 R.C.S. 220; </w:t>
      </w:r>
      <w:r w:rsidR="00220FCE" w:rsidRPr="00E62DFD">
        <w:rPr>
          <w:b/>
          <w:lang w:val="fr-CA"/>
        </w:rPr>
        <w:t>a</w:t>
      </w:r>
      <w:r w:rsidRPr="00E62DFD">
        <w:rPr>
          <w:b/>
          <w:lang w:val="fr-CA"/>
        </w:rPr>
        <w:t>rrêts mentionnés</w:t>
      </w:r>
      <w:r w:rsidR="00B6297A">
        <w:rPr>
          <w:b/>
          <w:lang w:val="fr-CA"/>
        </w:rPr>
        <w:t> :</w:t>
      </w:r>
      <w:r w:rsidRPr="00E62DFD">
        <w:rPr>
          <w:lang w:val="fr-CA"/>
        </w:rPr>
        <w:t xml:space="preserve"> </w:t>
      </w:r>
      <w:proofErr w:type="spellStart"/>
      <w:r w:rsidR="00176CCB" w:rsidRPr="00E62DFD">
        <w:rPr>
          <w:i/>
          <w:lang w:val="fr-CA"/>
        </w:rPr>
        <w:t>Pleau</w:t>
      </w:r>
      <w:proofErr w:type="spellEnd"/>
      <w:r w:rsidR="00176CCB" w:rsidRPr="00E62DFD">
        <w:rPr>
          <w:i/>
          <w:lang w:val="fr-CA"/>
        </w:rPr>
        <w:t xml:space="preserve"> c. Nova </w:t>
      </w:r>
      <w:proofErr w:type="spellStart"/>
      <w:r w:rsidR="00176CCB" w:rsidRPr="00E62DFD">
        <w:rPr>
          <w:i/>
          <w:lang w:val="fr-CA"/>
        </w:rPr>
        <w:t>Scotia</w:t>
      </w:r>
      <w:proofErr w:type="spellEnd"/>
      <w:r w:rsidR="00176CCB" w:rsidRPr="00E62DFD">
        <w:rPr>
          <w:i/>
          <w:lang w:val="fr-CA"/>
        </w:rPr>
        <w:t xml:space="preserve"> (</w:t>
      </w:r>
      <w:proofErr w:type="spellStart"/>
      <w:r w:rsidR="00176CCB" w:rsidRPr="00E62DFD">
        <w:rPr>
          <w:i/>
          <w:lang w:val="fr-CA"/>
        </w:rPr>
        <w:t>Prothonotary</w:t>
      </w:r>
      <w:proofErr w:type="spellEnd"/>
      <w:r w:rsidR="00176CCB" w:rsidRPr="00E62DFD">
        <w:rPr>
          <w:i/>
          <w:lang w:val="fr-CA"/>
        </w:rPr>
        <w:t>)</w:t>
      </w:r>
      <w:r w:rsidR="00176CCB" w:rsidRPr="00E62DFD">
        <w:rPr>
          <w:lang w:val="fr-CA"/>
        </w:rPr>
        <w:t xml:space="preserve"> (1998), 186 N.S.R. (2d) 1; </w:t>
      </w:r>
      <w:r w:rsidR="00D96A0B" w:rsidRPr="00E62DFD">
        <w:rPr>
          <w:i/>
          <w:lang w:val="fr-CA"/>
        </w:rPr>
        <w:t>Colombie</w:t>
      </w:r>
      <w:r w:rsidR="00B6297A">
        <w:rPr>
          <w:i/>
          <w:lang w:val="fr-CA"/>
        </w:rPr>
        <w:t>-</w:t>
      </w:r>
      <w:r w:rsidR="00D96A0B" w:rsidRPr="00E62DFD">
        <w:rPr>
          <w:i/>
          <w:lang w:val="fr-CA"/>
        </w:rPr>
        <w:t xml:space="preserve">Britannique c. Imperial Tobacco Canada </w:t>
      </w:r>
      <w:proofErr w:type="spellStart"/>
      <w:r w:rsidR="00D96A0B" w:rsidRPr="00E62DFD">
        <w:rPr>
          <w:i/>
          <w:lang w:val="fr-CA"/>
        </w:rPr>
        <w:t>Ltée</w:t>
      </w:r>
      <w:proofErr w:type="spellEnd"/>
      <w:r w:rsidR="00D96A0B" w:rsidRPr="00E62DFD">
        <w:rPr>
          <w:lang w:val="fr-CA"/>
        </w:rPr>
        <w:t xml:space="preserve">, 2005 CSC 49, [2005] 2 R.C.S. 473; </w:t>
      </w:r>
      <w:r w:rsidR="00571D5D" w:rsidRPr="00E62DFD">
        <w:rPr>
          <w:i/>
          <w:lang w:val="fr-CA"/>
        </w:rPr>
        <w:t>Renvoi relatif à la réforme du Sénat</w:t>
      </w:r>
      <w:r w:rsidR="00571D5D" w:rsidRPr="00E62DFD">
        <w:rPr>
          <w:lang w:val="fr-CA"/>
        </w:rPr>
        <w:t>, 2014 CSC 32, [2014] 1 R.C.S. 704;</w:t>
      </w:r>
      <w:r w:rsidR="00176CCB" w:rsidRPr="00E62DFD">
        <w:rPr>
          <w:lang w:val="fr-CA"/>
        </w:rPr>
        <w:t xml:space="preserve"> </w:t>
      </w:r>
      <w:r w:rsidR="00176CCB" w:rsidRPr="00E62DFD">
        <w:rPr>
          <w:i/>
          <w:lang w:val="fr-CA"/>
        </w:rPr>
        <w:t>Renvoi relatif à la rémunération des juges de la Cour provinciale de l’Île</w:t>
      </w:r>
      <w:r w:rsidR="00B6297A">
        <w:rPr>
          <w:i/>
          <w:lang w:val="fr-CA"/>
        </w:rPr>
        <w:t>-</w:t>
      </w:r>
      <w:r w:rsidR="00176CCB" w:rsidRPr="00E62DFD">
        <w:rPr>
          <w:i/>
          <w:lang w:val="fr-CA"/>
        </w:rPr>
        <w:t>du</w:t>
      </w:r>
      <w:r w:rsidR="00B6297A">
        <w:rPr>
          <w:i/>
          <w:lang w:val="fr-CA"/>
        </w:rPr>
        <w:t>-</w:t>
      </w:r>
      <w:r w:rsidR="00176CCB" w:rsidRPr="00E62DFD">
        <w:rPr>
          <w:i/>
          <w:lang w:val="fr-CA"/>
        </w:rPr>
        <w:t>Prince</w:t>
      </w:r>
      <w:r w:rsidR="00B6297A">
        <w:rPr>
          <w:i/>
          <w:lang w:val="fr-CA"/>
        </w:rPr>
        <w:t>-</w:t>
      </w:r>
      <w:r w:rsidR="00176CCB" w:rsidRPr="00E62DFD">
        <w:rPr>
          <w:i/>
          <w:lang w:val="fr-CA"/>
        </w:rPr>
        <w:t>Édouard</w:t>
      </w:r>
      <w:r w:rsidR="00176CCB" w:rsidRPr="00E62DFD">
        <w:rPr>
          <w:lang w:val="fr-CA"/>
        </w:rPr>
        <w:t xml:space="preserve">, [1997] 3 R.C.S. 3; </w:t>
      </w:r>
      <w:r w:rsidR="00176CCB" w:rsidRPr="00E62DFD">
        <w:rPr>
          <w:i/>
          <w:lang w:val="fr-CA"/>
        </w:rPr>
        <w:t xml:space="preserve">B.C.G.E.U. </w:t>
      </w:r>
      <w:r w:rsidR="00903C55" w:rsidRPr="00E62DFD">
        <w:rPr>
          <w:i/>
          <w:lang w:val="fr-CA"/>
        </w:rPr>
        <w:t>c</w:t>
      </w:r>
      <w:r w:rsidR="00176CCB" w:rsidRPr="00E62DFD">
        <w:rPr>
          <w:i/>
          <w:lang w:val="fr-CA"/>
        </w:rPr>
        <w:t xml:space="preserve">. </w:t>
      </w:r>
      <w:r w:rsidR="00903C55" w:rsidRPr="00E62DFD">
        <w:rPr>
          <w:i/>
          <w:lang w:val="fr-CA"/>
        </w:rPr>
        <w:t>Colombie</w:t>
      </w:r>
      <w:r w:rsidR="00B6297A">
        <w:rPr>
          <w:i/>
          <w:lang w:val="fr-CA"/>
        </w:rPr>
        <w:t>-</w:t>
      </w:r>
      <w:r w:rsidR="00903C55" w:rsidRPr="00E62DFD">
        <w:rPr>
          <w:i/>
          <w:lang w:val="fr-CA"/>
        </w:rPr>
        <w:t xml:space="preserve">Britannique </w:t>
      </w:r>
      <w:r w:rsidR="00176CCB" w:rsidRPr="00E62DFD">
        <w:rPr>
          <w:i/>
          <w:lang w:val="fr-CA"/>
        </w:rPr>
        <w:t>(</w:t>
      </w:r>
      <w:r w:rsidR="00903C55" w:rsidRPr="00E62DFD">
        <w:rPr>
          <w:i/>
          <w:lang w:val="fr-CA"/>
        </w:rPr>
        <w:t>Procureur géné</w:t>
      </w:r>
      <w:r w:rsidR="00176CCB" w:rsidRPr="00E62DFD">
        <w:rPr>
          <w:i/>
          <w:lang w:val="fr-CA"/>
        </w:rPr>
        <w:t>ral)</w:t>
      </w:r>
      <w:r w:rsidR="00176CCB" w:rsidRPr="00E62DFD">
        <w:rPr>
          <w:lang w:val="fr-CA"/>
        </w:rPr>
        <w:t>, [1988] 2 R.C.S. 214</w:t>
      </w:r>
      <w:r w:rsidR="002D45E0" w:rsidRPr="00E62DFD">
        <w:rPr>
          <w:lang w:val="fr-CA"/>
        </w:rPr>
        <w:t xml:space="preserve">, </w:t>
      </w:r>
      <w:proofErr w:type="spellStart"/>
      <w:r w:rsidR="002D45E0" w:rsidRPr="00E62DFD">
        <w:rPr>
          <w:lang w:val="fr-CA"/>
        </w:rPr>
        <w:t>conf</w:t>
      </w:r>
      <w:proofErr w:type="spellEnd"/>
      <w:r w:rsidR="002D45E0" w:rsidRPr="00E62DFD">
        <w:rPr>
          <w:lang w:val="fr-CA"/>
        </w:rPr>
        <w:t xml:space="preserve">. </w:t>
      </w:r>
      <w:proofErr w:type="gramStart"/>
      <w:r w:rsidR="004D52B3" w:rsidRPr="007F747F">
        <w:rPr>
          <w:lang w:val="en-US"/>
        </w:rPr>
        <w:t xml:space="preserve">(1985), </w:t>
      </w:r>
      <w:r w:rsidR="002D45E0" w:rsidRPr="00E62DFD">
        <w:t>20 D.L.R. (4th) 399</w:t>
      </w:r>
      <w:r w:rsidR="00176CCB" w:rsidRPr="00E62DFD">
        <w:t xml:space="preserve">; </w:t>
      </w:r>
      <w:proofErr w:type="spellStart"/>
      <w:r w:rsidR="00176CCB" w:rsidRPr="00E62DFD">
        <w:rPr>
          <w:i/>
        </w:rPr>
        <w:t>Hryniak</w:t>
      </w:r>
      <w:proofErr w:type="spellEnd"/>
      <w:r w:rsidR="00176CCB" w:rsidRPr="00E62DFD">
        <w:rPr>
          <w:i/>
        </w:rPr>
        <w:t xml:space="preserve"> </w:t>
      </w:r>
      <w:r w:rsidR="00903C55" w:rsidRPr="00E62DFD">
        <w:rPr>
          <w:i/>
        </w:rPr>
        <w:t>c</w:t>
      </w:r>
      <w:r w:rsidR="00176CCB" w:rsidRPr="00E62DFD">
        <w:rPr>
          <w:i/>
        </w:rPr>
        <w:t>. Mauldin</w:t>
      </w:r>
      <w:r w:rsidR="00176CCB" w:rsidRPr="00E62DFD">
        <w:t xml:space="preserve">, 2014 </w:t>
      </w:r>
      <w:r w:rsidR="00903C55" w:rsidRPr="00E62DFD">
        <w:t>C</w:t>
      </w:r>
      <w:r w:rsidR="00176CCB" w:rsidRPr="00E62DFD">
        <w:t xml:space="preserve">SC 7, [2014] 1 R.C.S. 87; </w:t>
      </w:r>
      <w:proofErr w:type="spellStart"/>
      <w:r w:rsidR="00176CCB" w:rsidRPr="00E62DFD">
        <w:rPr>
          <w:i/>
        </w:rPr>
        <w:t>Schachter</w:t>
      </w:r>
      <w:proofErr w:type="spellEnd"/>
      <w:r w:rsidR="00176CCB" w:rsidRPr="00E62DFD">
        <w:rPr>
          <w:i/>
        </w:rPr>
        <w:t xml:space="preserve"> </w:t>
      </w:r>
      <w:r w:rsidR="00903C55" w:rsidRPr="00E62DFD">
        <w:rPr>
          <w:i/>
        </w:rPr>
        <w:t>c</w:t>
      </w:r>
      <w:r w:rsidR="00176CCB" w:rsidRPr="00E62DFD">
        <w:rPr>
          <w:i/>
        </w:rPr>
        <w:t>. Canada</w:t>
      </w:r>
      <w:r w:rsidR="00176CCB" w:rsidRPr="00E62DFD">
        <w:t>, [1992] 2 R.C.S. 679.</w:t>
      </w:r>
      <w:proofErr w:type="gramEnd"/>
    </w:p>
    <w:p w:rsidR="00D06A17" w:rsidRPr="00E62DFD" w:rsidRDefault="00D06A17" w:rsidP="008744FC">
      <w:pPr>
        <w:pStyle w:val="SCCNormalDoubleSpacing"/>
        <w:spacing w:after="720" w:line="240" w:lineRule="auto"/>
        <w:rPr>
          <w:lang w:val="fr-CA"/>
        </w:rPr>
      </w:pPr>
      <w:r w:rsidRPr="00E62DFD">
        <w:rPr>
          <w:lang w:val="fr-CA"/>
        </w:rPr>
        <w:t>Citée par le juge Cromwell</w:t>
      </w:r>
    </w:p>
    <w:p w:rsidR="00D06A17" w:rsidRPr="00E62DFD" w:rsidRDefault="00D06A17" w:rsidP="008744FC">
      <w:pPr>
        <w:pStyle w:val="SCCNormalDoubleSpacing"/>
        <w:spacing w:after="480"/>
      </w:pPr>
      <w:r w:rsidRPr="00E62DFD">
        <w:rPr>
          <w:lang w:val="fr-CA"/>
        </w:rPr>
        <w:tab/>
      </w:r>
      <w:r w:rsidRPr="00E62DFD">
        <w:rPr>
          <w:b/>
          <w:lang w:val="fr-CA"/>
        </w:rPr>
        <w:t>Arrêts mentionnés</w:t>
      </w:r>
      <w:r w:rsidR="00B6297A">
        <w:rPr>
          <w:b/>
          <w:lang w:val="fr-CA"/>
        </w:rPr>
        <w:t> :</w:t>
      </w:r>
      <w:r w:rsidRPr="00E62DFD">
        <w:rPr>
          <w:lang w:val="fr-CA"/>
        </w:rPr>
        <w:t xml:space="preserve"> </w:t>
      </w:r>
      <w:proofErr w:type="spellStart"/>
      <w:r w:rsidRPr="00E62DFD">
        <w:rPr>
          <w:i/>
          <w:lang w:val="fr-CA"/>
        </w:rPr>
        <w:t>Polewsky</w:t>
      </w:r>
      <w:proofErr w:type="spellEnd"/>
      <w:r w:rsidRPr="00E62DFD">
        <w:rPr>
          <w:i/>
          <w:lang w:val="fr-CA"/>
        </w:rPr>
        <w:t xml:space="preserve"> c. Home Hardware Stores Ltd.</w:t>
      </w:r>
      <w:r w:rsidRPr="00E62DFD">
        <w:rPr>
          <w:lang w:val="fr-CA"/>
        </w:rPr>
        <w:t xml:space="preserve"> </w:t>
      </w:r>
      <w:r w:rsidRPr="00E62DFD">
        <w:t xml:space="preserve">(2003), 66 O.R. (3d) 600; </w:t>
      </w:r>
      <w:proofErr w:type="spellStart"/>
      <w:r w:rsidRPr="00E62DFD">
        <w:rPr>
          <w:i/>
        </w:rPr>
        <w:t>Fabrikant</w:t>
      </w:r>
      <w:proofErr w:type="spellEnd"/>
      <w:r w:rsidRPr="00E62DFD">
        <w:rPr>
          <w:i/>
        </w:rPr>
        <w:t xml:space="preserve"> c. Canada</w:t>
      </w:r>
      <w:r w:rsidRPr="00E62DFD">
        <w:t xml:space="preserve">, 2014 CAF 89, </w:t>
      </w:r>
      <w:r w:rsidRPr="00E62DFD">
        <w:rPr>
          <w:szCs w:val="24"/>
        </w:rPr>
        <w:t>459 N.R. 163</w:t>
      </w:r>
      <w:r w:rsidRPr="00E62DFD">
        <w:t xml:space="preserve">; </w:t>
      </w:r>
      <w:r w:rsidRPr="00E62DFD">
        <w:rPr>
          <w:i/>
        </w:rPr>
        <w:t>Toronto</w:t>
      </w:r>
      <w:r w:rsidR="00B6297A">
        <w:rPr>
          <w:i/>
        </w:rPr>
        <w:t>-</w:t>
      </w:r>
      <w:r w:rsidRPr="00E62DFD">
        <w:rPr>
          <w:i/>
        </w:rPr>
        <w:t xml:space="preserve">Dominion </w:t>
      </w:r>
      <w:r w:rsidRPr="00E62DFD">
        <w:rPr>
          <w:i/>
        </w:rPr>
        <w:lastRenderedPageBreak/>
        <w:t>Bank c. Beaton</w:t>
      </w:r>
      <w:r w:rsidRPr="00E62DFD">
        <w:t xml:space="preserve">, 2012 ABQB 125, </w:t>
      </w:r>
      <w:r w:rsidRPr="00E62DFD">
        <w:rPr>
          <w:szCs w:val="24"/>
        </w:rPr>
        <w:t>534 A.R. 132</w:t>
      </w:r>
      <w:r w:rsidRPr="00E62DFD">
        <w:t xml:space="preserve">; </w:t>
      </w:r>
      <w:r w:rsidRPr="00E62DFD">
        <w:rPr>
          <w:i/>
        </w:rPr>
        <w:t>R. c. Lord Chancellor, Ex parte Witham</w:t>
      </w:r>
      <w:r w:rsidRPr="00E62DFD">
        <w:t xml:space="preserve">, [1998] Q.B. 575; </w:t>
      </w:r>
      <w:r w:rsidRPr="00E62DFD">
        <w:rPr>
          <w:i/>
        </w:rPr>
        <w:t xml:space="preserve">R. c. Secretary of State for the Home Department, ex </w:t>
      </w:r>
      <w:r w:rsidR="00FC0D53" w:rsidRPr="00E62DFD">
        <w:rPr>
          <w:i/>
        </w:rPr>
        <w:t>p.</w:t>
      </w:r>
      <w:r w:rsidR="00B6297A">
        <w:rPr>
          <w:i/>
        </w:rPr>
        <w:t xml:space="preserve"> </w:t>
      </w:r>
      <w:proofErr w:type="spellStart"/>
      <w:r w:rsidRPr="00E62DFD">
        <w:rPr>
          <w:i/>
        </w:rPr>
        <w:t>Saleem</w:t>
      </w:r>
      <w:proofErr w:type="spellEnd"/>
      <w:r w:rsidRPr="00E62DFD">
        <w:t xml:space="preserve">, [2000] 4 All E.R. 814; </w:t>
      </w:r>
      <w:r w:rsidRPr="00E62DFD">
        <w:rPr>
          <w:i/>
        </w:rPr>
        <w:t xml:space="preserve">Katz Group Canada Inc. </w:t>
      </w:r>
      <w:r w:rsidR="00AE2C75" w:rsidRPr="00E62DFD">
        <w:rPr>
          <w:i/>
        </w:rPr>
        <w:t>c</w:t>
      </w:r>
      <w:r w:rsidRPr="00E62DFD">
        <w:rPr>
          <w:i/>
        </w:rPr>
        <w:t>. Ontario (</w:t>
      </w:r>
      <w:r w:rsidR="00AE2C75" w:rsidRPr="00E62DFD">
        <w:rPr>
          <w:i/>
        </w:rPr>
        <w:t xml:space="preserve">Santé et </w:t>
      </w:r>
      <w:proofErr w:type="spellStart"/>
      <w:r w:rsidR="00AE2C75" w:rsidRPr="00E62DFD">
        <w:rPr>
          <w:i/>
        </w:rPr>
        <w:t>Soins</w:t>
      </w:r>
      <w:proofErr w:type="spellEnd"/>
      <w:r w:rsidR="00AE2C75" w:rsidRPr="00E62DFD">
        <w:rPr>
          <w:i/>
        </w:rPr>
        <w:t xml:space="preserve"> de longue </w:t>
      </w:r>
      <w:proofErr w:type="spellStart"/>
      <w:r w:rsidR="00AE2C75" w:rsidRPr="00E62DFD">
        <w:rPr>
          <w:i/>
        </w:rPr>
        <w:t>durée</w:t>
      </w:r>
      <w:proofErr w:type="spellEnd"/>
      <w:r w:rsidRPr="00E62DFD">
        <w:rPr>
          <w:i/>
        </w:rPr>
        <w:t>)</w:t>
      </w:r>
      <w:r w:rsidRPr="00E62DFD">
        <w:t>, 2013 CSC 64, [2013] 3 R.C.S. 810.</w:t>
      </w:r>
    </w:p>
    <w:p w:rsidR="00A52D87" w:rsidRPr="00E62DFD" w:rsidRDefault="00A52D87" w:rsidP="008744FC">
      <w:pPr>
        <w:pStyle w:val="SCCNormalDoubleSpacing"/>
        <w:spacing w:after="720" w:line="240" w:lineRule="auto"/>
        <w:rPr>
          <w:lang w:val="fr-CA"/>
        </w:rPr>
      </w:pPr>
      <w:r w:rsidRPr="00E62DFD">
        <w:rPr>
          <w:lang w:val="fr-CA"/>
        </w:rPr>
        <w:t xml:space="preserve">Citée par le juge </w:t>
      </w:r>
      <w:proofErr w:type="spellStart"/>
      <w:r w:rsidRPr="00E62DFD">
        <w:rPr>
          <w:lang w:val="fr-CA"/>
        </w:rPr>
        <w:t>Rothstein</w:t>
      </w:r>
      <w:proofErr w:type="spellEnd"/>
      <w:r w:rsidRPr="00E62DFD">
        <w:rPr>
          <w:lang w:val="fr-CA"/>
        </w:rPr>
        <w:t xml:space="preserve"> (dissident)</w:t>
      </w:r>
    </w:p>
    <w:p w:rsidR="00A52D87" w:rsidRPr="00E62DFD" w:rsidRDefault="00A52D87" w:rsidP="008744FC">
      <w:pPr>
        <w:pStyle w:val="SCCNormalDoubleSpacing"/>
        <w:spacing w:after="480"/>
        <w:rPr>
          <w:lang w:val="fr-CA"/>
        </w:rPr>
      </w:pPr>
      <w:r w:rsidRPr="00E62DFD">
        <w:rPr>
          <w:lang w:val="fr-CA"/>
        </w:rPr>
        <w:tab/>
      </w:r>
      <w:r w:rsidR="007A3011" w:rsidRPr="00E62DFD">
        <w:rPr>
          <w:i/>
          <w:lang w:val="fr-CA"/>
        </w:rPr>
        <w:t>SEFPO c. Ontario (Procureur général)</w:t>
      </w:r>
      <w:r w:rsidR="007A3011" w:rsidRPr="00E62DFD">
        <w:rPr>
          <w:lang w:val="fr-CA"/>
        </w:rPr>
        <w:t xml:space="preserve">, [1987] 2 R.C.S. 2; </w:t>
      </w:r>
      <w:r w:rsidR="007A3011" w:rsidRPr="00E62DFD">
        <w:rPr>
          <w:i/>
          <w:lang w:val="fr-CA"/>
        </w:rPr>
        <w:t>Colombie</w:t>
      </w:r>
      <w:r w:rsidR="00B6297A">
        <w:rPr>
          <w:i/>
          <w:lang w:val="fr-CA"/>
        </w:rPr>
        <w:t>-</w:t>
      </w:r>
      <w:r w:rsidR="007A3011" w:rsidRPr="00E62DFD">
        <w:rPr>
          <w:i/>
          <w:lang w:val="fr-CA"/>
        </w:rPr>
        <w:t>Britannique (Procureur général) c. Christie</w:t>
      </w:r>
      <w:r w:rsidR="007A3011" w:rsidRPr="00E62DFD">
        <w:rPr>
          <w:lang w:val="fr-CA"/>
        </w:rPr>
        <w:t xml:space="preserve">, 2007 CSC 21, [2007] 1 R.C.S. 873; </w:t>
      </w:r>
      <w:r w:rsidR="007A3011" w:rsidRPr="00E62DFD">
        <w:rPr>
          <w:i/>
          <w:szCs w:val="24"/>
          <w:lang w:val="fr-CA"/>
        </w:rPr>
        <w:t xml:space="preserve">Ontario c. </w:t>
      </w:r>
      <w:proofErr w:type="spellStart"/>
      <w:r w:rsidR="007A3011" w:rsidRPr="00E62DFD">
        <w:rPr>
          <w:i/>
          <w:szCs w:val="24"/>
          <w:lang w:val="fr-CA"/>
        </w:rPr>
        <w:t>Criminal</w:t>
      </w:r>
      <w:proofErr w:type="spellEnd"/>
      <w:r w:rsidR="007A3011" w:rsidRPr="00E62DFD">
        <w:rPr>
          <w:i/>
          <w:szCs w:val="24"/>
          <w:lang w:val="fr-CA"/>
        </w:rPr>
        <w:t xml:space="preserve"> </w:t>
      </w:r>
      <w:proofErr w:type="spellStart"/>
      <w:r w:rsidR="007A3011" w:rsidRPr="00E62DFD">
        <w:rPr>
          <w:i/>
          <w:szCs w:val="24"/>
          <w:lang w:val="fr-CA"/>
        </w:rPr>
        <w:t>Lawyers</w:t>
      </w:r>
      <w:proofErr w:type="spellEnd"/>
      <w:r w:rsidR="007A3011" w:rsidRPr="00E62DFD">
        <w:rPr>
          <w:i/>
          <w:szCs w:val="24"/>
          <w:lang w:val="fr-CA"/>
        </w:rPr>
        <w:t>’ Association of Ontario</w:t>
      </w:r>
      <w:r w:rsidR="007A3011" w:rsidRPr="00E62DFD">
        <w:rPr>
          <w:szCs w:val="24"/>
          <w:lang w:val="fr-CA"/>
        </w:rPr>
        <w:t xml:space="preserve">, 2013 CSC 43, [2013] 3 R.C.S. 3; </w:t>
      </w:r>
      <w:proofErr w:type="spellStart"/>
      <w:r w:rsidR="007A3011" w:rsidRPr="00E62DFD">
        <w:rPr>
          <w:i/>
          <w:lang w:val="fr-CA"/>
        </w:rPr>
        <w:t>MacMillan</w:t>
      </w:r>
      <w:proofErr w:type="spellEnd"/>
      <w:r w:rsidR="007A3011" w:rsidRPr="00E62DFD">
        <w:rPr>
          <w:i/>
          <w:lang w:val="fr-CA"/>
        </w:rPr>
        <w:t xml:space="preserve"> </w:t>
      </w:r>
      <w:proofErr w:type="spellStart"/>
      <w:r w:rsidR="007A3011" w:rsidRPr="00E62DFD">
        <w:rPr>
          <w:i/>
          <w:lang w:val="fr-CA"/>
        </w:rPr>
        <w:t>Bloedel</w:t>
      </w:r>
      <w:proofErr w:type="spellEnd"/>
      <w:r w:rsidR="007A3011" w:rsidRPr="00E62DFD">
        <w:rPr>
          <w:i/>
          <w:lang w:val="fr-CA"/>
        </w:rPr>
        <w:t xml:space="preserve"> Ltd. c. Simpson</w:t>
      </w:r>
      <w:r w:rsidR="007A3011" w:rsidRPr="00E62DFD">
        <w:rPr>
          <w:lang w:val="fr-CA"/>
        </w:rPr>
        <w:t xml:space="preserve">, [1995] 4 R.C.S. 725; </w:t>
      </w:r>
      <w:r w:rsidR="00CE44D7" w:rsidRPr="00E62DFD">
        <w:rPr>
          <w:i/>
          <w:lang w:val="fr-CA"/>
        </w:rPr>
        <w:t xml:space="preserve">Renvoi </w:t>
      </w:r>
      <w:r w:rsidR="007F747F">
        <w:rPr>
          <w:i/>
          <w:lang w:val="fr-CA"/>
        </w:rPr>
        <w:t>sur</w:t>
      </w:r>
      <w:r w:rsidR="00CE44D7" w:rsidRPr="00E62DFD">
        <w:rPr>
          <w:i/>
          <w:lang w:val="fr-CA"/>
        </w:rPr>
        <w:t xml:space="preserve"> la Loi de 1979 sur la location résidentielle</w:t>
      </w:r>
      <w:r w:rsidR="007A3011" w:rsidRPr="00E62DFD">
        <w:rPr>
          <w:lang w:val="fr-CA"/>
        </w:rPr>
        <w:t xml:space="preserve">, [1981] 1 R.C.S. 714; </w:t>
      </w:r>
      <w:proofErr w:type="spellStart"/>
      <w:r w:rsidR="004E32AF" w:rsidRPr="00E62DFD">
        <w:rPr>
          <w:i/>
          <w:lang w:val="fr-CA"/>
        </w:rPr>
        <w:t>Crevier</w:t>
      </w:r>
      <w:proofErr w:type="spellEnd"/>
      <w:r w:rsidR="004E32AF" w:rsidRPr="00E62DFD">
        <w:rPr>
          <w:i/>
          <w:lang w:val="fr-CA"/>
        </w:rPr>
        <w:t xml:space="preserve"> c. Procureur général du Québec</w:t>
      </w:r>
      <w:r w:rsidR="004E32AF" w:rsidRPr="00E62DFD">
        <w:rPr>
          <w:lang w:val="fr-CA"/>
        </w:rPr>
        <w:t xml:space="preserve">, [1981] 2 R.C.S. 220; </w:t>
      </w:r>
      <w:r w:rsidR="007A3011" w:rsidRPr="00E62DFD">
        <w:rPr>
          <w:i/>
          <w:lang w:val="fr-CA"/>
        </w:rPr>
        <w:t>Renvoi relatif à la rémunération des juges de la Cour provinciale de l’Île</w:t>
      </w:r>
      <w:r w:rsidR="00B6297A">
        <w:rPr>
          <w:i/>
          <w:lang w:val="fr-CA"/>
        </w:rPr>
        <w:t>-</w:t>
      </w:r>
      <w:r w:rsidR="007A3011" w:rsidRPr="00E62DFD">
        <w:rPr>
          <w:i/>
          <w:lang w:val="fr-CA"/>
        </w:rPr>
        <w:t>du</w:t>
      </w:r>
      <w:r w:rsidR="00B6297A">
        <w:rPr>
          <w:i/>
          <w:lang w:val="fr-CA"/>
        </w:rPr>
        <w:t>-</w:t>
      </w:r>
      <w:r w:rsidR="007A3011" w:rsidRPr="00E62DFD">
        <w:rPr>
          <w:i/>
          <w:lang w:val="fr-CA"/>
        </w:rPr>
        <w:t>Prince</w:t>
      </w:r>
      <w:r w:rsidR="00B6297A">
        <w:rPr>
          <w:i/>
          <w:lang w:val="fr-CA"/>
        </w:rPr>
        <w:t>-</w:t>
      </w:r>
      <w:r w:rsidR="007A3011" w:rsidRPr="00E62DFD">
        <w:rPr>
          <w:i/>
          <w:lang w:val="fr-CA"/>
        </w:rPr>
        <w:t>Édouard</w:t>
      </w:r>
      <w:r w:rsidR="007A3011" w:rsidRPr="00E62DFD">
        <w:rPr>
          <w:lang w:val="fr-CA"/>
        </w:rPr>
        <w:t xml:space="preserve">, [1997] 3 R.C.S. 3; </w:t>
      </w:r>
      <w:r w:rsidR="0096065B" w:rsidRPr="00E62DFD">
        <w:rPr>
          <w:i/>
          <w:lang w:val="fr-CA"/>
        </w:rPr>
        <w:t>Renvoi relatif à la sécession du Québec</w:t>
      </w:r>
      <w:r w:rsidR="007A3011" w:rsidRPr="00E62DFD">
        <w:rPr>
          <w:lang w:val="fr-CA"/>
        </w:rPr>
        <w:t xml:space="preserve">, [1998] 2 R.C.S. 217; </w:t>
      </w:r>
      <w:r w:rsidR="007A3011" w:rsidRPr="00E62DFD">
        <w:rPr>
          <w:i/>
          <w:lang w:val="fr-CA"/>
        </w:rPr>
        <w:t>B.C.G.E.U. c. Colombie</w:t>
      </w:r>
      <w:r w:rsidR="00B6297A">
        <w:rPr>
          <w:i/>
          <w:lang w:val="fr-CA"/>
        </w:rPr>
        <w:t>-</w:t>
      </w:r>
      <w:r w:rsidR="007A3011" w:rsidRPr="00E62DFD">
        <w:rPr>
          <w:i/>
          <w:lang w:val="fr-CA"/>
        </w:rPr>
        <w:t>Britannique (Procureur général)</w:t>
      </w:r>
      <w:r w:rsidR="007A3011" w:rsidRPr="00E62DFD">
        <w:rPr>
          <w:lang w:val="fr-CA"/>
        </w:rPr>
        <w:t xml:space="preserve">, [1988] 2 R.C.S. 214; </w:t>
      </w:r>
      <w:r w:rsidR="004E32AF" w:rsidRPr="00E62DFD">
        <w:rPr>
          <w:i/>
          <w:lang w:val="fr-CA"/>
        </w:rPr>
        <w:t>Renvoi relatif aux droits linguistiques au Manitoba</w:t>
      </w:r>
      <w:r w:rsidR="004E32AF" w:rsidRPr="00E62DFD">
        <w:rPr>
          <w:lang w:val="fr-CA"/>
        </w:rPr>
        <w:t xml:space="preserve">, </w:t>
      </w:r>
      <w:r w:rsidR="00542FB4" w:rsidRPr="00E62DFD">
        <w:rPr>
          <w:lang w:val="fr-CA"/>
        </w:rPr>
        <w:t>[1985] 1 R.C.S. 721</w:t>
      </w:r>
      <w:r w:rsidR="004E32AF" w:rsidRPr="00E62DFD">
        <w:rPr>
          <w:lang w:val="fr-CA"/>
        </w:rPr>
        <w:t xml:space="preserve">; </w:t>
      </w:r>
      <w:r w:rsidR="004E32AF" w:rsidRPr="00E62DFD">
        <w:rPr>
          <w:i/>
          <w:lang w:val="fr-CA"/>
        </w:rPr>
        <w:t>Colombie</w:t>
      </w:r>
      <w:r w:rsidR="00B6297A">
        <w:rPr>
          <w:i/>
          <w:lang w:val="fr-CA"/>
        </w:rPr>
        <w:t>-</w:t>
      </w:r>
      <w:r w:rsidR="004E32AF" w:rsidRPr="00E62DFD">
        <w:rPr>
          <w:i/>
          <w:lang w:val="fr-CA"/>
        </w:rPr>
        <w:t xml:space="preserve">Britannique c. Imperial Tobacco Canada </w:t>
      </w:r>
      <w:proofErr w:type="spellStart"/>
      <w:r w:rsidR="004E32AF" w:rsidRPr="00E62DFD">
        <w:rPr>
          <w:i/>
          <w:lang w:val="fr-CA"/>
        </w:rPr>
        <w:t>Ltée</w:t>
      </w:r>
      <w:proofErr w:type="spellEnd"/>
      <w:r w:rsidR="004E32AF" w:rsidRPr="00E62DFD">
        <w:rPr>
          <w:lang w:val="fr-CA"/>
        </w:rPr>
        <w:t xml:space="preserve">, 2005 CSC 49, [2005] 2 R.C.S. 473; </w:t>
      </w:r>
      <w:r w:rsidR="00861D7E" w:rsidRPr="00E62DFD">
        <w:rPr>
          <w:i/>
          <w:lang w:val="fr-CA"/>
        </w:rPr>
        <w:t>Singh c. Canada (Procureur général)</w:t>
      </w:r>
      <w:r w:rsidR="00861D7E" w:rsidRPr="00E62DFD">
        <w:rPr>
          <w:lang w:val="fr-CA"/>
        </w:rPr>
        <w:t xml:space="preserve">, [2000] 3 C.F. 185; </w:t>
      </w:r>
      <w:r w:rsidR="007A3011" w:rsidRPr="00E62DFD">
        <w:rPr>
          <w:i/>
          <w:lang w:val="fr-CA"/>
        </w:rPr>
        <w:t xml:space="preserve">De </w:t>
      </w:r>
      <w:proofErr w:type="spellStart"/>
      <w:r w:rsidR="007A3011" w:rsidRPr="00E62DFD">
        <w:rPr>
          <w:i/>
          <w:lang w:val="fr-CA"/>
        </w:rPr>
        <w:t>Fehr</w:t>
      </w:r>
      <w:proofErr w:type="spellEnd"/>
      <w:r w:rsidR="007A3011" w:rsidRPr="00E62DFD">
        <w:rPr>
          <w:i/>
          <w:lang w:val="fr-CA"/>
        </w:rPr>
        <w:t xml:space="preserve"> c. De </w:t>
      </w:r>
      <w:proofErr w:type="spellStart"/>
      <w:r w:rsidR="007A3011" w:rsidRPr="00E62DFD">
        <w:rPr>
          <w:i/>
          <w:lang w:val="fr-CA"/>
        </w:rPr>
        <w:t>Fehr</w:t>
      </w:r>
      <w:proofErr w:type="spellEnd"/>
      <w:r w:rsidR="007A3011" w:rsidRPr="00E62DFD">
        <w:rPr>
          <w:lang w:val="fr-CA"/>
        </w:rPr>
        <w:t>, 2001 BCCA 485</w:t>
      </w:r>
      <w:r w:rsidR="00954B73" w:rsidRPr="00E62DFD">
        <w:rPr>
          <w:lang w:val="fr-CA"/>
        </w:rPr>
        <w:t>, 156 B.C.A.C. 240</w:t>
      </w:r>
      <w:r w:rsidR="004E32AF" w:rsidRPr="00E62DFD">
        <w:rPr>
          <w:lang w:val="fr-CA"/>
        </w:rPr>
        <w:t xml:space="preserve">; </w:t>
      </w:r>
      <w:proofErr w:type="spellStart"/>
      <w:r w:rsidR="004E32AF" w:rsidRPr="00E62DFD">
        <w:rPr>
          <w:i/>
          <w:lang w:val="fr-CA"/>
        </w:rPr>
        <w:t>Hryniak</w:t>
      </w:r>
      <w:proofErr w:type="spellEnd"/>
      <w:r w:rsidR="004E32AF" w:rsidRPr="00E62DFD">
        <w:rPr>
          <w:i/>
          <w:lang w:val="fr-CA"/>
        </w:rPr>
        <w:t xml:space="preserve"> c. </w:t>
      </w:r>
      <w:proofErr w:type="spellStart"/>
      <w:r w:rsidR="004E32AF" w:rsidRPr="00E62DFD">
        <w:rPr>
          <w:i/>
          <w:lang w:val="fr-CA"/>
        </w:rPr>
        <w:t>Mauldin</w:t>
      </w:r>
      <w:proofErr w:type="spellEnd"/>
      <w:r w:rsidR="004E32AF" w:rsidRPr="00E62DFD">
        <w:rPr>
          <w:lang w:val="fr-CA"/>
        </w:rPr>
        <w:t xml:space="preserve">, 2014 CSC 7, [2014] 1 R.C.S. 87; </w:t>
      </w:r>
      <w:proofErr w:type="spellStart"/>
      <w:r w:rsidR="004E32AF" w:rsidRPr="00E62DFD">
        <w:rPr>
          <w:i/>
          <w:lang w:val="fr-CA"/>
        </w:rPr>
        <w:t>Combined</w:t>
      </w:r>
      <w:proofErr w:type="spellEnd"/>
      <w:r w:rsidR="004E32AF" w:rsidRPr="00E62DFD">
        <w:rPr>
          <w:i/>
          <w:lang w:val="fr-CA"/>
        </w:rPr>
        <w:t xml:space="preserve"> Air </w:t>
      </w:r>
      <w:proofErr w:type="spellStart"/>
      <w:r w:rsidR="004E32AF" w:rsidRPr="00E62DFD">
        <w:rPr>
          <w:i/>
          <w:lang w:val="fr-CA"/>
        </w:rPr>
        <w:t>Mechanical</w:t>
      </w:r>
      <w:proofErr w:type="spellEnd"/>
      <w:r w:rsidR="004E32AF" w:rsidRPr="00E62DFD">
        <w:rPr>
          <w:i/>
          <w:lang w:val="fr-CA"/>
        </w:rPr>
        <w:t xml:space="preserve"> Services Inc. c. Flesch</w:t>
      </w:r>
      <w:r w:rsidR="004E32AF" w:rsidRPr="00E62DFD">
        <w:rPr>
          <w:lang w:val="fr-CA"/>
        </w:rPr>
        <w:t>, 2011 ONCA 764, 108 O.R. (3d) 1</w:t>
      </w:r>
      <w:r w:rsidR="007A3011" w:rsidRPr="00E62DFD">
        <w:rPr>
          <w:lang w:val="fr-CA"/>
        </w:rPr>
        <w:t>.</w:t>
      </w:r>
    </w:p>
    <w:p w:rsidR="004D7D95" w:rsidRPr="00E62DFD" w:rsidRDefault="004D7D95" w:rsidP="008744FC">
      <w:pPr>
        <w:pStyle w:val="SCCNormalDoubleSpacing"/>
        <w:spacing w:after="720" w:line="240" w:lineRule="auto"/>
        <w:rPr>
          <w:b/>
          <w:lang w:val="en-US"/>
        </w:rPr>
      </w:pPr>
      <w:r w:rsidRPr="00E62DFD">
        <w:rPr>
          <w:b/>
          <w:lang w:val="en-US"/>
        </w:rPr>
        <w:t xml:space="preserve">Lois </w:t>
      </w:r>
      <w:proofErr w:type="gramStart"/>
      <w:r w:rsidRPr="00E62DFD">
        <w:rPr>
          <w:b/>
          <w:lang w:val="en-US"/>
        </w:rPr>
        <w:t>et</w:t>
      </w:r>
      <w:proofErr w:type="gramEnd"/>
      <w:r w:rsidRPr="00E62DFD">
        <w:rPr>
          <w:b/>
          <w:lang w:val="en-US"/>
        </w:rPr>
        <w:t xml:space="preserve"> </w:t>
      </w:r>
      <w:proofErr w:type="spellStart"/>
      <w:r w:rsidRPr="00E62DFD">
        <w:rPr>
          <w:b/>
          <w:lang w:val="en-US"/>
        </w:rPr>
        <w:t>règlements</w:t>
      </w:r>
      <w:proofErr w:type="spellEnd"/>
      <w:r w:rsidRPr="00E62DFD">
        <w:rPr>
          <w:b/>
          <w:lang w:val="en-US"/>
        </w:rPr>
        <w:t xml:space="preserve"> </w:t>
      </w:r>
      <w:proofErr w:type="spellStart"/>
      <w:r w:rsidRPr="00E62DFD">
        <w:rPr>
          <w:b/>
          <w:lang w:val="en-US"/>
        </w:rPr>
        <w:t>cités</w:t>
      </w:r>
      <w:proofErr w:type="spellEnd"/>
    </w:p>
    <w:p w:rsidR="00C34A30" w:rsidRPr="00E62DFD" w:rsidRDefault="00C34A30" w:rsidP="008744FC">
      <w:pPr>
        <w:pStyle w:val="SCCNormalDoubleSpacing"/>
        <w:spacing w:after="240" w:line="240" w:lineRule="auto"/>
        <w:ind w:left="539" w:hanging="539"/>
      </w:pPr>
      <w:r w:rsidRPr="00E62DFD">
        <w:rPr>
          <w:i/>
        </w:rPr>
        <w:lastRenderedPageBreak/>
        <w:t xml:space="preserve">A Mean to help and speed poor Persons in their Suits </w:t>
      </w:r>
      <w:r w:rsidRPr="00E62DFD">
        <w:t xml:space="preserve">(Angl.), 11 Hen. </w:t>
      </w:r>
      <w:proofErr w:type="gramStart"/>
      <w:r w:rsidRPr="00E62DFD">
        <w:t xml:space="preserve">7, </w:t>
      </w:r>
      <w:proofErr w:type="spellStart"/>
      <w:r w:rsidR="00FC0D53" w:rsidRPr="00E62DFD">
        <w:t>ch</w:t>
      </w:r>
      <w:proofErr w:type="spellEnd"/>
      <w:r w:rsidR="00FC0D53" w:rsidRPr="00E62DFD">
        <w:t>.</w:t>
      </w:r>
      <w:r w:rsidR="00B6297A">
        <w:t xml:space="preserve"> </w:t>
      </w:r>
      <w:r w:rsidRPr="00E62DFD">
        <w:t>12 [</w:t>
      </w:r>
      <w:r w:rsidRPr="00E62DFD">
        <w:rPr>
          <w:i/>
        </w:rPr>
        <w:t>Statute of Henry VII</w:t>
      </w:r>
      <w:r w:rsidRPr="00E62DFD">
        <w:t>].</w:t>
      </w:r>
      <w:proofErr w:type="gramEnd"/>
    </w:p>
    <w:p w:rsidR="00C4108B" w:rsidRPr="00E62DFD" w:rsidRDefault="00C4108B" w:rsidP="008744FC">
      <w:pPr>
        <w:pStyle w:val="SCCNormalDoubleSpacing"/>
        <w:spacing w:after="240" w:line="240" w:lineRule="auto"/>
        <w:ind w:left="539" w:hanging="539"/>
        <w:rPr>
          <w:lang w:val="fr-CA"/>
        </w:rPr>
      </w:pPr>
      <w:r w:rsidRPr="00E62DFD">
        <w:rPr>
          <w:i/>
          <w:lang w:val="fr-CA"/>
        </w:rPr>
        <w:t>Charte canadienne des droits et libertés</w:t>
      </w:r>
      <w:r w:rsidRPr="00E62DFD">
        <w:rPr>
          <w:lang w:val="fr-CA"/>
        </w:rPr>
        <w:t xml:space="preserve">, </w:t>
      </w:r>
      <w:r w:rsidR="00FC0D53" w:rsidRPr="00E62DFD">
        <w:rPr>
          <w:lang w:val="fr-CA"/>
        </w:rPr>
        <w:t>art.</w:t>
      </w:r>
      <w:r w:rsidR="00B6297A">
        <w:rPr>
          <w:lang w:val="fr-CA"/>
        </w:rPr>
        <w:t xml:space="preserve"> </w:t>
      </w:r>
      <w:r w:rsidRPr="00E62DFD">
        <w:rPr>
          <w:lang w:val="fr-CA"/>
        </w:rPr>
        <w:t>1, 2, 7, 11</w:t>
      </w:r>
      <w:r w:rsidRPr="00E62DFD">
        <w:rPr>
          <w:i/>
          <w:lang w:val="fr-CA"/>
        </w:rPr>
        <w:t>d</w:t>
      </w:r>
      <w:r w:rsidRPr="00E62DFD">
        <w:rPr>
          <w:lang w:val="fr-CA"/>
        </w:rPr>
        <w:t>), 24(1), 33.</w:t>
      </w:r>
    </w:p>
    <w:p w:rsidR="002F0D22" w:rsidRPr="00E62DFD" w:rsidRDefault="002F0D22" w:rsidP="008744FC">
      <w:pPr>
        <w:pStyle w:val="SCCNormalDoubleSpacing"/>
        <w:spacing w:after="240" w:line="240" w:lineRule="auto"/>
        <w:ind w:left="539" w:hanging="539"/>
      </w:pPr>
      <w:r w:rsidRPr="00E62DFD">
        <w:rPr>
          <w:i/>
        </w:rPr>
        <w:t>Court Rules Act</w:t>
      </w:r>
      <w:r w:rsidRPr="00E62DFD">
        <w:t xml:space="preserve">, R.S.B.C. 1996, </w:t>
      </w:r>
      <w:proofErr w:type="spellStart"/>
      <w:r w:rsidR="00FC0D53" w:rsidRPr="00E62DFD">
        <w:t>ch</w:t>
      </w:r>
      <w:proofErr w:type="spellEnd"/>
      <w:r w:rsidR="00FC0D53" w:rsidRPr="00E62DFD">
        <w:t>.</w:t>
      </w:r>
      <w:r w:rsidR="00B6297A">
        <w:t xml:space="preserve"> </w:t>
      </w:r>
      <w:r w:rsidRPr="00E62DFD">
        <w:t>80.</w:t>
      </w:r>
    </w:p>
    <w:p w:rsidR="00DB3A0B" w:rsidRPr="00E62DFD" w:rsidRDefault="00DB3A0B" w:rsidP="008744FC">
      <w:pPr>
        <w:pStyle w:val="SCCNormalDoubleSpacing"/>
        <w:spacing w:after="240" w:line="240" w:lineRule="auto"/>
        <w:ind w:left="539" w:hanging="539"/>
      </w:pPr>
      <w:proofErr w:type="gramStart"/>
      <w:r w:rsidRPr="00E62DFD">
        <w:rPr>
          <w:i/>
        </w:rPr>
        <w:t>Employment and Assistance Act</w:t>
      </w:r>
      <w:r w:rsidRPr="00E62DFD">
        <w:t xml:space="preserve">, S.B.C. 2002, </w:t>
      </w:r>
      <w:proofErr w:type="spellStart"/>
      <w:r w:rsidR="00FC0D53" w:rsidRPr="00E62DFD">
        <w:t>ch</w:t>
      </w:r>
      <w:proofErr w:type="spellEnd"/>
      <w:r w:rsidR="00FC0D53" w:rsidRPr="00E62DFD">
        <w:t>.</w:t>
      </w:r>
      <w:r w:rsidR="00B6297A">
        <w:t xml:space="preserve"> </w:t>
      </w:r>
      <w:r w:rsidRPr="00E62DFD">
        <w:t>40.</w:t>
      </w:r>
      <w:proofErr w:type="gramEnd"/>
    </w:p>
    <w:p w:rsidR="00DB3A0B" w:rsidRPr="00E62DFD" w:rsidRDefault="00DB3A0B" w:rsidP="008744FC">
      <w:pPr>
        <w:pStyle w:val="SCCNormalDoubleSpacing"/>
        <w:spacing w:after="240" w:line="240" w:lineRule="auto"/>
        <w:ind w:left="539" w:hanging="539"/>
      </w:pPr>
      <w:proofErr w:type="gramStart"/>
      <w:r w:rsidRPr="00E62DFD">
        <w:rPr>
          <w:i/>
        </w:rPr>
        <w:t>Employment and Assistance for Persons with Disabilities Act</w:t>
      </w:r>
      <w:r w:rsidRPr="00E62DFD">
        <w:t xml:space="preserve">, S.B.C. 2002, </w:t>
      </w:r>
      <w:proofErr w:type="spellStart"/>
      <w:r w:rsidR="00FC0D53" w:rsidRPr="00E62DFD">
        <w:t>ch</w:t>
      </w:r>
      <w:proofErr w:type="spellEnd"/>
      <w:r w:rsidR="00FC0D53" w:rsidRPr="00E62DFD">
        <w:t>.</w:t>
      </w:r>
      <w:r w:rsidR="00B6297A">
        <w:t xml:space="preserve"> </w:t>
      </w:r>
      <w:r w:rsidRPr="00E62DFD">
        <w:t>41.</w:t>
      </w:r>
      <w:proofErr w:type="gramEnd"/>
    </w:p>
    <w:p w:rsidR="002F0D22" w:rsidRPr="00E62DFD" w:rsidRDefault="002F0D22" w:rsidP="008744FC">
      <w:pPr>
        <w:pStyle w:val="SCCNormalDoubleSpacing"/>
        <w:spacing w:after="240" w:line="240" w:lineRule="auto"/>
        <w:ind w:left="539" w:hanging="539"/>
        <w:rPr>
          <w:lang w:val="fr-CA"/>
        </w:rPr>
      </w:pPr>
      <w:r w:rsidRPr="00E62DFD">
        <w:rPr>
          <w:i/>
          <w:lang w:val="fr-CA"/>
        </w:rPr>
        <w:t>Loi constitutionnelle de 1867</w:t>
      </w:r>
      <w:r w:rsidRPr="00E62DFD">
        <w:rPr>
          <w:lang w:val="fr-CA"/>
        </w:rPr>
        <w:t xml:space="preserve">, </w:t>
      </w:r>
      <w:r w:rsidR="00FC0D53" w:rsidRPr="00E62DFD">
        <w:rPr>
          <w:lang w:val="fr-CA"/>
        </w:rPr>
        <w:t>art.</w:t>
      </w:r>
      <w:r w:rsidR="00B6297A">
        <w:rPr>
          <w:lang w:val="fr-CA"/>
        </w:rPr>
        <w:t xml:space="preserve"> </w:t>
      </w:r>
      <w:r w:rsidRPr="00E62DFD">
        <w:rPr>
          <w:lang w:val="fr-CA"/>
        </w:rPr>
        <w:t>92(14), 96.</w:t>
      </w:r>
    </w:p>
    <w:p w:rsidR="002F0D22" w:rsidRPr="00E62DFD" w:rsidRDefault="002F0D22" w:rsidP="008744FC">
      <w:pPr>
        <w:pStyle w:val="SCCNormalDoubleSpacing"/>
        <w:spacing w:after="240" w:line="240" w:lineRule="auto"/>
        <w:ind w:left="539" w:hanging="539"/>
      </w:pPr>
      <w:r w:rsidRPr="00781374">
        <w:rPr>
          <w:i/>
          <w:lang w:val="en-US"/>
        </w:rPr>
        <w:t>Supreme Court Civil Rules</w:t>
      </w:r>
      <w:r w:rsidR="004D2C9D" w:rsidRPr="00781374">
        <w:rPr>
          <w:lang w:val="en-US"/>
        </w:rPr>
        <w:t xml:space="preserve">, B.C. Reg. 168/2009, </w:t>
      </w:r>
      <w:r w:rsidR="00781374" w:rsidRPr="00781374">
        <w:rPr>
          <w:lang w:val="en-US"/>
        </w:rPr>
        <w:t xml:space="preserve">art. </w:t>
      </w:r>
      <w:proofErr w:type="gramStart"/>
      <w:r w:rsidR="004D2C9D" w:rsidRPr="00781374">
        <w:rPr>
          <w:lang w:val="en-US"/>
        </w:rPr>
        <w:t>14</w:t>
      </w:r>
      <w:r w:rsidR="00B6297A">
        <w:rPr>
          <w:lang w:val="en-US"/>
        </w:rPr>
        <w:t>-</w:t>
      </w:r>
      <w:r w:rsidR="004D2C9D" w:rsidRPr="00781374">
        <w:rPr>
          <w:lang w:val="en-US"/>
        </w:rPr>
        <w:t xml:space="preserve">1, </w:t>
      </w:r>
      <w:r w:rsidRPr="00781374">
        <w:rPr>
          <w:lang w:val="en-US"/>
        </w:rPr>
        <w:t>20</w:t>
      </w:r>
      <w:r w:rsidR="00B6297A">
        <w:rPr>
          <w:lang w:val="en-US"/>
        </w:rPr>
        <w:t>-</w:t>
      </w:r>
      <w:r w:rsidRPr="00781374">
        <w:rPr>
          <w:lang w:val="en-US"/>
        </w:rPr>
        <w:t xml:space="preserve">5(1), </w:t>
      </w:r>
      <w:r w:rsidR="008F56F0" w:rsidRPr="00781374">
        <w:rPr>
          <w:lang w:val="en-US"/>
        </w:rPr>
        <w:t xml:space="preserve">(3), </w:t>
      </w:r>
      <w:r w:rsidR="00F83F6E">
        <w:rPr>
          <w:lang w:val="en-US"/>
        </w:rPr>
        <w:t>a</w:t>
      </w:r>
      <w:r w:rsidR="00FC0D53" w:rsidRPr="00781374">
        <w:rPr>
          <w:lang w:val="en-US"/>
        </w:rPr>
        <w:t>pp.</w:t>
      </w:r>
      <w:r w:rsidR="00B6297A">
        <w:rPr>
          <w:lang w:val="en-US"/>
        </w:rPr>
        <w:t xml:space="preserve"> </w:t>
      </w:r>
      <w:r w:rsidR="00E05C6F" w:rsidRPr="00E62DFD">
        <w:t xml:space="preserve">C, </w:t>
      </w:r>
      <w:r w:rsidR="00F83F6E">
        <w:t>ann</w:t>
      </w:r>
      <w:r w:rsidR="00FC0D53" w:rsidRPr="00E62DFD">
        <w:t>.</w:t>
      </w:r>
      <w:r w:rsidR="00B6297A">
        <w:t xml:space="preserve"> </w:t>
      </w:r>
      <w:r w:rsidR="00E05C6F" w:rsidRPr="00E62DFD">
        <w:t>1</w:t>
      </w:r>
      <w:r w:rsidRPr="00E62DFD">
        <w:t>.</w:t>
      </w:r>
      <w:proofErr w:type="gramEnd"/>
    </w:p>
    <w:p w:rsidR="002F0D22" w:rsidRPr="00E62DFD" w:rsidRDefault="002F0D22" w:rsidP="008744FC">
      <w:pPr>
        <w:pStyle w:val="SCCNormalDoubleSpacing"/>
        <w:spacing w:after="240" w:line="240" w:lineRule="auto"/>
        <w:ind w:left="539" w:hanging="539"/>
      </w:pPr>
      <w:proofErr w:type="gramStart"/>
      <w:r w:rsidRPr="00E62DFD">
        <w:rPr>
          <w:i/>
        </w:rPr>
        <w:t>Supreme Court Family Rules</w:t>
      </w:r>
      <w:r w:rsidRPr="00E62DFD">
        <w:t xml:space="preserve">, B.C. Reg. 169/2009, </w:t>
      </w:r>
      <w:r w:rsidR="00F83F6E">
        <w:t>a</w:t>
      </w:r>
      <w:r w:rsidR="00FC0D53" w:rsidRPr="00E62DFD">
        <w:t>pp.</w:t>
      </w:r>
      <w:r w:rsidR="00B6297A">
        <w:t xml:space="preserve"> </w:t>
      </w:r>
      <w:r w:rsidR="00E05C6F" w:rsidRPr="00E62DFD">
        <w:t xml:space="preserve">C, </w:t>
      </w:r>
      <w:r w:rsidR="00F83F6E">
        <w:t>ann</w:t>
      </w:r>
      <w:r w:rsidR="00FC0D53" w:rsidRPr="00E62DFD">
        <w:t>.</w:t>
      </w:r>
      <w:r w:rsidR="00B6297A">
        <w:t xml:space="preserve"> </w:t>
      </w:r>
      <w:r w:rsidR="00E05C6F" w:rsidRPr="00E62DFD">
        <w:t>1</w:t>
      </w:r>
      <w:r w:rsidRPr="00E62DFD">
        <w:t>.</w:t>
      </w:r>
      <w:proofErr w:type="gramEnd"/>
    </w:p>
    <w:p w:rsidR="002F0D22" w:rsidRPr="00E62DFD" w:rsidRDefault="002F0D22" w:rsidP="008744FC">
      <w:pPr>
        <w:pStyle w:val="SCCNormalDoubleSpacing"/>
        <w:spacing w:after="720" w:line="240" w:lineRule="auto"/>
        <w:ind w:left="540" w:hanging="540"/>
      </w:pPr>
      <w:proofErr w:type="gramStart"/>
      <w:r w:rsidRPr="00E62DFD">
        <w:rPr>
          <w:i/>
        </w:rPr>
        <w:t>Supreme Court Rules</w:t>
      </w:r>
      <w:r w:rsidRPr="00E62DFD">
        <w:t>, B.C. Reg. 221/90 [abr. 168/20</w:t>
      </w:r>
      <w:r w:rsidR="00002A1A" w:rsidRPr="00E62DFD">
        <w:t>0</w:t>
      </w:r>
      <w:r w:rsidRPr="00E62DFD">
        <w:t>9]</w:t>
      </w:r>
      <w:r w:rsidR="004A5462">
        <w:t>, a</w:t>
      </w:r>
      <w:r w:rsidR="00FC0D53" w:rsidRPr="00E62DFD">
        <w:t>pp.</w:t>
      </w:r>
      <w:r w:rsidR="00B6297A">
        <w:t xml:space="preserve"> </w:t>
      </w:r>
      <w:r w:rsidR="000F6A8A" w:rsidRPr="00E62DFD">
        <w:t xml:space="preserve">C, </w:t>
      </w:r>
      <w:r w:rsidR="004A5462">
        <w:t>ann</w:t>
      </w:r>
      <w:r w:rsidR="00FC0D53" w:rsidRPr="00E62DFD">
        <w:t>.</w:t>
      </w:r>
      <w:r w:rsidR="00B6297A">
        <w:t xml:space="preserve"> </w:t>
      </w:r>
      <w:r w:rsidR="000F6A8A" w:rsidRPr="00E62DFD">
        <w:t xml:space="preserve">1 [abr. &amp; </w:t>
      </w:r>
      <w:proofErr w:type="spellStart"/>
      <w:r w:rsidR="000F6A8A" w:rsidRPr="00E62DFD">
        <w:t>rempl</w:t>
      </w:r>
      <w:proofErr w:type="spellEnd"/>
      <w:r w:rsidR="000F6A8A" w:rsidRPr="00E62DFD">
        <w:t>. 10/96</w:t>
      </w:r>
      <w:r w:rsidR="00805AD2" w:rsidRPr="00E62DFD">
        <w:t xml:space="preserve">; </w:t>
      </w:r>
      <w:r w:rsidR="00805AD2" w:rsidRPr="00E62DFD">
        <w:rPr>
          <w:i/>
        </w:rPr>
        <w:t>idem</w:t>
      </w:r>
      <w:r w:rsidR="00805AD2" w:rsidRPr="00E62DFD">
        <w:t xml:space="preserve"> 75/98</w:t>
      </w:r>
      <w:r w:rsidR="000F6A8A" w:rsidRPr="00E62DFD">
        <w:t>]</w:t>
      </w:r>
      <w:r w:rsidRPr="00E62DFD">
        <w:t>.</w:t>
      </w:r>
      <w:proofErr w:type="gramEnd"/>
    </w:p>
    <w:p w:rsidR="004D7D95" w:rsidRPr="00E62DFD" w:rsidRDefault="00CD4EF7" w:rsidP="008744FC">
      <w:pPr>
        <w:pStyle w:val="SCCNormalDoubleSpacing"/>
        <w:spacing w:after="480"/>
        <w:rPr>
          <w:lang w:val="fr-CA"/>
        </w:rPr>
      </w:pPr>
      <w:r w:rsidRPr="00E62DFD">
        <w:rPr>
          <w:lang w:val="en-US"/>
        </w:rPr>
        <w:tab/>
      </w:r>
      <w:r w:rsidR="004D7D95" w:rsidRPr="00E62DFD">
        <w:rPr>
          <w:lang w:val="en-US"/>
        </w:rPr>
        <w:t xml:space="preserve">POURVOI </w:t>
      </w:r>
      <w:r w:rsidR="00F90857" w:rsidRPr="00E62DFD">
        <w:rPr>
          <w:lang w:val="en-US"/>
        </w:rPr>
        <w:t xml:space="preserve">et POURVOI INCIDENT </w:t>
      </w:r>
      <w:proofErr w:type="spellStart"/>
      <w:r w:rsidR="004D7D95" w:rsidRPr="00E62DFD">
        <w:rPr>
          <w:lang w:val="en-US"/>
        </w:rPr>
        <w:t>contre</w:t>
      </w:r>
      <w:proofErr w:type="spellEnd"/>
      <w:r w:rsidR="004D7D95" w:rsidRPr="00E62DFD">
        <w:rPr>
          <w:lang w:val="en-US"/>
        </w:rPr>
        <w:t xml:space="preserve"> un </w:t>
      </w:r>
      <w:proofErr w:type="spellStart"/>
      <w:r w:rsidR="004D7D95" w:rsidRPr="00E62DFD">
        <w:rPr>
          <w:lang w:val="en-US"/>
        </w:rPr>
        <w:t>arrêt</w:t>
      </w:r>
      <w:proofErr w:type="spellEnd"/>
      <w:r w:rsidR="004D7D95" w:rsidRPr="00E62DFD">
        <w:rPr>
          <w:lang w:val="en-US"/>
        </w:rPr>
        <w:t xml:space="preserve"> de la </w:t>
      </w:r>
      <w:proofErr w:type="spellStart"/>
      <w:r w:rsidR="004D7D95" w:rsidRPr="00E62DFD">
        <w:rPr>
          <w:lang w:val="en-US"/>
        </w:rPr>
        <w:t>Cour</w:t>
      </w:r>
      <w:proofErr w:type="spellEnd"/>
      <w:r w:rsidR="004D7D95" w:rsidRPr="00E62DFD">
        <w:rPr>
          <w:lang w:val="en-US"/>
        </w:rPr>
        <w:t xml:space="preserve"> </w:t>
      </w:r>
      <w:proofErr w:type="spellStart"/>
      <w:r w:rsidR="004D7D95" w:rsidRPr="00E62DFD">
        <w:rPr>
          <w:lang w:val="en-US"/>
        </w:rPr>
        <w:t>d</w:t>
      </w:r>
      <w:r w:rsidR="00424FB0" w:rsidRPr="00E62DFD">
        <w:rPr>
          <w:lang w:val="en-US"/>
        </w:rPr>
        <w:t>’</w:t>
      </w:r>
      <w:r w:rsidR="004D7D95" w:rsidRPr="00E62DFD">
        <w:rPr>
          <w:lang w:val="en-US"/>
        </w:rPr>
        <w:t>appel</w:t>
      </w:r>
      <w:proofErr w:type="spellEnd"/>
      <w:r w:rsidR="004D7D95" w:rsidRPr="00E62DFD">
        <w:rPr>
          <w:lang w:val="en-US"/>
        </w:rPr>
        <w:t xml:space="preserve"> de la </w:t>
      </w:r>
      <w:proofErr w:type="spellStart"/>
      <w:r w:rsidR="004D7D95" w:rsidRPr="00E62DFD">
        <w:rPr>
          <w:lang w:val="en-US"/>
        </w:rPr>
        <w:t>Colombie</w:t>
      </w:r>
      <w:r w:rsidR="00B6297A">
        <w:rPr>
          <w:lang w:val="en-US"/>
        </w:rPr>
        <w:t>-</w:t>
      </w:r>
      <w:r w:rsidR="004D7D95" w:rsidRPr="00E62DFD">
        <w:rPr>
          <w:lang w:val="en-US"/>
        </w:rPr>
        <w:t>Britannique</w:t>
      </w:r>
      <w:proofErr w:type="spellEnd"/>
      <w:r w:rsidR="00054C2B" w:rsidRPr="00E62DFD">
        <w:rPr>
          <w:lang w:val="en-US"/>
        </w:rPr>
        <w:t xml:space="preserve"> (les </w:t>
      </w:r>
      <w:proofErr w:type="spellStart"/>
      <w:r w:rsidR="00054C2B" w:rsidRPr="00E62DFD">
        <w:rPr>
          <w:lang w:val="en-US"/>
        </w:rPr>
        <w:t>juges</w:t>
      </w:r>
      <w:proofErr w:type="spellEnd"/>
      <w:r w:rsidR="00054C2B" w:rsidRPr="00E62DFD">
        <w:rPr>
          <w:lang w:val="en-US"/>
        </w:rPr>
        <w:t xml:space="preserve"> Donald, </w:t>
      </w:r>
      <w:proofErr w:type="spellStart"/>
      <w:r w:rsidR="00054C2B" w:rsidRPr="00E62DFD">
        <w:rPr>
          <w:lang w:val="en-US"/>
        </w:rPr>
        <w:t>Chiasson</w:t>
      </w:r>
      <w:proofErr w:type="spellEnd"/>
      <w:r w:rsidR="00054C2B" w:rsidRPr="00E62DFD">
        <w:rPr>
          <w:lang w:val="en-US"/>
        </w:rPr>
        <w:t xml:space="preserve"> et Garson), 2013 BCCA 65, 43 B.C.L.R. (5th) 217, 334 B.C.A.C. 71, 572 W.A.C. 71, 359 D.L.R. (4th) 524, [2013] 7 W.W.R. 478, 286 C.R.R. (2d) 26, [2013] B.C.J. </w:t>
      </w:r>
      <w:r w:rsidR="00FC0D53" w:rsidRPr="00E62DFD">
        <w:rPr>
          <w:lang w:val="en-US"/>
        </w:rPr>
        <w:t>No.</w:t>
      </w:r>
      <w:r w:rsidR="00B6297A">
        <w:rPr>
          <w:lang w:val="en-US"/>
        </w:rPr>
        <w:t xml:space="preserve"> </w:t>
      </w:r>
      <w:r w:rsidR="00054C2B" w:rsidRPr="00E62DFD">
        <w:rPr>
          <w:lang w:val="en-US"/>
        </w:rPr>
        <w:t xml:space="preserve">243 (QL), 2013 </w:t>
      </w:r>
      <w:proofErr w:type="spellStart"/>
      <w:r w:rsidR="00054C2B" w:rsidRPr="00E62DFD">
        <w:rPr>
          <w:lang w:val="en-US"/>
        </w:rPr>
        <w:t>CarswellBC</w:t>
      </w:r>
      <w:proofErr w:type="spellEnd"/>
      <w:r w:rsidR="00054C2B" w:rsidRPr="00E62DFD">
        <w:rPr>
          <w:lang w:val="en-US"/>
        </w:rPr>
        <w:t xml:space="preserve"> 354, qui a </w:t>
      </w:r>
      <w:proofErr w:type="spellStart"/>
      <w:r w:rsidR="00054C2B" w:rsidRPr="00E62DFD">
        <w:rPr>
          <w:lang w:val="en-US"/>
        </w:rPr>
        <w:t>infirmé</w:t>
      </w:r>
      <w:proofErr w:type="spellEnd"/>
      <w:r w:rsidR="00054C2B" w:rsidRPr="00E62DFD">
        <w:rPr>
          <w:lang w:val="en-US"/>
        </w:rPr>
        <w:t xml:space="preserve"> </w:t>
      </w:r>
      <w:proofErr w:type="spellStart"/>
      <w:r w:rsidR="00054C2B" w:rsidRPr="00E62DFD">
        <w:rPr>
          <w:lang w:val="en-US"/>
        </w:rPr>
        <w:t>une</w:t>
      </w:r>
      <w:proofErr w:type="spellEnd"/>
      <w:r w:rsidR="00054C2B" w:rsidRPr="00E62DFD">
        <w:rPr>
          <w:lang w:val="en-US"/>
        </w:rPr>
        <w:t xml:space="preserve"> </w:t>
      </w:r>
      <w:proofErr w:type="spellStart"/>
      <w:r w:rsidR="00054C2B" w:rsidRPr="00E62DFD">
        <w:rPr>
          <w:lang w:val="en-US"/>
        </w:rPr>
        <w:t>décision</w:t>
      </w:r>
      <w:proofErr w:type="spellEnd"/>
      <w:r w:rsidR="00054C2B" w:rsidRPr="00E62DFD">
        <w:rPr>
          <w:lang w:val="en-US"/>
        </w:rPr>
        <w:t xml:space="preserve"> du </w:t>
      </w:r>
      <w:proofErr w:type="spellStart"/>
      <w:r w:rsidR="00054C2B" w:rsidRPr="00E62DFD">
        <w:rPr>
          <w:lang w:val="en-US"/>
        </w:rPr>
        <w:t>juge</w:t>
      </w:r>
      <w:proofErr w:type="spellEnd"/>
      <w:r w:rsidR="00054C2B" w:rsidRPr="00E62DFD">
        <w:rPr>
          <w:lang w:val="en-US"/>
        </w:rPr>
        <w:t xml:space="preserve"> </w:t>
      </w:r>
      <w:proofErr w:type="spellStart"/>
      <w:r w:rsidR="00054C2B" w:rsidRPr="00E62DFD">
        <w:rPr>
          <w:lang w:val="en-US"/>
        </w:rPr>
        <w:t>McEwan</w:t>
      </w:r>
      <w:proofErr w:type="spellEnd"/>
      <w:r w:rsidR="00054C2B" w:rsidRPr="00E62DFD">
        <w:rPr>
          <w:lang w:val="en-US"/>
        </w:rPr>
        <w:t xml:space="preserve">, 2012 BCSC 748, 260 C.R.R. (2d) 1, [2012] B.C.J. </w:t>
      </w:r>
      <w:r w:rsidR="00FC0D53" w:rsidRPr="00E62DFD">
        <w:rPr>
          <w:lang w:val="en-US"/>
        </w:rPr>
        <w:t>No.</w:t>
      </w:r>
      <w:r w:rsidR="00B6297A">
        <w:rPr>
          <w:lang w:val="en-US"/>
        </w:rPr>
        <w:t xml:space="preserve"> </w:t>
      </w:r>
      <w:r w:rsidR="00054C2B" w:rsidRPr="00E62DFD">
        <w:rPr>
          <w:lang w:val="en-US"/>
        </w:rPr>
        <w:t xml:space="preserve">1016 (QL), 2012 </w:t>
      </w:r>
      <w:proofErr w:type="spellStart"/>
      <w:r w:rsidR="00054C2B" w:rsidRPr="00E62DFD">
        <w:rPr>
          <w:lang w:val="en-US"/>
        </w:rPr>
        <w:t>CarswellBC</w:t>
      </w:r>
      <w:proofErr w:type="spellEnd"/>
      <w:r w:rsidR="00054C2B" w:rsidRPr="00E62DFD">
        <w:rPr>
          <w:lang w:val="en-US"/>
        </w:rPr>
        <w:t xml:space="preserve"> 1485</w:t>
      </w:r>
      <w:r w:rsidRPr="00E62DFD">
        <w:rPr>
          <w:lang w:val="en-US"/>
        </w:rPr>
        <w:t xml:space="preserve">.  </w:t>
      </w:r>
      <w:r w:rsidRPr="00E62DFD">
        <w:rPr>
          <w:lang w:val="fr-CA"/>
        </w:rPr>
        <w:t xml:space="preserve">Pourvoi </w:t>
      </w:r>
      <w:r w:rsidR="00A52D87" w:rsidRPr="00E62DFD">
        <w:rPr>
          <w:lang w:val="fr-CA"/>
        </w:rPr>
        <w:t>accueilli</w:t>
      </w:r>
      <w:r w:rsidR="00F90857" w:rsidRPr="00E62DFD">
        <w:rPr>
          <w:lang w:val="fr-CA"/>
        </w:rPr>
        <w:t xml:space="preserve"> et pourvoi incident </w:t>
      </w:r>
      <w:r w:rsidR="00A52D87" w:rsidRPr="00E62DFD">
        <w:rPr>
          <w:lang w:val="fr-CA"/>
        </w:rPr>
        <w:t xml:space="preserve">rejeté, le juge </w:t>
      </w:r>
      <w:proofErr w:type="spellStart"/>
      <w:r w:rsidR="00A52D87" w:rsidRPr="00E62DFD">
        <w:rPr>
          <w:lang w:val="fr-CA"/>
        </w:rPr>
        <w:t>Rothstein</w:t>
      </w:r>
      <w:proofErr w:type="spellEnd"/>
      <w:r w:rsidR="00A52D87" w:rsidRPr="00E62DFD">
        <w:rPr>
          <w:lang w:val="fr-CA"/>
        </w:rPr>
        <w:t xml:space="preserve"> est dissident</w:t>
      </w:r>
      <w:r w:rsidRPr="00E62DFD">
        <w:rPr>
          <w:lang w:val="fr-CA"/>
        </w:rPr>
        <w:t>.</w:t>
      </w:r>
    </w:p>
    <w:p w:rsidR="00CB3DFA" w:rsidRPr="00E62DFD" w:rsidRDefault="00CD4EF7" w:rsidP="008744FC">
      <w:pPr>
        <w:pStyle w:val="SCCNormalDoubleSpacing"/>
        <w:spacing w:after="480"/>
        <w:rPr>
          <w:lang w:val="fr-CA"/>
        </w:rPr>
      </w:pPr>
      <w:r w:rsidRPr="00E62DFD">
        <w:rPr>
          <w:i/>
          <w:lang w:val="fr-CA"/>
        </w:rPr>
        <w:tab/>
      </w:r>
      <w:proofErr w:type="spellStart"/>
      <w:r w:rsidRPr="00E62DFD">
        <w:rPr>
          <w:i/>
          <w:lang w:val="fr-CA"/>
        </w:rPr>
        <w:t>Darrell</w:t>
      </w:r>
      <w:proofErr w:type="spellEnd"/>
      <w:r w:rsidR="00B6297A">
        <w:rPr>
          <w:i/>
          <w:lang w:val="fr-CA"/>
        </w:rPr>
        <w:t xml:space="preserve"> </w:t>
      </w:r>
      <w:r w:rsidR="00424FB0" w:rsidRPr="00E62DFD">
        <w:rPr>
          <w:i/>
          <w:lang w:val="fr-CA"/>
        </w:rPr>
        <w:t>W. Roberts</w:t>
      </w:r>
      <w:r w:rsidR="00424FB0" w:rsidRPr="00E62DFD">
        <w:rPr>
          <w:lang w:val="fr-CA"/>
        </w:rPr>
        <w:t xml:space="preserve">, </w:t>
      </w:r>
      <w:proofErr w:type="gramStart"/>
      <w:r w:rsidRPr="00E62DFD">
        <w:rPr>
          <w:i/>
          <w:lang w:val="fr-CA"/>
        </w:rPr>
        <w:t>c.r.</w:t>
      </w:r>
      <w:r w:rsidRPr="00E62DFD">
        <w:rPr>
          <w:lang w:val="fr-CA"/>
        </w:rPr>
        <w:t>,</w:t>
      </w:r>
      <w:proofErr w:type="gramEnd"/>
      <w:r w:rsidRPr="00E62DFD">
        <w:rPr>
          <w:lang w:val="fr-CA"/>
        </w:rPr>
        <w:t xml:space="preserve"> </w:t>
      </w:r>
      <w:r w:rsidR="00424FB0" w:rsidRPr="00E62DFD">
        <w:rPr>
          <w:lang w:val="fr-CA"/>
        </w:rPr>
        <w:t xml:space="preserve">et </w:t>
      </w:r>
      <w:r w:rsidRPr="00E62DFD">
        <w:rPr>
          <w:i/>
          <w:lang w:val="fr-CA"/>
        </w:rPr>
        <w:t>Chantelle</w:t>
      </w:r>
      <w:r w:rsidR="00B6297A">
        <w:rPr>
          <w:i/>
          <w:lang w:val="fr-CA"/>
        </w:rPr>
        <w:t xml:space="preserve"> </w:t>
      </w:r>
      <w:r w:rsidRPr="00E62DFD">
        <w:rPr>
          <w:i/>
          <w:lang w:val="fr-CA"/>
        </w:rPr>
        <w:t xml:space="preserve">M. </w:t>
      </w:r>
      <w:proofErr w:type="spellStart"/>
      <w:r w:rsidR="00424FB0" w:rsidRPr="00E62DFD">
        <w:rPr>
          <w:i/>
          <w:lang w:val="fr-CA"/>
        </w:rPr>
        <w:t>Rajotte</w:t>
      </w:r>
      <w:proofErr w:type="spellEnd"/>
      <w:r w:rsidR="00424FB0" w:rsidRPr="00E62DFD">
        <w:rPr>
          <w:lang w:val="fr-CA"/>
        </w:rPr>
        <w:t>, pour l’appelante</w:t>
      </w:r>
      <w:r w:rsidR="00F90857" w:rsidRPr="00E62DFD">
        <w:rPr>
          <w:lang w:val="fr-CA"/>
        </w:rPr>
        <w:t>/intimée au pourvoi incident</w:t>
      </w:r>
      <w:r w:rsidRPr="00E62DFD">
        <w:rPr>
          <w:lang w:val="fr-CA"/>
        </w:rPr>
        <w:t xml:space="preserve"> Trial </w:t>
      </w:r>
      <w:proofErr w:type="spellStart"/>
      <w:r w:rsidRPr="00E62DFD">
        <w:rPr>
          <w:lang w:val="fr-CA"/>
        </w:rPr>
        <w:t>Lawyers</w:t>
      </w:r>
      <w:proofErr w:type="spellEnd"/>
      <w:r w:rsidRPr="00E62DFD">
        <w:rPr>
          <w:lang w:val="fr-CA"/>
        </w:rPr>
        <w:t xml:space="preserve"> Association of British Columbia</w:t>
      </w:r>
      <w:r w:rsidR="00424FB0" w:rsidRPr="00E62DFD">
        <w:rPr>
          <w:lang w:val="fr-CA"/>
        </w:rPr>
        <w:t>.</w:t>
      </w:r>
    </w:p>
    <w:p w:rsidR="00CB3DFA" w:rsidRPr="00E62DFD" w:rsidRDefault="00424FB0" w:rsidP="008744FC">
      <w:pPr>
        <w:pStyle w:val="SCCNormalDoubleSpacing"/>
        <w:spacing w:after="480"/>
        <w:rPr>
          <w:lang w:val="fr-CA"/>
        </w:rPr>
      </w:pPr>
      <w:r w:rsidRPr="00E62DFD">
        <w:rPr>
          <w:i/>
          <w:lang w:val="fr-CA"/>
        </w:rPr>
        <w:lastRenderedPageBreak/>
        <w:tab/>
      </w:r>
      <w:r w:rsidR="00CD4EF7" w:rsidRPr="00E62DFD">
        <w:rPr>
          <w:i/>
          <w:lang w:val="fr-CA"/>
        </w:rPr>
        <w:t>Sharon</w:t>
      </w:r>
      <w:r w:rsidR="00B6297A">
        <w:rPr>
          <w:i/>
          <w:lang w:val="fr-CA"/>
        </w:rPr>
        <w:t xml:space="preserve"> </w:t>
      </w:r>
      <w:r w:rsidR="00CD4EF7" w:rsidRPr="00E62DFD">
        <w:rPr>
          <w:i/>
          <w:lang w:val="fr-CA"/>
        </w:rPr>
        <w:t>D. Matthews</w:t>
      </w:r>
      <w:r w:rsidR="00CD4EF7" w:rsidRPr="00E62DFD">
        <w:rPr>
          <w:lang w:val="fr-CA"/>
        </w:rPr>
        <w:t xml:space="preserve">, </w:t>
      </w:r>
      <w:proofErr w:type="gramStart"/>
      <w:r w:rsidR="00CD4EF7" w:rsidRPr="00E62DFD">
        <w:rPr>
          <w:i/>
          <w:lang w:val="fr-CA"/>
        </w:rPr>
        <w:t>c.r.</w:t>
      </w:r>
      <w:r w:rsidR="00CD4EF7" w:rsidRPr="00E62DFD">
        <w:rPr>
          <w:lang w:val="fr-CA"/>
        </w:rPr>
        <w:t>,</w:t>
      </w:r>
      <w:proofErr w:type="gramEnd"/>
      <w:r w:rsidR="00CD4EF7" w:rsidRPr="00E62DFD">
        <w:rPr>
          <w:lang w:val="fr-CA"/>
        </w:rPr>
        <w:t xml:space="preserve"> </w:t>
      </w:r>
      <w:proofErr w:type="spellStart"/>
      <w:r w:rsidR="00CD4EF7" w:rsidRPr="00E62DFD">
        <w:rPr>
          <w:i/>
          <w:lang w:val="fr-CA"/>
        </w:rPr>
        <w:t>Melina</w:t>
      </w:r>
      <w:proofErr w:type="spellEnd"/>
      <w:r w:rsidR="00CD4EF7" w:rsidRPr="00E62DFD">
        <w:rPr>
          <w:i/>
          <w:lang w:val="fr-CA"/>
        </w:rPr>
        <w:t xml:space="preserve"> Buckley</w:t>
      </w:r>
      <w:r w:rsidR="00CD4EF7" w:rsidRPr="00E62DFD">
        <w:rPr>
          <w:lang w:val="fr-CA"/>
        </w:rPr>
        <w:t xml:space="preserve"> et </w:t>
      </w:r>
      <w:r w:rsidR="00CD4EF7" w:rsidRPr="00E62DFD">
        <w:rPr>
          <w:i/>
          <w:lang w:val="fr-CA"/>
        </w:rPr>
        <w:t xml:space="preserve">Michael </w:t>
      </w:r>
      <w:proofErr w:type="spellStart"/>
      <w:r w:rsidR="00CD4EF7" w:rsidRPr="00E62DFD">
        <w:rPr>
          <w:i/>
          <w:lang w:val="fr-CA"/>
        </w:rPr>
        <w:t>Sobkin</w:t>
      </w:r>
      <w:proofErr w:type="spellEnd"/>
      <w:r w:rsidRPr="00E62DFD">
        <w:rPr>
          <w:lang w:val="fr-CA"/>
        </w:rPr>
        <w:t>, pour l’appelante</w:t>
      </w:r>
      <w:r w:rsidR="00F90857" w:rsidRPr="00E62DFD">
        <w:rPr>
          <w:lang w:val="fr-CA"/>
        </w:rPr>
        <w:t>/intimée au pourvoi incident</w:t>
      </w:r>
      <w:r w:rsidR="00CD4EF7" w:rsidRPr="00E62DFD">
        <w:rPr>
          <w:lang w:val="fr-CA"/>
        </w:rPr>
        <w:t xml:space="preserve"> l’Ass</w:t>
      </w:r>
      <w:r w:rsidR="00B157AB">
        <w:rPr>
          <w:lang w:val="fr-CA"/>
        </w:rPr>
        <w:t>ociation du Barreau canadien — D</w:t>
      </w:r>
      <w:r w:rsidR="00CD4EF7" w:rsidRPr="00E62DFD">
        <w:rPr>
          <w:lang w:val="fr-CA"/>
        </w:rPr>
        <w:t>ivision de la Colombie</w:t>
      </w:r>
      <w:r w:rsidR="00B6297A">
        <w:rPr>
          <w:lang w:val="fr-CA"/>
        </w:rPr>
        <w:t>-</w:t>
      </w:r>
      <w:r w:rsidR="00CD4EF7" w:rsidRPr="00E62DFD">
        <w:rPr>
          <w:lang w:val="fr-CA"/>
        </w:rPr>
        <w:t>Britannique</w:t>
      </w:r>
      <w:r w:rsidRPr="00E62DFD">
        <w:rPr>
          <w:lang w:val="fr-CA"/>
        </w:rPr>
        <w:t>.</w:t>
      </w:r>
    </w:p>
    <w:p w:rsidR="00CB3DFA" w:rsidRPr="00E62DFD" w:rsidRDefault="00424FB0" w:rsidP="008744FC">
      <w:pPr>
        <w:pStyle w:val="SCCNormalDoubleSpacing"/>
        <w:spacing w:after="480"/>
        <w:rPr>
          <w:lang w:val="fr-CA"/>
        </w:rPr>
      </w:pPr>
      <w:r w:rsidRPr="00E62DFD">
        <w:rPr>
          <w:i/>
          <w:lang w:val="fr-CA"/>
        </w:rPr>
        <w:tab/>
        <w:t>Bryant</w:t>
      </w:r>
      <w:r w:rsidR="00B6297A">
        <w:rPr>
          <w:i/>
          <w:lang w:val="fr-CA"/>
        </w:rPr>
        <w:t xml:space="preserve"> </w:t>
      </w:r>
      <w:r w:rsidR="00CD4EF7" w:rsidRPr="00E62DFD">
        <w:rPr>
          <w:i/>
          <w:lang w:val="fr-CA"/>
        </w:rPr>
        <w:t xml:space="preserve">A. </w:t>
      </w:r>
      <w:proofErr w:type="spellStart"/>
      <w:r w:rsidRPr="00E62DFD">
        <w:rPr>
          <w:i/>
          <w:lang w:val="fr-CA"/>
        </w:rPr>
        <w:t>Mackey</w:t>
      </w:r>
      <w:proofErr w:type="spellEnd"/>
      <w:r w:rsidRPr="00E62DFD">
        <w:rPr>
          <w:lang w:val="fr-CA"/>
        </w:rPr>
        <w:t xml:space="preserve"> et </w:t>
      </w:r>
      <w:r w:rsidR="00CD4EF7" w:rsidRPr="00E62DFD">
        <w:rPr>
          <w:i/>
          <w:lang w:val="fr-CA"/>
        </w:rPr>
        <w:t>J.</w:t>
      </w:r>
      <w:r w:rsidR="00B6297A">
        <w:rPr>
          <w:i/>
          <w:lang w:val="fr-CA"/>
        </w:rPr>
        <w:t xml:space="preserve"> </w:t>
      </w:r>
      <w:r w:rsidRPr="00E62DFD">
        <w:rPr>
          <w:i/>
          <w:lang w:val="fr-CA"/>
        </w:rPr>
        <w:t>Gareth Morley</w:t>
      </w:r>
      <w:r w:rsidRPr="00E62DFD">
        <w:rPr>
          <w:lang w:val="fr-CA"/>
        </w:rPr>
        <w:t>, pour l’intimé</w:t>
      </w:r>
      <w:r w:rsidR="00F90857" w:rsidRPr="00E62DFD">
        <w:rPr>
          <w:lang w:val="fr-CA"/>
        </w:rPr>
        <w:t>/appelant au pourvoi incident</w:t>
      </w:r>
      <w:r w:rsidRPr="00E62DFD">
        <w:rPr>
          <w:lang w:val="fr-CA"/>
        </w:rPr>
        <w:t>.</w:t>
      </w:r>
    </w:p>
    <w:p w:rsidR="00CB3DFA" w:rsidRPr="00E62DFD" w:rsidRDefault="00424FB0" w:rsidP="008744FC">
      <w:pPr>
        <w:pStyle w:val="SCCNormalDoubleSpacing"/>
        <w:spacing w:after="480"/>
        <w:rPr>
          <w:lang w:val="fr-CA"/>
        </w:rPr>
      </w:pPr>
      <w:r w:rsidRPr="00E62DFD">
        <w:rPr>
          <w:i/>
          <w:lang w:val="fr-CA"/>
        </w:rPr>
        <w:tab/>
        <w:t xml:space="preserve">Alain </w:t>
      </w:r>
      <w:proofErr w:type="spellStart"/>
      <w:r w:rsidRPr="00E62DFD">
        <w:rPr>
          <w:i/>
          <w:lang w:val="fr-CA"/>
        </w:rPr>
        <w:t>Pr</w:t>
      </w:r>
      <w:r w:rsidR="00CD4EF7" w:rsidRPr="00E62DFD">
        <w:rPr>
          <w:i/>
          <w:lang w:val="fr-CA"/>
        </w:rPr>
        <w:t>é</w:t>
      </w:r>
      <w:r w:rsidRPr="00E62DFD">
        <w:rPr>
          <w:i/>
          <w:lang w:val="fr-CA"/>
        </w:rPr>
        <w:t>fontaine</w:t>
      </w:r>
      <w:proofErr w:type="spellEnd"/>
      <w:r w:rsidRPr="00E62DFD">
        <w:rPr>
          <w:lang w:val="fr-CA"/>
        </w:rPr>
        <w:t xml:space="preserve">, pour l’intervenant </w:t>
      </w:r>
      <w:r w:rsidR="00CD4EF7" w:rsidRPr="00E62DFD">
        <w:rPr>
          <w:lang w:val="fr-CA"/>
        </w:rPr>
        <w:t>le p</w:t>
      </w:r>
      <w:r w:rsidRPr="00E62DFD">
        <w:rPr>
          <w:lang w:val="fr-CA"/>
        </w:rPr>
        <w:t>rocureur général du Canada.</w:t>
      </w:r>
    </w:p>
    <w:p w:rsidR="00CB3DFA" w:rsidRPr="00E62DFD" w:rsidRDefault="00424FB0" w:rsidP="008744FC">
      <w:pPr>
        <w:pStyle w:val="SCCNormalDoubleSpacing"/>
        <w:spacing w:after="480"/>
        <w:rPr>
          <w:lang w:val="fr-CA"/>
        </w:rPr>
      </w:pPr>
      <w:r w:rsidRPr="00E62DFD">
        <w:rPr>
          <w:i/>
          <w:lang w:val="fr-CA"/>
        </w:rPr>
        <w:tab/>
        <w:t>Rochelle Fox</w:t>
      </w:r>
      <w:r w:rsidRPr="00E62DFD">
        <w:rPr>
          <w:lang w:val="fr-CA"/>
        </w:rPr>
        <w:t xml:space="preserve"> et </w:t>
      </w:r>
      <w:proofErr w:type="spellStart"/>
      <w:r w:rsidRPr="00E62DFD">
        <w:rPr>
          <w:i/>
          <w:lang w:val="fr-CA"/>
        </w:rPr>
        <w:t>Padraic</w:t>
      </w:r>
      <w:proofErr w:type="spellEnd"/>
      <w:r w:rsidRPr="00E62DFD">
        <w:rPr>
          <w:i/>
          <w:lang w:val="fr-CA"/>
        </w:rPr>
        <w:t xml:space="preserve"> Ryan</w:t>
      </w:r>
      <w:r w:rsidRPr="00E62DFD">
        <w:rPr>
          <w:lang w:val="fr-CA"/>
        </w:rPr>
        <w:t xml:space="preserve">, pour l’intervenant </w:t>
      </w:r>
      <w:r w:rsidR="00CD4EF7" w:rsidRPr="00E62DFD">
        <w:rPr>
          <w:lang w:val="fr-CA"/>
        </w:rPr>
        <w:t>le p</w:t>
      </w:r>
      <w:r w:rsidRPr="00E62DFD">
        <w:rPr>
          <w:lang w:val="fr-CA"/>
        </w:rPr>
        <w:t>rocureur général de l’Ontario.</w:t>
      </w:r>
    </w:p>
    <w:p w:rsidR="00CB3DFA" w:rsidRPr="00E62DFD" w:rsidRDefault="00424FB0" w:rsidP="008744FC">
      <w:pPr>
        <w:pStyle w:val="SCCNormalDoubleSpacing"/>
        <w:spacing w:after="480"/>
        <w:rPr>
          <w:lang w:val="fr-CA"/>
        </w:rPr>
      </w:pPr>
      <w:r w:rsidRPr="00E62DFD">
        <w:rPr>
          <w:i/>
          <w:lang w:val="fr-CA"/>
        </w:rPr>
        <w:tab/>
        <w:t xml:space="preserve">Alain </w:t>
      </w:r>
      <w:proofErr w:type="spellStart"/>
      <w:r w:rsidRPr="00E62DFD">
        <w:rPr>
          <w:i/>
          <w:lang w:val="fr-CA"/>
        </w:rPr>
        <w:t>Gingras</w:t>
      </w:r>
      <w:proofErr w:type="spellEnd"/>
      <w:r w:rsidRPr="00E62DFD">
        <w:rPr>
          <w:lang w:val="fr-CA"/>
        </w:rPr>
        <w:t xml:space="preserve"> et </w:t>
      </w:r>
      <w:r w:rsidRPr="00E62DFD">
        <w:rPr>
          <w:i/>
          <w:lang w:val="fr-CA"/>
        </w:rPr>
        <w:t xml:space="preserve">Dana </w:t>
      </w:r>
      <w:proofErr w:type="spellStart"/>
      <w:r w:rsidRPr="00E62DFD">
        <w:rPr>
          <w:i/>
          <w:lang w:val="fr-CA"/>
        </w:rPr>
        <w:t>Pescarus</w:t>
      </w:r>
      <w:proofErr w:type="spellEnd"/>
      <w:r w:rsidRPr="00E62DFD">
        <w:rPr>
          <w:lang w:val="fr-CA"/>
        </w:rPr>
        <w:t xml:space="preserve">, pour l’intervenant </w:t>
      </w:r>
      <w:r w:rsidR="00CD4EF7" w:rsidRPr="00E62DFD">
        <w:rPr>
          <w:lang w:val="fr-CA"/>
        </w:rPr>
        <w:t>le p</w:t>
      </w:r>
      <w:r w:rsidRPr="00E62DFD">
        <w:rPr>
          <w:lang w:val="fr-CA"/>
        </w:rPr>
        <w:t>rocureur général du Québec.</w:t>
      </w:r>
    </w:p>
    <w:p w:rsidR="00CB3DFA" w:rsidRPr="00E62DFD" w:rsidRDefault="00424FB0" w:rsidP="008744FC">
      <w:pPr>
        <w:pStyle w:val="SCCNormalDoubleSpacing"/>
        <w:spacing w:after="480"/>
        <w:rPr>
          <w:lang w:val="fr-CA"/>
        </w:rPr>
      </w:pPr>
      <w:r w:rsidRPr="00E62DFD">
        <w:rPr>
          <w:i/>
          <w:lang w:val="fr-CA"/>
        </w:rPr>
        <w:tab/>
        <w:t xml:space="preserve">Donald </w:t>
      </w:r>
      <w:proofErr w:type="spellStart"/>
      <w:r w:rsidRPr="00E62DFD">
        <w:rPr>
          <w:i/>
          <w:lang w:val="fr-CA"/>
        </w:rPr>
        <w:t>Padget</w:t>
      </w:r>
      <w:proofErr w:type="spellEnd"/>
      <w:r w:rsidRPr="00E62DFD">
        <w:rPr>
          <w:lang w:val="fr-CA"/>
        </w:rPr>
        <w:t xml:space="preserve">, pour l’intervenant </w:t>
      </w:r>
      <w:r w:rsidR="001A7745" w:rsidRPr="00E62DFD">
        <w:rPr>
          <w:lang w:val="fr-CA"/>
        </w:rPr>
        <w:t>le p</w:t>
      </w:r>
      <w:r w:rsidRPr="00E62DFD">
        <w:rPr>
          <w:lang w:val="fr-CA"/>
        </w:rPr>
        <w:t>rocureur général de l’Alberta.</w:t>
      </w:r>
    </w:p>
    <w:p w:rsidR="00CB3DFA" w:rsidRPr="00E62DFD" w:rsidRDefault="00424FB0" w:rsidP="008744FC">
      <w:pPr>
        <w:pStyle w:val="SCCNormalDoubleSpacing"/>
        <w:spacing w:after="480"/>
      </w:pPr>
      <w:r w:rsidRPr="00E62DFD">
        <w:rPr>
          <w:i/>
          <w:lang w:val="fr-CA"/>
        </w:rPr>
        <w:tab/>
      </w:r>
      <w:r w:rsidR="001A7745" w:rsidRPr="00E62DFD">
        <w:rPr>
          <w:i/>
        </w:rPr>
        <w:t>Joseph</w:t>
      </w:r>
      <w:r w:rsidR="00B6297A">
        <w:rPr>
          <w:i/>
        </w:rPr>
        <w:t xml:space="preserve"> </w:t>
      </w:r>
      <w:r w:rsidR="001A7745" w:rsidRPr="00E62DFD">
        <w:rPr>
          <w:i/>
        </w:rPr>
        <w:t xml:space="preserve">J. </w:t>
      </w:r>
      <w:proofErr w:type="spellStart"/>
      <w:r w:rsidR="001A7745" w:rsidRPr="00E62DFD">
        <w:rPr>
          <w:i/>
        </w:rPr>
        <w:t>Arvay</w:t>
      </w:r>
      <w:proofErr w:type="spellEnd"/>
      <w:r w:rsidR="001A7745" w:rsidRPr="00E62DFD">
        <w:t xml:space="preserve">, </w:t>
      </w:r>
      <w:proofErr w:type="spellStart"/>
      <w:proofErr w:type="gramStart"/>
      <w:r w:rsidR="001A7745" w:rsidRPr="00E62DFD">
        <w:rPr>
          <w:i/>
        </w:rPr>
        <w:t>c.r</w:t>
      </w:r>
      <w:proofErr w:type="spellEnd"/>
      <w:proofErr w:type="gramEnd"/>
      <w:r w:rsidR="001A7745" w:rsidRPr="00E62DFD">
        <w:rPr>
          <w:i/>
        </w:rPr>
        <w:t>.</w:t>
      </w:r>
      <w:r w:rsidR="001A7745" w:rsidRPr="00E62DFD">
        <w:t xml:space="preserve">, </w:t>
      </w:r>
      <w:r w:rsidR="001A7745" w:rsidRPr="00E62DFD">
        <w:rPr>
          <w:i/>
        </w:rPr>
        <w:t>Kelly</w:t>
      </w:r>
      <w:r w:rsidR="00B6297A">
        <w:rPr>
          <w:i/>
        </w:rPr>
        <w:t xml:space="preserve"> </w:t>
      </w:r>
      <w:r w:rsidR="001A7745" w:rsidRPr="00E62DFD">
        <w:rPr>
          <w:i/>
        </w:rPr>
        <w:t>D. Jordan</w:t>
      </w:r>
      <w:r w:rsidR="001A7745" w:rsidRPr="00E62DFD">
        <w:t xml:space="preserve"> et</w:t>
      </w:r>
      <w:r w:rsidR="001A7745" w:rsidRPr="00E62DFD">
        <w:rPr>
          <w:i/>
        </w:rPr>
        <w:t xml:space="preserve"> Tim </w:t>
      </w:r>
      <w:r w:rsidR="00B157AB">
        <w:rPr>
          <w:i/>
        </w:rPr>
        <w:t xml:space="preserve">A. </w:t>
      </w:r>
      <w:r w:rsidR="001A7745" w:rsidRPr="00E62DFD">
        <w:rPr>
          <w:i/>
        </w:rPr>
        <w:t>Dickson</w:t>
      </w:r>
      <w:r w:rsidRPr="00E62DFD">
        <w:t xml:space="preserve">, pour </w:t>
      </w:r>
      <w:proofErr w:type="spellStart"/>
      <w:r w:rsidRPr="00E62DFD">
        <w:t>l’intervenante</w:t>
      </w:r>
      <w:proofErr w:type="spellEnd"/>
      <w:r w:rsidRPr="00E62DFD">
        <w:t xml:space="preserve"> Advocates’ Society.</w:t>
      </w:r>
    </w:p>
    <w:p w:rsidR="00CD4EF7" w:rsidRPr="00E62DFD" w:rsidRDefault="001A7745" w:rsidP="008744FC">
      <w:pPr>
        <w:pStyle w:val="SCCNormalDoubleSpacing"/>
        <w:spacing w:after="480"/>
      </w:pPr>
      <w:r w:rsidRPr="00E62DFD">
        <w:rPr>
          <w:i/>
        </w:rPr>
        <w:tab/>
        <w:t>Francesca</w:t>
      </w:r>
      <w:r w:rsidR="00B6297A">
        <w:rPr>
          <w:i/>
        </w:rPr>
        <w:t xml:space="preserve"> </w:t>
      </w:r>
      <w:r w:rsidR="00CD4EF7" w:rsidRPr="00E62DFD">
        <w:rPr>
          <w:i/>
        </w:rPr>
        <w:t xml:space="preserve">V. </w:t>
      </w:r>
      <w:proofErr w:type="spellStart"/>
      <w:r w:rsidR="00CD4EF7" w:rsidRPr="00E62DFD">
        <w:rPr>
          <w:i/>
        </w:rPr>
        <w:t>Marzari</w:t>
      </w:r>
      <w:proofErr w:type="spellEnd"/>
      <w:r w:rsidR="00CD4EF7" w:rsidRPr="00E62DFD">
        <w:t xml:space="preserve"> </w:t>
      </w:r>
      <w:proofErr w:type="gramStart"/>
      <w:r w:rsidR="00CD4EF7" w:rsidRPr="00E62DFD">
        <w:t>et</w:t>
      </w:r>
      <w:proofErr w:type="gramEnd"/>
      <w:r w:rsidR="00CD4EF7" w:rsidRPr="00E62DFD">
        <w:t xml:space="preserve"> </w:t>
      </w:r>
      <w:proofErr w:type="spellStart"/>
      <w:r w:rsidR="00CD4EF7" w:rsidRPr="00E62DFD">
        <w:rPr>
          <w:i/>
        </w:rPr>
        <w:t>Kasari</w:t>
      </w:r>
      <w:proofErr w:type="spellEnd"/>
      <w:r w:rsidR="00CD4EF7" w:rsidRPr="00E62DFD">
        <w:rPr>
          <w:i/>
        </w:rPr>
        <w:t xml:space="preserve"> </w:t>
      </w:r>
      <w:proofErr w:type="spellStart"/>
      <w:r w:rsidR="00CD4EF7" w:rsidRPr="00E62DFD">
        <w:rPr>
          <w:i/>
        </w:rPr>
        <w:t>Govender</w:t>
      </w:r>
      <w:proofErr w:type="spellEnd"/>
      <w:r w:rsidR="00CD4EF7" w:rsidRPr="00E62DFD">
        <w:t xml:space="preserve">, pour </w:t>
      </w:r>
      <w:proofErr w:type="spellStart"/>
      <w:r w:rsidR="00CD4EF7" w:rsidRPr="00E62DFD">
        <w:t>l’intervenant</w:t>
      </w:r>
      <w:proofErr w:type="spellEnd"/>
      <w:r w:rsidR="00CD4EF7" w:rsidRPr="00E62DFD">
        <w:t xml:space="preserve"> West Coast Women’s Legal Education and Action Fund.</w:t>
      </w:r>
    </w:p>
    <w:p w:rsidR="00CB3DFA" w:rsidRPr="00E62DFD" w:rsidRDefault="00424FB0" w:rsidP="008744FC">
      <w:pPr>
        <w:pStyle w:val="SCCNormalDoubleSpacing"/>
        <w:spacing w:after="480"/>
        <w:rPr>
          <w:lang w:val="fr-CA"/>
        </w:rPr>
      </w:pPr>
      <w:r w:rsidRPr="00E62DFD">
        <w:rPr>
          <w:i/>
        </w:rPr>
        <w:lastRenderedPageBreak/>
        <w:tab/>
      </w:r>
      <w:r w:rsidR="001A7745" w:rsidRPr="00E62DFD">
        <w:rPr>
          <w:i/>
          <w:lang w:val="fr-CA"/>
        </w:rPr>
        <w:t xml:space="preserve">Paul </w:t>
      </w:r>
      <w:proofErr w:type="spellStart"/>
      <w:r w:rsidR="001A7745" w:rsidRPr="00E62DFD">
        <w:rPr>
          <w:i/>
          <w:lang w:val="fr-CA"/>
        </w:rPr>
        <w:t>Schabas</w:t>
      </w:r>
      <w:proofErr w:type="spellEnd"/>
      <w:r w:rsidR="001A7745" w:rsidRPr="00E62DFD">
        <w:rPr>
          <w:i/>
          <w:lang w:val="fr-CA"/>
        </w:rPr>
        <w:t xml:space="preserve"> </w:t>
      </w:r>
      <w:r w:rsidR="001A7745" w:rsidRPr="00E62DFD">
        <w:rPr>
          <w:lang w:val="fr-CA"/>
        </w:rPr>
        <w:t>et</w:t>
      </w:r>
      <w:r w:rsidR="001A7745" w:rsidRPr="00E62DFD">
        <w:rPr>
          <w:i/>
          <w:lang w:val="fr-CA"/>
        </w:rPr>
        <w:t xml:space="preserve"> </w:t>
      </w:r>
      <w:r w:rsidRPr="00E62DFD">
        <w:rPr>
          <w:i/>
          <w:lang w:val="fr-CA"/>
        </w:rPr>
        <w:t xml:space="preserve">Cheryl </w:t>
      </w:r>
      <w:proofErr w:type="spellStart"/>
      <w:r w:rsidRPr="00E62DFD">
        <w:rPr>
          <w:i/>
          <w:lang w:val="fr-CA"/>
        </w:rPr>
        <w:t>Milne</w:t>
      </w:r>
      <w:proofErr w:type="spellEnd"/>
      <w:r w:rsidRPr="00E62DFD">
        <w:rPr>
          <w:lang w:val="fr-CA"/>
        </w:rPr>
        <w:t xml:space="preserve">, pour l’intervenant David </w:t>
      </w:r>
      <w:proofErr w:type="spellStart"/>
      <w:r w:rsidRPr="00E62DFD">
        <w:rPr>
          <w:lang w:val="fr-CA"/>
        </w:rPr>
        <w:t>Asper</w:t>
      </w:r>
      <w:proofErr w:type="spellEnd"/>
      <w:r w:rsidRPr="00E62DFD">
        <w:rPr>
          <w:lang w:val="fr-CA"/>
        </w:rPr>
        <w:t xml:space="preserve"> Centre for </w:t>
      </w:r>
      <w:proofErr w:type="spellStart"/>
      <w:r w:rsidRPr="00E62DFD">
        <w:rPr>
          <w:lang w:val="fr-CA"/>
        </w:rPr>
        <w:t>Constitutional</w:t>
      </w:r>
      <w:proofErr w:type="spellEnd"/>
      <w:r w:rsidRPr="00E62DFD">
        <w:rPr>
          <w:lang w:val="fr-CA"/>
        </w:rPr>
        <w:t xml:space="preserve"> Rights.</w:t>
      </w:r>
    </w:p>
    <w:p w:rsidR="00AA7275" w:rsidRDefault="008A1D8C" w:rsidP="008744FC">
      <w:pPr>
        <w:pStyle w:val="SCCNormalDoubleSpacing"/>
        <w:spacing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Abella, </w:t>
      </w:r>
      <w:proofErr w:type="spellStart"/>
      <w:r>
        <w:rPr>
          <w:lang w:val="fr-CA"/>
        </w:rPr>
        <w:t>Moldaver</w:t>
      </w:r>
      <w:proofErr w:type="spellEnd"/>
      <w:r>
        <w:rPr>
          <w:lang w:val="fr-CA"/>
        </w:rPr>
        <w:t xml:space="preserve"> et </w:t>
      </w:r>
      <w:proofErr w:type="spellStart"/>
      <w:r>
        <w:rPr>
          <w:lang w:val="fr-CA"/>
        </w:rPr>
        <w:t>Karakatsanis</w:t>
      </w:r>
      <w:proofErr w:type="spellEnd"/>
      <w:r>
        <w:rPr>
          <w:lang w:val="fr-CA"/>
        </w:rPr>
        <w:t xml:space="preserve"> rendu par</w:t>
      </w:r>
    </w:p>
    <w:p w:rsidR="00AA7275" w:rsidRPr="001B5C7F" w:rsidRDefault="00AA7275" w:rsidP="00AA7275">
      <w:pPr>
        <w:pStyle w:val="JudgeJuge"/>
        <w:spacing w:before="240"/>
        <w:rPr>
          <w:lang w:val="fr-CA"/>
        </w:rPr>
      </w:pPr>
      <w:r w:rsidRPr="00500A47">
        <w:rPr>
          <w:lang w:val="fr-CA"/>
        </w:rPr>
        <w:tab/>
      </w:r>
      <w:r w:rsidRPr="001B5C7F">
        <w:rPr>
          <w:lang w:val="fr-CA"/>
        </w:rPr>
        <w:t xml:space="preserve">La Juge en chef — </w:t>
      </w:r>
    </w:p>
    <w:p w:rsidR="00AA7275" w:rsidRPr="00500A47" w:rsidRDefault="00AA7275" w:rsidP="00AA7275">
      <w:pPr>
        <w:pStyle w:val="Title1LevelTitre1Niveau-AltL"/>
        <w:widowControl w:val="0"/>
        <w:rPr>
          <w:rFonts w:cs="Times New Roman"/>
        </w:rPr>
      </w:pPr>
      <w:proofErr w:type="spellStart"/>
      <w:r w:rsidRPr="00500A47">
        <w:rPr>
          <w:rFonts w:cs="Times New Roman"/>
        </w:rPr>
        <w:t>Aperçu</w:t>
      </w:r>
      <w:proofErr w:type="spellEnd"/>
    </w:p>
    <w:p w:rsidR="00AA7275" w:rsidRPr="00500A47" w:rsidRDefault="00AA7275" w:rsidP="00AA7275">
      <w:pPr>
        <w:pStyle w:val="ParaNoNdepar-AltN"/>
        <w:rPr>
          <w:rFonts w:cs="Times New Roman"/>
          <w:lang w:val="fr-CA"/>
        </w:rPr>
      </w:pPr>
      <w:r w:rsidRPr="00500A47">
        <w:rPr>
          <w:rFonts w:cs="Times New Roman"/>
          <w:lang w:val="fr-CA"/>
        </w:rPr>
        <w:t>En l’espèce, il s’agit de décider de la constitutionnalité des frais d’audience qu’impose la province de la Colombie</w:t>
      </w:r>
      <w:r w:rsidR="00B6297A">
        <w:rPr>
          <w:rFonts w:cs="Times New Roman"/>
          <w:lang w:val="fr-CA"/>
        </w:rPr>
        <w:t>-</w:t>
      </w:r>
      <w:r w:rsidRPr="00500A47">
        <w:rPr>
          <w:rFonts w:cs="Times New Roman"/>
          <w:lang w:val="fr-CA"/>
        </w:rPr>
        <w:t xml:space="preserve">Britannique et qui nient à certaines personnes l’accès aux tribunaux.  Le juge de première instance, dont la décision a été confirmée en appel, a conclu que le texte de loi établissant les frais était inconstitutionnel.  Je partage son avis. </w:t>
      </w:r>
    </w:p>
    <w:p w:rsidR="00AA7275" w:rsidRPr="00500A47" w:rsidRDefault="00AA7275" w:rsidP="00AA7275">
      <w:pPr>
        <w:pStyle w:val="ParaNoNdepar-AltN"/>
        <w:rPr>
          <w:rFonts w:eastAsiaTheme="minorHAnsi" w:cs="Times New Roman"/>
          <w:u w:val="single"/>
          <w:lang w:val="fr-CA"/>
        </w:rPr>
      </w:pPr>
      <w:r w:rsidRPr="00500A47">
        <w:rPr>
          <w:rFonts w:cs="Times New Roman"/>
          <w:lang w:val="fr-CA"/>
        </w:rPr>
        <w:t>À mon avis, les frais en cause violent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500A47">
        <w:rPr>
          <w:rFonts w:cs="Times New Roman"/>
          <w:lang w:val="fr-CA"/>
        </w:rPr>
        <w:t>.  Bien que la province puisse imposer des frais d’audience en vertu du pouvoir que lui confère le par.</w:t>
      </w:r>
      <w:r w:rsidR="00B6297A">
        <w:rPr>
          <w:rFonts w:cs="Times New Roman"/>
          <w:lang w:val="fr-CA"/>
        </w:rPr>
        <w:t xml:space="preserve"> </w:t>
      </w:r>
      <w:r w:rsidRPr="00500A47">
        <w:rPr>
          <w:rFonts w:cs="Times New Roman"/>
          <w:lang w:val="fr-CA"/>
        </w:rPr>
        <w:t>92(14) de cette même loi en matière d’administration de la justice, elle doit exercer ce pouvoir conformément à l’art.</w:t>
      </w:r>
      <w:r w:rsidR="00B6297A">
        <w:rPr>
          <w:rFonts w:cs="Times New Roman"/>
          <w:lang w:val="fr-CA"/>
        </w:rPr>
        <w:t xml:space="preserve"> </w:t>
      </w:r>
      <w:r w:rsidRPr="00500A47">
        <w:rPr>
          <w:rFonts w:cs="Times New Roman"/>
          <w:lang w:val="fr-CA"/>
        </w:rPr>
        <w:t xml:space="preserve">96, lequel </w:t>
      </w:r>
      <w:proofErr w:type="gramStart"/>
      <w:r w:rsidRPr="00500A47">
        <w:rPr>
          <w:rFonts w:cs="Times New Roman"/>
          <w:lang w:val="fr-CA"/>
        </w:rPr>
        <w:t>accorde</w:t>
      </w:r>
      <w:proofErr w:type="gramEnd"/>
      <w:r w:rsidRPr="00500A47">
        <w:rPr>
          <w:rFonts w:cs="Times New Roman"/>
          <w:lang w:val="fr-CA"/>
        </w:rPr>
        <w:t xml:space="preserve"> la protection de la Constitution à la compétence fondamentale des cours supérieures</w:t>
      </w:r>
      <w:r w:rsidRPr="00500A47">
        <w:rPr>
          <w:rFonts w:cs="Times New Roman"/>
          <w:i/>
          <w:lang w:val="fr-CA"/>
        </w:rPr>
        <w:t xml:space="preserve">.  </w:t>
      </w:r>
      <w:r w:rsidRPr="00500A47">
        <w:rPr>
          <w:rFonts w:cs="Times New Roman"/>
          <w:lang w:val="fr-CA"/>
        </w:rPr>
        <w:t>Pour les raisons exposées ci</w:t>
      </w:r>
      <w:r w:rsidR="00B6297A">
        <w:rPr>
          <w:rFonts w:cs="Times New Roman"/>
          <w:lang w:val="fr-CA"/>
        </w:rPr>
        <w:t>-</w:t>
      </w:r>
      <w:r w:rsidRPr="00500A47">
        <w:rPr>
          <w:rFonts w:cs="Times New Roman"/>
          <w:lang w:val="fr-CA"/>
        </w:rPr>
        <w:t>après, les frais litigieux portent atteinte de façon inacceptable à cette compétence pour le motif que, de par leur effet, ils nient à certaines personnes l’accès aux tribunaux.</w:t>
      </w:r>
    </w:p>
    <w:p w:rsidR="00AA7275" w:rsidRPr="00500A47" w:rsidRDefault="00AA7275" w:rsidP="00AA7275">
      <w:pPr>
        <w:pStyle w:val="Title1LevelTitre1Niveau-AltL"/>
        <w:ind w:left="578" w:hanging="578"/>
        <w:rPr>
          <w:rFonts w:cs="Times New Roman"/>
        </w:rPr>
      </w:pPr>
      <w:proofErr w:type="spellStart"/>
      <w:r w:rsidRPr="00500A47">
        <w:rPr>
          <w:rFonts w:cs="Times New Roman"/>
        </w:rPr>
        <w:lastRenderedPageBreak/>
        <w:t>Faits</w:t>
      </w:r>
      <w:proofErr w:type="spellEnd"/>
    </w:p>
    <w:p w:rsidR="00AA7275" w:rsidRPr="00500A47" w:rsidRDefault="00AA7275" w:rsidP="00AA7275">
      <w:pPr>
        <w:pStyle w:val="ParaNoNdepar-AltN"/>
        <w:rPr>
          <w:rFonts w:cs="Times New Roman"/>
          <w:lang w:val="fr-CA"/>
        </w:rPr>
      </w:pPr>
      <w:r w:rsidRPr="00500A47">
        <w:rPr>
          <w:rFonts w:cs="Times New Roman"/>
          <w:lang w:val="fr-CA"/>
        </w:rPr>
        <w:t>Au départ, la présente affaire était un litige de droit de la famille (2009 BCSC 434</w:t>
      </w:r>
      <w:r w:rsidR="00185220">
        <w:rPr>
          <w:rFonts w:cs="Times New Roman"/>
          <w:lang w:val="fr-CA"/>
        </w:rPr>
        <w:t xml:space="preserve"> </w:t>
      </w:r>
      <w:r w:rsidRPr="00500A47">
        <w:rPr>
          <w:rFonts w:cs="Times New Roman"/>
          <w:lang w:val="fr-CA"/>
        </w:rPr>
        <w:t>(</w:t>
      </w:r>
      <w:proofErr w:type="spellStart"/>
      <w:r w:rsidRPr="00500A47">
        <w:rPr>
          <w:rFonts w:cs="Times New Roman"/>
          <w:lang w:val="fr-CA"/>
        </w:rPr>
        <w:t>CanLII</w:t>
      </w:r>
      <w:proofErr w:type="spellEnd"/>
      <w:r w:rsidRPr="00500A47">
        <w:rPr>
          <w:rFonts w:cs="Times New Roman"/>
          <w:lang w:val="fr-CA"/>
        </w:rPr>
        <w:t>)).  Madame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xml:space="preserve"> et Monsieur </w:t>
      </w:r>
      <w:proofErr w:type="spellStart"/>
      <w:r w:rsidRPr="00500A47">
        <w:rPr>
          <w:rFonts w:cs="Times New Roman"/>
          <w:lang w:val="fr-CA"/>
        </w:rPr>
        <w:t>Dunham</w:t>
      </w:r>
      <w:proofErr w:type="spellEnd"/>
      <w:r w:rsidRPr="00500A47">
        <w:rPr>
          <w:rFonts w:cs="Times New Roman"/>
          <w:lang w:val="fr-CA"/>
        </w:rPr>
        <w:t xml:space="preserve"> ont amorcé leur relation en Angleterre, puis ils sont venus s’installer en Colombie</w:t>
      </w:r>
      <w:r w:rsidR="00B6297A">
        <w:rPr>
          <w:rFonts w:cs="Times New Roman"/>
          <w:lang w:val="fr-CA"/>
        </w:rPr>
        <w:t>-</w:t>
      </w:r>
      <w:r w:rsidRPr="00500A47">
        <w:rPr>
          <w:rFonts w:cs="Times New Roman"/>
          <w:lang w:val="fr-CA"/>
        </w:rPr>
        <w:t>Britannique avec leur fille.  Leur relation a pris fin et la question suivante s’est posée</w:t>
      </w:r>
      <w:r w:rsidR="00B6297A">
        <w:rPr>
          <w:rFonts w:cs="Times New Roman"/>
          <w:lang w:val="fr-CA"/>
        </w:rPr>
        <w:t> :</w:t>
      </w:r>
      <w:r w:rsidRPr="00500A47">
        <w:rPr>
          <w:rFonts w:cs="Times New Roman"/>
          <w:lang w:val="fr-CA"/>
        </w:rPr>
        <w:t xml:space="preserve"> Qui devrait avoir la garde de l’enfant?  Madame </w:t>
      </w:r>
      <w:proofErr w:type="spellStart"/>
      <w:r w:rsidRPr="00500A47">
        <w:rPr>
          <w:rFonts w:cs="Times New Roman"/>
          <w:lang w:val="fr-CA"/>
        </w:rPr>
        <w:t>Vilardell</w:t>
      </w:r>
      <w:proofErr w:type="spellEnd"/>
      <w:r w:rsidRPr="00500A47">
        <w:rPr>
          <w:rFonts w:cs="Times New Roman"/>
          <w:lang w:val="fr-CA"/>
        </w:rPr>
        <w:t xml:space="preserve"> voulait retourner avec celle</w:t>
      </w:r>
      <w:r w:rsidR="00B6297A">
        <w:rPr>
          <w:rFonts w:cs="Times New Roman"/>
          <w:lang w:val="fr-CA"/>
        </w:rPr>
        <w:t>-</w:t>
      </w:r>
      <w:r w:rsidRPr="00500A47">
        <w:rPr>
          <w:rFonts w:cs="Times New Roman"/>
          <w:lang w:val="fr-CA"/>
        </w:rPr>
        <w:t>ci en Espagne, son pays d’origine.  Quant à M.</w:t>
      </w:r>
      <w:r w:rsidR="00B6297A">
        <w:rPr>
          <w:rFonts w:cs="Times New Roman"/>
          <w:lang w:val="fr-CA"/>
        </w:rPr>
        <w:t xml:space="preserve"> </w:t>
      </w:r>
      <w:proofErr w:type="spellStart"/>
      <w:r w:rsidRPr="00500A47">
        <w:rPr>
          <w:rFonts w:cs="Times New Roman"/>
          <w:lang w:val="fr-CA"/>
        </w:rPr>
        <w:t>Dunham</w:t>
      </w:r>
      <w:proofErr w:type="spellEnd"/>
      <w:r w:rsidRPr="00500A47">
        <w:rPr>
          <w:rFonts w:cs="Times New Roman"/>
          <w:lang w:val="fr-CA"/>
        </w:rPr>
        <w:t>, il souhaitait garder leur fille avec lui en Colombie</w:t>
      </w:r>
      <w:r w:rsidR="00B6297A">
        <w:rPr>
          <w:rFonts w:cs="Times New Roman"/>
          <w:lang w:val="fr-CA"/>
        </w:rPr>
        <w:t>-</w:t>
      </w:r>
      <w:r w:rsidRPr="00500A47">
        <w:rPr>
          <w:rFonts w:cs="Times New Roman"/>
          <w:lang w:val="fr-CA"/>
        </w:rPr>
        <w:t xml:space="preserve">Britannique.  Madame </w:t>
      </w:r>
      <w:proofErr w:type="spellStart"/>
      <w:r w:rsidRPr="00500A47">
        <w:rPr>
          <w:rFonts w:cs="Times New Roman"/>
          <w:lang w:val="fr-CA"/>
        </w:rPr>
        <w:t>Vilardell</w:t>
      </w:r>
      <w:proofErr w:type="spellEnd"/>
      <w:r w:rsidRPr="00500A47">
        <w:rPr>
          <w:rFonts w:cs="Times New Roman"/>
          <w:lang w:val="fr-CA"/>
        </w:rPr>
        <w:t xml:space="preserve"> revendiquait également un intérêt dans la demeure de M.</w:t>
      </w:r>
      <w:r w:rsidR="00B6297A">
        <w:rPr>
          <w:rFonts w:cs="Times New Roman"/>
          <w:lang w:val="fr-CA"/>
        </w:rPr>
        <w:t xml:space="preserve"> </w:t>
      </w:r>
      <w:proofErr w:type="spellStart"/>
      <w:r w:rsidRPr="00500A47">
        <w:rPr>
          <w:rFonts w:cs="Times New Roman"/>
          <w:lang w:val="fr-CA"/>
        </w:rPr>
        <w:t>Dunham</w:t>
      </w:r>
      <w:proofErr w:type="spellEnd"/>
      <w:r w:rsidRPr="00500A47">
        <w:rPr>
          <w:rFonts w:cs="Times New Roman"/>
          <w:lang w:val="fr-CA"/>
        </w:rPr>
        <w:t xml:space="preserve">. </w:t>
      </w:r>
    </w:p>
    <w:p w:rsidR="00AA7275" w:rsidRPr="00500A47" w:rsidRDefault="00AA7275" w:rsidP="00AA7275">
      <w:pPr>
        <w:pStyle w:val="ParaNoNdepar-AltN"/>
        <w:rPr>
          <w:rFonts w:cs="Times New Roman"/>
          <w:lang w:val="fr-CA"/>
        </w:rPr>
      </w:pPr>
      <w:r w:rsidRPr="00500A47">
        <w:rPr>
          <w:rFonts w:cs="Times New Roman"/>
          <w:lang w:val="fr-CA"/>
        </w:rPr>
        <w:t xml:space="preserve">Madame </w:t>
      </w:r>
      <w:proofErr w:type="spellStart"/>
      <w:r w:rsidRPr="00500A47">
        <w:rPr>
          <w:rFonts w:cs="Times New Roman"/>
          <w:lang w:val="fr-CA"/>
        </w:rPr>
        <w:t>Vilardell</w:t>
      </w:r>
      <w:proofErr w:type="spellEnd"/>
      <w:r w:rsidRPr="00500A47">
        <w:rPr>
          <w:rFonts w:cs="Times New Roman"/>
          <w:lang w:val="fr-CA"/>
        </w:rPr>
        <w:t xml:space="preserve"> s’est adressée aux tribunaux pour qu’ils tranchent ces questions.  Pour faire fixer la date du procès, elle a dû s’engager d’avance à payer des frais d’audience.  Au début du procès, M</w:t>
      </w:r>
      <w:r w:rsidRPr="00500A47">
        <w:rPr>
          <w:rFonts w:cs="Times New Roman"/>
          <w:vertAlign w:val="superscript"/>
          <w:lang w:val="fr-CA"/>
        </w:rPr>
        <w:t>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xml:space="preserve"> a demandé au juge de la dispenser du paiement de ces frais.  Le juge a mis cette demande en délibéré jusqu’à la fin du procès, afin de pouvoir statuer sur la question de la capacité de payer après avoir entendu la preuve concernant les moyens et la situation des parties, ainsi que leurs droits sur la propriété. </w:t>
      </w:r>
    </w:p>
    <w:p w:rsidR="00AA7275" w:rsidRPr="00500A47" w:rsidRDefault="00AA7275" w:rsidP="00AA7275">
      <w:pPr>
        <w:pStyle w:val="ParaNoNdepar-AltN"/>
        <w:rPr>
          <w:rFonts w:cs="Times New Roman"/>
          <w:lang w:val="fr-CA"/>
        </w:rPr>
      </w:pPr>
      <w:r w:rsidRPr="00500A47">
        <w:rPr>
          <w:rFonts w:cs="Times New Roman"/>
          <w:lang w:val="fr-CA"/>
        </w:rPr>
        <w:t>Les parties n’étaient pas représentées par avocat et l’audience a duré 10</w:t>
      </w:r>
      <w:r w:rsidR="00B6297A">
        <w:rPr>
          <w:rFonts w:cs="Times New Roman"/>
          <w:lang w:val="fr-CA"/>
        </w:rPr>
        <w:t xml:space="preserve"> </w:t>
      </w:r>
      <w:r w:rsidRPr="00500A47">
        <w:rPr>
          <w:rFonts w:cs="Times New Roman"/>
          <w:lang w:val="fr-CA"/>
        </w:rPr>
        <w:t>jours.  Les frais d’audience se sont élevés à quelque 3</w:t>
      </w:r>
      <w:r w:rsidR="00B6297A">
        <w:rPr>
          <w:rFonts w:cs="Times New Roman"/>
          <w:lang w:val="fr-CA"/>
        </w:rPr>
        <w:t xml:space="preserve"> </w:t>
      </w:r>
      <w:r w:rsidRPr="00500A47">
        <w:rPr>
          <w:rFonts w:cs="Times New Roman"/>
          <w:lang w:val="fr-CA"/>
        </w:rPr>
        <w:t>600</w:t>
      </w:r>
      <w:r w:rsidR="00B6297A">
        <w:rPr>
          <w:rFonts w:cs="Times New Roman"/>
          <w:lang w:val="fr-CA"/>
        </w:rPr>
        <w:t xml:space="preserve"> </w:t>
      </w:r>
      <w:r w:rsidRPr="00500A47">
        <w:rPr>
          <w:rFonts w:cs="Times New Roman"/>
          <w:lang w:val="fr-CA"/>
        </w:rPr>
        <w:t>$, une somme pratiquement égale au revenu mensuel net de la famille (2012 BCSC 748, 260 C.R.R. (2d) 1, par.</w:t>
      </w:r>
      <w:r w:rsidR="00B6297A">
        <w:rPr>
          <w:rFonts w:cs="Times New Roman"/>
          <w:lang w:val="fr-CA"/>
        </w:rPr>
        <w:t xml:space="preserve"> </w:t>
      </w:r>
      <w:r w:rsidRPr="00500A47">
        <w:rPr>
          <w:rFonts w:cs="Times New Roman"/>
          <w:lang w:val="fr-CA"/>
        </w:rPr>
        <w:t>396).  Madame</w:t>
      </w:r>
      <w:r w:rsidRPr="00500A47">
        <w:rPr>
          <w:rFonts w:cs="Times New Roman"/>
          <w:vertAlign w:val="superscript"/>
          <w:lang w:val="fr-CA"/>
        </w:rPr>
        <w:t xml:space="preserve"> </w:t>
      </w:r>
      <w:proofErr w:type="spellStart"/>
      <w:r w:rsidRPr="00500A47">
        <w:rPr>
          <w:rFonts w:cs="Times New Roman"/>
          <w:lang w:val="fr-CA"/>
        </w:rPr>
        <w:t>Vilardell</w:t>
      </w:r>
      <w:proofErr w:type="spellEnd"/>
      <w:r w:rsidRPr="00500A47">
        <w:rPr>
          <w:rFonts w:cs="Times New Roman"/>
          <w:lang w:val="fr-CA"/>
        </w:rPr>
        <w:t xml:space="preserve"> n’est pas une personne </w:t>
      </w:r>
      <w:r w:rsidR="00B6297A">
        <w:rPr>
          <w:rFonts w:cs="Times New Roman"/>
          <w:lang w:val="fr-CA"/>
        </w:rPr>
        <w:t>« </w:t>
      </w:r>
      <w:r w:rsidRPr="00500A47">
        <w:rPr>
          <w:rFonts w:cs="Times New Roman"/>
          <w:lang w:val="fr-CA"/>
        </w:rPr>
        <w:t>démunie</w:t>
      </w:r>
      <w:r w:rsidR="00B6297A">
        <w:rPr>
          <w:rFonts w:cs="Times New Roman"/>
          <w:lang w:val="fr-CA"/>
        </w:rPr>
        <w:t> »</w:t>
      </w:r>
      <w:r w:rsidRPr="00500A47">
        <w:rPr>
          <w:rFonts w:cs="Times New Roman"/>
          <w:lang w:val="fr-CA"/>
        </w:rPr>
        <w:t xml:space="preserve"> (</w:t>
      </w:r>
      <w:r w:rsidR="00B6297A">
        <w:rPr>
          <w:rFonts w:cs="Times New Roman"/>
          <w:lang w:val="fr-CA"/>
        </w:rPr>
        <w:t>« </w:t>
      </w:r>
      <w:proofErr w:type="spellStart"/>
      <w:r w:rsidRPr="00500A47">
        <w:rPr>
          <w:rFonts w:cs="Times New Roman"/>
          <w:i/>
          <w:lang w:val="fr-CA"/>
        </w:rPr>
        <w:t>impoverished</w:t>
      </w:r>
      <w:proofErr w:type="spellEnd"/>
      <w:r w:rsidR="00B6297A">
        <w:rPr>
          <w:rFonts w:cs="Times New Roman"/>
          <w:i/>
          <w:lang w:val="fr-CA"/>
        </w:rPr>
        <w:t> »</w:t>
      </w:r>
      <w:r w:rsidRPr="00500A47">
        <w:rPr>
          <w:rFonts w:cs="Times New Roman"/>
          <w:lang w:val="fr-CA"/>
        </w:rPr>
        <w:t>)</w:t>
      </w:r>
      <w:r w:rsidRPr="00500A47">
        <w:rPr>
          <w:rFonts w:cs="Times New Roman"/>
          <w:i/>
          <w:lang w:val="fr-CA"/>
        </w:rPr>
        <w:t xml:space="preserve"> </w:t>
      </w:r>
      <w:r w:rsidRPr="00500A47">
        <w:rPr>
          <w:rFonts w:cs="Times New Roman"/>
          <w:lang w:val="fr-CA"/>
        </w:rPr>
        <w:t xml:space="preserve">suivant le sens ordinaire de ce mot.  Elle est chirurgienne </w:t>
      </w:r>
      <w:r w:rsidRPr="00500A47">
        <w:rPr>
          <w:rFonts w:cs="Times New Roman"/>
          <w:lang w:val="fr-CA"/>
        </w:rPr>
        <w:lastRenderedPageBreak/>
        <w:t xml:space="preserve">vétérinaire autorisée en Europe.  Elle n’avait pas d’emploi durant l’année qui a précédé le procès; il semble que son conjoint était la source principale du revenu </w:t>
      </w:r>
      <w:r w:rsidR="00B6297A">
        <w:rPr>
          <w:rFonts w:cs="Times New Roman"/>
          <w:lang w:val="fr-CA"/>
        </w:rPr>
        <w:t>« </w:t>
      </w:r>
      <w:r w:rsidRPr="00500A47">
        <w:rPr>
          <w:rFonts w:cs="Times New Roman"/>
          <w:lang w:val="fr-CA"/>
        </w:rPr>
        <w:t>familial</w:t>
      </w:r>
      <w:r w:rsidR="00B6297A">
        <w:rPr>
          <w:rFonts w:cs="Times New Roman"/>
          <w:lang w:val="fr-CA"/>
        </w:rPr>
        <w:t> »</w:t>
      </w:r>
      <w:r w:rsidRPr="00500A47">
        <w:rPr>
          <w:rFonts w:cs="Times New Roman"/>
          <w:lang w:val="fr-CA"/>
        </w:rPr>
        <w:t>.  Elle possédait certains biens, dont environ 10</w:t>
      </w:r>
      <w:r w:rsidR="00B6297A">
        <w:rPr>
          <w:rFonts w:cs="Times New Roman"/>
          <w:lang w:val="fr-CA"/>
        </w:rPr>
        <w:t xml:space="preserve"> </w:t>
      </w:r>
      <w:r w:rsidRPr="00500A47">
        <w:rPr>
          <w:rFonts w:cs="Times New Roman"/>
          <w:lang w:val="fr-CA"/>
        </w:rPr>
        <w:t>000</w:t>
      </w:r>
      <w:r w:rsidR="00B6297A">
        <w:rPr>
          <w:rFonts w:cs="Times New Roman"/>
          <w:lang w:val="fr-CA"/>
        </w:rPr>
        <w:t xml:space="preserve"> </w:t>
      </w:r>
      <w:r w:rsidRPr="00500A47">
        <w:rPr>
          <w:rFonts w:cs="Times New Roman"/>
          <w:lang w:val="fr-CA"/>
        </w:rPr>
        <w:t>$ d’épargne dans un compte bancaire canadien, 10</w:t>
      </w:r>
      <w:r w:rsidR="00B6297A">
        <w:rPr>
          <w:rFonts w:cs="Times New Roman"/>
          <w:lang w:val="fr-CA"/>
        </w:rPr>
        <w:t xml:space="preserve"> </w:t>
      </w:r>
      <w:r w:rsidRPr="00500A47">
        <w:rPr>
          <w:rFonts w:cs="Times New Roman"/>
          <w:lang w:val="fr-CA"/>
        </w:rPr>
        <w:t>000</w:t>
      </w:r>
      <w:r w:rsidR="00B6297A">
        <w:rPr>
          <w:rFonts w:cs="Times New Roman"/>
          <w:lang w:val="fr-CA"/>
        </w:rPr>
        <w:t xml:space="preserve"> </w:t>
      </w:r>
      <w:r w:rsidRPr="00500A47">
        <w:rPr>
          <w:rFonts w:cs="Times New Roman"/>
          <w:lang w:val="fr-CA"/>
        </w:rPr>
        <w:t>$ dans un compte d’épargne</w:t>
      </w:r>
      <w:r w:rsidR="00B6297A">
        <w:rPr>
          <w:rFonts w:cs="Times New Roman"/>
          <w:lang w:val="fr-CA"/>
        </w:rPr>
        <w:t>-</w:t>
      </w:r>
      <w:r w:rsidRPr="00500A47">
        <w:rPr>
          <w:rFonts w:cs="Times New Roman"/>
          <w:lang w:val="fr-CA"/>
        </w:rPr>
        <w:t>placement de la Barclays au Royaume</w:t>
      </w:r>
      <w:r w:rsidR="00B6297A">
        <w:rPr>
          <w:rFonts w:cs="Times New Roman"/>
          <w:lang w:val="fr-CA"/>
        </w:rPr>
        <w:t>-</w:t>
      </w:r>
      <w:r w:rsidRPr="00500A47">
        <w:rPr>
          <w:rFonts w:cs="Times New Roman"/>
          <w:lang w:val="fr-CA"/>
        </w:rPr>
        <w:t>Uni et 4</w:t>
      </w:r>
      <w:r w:rsidR="00B6297A">
        <w:rPr>
          <w:rFonts w:cs="Times New Roman"/>
          <w:lang w:val="fr-CA"/>
        </w:rPr>
        <w:t xml:space="preserve"> </w:t>
      </w:r>
      <w:r w:rsidRPr="00500A47">
        <w:rPr>
          <w:rFonts w:cs="Times New Roman"/>
          <w:lang w:val="fr-CA"/>
        </w:rPr>
        <w:t>500</w:t>
      </w:r>
      <w:r w:rsidR="00B6297A">
        <w:rPr>
          <w:rFonts w:cs="Times New Roman"/>
          <w:lang w:val="fr-CA"/>
        </w:rPr>
        <w:t xml:space="preserve"> </w:t>
      </w:r>
      <w:r w:rsidRPr="00500A47">
        <w:rPr>
          <w:rFonts w:cs="Times New Roman"/>
          <w:lang w:val="fr-CA"/>
        </w:rPr>
        <w:t>$ dans un régime d’épargne</w:t>
      </w:r>
      <w:r w:rsidR="00B6297A">
        <w:rPr>
          <w:rFonts w:cs="Times New Roman"/>
          <w:lang w:val="fr-CA"/>
        </w:rPr>
        <w:t>-</w:t>
      </w:r>
      <w:r w:rsidRPr="00500A47">
        <w:rPr>
          <w:rFonts w:cs="Times New Roman"/>
          <w:lang w:val="fr-CA"/>
        </w:rPr>
        <w:t xml:space="preserve">retraite en Espagne.  Cependant, après avoir épuisé ses économies pour payer les honoraires d’avocat, elle n’avait plus les moyens de payer les frais d’audience. </w:t>
      </w:r>
    </w:p>
    <w:p w:rsidR="00AA7275" w:rsidRPr="00500A47" w:rsidRDefault="00AA7275" w:rsidP="00AA7275">
      <w:pPr>
        <w:pStyle w:val="ParaNoNdepar-AltN"/>
        <w:rPr>
          <w:rFonts w:cs="Times New Roman"/>
          <w:lang w:val="fr-CA"/>
        </w:rPr>
      </w:pPr>
      <w:r w:rsidRPr="00500A47">
        <w:rPr>
          <w:rFonts w:cs="Times New Roman"/>
          <w:lang w:val="fr-CA"/>
        </w:rPr>
        <w:t>Au fait de certaines sources appuyant la thèse de l’inconstitutionnalité des frais d’audience (</w:t>
      </w:r>
      <w:proofErr w:type="spellStart"/>
      <w:r w:rsidRPr="00500A47">
        <w:rPr>
          <w:rFonts w:cs="Times New Roman"/>
          <w:i/>
          <w:lang w:val="fr-CA"/>
        </w:rPr>
        <w:t>Pleau</w:t>
      </w:r>
      <w:proofErr w:type="spellEnd"/>
      <w:r w:rsidRPr="00500A47">
        <w:rPr>
          <w:rFonts w:cs="Times New Roman"/>
          <w:i/>
          <w:lang w:val="fr-CA"/>
        </w:rPr>
        <w:t xml:space="preserve"> c. Nova </w:t>
      </w:r>
      <w:proofErr w:type="spellStart"/>
      <w:r w:rsidRPr="00500A47">
        <w:rPr>
          <w:rFonts w:cs="Times New Roman"/>
          <w:i/>
          <w:lang w:val="fr-CA"/>
        </w:rPr>
        <w:t>Scotia</w:t>
      </w:r>
      <w:proofErr w:type="spellEnd"/>
      <w:r w:rsidRPr="00500A47">
        <w:rPr>
          <w:rFonts w:cs="Times New Roman"/>
          <w:i/>
          <w:lang w:val="fr-CA"/>
        </w:rPr>
        <w:t xml:space="preserve"> (</w:t>
      </w:r>
      <w:proofErr w:type="spellStart"/>
      <w:r w:rsidRPr="00500A47">
        <w:rPr>
          <w:rFonts w:cs="Times New Roman"/>
          <w:i/>
          <w:lang w:val="fr-CA"/>
        </w:rPr>
        <w:t>Prothonotary</w:t>
      </w:r>
      <w:proofErr w:type="spellEnd"/>
      <w:r w:rsidRPr="00500A47">
        <w:rPr>
          <w:rFonts w:cs="Times New Roman"/>
          <w:i/>
          <w:lang w:val="fr-CA"/>
        </w:rPr>
        <w:t xml:space="preserve">) </w:t>
      </w:r>
      <w:r w:rsidRPr="00500A47">
        <w:rPr>
          <w:rFonts w:cs="Times New Roman"/>
          <w:lang w:val="fr-CA"/>
        </w:rPr>
        <w:t>(1998), 86</w:t>
      </w:r>
      <w:r w:rsidR="00B6297A">
        <w:rPr>
          <w:rFonts w:cs="Times New Roman"/>
          <w:lang w:val="fr-CA"/>
        </w:rPr>
        <w:t xml:space="preserve"> </w:t>
      </w:r>
      <w:r w:rsidRPr="00500A47">
        <w:rPr>
          <w:rFonts w:cs="Times New Roman"/>
          <w:lang w:val="fr-CA"/>
        </w:rPr>
        <w:t>N.S.R. (2d) 1 (C.S.)), le juge a statué qu’il fallait donner au procureur général la possibilité d’intervenir à l’égard de la demande de M</w:t>
      </w:r>
      <w:r w:rsidRPr="00500A47">
        <w:rPr>
          <w:rFonts w:cs="Times New Roman"/>
          <w:vertAlign w:val="superscript"/>
          <w:lang w:val="fr-CA"/>
        </w:rPr>
        <w:t>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Il a aussi invité la Law Society of British Columbia et la Division de la Colombie</w:t>
      </w:r>
      <w:r w:rsidR="00B6297A">
        <w:rPr>
          <w:rFonts w:cs="Times New Roman"/>
          <w:lang w:val="fr-CA"/>
        </w:rPr>
        <w:t>-</w:t>
      </w:r>
      <w:r w:rsidRPr="00500A47">
        <w:rPr>
          <w:rFonts w:cs="Times New Roman"/>
          <w:lang w:val="fr-CA"/>
        </w:rPr>
        <w:t>Britannique de l’Association du Barreau canadien à présenter des observations.  Le juge a suspendu l’obligation de M</w:t>
      </w:r>
      <w:r w:rsidRPr="00500A47">
        <w:rPr>
          <w:rFonts w:cs="Times New Roman"/>
          <w:vertAlign w:val="superscript"/>
          <w:lang w:val="fr-CA"/>
        </w:rPr>
        <w:t>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xml:space="preserve"> de payer les frais d’audience jusqu’à ce qu’une nouvelle ordonnance soit rendue à cet égard. </w:t>
      </w:r>
    </w:p>
    <w:p w:rsidR="00AA7275" w:rsidRPr="00500A47" w:rsidRDefault="00AA7275" w:rsidP="00AA7275">
      <w:pPr>
        <w:pStyle w:val="ParaNoNdepar-AltN"/>
        <w:rPr>
          <w:rFonts w:cs="Times New Roman"/>
          <w:lang w:val="fr-CA"/>
        </w:rPr>
      </w:pPr>
      <w:r w:rsidRPr="00500A47">
        <w:rPr>
          <w:rFonts w:cs="Times New Roman"/>
          <w:lang w:val="fr-CA"/>
        </w:rPr>
        <w:t>La Division de la Colombie</w:t>
      </w:r>
      <w:r w:rsidR="00B6297A">
        <w:rPr>
          <w:rFonts w:cs="Times New Roman"/>
          <w:lang w:val="fr-CA"/>
        </w:rPr>
        <w:t>-</w:t>
      </w:r>
      <w:r w:rsidRPr="00500A47">
        <w:rPr>
          <w:rFonts w:cs="Times New Roman"/>
          <w:lang w:val="fr-CA"/>
        </w:rPr>
        <w:t xml:space="preserve">Britannique de l’Association du Barreau canadien et la Trial </w:t>
      </w:r>
      <w:proofErr w:type="spellStart"/>
      <w:r w:rsidRPr="00500A47">
        <w:rPr>
          <w:rFonts w:cs="Times New Roman"/>
          <w:lang w:val="fr-CA"/>
        </w:rPr>
        <w:t>Lawyers</w:t>
      </w:r>
      <w:proofErr w:type="spellEnd"/>
      <w:r w:rsidRPr="00500A47">
        <w:rPr>
          <w:rFonts w:cs="Times New Roman"/>
          <w:lang w:val="fr-CA"/>
        </w:rPr>
        <w:t xml:space="preserve"> Association of British Columbia sont finalement intervenues pour contester la constitutionnalité du régime de frais d’audience.  Elles ont fait valoir que les personnes telle M</w:t>
      </w:r>
      <w:r w:rsidRPr="00500A47">
        <w:rPr>
          <w:rFonts w:cs="Times New Roman"/>
          <w:vertAlign w:val="superscript"/>
          <w:lang w:val="fr-CA"/>
        </w:rPr>
        <w:t>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xml:space="preserve"> — qui disposent de certaines ressources, mais ne sont pas en mesure de payer les frais d’audience — ont le droit de </w:t>
      </w:r>
      <w:r w:rsidRPr="00500A47">
        <w:rPr>
          <w:rFonts w:cs="Times New Roman"/>
          <w:lang w:val="fr-CA"/>
        </w:rPr>
        <w:lastRenderedPageBreak/>
        <w:t>faire trancher leurs différends par les tribunaux, et que le régime de frais d’audience de la Colombie</w:t>
      </w:r>
      <w:r w:rsidR="00B6297A">
        <w:rPr>
          <w:rFonts w:cs="Times New Roman"/>
          <w:lang w:val="fr-CA"/>
        </w:rPr>
        <w:t>-</w:t>
      </w:r>
      <w:r w:rsidRPr="00500A47">
        <w:rPr>
          <w:rFonts w:cs="Times New Roman"/>
          <w:lang w:val="fr-CA"/>
        </w:rPr>
        <w:t xml:space="preserve">Britannique leur nie essentiellement ce droit. </w:t>
      </w:r>
    </w:p>
    <w:p w:rsidR="00AA7275" w:rsidRPr="00500A47" w:rsidRDefault="00AA7275" w:rsidP="00AA7275">
      <w:pPr>
        <w:pStyle w:val="ParaNoNdepar-AltN"/>
        <w:rPr>
          <w:rFonts w:cs="Times New Roman"/>
          <w:lang w:val="fr-CA"/>
        </w:rPr>
      </w:pPr>
      <w:r w:rsidRPr="00500A47">
        <w:rPr>
          <w:rFonts w:cs="Times New Roman"/>
          <w:lang w:val="fr-CA"/>
        </w:rPr>
        <w:t xml:space="preserve">Le juge du procès a déclaré inconstitutionnelle la disposition relative aux frais d’audience.  La Cour d’appel a elle aussi jugé que le régime ne pouvait être maintenu tel quel, mais elle a décidé que, si on élargissait la portée de la disposition accordant l’exemption en considérant qu’elle comporte les mots </w:t>
      </w:r>
      <w:r w:rsidR="00B6297A">
        <w:rPr>
          <w:rFonts w:cs="Times New Roman"/>
          <w:lang w:val="fr-CA"/>
        </w:rPr>
        <w:t>« </w:t>
      </w:r>
      <w:r w:rsidRPr="00500A47">
        <w:rPr>
          <w:rFonts w:cs="Times New Roman"/>
          <w:i/>
          <w:lang w:val="fr-CA"/>
        </w:rPr>
        <w:t xml:space="preserve">or in </w:t>
      </w:r>
      <w:proofErr w:type="spellStart"/>
      <w:r w:rsidRPr="00500A47">
        <w:rPr>
          <w:rFonts w:cs="Times New Roman"/>
          <w:i/>
          <w:lang w:val="fr-CA"/>
        </w:rPr>
        <w:t>need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ou dans le besoin</w:t>
      </w:r>
      <w:r w:rsidR="00B6297A">
        <w:rPr>
          <w:rFonts w:cs="Times New Roman"/>
          <w:lang w:val="fr-CA"/>
        </w:rPr>
        <w:t> »</w:t>
      </w:r>
      <w:r w:rsidRPr="00500A47">
        <w:rPr>
          <w:rFonts w:cs="Times New Roman"/>
          <w:lang w:val="fr-CA"/>
        </w:rPr>
        <w:t xml:space="preserve">), cette disposition résisterait à un contrôle de constitutionnalité (2013 BCCA 65, 43 B.C.L.R. (5th) 217).  La Trial </w:t>
      </w:r>
      <w:proofErr w:type="spellStart"/>
      <w:r w:rsidRPr="00500A47">
        <w:rPr>
          <w:rFonts w:cs="Times New Roman"/>
          <w:lang w:val="fr-CA"/>
        </w:rPr>
        <w:t>Lawyers</w:t>
      </w:r>
      <w:proofErr w:type="spellEnd"/>
      <w:r w:rsidRPr="00500A47">
        <w:rPr>
          <w:rFonts w:cs="Times New Roman"/>
          <w:lang w:val="fr-CA"/>
        </w:rPr>
        <w:t xml:space="preserve"> Association of British Columbia et l’Association du Barreau canadien — Division de la Colombie</w:t>
      </w:r>
      <w:r w:rsidR="00B6297A">
        <w:rPr>
          <w:rFonts w:cs="Times New Roman"/>
          <w:lang w:val="fr-CA"/>
        </w:rPr>
        <w:t>-</w:t>
      </w:r>
      <w:r w:rsidRPr="00500A47">
        <w:rPr>
          <w:rFonts w:cs="Times New Roman"/>
          <w:lang w:val="fr-CA"/>
        </w:rPr>
        <w:t xml:space="preserve">Britannique se pourvoient devant notre Cour à l’encontre de la réparation accordée par la Cour d’appel.  Pour sa part, la province forme un appel incident sur la question de la constitutionnalité des frais d’audience. </w:t>
      </w:r>
    </w:p>
    <w:p w:rsidR="00AA7275" w:rsidRPr="00500A47" w:rsidRDefault="00AA7275" w:rsidP="00AA7275">
      <w:pPr>
        <w:pStyle w:val="Title1LevelTitre1Niveau-AltL"/>
        <w:ind w:left="578" w:hanging="578"/>
        <w:rPr>
          <w:rFonts w:cs="Times New Roman"/>
          <w:lang w:val="fr-CA"/>
        </w:rPr>
      </w:pPr>
      <w:r w:rsidRPr="00500A47">
        <w:rPr>
          <w:rFonts w:cs="Times New Roman"/>
          <w:lang w:val="fr-CA"/>
        </w:rPr>
        <w:t>Le régime législatif</w:t>
      </w:r>
    </w:p>
    <w:p w:rsidR="00AA7275" w:rsidRPr="00500A47" w:rsidRDefault="00AA7275" w:rsidP="00AA7275">
      <w:pPr>
        <w:pStyle w:val="ParaNoNdepar-AltN"/>
        <w:rPr>
          <w:rFonts w:cs="Times New Roman"/>
          <w:lang w:val="fr-CA"/>
        </w:rPr>
      </w:pPr>
      <w:r w:rsidRPr="00500A47">
        <w:rPr>
          <w:rFonts w:cs="Times New Roman"/>
          <w:lang w:val="fr-CA"/>
        </w:rPr>
        <w:t xml:space="preserve">Les </w:t>
      </w:r>
      <w:proofErr w:type="spellStart"/>
      <w:r w:rsidRPr="00500A47">
        <w:rPr>
          <w:rFonts w:cs="Times New Roman"/>
          <w:i/>
          <w:lang w:val="fr-CA"/>
        </w:rPr>
        <w:t>Supreme</w:t>
      </w:r>
      <w:proofErr w:type="spellEnd"/>
      <w:r w:rsidRPr="00500A47">
        <w:rPr>
          <w:rFonts w:cs="Times New Roman"/>
          <w:i/>
          <w:lang w:val="fr-CA"/>
        </w:rPr>
        <w:t xml:space="preserve"> Court </w:t>
      </w:r>
      <w:proofErr w:type="spellStart"/>
      <w:r w:rsidRPr="00500A47">
        <w:rPr>
          <w:rFonts w:cs="Times New Roman"/>
          <w:i/>
          <w:lang w:val="fr-CA"/>
        </w:rPr>
        <w:t>Rules</w:t>
      </w:r>
      <w:proofErr w:type="spellEnd"/>
      <w:r w:rsidRPr="00500A47">
        <w:rPr>
          <w:rFonts w:cs="Times New Roman"/>
          <w:lang w:val="fr-CA"/>
        </w:rPr>
        <w:t xml:space="preserve">, B.C. Reg. 221/90, modifiées par B.C. Reg. 10/96 et B.C. Reg. 75/98, qui étaient en vigueur au moment où la présente affaire a pris naissance, avaient été édictées en tant que mesure législative subordonnée en application de la </w:t>
      </w:r>
      <w:r w:rsidRPr="00500A47">
        <w:rPr>
          <w:rFonts w:cs="Times New Roman"/>
          <w:i/>
          <w:lang w:val="fr-CA"/>
        </w:rPr>
        <w:t xml:space="preserve">Court </w:t>
      </w:r>
      <w:proofErr w:type="spellStart"/>
      <w:r w:rsidRPr="00500A47">
        <w:rPr>
          <w:rFonts w:cs="Times New Roman"/>
          <w:i/>
          <w:lang w:val="fr-CA"/>
        </w:rPr>
        <w:t>Rules</w:t>
      </w:r>
      <w:proofErr w:type="spellEnd"/>
      <w:r w:rsidRPr="00500A47">
        <w:rPr>
          <w:rFonts w:cs="Times New Roman"/>
          <w:i/>
          <w:lang w:val="fr-CA"/>
        </w:rPr>
        <w:t xml:space="preserve"> </w:t>
      </w:r>
      <w:proofErr w:type="spellStart"/>
      <w:r w:rsidRPr="00500A47">
        <w:rPr>
          <w:rFonts w:cs="Times New Roman"/>
          <w:i/>
          <w:lang w:val="fr-CA"/>
        </w:rPr>
        <w:t>Act</w:t>
      </w:r>
      <w:proofErr w:type="spellEnd"/>
      <w:r w:rsidRPr="00500A47">
        <w:rPr>
          <w:rFonts w:cs="Times New Roman"/>
          <w:lang w:val="fr-CA"/>
        </w:rPr>
        <w:t>, R.S.B.C. 1996, ch.</w:t>
      </w:r>
      <w:r w:rsidR="00B6297A">
        <w:rPr>
          <w:rFonts w:cs="Times New Roman"/>
          <w:lang w:val="fr-CA"/>
        </w:rPr>
        <w:t xml:space="preserve"> </w:t>
      </w:r>
      <w:r w:rsidRPr="00500A47">
        <w:rPr>
          <w:rFonts w:cs="Times New Roman"/>
          <w:lang w:val="fr-CA"/>
        </w:rPr>
        <w:t xml:space="preserve">80.  Elles ont été remplacées en 2010 par les </w:t>
      </w:r>
      <w:proofErr w:type="spellStart"/>
      <w:r w:rsidRPr="00500A47">
        <w:rPr>
          <w:rFonts w:cs="Times New Roman"/>
          <w:i/>
          <w:lang w:val="fr-CA"/>
        </w:rPr>
        <w:t>Supreme</w:t>
      </w:r>
      <w:proofErr w:type="spellEnd"/>
      <w:r w:rsidRPr="00500A47">
        <w:rPr>
          <w:rFonts w:cs="Times New Roman"/>
          <w:i/>
          <w:lang w:val="fr-CA"/>
        </w:rPr>
        <w:t xml:space="preserve"> Court Civil </w:t>
      </w:r>
      <w:proofErr w:type="spellStart"/>
      <w:r w:rsidRPr="00500A47">
        <w:rPr>
          <w:rFonts w:cs="Times New Roman"/>
          <w:i/>
          <w:lang w:val="fr-CA"/>
        </w:rPr>
        <w:t>Rules</w:t>
      </w:r>
      <w:proofErr w:type="spellEnd"/>
      <w:r w:rsidRPr="00500A47">
        <w:rPr>
          <w:rFonts w:cs="Times New Roman"/>
          <w:lang w:val="fr-CA"/>
        </w:rPr>
        <w:t>, B.C. Reg. 168</w:t>
      </w:r>
      <w:r w:rsidRPr="00500A47">
        <w:rPr>
          <w:rStyle w:val="nowrap"/>
          <w:rFonts w:cs="Times New Roman"/>
          <w:lang w:val="fr-CA"/>
        </w:rPr>
        <w:t>/2009</w:t>
      </w:r>
      <w:r w:rsidRPr="00500A47">
        <w:rPr>
          <w:rFonts w:cs="Times New Roman"/>
          <w:lang w:val="fr-CA"/>
        </w:rPr>
        <w:t>.  Les appelantes contestent la constitutionnalité des frais d’audience, autant ceux fixés dans les anciennes Règles que ceux établis dans les nouvelles.</w:t>
      </w:r>
    </w:p>
    <w:p w:rsidR="00AA7275" w:rsidRPr="00500A47" w:rsidRDefault="00AA7275" w:rsidP="00AA7275">
      <w:pPr>
        <w:pStyle w:val="ParaNoNdepar-AltN"/>
        <w:rPr>
          <w:rFonts w:cs="Times New Roman"/>
          <w:lang w:val="fr-CA"/>
        </w:rPr>
      </w:pPr>
      <w:r w:rsidRPr="00500A47">
        <w:rPr>
          <w:rFonts w:cs="Times New Roman"/>
          <w:lang w:val="fr-CA"/>
        </w:rPr>
        <w:lastRenderedPageBreak/>
        <w:t>Les frais d’audience applicables actuellement se trouvent à l’annexe</w:t>
      </w:r>
      <w:r w:rsidR="00B6297A">
        <w:rPr>
          <w:rFonts w:cs="Times New Roman"/>
          <w:lang w:val="fr-CA"/>
        </w:rPr>
        <w:t xml:space="preserve"> </w:t>
      </w:r>
      <w:r w:rsidRPr="00500A47">
        <w:rPr>
          <w:rFonts w:cs="Times New Roman"/>
          <w:lang w:val="fr-CA"/>
        </w:rPr>
        <w:t xml:space="preserve">1 de l’appendice C des </w:t>
      </w:r>
      <w:proofErr w:type="spellStart"/>
      <w:r w:rsidRPr="00500A47">
        <w:rPr>
          <w:rFonts w:cs="Times New Roman"/>
          <w:i/>
          <w:lang w:val="fr-CA"/>
        </w:rPr>
        <w:t>Supreme</w:t>
      </w:r>
      <w:proofErr w:type="spellEnd"/>
      <w:r w:rsidRPr="00500A47">
        <w:rPr>
          <w:rFonts w:cs="Times New Roman"/>
          <w:i/>
          <w:lang w:val="fr-CA"/>
        </w:rPr>
        <w:t xml:space="preserve"> Court Civil </w:t>
      </w:r>
      <w:proofErr w:type="spellStart"/>
      <w:r w:rsidRPr="00500A47">
        <w:rPr>
          <w:rFonts w:cs="Times New Roman"/>
          <w:i/>
          <w:lang w:val="fr-CA"/>
        </w:rPr>
        <w:t>Rules</w:t>
      </w:r>
      <w:proofErr w:type="spellEnd"/>
      <w:r w:rsidRPr="00500A47">
        <w:rPr>
          <w:rFonts w:cs="Times New Roman"/>
          <w:lang w:val="fr-CA"/>
        </w:rPr>
        <w:t>, ainsi que</w:t>
      </w:r>
      <w:r w:rsidRPr="00500A47">
        <w:rPr>
          <w:rFonts w:cs="Times New Roman"/>
          <w:i/>
          <w:lang w:val="fr-CA"/>
        </w:rPr>
        <w:t xml:space="preserve"> </w:t>
      </w:r>
      <w:r w:rsidRPr="00500A47">
        <w:rPr>
          <w:rFonts w:cs="Times New Roman"/>
          <w:lang w:val="fr-CA"/>
        </w:rPr>
        <w:t xml:space="preserve">dans les </w:t>
      </w:r>
      <w:proofErr w:type="spellStart"/>
      <w:r w:rsidRPr="00500A47">
        <w:rPr>
          <w:rFonts w:cs="Times New Roman"/>
          <w:i/>
          <w:lang w:val="fr-CA"/>
        </w:rPr>
        <w:t>Supreme</w:t>
      </w:r>
      <w:proofErr w:type="spellEnd"/>
      <w:r w:rsidRPr="00500A47">
        <w:rPr>
          <w:rFonts w:cs="Times New Roman"/>
          <w:i/>
          <w:lang w:val="fr-CA"/>
        </w:rPr>
        <w:t xml:space="preserve"> Court </w:t>
      </w:r>
      <w:proofErr w:type="spellStart"/>
      <w:r w:rsidRPr="00500A47">
        <w:rPr>
          <w:rFonts w:cs="Times New Roman"/>
          <w:i/>
          <w:lang w:val="fr-CA"/>
        </w:rPr>
        <w:t>Family</w:t>
      </w:r>
      <w:proofErr w:type="spellEnd"/>
      <w:r w:rsidRPr="00500A47">
        <w:rPr>
          <w:rFonts w:cs="Times New Roman"/>
          <w:i/>
          <w:lang w:val="fr-CA"/>
        </w:rPr>
        <w:t xml:space="preserve"> </w:t>
      </w:r>
      <w:proofErr w:type="spellStart"/>
      <w:r w:rsidRPr="00500A47">
        <w:rPr>
          <w:rFonts w:cs="Times New Roman"/>
          <w:i/>
          <w:lang w:val="fr-CA"/>
        </w:rPr>
        <w:t>Rules</w:t>
      </w:r>
      <w:proofErr w:type="spellEnd"/>
      <w:r w:rsidRPr="00500A47">
        <w:rPr>
          <w:rFonts w:cs="Times New Roman"/>
          <w:lang w:val="fr-CA"/>
        </w:rPr>
        <w:t>, B.C. Reg. 169</w:t>
      </w:r>
      <w:r w:rsidRPr="00500A47">
        <w:rPr>
          <w:rStyle w:val="nowrap"/>
          <w:rFonts w:cs="Times New Roman"/>
          <w:lang w:val="fr-CA"/>
        </w:rPr>
        <w:t>/</w:t>
      </w:r>
      <w:r w:rsidRPr="00500A47">
        <w:rPr>
          <w:rFonts w:cs="Times New Roman"/>
          <w:lang w:val="fr-CA"/>
        </w:rPr>
        <w:t>2009.  Les frais passent de zéro pour les trois premiers jours d’audience à 500</w:t>
      </w:r>
      <w:r w:rsidR="00B6297A">
        <w:rPr>
          <w:rFonts w:cs="Times New Roman"/>
          <w:lang w:val="fr-CA"/>
        </w:rPr>
        <w:t xml:space="preserve"> </w:t>
      </w:r>
      <w:r w:rsidRPr="00500A47">
        <w:rPr>
          <w:rFonts w:cs="Times New Roman"/>
          <w:lang w:val="fr-CA"/>
        </w:rPr>
        <w:t>$ par jour du quatrième au dixième jour, puis à 800</w:t>
      </w:r>
      <w:r w:rsidR="00B6297A">
        <w:rPr>
          <w:rFonts w:cs="Times New Roman"/>
          <w:lang w:val="fr-CA"/>
        </w:rPr>
        <w:t xml:space="preserve"> </w:t>
      </w:r>
      <w:r w:rsidRPr="00500A47">
        <w:rPr>
          <w:rFonts w:cs="Times New Roman"/>
          <w:lang w:val="fr-CA"/>
        </w:rPr>
        <w:t xml:space="preserve">$ pour chaque jour après le dixième. </w:t>
      </w:r>
    </w:p>
    <w:p w:rsidR="00AA7275" w:rsidRPr="0092248C" w:rsidRDefault="00AA7275" w:rsidP="00AA7275">
      <w:pPr>
        <w:pStyle w:val="ParaNoNdepar-AltN"/>
        <w:rPr>
          <w:rFonts w:cs="Times New Roman"/>
          <w:lang w:val="fr-CA"/>
        </w:rPr>
      </w:pPr>
      <w:r w:rsidRPr="00500A47">
        <w:rPr>
          <w:rFonts w:cs="Times New Roman"/>
          <w:lang w:val="fr-CA"/>
        </w:rPr>
        <w:t>Une dispense des frais d’audience est prévue au par.</w:t>
      </w:r>
      <w:r w:rsidR="00B6297A">
        <w:rPr>
          <w:rFonts w:cs="Times New Roman"/>
          <w:lang w:val="fr-CA"/>
        </w:rPr>
        <w:t xml:space="preserve"> </w:t>
      </w:r>
      <w:r w:rsidRPr="00500A47">
        <w:rPr>
          <w:rFonts w:cs="Times New Roman"/>
          <w:lang w:val="fr-CA"/>
        </w:rPr>
        <w:t>20</w:t>
      </w:r>
      <w:r w:rsidR="00B6297A">
        <w:rPr>
          <w:rFonts w:cs="Times New Roman"/>
          <w:lang w:val="fr-CA"/>
        </w:rPr>
        <w:t>-</w:t>
      </w:r>
      <w:r w:rsidRPr="00500A47">
        <w:rPr>
          <w:rFonts w:cs="Times New Roman"/>
          <w:lang w:val="fr-CA"/>
        </w:rPr>
        <w:t xml:space="preserve">5(1) des </w:t>
      </w:r>
      <w:proofErr w:type="spellStart"/>
      <w:r w:rsidRPr="00500A47">
        <w:rPr>
          <w:rFonts w:cs="Times New Roman"/>
          <w:i/>
          <w:lang w:val="fr-CA"/>
        </w:rPr>
        <w:t>Supreme</w:t>
      </w:r>
      <w:proofErr w:type="spellEnd"/>
      <w:r w:rsidRPr="00500A47">
        <w:rPr>
          <w:rFonts w:cs="Times New Roman"/>
          <w:i/>
          <w:lang w:val="fr-CA"/>
        </w:rPr>
        <w:t xml:space="preserve"> Court Civil </w:t>
      </w:r>
      <w:proofErr w:type="spellStart"/>
      <w:r w:rsidRPr="00500A47">
        <w:rPr>
          <w:rFonts w:cs="Times New Roman"/>
          <w:i/>
          <w:lang w:val="fr-CA"/>
        </w:rPr>
        <w:t>Rules</w:t>
      </w:r>
      <w:proofErr w:type="spellEnd"/>
      <w:r w:rsidR="00B6297A">
        <w:rPr>
          <w:rFonts w:cs="Times New Roman"/>
          <w:i/>
          <w:lang w:val="fr-CA"/>
        </w:rPr>
        <w:t> :</w:t>
      </w:r>
    </w:p>
    <w:p w:rsidR="0092248C" w:rsidRPr="00500A47" w:rsidRDefault="0092248C" w:rsidP="0092248C">
      <w:pPr>
        <w:pStyle w:val="Citation-AltC"/>
        <w:spacing w:after="240"/>
        <w:ind w:left="1168"/>
        <w:contextualSpacing w:val="0"/>
        <w:rPr>
          <w:lang w:val="fr-CA"/>
        </w:rPr>
      </w:pPr>
      <w:r w:rsidRPr="00500A47">
        <w:rPr>
          <w:lang w:val="fr-CA"/>
        </w:rPr>
        <w:t>[</w:t>
      </w:r>
      <w:r w:rsidRPr="00500A47">
        <w:rPr>
          <w:smallCaps/>
          <w:lang w:val="fr-CA"/>
        </w:rPr>
        <w:t>traduction</w:t>
      </w:r>
      <w:r w:rsidRPr="00500A47">
        <w:rPr>
          <w:lang w:val="fr-CA"/>
        </w:rPr>
        <w:t>]</w:t>
      </w:r>
    </w:p>
    <w:p w:rsidR="00AA7275" w:rsidRPr="00500A47" w:rsidRDefault="00AA7275" w:rsidP="00AA7275">
      <w:pPr>
        <w:pStyle w:val="Citation-AltC"/>
        <w:spacing w:after="240"/>
        <w:ind w:left="1168" w:hanging="1168"/>
        <w:contextualSpacing w:val="0"/>
        <w:rPr>
          <w:lang w:val="fr-CA"/>
        </w:rPr>
      </w:pPr>
      <w:r w:rsidRPr="00500A47">
        <w:rPr>
          <w:lang w:val="fr-CA"/>
        </w:rPr>
        <w:tab/>
        <w:t xml:space="preserve">Si, par suite d’une demande présentée conformément au paragraphe (3) avant ou après le début de l’instance, le tribunal conclut qu’une personne touche des prestations en vertu de la </w:t>
      </w:r>
      <w:proofErr w:type="spellStart"/>
      <w:r w:rsidRPr="00500A47">
        <w:rPr>
          <w:i/>
          <w:lang w:val="fr-CA"/>
        </w:rPr>
        <w:t>Employment</w:t>
      </w:r>
      <w:proofErr w:type="spellEnd"/>
      <w:r w:rsidRPr="00500A47">
        <w:rPr>
          <w:i/>
          <w:lang w:val="fr-CA"/>
        </w:rPr>
        <w:t xml:space="preserve"> and Assistance </w:t>
      </w:r>
      <w:proofErr w:type="spellStart"/>
      <w:r w:rsidRPr="00500A47">
        <w:rPr>
          <w:i/>
          <w:lang w:val="fr-CA"/>
        </w:rPr>
        <w:t>Act</w:t>
      </w:r>
      <w:proofErr w:type="spellEnd"/>
      <w:r w:rsidRPr="00500A47">
        <w:rPr>
          <w:lang w:val="fr-CA"/>
        </w:rPr>
        <w:t xml:space="preserve"> ou de la </w:t>
      </w:r>
      <w:proofErr w:type="spellStart"/>
      <w:r w:rsidRPr="00500A47">
        <w:rPr>
          <w:i/>
          <w:lang w:val="fr-CA"/>
        </w:rPr>
        <w:t>Employment</w:t>
      </w:r>
      <w:proofErr w:type="spellEnd"/>
      <w:r w:rsidRPr="00500A47">
        <w:rPr>
          <w:i/>
          <w:lang w:val="fr-CA"/>
        </w:rPr>
        <w:t xml:space="preserve"> and Assistance for </w:t>
      </w:r>
      <w:proofErr w:type="spellStart"/>
      <w:r w:rsidRPr="00500A47">
        <w:rPr>
          <w:i/>
          <w:lang w:val="fr-CA"/>
        </w:rPr>
        <w:t>Persons</w:t>
      </w:r>
      <w:proofErr w:type="spellEnd"/>
      <w:r w:rsidRPr="00500A47">
        <w:rPr>
          <w:i/>
          <w:lang w:val="fr-CA"/>
        </w:rPr>
        <w:t xml:space="preserve"> </w:t>
      </w:r>
      <w:proofErr w:type="spellStart"/>
      <w:r w:rsidRPr="00500A47">
        <w:rPr>
          <w:i/>
          <w:lang w:val="fr-CA"/>
        </w:rPr>
        <w:t>with</w:t>
      </w:r>
      <w:proofErr w:type="spellEnd"/>
      <w:r w:rsidRPr="00500A47">
        <w:rPr>
          <w:i/>
          <w:lang w:val="fr-CA"/>
        </w:rPr>
        <w:t xml:space="preserve"> </w:t>
      </w:r>
      <w:proofErr w:type="spellStart"/>
      <w:r w:rsidRPr="00500A47">
        <w:rPr>
          <w:i/>
          <w:lang w:val="fr-CA"/>
        </w:rPr>
        <w:t>Disabilities</w:t>
      </w:r>
      <w:proofErr w:type="spellEnd"/>
      <w:r w:rsidRPr="00500A47">
        <w:rPr>
          <w:i/>
          <w:lang w:val="fr-CA"/>
        </w:rPr>
        <w:t xml:space="preserve"> </w:t>
      </w:r>
      <w:proofErr w:type="spellStart"/>
      <w:r w:rsidRPr="00500A47">
        <w:rPr>
          <w:i/>
          <w:lang w:val="fr-CA"/>
        </w:rPr>
        <w:t>Act</w:t>
      </w:r>
      <w:proofErr w:type="spellEnd"/>
      <w:r w:rsidRPr="00500A47">
        <w:rPr>
          <w:lang w:val="fr-CA"/>
        </w:rPr>
        <w:t>, ou que cette personne est autrement démunie, il peut ordonner qu’elle soit dispensée de payer à l’État les frais fixés à l’annexe 1 de l’appendice C pour l’instance, sauf s’il estime que la demande ou la défense</w:t>
      </w:r>
    </w:p>
    <w:p w:rsidR="00AA7275" w:rsidRDefault="00AA7275" w:rsidP="0092248C">
      <w:pPr>
        <w:pStyle w:val="Citation-AltC"/>
        <w:tabs>
          <w:tab w:val="left" w:pos="1170"/>
        </w:tabs>
        <w:ind w:left="1530" w:hanging="360"/>
        <w:rPr>
          <w:lang w:val="fr-CA"/>
        </w:rPr>
      </w:pPr>
      <w:r w:rsidRPr="00500A47">
        <w:rPr>
          <w:lang w:val="fr-CA"/>
        </w:rPr>
        <w:t>(a)</w:t>
      </w:r>
      <w:r w:rsidRPr="00500A47">
        <w:rPr>
          <w:lang w:val="fr-CA"/>
        </w:rPr>
        <w:tab/>
        <w:t>soit ne renferme pas, selon le cas, de cause d’action ou de moyen raisonnable;</w:t>
      </w:r>
    </w:p>
    <w:p w:rsidR="0092248C" w:rsidRPr="00500A47" w:rsidRDefault="0092248C" w:rsidP="0092248C">
      <w:pPr>
        <w:pStyle w:val="Citation-AltC"/>
        <w:tabs>
          <w:tab w:val="left" w:pos="1170"/>
        </w:tabs>
        <w:ind w:left="1530" w:hanging="360"/>
        <w:rPr>
          <w:lang w:val="fr-CA"/>
        </w:rPr>
      </w:pPr>
    </w:p>
    <w:p w:rsidR="00AA7275" w:rsidRDefault="00AA7275" w:rsidP="0092248C">
      <w:pPr>
        <w:pStyle w:val="Citation-AltC"/>
        <w:tabs>
          <w:tab w:val="left" w:pos="1170"/>
        </w:tabs>
        <w:ind w:left="1530" w:hanging="360"/>
        <w:rPr>
          <w:lang w:val="fr-CA"/>
        </w:rPr>
      </w:pPr>
      <w:r w:rsidRPr="00500A47">
        <w:rPr>
          <w:lang w:val="fr-CA"/>
        </w:rPr>
        <w:t>(b)</w:t>
      </w:r>
      <w:r w:rsidRPr="00500A47">
        <w:rPr>
          <w:lang w:val="fr-CA"/>
        </w:rPr>
        <w:tab/>
        <w:t>soit est scandaleuse, frivole ou vexatoire;</w:t>
      </w:r>
    </w:p>
    <w:p w:rsidR="0092248C" w:rsidRPr="00500A47" w:rsidRDefault="0092248C" w:rsidP="0092248C">
      <w:pPr>
        <w:pStyle w:val="Citation-AltC"/>
        <w:tabs>
          <w:tab w:val="left" w:pos="1170"/>
        </w:tabs>
        <w:ind w:left="1530" w:hanging="360"/>
        <w:rPr>
          <w:lang w:val="fr-CA"/>
        </w:rPr>
      </w:pPr>
    </w:p>
    <w:p w:rsidR="00AA7275" w:rsidRPr="00500A47" w:rsidRDefault="00AA7275" w:rsidP="0092248C">
      <w:pPr>
        <w:pStyle w:val="Citation-AltC"/>
        <w:tabs>
          <w:tab w:val="left" w:pos="1170"/>
        </w:tabs>
        <w:ind w:left="1530" w:hanging="360"/>
        <w:rPr>
          <w:lang w:val="fr-CA"/>
        </w:rPr>
      </w:pPr>
      <w:r w:rsidRPr="00500A47">
        <w:rPr>
          <w:lang w:val="fr-CA"/>
        </w:rPr>
        <w:t>(c)</w:t>
      </w:r>
      <w:r w:rsidRPr="00500A47">
        <w:rPr>
          <w:lang w:val="fr-CA"/>
        </w:rPr>
        <w:tab/>
        <w:t>soit constitue, pour un autre motif, un recours abusif au tribunal.</w:t>
      </w:r>
      <w:r w:rsidR="00B6297A">
        <w:rPr>
          <w:lang w:val="fr-CA"/>
        </w:rPr>
        <w:t xml:space="preserve"> </w:t>
      </w:r>
    </w:p>
    <w:p w:rsidR="00AA7275" w:rsidRPr="00500A47" w:rsidRDefault="00AA7275" w:rsidP="00AA7275">
      <w:pPr>
        <w:pStyle w:val="ParaNoNdepar-AltN"/>
        <w:rPr>
          <w:rFonts w:cs="Times New Roman"/>
          <w:lang w:val="fr-CA"/>
        </w:rPr>
      </w:pPr>
      <w:r w:rsidRPr="00500A47">
        <w:rPr>
          <w:rFonts w:cs="Times New Roman"/>
          <w:lang w:val="fr-CA"/>
        </w:rPr>
        <w:t>En Colombie</w:t>
      </w:r>
      <w:r w:rsidR="00B6297A">
        <w:rPr>
          <w:rFonts w:cs="Times New Roman"/>
          <w:lang w:val="fr-CA"/>
        </w:rPr>
        <w:t>-</w:t>
      </w:r>
      <w:r w:rsidRPr="00500A47">
        <w:rPr>
          <w:rFonts w:cs="Times New Roman"/>
          <w:lang w:val="fr-CA"/>
        </w:rPr>
        <w:t>Britannique, la partie qui inscrit une affaire au rôle (généralement le demandeur) doit s’engager à payer les frais d’audience — que l’estimation concernant la durée du procès émane d’elle, de l’autre partie ou encore du tribunal.</w:t>
      </w:r>
    </w:p>
    <w:p w:rsidR="00AA7275" w:rsidRPr="00500A47" w:rsidRDefault="00AA7275" w:rsidP="00AA7275">
      <w:pPr>
        <w:pStyle w:val="ParaNoNdepar-AltN"/>
        <w:rPr>
          <w:rFonts w:cs="Times New Roman"/>
          <w:lang w:val="fr-CA"/>
        </w:rPr>
      </w:pPr>
      <w:r w:rsidRPr="00500A47">
        <w:rPr>
          <w:rFonts w:cs="Times New Roman"/>
          <w:lang w:val="fr-CA"/>
        </w:rPr>
        <w:lastRenderedPageBreak/>
        <w:t>Les demandes d’exemption fondées sur l’état de personne démunie sont habituellement présentées de vive voix en salle d’audience et souvent en l’absence de l’autre partie.  Le greffe du tribunal remet à l’intéressé un formulaire de demande, un affidavit vierge et un projet d’ordonnance (par.</w:t>
      </w:r>
      <w:r w:rsidR="00B6297A">
        <w:rPr>
          <w:rFonts w:cs="Times New Roman"/>
          <w:lang w:val="fr-CA"/>
        </w:rPr>
        <w:t xml:space="preserve"> </w:t>
      </w:r>
      <w:r w:rsidRPr="00500A47">
        <w:rPr>
          <w:rFonts w:cs="Times New Roman"/>
          <w:lang w:val="fr-CA"/>
        </w:rPr>
        <w:t>20</w:t>
      </w:r>
      <w:r w:rsidR="00B6297A">
        <w:rPr>
          <w:rFonts w:cs="Times New Roman"/>
          <w:lang w:val="fr-CA"/>
        </w:rPr>
        <w:t>-</w:t>
      </w:r>
      <w:r w:rsidRPr="00500A47">
        <w:rPr>
          <w:rFonts w:cs="Times New Roman"/>
          <w:lang w:val="fr-CA"/>
        </w:rPr>
        <w:t xml:space="preserve">5(3)). </w:t>
      </w:r>
    </w:p>
    <w:p w:rsidR="00AA7275" w:rsidRPr="00500A47" w:rsidRDefault="00AA7275" w:rsidP="00AA7275">
      <w:pPr>
        <w:pStyle w:val="Title1LevelTitre1Niveau-AltL"/>
        <w:ind w:left="578" w:hanging="578"/>
        <w:rPr>
          <w:rFonts w:cs="Times New Roman"/>
        </w:rPr>
      </w:pPr>
      <w:r w:rsidRPr="00500A47">
        <w:rPr>
          <w:rFonts w:cs="Times New Roman"/>
        </w:rPr>
        <w:t xml:space="preserve">Questions en </w:t>
      </w:r>
      <w:proofErr w:type="spellStart"/>
      <w:r w:rsidRPr="00500A47">
        <w:rPr>
          <w:rFonts w:cs="Times New Roman"/>
        </w:rPr>
        <w:t>litige</w:t>
      </w:r>
      <w:proofErr w:type="spellEnd"/>
    </w:p>
    <w:p w:rsidR="00AA7275" w:rsidRPr="00500A47" w:rsidRDefault="00AA7275" w:rsidP="00AA7275">
      <w:pPr>
        <w:pStyle w:val="ParaNoNdepar-AltN"/>
        <w:rPr>
          <w:rFonts w:cs="Times New Roman"/>
          <w:lang w:val="fr-CA"/>
        </w:rPr>
      </w:pPr>
      <w:r w:rsidRPr="00500A47">
        <w:rPr>
          <w:rFonts w:cs="Times New Roman"/>
          <w:lang w:val="fr-CA"/>
        </w:rPr>
        <w:t>Le présent pourvoi soulève les questions suivantes</w:t>
      </w:r>
      <w:r w:rsidR="00B6297A">
        <w:rPr>
          <w:rFonts w:cs="Times New Roman"/>
          <w:lang w:val="fr-CA"/>
        </w:rPr>
        <w:t> :</w:t>
      </w:r>
      <w:r w:rsidRPr="00500A47">
        <w:rPr>
          <w:rFonts w:cs="Times New Roman"/>
          <w:lang w:val="fr-CA"/>
        </w:rPr>
        <w:t xml:space="preserve"> </w:t>
      </w:r>
    </w:p>
    <w:p w:rsidR="00AA7275" w:rsidRPr="00500A47" w:rsidRDefault="00AA7275" w:rsidP="009E068F">
      <w:pPr>
        <w:pStyle w:val="Citation-AltC"/>
        <w:numPr>
          <w:ilvl w:val="4"/>
          <w:numId w:val="1"/>
        </w:numPr>
        <w:spacing w:after="480" w:line="480" w:lineRule="auto"/>
        <w:ind w:left="0" w:firstLine="0"/>
        <w:contextualSpacing w:val="0"/>
        <w:rPr>
          <w:lang w:val="fr-CA"/>
        </w:rPr>
      </w:pPr>
      <w:r w:rsidRPr="00500A47">
        <w:rPr>
          <w:lang w:val="fr-CA"/>
        </w:rPr>
        <w:t>Le régime de frais d’audience de la Colombie</w:t>
      </w:r>
      <w:r w:rsidR="00B6297A">
        <w:rPr>
          <w:lang w:val="fr-CA"/>
        </w:rPr>
        <w:t>-</w:t>
      </w:r>
      <w:r w:rsidRPr="00500A47">
        <w:rPr>
          <w:lang w:val="fr-CA"/>
        </w:rPr>
        <w:t>Britannique est</w:t>
      </w:r>
      <w:r w:rsidR="00B6297A">
        <w:rPr>
          <w:lang w:val="fr-CA"/>
        </w:rPr>
        <w:t>-</w:t>
      </w:r>
      <w:r w:rsidRPr="00500A47">
        <w:rPr>
          <w:lang w:val="fr-CA"/>
        </w:rPr>
        <w:t xml:space="preserve">il constitutionnellement valide? </w:t>
      </w:r>
    </w:p>
    <w:p w:rsidR="00AA7275" w:rsidRPr="00500A47" w:rsidRDefault="00AA7275" w:rsidP="009E068F">
      <w:pPr>
        <w:pStyle w:val="Citation-AltC"/>
        <w:numPr>
          <w:ilvl w:val="4"/>
          <w:numId w:val="1"/>
        </w:numPr>
        <w:spacing w:after="480" w:line="480" w:lineRule="auto"/>
        <w:ind w:left="0" w:firstLine="0"/>
        <w:contextualSpacing w:val="0"/>
        <w:rPr>
          <w:lang w:val="fr-CA"/>
        </w:rPr>
      </w:pPr>
      <w:r w:rsidRPr="00500A47">
        <w:rPr>
          <w:lang w:val="fr-CA"/>
        </w:rPr>
        <w:t>S’il ne l’est pas, quelle est la réparation convenable?</w:t>
      </w:r>
    </w:p>
    <w:p w:rsidR="00AA7275" w:rsidRPr="00500A47" w:rsidRDefault="00AA7275" w:rsidP="00AA7275">
      <w:pPr>
        <w:pStyle w:val="ParaNoNdepar-AltN"/>
        <w:rPr>
          <w:rFonts w:cs="Times New Roman"/>
          <w:lang w:val="fr-CA"/>
        </w:rPr>
      </w:pPr>
      <w:r w:rsidRPr="00500A47">
        <w:rPr>
          <w:rFonts w:cs="Times New Roman"/>
          <w:lang w:val="fr-CA"/>
        </w:rPr>
        <w:t xml:space="preserve">Les appelantes contestent les frais d’audience imposés par la province en s’appuyant sur un certain nombre de motifs, notamment la primauté du droit et l’accès à une magistrature indépendante. </w:t>
      </w:r>
    </w:p>
    <w:p w:rsidR="00AA7275" w:rsidRPr="00500A47" w:rsidRDefault="00AA7275" w:rsidP="00AA7275">
      <w:pPr>
        <w:pStyle w:val="ParaNoNdepar-AltN"/>
        <w:rPr>
          <w:rFonts w:cs="Times New Roman"/>
          <w:lang w:val="fr-CA"/>
        </w:rPr>
      </w:pPr>
      <w:r w:rsidRPr="00500A47">
        <w:rPr>
          <w:rFonts w:cs="Times New Roman"/>
          <w:lang w:val="fr-CA"/>
        </w:rPr>
        <w:t>De son côté, la province soutient que le régime de frais d’audience découle d’un exercice valable du pouvoir conféré aux provinces en matière d’administration de la justice par le par.</w:t>
      </w:r>
      <w:r w:rsidR="00B6297A">
        <w:rPr>
          <w:rFonts w:cs="Times New Roman"/>
          <w:lang w:val="fr-CA"/>
        </w:rPr>
        <w:t xml:space="preserve"> </w:t>
      </w:r>
      <w:r w:rsidRPr="00500A47">
        <w:rPr>
          <w:rFonts w:cs="Times New Roman"/>
          <w:lang w:val="fr-CA"/>
        </w:rPr>
        <w:t xml:space="preserve">92(14) de la </w:t>
      </w:r>
      <w:r w:rsidRPr="00500A47">
        <w:rPr>
          <w:rFonts w:cs="Times New Roman"/>
          <w:i/>
          <w:lang w:val="fr-CA"/>
        </w:rPr>
        <w:t>Loi constitutionnelle de 1867</w:t>
      </w:r>
      <w:r w:rsidRPr="00500A47">
        <w:rPr>
          <w:rFonts w:cs="Times New Roman"/>
          <w:lang w:val="fr-CA"/>
        </w:rPr>
        <w:t xml:space="preserve">. </w:t>
      </w:r>
    </w:p>
    <w:p w:rsidR="00AA7275" w:rsidRPr="00500A47" w:rsidRDefault="00AA7275" w:rsidP="00AA7275">
      <w:pPr>
        <w:pStyle w:val="ParaNoNdepar-AltN"/>
        <w:rPr>
          <w:rFonts w:cs="Times New Roman"/>
          <w:lang w:val="fr-CA"/>
        </w:rPr>
      </w:pPr>
      <w:r w:rsidRPr="00500A47">
        <w:rPr>
          <w:rFonts w:cs="Times New Roman"/>
          <w:lang w:val="fr-CA"/>
        </w:rPr>
        <w:t>Cet argument soulève la question suivante</w:t>
      </w:r>
      <w:r w:rsidR="00B6297A">
        <w:rPr>
          <w:rFonts w:cs="Times New Roman"/>
          <w:lang w:val="fr-CA"/>
        </w:rPr>
        <w:t> :</w:t>
      </w:r>
      <w:r w:rsidRPr="00500A47">
        <w:rPr>
          <w:rFonts w:cs="Times New Roman"/>
          <w:lang w:val="fr-CA"/>
        </w:rPr>
        <w:t xml:space="preserve"> Le pouvoir conféré à la province à l’égard de l’administration de la justice par le par.</w:t>
      </w:r>
      <w:r w:rsidR="00B6297A">
        <w:rPr>
          <w:rFonts w:cs="Times New Roman"/>
          <w:lang w:val="fr-CA"/>
        </w:rPr>
        <w:t xml:space="preserve"> </w:t>
      </w:r>
      <w:r w:rsidRPr="00500A47">
        <w:rPr>
          <w:rFonts w:cs="Times New Roman"/>
          <w:lang w:val="fr-CA"/>
        </w:rPr>
        <w:t>92(14) est</w:t>
      </w:r>
      <w:r w:rsidR="00B6297A">
        <w:rPr>
          <w:rFonts w:cs="Times New Roman"/>
          <w:lang w:val="fr-CA"/>
        </w:rPr>
        <w:t>-</w:t>
      </w:r>
      <w:r w:rsidRPr="00500A47">
        <w:rPr>
          <w:rFonts w:cs="Times New Roman"/>
          <w:lang w:val="fr-CA"/>
        </w:rPr>
        <w:t xml:space="preserve">il assujetti à </w:t>
      </w:r>
      <w:r w:rsidRPr="00500A47">
        <w:rPr>
          <w:rFonts w:cs="Times New Roman"/>
          <w:lang w:val="fr-CA"/>
        </w:rPr>
        <w:lastRenderedPageBreak/>
        <w:t>certaines limites et, dans l’affirmative, lesquelles?  Il s’agit certes d’un vaste pouvoir, mais d’un pouvoir qui doit être exercé en harmonie avec la compétence fondamentale des cours supérieures provinciales que protège l’art.</w:t>
      </w:r>
      <w:r w:rsidR="00B6297A">
        <w:rPr>
          <w:rFonts w:cs="Times New Roman"/>
          <w:lang w:val="fr-CA"/>
        </w:rPr>
        <w:t xml:space="preserve"> </w:t>
      </w:r>
      <w:r w:rsidRPr="00500A47">
        <w:rPr>
          <w:rFonts w:cs="Times New Roman"/>
          <w:lang w:val="fr-CA"/>
        </w:rPr>
        <w:t>96.  La question qui se pose en l’espèce consiste en définitive à décider si un texte de loi qui impose des frais d’audience niant à certaines personnes l’accès aux tribunaux contrevient à l’art.</w:t>
      </w:r>
      <w:r w:rsidR="00B6297A">
        <w:rPr>
          <w:rFonts w:cs="Times New Roman"/>
          <w:lang w:val="fr-CA"/>
        </w:rPr>
        <w:t xml:space="preserve"> </w:t>
      </w:r>
      <w:r w:rsidRPr="00500A47">
        <w:rPr>
          <w:rFonts w:cs="Times New Roman"/>
          <w:lang w:val="fr-CA"/>
        </w:rPr>
        <w:t xml:space="preserve">96. </w:t>
      </w:r>
    </w:p>
    <w:p w:rsidR="00AA7275" w:rsidRPr="00500A47" w:rsidRDefault="00AA7275" w:rsidP="00AA7275">
      <w:pPr>
        <w:pStyle w:val="Title1LevelTitre1Niveau-AltL"/>
        <w:ind w:left="578" w:hanging="578"/>
        <w:rPr>
          <w:rFonts w:cs="Times New Roman"/>
          <w:lang w:val="fr-CA"/>
        </w:rPr>
      </w:pPr>
      <w:r w:rsidRPr="00500A47">
        <w:rPr>
          <w:rFonts w:cs="Times New Roman"/>
          <w:lang w:val="fr-CA"/>
        </w:rPr>
        <w:t>Analyse</w:t>
      </w:r>
    </w:p>
    <w:p w:rsidR="00AA7275" w:rsidRPr="00500A47" w:rsidRDefault="00AA7275" w:rsidP="00AA7275">
      <w:pPr>
        <w:pStyle w:val="Title2LevelTitre2Niveau"/>
        <w:ind w:left="578" w:hanging="578"/>
        <w:rPr>
          <w:rFonts w:cs="Times New Roman"/>
          <w:lang w:val="fr-CA"/>
        </w:rPr>
      </w:pPr>
      <w:r w:rsidRPr="00500A47">
        <w:rPr>
          <w:rFonts w:cs="Times New Roman"/>
          <w:lang w:val="fr-CA"/>
        </w:rPr>
        <w:t>La province a le pouvoir d’imposer des frais d’audience</w:t>
      </w:r>
    </w:p>
    <w:p w:rsidR="00AA7275" w:rsidRPr="00500A47" w:rsidRDefault="00AA7275" w:rsidP="00AA7275">
      <w:pPr>
        <w:pStyle w:val="ParaNoNdepar-AltN"/>
        <w:rPr>
          <w:rFonts w:cs="Times New Roman"/>
          <w:lang w:val="fr-CA"/>
        </w:rPr>
      </w:pPr>
      <w:r w:rsidRPr="00500A47">
        <w:rPr>
          <w:rFonts w:cs="Times New Roman"/>
          <w:lang w:val="fr-CA"/>
        </w:rPr>
        <w:t>En vertu du par.</w:t>
      </w:r>
      <w:r w:rsidR="00B6297A">
        <w:rPr>
          <w:rFonts w:cs="Times New Roman"/>
          <w:lang w:val="fr-CA"/>
        </w:rPr>
        <w:t xml:space="preserve"> </w:t>
      </w:r>
      <w:r w:rsidRPr="00500A47">
        <w:rPr>
          <w:rFonts w:cs="Times New Roman"/>
          <w:lang w:val="fr-CA"/>
        </w:rPr>
        <w:t xml:space="preserve">92(14) de la </w:t>
      </w:r>
      <w:r w:rsidRPr="00500A47">
        <w:rPr>
          <w:rFonts w:cs="Times New Roman"/>
          <w:i/>
          <w:lang w:val="fr-CA"/>
        </w:rPr>
        <w:t>Loi constitutionnelle de 1867</w:t>
      </w:r>
      <w:r w:rsidRPr="00500A47">
        <w:rPr>
          <w:rFonts w:cs="Times New Roman"/>
          <w:lang w:val="fr-CA"/>
        </w:rPr>
        <w:t>, la province a le pouvoir de légiférer à l’égard de l’administration de la justice.  Ce pouvoir comporte celui d’imposer des frais pour les services des tribunaux.</w:t>
      </w:r>
    </w:p>
    <w:p w:rsidR="00AA7275" w:rsidRPr="00500A47" w:rsidRDefault="00AA7275" w:rsidP="00AA7275">
      <w:pPr>
        <w:pStyle w:val="ParaNoNdepar-AltN"/>
        <w:rPr>
          <w:rFonts w:cs="Times New Roman"/>
          <w:lang w:val="fr-CA"/>
        </w:rPr>
      </w:pPr>
      <w:r w:rsidRPr="00500A47">
        <w:rPr>
          <w:rFonts w:cs="Times New Roman"/>
          <w:lang w:val="fr-CA"/>
        </w:rPr>
        <w:t>Voici le texte du par.</w:t>
      </w:r>
      <w:r w:rsidR="00B6297A">
        <w:rPr>
          <w:rFonts w:cs="Times New Roman"/>
          <w:lang w:val="fr-CA"/>
        </w:rPr>
        <w:t xml:space="preserve"> </w:t>
      </w:r>
      <w:r w:rsidRPr="00500A47">
        <w:rPr>
          <w:rFonts w:cs="Times New Roman"/>
          <w:lang w:val="fr-CA"/>
        </w:rPr>
        <w:t xml:space="preserve">92(14) de la </w:t>
      </w:r>
      <w:r w:rsidRPr="00500A47">
        <w:rPr>
          <w:rFonts w:cs="Times New Roman"/>
          <w:i/>
          <w:lang w:val="fr-CA"/>
        </w:rPr>
        <w:t>Loi constitutionnelle de 1867</w:t>
      </w:r>
      <w:r w:rsidR="00B6297A">
        <w:rPr>
          <w:rFonts w:cs="Times New Roman"/>
          <w:i/>
          <w:lang w:val="fr-CA"/>
        </w:rPr>
        <w:t> :</w:t>
      </w:r>
    </w:p>
    <w:p w:rsidR="00AA7275" w:rsidRPr="00500A47" w:rsidRDefault="00AA7275" w:rsidP="00AA7275">
      <w:pPr>
        <w:pStyle w:val="Citation-AltC"/>
        <w:ind w:left="1168" w:firstLine="533"/>
        <w:rPr>
          <w:lang w:val="fr-CA"/>
        </w:rPr>
      </w:pPr>
      <w:r w:rsidRPr="00500A47">
        <w:rPr>
          <w:b/>
          <w:lang w:val="fr-CA"/>
        </w:rPr>
        <w:t>92.</w:t>
      </w:r>
      <w:r w:rsidR="00B6297A">
        <w:rPr>
          <w:lang w:val="fr-CA"/>
        </w:rPr>
        <w:t xml:space="preserve">  </w:t>
      </w:r>
      <w:r w:rsidRPr="00500A47">
        <w:rPr>
          <w:lang w:val="fr-CA"/>
        </w:rPr>
        <w:t>Dans chaque province la législature pourra exclusivement faire des lois relatives [à</w:t>
      </w:r>
      <w:proofErr w:type="gramStart"/>
      <w:r w:rsidRPr="00500A47">
        <w:rPr>
          <w:lang w:val="fr-CA"/>
        </w:rPr>
        <w:t xml:space="preserve">] </w:t>
      </w:r>
      <w:r w:rsidR="00B6297A">
        <w:rPr>
          <w:lang w:val="fr-CA"/>
        </w:rPr>
        <w:t>.</w:t>
      </w:r>
      <w:proofErr w:type="gramEnd"/>
      <w:r w:rsidR="00B6297A">
        <w:rPr>
          <w:lang w:val="fr-CA"/>
        </w:rPr>
        <w:t> . .</w:t>
      </w:r>
    </w:p>
    <w:p w:rsidR="00AA7275" w:rsidRPr="00500A47" w:rsidRDefault="00B6297A" w:rsidP="00AA7275">
      <w:pPr>
        <w:pStyle w:val="Citation-AltC"/>
        <w:spacing w:after="240"/>
        <w:contextualSpacing w:val="0"/>
        <w:jc w:val="center"/>
        <w:rPr>
          <w:lang w:val="fr-CA"/>
        </w:rPr>
      </w:pPr>
      <w:r>
        <w:rPr>
          <w:lang w:val="fr-CA"/>
        </w:rPr>
        <w:t>. . .</w:t>
      </w:r>
    </w:p>
    <w:p w:rsidR="00AA7275" w:rsidRPr="00500A47" w:rsidRDefault="00AA7275" w:rsidP="00F75E72">
      <w:pPr>
        <w:pStyle w:val="Citation-AltC"/>
        <w:ind w:left="1710"/>
        <w:rPr>
          <w:lang w:val="fr-CA"/>
        </w:rPr>
      </w:pPr>
      <w:r w:rsidRPr="00500A47">
        <w:rPr>
          <w:lang w:val="fr-CA"/>
        </w:rPr>
        <w:t>14.</w:t>
      </w:r>
      <w:r w:rsidRPr="00500A47">
        <w:rPr>
          <w:lang w:val="fr-CA"/>
        </w:rPr>
        <w:tab/>
        <w:t>L’administration de la justice dans la province, y compris la création, le maintien et l’organisation de tribunaux de justice pour la province, ayant juridiction civile et criminelle, y compris la procédure en matières civiles dans ces tribunaux;</w:t>
      </w:r>
    </w:p>
    <w:p w:rsidR="00AA7275" w:rsidRPr="00500A47" w:rsidRDefault="00AA7275" w:rsidP="00AA7275">
      <w:pPr>
        <w:pStyle w:val="ParaNoNdepar-AltN"/>
        <w:rPr>
          <w:rFonts w:cs="Times New Roman"/>
          <w:lang w:val="fr-CA"/>
        </w:rPr>
      </w:pPr>
      <w:r w:rsidRPr="00500A47">
        <w:rPr>
          <w:rFonts w:cs="Times New Roman"/>
          <w:lang w:val="fr-CA"/>
        </w:rPr>
        <w:t xml:space="preserve">Dans l’arrêt </w:t>
      </w:r>
      <w:r w:rsidRPr="00500A47">
        <w:rPr>
          <w:rFonts w:cs="Times New Roman"/>
          <w:i/>
          <w:lang w:val="fr-CA"/>
        </w:rPr>
        <w:t>Colombie</w:t>
      </w:r>
      <w:r w:rsidR="00B6297A">
        <w:rPr>
          <w:rFonts w:cs="Times New Roman"/>
          <w:i/>
          <w:lang w:val="fr-CA"/>
        </w:rPr>
        <w:t>-</w:t>
      </w:r>
      <w:r w:rsidRPr="00500A47">
        <w:rPr>
          <w:rFonts w:cs="Times New Roman"/>
          <w:i/>
          <w:lang w:val="fr-CA"/>
        </w:rPr>
        <w:t>Britannique (Procureur général) c. Christie</w:t>
      </w:r>
      <w:r w:rsidRPr="00500A47">
        <w:rPr>
          <w:rFonts w:cs="Times New Roman"/>
          <w:lang w:val="fr-CA"/>
        </w:rPr>
        <w:t>, 2007 CSC 21, [2007] 1 R.C.S. 873, notre Cour a affirmé ce qui suit</w:t>
      </w:r>
      <w:r w:rsidR="00B6297A">
        <w:rPr>
          <w:rFonts w:cs="Times New Roman"/>
          <w:lang w:val="fr-CA"/>
        </w:rPr>
        <w:t> :</w:t>
      </w:r>
    </w:p>
    <w:p w:rsidR="00AA7275" w:rsidRPr="00500A47" w:rsidRDefault="00AA7275" w:rsidP="00AA7275">
      <w:pPr>
        <w:pStyle w:val="Citation-AltC"/>
        <w:ind w:hanging="1166"/>
        <w:rPr>
          <w:lang w:val="fr-CA"/>
        </w:rPr>
      </w:pPr>
      <w:r w:rsidRPr="00500A47">
        <w:rPr>
          <w:lang w:val="fr-CA"/>
        </w:rPr>
        <w:lastRenderedPageBreak/>
        <w:tab/>
        <w:t>Les assemblées législatives ont le pouvoir, en vertu du par.</w:t>
      </w:r>
      <w:r w:rsidR="00B6297A">
        <w:rPr>
          <w:lang w:val="fr-CA"/>
        </w:rPr>
        <w:t xml:space="preserve"> </w:t>
      </w:r>
      <w:r w:rsidRPr="00500A47">
        <w:rPr>
          <w:lang w:val="fr-CA"/>
        </w:rPr>
        <w:t xml:space="preserve">92(14) de la </w:t>
      </w:r>
      <w:r w:rsidRPr="00500A47">
        <w:rPr>
          <w:i/>
          <w:lang w:val="fr-CA"/>
        </w:rPr>
        <w:t>Loi constitutionnelle de 1867</w:t>
      </w:r>
      <w:r w:rsidRPr="00500A47">
        <w:rPr>
          <w:lang w:val="fr-CA"/>
        </w:rPr>
        <w:t>, d’adopter des lois relatives à l’administration de la justice</w:t>
      </w:r>
      <w:r w:rsidR="00F75E72">
        <w:rPr>
          <w:lang w:val="fr-CA"/>
        </w:rPr>
        <w:t xml:space="preserve"> dans la province</w:t>
      </w:r>
      <w:r w:rsidRPr="00500A47">
        <w:rPr>
          <w:lang w:val="fr-CA"/>
        </w:rPr>
        <w:t xml:space="preserve">.  </w:t>
      </w:r>
      <w:r w:rsidRPr="00500A47">
        <w:rPr>
          <w:u w:val="single"/>
          <w:lang w:val="fr-CA"/>
        </w:rPr>
        <w:t>Ce pouvoir comporte celui d’imposer à tout le moins certaines conditions quant aux modalités d’accès aux tribunaux.</w:t>
      </w:r>
      <w:r w:rsidRPr="00500A47">
        <w:rPr>
          <w:lang w:val="fr-CA"/>
        </w:rPr>
        <w:t xml:space="preserve">  L’arrêt </w:t>
      </w:r>
      <w:r w:rsidRPr="00500A47">
        <w:rPr>
          <w:i/>
          <w:lang w:val="fr-CA"/>
        </w:rPr>
        <w:t>B.C.G.E.U.</w:t>
      </w:r>
      <w:r w:rsidRPr="00500A47">
        <w:rPr>
          <w:lang w:val="fr-CA"/>
        </w:rPr>
        <w:t xml:space="preserve"> ne permet pas d’affirmer que toute limite à l’accès aux tribunaux est automatiquement inconstitutionnelle.  [Je souligne; par.</w:t>
      </w:r>
      <w:r w:rsidR="00B6297A">
        <w:rPr>
          <w:lang w:val="fr-CA"/>
        </w:rPr>
        <w:t xml:space="preserve"> </w:t>
      </w:r>
      <w:r w:rsidRPr="00500A47">
        <w:rPr>
          <w:lang w:val="fr-CA"/>
        </w:rPr>
        <w:t xml:space="preserve">17.] </w:t>
      </w:r>
    </w:p>
    <w:p w:rsidR="00AA7275" w:rsidRPr="00500A47" w:rsidRDefault="00AA7275" w:rsidP="00AA7275">
      <w:pPr>
        <w:pStyle w:val="ParaNoNdepar-AltN"/>
        <w:rPr>
          <w:rFonts w:cs="Times New Roman"/>
          <w:lang w:val="fr-CA"/>
        </w:rPr>
      </w:pPr>
      <w:r w:rsidRPr="00500A47">
        <w:rPr>
          <w:rFonts w:cs="Times New Roman"/>
          <w:lang w:val="fr-CA"/>
        </w:rPr>
        <w:t>Les frais d’audience relèvent nettement de l’</w:t>
      </w:r>
      <w:r w:rsidR="00B6297A">
        <w:rPr>
          <w:rFonts w:cs="Times New Roman"/>
          <w:lang w:val="fr-CA"/>
        </w:rPr>
        <w:t>« </w:t>
      </w:r>
      <w:r w:rsidRPr="00500A47">
        <w:rPr>
          <w:rFonts w:cs="Times New Roman"/>
          <w:lang w:val="fr-CA"/>
        </w:rPr>
        <w:t>administration de la justice</w:t>
      </w:r>
      <w:r w:rsidR="00B6297A">
        <w:rPr>
          <w:rFonts w:cs="Times New Roman"/>
          <w:lang w:val="fr-CA"/>
        </w:rPr>
        <w:t> »</w:t>
      </w:r>
      <w:r w:rsidRPr="00500A47">
        <w:rPr>
          <w:rFonts w:cs="Times New Roman"/>
          <w:lang w:val="fr-CA"/>
        </w:rPr>
        <w:t xml:space="preserve"> et ils peuvent servir à payer une partie du coût d’administration du système de justice, à encourager l’utilisation efficiente des ressources judiciaires et à décourager le recours frivole ou inapproprié aux tribunaux.</w:t>
      </w:r>
    </w:p>
    <w:p w:rsidR="00AA7275" w:rsidRPr="00500A47" w:rsidRDefault="00AA7275" w:rsidP="00AA7275">
      <w:pPr>
        <w:pStyle w:val="ParaNoNdepar-AltN"/>
        <w:rPr>
          <w:rFonts w:cs="Times New Roman"/>
          <w:lang w:val="fr-CA"/>
        </w:rPr>
      </w:pPr>
      <w:r w:rsidRPr="00500A47">
        <w:rPr>
          <w:rFonts w:cs="Times New Roman"/>
          <w:lang w:val="fr-CA"/>
        </w:rPr>
        <w:t xml:space="preserve">On a plaidé que </w:t>
      </w:r>
      <w:r w:rsidRPr="00500A47">
        <w:rPr>
          <w:rFonts w:cs="Times New Roman"/>
          <w:i/>
          <w:lang w:val="fr-CA"/>
        </w:rPr>
        <w:t xml:space="preserve">tous </w:t>
      </w:r>
      <w:r w:rsidRPr="00500A47">
        <w:rPr>
          <w:rFonts w:cs="Times New Roman"/>
          <w:lang w:val="fr-CA"/>
        </w:rPr>
        <w:t>les frais d’audience sont inconstitutionnels; comme les tribunaux sont [</w:t>
      </w:r>
      <w:r w:rsidRPr="00500A47">
        <w:rPr>
          <w:rFonts w:cs="Times New Roman"/>
          <w:smallCaps/>
          <w:lang w:val="fr-CA"/>
        </w:rPr>
        <w:t>traduction</w:t>
      </w:r>
      <w:r w:rsidRPr="00500A47">
        <w:rPr>
          <w:rFonts w:cs="Times New Roman"/>
          <w:lang w:val="fr-CA"/>
        </w:rPr>
        <w:t xml:space="preserve">] </w:t>
      </w:r>
      <w:r w:rsidR="00B6297A">
        <w:rPr>
          <w:rFonts w:cs="Times New Roman"/>
          <w:lang w:val="fr-CA"/>
        </w:rPr>
        <w:t>« </w:t>
      </w:r>
      <w:r w:rsidRPr="00500A47">
        <w:rPr>
          <w:rFonts w:cs="Times New Roman"/>
          <w:lang w:val="fr-CA"/>
        </w:rPr>
        <w:t>une dépense prioritaire de l’État</w:t>
      </w:r>
      <w:r w:rsidR="00B6297A">
        <w:rPr>
          <w:rFonts w:cs="Times New Roman"/>
          <w:lang w:val="fr-CA"/>
        </w:rPr>
        <w:t> »</w:t>
      </w:r>
      <w:r w:rsidRPr="00500A47">
        <w:rPr>
          <w:rFonts w:cs="Times New Roman"/>
          <w:lang w:val="fr-CA"/>
        </w:rPr>
        <w:t>, le fait d’exiger des frais pour le temps d’audience des tribunaux est tout aussi attentatoire envers la démocratie que le serait le fait d’en exiger des personnes qui désirent voter.  Toutefois, cet argument présente des failles, car il met l’accent sur le type de frais plutôt que sur le véritable problème</w:t>
      </w:r>
      <w:r w:rsidR="00B6297A">
        <w:rPr>
          <w:rFonts w:cs="Times New Roman"/>
          <w:lang w:val="fr-CA"/>
        </w:rPr>
        <w:t> :</w:t>
      </w:r>
      <w:r w:rsidRPr="00500A47">
        <w:rPr>
          <w:rFonts w:cs="Times New Roman"/>
          <w:lang w:val="fr-CA"/>
        </w:rPr>
        <w:t xml:space="preserve"> l’utilisation de frais pour nier à certaines personnes l’accès aux tribunaux.  De plus, il soulève des considérations de politique générale touchant à la manière dont les gouvernements devraient générer des recettes et affecter leurs fonds.  Faire payer des frais d’audience aux plaideurs qui le</w:t>
      </w:r>
      <w:r w:rsidRPr="00500A47">
        <w:rPr>
          <w:rFonts w:cs="Times New Roman"/>
          <w:i/>
          <w:lang w:val="fr-CA"/>
        </w:rPr>
        <w:t xml:space="preserve"> peuvent</w:t>
      </w:r>
      <w:r w:rsidRPr="00500A47">
        <w:rPr>
          <w:rFonts w:cs="Times New Roman"/>
          <w:lang w:val="fr-CA"/>
        </w:rPr>
        <w:t xml:space="preserve"> peut constituer un moyen justifiable de mettre des ressources à la disposition du système de justice et d’accroître globalement l’accès à la justice.</w:t>
      </w:r>
    </w:p>
    <w:p w:rsidR="00AA7275" w:rsidRPr="00500A47" w:rsidRDefault="00AA7275" w:rsidP="00AA7275">
      <w:pPr>
        <w:pStyle w:val="ParaNoNdepar-AltN"/>
        <w:rPr>
          <w:rFonts w:cs="Times New Roman"/>
          <w:lang w:val="fr-CA"/>
        </w:rPr>
      </w:pPr>
      <w:r w:rsidRPr="00500A47">
        <w:rPr>
          <w:rFonts w:cs="Times New Roman"/>
          <w:lang w:val="fr-CA"/>
        </w:rPr>
        <w:lastRenderedPageBreak/>
        <w:t>Je conclus que la perception de frais d’audience représente un exercice acceptable de la compétence reconnue à la province par le par.</w:t>
      </w:r>
      <w:r w:rsidR="00B6297A">
        <w:rPr>
          <w:rFonts w:cs="Times New Roman"/>
          <w:lang w:val="fr-CA"/>
        </w:rPr>
        <w:t xml:space="preserve"> </w:t>
      </w:r>
      <w:r w:rsidRPr="00500A47">
        <w:rPr>
          <w:rFonts w:cs="Times New Roman"/>
          <w:lang w:val="fr-CA"/>
        </w:rPr>
        <w:t xml:space="preserve">92(14) de la </w:t>
      </w:r>
      <w:r w:rsidRPr="00500A47">
        <w:rPr>
          <w:rFonts w:cs="Times New Roman"/>
          <w:i/>
          <w:lang w:val="fr-CA"/>
        </w:rPr>
        <w:t>Loi constitutionnelle de 1867</w:t>
      </w:r>
      <w:r w:rsidRPr="00500A47">
        <w:rPr>
          <w:rFonts w:cs="Times New Roman"/>
          <w:lang w:val="fr-CA"/>
        </w:rPr>
        <w:t xml:space="preserve">. </w:t>
      </w:r>
    </w:p>
    <w:p w:rsidR="00AA7275" w:rsidRPr="00500A47" w:rsidRDefault="00AA7275" w:rsidP="00AA7275">
      <w:pPr>
        <w:pStyle w:val="Title2LevelTitre2Niveau"/>
        <w:ind w:left="578" w:hanging="578"/>
        <w:rPr>
          <w:rFonts w:cs="Times New Roman"/>
          <w:lang w:val="fr-CA"/>
        </w:rPr>
      </w:pPr>
      <w:r w:rsidRPr="00500A47">
        <w:rPr>
          <w:rFonts w:cs="Times New Roman"/>
          <w:lang w:val="fr-CA"/>
        </w:rPr>
        <w:t>Le pouvoir des provinces d’imposer des frais d’audience n’est pas illimité</w:t>
      </w:r>
    </w:p>
    <w:p w:rsidR="00AA7275" w:rsidRPr="00500A47" w:rsidRDefault="00AA7275" w:rsidP="00AA7275">
      <w:pPr>
        <w:pStyle w:val="ParaNoNdepar-AltN"/>
        <w:rPr>
          <w:rFonts w:cs="Times New Roman"/>
          <w:lang w:val="fr-CA"/>
        </w:rPr>
      </w:pPr>
      <w:r w:rsidRPr="00500A47">
        <w:rPr>
          <w:rFonts w:cs="Times New Roman"/>
          <w:lang w:val="fr-CA"/>
        </w:rPr>
        <w:t>À première vue, le par.</w:t>
      </w:r>
      <w:r w:rsidR="00B6297A">
        <w:rPr>
          <w:rFonts w:cs="Times New Roman"/>
          <w:lang w:val="fr-CA"/>
        </w:rPr>
        <w:t xml:space="preserve"> </w:t>
      </w:r>
      <w:r w:rsidRPr="00500A47">
        <w:rPr>
          <w:rFonts w:cs="Times New Roman"/>
          <w:lang w:val="fr-CA"/>
        </w:rPr>
        <w:t>92(14) ne limite pas le pouvoir des provinces d’imposer des frais d’audience.  Cependant, cela ne signifie pas qu’elles peuvent en imposer comme bon leur semble.  Elles doivent exercer ce pouvoir conformément à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 xml:space="preserve">Loi constitutionnelle de 1867 </w:t>
      </w:r>
      <w:r w:rsidRPr="00500A47">
        <w:rPr>
          <w:rFonts w:cs="Times New Roman"/>
          <w:lang w:val="fr-CA"/>
        </w:rPr>
        <w:t xml:space="preserve">et aux exigences qui découlent de cet article par déduction nécessaire.  C’est ce qui ressort de deux préceptes connexes en matière d’interprétation constitutionnelle. </w:t>
      </w:r>
    </w:p>
    <w:p w:rsidR="00AA7275" w:rsidRPr="00500A47" w:rsidRDefault="00AA7275" w:rsidP="00AA7275">
      <w:pPr>
        <w:pStyle w:val="ParaNoNdepar-AltN"/>
        <w:rPr>
          <w:rFonts w:cs="Times New Roman"/>
          <w:lang w:val="fr-CA"/>
        </w:rPr>
      </w:pPr>
      <w:r w:rsidRPr="00500A47">
        <w:rPr>
          <w:rFonts w:cs="Times New Roman"/>
          <w:lang w:val="fr-CA"/>
        </w:rPr>
        <w:t>Premièrement, les diverses dispositions constitutionnelles attributives de compétence doivent être interprétées en corrélation avec d’autres dispositions de cette nature pour que la Constitution s’applique comme un tout harmonieux et intrinsèquement cohérent.  En conséquence, le par.</w:t>
      </w:r>
      <w:r w:rsidR="00B6297A">
        <w:rPr>
          <w:rFonts w:cs="Times New Roman"/>
          <w:lang w:val="fr-CA"/>
        </w:rPr>
        <w:t xml:space="preserve"> </w:t>
      </w:r>
      <w:r w:rsidRPr="00500A47">
        <w:rPr>
          <w:rFonts w:cs="Times New Roman"/>
          <w:lang w:val="fr-CA"/>
        </w:rPr>
        <w:t>92(14) ne s’applique pas isolément.  Il faut dégager la portée de cette disposition non pas uniquement en fonction de son seul texte, mais également au regard des autres pouvoirs conférés par la Constitution.  En l’espèce, il nous faut donc considérer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1931B0">
        <w:rPr>
          <w:rFonts w:cs="Times New Roman"/>
          <w:lang w:val="fr-CA"/>
        </w:rPr>
        <w:t>.</w:t>
      </w:r>
    </w:p>
    <w:p w:rsidR="00AA7275" w:rsidRPr="00500A47" w:rsidRDefault="00AA7275" w:rsidP="00AA7275">
      <w:pPr>
        <w:pStyle w:val="ParaNoNdepar-AltN"/>
        <w:rPr>
          <w:rFonts w:cs="Times New Roman"/>
          <w:lang w:val="fr-CA"/>
        </w:rPr>
      </w:pPr>
      <w:r w:rsidRPr="00500A47">
        <w:rPr>
          <w:rFonts w:cs="Times New Roman"/>
          <w:lang w:val="fr-CA"/>
        </w:rPr>
        <w:t>Deuxièmement, l’interprétation donnée au par.</w:t>
      </w:r>
      <w:r w:rsidR="00B6297A">
        <w:rPr>
          <w:rFonts w:cs="Times New Roman"/>
          <w:lang w:val="fr-CA"/>
        </w:rPr>
        <w:t xml:space="preserve"> </w:t>
      </w:r>
      <w:r w:rsidRPr="00500A47">
        <w:rPr>
          <w:rFonts w:cs="Times New Roman"/>
          <w:lang w:val="fr-CA"/>
        </w:rPr>
        <w:t xml:space="preserve">92(14) doit s’accorder non seulement avec les autres dispositions expresses de la Constitution, mais aussi avec </w:t>
      </w:r>
      <w:r w:rsidRPr="00500A47">
        <w:rPr>
          <w:rFonts w:cs="Times New Roman"/>
          <w:lang w:val="fr-CA"/>
        </w:rPr>
        <w:lastRenderedPageBreak/>
        <w:t xml:space="preserve">les exigences qui </w:t>
      </w:r>
      <w:r w:rsidR="00B6297A">
        <w:rPr>
          <w:rFonts w:cs="Times New Roman"/>
          <w:lang w:val="fr-CA"/>
        </w:rPr>
        <w:t>« </w:t>
      </w:r>
      <w:r w:rsidRPr="00500A47">
        <w:rPr>
          <w:rFonts w:cs="Times New Roman"/>
          <w:lang w:val="fr-CA"/>
        </w:rPr>
        <w:t>découlent de ces termes par déduction nécessaire</w:t>
      </w:r>
      <w:r w:rsidR="00B6297A">
        <w:rPr>
          <w:rFonts w:cs="Times New Roman"/>
          <w:lang w:val="fr-CA"/>
        </w:rPr>
        <w:t> » :</w:t>
      </w:r>
      <w:r w:rsidRPr="00500A47">
        <w:rPr>
          <w:rFonts w:cs="Times New Roman"/>
          <w:lang w:val="fr-CA"/>
        </w:rPr>
        <w:t xml:space="preserve"> </w:t>
      </w:r>
      <w:r w:rsidRPr="00500A47">
        <w:rPr>
          <w:rFonts w:cs="Times New Roman"/>
          <w:i/>
          <w:lang w:val="fr-CA"/>
        </w:rPr>
        <w:t>Colombie</w:t>
      </w:r>
      <w:r w:rsidR="00B6297A">
        <w:rPr>
          <w:rFonts w:cs="Times New Roman"/>
          <w:i/>
          <w:lang w:val="fr-CA"/>
        </w:rPr>
        <w:t>-</w:t>
      </w:r>
      <w:r w:rsidRPr="00500A47">
        <w:rPr>
          <w:rFonts w:cs="Times New Roman"/>
          <w:i/>
          <w:lang w:val="fr-CA"/>
        </w:rPr>
        <w:t>Britannique c. Imperial Tobacco Canada Ltd.</w:t>
      </w:r>
      <w:r w:rsidRPr="00500A47">
        <w:rPr>
          <w:rFonts w:cs="Times New Roman"/>
          <w:lang w:val="fr-CA"/>
        </w:rPr>
        <w:t>, 2005 CSC 49, [2005] 2 R.C.S. 473, par.</w:t>
      </w:r>
      <w:r w:rsidR="00B6297A">
        <w:rPr>
          <w:rFonts w:cs="Times New Roman"/>
          <w:lang w:val="fr-CA"/>
        </w:rPr>
        <w:t xml:space="preserve"> </w:t>
      </w:r>
      <w:r w:rsidRPr="00500A47">
        <w:rPr>
          <w:rFonts w:cs="Times New Roman"/>
          <w:lang w:val="fr-CA"/>
        </w:rPr>
        <w:t xml:space="preserve">66, le juge Major.  Comme l’a affirmé récemment notre Cour, </w:t>
      </w:r>
      <w:r w:rsidR="00B6297A">
        <w:rPr>
          <w:rFonts w:cs="Times New Roman"/>
          <w:lang w:val="fr-CA"/>
        </w:rPr>
        <w:t>« </w:t>
      </w:r>
      <w:r w:rsidRPr="00500A47">
        <w:rPr>
          <w:rFonts w:cs="Times New Roman"/>
          <w:lang w:val="fr-CA"/>
        </w:rPr>
        <w:t xml:space="preserve">la Constitution doit être interprétée de façon à discerner la structure de gouvernement qu’elle vise à mettre en œuvre.  </w:t>
      </w:r>
      <w:r w:rsidRPr="00500A47">
        <w:rPr>
          <w:rFonts w:cs="Times New Roman"/>
          <w:u w:val="single"/>
          <w:lang w:val="fr-CA"/>
        </w:rPr>
        <w:t>Les prémisses qui sous</w:t>
      </w:r>
      <w:r w:rsidR="00B6297A">
        <w:rPr>
          <w:rFonts w:cs="Times New Roman"/>
          <w:u w:val="single"/>
          <w:lang w:val="fr-CA"/>
        </w:rPr>
        <w:t>-</w:t>
      </w:r>
      <w:r w:rsidRPr="00500A47">
        <w:rPr>
          <w:rFonts w:cs="Times New Roman"/>
          <w:u w:val="single"/>
          <w:lang w:val="fr-CA"/>
        </w:rPr>
        <w:t>tendent le texte et la façon dont les dispositions constitutionnelles sont censées interagir les unes avec les autres</w:t>
      </w:r>
      <w:r w:rsidRPr="00500A47">
        <w:rPr>
          <w:rFonts w:cs="Times New Roman"/>
          <w:i/>
          <w:lang w:val="fr-CA"/>
        </w:rPr>
        <w:t xml:space="preserve"> </w:t>
      </w:r>
      <w:r w:rsidRPr="00500A47">
        <w:rPr>
          <w:rFonts w:cs="Times New Roman"/>
          <w:lang w:val="fr-CA"/>
        </w:rPr>
        <w:t>doivent contribuer à notre</w:t>
      </w:r>
      <w:r w:rsidRPr="00500A47">
        <w:rPr>
          <w:rFonts w:cs="Times New Roman"/>
          <w:i/>
          <w:lang w:val="fr-CA"/>
        </w:rPr>
        <w:t xml:space="preserve"> </w:t>
      </w:r>
      <w:r w:rsidRPr="00500A47">
        <w:rPr>
          <w:rFonts w:cs="Times New Roman"/>
          <w:lang w:val="fr-CA"/>
        </w:rPr>
        <w:t>interprétation et à notre compréhension du texte, ainsi qu’à son application</w:t>
      </w:r>
      <w:r w:rsidR="00B6297A">
        <w:rPr>
          <w:rFonts w:cs="Times New Roman"/>
          <w:lang w:val="fr-CA"/>
        </w:rPr>
        <w:t> » :</w:t>
      </w:r>
      <w:r w:rsidRPr="00500A47">
        <w:rPr>
          <w:rFonts w:cs="Times New Roman"/>
          <w:lang w:val="fr-CA"/>
        </w:rPr>
        <w:t xml:space="preserve"> </w:t>
      </w:r>
      <w:r w:rsidRPr="00500A47">
        <w:rPr>
          <w:rFonts w:cs="Times New Roman"/>
          <w:i/>
          <w:lang w:val="fr-CA"/>
        </w:rPr>
        <w:t>Renvoi relatif à la réforme du Sénat</w:t>
      </w:r>
      <w:r w:rsidRPr="00500A47">
        <w:rPr>
          <w:rFonts w:cs="Times New Roman"/>
          <w:lang w:val="fr-CA"/>
        </w:rPr>
        <w:t>, 2014 CSC 32, [2014] 1 R.C.S. 704, par.</w:t>
      </w:r>
      <w:r w:rsidR="00B6297A">
        <w:rPr>
          <w:rFonts w:cs="Times New Roman"/>
          <w:lang w:val="fr-CA"/>
        </w:rPr>
        <w:t xml:space="preserve"> </w:t>
      </w:r>
      <w:r w:rsidRPr="00500A47">
        <w:rPr>
          <w:rFonts w:cs="Times New Roman"/>
          <w:lang w:val="fr-CA"/>
        </w:rPr>
        <w:t>26 (je souligne).</w:t>
      </w:r>
    </w:p>
    <w:p w:rsidR="00AA7275" w:rsidRPr="00500A47" w:rsidRDefault="00AA7275" w:rsidP="00AA7275">
      <w:pPr>
        <w:pStyle w:val="ParaNoNdepar-AltN"/>
        <w:rPr>
          <w:rFonts w:cs="Times New Roman"/>
          <w:lang w:val="fr-CA"/>
        </w:rPr>
      </w:pPr>
      <w:r w:rsidRPr="00500A47">
        <w:rPr>
          <w:rFonts w:cs="Times New Roman"/>
          <w:lang w:val="fr-CA"/>
        </w:rPr>
        <w:t>Il s’ensuit que, pour déterminer l’étendue des pouvoirs conférés par le par.</w:t>
      </w:r>
      <w:r w:rsidR="00B6297A">
        <w:rPr>
          <w:rFonts w:cs="Times New Roman"/>
          <w:lang w:val="fr-CA"/>
        </w:rPr>
        <w:t xml:space="preserve"> </w:t>
      </w:r>
      <w:r w:rsidRPr="00500A47">
        <w:rPr>
          <w:rFonts w:cs="Times New Roman"/>
          <w:lang w:val="fr-CA"/>
        </w:rPr>
        <w:t>92(14) à la province en matière d’administration de la justice, notamment celui d’imposer des frais d’audience, la Cour doit étudier non seulement les termes mêmes de cette disposition, mais aussi la manière dont une interprétation donnée cadre avec d’autres pouvoirs constitutionnels et les prémisses qui sous</w:t>
      </w:r>
      <w:r w:rsidR="00B6297A">
        <w:rPr>
          <w:rFonts w:cs="Times New Roman"/>
          <w:lang w:val="fr-CA"/>
        </w:rPr>
        <w:t>-</w:t>
      </w:r>
      <w:r w:rsidRPr="00500A47">
        <w:rPr>
          <w:rFonts w:cs="Times New Roman"/>
          <w:lang w:val="fr-CA"/>
        </w:rPr>
        <w:t>tendent le texte en question.</w:t>
      </w:r>
    </w:p>
    <w:p w:rsidR="00AA7275" w:rsidRPr="00500A47" w:rsidRDefault="00AA7275" w:rsidP="00AA7275">
      <w:pPr>
        <w:pStyle w:val="ParaNoNdepar-AltN"/>
        <w:rPr>
          <w:rFonts w:cs="Times New Roman"/>
          <w:lang w:val="fr-CA"/>
        </w:rPr>
      </w:pPr>
      <w:r w:rsidRPr="00500A47">
        <w:rPr>
          <w:rFonts w:cs="Times New Roman"/>
          <w:lang w:val="fr-CA"/>
        </w:rPr>
        <w:t>Dans la présente affaire, l’autre disposition constitutionnelle attributive de compétence qui doit être prise en compte est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500A47">
        <w:rPr>
          <w:rFonts w:cs="Times New Roman"/>
          <w:lang w:val="fr-CA"/>
        </w:rPr>
        <w:t xml:space="preserve">, lequel a été interprété comme ayant pour effet de protéger la compétence fondamentale des cours supérieures provinciales partout au pays. </w:t>
      </w:r>
    </w:p>
    <w:p w:rsidR="00AA7275" w:rsidRPr="00500A47" w:rsidRDefault="00AA7275" w:rsidP="00AA7275">
      <w:pPr>
        <w:pStyle w:val="ParaNoNdepar-AltN"/>
        <w:rPr>
          <w:rFonts w:cs="Times New Roman"/>
          <w:lang w:val="fr-CA"/>
        </w:rPr>
      </w:pPr>
      <w:r w:rsidRPr="00500A47">
        <w:rPr>
          <w:rFonts w:cs="Times New Roman"/>
          <w:lang w:val="fr-CA"/>
        </w:rPr>
        <w:t>Bien que le par.</w:t>
      </w:r>
      <w:r w:rsidR="00B6297A">
        <w:rPr>
          <w:rFonts w:cs="Times New Roman"/>
          <w:lang w:val="fr-CA"/>
        </w:rPr>
        <w:t xml:space="preserve"> </w:t>
      </w:r>
      <w:r w:rsidRPr="00500A47">
        <w:rPr>
          <w:rFonts w:cs="Times New Roman"/>
          <w:lang w:val="fr-CA"/>
        </w:rPr>
        <w:t>92(14) confie aux provinces la responsabilité d’administrer la justice, l’art.</w:t>
      </w:r>
      <w:r w:rsidR="00B6297A">
        <w:rPr>
          <w:rFonts w:cs="Times New Roman"/>
          <w:lang w:val="fr-CA"/>
        </w:rPr>
        <w:t xml:space="preserve"> </w:t>
      </w:r>
      <w:r w:rsidRPr="00500A47">
        <w:rPr>
          <w:rFonts w:cs="Times New Roman"/>
          <w:lang w:val="fr-CA"/>
        </w:rPr>
        <w:t xml:space="preserve">96 attribue au gouvernement fédéral le pouvoir de </w:t>
      </w:r>
      <w:r w:rsidRPr="00500A47">
        <w:rPr>
          <w:rFonts w:cs="Times New Roman"/>
          <w:lang w:val="fr-CA"/>
        </w:rPr>
        <w:lastRenderedPageBreak/>
        <w:t>nommer les juges des cours supérieures, de district et de comté dans chaque province.  Considérées ensemble, ces dispositions constituent les assises constitutionnelles d’une présence judiciaire unifiée dans l’ensemble du Canada</w:t>
      </w:r>
      <w:r w:rsidR="00B6297A">
        <w:rPr>
          <w:rFonts w:cs="Times New Roman"/>
          <w:lang w:val="fr-CA"/>
        </w:rPr>
        <w:t> :</w:t>
      </w:r>
      <w:r w:rsidRPr="00500A47">
        <w:rPr>
          <w:rFonts w:cs="Times New Roman"/>
          <w:lang w:val="fr-CA"/>
        </w:rPr>
        <w:t xml:space="preserve">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i/>
          <w:lang w:val="fr-CA"/>
        </w:rPr>
        <w:t xml:space="preserve"> Ltd. c. Simpson</w:t>
      </w:r>
      <w:r w:rsidRPr="001931B0">
        <w:rPr>
          <w:rFonts w:cs="Times New Roman"/>
          <w:lang w:val="fr-CA"/>
        </w:rPr>
        <w:t>,</w:t>
      </w:r>
      <w:r w:rsidRPr="00500A47">
        <w:rPr>
          <w:rFonts w:cs="Times New Roman"/>
          <w:i/>
          <w:lang w:val="fr-CA"/>
        </w:rPr>
        <w:t xml:space="preserve"> </w:t>
      </w:r>
      <w:r w:rsidRPr="00500A47">
        <w:rPr>
          <w:rFonts w:cs="Times New Roman"/>
          <w:lang w:val="fr-CA"/>
        </w:rPr>
        <w:t>[1995] 4 R.C.S. 725, par.</w:t>
      </w:r>
      <w:r w:rsidR="00B6297A">
        <w:rPr>
          <w:rFonts w:cs="Times New Roman"/>
          <w:lang w:val="fr-CA"/>
        </w:rPr>
        <w:t xml:space="preserve"> </w:t>
      </w:r>
      <w:r w:rsidRPr="00500A47">
        <w:rPr>
          <w:rFonts w:cs="Times New Roman"/>
          <w:lang w:val="fr-CA"/>
        </w:rPr>
        <w:t>11 et 52.  Bien que les mots eux</w:t>
      </w:r>
      <w:r w:rsidR="00B6297A">
        <w:rPr>
          <w:rFonts w:cs="Times New Roman"/>
          <w:lang w:val="fr-CA"/>
        </w:rPr>
        <w:t>-</w:t>
      </w:r>
      <w:r w:rsidRPr="00500A47">
        <w:rPr>
          <w:rFonts w:cs="Times New Roman"/>
          <w:lang w:val="fr-CA"/>
        </w:rPr>
        <w:t>mêmes traitent de la nomination des juges, l’art.</w:t>
      </w:r>
      <w:r w:rsidR="00B6297A">
        <w:rPr>
          <w:rFonts w:cs="Times New Roman"/>
          <w:lang w:val="fr-CA"/>
        </w:rPr>
        <w:t xml:space="preserve"> </w:t>
      </w:r>
      <w:r w:rsidRPr="00500A47">
        <w:rPr>
          <w:rFonts w:cs="Times New Roman"/>
          <w:lang w:val="fr-CA"/>
        </w:rPr>
        <w:t>96 a un objectif plus général, qui consiste à protéger la compétence fondamentale des cours supérieures provinciales</w:t>
      </w:r>
      <w:r w:rsidR="00B6297A">
        <w:rPr>
          <w:rFonts w:cs="Times New Roman"/>
          <w:lang w:val="fr-CA"/>
        </w:rPr>
        <w:t> :</w:t>
      </w:r>
      <w:r w:rsidRPr="00500A47">
        <w:rPr>
          <w:rFonts w:cs="Times New Roman"/>
          <w:lang w:val="fr-CA"/>
        </w:rPr>
        <w:t xml:space="preserve"> le Parlement et les assemblées législatives des provinces peuvent créer des cours inférieures et des tribunaux administratifs, mais </w:t>
      </w:r>
      <w:r w:rsidR="00B6297A">
        <w:rPr>
          <w:rFonts w:cs="Times New Roman"/>
          <w:lang w:val="fr-CA"/>
        </w:rPr>
        <w:t>« </w:t>
      </w:r>
      <w:r w:rsidRPr="00500A47">
        <w:rPr>
          <w:rFonts w:cs="Times New Roman"/>
          <w:lang w:val="fr-CA"/>
        </w:rPr>
        <w:t>[a]</w:t>
      </w:r>
      <w:proofErr w:type="spellStart"/>
      <w:r w:rsidRPr="00500A47">
        <w:rPr>
          <w:rFonts w:cs="Times New Roman"/>
          <w:lang w:val="fr-CA"/>
        </w:rPr>
        <w:t>ucun</w:t>
      </w:r>
      <w:proofErr w:type="spellEnd"/>
      <w:r w:rsidRPr="00500A47">
        <w:rPr>
          <w:rFonts w:cs="Times New Roman"/>
          <w:lang w:val="fr-CA"/>
        </w:rPr>
        <w:t xml:space="preserve"> des ordres de gouvernement ne peut retirer à une cour supérieure cette compétence fondamentale, sans que ne soit modifiée la Constitution</w:t>
      </w:r>
      <w:r w:rsidR="00B6297A">
        <w:rPr>
          <w:rFonts w:cs="Times New Roman"/>
          <w:lang w:val="fr-CA"/>
        </w:rPr>
        <w:t> »</w:t>
      </w:r>
      <w:r w:rsidRPr="00500A47">
        <w:rPr>
          <w:rFonts w:cs="Times New Roman"/>
          <w:lang w:val="fr-CA"/>
        </w:rPr>
        <w:t xml:space="preserve">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w:t>
      </w:r>
      <w:r w:rsidRPr="00500A47">
        <w:rPr>
          <w:rFonts w:cs="Times New Roman"/>
          <w:i/>
          <w:lang w:val="fr-CA"/>
        </w:rPr>
        <w:t xml:space="preserve"> </w:t>
      </w:r>
      <w:r w:rsidRPr="00500A47">
        <w:rPr>
          <w:rFonts w:cs="Times New Roman"/>
          <w:lang w:val="fr-CA"/>
        </w:rPr>
        <w:t>par.</w:t>
      </w:r>
      <w:r w:rsidR="00B6297A">
        <w:rPr>
          <w:rFonts w:cs="Times New Roman"/>
          <w:lang w:val="fr-CA"/>
        </w:rPr>
        <w:t xml:space="preserve"> </w:t>
      </w:r>
      <w:r w:rsidRPr="00500A47">
        <w:rPr>
          <w:rFonts w:cs="Times New Roman"/>
          <w:lang w:val="fr-CA"/>
        </w:rPr>
        <w:t xml:space="preserve">15).  En ce sens, la Constitution canadienne </w:t>
      </w:r>
      <w:r w:rsidR="00B6297A">
        <w:rPr>
          <w:rFonts w:cs="Times New Roman"/>
          <w:lang w:val="fr-CA"/>
        </w:rPr>
        <w:t>« </w:t>
      </w:r>
      <w:r w:rsidRPr="00500A47">
        <w:rPr>
          <w:rFonts w:cs="Times New Roman"/>
          <w:lang w:val="fr-CA"/>
        </w:rPr>
        <w:t>confère un statut spécial et inaliénable à ce qu’on en est venu à appeler les “cours visées à l’art.</w:t>
      </w:r>
      <w:r w:rsidR="00B6297A">
        <w:rPr>
          <w:rFonts w:cs="Times New Roman"/>
          <w:lang w:val="fr-CA"/>
        </w:rPr>
        <w:t xml:space="preserve"> </w:t>
      </w:r>
      <w:r w:rsidRPr="00500A47">
        <w:rPr>
          <w:rFonts w:cs="Times New Roman"/>
          <w:lang w:val="fr-CA"/>
        </w:rPr>
        <w:t>96”</w:t>
      </w:r>
      <w:r w:rsidR="00B6297A">
        <w:rPr>
          <w:rFonts w:cs="Times New Roman"/>
          <w:lang w:val="fr-CA"/>
        </w:rPr>
        <w:t> »</w:t>
      </w:r>
      <w:r w:rsidRPr="00500A47">
        <w:rPr>
          <w:rFonts w:cs="Times New Roman"/>
          <w:lang w:val="fr-CA"/>
        </w:rPr>
        <w:t xml:space="preserve">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 par.</w:t>
      </w:r>
      <w:r w:rsidR="00B6297A">
        <w:rPr>
          <w:rFonts w:cs="Times New Roman"/>
          <w:lang w:val="fr-CA"/>
        </w:rPr>
        <w:t xml:space="preserve"> </w:t>
      </w:r>
      <w:r w:rsidRPr="00500A47">
        <w:rPr>
          <w:rFonts w:cs="Times New Roman"/>
          <w:lang w:val="fr-CA"/>
        </w:rPr>
        <w:t>52).</w:t>
      </w:r>
    </w:p>
    <w:p w:rsidR="00AA7275" w:rsidRPr="00500A47" w:rsidRDefault="00AA7275" w:rsidP="00AA7275">
      <w:pPr>
        <w:pStyle w:val="ParaNoNdepar-AltN"/>
        <w:rPr>
          <w:rFonts w:cs="Times New Roman"/>
          <w:lang w:val="fr-CA"/>
        </w:rPr>
      </w:pPr>
      <w:r w:rsidRPr="00500A47">
        <w:rPr>
          <w:rFonts w:cs="Times New Roman"/>
          <w:lang w:val="fr-CA"/>
        </w:rPr>
        <w:t>L’article</w:t>
      </w:r>
      <w:r w:rsidR="00B6297A">
        <w:rPr>
          <w:rFonts w:cs="Times New Roman"/>
          <w:lang w:val="fr-CA"/>
        </w:rPr>
        <w:t xml:space="preserve"> </w:t>
      </w:r>
      <w:r w:rsidRPr="00500A47">
        <w:rPr>
          <w:rFonts w:cs="Times New Roman"/>
          <w:lang w:val="fr-CA"/>
        </w:rPr>
        <w:t>96 a donc pour effet de restreindre le pouvoir de légiférer des législatures et du Parlement — aucun ordre de gouvernement ne pouvant édicter de lois qui aboliraient les cours supérieures ou supprimeraient une partie de leur compétence fondamentale ou inhérente</w:t>
      </w:r>
      <w:r w:rsidR="00B6297A">
        <w:rPr>
          <w:rFonts w:cs="Times New Roman"/>
          <w:lang w:val="fr-CA"/>
        </w:rPr>
        <w:t> :</w:t>
      </w:r>
      <w:r w:rsidRPr="00500A47">
        <w:rPr>
          <w:rFonts w:cs="Times New Roman"/>
          <w:lang w:val="fr-CA"/>
        </w:rPr>
        <w:t xml:space="preserve">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 par.</w:t>
      </w:r>
      <w:r w:rsidR="00B6297A">
        <w:rPr>
          <w:rFonts w:cs="Times New Roman"/>
          <w:lang w:val="fr-CA"/>
        </w:rPr>
        <w:t xml:space="preserve"> </w:t>
      </w:r>
      <w:r w:rsidRPr="00500A47">
        <w:rPr>
          <w:rFonts w:cs="Times New Roman"/>
          <w:lang w:val="fr-CA"/>
        </w:rPr>
        <w:t xml:space="preserve">37; </w:t>
      </w:r>
      <w:r w:rsidRPr="00500A47">
        <w:rPr>
          <w:rFonts w:cs="Times New Roman"/>
          <w:i/>
          <w:iCs/>
          <w:lang w:val="fr-CA"/>
        </w:rPr>
        <w:t>Renvoi relatif à la rémunération des juges de la Cour provinciale de l’Île</w:t>
      </w:r>
      <w:r w:rsidR="00B6297A">
        <w:rPr>
          <w:rFonts w:cs="Times New Roman"/>
          <w:i/>
          <w:iCs/>
          <w:lang w:val="fr-CA"/>
        </w:rPr>
        <w:t>-</w:t>
      </w:r>
      <w:r w:rsidRPr="00500A47">
        <w:rPr>
          <w:rFonts w:cs="Times New Roman"/>
          <w:i/>
          <w:iCs/>
          <w:lang w:val="fr-CA"/>
        </w:rPr>
        <w:t>du</w:t>
      </w:r>
      <w:r w:rsidR="00B6297A">
        <w:rPr>
          <w:rFonts w:cs="Times New Roman"/>
          <w:i/>
          <w:iCs/>
          <w:lang w:val="fr-CA"/>
        </w:rPr>
        <w:t>-</w:t>
      </w:r>
      <w:r w:rsidRPr="00500A47">
        <w:rPr>
          <w:rFonts w:cs="Times New Roman"/>
          <w:i/>
          <w:iCs/>
          <w:lang w:val="fr-CA"/>
        </w:rPr>
        <w:t>Prince</w:t>
      </w:r>
      <w:r w:rsidR="00B6297A">
        <w:rPr>
          <w:rFonts w:cs="Times New Roman"/>
          <w:i/>
          <w:iCs/>
          <w:lang w:val="fr-CA"/>
        </w:rPr>
        <w:t>-</w:t>
      </w:r>
      <w:r w:rsidRPr="00500A47">
        <w:rPr>
          <w:rFonts w:cs="Times New Roman"/>
          <w:i/>
          <w:iCs/>
          <w:lang w:val="fr-CA"/>
        </w:rPr>
        <w:t>Édouard</w:t>
      </w:r>
      <w:r w:rsidRPr="00500A47">
        <w:rPr>
          <w:rFonts w:cs="Times New Roman"/>
          <w:lang w:val="fr-CA"/>
        </w:rPr>
        <w:t>, [1997] 3 R.C.S. 3 (</w:t>
      </w:r>
      <w:r w:rsidR="00B6297A">
        <w:rPr>
          <w:rFonts w:cs="Times New Roman"/>
          <w:lang w:val="fr-CA"/>
        </w:rPr>
        <w:t>« </w:t>
      </w:r>
      <w:r w:rsidRPr="00500A47">
        <w:rPr>
          <w:rFonts w:cs="Times New Roman"/>
          <w:i/>
          <w:lang w:val="fr-CA"/>
        </w:rPr>
        <w:t>Renvoi relatif aux juges de la Cour provinciale</w:t>
      </w:r>
      <w:r w:rsidR="00B6297A">
        <w:rPr>
          <w:rFonts w:cs="Times New Roman"/>
          <w:lang w:val="fr-CA"/>
        </w:rPr>
        <w:t> »</w:t>
      </w:r>
      <w:r w:rsidRPr="00500A47">
        <w:rPr>
          <w:rFonts w:cs="Times New Roman"/>
          <w:lang w:val="fr-CA"/>
        </w:rPr>
        <w:t>), par.</w:t>
      </w:r>
      <w:r w:rsidR="00B6297A">
        <w:rPr>
          <w:rFonts w:cs="Times New Roman"/>
          <w:lang w:val="fr-CA"/>
        </w:rPr>
        <w:t xml:space="preserve"> </w:t>
      </w:r>
      <w:r w:rsidRPr="00500A47">
        <w:rPr>
          <w:rFonts w:cs="Times New Roman"/>
          <w:lang w:val="fr-CA"/>
        </w:rPr>
        <w:t xml:space="preserve">88. </w:t>
      </w:r>
    </w:p>
    <w:p w:rsidR="00AA7275" w:rsidRPr="00500A47" w:rsidRDefault="00AA7275" w:rsidP="00AA7275">
      <w:pPr>
        <w:pStyle w:val="ParaNoNdepar-AltN"/>
        <w:rPr>
          <w:rFonts w:cs="Times New Roman"/>
          <w:lang w:val="fr-CA"/>
        </w:rPr>
      </w:pPr>
      <w:r w:rsidRPr="00500A47">
        <w:rPr>
          <w:rFonts w:cs="Times New Roman"/>
          <w:lang w:val="fr-CA"/>
        </w:rPr>
        <w:t xml:space="preserve">Personne ne prétend que le fait d’établir, dans un texte de loi, des frais d’audience qui empêchent des gens d’avoir accès aux tribunaux a pour effet d’abolir les tribunaux ou de les faire disparaître.  La question consiste plutôt à se demander si </w:t>
      </w:r>
      <w:r w:rsidRPr="00500A47">
        <w:rPr>
          <w:rFonts w:cs="Times New Roman"/>
          <w:lang w:val="fr-CA"/>
        </w:rPr>
        <w:lastRenderedPageBreak/>
        <w:t xml:space="preserve">l’édiction d’une telle mesure a pour effet de porter atteinte à la compétence fondamentale des cours supérieures. </w:t>
      </w:r>
    </w:p>
    <w:p w:rsidR="00AA7275" w:rsidRPr="00500A47" w:rsidRDefault="00AA7275" w:rsidP="00AA7275">
      <w:pPr>
        <w:pStyle w:val="ParaNoNdepar-AltN"/>
        <w:rPr>
          <w:rFonts w:cs="Times New Roman"/>
          <w:lang w:val="fr-CA"/>
        </w:rPr>
      </w:pPr>
      <w:r w:rsidRPr="00500A47">
        <w:rPr>
          <w:rFonts w:cs="Times New Roman"/>
          <w:lang w:val="fr-CA"/>
        </w:rPr>
        <w:t>Les cours supérieures ont toujours eu pour tâche de résoudre des différends opposant des particuliers et de trancher des questions de droit privé et de droit public.  Des mesures qui empêchent des gens de s’adresser à cette fin aux tribunaux vont à l’encontre de cette fonction fondamentale des cours de justice.  Considérées dans le contexte institutionnel du système de justice canadien, la résolution de ces différends et les décisions qui en résultent en matière de droit privé et de droit public sont des aspects centraux des activités des cours supérieures.  De fait, les plaideurs constituent l’</w:t>
      </w:r>
      <w:r w:rsidR="00B6297A">
        <w:rPr>
          <w:rFonts w:cs="Times New Roman"/>
          <w:lang w:val="fr-CA"/>
        </w:rPr>
        <w:t>« </w:t>
      </w:r>
      <w:r w:rsidRPr="00500A47">
        <w:rPr>
          <w:rFonts w:cs="Times New Roman"/>
          <w:lang w:val="fr-CA"/>
        </w:rPr>
        <w:t>achalandage</w:t>
      </w:r>
      <w:r w:rsidR="00B6297A">
        <w:rPr>
          <w:rFonts w:cs="Times New Roman"/>
          <w:lang w:val="fr-CA"/>
        </w:rPr>
        <w:t> »</w:t>
      </w:r>
      <w:r w:rsidRPr="00500A47">
        <w:rPr>
          <w:rFonts w:cs="Times New Roman"/>
          <w:lang w:val="fr-CA"/>
        </w:rPr>
        <w:t xml:space="preserve"> de ces tribunaux.  Empêcher l’exercice de ces activités attaque le cœur même de la compétence des cours supérieures que protège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500A47">
        <w:rPr>
          <w:rFonts w:cs="Times New Roman"/>
          <w:lang w:val="fr-CA"/>
        </w:rPr>
        <w:t xml:space="preserve">.  Par conséquent, des frais d’audience qui ont pour effet de nier à des gens l’accès aux tribunaux portent atteinte à la compétence fondamentale des cours supérieures. </w:t>
      </w:r>
    </w:p>
    <w:p w:rsidR="00AA7275" w:rsidRPr="00500A47" w:rsidRDefault="00AA7275" w:rsidP="00AA7275">
      <w:pPr>
        <w:pStyle w:val="ParaNoNdepar-AltN"/>
        <w:rPr>
          <w:rFonts w:cs="Times New Roman"/>
          <w:lang w:val="fr-CA"/>
        </w:rPr>
      </w:pPr>
      <w:r w:rsidRPr="00500A47">
        <w:rPr>
          <w:rFonts w:cs="Times New Roman"/>
          <w:lang w:val="fr-CA"/>
        </w:rPr>
        <w:t>La jurisprudence relative à l’art.</w:t>
      </w:r>
      <w:r w:rsidR="00B6297A">
        <w:rPr>
          <w:rFonts w:cs="Times New Roman"/>
          <w:lang w:val="fr-CA"/>
        </w:rPr>
        <w:t xml:space="preserve"> </w:t>
      </w:r>
      <w:r w:rsidRPr="00500A47">
        <w:rPr>
          <w:rFonts w:cs="Times New Roman"/>
          <w:lang w:val="fr-CA"/>
        </w:rPr>
        <w:t>96 étaye cette conclusion.  Ces décisions portaient soit sur des textes de loi censés confier un aspect de la compétence fondamentale de la cour supérieure à un autre organisme décisionnel, soit sur des clauses privatives visant à empêcher le contrôle judiciaire</w:t>
      </w:r>
      <w:r w:rsidR="00B6297A">
        <w:rPr>
          <w:rFonts w:cs="Times New Roman"/>
          <w:lang w:val="fr-CA"/>
        </w:rPr>
        <w:t> :</w:t>
      </w:r>
      <w:r w:rsidRPr="00500A47">
        <w:rPr>
          <w:rFonts w:cs="Times New Roman"/>
          <w:lang w:val="fr-CA"/>
        </w:rPr>
        <w:t xml:space="preserve"> </w:t>
      </w:r>
      <w:r w:rsidRPr="00500A47">
        <w:rPr>
          <w:rFonts w:eastAsia="Times New Roman" w:cs="Times New Roman"/>
          <w:i/>
          <w:szCs w:val="20"/>
          <w:lang w:val="fr-CA" w:eastAsia="en-CA"/>
        </w:rPr>
        <w:t>Renvoi relatif à la Loi de 1979 sur la location résidentielle</w:t>
      </w:r>
      <w:r w:rsidRPr="00500A47">
        <w:rPr>
          <w:rFonts w:eastAsia="Times New Roman" w:cs="Times New Roman"/>
          <w:szCs w:val="20"/>
          <w:lang w:val="fr-CA" w:eastAsia="en-CA"/>
        </w:rPr>
        <w:t>, [1981] 1 R.C.S. 714;</w:t>
      </w:r>
      <w:r w:rsidRPr="00500A47">
        <w:rPr>
          <w:rFonts w:cs="Times New Roman"/>
          <w:i/>
          <w:lang w:val="fr-CA"/>
        </w:rPr>
        <w:t xml:space="preserve">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w:t>
      </w:r>
      <w:r w:rsidRPr="00500A47">
        <w:rPr>
          <w:rFonts w:cs="Times New Roman"/>
          <w:i/>
          <w:lang w:val="fr-CA"/>
        </w:rPr>
        <w:t xml:space="preserve"> </w:t>
      </w:r>
      <w:proofErr w:type="spellStart"/>
      <w:r w:rsidRPr="00500A47">
        <w:rPr>
          <w:rFonts w:cs="Times New Roman"/>
          <w:i/>
          <w:lang w:val="fr-CA"/>
        </w:rPr>
        <w:t>Crevier</w:t>
      </w:r>
      <w:proofErr w:type="spellEnd"/>
      <w:r w:rsidRPr="00500A47">
        <w:rPr>
          <w:rFonts w:cs="Times New Roman"/>
          <w:i/>
          <w:lang w:val="fr-CA"/>
        </w:rPr>
        <w:t xml:space="preserve"> c. Procureur général du Québec</w:t>
      </w:r>
      <w:r w:rsidRPr="00500A47">
        <w:rPr>
          <w:rFonts w:cs="Times New Roman"/>
          <w:lang w:val="fr-CA"/>
        </w:rPr>
        <w:t xml:space="preserve">, [1981] 2 R.C.S. 220.  Le dénominateur commun à toutes ces décisions est la possibilité que des lois portent atteinte à la compétence </w:t>
      </w:r>
      <w:r w:rsidRPr="00500A47">
        <w:rPr>
          <w:rFonts w:cs="Times New Roman"/>
          <w:lang w:val="fr-CA"/>
        </w:rPr>
        <w:lastRenderedPageBreak/>
        <w:t xml:space="preserve">fondamentale des cours supérieures en empêchant certaines personnes de faire appel à elles et aux pouvoirs qu’elles exercent depuis toujours. </w:t>
      </w:r>
    </w:p>
    <w:p w:rsidR="00AA7275" w:rsidRPr="00500A47" w:rsidRDefault="00AA7275" w:rsidP="00AA7275">
      <w:pPr>
        <w:pStyle w:val="ParaNoNdepar-AltN"/>
        <w:rPr>
          <w:rFonts w:cs="Times New Roman"/>
          <w:lang w:val="fr-CA"/>
        </w:rPr>
      </w:pPr>
      <w:r w:rsidRPr="00500A47">
        <w:rPr>
          <w:rFonts w:cs="Times New Roman"/>
          <w:lang w:val="fr-CA"/>
        </w:rPr>
        <w:t xml:space="preserve">Dans l’arrêt </w:t>
      </w:r>
      <w:r w:rsidRPr="00500A47">
        <w:rPr>
          <w:rFonts w:cs="Times New Roman"/>
          <w:i/>
          <w:lang w:val="fr-CA"/>
        </w:rPr>
        <w:t>Location résidentielle</w:t>
      </w:r>
      <w:r w:rsidRPr="00500A47">
        <w:rPr>
          <w:rFonts w:cs="Times New Roman"/>
          <w:lang w:val="fr-CA"/>
        </w:rPr>
        <w:t xml:space="preserve">, la loi litigieuse niait de manière inconstitutionnelle l’accès aux cours supérieures en exigeant qu’une certaine catégorie d’affaires </w:t>
      </w:r>
      <w:proofErr w:type="gramStart"/>
      <w:r w:rsidRPr="00500A47">
        <w:rPr>
          <w:rFonts w:cs="Times New Roman"/>
          <w:lang w:val="fr-CA"/>
        </w:rPr>
        <w:t>soient</w:t>
      </w:r>
      <w:proofErr w:type="gramEnd"/>
      <w:r w:rsidRPr="00500A47">
        <w:rPr>
          <w:rFonts w:cs="Times New Roman"/>
          <w:lang w:val="fr-CA"/>
        </w:rPr>
        <w:t xml:space="preserve"> décidées par un tribunal administratif.  Dans </w:t>
      </w:r>
      <w:proofErr w:type="spellStart"/>
      <w:r w:rsidRPr="00500A47">
        <w:rPr>
          <w:rFonts w:cs="Times New Roman"/>
          <w:i/>
          <w:lang w:val="fr-CA"/>
        </w:rPr>
        <w:t>Crevier</w:t>
      </w:r>
      <w:proofErr w:type="spellEnd"/>
      <w:r w:rsidRPr="00500A47">
        <w:rPr>
          <w:rFonts w:cs="Times New Roman"/>
          <w:lang w:val="fr-CA"/>
        </w:rPr>
        <w:t xml:space="preserve">, la loi contestée niait, encore une fois inconstitutionnellement, l’accès aux cours supérieures en imposant une clause privative qui écartait le pouvoir de surveillance de ces tribunaux.  Dans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 xml:space="preserve">, le texte de loi litigieux refusait inconstitutionnellement à une partie de la population, les jeunes, l’accès aux cours supérieures en conférant aux tribunaux pour adolescents le pouvoir exclusif de juger les adolescents en cas d’outrage commis au cours des audiences d’une cour supérieure.  Notre Cour, sous la plume du juge en chef Lamer, a cité </w:t>
      </w:r>
      <w:proofErr w:type="spellStart"/>
      <w:r w:rsidRPr="00500A47">
        <w:rPr>
          <w:rFonts w:cs="Times New Roman"/>
          <w:i/>
          <w:lang w:val="fr-CA"/>
        </w:rPr>
        <w:t>Crevier</w:t>
      </w:r>
      <w:proofErr w:type="spellEnd"/>
      <w:r w:rsidRPr="00500A47">
        <w:rPr>
          <w:rFonts w:cs="Times New Roman"/>
          <w:lang w:val="fr-CA"/>
        </w:rPr>
        <w:t xml:space="preserve"> et conclue que </w:t>
      </w:r>
      <w:r w:rsidR="00B6297A">
        <w:rPr>
          <w:rFonts w:cs="Times New Roman"/>
          <w:lang w:val="fr-CA"/>
        </w:rPr>
        <w:t>« </w:t>
      </w:r>
      <w:r w:rsidRPr="00500A47">
        <w:rPr>
          <w:rFonts w:cs="Times New Roman"/>
          <w:lang w:val="fr-CA"/>
        </w:rPr>
        <w:t>[cet arrêt] établit qu’un pouvoir qui constitue une “marque [</w:t>
      </w:r>
      <w:r w:rsidR="00B6297A">
        <w:rPr>
          <w:rFonts w:cs="Times New Roman"/>
          <w:lang w:val="fr-CA"/>
        </w:rPr>
        <w:t>. . .</w:t>
      </w:r>
      <w:r w:rsidRPr="00500A47">
        <w:rPr>
          <w:rFonts w:cs="Times New Roman"/>
          <w:lang w:val="fr-CA"/>
        </w:rPr>
        <w:t>] distinctive d’une cour supérieure” ne peut être retiré à ce tribunal</w:t>
      </w:r>
      <w:r w:rsidR="00B6297A">
        <w:rPr>
          <w:rFonts w:cs="Times New Roman"/>
          <w:lang w:val="fr-CA"/>
        </w:rPr>
        <w:t> »</w:t>
      </w:r>
      <w:r w:rsidRPr="00500A47">
        <w:rPr>
          <w:rFonts w:cs="Times New Roman"/>
          <w:lang w:val="fr-CA"/>
        </w:rPr>
        <w:t xml:space="preserve"> (</w:t>
      </w:r>
      <w:proofErr w:type="spellStart"/>
      <w:r w:rsidR="001931B0" w:rsidRPr="001931B0">
        <w:rPr>
          <w:rFonts w:cs="Times New Roman"/>
          <w:i/>
          <w:lang w:val="fr-CA"/>
        </w:rPr>
        <w:t>MacMillan</w:t>
      </w:r>
      <w:proofErr w:type="spellEnd"/>
      <w:r w:rsidR="001931B0" w:rsidRPr="001931B0">
        <w:rPr>
          <w:rFonts w:cs="Times New Roman"/>
          <w:i/>
          <w:lang w:val="fr-CA"/>
        </w:rPr>
        <w:t xml:space="preserve"> </w:t>
      </w:r>
      <w:proofErr w:type="spellStart"/>
      <w:r w:rsidR="001931B0" w:rsidRPr="001931B0">
        <w:rPr>
          <w:rFonts w:cs="Times New Roman"/>
          <w:i/>
          <w:lang w:val="fr-CA"/>
        </w:rPr>
        <w:t>Bloedel</w:t>
      </w:r>
      <w:proofErr w:type="spellEnd"/>
      <w:r w:rsidR="001931B0">
        <w:rPr>
          <w:rFonts w:cs="Times New Roman"/>
          <w:lang w:val="fr-CA"/>
        </w:rPr>
        <w:t xml:space="preserve">, </w:t>
      </w:r>
      <w:r w:rsidRPr="00500A47">
        <w:rPr>
          <w:rFonts w:cs="Times New Roman"/>
          <w:lang w:val="fr-CA"/>
        </w:rPr>
        <w:t>par.</w:t>
      </w:r>
      <w:r w:rsidR="00B6297A">
        <w:rPr>
          <w:rFonts w:cs="Times New Roman"/>
          <w:lang w:val="fr-CA"/>
        </w:rPr>
        <w:t xml:space="preserve"> </w:t>
      </w:r>
      <w:r w:rsidRPr="00500A47">
        <w:rPr>
          <w:rFonts w:cs="Times New Roman"/>
          <w:lang w:val="fr-CA"/>
        </w:rPr>
        <w:t>35).</w:t>
      </w:r>
    </w:p>
    <w:p w:rsidR="00AA7275" w:rsidRPr="00500A47" w:rsidRDefault="00AA7275" w:rsidP="00AA7275">
      <w:pPr>
        <w:pStyle w:val="ParaNoNdepar-AltN"/>
        <w:numPr>
          <w:ilvl w:val="0"/>
          <w:numId w:val="14"/>
        </w:numPr>
        <w:rPr>
          <w:rFonts w:cs="Times New Roman"/>
          <w:lang w:val="fr-CA"/>
        </w:rPr>
      </w:pPr>
      <w:r w:rsidRPr="00500A47">
        <w:rPr>
          <w:rFonts w:cs="Times New Roman"/>
          <w:lang w:val="fr-CA"/>
        </w:rPr>
        <w:t xml:space="preserve">En l’espèce, la loi litigieuse nie l’accès aux cours supérieures d’une autre façon — à savoir en établissant des frais d’audience qui empêchent certaines personnes de faire trancher leurs différends de droit privé et de droit public par les cours de juridiction supérieure, activité qui constitue la marque distinctive de la raison d’être de ces tribunaux.  Tout comme dans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 xml:space="preserve">, une partie de la </w:t>
      </w:r>
      <w:r w:rsidRPr="00500A47">
        <w:rPr>
          <w:rFonts w:cs="Times New Roman"/>
          <w:lang w:val="fr-CA"/>
        </w:rPr>
        <w:lastRenderedPageBreak/>
        <w:t xml:space="preserve">population se voit effectivement nier la faculté de soumettre sa cause devant la cour supérieure. </w:t>
      </w:r>
    </w:p>
    <w:p w:rsidR="00AA7275" w:rsidRPr="00500A47" w:rsidRDefault="00AA7275" w:rsidP="00AA7275">
      <w:pPr>
        <w:pStyle w:val="ParaNoNdepar-AltN"/>
        <w:numPr>
          <w:ilvl w:val="0"/>
          <w:numId w:val="14"/>
        </w:numPr>
        <w:rPr>
          <w:rFonts w:cs="Times New Roman"/>
          <w:lang w:val="fr-CA"/>
        </w:rPr>
      </w:pPr>
      <w:r w:rsidRPr="00500A47">
        <w:rPr>
          <w:rFonts w:cs="Times New Roman"/>
          <w:lang w:val="fr-CA"/>
        </w:rPr>
        <w:t>Par conséquent, le pouvoir de la province d’imposer des frais d’audience ne peut être exercé d’une manière qui nie aux gens le droit de faire trancher leurs différends par les cours supérieures.  Leur nier ce droit reviendrait à porter atteinte de façon inacceptable à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 xml:space="preserve">Loi constitutionnelle de 1867.  </w:t>
      </w:r>
      <w:r w:rsidRPr="00500A47">
        <w:rPr>
          <w:rFonts w:cs="Times New Roman"/>
          <w:lang w:val="fr-CA"/>
        </w:rPr>
        <w:t>La province doit plutôt exercer les pouvoirs que lui confère le par.</w:t>
      </w:r>
      <w:r w:rsidR="00B6297A">
        <w:rPr>
          <w:rFonts w:cs="Times New Roman"/>
          <w:lang w:val="fr-CA"/>
        </w:rPr>
        <w:t xml:space="preserve"> </w:t>
      </w:r>
      <w:r w:rsidRPr="00500A47">
        <w:rPr>
          <w:rFonts w:cs="Times New Roman"/>
          <w:lang w:val="fr-CA"/>
        </w:rPr>
        <w:t xml:space="preserve">92(14) d’une manière compatible avec le droit des justiciables de soumettre leurs différends aux cours supérieures pour qu’elles les règlent. </w:t>
      </w:r>
    </w:p>
    <w:p w:rsidR="00AA7275" w:rsidRPr="00500A47" w:rsidRDefault="00AA7275" w:rsidP="00AA7275">
      <w:pPr>
        <w:pStyle w:val="ParaNoNdepar-AltN"/>
        <w:rPr>
          <w:rFonts w:cs="Times New Roman"/>
          <w:lang w:val="fr-CA"/>
        </w:rPr>
      </w:pPr>
      <w:r w:rsidRPr="00500A47">
        <w:rPr>
          <w:rFonts w:cs="Times New Roman"/>
          <w:lang w:val="fr-CA"/>
        </w:rPr>
        <w:t xml:space="preserve">Cette conclusion est conforme à la démarche adoptée par le juge Major dans </w:t>
      </w:r>
      <w:r w:rsidRPr="00500A47">
        <w:rPr>
          <w:rFonts w:cs="Times New Roman"/>
          <w:i/>
          <w:lang w:val="fr-CA"/>
        </w:rPr>
        <w:t>Imperial Tobacco</w:t>
      </w:r>
      <w:r w:rsidRPr="001931B0">
        <w:rPr>
          <w:rFonts w:cs="Times New Roman"/>
          <w:lang w:val="fr-CA"/>
        </w:rPr>
        <w:t>.</w:t>
      </w:r>
      <w:r w:rsidRPr="00500A47">
        <w:rPr>
          <w:rFonts w:cs="Times New Roman"/>
          <w:i/>
          <w:lang w:val="fr-CA"/>
        </w:rPr>
        <w:t xml:space="preserve">  </w:t>
      </w:r>
      <w:r w:rsidRPr="00500A47">
        <w:rPr>
          <w:rFonts w:cs="Times New Roman"/>
          <w:lang w:val="fr-CA"/>
        </w:rPr>
        <w:t xml:space="preserve">Le texte de loi en litige dans la présente affaire — qui impose des frais d’audience — doit respecter non seulement les termes exprès de la Constitution, mais également les </w:t>
      </w:r>
      <w:r w:rsidR="00B6297A">
        <w:rPr>
          <w:rFonts w:cs="Times New Roman"/>
          <w:lang w:val="fr-CA"/>
        </w:rPr>
        <w:t>« </w:t>
      </w:r>
      <w:r w:rsidRPr="00500A47">
        <w:rPr>
          <w:rFonts w:cs="Times New Roman"/>
          <w:lang w:val="fr-CA"/>
        </w:rPr>
        <w:t xml:space="preserve">exigences </w:t>
      </w:r>
      <w:r w:rsidR="002118B0">
        <w:rPr>
          <w:rFonts w:cs="Times New Roman"/>
          <w:lang w:val="fr-CA"/>
        </w:rPr>
        <w:t>[</w:t>
      </w:r>
      <w:r w:rsidR="00B6297A">
        <w:rPr>
          <w:rFonts w:cs="Times New Roman"/>
          <w:lang w:val="fr-CA"/>
        </w:rPr>
        <w:t>. . .</w:t>
      </w:r>
      <w:r w:rsidR="002118B0">
        <w:rPr>
          <w:rFonts w:cs="Times New Roman"/>
          <w:lang w:val="fr-CA"/>
        </w:rPr>
        <w:t xml:space="preserve">] </w:t>
      </w:r>
      <w:r w:rsidRPr="00500A47">
        <w:rPr>
          <w:rFonts w:cs="Times New Roman"/>
          <w:lang w:val="fr-CA"/>
        </w:rPr>
        <w:t>qui découlent [de ceux</w:t>
      </w:r>
      <w:r w:rsidR="00B6297A">
        <w:rPr>
          <w:rFonts w:cs="Times New Roman"/>
          <w:lang w:val="fr-CA"/>
        </w:rPr>
        <w:t>-</w:t>
      </w:r>
      <w:r w:rsidRPr="00500A47">
        <w:rPr>
          <w:rFonts w:cs="Times New Roman"/>
          <w:lang w:val="fr-CA"/>
        </w:rPr>
        <w:t>ci] par déduction nécessaire</w:t>
      </w:r>
      <w:r w:rsidR="00B6297A">
        <w:rPr>
          <w:rFonts w:cs="Times New Roman"/>
          <w:lang w:val="fr-CA"/>
        </w:rPr>
        <w:t> »</w:t>
      </w:r>
      <w:r w:rsidR="002118B0">
        <w:rPr>
          <w:rFonts w:cs="Times New Roman"/>
          <w:lang w:val="fr-CA"/>
        </w:rPr>
        <w:t xml:space="preserve"> (par. 66)</w:t>
      </w:r>
      <w:r w:rsidRPr="00500A47">
        <w:rPr>
          <w:rFonts w:cs="Times New Roman"/>
          <w:lang w:val="fr-CA"/>
        </w:rPr>
        <w:t>.  Comme nous l’avons vu, le droit d’accès des Canadiennes et des Canadiens aux cours supérieures découle par déduction nécessaire des termes exprès de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500A47">
        <w:rPr>
          <w:rFonts w:cs="Times New Roman"/>
          <w:lang w:val="fr-CA"/>
        </w:rPr>
        <w:t>.  Il s’ensuit que la province ne dispose pas, en vertu du par.</w:t>
      </w:r>
      <w:r w:rsidR="00B6297A">
        <w:rPr>
          <w:rFonts w:cs="Times New Roman"/>
          <w:lang w:val="fr-CA"/>
        </w:rPr>
        <w:t xml:space="preserve"> </w:t>
      </w:r>
      <w:r w:rsidRPr="00500A47">
        <w:rPr>
          <w:rFonts w:cs="Times New Roman"/>
          <w:lang w:val="fr-CA"/>
        </w:rPr>
        <w:t xml:space="preserve">92(14), du pouvoir d’adopter des lois qui empêchent les gens de s’adresser aux tribunaux. </w:t>
      </w:r>
    </w:p>
    <w:p w:rsidR="00AA7275" w:rsidRPr="00500A47" w:rsidRDefault="00AA7275" w:rsidP="00AA7275">
      <w:pPr>
        <w:pStyle w:val="ParaNoNdepar-AltN"/>
        <w:rPr>
          <w:rFonts w:cs="Times New Roman"/>
          <w:lang w:val="fr-CA"/>
        </w:rPr>
      </w:pPr>
      <w:r w:rsidRPr="00500A47">
        <w:rPr>
          <w:rFonts w:cs="Times New Roman"/>
          <w:lang w:val="fr-CA"/>
        </w:rPr>
        <w:t>Bien que cela soit suffisant pour trancher la question de principe que soulève le présent pourvoi, des considérations relatives à la primauté du droit viennent étayer encore davantage l’existence du lien entre l’art.</w:t>
      </w:r>
      <w:r w:rsidR="00B6297A">
        <w:rPr>
          <w:rFonts w:cs="Times New Roman"/>
          <w:lang w:val="fr-CA"/>
        </w:rPr>
        <w:t xml:space="preserve"> </w:t>
      </w:r>
      <w:r w:rsidRPr="00500A47">
        <w:rPr>
          <w:rFonts w:cs="Times New Roman"/>
          <w:lang w:val="fr-CA"/>
        </w:rPr>
        <w:t xml:space="preserve">96 et l’accès à la </w:t>
      </w:r>
      <w:r w:rsidRPr="00500A47">
        <w:rPr>
          <w:rFonts w:cs="Times New Roman"/>
          <w:lang w:val="fr-CA"/>
        </w:rPr>
        <w:lastRenderedPageBreak/>
        <w:t xml:space="preserve">justice.  Dans </w:t>
      </w:r>
      <w:r w:rsidRPr="00500A47">
        <w:rPr>
          <w:rFonts w:cs="Times New Roman"/>
          <w:i/>
          <w:lang w:val="fr-CA"/>
        </w:rPr>
        <w:t>B.C.G.E.U. c. Colombie</w:t>
      </w:r>
      <w:r w:rsidR="00B6297A">
        <w:rPr>
          <w:rFonts w:cs="Times New Roman"/>
          <w:i/>
          <w:lang w:val="fr-CA"/>
        </w:rPr>
        <w:t>-</w:t>
      </w:r>
      <w:r w:rsidRPr="00500A47">
        <w:rPr>
          <w:rFonts w:cs="Times New Roman"/>
          <w:i/>
          <w:lang w:val="fr-CA"/>
        </w:rPr>
        <w:t>Britannique (Procureur général)</w:t>
      </w:r>
      <w:r w:rsidRPr="00500A47">
        <w:rPr>
          <w:rFonts w:cs="Times New Roman"/>
          <w:lang w:val="fr-CA"/>
        </w:rPr>
        <w:t xml:space="preserve">, [1988] 2 R.C.S. 214, notre Cour a confirmé que l’accès aux tribunaux est essentiel à la primauté du droit.  Comme l’a dit le juge en chef Dickson, </w:t>
      </w:r>
      <w:r w:rsidR="00B6297A">
        <w:rPr>
          <w:rFonts w:cs="Times New Roman"/>
          <w:lang w:val="fr-CA"/>
        </w:rPr>
        <w:t>« </w:t>
      </w:r>
      <w:r w:rsidRPr="00500A47">
        <w:rPr>
          <w:rFonts w:cs="Times New Roman"/>
          <w:lang w:val="fr-CA"/>
        </w:rPr>
        <w:t>[i]l ne peut y avoir de primauté du droit sans accès aux tribunaux, autrement la primauté du droit sera remplacée par la primauté d’hommes et de femmes qui décident qui peut avoir accès à la justice</w:t>
      </w:r>
      <w:r w:rsidR="00B6297A">
        <w:rPr>
          <w:rFonts w:cs="Times New Roman"/>
          <w:lang w:val="fr-CA"/>
        </w:rPr>
        <w:t> »</w:t>
      </w:r>
      <w:r w:rsidRPr="00500A47">
        <w:rPr>
          <w:rFonts w:cs="Times New Roman"/>
          <w:lang w:val="fr-CA"/>
        </w:rPr>
        <w:t xml:space="preserve"> (p.</w:t>
      </w:r>
      <w:r w:rsidR="00B6297A">
        <w:rPr>
          <w:rFonts w:cs="Times New Roman"/>
          <w:lang w:val="fr-CA"/>
        </w:rPr>
        <w:t xml:space="preserve"> </w:t>
      </w:r>
      <w:r w:rsidRPr="00500A47">
        <w:rPr>
          <w:rFonts w:cs="Times New Roman"/>
          <w:lang w:val="fr-CA"/>
        </w:rPr>
        <w:t>230).  À la p.</w:t>
      </w:r>
      <w:r w:rsidR="00B6297A">
        <w:rPr>
          <w:rFonts w:cs="Times New Roman"/>
          <w:lang w:val="fr-CA"/>
        </w:rPr>
        <w:t xml:space="preserve"> </w:t>
      </w:r>
      <w:r w:rsidRPr="00500A47">
        <w:rPr>
          <w:rFonts w:cs="Times New Roman"/>
          <w:lang w:val="fr-CA"/>
        </w:rPr>
        <w:t>230, la Cour a fait sien l’énoncé du droit formulé par la Cour d’appel de la Colombie</w:t>
      </w:r>
      <w:r w:rsidR="00B6297A">
        <w:rPr>
          <w:rFonts w:cs="Times New Roman"/>
          <w:lang w:val="fr-CA"/>
        </w:rPr>
        <w:t>-</w:t>
      </w:r>
      <w:r w:rsidRPr="00500A47">
        <w:rPr>
          <w:rFonts w:cs="Times New Roman"/>
          <w:lang w:val="fr-CA"/>
        </w:rPr>
        <w:t>Britannique ((1985), 20 D.L.R. (4th) 399, p.</w:t>
      </w:r>
      <w:r w:rsidR="00B6297A">
        <w:rPr>
          <w:rFonts w:cs="Times New Roman"/>
          <w:lang w:val="fr-CA"/>
        </w:rPr>
        <w:t xml:space="preserve"> </w:t>
      </w:r>
      <w:r w:rsidRPr="00500A47">
        <w:rPr>
          <w:rFonts w:cs="Times New Roman"/>
          <w:lang w:val="fr-CA"/>
        </w:rPr>
        <w:t>406)</w:t>
      </w:r>
      <w:r w:rsidR="00B6297A">
        <w:rPr>
          <w:rFonts w:cs="Times New Roman"/>
          <w:lang w:val="fr-CA"/>
        </w:rPr>
        <w:t> :</w:t>
      </w:r>
    </w:p>
    <w:p w:rsidR="00AA7275" w:rsidRPr="00500A47" w:rsidRDefault="00AA7275" w:rsidP="00AA7275">
      <w:pPr>
        <w:pStyle w:val="Citation-AltC"/>
        <w:ind w:hanging="1166"/>
        <w:rPr>
          <w:lang w:val="fr-CA"/>
        </w:rPr>
      </w:pPr>
      <w:r w:rsidRPr="00500A47">
        <w:rPr>
          <w:lang w:val="fr-CA"/>
        </w:rPr>
        <w:tab/>
      </w:r>
      <w:r w:rsidR="001931B0">
        <w:rPr>
          <w:lang w:val="fr-CA"/>
        </w:rPr>
        <w:tab/>
      </w:r>
      <w:r w:rsidR="00B6297A">
        <w:rPr>
          <w:lang w:val="fr-CA"/>
        </w:rPr>
        <w:t>. . .</w:t>
      </w:r>
      <w:r w:rsidR="001931B0">
        <w:rPr>
          <w:lang w:val="fr-CA"/>
        </w:rPr>
        <w:t xml:space="preserve"> </w:t>
      </w:r>
      <w:r w:rsidRPr="00500A47">
        <w:rPr>
          <w:lang w:val="fr-CA"/>
        </w:rPr>
        <w:t>[</w:t>
      </w:r>
      <w:proofErr w:type="gramStart"/>
      <w:r w:rsidRPr="00500A47">
        <w:rPr>
          <w:lang w:val="fr-CA"/>
        </w:rPr>
        <w:t>l</w:t>
      </w:r>
      <w:proofErr w:type="gramEnd"/>
      <w:r w:rsidRPr="00500A47">
        <w:rPr>
          <w:lang w:val="fr-CA"/>
        </w:rPr>
        <w:t>]’</w:t>
      </w:r>
      <w:proofErr w:type="gramStart"/>
      <w:r w:rsidRPr="00500A47">
        <w:rPr>
          <w:lang w:val="fr-CA"/>
        </w:rPr>
        <w:t>accès</w:t>
      </w:r>
      <w:proofErr w:type="gramEnd"/>
      <w:r w:rsidRPr="00500A47">
        <w:rPr>
          <w:lang w:val="fr-CA"/>
        </w:rPr>
        <w:t xml:space="preserve"> aux tribunaux constitue sous le régime de la primauté du droit, un des piliers de base qui protège les droits et libertés de nos citoyens.  [</w:t>
      </w:r>
      <w:r w:rsidR="00B6297A">
        <w:rPr>
          <w:lang w:val="fr-CA"/>
        </w:rPr>
        <w:t>. . .</w:t>
      </w:r>
      <w:r w:rsidRPr="00500A47">
        <w:rPr>
          <w:lang w:val="fr-CA"/>
        </w:rPr>
        <w:t>] Du moment qu’une personne ou un groupe fait obstacle à cet accès, le tribunal exercera ses pouvoirs de manière à assurer aux justiciables leur accès au tribunal.</w:t>
      </w:r>
      <w:r w:rsidR="00B6297A">
        <w:rPr>
          <w:lang w:val="fr-CA"/>
        </w:rPr>
        <w:t xml:space="preserve"> </w:t>
      </w:r>
      <w:r w:rsidRPr="00500A47">
        <w:rPr>
          <w:lang w:val="fr-CA"/>
        </w:rPr>
        <w:t xml:space="preserve"> En l’occurrence, l’entrave vient du piquetage.  Comme nous l’avons déjà souligné, </w:t>
      </w:r>
      <w:r w:rsidRPr="00500A47">
        <w:rPr>
          <w:u w:val="single"/>
          <w:lang w:val="fr-CA"/>
        </w:rPr>
        <w:t>toutes les entraves, peu importe leur origine</w:t>
      </w:r>
      <w:r w:rsidRPr="00500A47">
        <w:rPr>
          <w:lang w:val="fr-CA"/>
        </w:rPr>
        <w:t>, tombent dans la même catégorie.  [Je souligne.]</w:t>
      </w:r>
    </w:p>
    <w:p w:rsidR="00AA7275" w:rsidRPr="00500A47" w:rsidRDefault="00AA7275" w:rsidP="00AA7275">
      <w:pPr>
        <w:pStyle w:val="ContinueParaSuitedupar-AltP"/>
        <w:rPr>
          <w:rFonts w:cs="Times New Roman"/>
          <w:lang w:val="fr-CA"/>
        </w:rPr>
      </w:pPr>
      <w:r w:rsidRPr="00500A47">
        <w:rPr>
          <w:rFonts w:cs="Times New Roman"/>
          <w:lang w:val="fr-CA"/>
        </w:rPr>
        <w:t xml:space="preserve">Comme l’a souligné tout récemment la juge </w:t>
      </w:r>
      <w:proofErr w:type="spellStart"/>
      <w:r w:rsidRPr="00500A47">
        <w:rPr>
          <w:rFonts w:cs="Times New Roman"/>
          <w:lang w:val="fr-CA"/>
        </w:rPr>
        <w:t>Karakatsanis</w:t>
      </w:r>
      <w:proofErr w:type="spellEnd"/>
      <w:r w:rsidRPr="00500A47">
        <w:rPr>
          <w:rFonts w:cs="Times New Roman"/>
          <w:lang w:val="fr-CA"/>
        </w:rPr>
        <w:t xml:space="preserve"> dans </w:t>
      </w:r>
      <w:proofErr w:type="spellStart"/>
      <w:r w:rsidRPr="00500A47">
        <w:rPr>
          <w:rFonts w:cs="Times New Roman"/>
          <w:i/>
          <w:lang w:val="fr-CA"/>
        </w:rPr>
        <w:t>Hryniak</w:t>
      </w:r>
      <w:proofErr w:type="spellEnd"/>
      <w:r w:rsidRPr="00500A47">
        <w:rPr>
          <w:rFonts w:cs="Times New Roman"/>
          <w:i/>
          <w:lang w:val="fr-CA"/>
        </w:rPr>
        <w:t xml:space="preserve"> c. </w:t>
      </w:r>
      <w:proofErr w:type="spellStart"/>
      <w:r w:rsidRPr="00500A47">
        <w:rPr>
          <w:rFonts w:cs="Times New Roman"/>
          <w:i/>
          <w:lang w:val="fr-CA"/>
        </w:rPr>
        <w:t>Mauldin</w:t>
      </w:r>
      <w:proofErr w:type="spellEnd"/>
      <w:r w:rsidRPr="00500A47">
        <w:rPr>
          <w:rFonts w:cs="Times New Roman"/>
          <w:lang w:val="fr-CA"/>
        </w:rPr>
        <w:t>,</w:t>
      </w:r>
      <w:r w:rsidRPr="00500A47">
        <w:rPr>
          <w:rFonts w:cs="Times New Roman"/>
          <w:i/>
          <w:lang w:val="fr-CA"/>
        </w:rPr>
        <w:t xml:space="preserve"> </w:t>
      </w:r>
      <w:r w:rsidRPr="00500A47">
        <w:rPr>
          <w:rFonts w:cs="Times New Roman"/>
          <w:lang w:val="fr-CA"/>
        </w:rPr>
        <w:t xml:space="preserve">2014 CSC 7, [2014] 1 R.C.S. 87, </w:t>
      </w:r>
      <w:r w:rsidR="00B6297A">
        <w:rPr>
          <w:rFonts w:cs="Times New Roman"/>
          <w:lang w:val="fr-CA"/>
        </w:rPr>
        <w:t>« </w:t>
      </w:r>
      <w:r w:rsidRPr="00500A47">
        <w:rPr>
          <w:rFonts w:cs="Times New Roman"/>
          <w:lang w:val="fr-CA"/>
        </w:rPr>
        <w:t xml:space="preserve">en l’absence d’un forum public accessible pour faire trancher les litiges, la primauté du droit est compromise et l’évolution de la </w:t>
      </w:r>
      <w:proofErr w:type="spellStart"/>
      <w:r w:rsidRPr="00500A47">
        <w:rPr>
          <w:rFonts w:cs="Times New Roman"/>
          <w:lang w:val="fr-CA"/>
        </w:rPr>
        <w:t>common</w:t>
      </w:r>
      <w:proofErr w:type="spellEnd"/>
      <w:r w:rsidRPr="00500A47">
        <w:rPr>
          <w:rFonts w:cs="Times New Roman"/>
          <w:lang w:val="fr-CA"/>
        </w:rPr>
        <w:t xml:space="preserve"> </w:t>
      </w:r>
      <w:proofErr w:type="spellStart"/>
      <w:r w:rsidRPr="00500A47">
        <w:rPr>
          <w:rFonts w:cs="Times New Roman"/>
          <w:lang w:val="fr-CA"/>
        </w:rPr>
        <w:t>law</w:t>
      </w:r>
      <w:proofErr w:type="spellEnd"/>
      <w:r w:rsidRPr="00500A47">
        <w:rPr>
          <w:rFonts w:cs="Times New Roman"/>
          <w:lang w:val="fr-CA"/>
        </w:rPr>
        <w:t>, freinée</w:t>
      </w:r>
      <w:r w:rsidR="00B6297A">
        <w:rPr>
          <w:rFonts w:cs="Times New Roman"/>
          <w:lang w:val="fr-CA"/>
        </w:rPr>
        <w:t> »</w:t>
      </w:r>
      <w:r w:rsidRPr="00500A47">
        <w:rPr>
          <w:rFonts w:cs="Times New Roman"/>
          <w:lang w:val="fr-CA"/>
        </w:rPr>
        <w:t xml:space="preserve"> (par.</w:t>
      </w:r>
      <w:r w:rsidR="00B6297A">
        <w:rPr>
          <w:rFonts w:cs="Times New Roman"/>
          <w:lang w:val="fr-CA"/>
        </w:rPr>
        <w:t xml:space="preserve"> </w:t>
      </w:r>
      <w:r w:rsidRPr="00500A47">
        <w:rPr>
          <w:rFonts w:cs="Times New Roman"/>
          <w:lang w:val="fr-CA"/>
        </w:rPr>
        <w:t xml:space="preserve">26). </w:t>
      </w:r>
    </w:p>
    <w:p w:rsidR="00AA7275" w:rsidRPr="00500A47" w:rsidRDefault="00AA7275" w:rsidP="00AA7275">
      <w:pPr>
        <w:pStyle w:val="ParaNoNdepar-AltN"/>
        <w:rPr>
          <w:rFonts w:cs="Times New Roman"/>
          <w:lang w:val="fr-CA"/>
        </w:rPr>
      </w:pPr>
      <w:r w:rsidRPr="00500A47">
        <w:rPr>
          <w:rFonts w:cs="Times New Roman"/>
          <w:lang w:val="fr-CA"/>
        </w:rPr>
        <w:t>Le rôle de protection des tribunaux que joue l’art.</w:t>
      </w:r>
      <w:r w:rsidR="00B6297A">
        <w:rPr>
          <w:rFonts w:cs="Times New Roman"/>
          <w:lang w:val="fr-CA"/>
        </w:rPr>
        <w:t xml:space="preserve"> </w:t>
      </w:r>
      <w:r w:rsidRPr="00500A47">
        <w:rPr>
          <w:rFonts w:cs="Times New Roman"/>
          <w:lang w:val="fr-CA"/>
        </w:rPr>
        <w:t xml:space="preserve">96 et la primauté du droit sont inextricablement liés.  Comme l’a indiqué le juge en chef Lamer dans l’arrêt </w:t>
      </w:r>
      <w:proofErr w:type="spellStart"/>
      <w:r w:rsidRPr="00500A47">
        <w:rPr>
          <w:rFonts w:cs="Times New Roman"/>
          <w:i/>
          <w:lang w:val="fr-CA"/>
        </w:rPr>
        <w:t>MacMillan</w:t>
      </w:r>
      <w:proofErr w:type="spellEnd"/>
      <w:r w:rsidRPr="00500A47">
        <w:rPr>
          <w:rFonts w:cs="Times New Roman"/>
          <w:i/>
          <w:lang w:val="fr-CA"/>
        </w:rPr>
        <w:t xml:space="preserve"> </w:t>
      </w:r>
      <w:proofErr w:type="spellStart"/>
      <w:r w:rsidRPr="00500A47">
        <w:rPr>
          <w:rFonts w:cs="Times New Roman"/>
          <w:i/>
          <w:lang w:val="fr-CA"/>
        </w:rPr>
        <w:t>Bloedel</w:t>
      </w:r>
      <w:proofErr w:type="spellEnd"/>
      <w:r w:rsidRPr="00500A47">
        <w:rPr>
          <w:rFonts w:cs="Times New Roman"/>
          <w:lang w:val="fr-CA"/>
        </w:rPr>
        <w:t xml:space="preserve">, </w:t>
      </w:r>
      <w:r w:rsidR="00B6297A">
        <w:rPr>
          <w:rFonts w:cs="Times New Roman"/>
          <w:lang w:val="fr-CA"/>
        </w:rPr>
        <w:t>« </w:t>
      </w:r>
      <w:r w:rsidRPr="00500A47">
        <w:rPr>
          <w:rFonts w:cs="Times New Roman"/>
          <w:lang w:val="fr-CA"/>
        </w:rPr>
        <w:t>[s]</w:t>
      </w:r>
      <w:proofErr w:type="spellStart"/>
      <w:r w:rsidRPr="00500A47">
        <w:rPr>
          <w:rFonts w:cs="Times New Roman"/>
          <w:lang w:val="fr-CA"/>
        </w:rPr>
        <w:t>elon</w:t>
      </w:r>
      <w:proofErr w:type="spellEnd"/>
      <w:r w:rsidRPr="00500A47">
        <w:rPr>
          <w:rFonts w:cs="Times New Roman"/>
          <w:lang w:val="fr-CA"/>
        </w:rPr>
        <w:t xml:space="preserve"> les ententes constitutionnelles qui nous ont été transmises par l’Angleterre et qui sont reconnues dans le préambule de la </w:t>
      </w:r>
      <w:r w:rsidRPr="00500A47">
        <w:rPr>
          <w:rFonts w:cs="Times New Roman"/>
          <w:i/>
          <w:lang w:val="fr-CA"/>
        </w:rPr>
        <w:t>Loi constitutionnelle de 1867</w:t>
      </w:r>
      <w:r w:rsidRPr="00500A47">
        <w:rPr>
          <w:rFonts w:cs="Times New Roman"/>
          <w:lang w:val="fr-CA"/>
        </w:rPr>
        <w:t>, les cours supérieures provinciales constituent le fondement de la primauté du droit</w:t>
      </w:r>
      <w:r w:rsidR="00B6297A">
        <w:rPr>
          <w:rFonts w:cs="Times New Roman"/>
          <w:lang w:val="fr-CA"/>
        </w:rPr>
        <w:t> »</w:t>
      </w:r>
      <w:r w:rsidRPr="00500A47">
        <w:rPr>
          <w:rFonts w:cs="Times New Roman"/>
          <w:lang w:val="fr-CA"/>
        </w:rPr>
        <w:t xml:space="preserve"> (par.</w:t>
      </w:r>
      <w:r w:rsidR="00B6297A">
        <w:rPr>
          <w:rFonts w:cs="Times New Roman"/>
          <w:lang w:val="fr-CA"/>
        </w:rPr>
        <w:t xml:space="preserve"> </w:t>
      </w:r>
      <w:r w:rsidRPr="00500A47">
        <w:rPr>
          <w:rFonts w:cs="Times New Roman"/>
          <w:lang w:val="fr-CA"/>
        </w:rPr>
        <w:t xml:space="preserve">37).  La raison d’être même de la disposition est, </w:t>
      </w:r>
      <w:r w:rsidRPr="00500A47">
        <w:rPr>
          <w:rFonts w:cs="Times New Roman"/>
          <w:lang w:val="fr-CA"/>
        </w:rPr>
        <w:lastRenderedPageBreak/>
        <w:t>affirme</w:t>
      </w:r>
      <w:r w:rsidR="00B6297A">
        <w:rPr>
          <w:rFonts w:cs="Times New Roman"/>
          <w:lang w:val="fr-CA"/>
        </w:rPr>
        <w:t>-</w:t>
      </w:r>
      <w:r w:rsidRPr="00500A47">
        <w:rPr>
          <w:rFonts w:cs="Times New Roman"/>
          <w:lang w:val="fr-CA"/>
        </w:rPr>
        <w:t>t</w:t>
      </w:r>
      <w:r w:rsidR="00B6297A">
        <w:rPr>
          <w:rFonts w:cs="Times New Roman"/>
          <w:lang w:val="fr-CA"/>
        </w:rPr>
        <w:t>-</w:t>
      </w:r>
      <w:r w:rsidRPr="00500A47">
        <w:rPr>
          <w:rFonts w:cs="Times New Roman"/>
          <w:lang w:val="fr-CA"/>
        </w:rPr>
        <w:t xml:space="preserve">on, </w:t>
      </w:r>
      <w:r w:rsidR="00B6297A">
        <w:rPr>
          <w:rFonts w:cs="Times New Roman"/>
          <w:lang w:val="fr-CA"/>
        </w:rPr>
        <w:t>« </w:t>
      </w:r>
      <w:r w:rsidRPr="00500A47">
        <w:rPr>
          <w:rFonts w:cs="Times New Roman"/>
          <w:lang w:val="fr-CA"/>
        </w:rPr>
        <w:t>[le] maintien de la primauté du droit par la protection du rôle des tribunaux</w:t>
      </w:r>
      <w:r w:rsidR="00B6297A">
        <w:rPr>
          <w:rFonts w:cs="Times New Roman"/>
          <w:lang w:val="fr-CA"/>
        </w:rPr>
        <w:t> » :</w:t>
      </w:r>
      <w:r w:rsidRPr="00500A47">
        <w:rPr>
          <w:rFonts w:cs="Times New Roman"/>
          <w:lang w:val="fr-CA"/>
        </w:rPr>
        <w:t xml:space="preserve"> </w:t>
      </w:r>
      <w:r w:rsidRPr="00500A47">
        <w:rPr>
          <w:rFonts w:cs="Times New Roman"/>
          <w:i/>
          <w:lang w:val="fr-CA"/>
        </w:rPr>
        <w:t>Renvoi relatif aux juges de la Cour provinciale</w:t>
      </w:r>
      <w:r w:rsidRPr="00500A47">
        <w:rPr>
          <w:rFonts w:cs="Times New Roman"/>
          <w:lang w:val="fr-CA"/>
        </w:rPr>
        <w:t>, par.</w:t>
      </w:r>
      <w:r w:rsidR="00B6297A">
        <w:rPr>
          <w:rFonts w:cs="Times New Roman"/>
          <w:lang w:val="fr-CA"/>
        </w:rPr>
        <w:t xml:space="preserve"> </w:t>
      </w:r>
      <w:r w:rsidRPr="00500A47">
        <w:rPr>
          <w:rFonts w:cs="Times New Roman"/>
          <w:lang w:val="fr-CA"/>
        </w:rPr>
        <w:t>88.  Puisque l’accès à la justice est essentiel à la primauté du droit, et que celle</w:t>
      </w:r>
      <w:r w:rsidR="00B6297A">
        <w:rPr>
          <w:rFonts w:cs="Times New Roman"/>
          <w:lang w:val="fr-CA"/>
        </w:rPr>
        <w:t>-</w:t>
      </w:r>
      <w:r w:rsidRPr="00500A47">
        <w:rPr>
          <w:rFonts w:cs="Times New Roman"/>
          <w:lang w:val="fr-CA"/>
        </w:rPr>
        <w:t>ci est favorisée par le maintien des cours visées à l’art</w:t>
      </w:r>
      <w:r w:rsidR="001931B0">
        <w:rPr>
          <w:rFonts w:cs="Times New Roman"/>
          <w:lang w:val="fr-CA"/>
        </w:rPr>
        <w:t>.</w:t>
      </w:r>
      <w:r w:rsidRPr="00500A47">
        <w:rPr>
          <w:rFonts w:cs="Times New Roman"/>
          <w:lang w:val="fr-CA"/>
        </w:rPr>
        <w:t xml:space="preserve"> 96, il est naturel que cet article accorde une certaine protection constitutionnelle à l’accès à la justice. </w:t>
      </w:r>
    </w:p>
    <w:p w:rsidR="00AA7275" w:rsidRPr="00500A47" w:rsidRDefault="00AA7275" w:rsidP="00AA7275">
      <w:pPr>
        <w:pStyle w:val="ParaNoNdepar-AltN"/>
        <w:rPr>
          <w:rFonts w:cs="Times New Roman"/>
          <w:lang w:val="fr-CA"/>
        </w:rPr>
      </w:pPr>
      <w:r w:rsidRPr="00500A47">
        <w:rPr>
          <w:rFonts w:cs="Times New Roman"/>
          <w:lang w:val="fr-CA"/>
        </w:rPr>
        <w:t>En présence d’un texte de loi qui nie effectivement à des gens le droit de soumettre leurs différends aux tribunaux, les inquiétudes concernant le maintien de la primauté du droit n’ont rien d’abstrait ou de théorique.  Si les gens ne sont pas en mesure de contester en justice les mesures prises par l’État, ils ne peuvent obliger celui</w:t>
      </w:r>
      <w:r w:rsidR="00B6297A">
        <w:rPr>
          <w:rFonts w:cs="Times New Roman"/>
          <w:lang w:val="fr-CA"/>
        </w:rPr>
        <w:t>-</w:t>
      </w:r>
      <w:r w:rsidRPr="00500A47">
        <w:rPr>
          <w:rFonts w:cs="Times New Roman"/>
          <w:lang w:val="fr-CA"/>
        </w:rPr>
        <w:t>ci à rendre des comptes — l’État serait alors au</w:t>
      </w:r>
      <w:r w:rsidR="00B6297A">
        <w:rPr>
          <w:rFonts w:cs="Times New Roman"/>
          <w:lang w:val="fr-CA"/>
        </w:rPr>
        <w:t>-</w:t>
      </w:r>
      <w:r w:rsidRPr="00500A47">
        <w:rPr>
          <w:rFonts w:cs="Times New Roman"/>
          <w:lang w:val="fr-CA"/>
        </w:rPr>
        <w:t>dessus des lois ou perçu comme tel.  Si les gens ne sont pas en mesure de saisir les tribunaux de questions légitimes, cela gênera la création et le maintien de règles de droit positif, car les lois ne seront pas appliquées.  Et cela risquera d’altérer l’équilibre entre le pouvoir de l’État de faire et d’appliquer des lois et la responsabilité des tribunaux de statuer sur les contestations de ces lois par des citoyens</w:t>
      </w:r>
      <w:r w:rsidR="00B6297A">
        <w:rPr>
          <w:rFonts w:cs="Times New Roman"/>
          <w:lang w:val="fr-CA"/>
        </w:rPr>
        <w:t> :</w:t>
      </w:r>
      <w:r w:rsidRPr="00500A47">
        <w:rPr>
          <w:rFonts w:cs="Times New Roman"/>
          <w:lang w:val="fr-CA"/>
        </w:rPr>
        <w:t xml:space="preserve"> </w:t>
      </w:r>
      <w:r w:rsidRPr="00500A47">
        <w:rPr>
          <w:rFonts w:cs="Times New Roman"/>
          <w:i/>
          <w:lang w:val="fr-CA"/>
        </w:rPr>
        <w:t>Christie c. British Columbia (Attorney General)</w:t>
      </w:r>
      <w:r w:rsidRPr="00500A47">
        <w:rPr>
          <w:rFonts w:cs="Times New Roman"/>
          <w:lang w:val="fr-CA"/>
        </w:rPr>
        <w:t>, 2005 BCCA 631, 262 D.L.R. (4th) 51, par.</w:t>
      </w:r>
      <w:r w:rsidR="00B6297A">
        <w:rPr>
          <w:rFonts w:cs="Times New Roman"/>
          <w:lang w:val="fr-CA"/>
        </w:rPr>
        <w:t xml:space="preserve"> </w:t>
      </w:r>
      <w:r w:rsidRPr="00500A47">
        <w:rPr>
          <w:rFonts w:cs="Times New Roman"/>
          <w:lang w:val="fr-CA"/>
        </w:rPr>
        <w:t>68</w:t>
      </w:r>
      <w:r w:rsidR="00E60B5C">
        <w:rPr>
          <w:rFonts w:cs="Times New Roman"/>
          <w:lang w:val="fr-CA"/>
        </w:rPr>
        <w:t>-</w:t>
      </w:r>
      <w:r w:rsidRPr="00500A47">
        <w:rPr>
          <w:rFonts w:cs="Times New Roman"/>
          <w:lang w:val="fr-CA"/>
        </w:rPr>
        <w:t>69, la juge Newbury.</w:t>
      </w:r>
    </w:p>
    <w:p w:rsidR="00AA7275" w:rsidRPr="00500A47" w:rsidRDefault="00AA7275" w:rsidP="00AA7275">
      <w:pPr>
        <w:pStyle w:val="ParaNoNdepar-AltN"/>
        <w:rPr>
          <w:rFonts w:cs="Times New Roman"/>
          <w:lang w:val="fr-CA"/>
        </w:rPr>
      </w:pPr>
      <w:r w:rsidRPr="00500A47">
        <w:rPr>
          <w:rFonts w:cs="Times New Roman"/>
          <w:lang w:val="fr-CA"/>
        </w:rPr>
        <w:t xml:space="preserve">L’arrêt </w:t>
      </w:r>
      <w:r w:rsidRPr="00500A47">
        <w:rPr>
          <w:rFonts w:cs="Times New Roman"/>
          <w:i/>
          <w:lang w:val="fr-CA"/>
        </w:rPr>
        <w:t xml:space="preserve">Christie </w:t>
      </w:r>
      <w:r w:rsidRPr="00500A47">
        <w:rPr>
          <w:rFonts w:cs="Times New Roman"/>
          <w:lang w:val="fr-CA"/>
        </w:rPr>
        <w:t>de notre Cour n’affaiblit pas la proposition voulant que l’accès aux tribunaux constitue un aspect fondamental de nos arrangements constitutionnels.  Dans cet arrêt — qui concernait une surtaxe de 7</w:t>
      </w:r>
      <w:r w:rsidR="00B6297A">
        <w:rPr>
          <w:rFonts w:cs="Times New Roman"/>
          <w:lang w:val="fr-CA"/>
        </w:rPr>
        <w:t xml:space="preserve"> </w:t>
      </w:r>
      <w:r w:rsidRPr="00500A47">
        <w:rPr>
          <w:rFonts w:cs="Times New Roman"/>
          <w:lang w:val="fr-CA"/>
        </w:rPr>
        <w:t>pour</w:t>
      </w:r>
      <w:r w:rsidR="00B6297A">
        <w:rPr>
          <w:rFonts w:cs="Times New Roman"/>
          <w:lang w:val="fr-CA"/>
        </w:rPr>
        <w:t xml:space="preserve"> </w:t>
      </w:r>
      <w:r w:rsidRPr="00500A47">
        <w:rPr>
          <w:rFonts w:cs="Times New Roman"/>
          <w:lang w:val="fr-CA"/>
        </w:rPr>
        <w:t>100 imposée sur les services juridiques — la Cour est partie du principe qu’il existe un droit fondamental à l’</w:t>
      </w:r>
      <w:r w:rsidRPr="00500A47">
        <w:rPr>
          <w:rFonts w:cs="Times New Roman"/>
          <w:bCs/>
          <w:lang w:val="fr-CA"/>
        </w:rPr>
        <w:t xml:space="preserve">accès aux tribunaux, mais elle a conclu que </w:t>
      </w:r>
      <w:r w:rsidR="00B6297A">
        <w:rPr>
          <w:rFonts w:cs="Times New Roman"/>
          <w:bCs/>
          <w:lang w:val="fr-CA"/>
        </w:rPr>
        <w:t>« </w:t>
      </w:r>
      <w:r w:rsidRPr="00500A47">
        <w:rPr>
          <w:rFonts w:cs="Times New Roman"/>
          <w:bCs/>
          <w:lang w:val="fr-CA"/>
        </w:rPr>
        <w:t xml:space="preserve">[les] limite[s] à l’accès </w:t>
      </w:r>
      <w:r w:rsidRPr="00500A47">
        <w:rPr>
          <w:rFonts w:cs="Times New Roman"/>
          <w:bCs/>
          <w:lang w:val="fr-CA"/>
        </w:rPr>
        <w:lastRenderedPageBreak/>
        <w:t>aux tribunaux [ne sont pas toutes] automatiquement inconstitutionnelle[s]</w:t>
      </w:r>
      <w:r w:rsidR="00B6297A">
        <w:rPr>
          <w:rFonts w:cs="Times New Roman"/>
          <w:bCs/>
          <w:lang w:val="fr-CA"/>
        </w:rPr>
        <w:t> »</w:t>
      </w:r>
      <w:r w:rsidRPr="00500A47">
        <w:rPr>
          <w:rFonts w:cs="Times New Roman"/>
          <w:bCs/>
          <w:lang w:val="fr-CA"/>
        </w:rPr>
        <w:t xml:space="preserve"> (par.</w:t>
      </w:r>
      <w:r w:rsidR="00B6297A">
        <w:rPr>
          <w:rFonts w:cs="Times New Roman"/>
          <w:bCs/>
          <w:lang w:val="fr-CA"/>
        </w:rPr>
        <w:t xml:space="preserve"> </w:t>
      </w:r>
      <w:r w:rsidRPr="00500A47">
        <w:rPr>
          <w:rFonts w:cs="Times New Roman"/>
          <w:bCs/>
          <w:lang w:val="fr-CA"/>
        </w:rPr>
        <w:t xml:space="preserve">17).  En l’espèce, l’obligation de payer les frais d’audience risque d’empêcher des plaideurs dont les réclamations sont légitimes d’avoir accès aux tribunaux.  Au vu de la preuve et des arguments présentés dans </w:t>
      </w:r>
      <w:r w:rsidRPr="00500A47">
        <w:rPr>
          <w:rFonts w:cs="Times New Roman"/>
          <w:bCs/>
          <w:i/>
          <w:iCs/>
          <w:lang w:val="fr-CA"/>
        </w:rPr>
        <w:t>Christie</w:t>
      </w:r>
      <w:r w:rsidRPr="00500A47">
        <w:rPr>
          <w:rFonts w:cs="Times New Roman"/>
          <w:bCs/>
          <w:lang w:val="fr-CA"/>
        </w:rPr>
        <w:t xml:space="preserve">, il n’a pas été démontré que la taxe en cause dans cette affaire </w:t>
      </w:r>
      <w:r w:rsidRPr="00500A47">
        <w:rPr>
          <w:rFonts w:cs="Times New Roman"/>
          <w:bCs/>
          <w:iCs/>
          <w:lang w:val="fr-CA"/>
        </w:rPr>
        <w:t xml:space="preserve">produisait le même effet. </w:t>
      </w:r>
    </w:p>
    <w:p w:rsidR="00AA7275" w:rsidRPr="00500A47" w:rsidRDefault="00AA7275" w:rsidP="00AA7275">
      <w:pPr>
        <w:pStyle w:val="ParaNoNdepar-AltN"/>
        <w:rPr>
          <w:rFonts w:cs="Times New Roman"/>
          <w:lang w:val="fr-CA"/>
        </w:rPr>
      </w:pPr>
      <w:r w:rsidRPr="00500A47">
        <w:rPr>
          <w:rFonts w:cs="Times New Roman"/>
          <w:lang w:val="fr-CA"/>
        </w:rPr>
        <w:t>L’argument selon lequel les législatures ont généralement le droit de fixer le coût des services offerts par l’État n’affaiblit pas lui non plus la proposition voulant qu’on ne puisse, par des lois, empêcher les citoyens d’avoir accès aux cours supérieures.  (D’ailleurs, le procureur général n’affirme rien de tel.) Le droit de la province d’imposer des frais d’audience est limité par des contraintes d’ordre constitutionnel.  En définissant ces contraintes, notre Cour ne s’aventure pas de manière inacceptable dans un domaine relevant exclusivement de la législature.  Au contraire, elle veille au respect de la Constitution.</w:t>
      </w:r>
    </w:p>
    <w:p w:rsidR="00AA7275" w:rsidRPr="00500A47" w:rsidRDefault="00AA7275" w:rsidP="00AA7275">
      <w:pPr>
        <w:pStyle w:val="ParaNoNdepar-AltN"/>
        <w:rPr>
          <w:rFonts w:cs="Times New Roman"/>
          <w:lang w:val="fr-CA"/>
        </w:rPr>
      </w:pPr>
      <w:r w:rsidRPr="00500A47">
        <w:rPr>
          <w:rFonts w:cs="Times New Roman"/>
          <w:lang w:val="fr-CA"/>
        </w:rPr>
        <w:t>Je conclus que, considéré dans le contexte de l’ensemble de la Constitution, le par.</w:t>
      </w:r>
      <w:r w:rsidR="00B6297A">
        <w:rPr>
          <w:rFonts w:cs="Times New Roman"/>
          <w:lang w:val="fr-CA"/>
        </w:rPr>
        <w:t xml:space="preserve"> </w:t>
      </w:r>
      <w:r w:rsidRPr="00500A47">
        <w:rPr>
          <w:rFonts w:cs="Times New Roman"/>
          <w:lang w:val="fr-CA"/>
        </w:rPr>
        <w:t>92(14) ne confère pas aux provinces le pouvoir d’administrer la justice d’une manière qui nie aux Canadiennes et aux Canadiens le droit d’avoir accès aux cours de juridiction supérieure.  Toute tentative en ce sens se heurtera à la protection constitutionnelle dont jouissent les cours supérieures en vertu de l’art.</w:t>
      </w:r>
      <w:r w:rsidR="00B6297A">
        <w:rPr>
          <w:rFonts w:cs="Times New Roman"/>
          <w:lang w:val="fr-CA"/>
        </w:rPr>
        <w:t xml:space="preserve"> </w:t>
      </w:r>
      <w:r w:rsidRPr="00500A47">
        <w:rPr>
          <w:rFonts w:cs="Times New Roman"/>
          <w:lang w:val="fr-CA"/>
        </w:rPr>
        <w:t xml:space="preserve">96. </w:t>
      </w:r>
    </w:p>
    <w:p w:rsidR="00AA7275" w:rsidRPr="00500A47" w:rsidRDefault="00AA7275" w:rsidP="00AA7275">
      <w:pPr>
        <w:pStyle w:val="Title2LevelTitre2Niveau"/>
        <w:ind w:left="578" w:hanging="578"/>
        <w:rPr>
          <w:rFonts w:cs="Times New Roman"/>
          <w:lang w:val="fr-CA"/>
        </w:rPr>
      </w:pPr>
      <w:r w:rsidRPr="00500A47">
        <w:rPr>
          <w:rFonts w:cs="Times New Roman"/>
          <w:lang w:val="fr-CA"/>
        </w:rPr>
        <w:t>Dans quels cas des frais d’audience sont</w:t>
      </w:r>
      <w:r w:rsidR="00B6297A">
        <w:rPr>
          <w:rFonts w:cs="Times New Roman"/>
          <w:lang w:val="fr-CA"/>
        </w:rPr>
        <w:t>-</w:t>
      </w:r>
      <w:r w:rsidRPr="00500A47">
        <w:rPr>
          <w:rFonts w:cs="Times New Roman"/>
          <w:lang w:val="fr-CA"/>
        </w:rPr>
        <w:t>ils inconstitutionnels?</w:t>
      </w:r>
    </w:p>
    <w:p w:rsidR="00AA7275" w:rsidRPr="00500A47" w:rsidRDefault="00AA7275" w:rsidP="00AA7275">
      <w:pPr>
        <w:pStyle w:val="ParaNoNdepar-AltN"/>
        <w:rPr>
          <w:rFonts w:cs="Times New Roman"/>
          <w:lang w:val="fr-CA"/>
        </w:rPr>
      </w:pPr>
      <w:r w:rsidRPr="00500A47">
        <w:rPr>
          <w:rFonts w:cs="Times New Roman"/>
          <w:lang w:val="fr-CA"/>
        </w:rPr>
        <w:lastRenderedPageBreak/>
        <w:t>Il reste à décider dans quels cas des frais d’audience nient l’accès aux cours supérieures.</w:t>
      </w:r>
    </w:p>
    <w:p w:rsidR="00AA7275" w:rsidRPr="00500A47" w:rsidRDefault="00AA7275" w:rsidP="00AA7275">
      <w:pPr>
        <w:pStyle w:val="ParaNoNdepar-AltN"/>
        <w:rPr>
          <w:rFonts w:cs="Times New Roman"/>
          <w:lang w:val="fr-CA"/>
        </w:rPr>
      </w:pPr>
      <w:r w:rsidRPr="00500A47">
        <w:rPr>
          <w:rFonts w:cs="Times New Roman"/>
          <w:lang w:val="fr-CA"/>
        </w:rPr>
        <w:t xml:space="preserve">Des frais d’audience ne nieront pas aux plaideurs bien nantis l’accès aux cours supérieures.  De plus, même des plaideurs disposant de ressources modestes sont souvent capables d’organiser leurs finances de façon à pouvoir, moyennant certains sacrifices raisonnables, avoir accès aux tribunaux.  Toutefois, lorsque des frais d’audience privent des plaideurs de l’accès aux cours supérieures, ces frais portent alors atteinte au droit fondamental des citoyens de soumettre leurs différends aux tribunaux.  Cette limite est atteinte dans les cas où les frais d’audience en question causent des difficultés excessives à un plaideur qui souhaite s’adresser à la cour supérieure. </w:t>
      </w:r>
    </w:p>
    <w:p w:rsidR="00AA7275" w:rsidRPr="00500A47" w:rsidRDefault="00AA7275" w:rsidP="00AA7275">
      <w:pPr>
        <w:pStyle w:val="ParaNoNdepar-AltN"/>
        <w:rPr>
          <w:rFonts w:cs="Times New Roman"/>
          <w:lang w:val="fr-CA"/>
        </w:rPr>
      </w:pPr>
      <w:r w:rsidRPr="00500A47">
        <w:rPr>
          <w:rFonts w:cs="Times New Roman"/>
          <w:lang w:val="fr-CA"/>
        </w:rPr>
        <w:t>Un régime de frais d’audience qui ne dispense pas les personnes démunies de l’obligation de payer ces frais outrepasse clairement les limites minimales autorisées par la Constitution — comme en témoigne tacitement l’exemption prévue par le régime de la Colombie</w:t>
      </w:r>
      <w:r w:rsidR="00B6297A">
        <w:rPr>
          <w:rFonts w:cs="Times New Roman"/>
          <w:lang w:val="fr-CA"/>
        </w:rPr>
        <w:t>-</w:t>
      </w:r>
      <w:r w:rsidRPr="00500A47">
        <w:rPr>
          <w:rFonts w:cs="Times New Roman"/>
          <w:lang w:val="fr-CA"/>
        </w:rPr>
        <w:t xml:space="preserve">Britannique contesté en l’espèce.  Mais le fait de n’offrir des exemptions qu’aux personnes </w:t>
      </w:r>
      <w:r>
        <w:rPr>
          <w:rFonts w:cs="Times New Roman"/>
          <w:lang w:val="fr-CA"/>
        </w:rPr>
        <w:t xml:space="preserve">véritablement </w:t>
      </w:r>
      <w:r w:rsidRPr="00500A47">
        <w:rPr>
          <w:rFonts w:cs="Times New Roman"/>
          <w:lang w:val="fr-CA"/>
        </w:rPr>
        <w:t xml:space="preserve">démunies pourrait se traduire par un coût d’accès trop élevé.  Des frais si considérables qu’ils obligent des plaideurs non démunis à sacrifier des dépenses raisonnables pour présenter une réclamation peuvent, en l’absence d’exemptions adéquates, être inconstitutionnels parce qu’ils causent aux plaideurs des difficultés excessives et, de ce fait, les empêchent effectivement d’avoir accès aux tribunaux. </w:t>
      </w:r>
    </w:p>
    <w:p w:rsidR="00AA7275" w:rsidRPr="00500A47" w:rsidRDefault="00AA7275" w:rsidP="00AA7275">
      <w:pPr>
        <w:pStyle w:val="ParaNoNdepar-AltN"/>
        <w:rPr>
          <w:rFonts w:cs="Times New Roman"/>
          <w:lang w:val="fr-CA"/>
        </w:rPr>
      </w:pPr>
      <w:r w:rsidRPr="00500A47">
        <w:rPr>
          <w:rFonts w:cs="Times New Roman"/>
          <w:lang w:val="fr-CA"/>
        </w:rPr>
        <w:lastRenderedPageBreak/>
        <w:t xml:space="preserve">Il va de soi que des frais d’audience qui empêchent les plaideurs de présenter des réclamations frivoles ou vexatoires ne portent pas atteinte à la Constitution.  Il n’existe aucun droit constitutionnel d’intenter des recours frivoles ou vexatoires, et des mesures qui découragent l’exercice de tels recours peuvent en fait accroître l’efficacité du système judiciaire et améliorer globalement l’accès à la justice. </w:t>
      </w:r>
    </w:p>
    <w:p w:rsidR="00AA7275" w:rsidRPr="00500A47" w:rsidRDefault="00AA7275" w:rsidP="00AA7275">
      <w:pPr>
        <w:pStyle w:val="ParaNoNdepar-AltN"/>
        <w:rPr>
          <w:rFonts w:cs="Times New Roman"/>
          <w:lang w:val="fr-CA"/>
        </w:rPr>
      </w:pPr>
      <w:r w:rsidRPr="00500A47">
        <w:rPr>
          <w:rFonts w:cs="Times New Roman"/>
          <w:lang w:val="fr-CA"/>
        </w:rPr>
        <w:t xml:space="preserve">C’est aux législateurs provinciaux qu’il appartient de concevoir des régimes de frais d’audience conformes à la Constitution.  Mais, en règle générale, des frais d’audience doivent être assortis d’une exemption habilitant les juges à les écarter dans le cas des personnes qui, en raison de leur situation financière, ne pourraient soumettre aux tribunaux des litiges qui ne sont ni frivoles ni vexatoires.  Un régime de frais d’audience peut comporter une exemption en faveur des personnes véritablement démunies, mais ces frais doivent être fixés à un montant tel que toute personne non démunie ait les moyens de les payer.  Un régime exigeant le paiement de frais plus élevés doit conférer aux juges un pouvoir discrétionnaire suffisant pour leur permettre d’en dispenser les plaideurs dans tous les cas où ces frais empêcheraient effectivement ces personnes d’avoir accès aux tribunaux parce qu’ils les obligeraient à renoncer à des dépenses raisonnables afin de pouvoir exercer leurs recours.  Ce pouvoir discrétionnaire est conforme à une longue tradition de la </w:t>
      </w:r>
      <w:proofErr w:type="spellStart"/>
      <w:r w:rsidRPr="00500A47">
        <w:rPr>
          <w:rFonts w:cs="Times New Roman"/>
          <w:lang w:val="fr-CA"/>
        </w:rPr>
        <w:t>common</w:t>
      </w:r>
      <w:proofErr w:type="spellEnd"/>
      <w:r w:rsidRPr="00500A47">
        <w:rPr>
          <w:rFonts w:cs="Times New Roman"/>
          <w:lang w:val="fr-CA"/>
        </w:rPr>
        <w:t xml:space="preserve"> </w:t>
      </w:r>
      <w:proofErr w:type="spellStart"/>
      <w:r w:rsidRPr="00500A47">
        <w:rPr>
          <w:rFonts w:cs="Times New Roman"/>
          <w:lang w:val="fr-CA"/>
        </w:rPr>
        <w:t>law</w:t>
      </w:r>
      <w:proofErr w:type="spellEnd"/>
      <w:r w:rsidRPr="00500A47">
        <w:rPr>
          <w:rFonts w:cs="Times New Roman"/>
          <w:lang w:val="fr-CA"/>
        </w:rPr>
        <w:t xml:space="preserve"> consistant à exempter des frais judiciaires certaines catégories de personnes susceptibles d’être empêchées de s’adresser aux tribunaux, une tradition qui remonte à la loi intitulée </w:t>
      </w:r>
      <w:proofErr w:type="spellStart"/>
      <w:r w:rsidRPr="00500A47">
        <w:rPr>
          <w:rFonts w:cs="Times New Roman"/>
          <w:i/>
          <w:lang w:val="fr-CA"/>
        </w:rPr>
        <w:t>Statute</w:t>
      </w:r>
      <w:proofErr w:type="spellEnd"/>
      <w:r w:rsidRPr="00500A47">
        <w:rPr>
          <w:rFonts w:cs="Times New Roman"/>
          <w:i/>
          <w:lang w:val="fr-CA"/>
        </w:rPr>
        <w:t xml:space="preserve"> of Henry VII</w:t>
      </w:r>
      <w:r w:rsidRPr="00500A47">
        <w:rPr>
          <w:rFonts w:cs="Times New Roman"/>
          <w:lang w:val="fr-CA"/>
        </w:rPr>
        <w:t xml:space="preserve">, 11 </w:t>
      </w:r>
      <w:proofErr w:type="spellStart"/>
      <w:r w:rsidRPr="00500A47">
        <w:rPr>
          <w:rFonts w:cs="Times New Roman"/>
          <w:lang w:val="fr-CA"/>
        </w:rPr>
        <w:t>Hen</w:t>
      </w:r>
      <w:proofErr w:type="spellEnd"/>
      <w:r w:rsidRPr="00500A47">
        <w:rPr>
          <w:rFonts w:cs="Times New Roman"/>
          <w:lang w:val="fr-CA"/>
        </w:rPr>
        <w:t>. 7, ch.</w:t>
      </w:r>
      <w:r w:rsidR="00B6297A">
        <w:rPr>
          <w:rFonts w:cs="Times New Roman"/>
          <w:lang w:val="fr-CA"/>
        </w:rPr>
        <w:t xml:space="preserve"> </w:t>
      </w:r>
      <w:r w:rsidRPr="00500A47">
        <w:rPr>
          <w:rFonts w:cs="Times New Roman"/>
          <w:lang w:val="fr-CA"/>
        </w:rPr>
        <w:t xml:space="preserve">12, </w:t>
      </w:r>
      <w:r w:rsidR="002118B0">
        <w:rPr>
          <w:rFonts w:cs="Times New Roman"/>
          <w:lang w:val="fr-CA"/>
        </w:rPr>
        <w:t xml:space="preserve">de </w:t>
      </w:r>
      <w:r w:rsidRPr="00500A47">
        <w:rPr>
          <w:rFonts w:cs="Times New Roman"/>
          <w:lang w:val="fr-CA"/>
        </w:rPr>
        <w:t xml:space="preserve">1495, qui </w:t>
      </w:r>
      <w:r w:rsidRPr="00500A47">
        <w:rPr>
          <w:rFonts w:cs="Times New Roman"/>
          <w:lang w:val="fr-CA"/>
        </w:rPr>
        <w:lastRenderedPageBreak/>
        <w:t xml:space="preserve">dispensait des frais judiciaires les personnes qui n’avaient pas les moyens de les payer. </w:t>
      </w:r>
    </w:p>
    <w:p w:rsidR="00AA7275" w:rsidRPr="00500A47" w:rsidRDefault="00AA7275" w:rsidP="00AA7275">
      <w:pPr>
        <w:pStyle w:val="ParaNoNdepar-AltN"/>
        <w:numPr>
          <w:ilvl w:val="0"/>
          <w:numId w:val="0"/>
        </w:numPr>
        <w:rPr>
          <w:rFonts w:cs="Times New Roman"/>
          <w:lang w:val="fr-CA"/>
        </w:rPr>
      </w:pPr>
      <w:r w:rsidRPr="00500A47">
        <w:rPr>
          <w:rFonts w:cs="Times New Roman"/>
          <w:lang w:val="fr-CA"/>
        </w:rPr>
        <w:t>D.</w:t>
      </w:r>
      <w:r w:rsidRPr="00500A47">
        <w:rPr>
          <w:rFonts w:cs="Times New Roman"/>
          <w:lang w:val="fr-CA"/>
        </w:rPr>
        <w:tab/>
      </w:r>
      <w:r w:rsidRPr="00500A47">
        <w:rPr>
          <w:rFonts w:cs="Times New Roman"/>
          <w:i/>
          <w:lang w:val="fr-CA"/>
        </w:rPr>
        <w:t>Application aux frais d’audience en cause</w:t>
      </w:r>
    </w:p>
    <w:p w:rsidR="00AA7275" w:rsidRPr="00500A47" w:rsidRDefault="00AA7275" w:rsidP="00AA7275">
      <w:pPr>
        <w:pStyle w:val="ParaNoNdepar-AltN"/>
        <w:rPr>
          <w:rFonts w:cs="Times New Roman"/>
          <w:lang w:val="fr-CA"/>
        </w:rPr>
      </w:pPr>
      <w:r w:rsidRPr="00500A47">
        <w:rPr>
          <w:rFonts w:cs="Times New Roman"/>
          <w:lang w:val="fr-CA"/>
        </w:rPr>
        <w:t xml:space="preserve">Pour récapituler, les provinces peuvent exiger des frais d’audience pour les besoins de l’administration de la justice, mais ce pouvoir n’autorise pas des frais d’audience qui empêchent effectivement les plaideurs n’ayant pas les moyens de les payer d’avoir accès aux tribunaux.  </w:t>
      </w:r>
    </w:p>
    <w:p w:rsidR="00AA7275" w:rsidRPr="00500A47" w:rsidRDefault="00AA7275" w:rsidP="00AA7275">
      <w:pPr>
        <w:pStyle w:val="ParaNoNdepar-AltN"/>
        <w:rPr>
          <w:rFonts w:cs="Times New Roman"/>
          <w:lang w:val="fr-CA"/>
        </w:rPr>
      </w:pPr>
      <w:r w:rsidRPr="00500A47">
        <w:rPr>
          <w:rFonts w:cs="Times New Roman"/>
          <w:lang w:val="fr-CA"/>
        </w:rPr>
        <w:t>Selon les conclusions du juge du procès, le régime de frais d’audience contesté en l’espèce cause des difficultés excessives aux plaideurs de la Colombie</w:t>
      </w:r>
      <w:r w:rsidR="00B6297A">
        <w:rPr>
          <w:rFonts w:cs="Times New Roman"/>
          <w:lang w:val="fr-CA"/>
        </w:rPr>
        <w:t>-</w:t>
      </w:r>
      <w:r w:rsidRPr="00500A47">
        <w:rPr>
          <w:rFonts w:cs="Times New Roman"/>
          <w:lang w:val="fr-CA"/>
        </w:rPr>
        <w:t>Britannique et porte atteinte à leur droit d’intenter des recours légitimes devant les tribunaux.</w:t>
      </w:r>
    </w:p>
    <w:p w:rsidR="00AA7275" w:rsidRPr="00500A47" w:rsidRDefault="00AA7275" w:rsidP="00AA7275">
      <w:pPr>
        <w:pStyle w:val="ParaNoNdepar-AltN"/>
        <w:rPr>
          <w:rFonts w:cs="Times New Roman"/>
          <w:lang w:val="fr-CA"/>
        </w:rPr>
      </w:pPr>
      <w:r w:rsidRPr="00500A47">
        <w:rPr>
          <w:rFonts w:cs="Times New Roman"/>
          <w:lang w:val="fr-CA"/>
        </w:rPr>
        <w:t>Le juge du procès a conclu que le régime de frais d’audience a pour objectif premier d’encourager une utilisation efficiente du temps d’audience et de décourager la tenue de procès longs et inefficaces (par.</w:t>
      </w:r>
      <w:r w:rsidR="00B6297A">
        <w:rPr>
          <w:rFonts w:cs="Times New Roman"/>
          <w:lang w:val="fr-CA"/>
        </w:rPr>
        <w:t xml:space="preserve"> </w:t>
      </w:r>
      <w:r w:rsidRPr="00500A47">
        <w:rPr>
          <w:rFonts w:cs="Times New Roman"/>
          <w:lang w:val="fr-CA"/>
        </w:rPr>
        <w:t>309).  Son objectif secondaire consiste à produire suffisamment de revenus pour financer la prestation des services liés à la justice civile dans les affaires de petites créances devant la Cour provinciale, ainsi que les poursuites civiles et les affaires de droit de la famille en Cour suprême (par.</w:t>
      </w:r>
      <w:r w:rsidR="00B6297A">
        <w:rPr>
          <w:rFonts w:cs="Times New Roman"/>
          <w:lang w:val="fr-CA"/>
        </w:rPr>
        <w:t xml:space="preserve"> </w:t>
      </w:r>
      <w:r w:rsidRPr="00500A47">
        <w:rPr>
          <w:rFonts w:cs="Times New Roman"/>
          <w:lang w:val="fr-CA"/>
        </w:rPr>
        <w:t>302</w:t>
      </w:r>
      <w:r w:rsidR="00B6297A">
        <w:rPr>
          <w:rFonts w:cs="Times New Roman"/>
          <w:lang w:val="fr-CA"/>
        </w:rPr>
        <w:t>-</w:t>
      </w:r>
      <w:r w:rsidRPr="00500A47">
        <w:rPr>
          <w:rFonts w:cs="Times New Roman"/>
          <w:lang w:val="fr-CA"/>
        </w:rPr>
        <w:t xml:space="preserve">307).  En d’autres termes, la province veut établir des services d’audience neutres sur le plan des revenus.  </w:t>
      </w:r>
    </w:p>
    <w:p w:rsidR="00AA7275" w:rsidRPr="00500A47" w:rsidRDefault="00AA7275" w:rsidP="00AA7275">
      <w:pPr>
        <w:pStyle w:val="ParaNoNdepar-AltN"/>
        <w:rPr>
          <w:rFonts w:cs="Times New Roman"/>
          <w:lang w:val="fr-CA"/>
        </w:rPr>
      </w:pPr>
      <w:r w:rsidRPr="00500A47">
        <w:rPr>
          <w:rFonts w:cs="Times New Roman"/>
          <w:lang w:val="fr-CA"/>
        </w:rPr>
        <w:lastRenderedPageBreak/>
        <w:t>Le juge du procès a conclu — conclusion qu’a confirmée la Cour d’appel — que les frais d’audience de la Colombie</w:t>
      </w:r>
      <w:r w:rsidR="00B6297A">
        <w:rPr>
          <w:rFonts w:cs="Times New Roman"/>
          <w:lang w:val="fr-CA"/>
        </w:rPr>
        <w:t>-</w:t>
      </w:r>
      <w:r w:rsidRPr="00500A47">
        <w:rPr>
          <w:rFonts w:cs="Times New Roman"/>
          <w:lang w:val="fr-CA"/>
        </w:rPr>
        <w:t>Britannique vont au</w:t>
      </w:r>
      <w:r w:rsidR="00B6297A">
        <w:rPr>
          <w:rFonts w:cs="Times New Roman"/>
          <w:lang w:val="fr-CA"/>
        </w:rPr>
        <w:t>-</w:t>
      </w:r>
      <w:r w:rsidRPr="00500A47">
        <w:rPr>
          <w:rFonts w:cs="Times New Roman"/>
          <w:lang w:val="fr-CA"/>
        </w:rPr>
        <w:t>delà de ce qui est requis pour réaliser ces objectifs et limitent l’accès aux tribunaux pour les pla</w:t>
      </w:r>
      <w:r w:rsidR="00E60B5C">
        <w:rPr>
          <w:rFonts w:cs="Times New Roman"/>
          <w:lang w:val="fr-CA"/>
        </w:rPr>
        <w:t>ideurs qui ne sont ni indigents</w:t>
      </w:r>
      <w:r w:rsidRPr="00500A47">
        <w:rPr>
          <w:rFonts w:cs="Times New Roman"/>
          <w:lang w:val="fr-CA"/>
        </w:rPr>
        <w:t xml:space="preserve"> ni démunis (et ne sont en conséquence pas visés par la disposition accordant l’exemption), mais qui sont néanmoins incapables de payer ces frais d’audience.  Cette conclusion est étayée par la preuve.  Au procès, les appelantes ont déposé un rapport préparé par l’économiste Robert Carson, qui a utilisé une </w:t>
      </w:r>
      <w:r w:rsidR="00B6297A">
        <w:rPr>
          <w:rFonts w:cs="Times New Roman"/>
          <w:lang w:val="fr-CA"/>
        </w:rPr>
        <w:t>« </w:t>
      </w:r>
      <w:r w:rsidRPr="00500A47">
        <w:rPr>
          <w:rFonts w:cs="Times New Roman"/>
          <w:lang w:val="fr-CA"/>
        </w:rPr>
        <w:t>mesure du panier de consommation</w:t>
      </w:r>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MPC</w:t>
      </w:r>
      <w:r w:rsidR="00B6297A">
        <w:rPr>
          <w:rFonts w:cs="Times New Roman"/>
          <w:lang w:val="fr-CA"/>
        </w:rPr>
        <w:t> »</w:t>
      </w:r>
      <w:r w:rsidRPr="00500A47">
        <w:rPr>
          <w:rFonts w:cs="Times New Roman"/>
          <w:lang w:val="fr-CA"/>
        </w:rPr>
        <w:t>) créée en 2003 par Développement des ressources humaines Canada pour mesurer la pauvreté.  Appliquant un critère d’exemption pour cause d’indigence basé sur une mesure de pauvreté MPC, M.</w:t>
      </w:r>
      <w:r w:rsidR="00B6297A">
        <w:rPr>
          <w:rFonts w:cs="Times New Roman"/>
          <w:lang w:val="fr-CA"/>
        </w:rPr>
        <w:t xml:space="preserve"> </w:t>
      </w:r>
      <w:r w:rsidRPr="00500A47">
        <w:rPr>
          <w:rFonts w:cs="Times New Roman"/>
          <w:lang w:val="fr-CA"/>
        </w:rPr>
        <w:t>Carson a estimé qu’un pourcentage appréciable de la population ne serait pas exemptée des frais d’audience (du fait que le revenu de ces personnes dépasse la MPC), mais éprouverait tout de même beaucoup de difficulté à payer les frais d’audience d’un procès de 10</w:t>
      </w:r>
      <w:r w:rsidR="00B6297A">
        <w:rPr>
          <w:rFonts w:cs="Times New Roman"/>
          <w:lang w:val="fr-CA"/>
        </w:rPr>
        <w:t xml:space="preserve"> </w:t>
      </w:r>
      <w:r w:rsidRPr="00500A47">
        <w:rPr>
          <w:rFonts w:cs="Times New Roman"/>
          <w:lang w:val="fr-CA"/>
        </w:rPr>
        <w:t xml:space="preserve">jours, comme celui tenu en l’espèce, parce que ces frais seraient égaux ou supérieurs à tout revenu excédant la MPC.  Autrement dit, de par leur effet, les frais sont inconstitutionnels parce que, pour bien des plaideurs, le fait d’intenter un recours devant les tribunaux les obligerait à sacrifier des dépenses raisonnables. </w:t>
      </w:r>
    </w:p>
    <w:p w:rsidR="00AA7275" w:rsidRPr="00500A47" w:rsidRDefault="00AA7275" w:rsidP="00AA7275">
      <w:pPr>
        <w:pStyle w:val="ParaNoNdepar-AltN"/>
        <w:rPr>
          <w:rFonts w:cs="Times New Roman"/>
          <w:lang w:val="fr-CA"/>
        </w:rPr>
      </w:pPr>
      <w:r w:rsidRPr="00500A47">
        <w:rPr>
          <w:rFonts w:cs="Times New Roman"/>
          <w:lang w:val="fr-CA"/>
        </w:rPr>
        <w:t>Voici le résumé de M.</w:t>
      </w:r>
      <w:r w:rsidR="00B6297A">
        <w:rPr>
          <w:rFonts w:cs="Times New Roman"/>
          <w:lang w:val="fr-CA"/>
        </w:rPr>
        <w:t xml:space="preserve"> </w:t>
      </w:r>
      <w:r w:rsidRPr="00500A47">
        <w:rPr>
          <w:rFonts w:cs="Times New Roman"/>
          <w:lang w:val="fr-CA"/>
        </w:rPr>
        <w:t>Carson</w:t>
      </w:r>
      <w:r w:rsidR="00B6297A">
        <w:rPr>
          <w:rFonts w:cs="Times New Roman"/>
          <w:lang w:val="fr-CA"/>
        </w:rPr>
        <w:t> :</w:t>
      </w:r>
    </w:p>
    <w:p w:rsidR="00AA7275" w:rsidRPr="00500A47" w:rsidRDefault="00AA7275" w:rsidP="00AA7275">
      <w:pPr>
        <w:pStyle w:val="Citation-AltC"/>
        <w:spacing w:after="240"/>
        <w:ind w:left="1195" w:hanging="1195"/>
        <w:contextualSpacing w:val="0"/>
        <w:rPr>
          <w:lang w:val="fr-CA"/>
        </w:rPr>
      </w:pPr>
      <w:r w:rsidRPr="00500A47">
        <w:rPr>
          <w:lang w:val="fr-CA"/>
        </w:rPr>
        <w:tab/>
        <w:t>[</w:t>
      </w:r>
      <w:r w:rsidRPr="00500A47">
        <w:rPr>
          <w:smallCaps/>
          <w:lang w:val="fr-CA"/>
        </w:rPr>
        <w:t>traduction]</w:t>
      </w:r>
      <w:r w:rsidRPr="00500A47">
        <w:rPr>
          <w:lang w:val="fr-CA"/>
        </w:rPr>
        <w:t xml:space="preserve">  En 2005, le revenu médian après impôt des </w:t>
      </w:r>
      <w:r w:rsidRPr="00500A47">
        <w:rPr>
          <w:u w:val="single"/>
          <w:lang w:val="fr-CA"/>
        </w:rPr>
        <w:t>couples sans enfants</w:t>
      </w:r>
      <w:r w:rsidRPr="00500A47">
        <w:rPr>
          <w:lang w:val="fr-CA"/>
        </w:rPr>
        <w:t xml:space="preserve"> en Colombie</w:t>
      </w:r>
      <w:r w:rsidR="00B6297A">
        <w:rPr>
          <w:lang w:val="fr-CA"/>
        </w:rPr>
        <w:t>-</w:t>
      </w:r>
      <w:r w:rsidRPr="00500A47">
        <w:rPr>
          <w:lang w:val="fr-CA"/>
        </w:rPr>
        <w:t>Britannique s’établissait à 53</w:t>
      </w:r>
      <w:r w:rsidR="00B6297A">
        <w:rPr>
          <w:lang w:val="fr-CA"/>
        </w:rPr>
        <w:t xml:space="preserve"> </w:t>
      </w:r>
      <w:r w:rsidRPr="00500A47">
        <w:rPr>
          <w:lang w:val="fr-CA"/>
        </w:rPr>
        <w:t>468</w:t>
      </w:r>
      <w:r w:rsidR="00B6297A">
        <w:rPr>
          <w:lang w:val="fr-CA"/>
        </w:rPr>
        <w:t xml:space="preserve"> </w:t>
      </w:r>
      <w:r w:rsidRPr="00500A47">
        <w:rPr>
          <w:lang w:val="fr-CA"/>
        </w:rPr>
        <w:t>$.  Environ 8,7 % de ces couples touchaient un revenu inférieur à la MPC, chiffre qui constitue à mon avis une estimation prudente (c’est</w:t>
      </w:r>
      <w:r w:rsidR="00B6297A">
        <w:rPr>
          <w:lang w:val="fr-CA"/>
        </w:rPr>
        <w:t>-</w:t>
      </w:r>
      <w:r w:rsidRPr="00500A47">
        <w:rPr>
          <w:lang w:val="fr-CA"/>
        </w:rPr>
        <w:t>à</w:t>
      </w:r>
      <w:r w:rsidR="00B6297A">
        <w:rPr>
          <w:lang w:val="fr-CA"/>
        </w:rPr>
        <w:t>-</w:t>
      </w:r>
      <w:r w:rsidRPr="00500A47">
        <w:rPr>
          <w:lang w:val="fr-CA"/>
        </w:rPr>
        <w:t xml:space="preserve">dire relativement </w:t>
      </w:r>
      <w:r w:rsidRPr="00500A47">
        <w:rPr>
          <w:lang w:val="fr-CA"/>
        </w:rPr>
        <w:lastRenderedPageBreak/>
        <w:t>peu élevée) de la limite entre la pauvreté et un revenu suffisant pour répondre aux besoins essentiels d’une personne.  Si l’on ajoute 15</w:t>
      </w:r>
      <w:r w:rsidR="00B6297A">
        <w:rPr>
          <w:lang w:val="fr-CA"/>
        </w:rPr>
        <w:t xml:space="preserve"> </w:t>
      </w:r>
      <w:r w:rsidRPr="00500A47">
        <w:rPr>
          <w:lang w:val="fr-CA"/>
        </w:rPr>
        <w:t>000</w:t>
      </w:r>
      <w:r w:rsidR="00B6297A">
        <w:rPr>
          <w:lang w:val="fr-CA"/>
        </w:rPr>
        <w:t xml:space="preserve"> </w:t>
      </w:r>
      <w:r w:rsidRPr="00500A47">
        <w:rPr>
          <w:lang w:val="fr-CA"/>
        </w:rPr>
        <w:t>$ à la MPC, on peut estimer à 82</w:t>
      </w:r>
      <w:r w:rsidR="00B6297A">
        <w:rPr>
          <w:lang w:val="fr-CA"/>
        </w:rPr>
        <w:t xml:space="preserve"> </w:t>
      </w:r>
      <w:r w:rsidRPr="00500A47">
        <w:rPr>
          <w:lang w:val="fr-CA"/>
        </w:rPr>
        <w:t>500 le nombre de couples dont le revenu était supérieur à la MPC — et donc trop élevé pour que ces couples soient exemptés des frais d’audience selon un critère fondé sur la MPC — mais malgré tout bien inférieur au revenu médian.  Dans ce groupe, qui rassemblait un couple sur cinq, les revenus variaient de 21</w:t>
      </w:r>
      <w:r w:rsidR="00B6297A">
        <w:rPr>
          <w:lang w:val="fr-CA"/>
        </w:rPr>
        <w:t xml:space="preserve"> </w:t>
      </w:r>
      <w:r w:rsidRPr="00500A47">
        <w:rPr>
          <w:lang w:val="fr-CA"/>
        </w:rPr>
        <w:t>745</w:t>
      </w:r>
      <w:r w:rsidR="00B6297A">
        <w:rPr>
          <w:lang w:val="fr-CA"/>
        </w:rPr>
        <w:t xml:space="preserve"> </w:t>
      </w:r>
      <w:r w:rsidRPr="00500A47">
        <w:rPr>
          <w:lang w:val="fr-CA"/>
        </w:rPr>
        <w:t>$, la somme requise pour satisfaire tout juste aux besoins essentiels, et 36</w:t>
      </w:r>
      <w:r w:rsidR="00B6297A">
        <w:rPr>
          <w:lang w:val="fr-CA"/>
        </w:rPr>
        <w:t xml:space="preserve"> </w:t>
      </w:r>
      <w:r w:rsidRPr="00500A47">
        <w:rPr>
          <w:lang w:val="fr-CA"/>
        </w:rPr>
        <w:t>745</w:t>
      </w:r>
      <w:r w:rsidR="00B6297A">
        <w:rPr>
          <w:lang w:val="fr-CA"/>
        </w:rPr>
        <w:t xml:space="preserve"> </w:t>
      </w:r>
      <w:r w:rsidRPr="00500A47">
        <w:rPr>
          <w:lang w:val="fr-CA"/>
        </w:rPr>
        <w:t>$, une somme suffisante pour permettre d’augmenter d’environ 20</w:t>
      </w:r>
      <w:r w:rsidR="00B6297A">
        <w:rPr>
          <w:lang w:val="fr-CA"/>
        </w:rPr>
        <w:t xml:space="preserve"> </w:t>
      </w:r>
      <w:r w:rsidRPr="00500A47">
        <w:rPr>
          <w:lang w:val="fr-CA"/>
        </w:rPr>
        <w:t>$ au</w:t>
      </w:r>
      <w:r w:rsidR="00B6297A">
        <w:rPr>
          <w:lang w:val="fr-CA"/>
        </w:rPr>
        <w:t>-</w:t>
      </w:r>
      <w:r w:rsidRPr="00500A47">
        <w:rPr>
          <w:lang w:val="fr-CA"/>
        </w:rPr>
        <w:t xml:space="preserve">dessus de la MPC les dépenses quotidiennes moyennes par membre du ménage.  </w:t>
      </w:r>
      <w:r w:rsidRPr="00500A47">
        <w:rPr>
          <w:u w:val="single"/>
          <w:lang w:val="fr-CA"/>
        </w:rPr>
        <w:t xml:space="preserve">Au haut de cette fourchette de revenus, les frais d’audience d’un procès de dix jours correspondraient au revenu </w:t>
      </w:r>
      <w:proofErr w:type="spellStart"/>
      <w:r w:rsidRPr="00500A47">
        <w:rPr>
          <w:u w:val="single"/>
          <w:lang w:val="fr-CA"/>
        </w:rPr>
        <w:t>dépensable</w:t>
      </w:r>
      <w:proofErr w:type="spellEnd"/>
      <w:r w:rsidRPr="00500A47">
        <w:rPr>
          <w:u w:val="single"/>
          <w:lang w:val="fr-CA"/>
        </w:rPr>
        <w:t xml:space="preserve"> quotidien excédant la MPC pour une période de presque trois mois</w:t>
      </w:r>
      <w:r w:rsidRPr="005C3C04">
        <w:rPr>
          <w:u w:val="single"/>
          <w:lang w:val="fr-CA"/>
        </w:rPr>
        <w:t>.</w:t>
      </w:r>
      <w:r w:rsidRPr="00500A47">
        <w:rPr>
          <w:lang w:val="fr-CA"/>
        </w:rPr>
        <w:t xml:space="preserve"> </w:t>
      </w:r>
    </w:p>
    <w:p w:rsidR="00AA7275" w:rsidRPr="00500A47" w:rsidRDefault="00AA7275" w:rsidP="00AA7275">
      <w:pPr>
        <w:pStyle w:val="Citation-AltC"/>
        <w:spacing w:after="240"/>
        <w:ind w:left="1195" w:hanging="1195"/>
        <w:contextualSpacing w:val="0"/>
        <w:rPr>
          <w:lang w:val="fr-CA"/>
        </w:rPr>
      </w:pPr>
      <w:r w:rsidRPr="00500A47">
        <w:rPr>
          <w:lang w:val="fr-CA"/>
        </w:rPr>
        <w:tab/>
        <w:t xml:space="preserve">Le revenu médian des </w:t>
      </w:r>
      <w:r w:rsidRPr="00500A47">
        <w:rPr>
          <w:u w:val="single"/>
          <w:lang w:val="fr-CA"/>
        </w:rPr>
        <w:t>couples avec enfants</w:t>
      </w:r>
      <w:r w:rsidRPr="00500A47">
        <w:rPr>
          <w:lang w:val="fr-CA"/>
        </w:rPr>
        <w:t xml:space="preserve"> s’élevait à 68</w:t>
      </w:r>
      <w:r w:rsidR="00B6297A">
        <w:rPr>
          <w:lang w:val="fr-CA"/>
        </w:rPr>
        <w:t xml:space="preserve"> </w:t>
      </w:r>
      <w:r w:rsidRPr="00500A47">
        <w:rPr>
          <w:lang w:val="fr-CA"/>
        </w:rPr>
        <w:t>357</w:t>
      </w:r>
      <w:r w:rsidR="00B6297A">
        <w:rPr>
          <w:lang w:val="fr-CA"/>
        </w:rPr>
        <w:t xml:space="preserve"> </w:t>
      </w:r>
      <w:r w:rsidRPr="00500A47">
        <w:rPr>
          <w:lang w:val="fr-CA"/>
        </w:rPr>
        <w:t>$ en 2005.  La même année, la MPC pour ces couples en Colombie</w:t>
      </w:r>
      <w:r w:rsidR="00B6297A">
        <w:rPr>
          <w:lang w:val="fr-CA"/>
        </w:rPr>
        <w:t>-</w:t>
      </w:r>
      <w:r w:rsidRPr="00500A47">
        <w:rPr>
          <w:lang w:val="fr-CA"/>
        </w:rPr>
        <w:t>Britannique était d’environ 34</w:t>
      </w:r>
      <w:r w:rsidR="00B6297A">
        <w:rPr>
          <w:lang w:val="fr-CA"/>
        </w:rPr>
        <w:t xml:space="preserve"> </w:t>
      </w:r>
      <w:r w:rsidRPr="00500A47">
        <w:rPr>
          <w:lang w:val="fr-CA"/>
        </w:rPr>
        <w:t>750$.  Environ 15 % de ces couples touchaient un revenu inférieur à la MPC.  Si l’on ajoute 15</w:t>
      </w:r>
      <w:r w:rsidR="00B6297A">
        <w:rPr>
          <w:lang w:val="fr-CA"/>
        </w:rPr>
        <w:t xml:space="preserve"> </w:t>
      </w:r>
      <w:r w:rsidRPr="00500A47">
        <w:rPr>
          <w:lang w:val="fr-CA"/>
        </w:rPr>
        <w:t>000</w:t>
      </w:r>
      <w:r w:rsidR="00B6297A">
        <w:rPr>
          <w:lang w:val="fr-CA"/>
        </w:rPr>
        <w:t xml:space="preserve"> </w:t>
      </w:r>
      <w:r w:rsidRPr="00500A47">
        <w:rPr>
          <w:lang w:val="fr-CA"/>
        </w:rPr>
        <w:t>$ à la MPC, on peut estimer à 67</w:t>
      </w:r>
      <w:r w:rsidR="00B6297A">
        <w:rPr>
          <w:lang w:val="fr-CA"/>
        </w:rPr>
        <w:t xml:space="preserve"> </w:t>
      </w:r>
      <w:r w:rsidRPr="00500A47">
        <w:rPr>
          <w:lang w:val="fr-CA"/>
        </w:rPr>
        <w:t>000 le nombre de couples disposant d’un revenu relativement faible et qui ne satisferaient pas à un critère d’indigence fondé sur la MPC.  L’ajout de 15</w:t>
      </w:r>
      <w:r w:rsidR="00B6297A">
        <w:rPr>
          <w:lang w:val="fr-CA"/>
        </w:rPr>
        <w:t xml:space="preserve"> </w:t>
      </w:r>
      <w:r w:rsidRPr="00500A47">
        <w:rPr>
          <w:lang w:val="fr-CA"/>
        </w:rPr>
        <w:t>000</w:t>
      </w:r>
      <w:r w:rsidR="00B6297A">
        <w:rPr>
          <w:lang w:val="fr-CA"/>
        </w:rPr>
        <w:t xml:space="preserve"> </w:t>
      </w:r>
      <w:r w:rsidRPr="00500A47">
        <w:rPr>
          <w:lang w:val="fr-CA"/>
        </w:rPr>
        <w:t xml:space="preserve">$ à la MPC a pour effet d’augmenter le revenu </w:t>
      </w:r>
      <w:proofErr w:type="spellStart"/>
      <w:r w:rsidRPr="00500A47">
        <w:rPr>
          <w:lang w:val="fr-CA"/>
        </w:rPr>
        <w:t>dépensable</w:t>
      </w:r>
      <w:proofErr w:type="spellEnd"/>
      <w:r w:rsidRPr="00500A47">
        <w:rPr>
          <w:lang w:val="fr-CA"/>
        </w:rPr>
        <w:t xml:space="preserve"> d’environ 11</w:t>
      </w:r>
      <w:r w:rsidR="00B6297A">
        <w:rPr>
          <w:lang w:val="fr-CA"/>
        </w:rPr>
        <w:t xml:space="preserve"> </w:t>
      </w:r>
      <w:r w:rsidRPr="00500A47">
        <w:rPr>
          <w:lang w:val="fr-CA"/>
        </w:rPr>
        <w:t>$ par jour par membre du ménage chez les couples avec enfants.  Le nombre de couples dont le revenu dépasse de peu ou d’une somme allant jusqu’à 15</w:t>
      </w:r>
      <w:r w:rsidR="00B6297A">
        <w:rPr>
          <w:lang w:val="fr-CA"/>
        </w:rPr>
        <w:t xml:space="preserve"> </w:t>
      </w:r>
      <w:r w:rsidRPr="00500A47">
        <w:rPr>
          <w:lang w:val="fr-CA"/>
        </w:rPr>
        <w:t>000</w:t>
      </w:r>
      <w:r w:rsidR="00B6297A">
        <w:rPr>
          <w:lang w:val="fr-CA"/>
        </w:rPr>
        <w:t xml:space="preserve"> </w:t>
      </w:r>
      <w:r w:rsidRPr="00500A47">
        <w:rPr>
          <w:lang w:val="fr-CA"/>
        </w:rPr>
        <w:t xml:space="preserve">$ par année la MPC est à peu près égal au nombre de couples disposant d’un revenu inférieur à la MPC qui pourraient avoir droit à l’exemption.  En d’autres mots, </w:t>
      </w:r>
      <w:r w:rsidRPr="00500A47">
        <w:rPr>
          <w:u w:val="single"/>
          <w:lang w:val="fr-CA"/>
        </w:rPr>
        <w:t>il y a au moins autant de gens qui ne seraient pas dispensés des frais, mais qui auraient beaucoup de difficulté à les assumer, que de gens qui pourraient réclamer l’exemption</w:t>
      </w:r>
      <w:r w:rsidRPr="00500A47">
        <w:rPr>
          <w:lang w:val="fr-CA"/>
        </w:rPr>
        <w:t xml:space="preserve">. </w:t>
      </w:r>
    </w:p>
    <w:p w:rsidR="00AA7275" w:rsidRPr="00500A47" w:rsidRDefault="00AA7275" w:rsidP="00AA7275">
      <w:pPr>
        <w:pStyle w:val="Citation-AltC"/>
        <w:spacing w:after="240"/>
        <w:ind w:left="1195" w:hanging="1195"/>
        <w:contextualSpacing w:val="0"/>
        <w:rPr>
          <w:lang w:val="fr-CA"/>
        </w:rPr>
      </w:pPr>
      <w:r w:rsidRPr="00500A47">
        <w:rPr>
          <w:lang w:val="fr-CA"/>
        </w:rPr>
        <w:tab/>
        <w:t xml:space="preserve">En 2005, le revenu médian des </w:t>
      </w:r>
      <w:r w:rsidRPr="00500A47">
        <w:rPr>
          <w:u w:val="single"/>
          <w:lang w:val="fr-CA"/>
        </w:rPr>
        <w:t>familles avec mère seule</w:t>
      </w:r>
      <w:r w:rsidRPr="00500A47">
        <w:rPr>
          <w:lang w:val="fr-CA"/>
        </w:rPr>
        <w:t xml:space="preserve"> s’élevait à 33</w:t>
      </w:r>
      <w:r w:rsidR="00B6297A">
        <w:rPr>
          <w:lang w:val="fr-CA"/>
        </w:rPr>
        <w:t xml:space="preserve"> </w:t>
      </w:r>
      <w:r w:rsidRPr="00500A47">
        <w:rPr>
          <w:lang w:val="fr-CA"/>
        </w:rPr>
        <w:t>151</w:t>
      </w:r>
      <w:r w:rsidR="00B6297A">
        <w:rPr>
          <w:lang w:val="fr-CA"/>
        </w:rPr>
        <w:t xml:space="preserve"> </w:t>
      </w:r>
      <w:r w:rsidRPr="00500A47">
        <w:rPr>
          <w:lang w:val="fr-CA"/>
        </w:rPr>
        <w:t>$.  Parmi ces ménages, environ quatre sur dix satisferaient à un critère d’indigence fondé sur la MPC.  Si l’on ajoute 15</w:t>
      </w:r>
      <w:r w:rsidR="00B6297A">
        <w:rPr>
          <w:lang w:val="fr-CA"/>
        </w:rPr>
        <w:t xml:space="preserve"> </w:t>
      </w:r>
      <w:r w:rsidRPr="00500A47">
        <w:rPr>
          <w:lang w:val="fr-CA"/>
        </w:rPr>
        <w:t>000</w:t>
      </w:r>
      <w:r w:rsidR="00B6297A">
        <w:rPr>
          <w:lang w:val="fr-CA"/>
        </w:rPr>
        <w:t xml:space="preserve"> </w:t>
      </w:r>
      <w:r w:rsidRPr="00500A47">
        <w:rPr>
          <w:lang w:val="fr-CA"/>
        </w:rPr>
        <w:t>$ à la MPC, on peut estimer à 31</w:t>
      </w:r>
      <w:r w:rsidR="00B6297A">
        <w:rPr>
          <w:lang w:val="fr-CA"/>
        </w:rPr>
        <w:t xml:space="preserve"> </w:t>
      </w:r>
      <w:r w:rsidRPr="00500A47">
        <w:rPr>
          <w:lang w:val="fr-CA"/>
        </w:rPr>
        <w:t>600 le nombre de familles dont le revenu se situe entre la MPC et 43</w:t>
      </w:r>
      <w:r w:rsidR="00B6297A">
        <w:rPr>
          <w:lang w:val="fr-CA"/>
        </w:rPr>
        <w:t xml:space="preserve"> </w:t>
      </w:r>
      <w:r w:rsidRPr="00500A47">
        <w:rPr>
          <w:lang w:val="fr-CA"/>
        </w:rPr>
        <w:t>700</w:t>
      </w:r>
      <w:r w:rsidR="00B6297A">
        <w:rPr>
          <w:lang w:val="fr-CA"/>
        </w:rPr>
        <w:t xml:space="preserve"> </w:t>
      </w:r>
      <w:r w:rsidRPr="00500A47">
        <w:rPr>
          <w:lang w:val="fr-CA"/>
        </w:rPr>
        <w:t xml:space="preserve">$.  Environ </w:t>
      </w:r>
      <w:r w:rsidRPr="00500A47">
        <w:rPr>
          <w:u w:val="single"/>
          <w:lang w:val="fr-CA"/>
        </w:rPr>
        <w:t>une famille avec mère seule sur quatre ne satisferait pas à un critère fondé sur la MPC mais serait, à la limite, capable de dépenser 12</w:t>
      </w:r>
      <w:r w:rsidR="00B6297A">
        <w:rPr>
          <w:u w:val="single"/>
          <w:lang w:val="fr-CA"/>
        </w:rPr>
        <w:t xml:space="preserve"> </w:t>
      </w:r>
      <w:r w:rsidRPr="00500A47">
        <w:rPr>
          <w:u w:val="single"/>
          <w:lang w:val="fr-CA"/>
        </w:rPr>
        <w:t>$ de plus que la MPC pour chacun de ses membres</w:t>
      </w:r>
      <w:r w:rsidRPr="00500A47">
        <w:rPr>
          <w:lang w:val="fr-CA"/>
        </w:rPr>
        <w:t xml:space="preserve">.  Les mêmes calculs à l’égard des </w:t>
      </w:r>
      <w:r w:rsidRPr="00500A47">
        <w:rPr>
          <w:u w:val="single"/>
          <w:lang w:val="fr-CA"/>
        </w:rPr>
        <w:t>familles avec père seul</w:t>
      </w:r>
      <w:r w:rsidRPr="00500A47">
        <w:rPr>
          <w:lang w:val="fr-CA"/>
        </w:rPr>
        <w:t xml:space="preserve"> donnent environ 7</w:t>
      </w:r>
      <w:r w:rsidR="00B6297A">
        <w:rPr>
          <w:lang w:val="fr-CA"/>
        </w:rPr>
        <w:t xml:space="preserve"> </w:t>
      </w:r>
      <w:r w:rsidRPr="00500A47">
        <w:rPr>
          <w:lang w:val="fr-CA"/>
        </w:rPr>
        <w:t xml:space="preserve">000 familles de plus à celles qui, je considère, vivent avec des revenus modestes, et ces familles additionnelles </w:t>
      </w:r>
      <w:r w:rsidRPr="00500A47">
        <w:rPr>
          <w:u w:val="single"/>
          <w:lang w:val="fr-CA"/>
        </w:rPr>
        <w:t>disposent d’une capacité similaire de supporter le coût des frais d’audience</w:t>
      </w:r>
      <w:r w:rsidRPr="00500A47">
        <w:rPr>
          <w:lang w:val="fr-CA"/>
        </w:rPr>
        <w:t>.</w:t>
      </w:r>
    </w:p>
    <w:p w:rsidR="00AA7275" w:rsidRPr="00500A47" w:rsidRDefault="00AA7275" w:rsidP="00AA7275">
      <w:pPr>
        <w:pStyle w:val="Citation-AltC"/>
        <w:spacing w:after="240"/>
        <w:ind w:left="1195" w:hanging="1195"/>
        <w:contextualSpacing w:val="0"/>
        <w:rPr>
          <w:lang w:val="fr-CA"/>
        </w:rPr>
      </w:pPr>
      <w:r w:rsidRPr="00500A47">
        <w:rPr>
          <w:lang w:val="fr-CA"/>
        </w:rPr>
        <w:tab/>
        <w:t xml:space="preserve">En 2005, le revenu médian avant impôt des </w:t>
      </w:r>
      <w:r w:rsidRPr="00500A47">
        <w:rPr>
          <w:u w:val="single"/>
          <w:lang w:val="fr-CA"/>
        </w:rPr>
        <w:t>hommes vivant seuls</w:t>
      </w:r>
      <w:r w:rsidRPr="00500A47">
        <w:rPr>
          <w:lang w:val="fr-CA"/>
        </w:rPr>
        <w:t xml:space="preserve"> s’établissait à 28</w:t>
      </w:r>
      <w:r w:rsidR="00B6297A">
        <w:rPr>
          <w:lang w:val="fr-CA"/>
        </w:rPr>
        <w:t xml:space="preserve"> </w:t>
      </w:r>
      <w:r w:rsidRPr="00500A47">
        <w:rPr>
          <w:lang w:val="fr-CA"/>
        </w:rPr>
        <w:t>175</w:t>
      </w:r>
      <w:r w:rsidR="00B6297A">
        <w:rPr>
          <w:lang w:val="fr-CA"/>
        </w:rPr>
        <w:t xml:space="preserve"> </w:t>
      </w:r>
      <w:r w:rsidRPr="00500A47">
        <w:rPr>
          <w:lang w:val="fr-CA"/>
        </w:rPr>
        <w:t xml:space="preserve">$ tandis que celui des </w:t>
      </w:r>
      <w:r w:rsidRPr="00500A47">
        <w:rPr>
          <w:u w:val="single"/>
          <w:lang w:val="fr-CA"/>
        </w:rPr>
        <w:t>femmes vivant seules</w:t>
      </w:r>
      <w:r w:rsidRPr="00500A47">
        <w:rPr>
          <w:lang w:val="fr-CA"/>
        </w:rPr>
        <w:t xml:space="preserve"> était de 22</w:t>
      </w:r>
      <w:r w:rsidR="00B6297A">
        <w:rPr>
          <w:lang w:val="fr-CA"/>
        </w:rPr>
        <w:t xml:space="preserve"> </w:t>
      </w:r>
      <w:r w:rsidRPr="00500A47">
        <w:rPr>
          <w:lang w:val="fr-CA"/>
        </w:rPr>
        <w:t>833</w:t>
      </w:r>
      <w:r w:rsidR="00B6297A">
        <w:rPr>
          <w:lang w:val="fr-CA"/>
        </w:rPr>
        <w:t xml:space="preserve"> </w:t>
      </w:r>
      <w:r w:rsidRPr="00500A47">
        <w:rPr>
          <w:lang w:val="fr-CA"/>
        </w:rPr>
        <w:t>$.  Environ 28</w:t>
      </w:r>
      <w:r w:rsidR="00B6297A">
        <w:rPr>
          <w:lang w:val="fr-CA"/>
        </w:rPr>
        <w:t xml:space="preserve"> </w:t>
      </w:r>
      <w:r w:rsidRPr="00500A47">
        <w:rPr>
          <w:lang w:val="fr-CA"/>
        </w:rPr>
        <w:t xml:space="preserve">% de toutes ces personnes touchaient des revenus inférieurs à la MPC et environ une sur cinq touchait des revenus se </w:t>
      </w:r>
      <w:r w:rsidRPr="00500A47">
        <w:rPr>
          <w:lang w:val="fr-CA"/>
        </w:rPr>
        <w:lastRenderedPageBreak/>
        <w:t>situant entre la MPC et les revenus médians.  Les revenus médians dépassaient la MPC de 12</w:t>
      </w:r>
      <w:r w:rsidR="00B6297A">
        <w:rPr>
          <w:lang w:val="fr-CA"/>
        </w:rPr>
        <w:t xml:space="preserve"> </w:t>
      </w:r>
      <w:r w:rsidRPr="00500A47">
        <w:rPr>
          <w:lang w:val="fr-CA"/>
        </w:rPr>
        <w:t>645</w:t>
      </w:r>
      <w:r w:rsidR="00B6297A">
        <w:rPr>
          <w:lang w:val="fr-CA"/>
        </w:rPr>
        <w:t xml:space="preserve"> </w:t>
      </w:r>
      <w:r w:rsidRPr="00500A47">
        <w:rPr>
          <w:lang w:val="fr-CA"/>
        </w:rPr>
        <w:t>$ (hommes) et de 7</w:t>
      </w:r>
      <w:r w:rsidR="00B6297A">
        <w:rPr>
          <w:lang w:val="fr-CA"/>
        </w:rPr>
        <w:t xml:space="preserve"> </w:t>
      </w:r>
      <w:r w:rsidRPr="00500A47">
        <w:rPr>
          <w:lang w:val="fr-CA"/>
        </w:rPr>
        <w:t>300</w:t>
      </w:r>
      <w:r w:rsidR="00B6297A">
        <w:rPr>
          <w:lang w:val="fr-CA"/>
        </w:rPr>
        <w:t xml:space="preserve"> </w:t>
      </w:r>
      <w:r w:rsidRPr="00500A47">
        <w:rPr>
          <w:lang w:val="fr-CA"/>
        </w:rPr>
        <w:t xml:space="preserve">$ (femmes).  À mon avis, </w:t>
      </w:r>
      <w:r w:rsidRPr="00500A47">
        <w:rPr>
          <w:u w:val="single"/>
          <w:lang w:val="fr-CA"/>
        </w:rPr>
        <w:t>au moins la moitié des personnes vivant seules en Colombie</w:t>
      </w:r>
      <w:r w:rsidR="00B6297A">
        <w:rPr>
          <w:u w:val="single"/>
          <w:lang w:val="fr-CA"/>
        </w:rPr>
        <w:t>-</w:t>
      </w:r>
      <w:r w:rsidRPr="00500A47">
        <w:rPr>
          <w:u w:val="single"/>
          <w:lang w:val="fr-CA"/>
        </w:rPr>
        <w:t>Britannique devraient solliciter le statut d’indigent ou considéreraient que les frais d’audience constituent un obstacle important à leur accès aux tribunaux</w:t>
      </w:r>
      <w:r w:rsidRPr="00500A47">
        <w:rPr>
          <w:lang w:val="fr-CA"/>
        </w:rPr>
        <w:t>.</w:t>
      </w:r>
    </w:p>
    <w:p w:rsidR="00AA7275" w:rsidRPr="00500A47" w:rsidRDefault="00AA7275" w:rsidP="00AA7275">
      <w:pPr>
        <w:pStyle w:val="Citation-AltC"/>
        <w:ind w:left="1195" w:hanging="1195"/>
        <w:contextualSpacing w:val="0"/>
        <w:rPr>
          <w:lang w:val="fr-CA"/>
        </w:rPr>
      </w:pPr>
      <w:r w:rsidRPr="00500A47">
        <w:rPr>
          <w:lang w:val="fr-CA"/>
        </w:rPr>
        <w:tab/>
        <w:t xml:space="preserve">Sur la base des données assez limitées concernant la répartition du revenu ainsi que sur l’étendue et la qualité de la participation au marché du travail des [membres des] </w:t>
      </w:r>
      <w:r w:rsidRPr="00500A47">
        <w:rPr>
          <w:u w:val="single"/>
          <w:lang w:val="fr-CA"/>
        </w:rPr>
        <w:t>Premières Nations, des nouveaux immigrants et des handicapés,</w:t>
      </w:r>
      <w:r w:rsidRPr="00500A47">
        <w:rPr>
          <w:lang w:val="fr-CA"/>
        </w:rPr>
        <w:t xml:space="preserve"> je suis d’avis que les </w:t>
      </w:r>
      <w:r w:rsidRPr="00500A47">
        <w:rPr>
          <w:u w:val="single"/>
          <w:lang w:val="fr-CA"/>
        </w:rPr>
        <w:t>membres de ces groupes sont certainement surreprésentés parmi les personnes susceptibles d’être admissibles au statut d’indigent et parmi celles dont les revenus sont d’une part trop élevés pour leur permettre d’obtenir ce statut, mais d’autre part suffisamment bas pour que les frais d’audience représentent un obstacle important à l’accès aux tribunaux</w:t>
      </w:r>
      <w:r w:rsidRPr="00500A47">
        <w:rPr>
          <w:lang w:val="fr-CA"/>
        </w:rPr>
        <w:t>.  [Je souligne.]</w:t>
      </w:r>
    </w:p>
    <w:p w:rsidR="00AA7275" w:rsidRPr="00500A47" w:rsidRDefault="00AA7275" w:rsidP="00AA7275">
      <w:pPr>
        <w:pStyle w:val="ParaNoNdepar-AltN"/>
        <w:rPr>
          <w:rFonts w:cs="Times New Roman"/>
          <w:lang w:val="fr-CA"/>
        </w:rPr>
      </w:pPr>
      <w:r w:rsidRPr="00500A47">
        <w:rPr>
          <w:rFonts w:cs="Times New Roman"/>
          <w:lang w:val="fr-CA"/>
        </w:rPr>
        <w:t>La preuve présentée par M.</w:t>
      </w:r>
      <w:r w:rsidR="00B6297A">
        <w:rPr>
          <w:rFonts w:cs="Times New Roman"/>
          <w:lang w:val="fr-CA"/>
        </w:rPr>
        <w:t xml:space="preserve"> </w:t>
      </w:r>
      <w:r w:rsidRPr="00500A47">
        <w:rPr>
          <w:rFonts w:cs="Times New Roman"/>
          <w:lang w:val="fr-CA"/>
        </w:rPr>
        <w:t xml:space="preserve">Carson était basée sur l’ancien régime de frais d’audience de la province, celui en vigueur au moment où la présente affaire a pris naissance.  À mon avis, toutefois, cette preuve est tout aussi pertinente à l’égard du régime de frais d’audience actuel.  Selon les </w:t>
      </w:r>
      <w:proofErr w:type="spellStart"/>
      <w:r w:rsidRPr="00500A47">
        <w:rPr>
          <w:rFonts w:cs="Times New Roman"/>
          <w:i/>
          <w:lang w:val="fr-CA"/>
        </w:rPr>
        <w:t>Supreme</w:t>
      </w:r>
      <w:proofErr w:type="spellEnd"/>
      <w:r w:rsidRPr="00500A47">
        <w:rPr>
          <w:rFonts w:cs="Times New Roman"/>
          <w:i/>
          <w:lang w:val="fr-CA"/>
        </w:rPr>
        <w:t xml:space="preserve"> Court Civil </w:t>
      </w:r>
      <w:proofErr w:type="spellStart"/>
      <w:r w:rsidRPr="00500A47">
        <w:rPr>
          <w:rFonts w:cs="Times New Roman"/>
          <w:i/>
          <w:lang w:val="fr-CA"/>
        </w:rPr>
        <w:t>Rules</w:t>
      </w:r>
      <w:proofErr w:type="spellEnd"/>
      <w:r w:rsidRPr="00500A47">
        <w:rPr>
          <w:rFonts w:cs="Times New Roman"/>
          <w:i/>
          <w:lang w:val="fr-CA"/>
        </w:rPr>
        <w:t xml:space="preserve"> </w:t>
      </w:r>
      <w:r w:rsidRPr="00500A47">
        <w:rPr>
          <w:rFonts w:cs="Times New Roman"/>
          <w:lang w:val="fr-CA"/>
        </w:rPr>
        <w:t>applicables présentement, les frais exigés pour un procès de 10 jours s’élèvent à 3</w:t>
      </w:r>
      <w:r w:rsidR="00B6297A">
        <w:rPr>
          <w:rFonts w:cs="Times New Roman"/>
          <w:lang w:val="fr-CA"/>
        </w:rPr>
        <w:t xml:space="preserve"> </w:t>
      </w:r>
      <w:r w:rsidRPr="00500A47">
        <w:rPr>
          <w:rFonts w:cs="Times New Roman"/>
          <w:lang w:val="fr-CA"/>
        </w:rPr>
        <w:t>500</w:t>
      </w:r>
      <w:r w:rsidR="00B6297A">
        <w:rPr>
          <w:rFonts w:cs="Times New Roman"/>
          <w:lang w:val="fr-CA"/>
        </w:rPr>
        <w:t xml:space="preserve"> </w:t>
      </w:r>
      <w:r w:rsidRPr="00500A47">
        <w:rPr>
          <w:rFonts w:cs="Times New Roman"/>
          <w:lang w:val="fr-CA"/>
        </w:rPr>
        <w:t xml:space="preserve">$ — soit presque la même somme qu’en vertu des anciennes règles. </w:t>
      </w:r>
    </w:p>
    <w:p w:rsidR="00AA7275" w:rsidRPr="00500A47" w:rsidRDefault="00AA7275" w:rsidP="00AA7275">
      <w:pPr>
        <w:pStyle w:val="ParaNoNdepar-AltN"/>
        <w:rPr>
          <w:rFonts w:cs="Times New Roman"/>
          <w:lang w:val="fr-CA"/>
        </w:rPr>
      </w:pPr>
      <w:r w:rsidRPr="00500A47">
        <w:rPr>
          <w:rFonts w:cs="Times New Roman"/>
          <w:lang w:val="fr-CA"/>
        </w:rPr>
        <w:t>De fait, la présente affaire illustre bien l’effet du régime de frais d’audience de la Colombie</w:t>
      </w:r>
      <w:r w:rsidR="00B6297A">
        <w:rPr>
          <w:rFonts w:cs="Times New Roman"/>
          <w:lang w:val="fr-CA"/>
        </w:rPr>
        <w:t>-</w:t>
      </w:r>
      <w:r w:rsidRPr="00500A47">
        <w:rPr>
          <w:rFonts w:cs="Times New Roman"/>
          <w:lang w:val="fr-CA"/>
        </w:rPr>
        <w:t xml:space="preserve">Britannique.  Madame </w:t>
      </w:r>
      <w:proofErr w:type="spellStart"/>
      <w:r w:rsidRPr="00500A47">
        <w:rPr>
          <w:rFonts w:cs="Times New Roman"/>
          <w:lang w:val="fr-CA"/>
        </w:rPr>
        <w:t>Vilardell</w:t>
      </w:r>
      <w:proofErr w:type="spellEnd"/>
      <w:r w:rsidRPr="00500A47">
        <w:rPr>
          <w:rFonts w:cs="Times New Roman"/>
          <w:lang w:val="fr-CA"/>
        </w:rPr>
        <w:t xml:space="preserve"> n’est pas </w:t>
      </w:r>
      <w:r w:rsidR="00B6297A">
        <w:rPr>
          <w:rFonts w:cs="Times New Roman"/>
          <w:lang w:val="fr-CA"/>
        </w:rPr>
        <w:t>« </w:t>
      </w:r>
      <w:r w:rsidRPr="00500A47">
        <w:rPr>
          <w:rFonts w:cs="Times New Roman"/>
          <w:lang w:val="fr-CA"/>
        </w:rPr>
        <w:t>démunie</w:t>
      </w:r>
      <w:r w:rsidR="00B6297A">
        <w:rPr>
          <w:rFonts w:cs="Times New Roman"/>
          <w:lang w:val="fr-CA"/>
        </w:rPr>
        <w:t> »</w:t>
      </w:r>
      <w:r w:rsidRPr="00500A47">
        <w:rPr>
          <w:rFonts w:cs="Times New Roman"/>
          <w:lang w:val="fr-CA"/>
        </w:rPr>
        <w:t xml:space="preserve"> (</w:t>
      </w:r>
      <w:r w:rsidR="00B6297A">
        <w:rPr>
          <w:rFonts w:cs="Times New Roman"/>
          <w:lang w:val="fr-CA"/>
        </w:rPr>
        <w:t>« </w:t>
      </w:r>
      <w:proofErr w:type="spellStart"/>
      <w:r w:rsidRPr="00500A47">
        <w:rPr>
          <w:rFonts w:cs="Times New Roman"/>
          <w:i/>
          <w:lang w:val="fr-CA"/>
        </w:rPr>
        <w:t>impoverished</w:t>
      </w:r>
      <w:proofErr w:type="spellEnd"/>
      <w:r w:rsidR="00B6297A">
        <w:rPr>
          <w:rFonts w:cs="Times New Roman"/>
          <w:lang w:val="fr-CA"/>
        </w:rPr>
        <w:t> »</w:t>
      </w:r>
      <w:r w:rsidRPr="00500A47">
        <w:rPr>
          <w:rFonts w:cs="Times New Roman"/>
          <w:lang w:val="fr-CA"/>
        </w:rPr>
        <w:t>) et elle n’est donc pas visée par la disposition accordant l’exemption.  Cependant, les frais de son procès de 10</w:t>
      </w:r>
      <w:r w:rsidR="00B6297A">
        <w:rPr>
          <w:rFonts w:cs="Times New Roman"/>
          <w:lang w:val="fr-CA"/>
        </w:rPr>
        <w:t xml:space="preserve"> </w:t>
      </w:r>
      <w:r w:rsidRPr="00500A47">
        <w:rPr>
          <w:rFonts w:cs="Times New Roman"/>
          <w:lang w:val="fr-CA"/>
        </w:rPr>
        <w:t>jours correspondaient au revenu net mensuel de sa famille et s’ajoutaient aux 23</w:t>
      </w:r>
      <w:r w:rsidR="00B6297A">
        <w:rPr>
          <w:rFonts w:cs="Times New Roman"/>
          <w:lang w:val="fr-CA"/>
        </w:rPr>
        <w:t xml:space="preserve"> </w:t>
      </w:r>
      <w:r w:rsidRPr="00500A47">
        <w:rPr>
          <w:rFonts w:cs="Times New Roman"/>
          <w:lang w:val="fr-CA"/>
        </w:rPr>
        <w:t>000</w:t>
      </w:r>
      <w:r w:rsidR="00B6297A">
        <w:rPr>
          <w:rFonts w:cs="Times New Roman"/>
          <w:lang w:val="fr-CA"/>
        </w:rPr>
        <w:t xml:space="preserve"> </w:t>
      </w:r>
      <w:r w:rsidRPr="00500A47">
        <w:rPr>
          <w:rFonts w:cs="Times New Roman"/>
          <w:lang w:val="fr-CA"/>
        </w:rPr>
        <w:t>$ qu’elle avait déjà dépensés en honoraires d’avocat.  Elle n’avait pas les moyens de payer les frais en question.  Le fait que, arbitrairement, les frais étaient imposés uniquement à M</w:t>
      </w:r>
      <w:r w:rsidRPr="00500A47">
        <w:rPr>
          <w:rFonts w:cs="Times New Roman"/>
          <w:vertAlign w:val="superscript"/>
          <w:lang w:val="fr-CA"/>
        </w:rPr>
        <w:t>me</w:t>
      </w:r>
      <w:r w:rsidR="00B6297A">
        <w:rPr>
          <w:rFonts w:cs="Times New Roman"/>
          <w:vertAlign w:val="superscript"/>
          <w:lang w:val="fr-CA"/>
        </w:rPr>
        <w:t xml:space="preserve"> </w:t>
      </w:r>
      <w:proofErr w:type="spellStart"/>
      <w:r w:rsidRPr="00500A47">
        <w:rPr>
          <w:rFonts w:cs="Times New Roman"/>
          <w:lang w:val="fr-CA"/>
        </w:rPr>
        <w:lastRenderedPageBreak/>
        <w:t>Vilardell</w:t>
      </w:r>
      <w:proofErr w:type="spellEnd"/>
      <w:r w:rsidRPr="00500A47">
        <w:rPr>
          <w:rFonts w:cs="Times New Roman"/>
          <w:lang w:val="fr-CA"/>
        </w:rPr>
        <w:t xml:space="preserve"> et croissaient en fonction de la durée du procès — même si M</w:t>
      </w:r>
      <w:r w:rsidRPr="00500A47">
        <w:rPr>
          <w:rFonts w:cs="Times New Roman"/>
          <w:vertAlign w:val="superscript"/>
          <w:lang w:val="fr-CA"/>
        </w:rPr>
        <w:t>me</w:t>
      </w:r>
      <w:r w:rsidR="00B6297A">
        <w:rPr>
          <w:rFonts w:cs="Times New Roman"/>
          <w:lang w:val="fr-CA"/>
        </w:rPr>
        <w:t xml:space="preserve"> </w:t>
      </w:r>
      <w:proofErr w:type="spellStart"/>
      <w:r w:rsidRPr="00500A47">
        <w:rPr>
          <w:rFonts w:cs="Times New Roman"/>
          <w:lang w:val="fr-CA"/>
        </w:rPr>
        <w:t>Vilardell</w:t>
      </w:r>
      <w:proofErr w:type="spellEnd"/>
      <w:r w:rsidRPr="00500A47">
        <w:rPr>
          <w:rFonts w:cs="Times New Roman"/>
          <w:lang w:val="fr-CA"/>
        </w:rPr>
        <w:t xml:space="preserve"> n’avait pas d’emprise sur ce facteur — aggravait la situation de cette dernière.</w:t>
      </w:r>
    </w:p>
    <w:p w:rsidR="00AA7275" w:rsidRPr="00500A47" w:rsidRDefault="00AA7275" w:rsidP="00AA7275">
      <w:pPr>
        <w:pStyle w:val="ParaNoNdepar-AltN"/>
        <w:rPr>
          <w:rFonts w:cs="Times New Roman"/>
          <w:lang w:val="fr-CA"/>
        </w:rPr>
      </w:pPr>
      <w:r w:rsidRPr="00500A47">
        <w:rPr>
          <w:rFonts w:cs="Times New Roman"/>
          <w:lang w:val="fr-CA"/>
        </w:rPr>
        <w:t>La province préconise une interprétation extensive de l’exemption applicable aux plaideurs démunis, interprétation qui permettrait aux juges d’écarter les frais d’audience dans les cas qui s’y prêtent et éviterait ainsi l’incidence potentiellement inconstitutionnelle du régime.  Je ne puis retenir cet argument.</w:t>
      </w:r>
    </w:p>
    <w:p w:rsidR="00AA7275" w:rsidRPr="00500A47" w:rsidRDefault="00AA7275" w:rsidP="00AA7275">
      <w:pPr>
        <w:pStyle w:val="ParaNoNdepar-AltN"/>
        <w:rPr>
          <w:rFonts w:cs="Times New Roman"/>
          <w:lang w:val="fr-CA"/>
        </w:rPr>
      </w:pPr>
      <w:r w:rsidRPr="00500A47">
        <w:rPr>
          <w:rFonts w:cs="Times New Roman"/>
          <w:lang w:val="fr-CA"/>
        </w:rPr>
        <w:t xml:space="preserve">L’exemption actuelle — dont le texte a été reproduit précédemment — dispense du paiement des frais les personnes qui touchent des prestations en vertu de la </w:t>
      </w:r>
      <w:proofErr w:type="spellStart"/>
      <w:r w:rsidRPr="00500A47">
        <w:rPr>
          <w:rFonts w:cs="Times New Roman"/>
          <w:i/>
          <w:lang w:val="fr-CA"/>
        </w:rPr>
        <w:t>Employment</w:t>
      </w:r>
      <w:proofErr w:type="spellEnd"/>
      <w:r w:rsidRPr="00500A47">
        <w:rPr>
          <w:rFonts w:cs="Times New Roman"/>
          <w:i/>
          <w:lang w:val="fr-CA"/>
        </w:rPr>
        <w:t xml:space="preserve"> and Assistance </w:t>
      </w:r>
      <w:proofErr w:type="spellStart"/>
      <w:r w:rsidRPr="00500A47">
        <w:rPr>
          <w:rFonts w:cs="Times New Roman"/>
          <w:i/>
          <w:lang w:val="fr-CA"/>
        </w:rPr>
        <w:t>Act</w:t>
      </w:r>
      <w:proofErr w:type="spellEnd"/>
      <w:r w:rsidRPr="00500A47">
        <w:rPr>
          <w:rFonts w:cs="Times New Roman"/>
          <w:lang w:val="fr-CA"/>
        </w:rPr>
        <w:t>, S.B.C. 2002, ch.</w:t>
      </w:r>
      <w:r w:rsidR="00B6297A">
        <w:rPr>
          <w:rFonts w:cs="Times New Roman"/>
          <w:lang w:val="fr-CA"/>
        </w:rPr>
        <w:t xml:space="preserve"> </w:t>
      </w:r>
      <w:r w:rsidRPr="00500A47">
        <w:rPr>
          <w:rFonts w:cs="Times New Roman"/>
          <w:lang w:val="fr-CA"/>
        </w:rPr>
        <w:t xml:space="preserve">40, ou de la </w:t>
      </w:r>
      <w:proofErr w:type="spellStart"/>
      <w:r w:rsidRPr="00500A47">
        <w:rPr>
          <w:rFonts w:cs="Times New Roman"/>
          <w:i/>
          <w:lang w:val="fr-CA"/>
        </w:rPr>
        <w:t>Employment</w:t>
      </w:r>
      <w:proofErr w:type="spellEnd"/>
      <w:r w:rsidRPr="00500A47">
        <w:rPr>
          <w:rFonts w:cs="Times New Roman"/>
          <w:i/>
          <w:lang w:val="fr-CA"/>
        </w:rPr>
        <w:t xml:space="preserve"> and Assistance for </w:t>
      </w:r>
      <w:proofErr w:type="spellStart"/>
      <w:r w:rsidRPr="00500A47">
        <w:rPr>
          <w:rFonts w:cs="Times New Roman"/>
          <w:i/>
          <w:lang w:val="fr-CA"/>
        </w:rPr>
        <w:t>Persons</w:t>
      </w:r>
      <w:proofErr w:type="spellEnd"/>
      <w:r w:rsidRPr="00500A47">
        <w:rPr>
          <w:rFonts w:cs="Times New Roman"/>
          <w:i/>
          <w:lang w:val="fr-CA"/>
        </w:rPr>
        <w:t xml:space="preserve"> </w:t>
      </w:r>
      <w:proofErr w:type="spellStart"/>
      <w:r w:rsidRPr="00500A47">
        <w:rPr>
          <w:rFonts w:cs="Times New Roman"/>
          <w:i/>
          <w:lang w:val="fr-CA"/>
        </w:rPr>
        <w:t>with</w:t>
      </w:r>
      <w:proofErr w:type="spellEnd"/>
      <w:r w:rsidRPr="00500A47">
        <w:rPr>
          <w:rFonts w:cs="Times New Roman"/>
          <w:i/>
          <w:lang w:val="fr-CA"/>
        </w:rPr>
        <w:t xml:space="preserve"> </w:t>
      </w:r>
      <w:proofErr w:type="spellStart"/>
      <w:r w:rsidRPr="00500A47">
        <w:rPr>
          <w:rFonts w:cs="Times New Roman"/>
          <w:i/>
          <w:lang w:val="fr-CA"/>
        </w:rPr>
        <w:t>Disabilities</w:t>
      </w:r>
      <w:proofErr w:type="spellEnd"/>
      <w:r w:rsidRPr="00500A47">
        <w:rPr>
          <w:rFonts w:cs="Times New Roman"/>
          <w:i/>
          <w:lang w:val="fr-CA"/>
        </w:rPr>
        <w:t xml:space="preserve"> </w:t>
      </w:r>
      <w:proofErr w:type="spellStart"/>
      <w:r w:rsidRPr="00500A47">
        <w:rPr>
          <w:rFonts w:cs="Times New Roman"/>
          <w:i/>
          <w:lang w:val="fr-CA"/>
        </w:rPr>
        <w:t>Act</w:t>
      </w:r>
      <w:proofErr w:type="spellEnd"/>
      <w:r w:rsidRPr="00500A47">
        <w:rPr>
          <w:rFonts w:cs="Times New Roman"/>
          <w:lang w:val="fr-CA"/>
        </w:rPr>
        <w:t>, S.B.C. 2002, ch.</w:t>
      </w:r>
      <w:r w:rsidR="00B6297A">
        <w:rPr>
          <w:rFonts w:cs="Times New Roman"/>
          <w:lang w:val="fr-CA"/>
        </w:rPr>
        <w:t xml:space="preserve"> </w:t>
      </w:r>
      <w:r w:rsidRPr="00500A47">
        <w:rPr>
          <w:rFonts w:cs="Times New Roman"/>
          <w:lang w:val="fr-CA"/>
        </w:rPr>
        <w:t>41,</w:t>
      </w:r>
      <w:r w:rsidRPr="00500A47">
        <w:rPr>
          <w:rFonts w:cs="Times New Roman"/>
          <w:i/>
          <w:lang w:val="fr-CA"/>
        </w:rPr>
        <w:t xml:space="preserve"> </w:t>
      </w:r>
      <w:r w:rsidRPr="00500A47">
        <w:rPr>
          <w:rFonts w:cs="Times New Roman"/>
          <w:lang w:val="fr-CA"/>
        </w:rPr>
        <w:t xml:space="preserve">ainsi que celles qui sont </w:t>
      </w:r>
      <w:r w:rsidR="00B6297A">
        <w:rPr>
          <w:rFonts w:cs="Times New Roman"/>
          <w:lang w:val="fr-CA"/>
        </w:rPr>
        <w:t>« </w:t>
      </w:r>
      <w:r w:rsidRPr="00500A47">
        <w:rPr>
          <w:rFonts w:cs="Times New Roman"/>
          <w:lang w:val="fr-CA"/>
        </w:rPr>
        <w:t>autrement démunies</w:t>
      </w:r>
      <w:r w:rsidR="00B6297A">
        <w:rPr>
          <w:rFonts w:cs="Times New Roman"/>
          <w:lang w:val="fr-CA"/>
        </w:rPr>
        <w:t> »</w:t>
      </w:r>
      <w:r w:rsidRPr="00500A47">
        <w:rPr>
          <w:rFonts w:cs="Times New Roman"/>
          <w:lang w:val="fr-CA"/>
        </w:rPr>
        <w:t xml:space="preserve"> (</w:t>
      </w:r>
      <w:r w:rsidR="00B6297A">
        <w:rPr>
          <w:rFonts w:cs="Times New Roman"/>
          <w:lang w:val="fr-CA"/>
        </w:rPr>
        <w:t>« </w:t>
      </w:r>
      <w:proofErr w:type="spellStart"/>
      <w:r w:rsidRPr="00500A47">
        <w:rPr>
          <w:rFonts w:cs="Times New Roman"/>
          <w:i/>
          <w:lang w:val="fr-CA"/>
        </w:rPr>
        <w:t>otherwise</w:t>
      </w:r>
      <w:proofErr w:type="spellEnd"/>
      <w:r w:rsidRPr="00500A47">
        <w:rPr>
          <w:rFonts w:cs="Times New Roman"/>
          <w:i/>
          <w:lang w:val="fr-CA"/>
        </w:rPr>
        <w:t xml:space="preserve"> </w:t>
      </w:r>
      <w:proofErr w:type="spellStart"/>
      <w:r w:rsidRPr="00500A47">
        <w:rPr>
          <w:rFonts w:cs="Times New Roman"/>
          <w:i/>
          <w:lang w:val="fr-CA"/>
        </w:rPr>
        <w:t>impoverished</w:t>
      </w:r>
      <w:proofErr w:type="spellEnd"/>
      <w:r w:rsidR="00B6297A">
        <w:rPr>
          <w:rFonts w:cs="Times New Roman"/>
          <w:lang w:val="fr-CA"/>
        </w:rPr>
        <w:t> »</w:t>
      </w:r>
      <w:r w:rsidRPr="00500A47">
        <w:rPr>
          <w:rFonts w:cs="Times New Roman"/>
          <w:lang w:val="fr-CA"/>
        </w:rPr>
        <w:t xml:space="preserve">).  L’exemption en vigueur au moment du procès précisait que le juge pouvait dispenser de tous les frais une personne </w:t>
      </w:r>
      <w:r w:rsidR="00B6297A">
        <w:rPr>
          <w:rFonts w:cs="Times New Roman"/>
          <w:lang w:val="fr-CA"/>
        </w:rPr>
        <w:t>« </w:t>
      </w:r>
      <w:r w:rsidRPr="00500A47">
        <w:rPr>
          <w:rFonts w:cs="Times New Roman"/>
          <w:lang w:val="fr-CA"/>
        </w:rPr>
        <w:t>indigente</w:t>
      </w:r>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i/>
          <w:lang w:val="fr-CA"/>
        </w:rPr>
        <w:t>indigent</w:t>
      </w:r>
      <w:r w:rsidR="00B6297A">
        <w:rPr>
          <w:rFonts w:cs="Times New Roman"/>
          <w:lang w:val="fr-CA"/>
        </w:rPr>
        <w:t> »</w:t>
      </w:r>
      <w:r w:rsidRPr="00500A47">
        <w:rPr>
          <w:rFonts w:cs="Times New Roman"/>
          <w:lang w:val="fr-CA"/>
        </w:rPr>
        <w:t xml:space="preserve">).  Je conclus que les exemptions précitées n’accordent pas au juge du procès un pouvoir discrétionnaire suffisant pour dispenser les plaideurs d’avoir à payer les frais d’audience dans les cas qui s’y prêtent.  </w:t>
      </w:r>
    </w:p>
    <w:p w:rsidR="00AA7275" w:rsidRPr="00500A47" w:rsidRDefault="00AA7275" w:rsidP="00AA7275">
      <w:pPr>
        <w:pStyle w:val="ParaNoNdepar-AltN"/>
        <w:rPr>
          <w:rFonts w:cs="Times New Roman"/>
          <w:lang w:val="fr-CA"/>
        </w:rPr>
      </w:pPr>
      <w:r w:rsidRPr="00500A47">
        <w:rPr>
          <w:rFonts w:cs="Times New Roman"/>
          <w:lang w:val="fr-CA"/>
        </w:rPr>
        <w:t xml:space="preserve">Je partage l’avis du juge du procès que, dans leur sens ordinaire, les mots </w:t>
      </w:r>
      <w:r w:rsidR="00B6297A">
        <w:rPr>
          <w:rFonts w:cs="Times New Roman"/>
          <w:lang w:val="fr-CA"/>
        </w:rPr>
        <w:t>« </w:t>
      </w:r>
      <w:proofErr w:type="spellStart"/>
      <w:r w:rsidRPr="00500A47">
        <w:rPr>
          <w:rFonts w:cs="Times New Roman"/>
          <w:i/>
          <w:lang w:val="fr-CA"/>
        </w:rPr>
        <w:t>impoverished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démuni</w:t>
      </w:r>
      <w:r w:rsidR="00B6297A">
        <w:rPr>
          <w:rFonts w:cs="Times New Roman"/>
          <w:lang w:val="fr-CA"/>
        </w:rPr>
        <w:t> »</w:t>
      </w:r>
      <w:r w:rsidRPr="00500A47">
        <w:rPr>
          <w:rFonts w:cs="Times New Roman"/>
          <w:lang w:val="fr-CA"/>
        </w:rPr>
        <w:t xml:space="preserve">) et </w:t>
      </w:r>
      <w:r w:rsidR="00B6297A">
        <w:rPr>
          <w:rFonts w:cs="Times New Roman"/>
          <w:lang w:val="fr-CA"/>
        </w:rPr>
        <w:t>« </w:t>
      </w:r>
      <w:r w:rsidRPr="00500A47">
        <w:rPr>
          <w:rFonts w:cs="Times New Roman"/>
          <w:i/>
          <w:lang w:val="fr-CA"/>
        </w:rPr>
        <w:t>indigent</w:t>
      </w:r>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indigent</w:t>
      </w:r>
      <w:r w:rsidR="00B6297A">
        <w:rPr>
          <w:rFonts w:cs="Times New Roman"/>
          <w:lang w:val="fr-CA"/>
        </w:rPr>
        <w:t> »</w:t>
      </w:r>
      <w:r w:rsidRPr="00500A47">
        <w:rPr>
          <w:rFonts w:cs="Times New Roman"/>
          <w:lang w:val="fr-CA"/>
        </w:rPr>
        <w:t>) n’englobent pas les personnes qui disposent de moyens modestes mais sont néanmoins incapables de s’adresser aux tribunaux en raison des frais d’audience</w:t>
      </w:r>
      <w:r w:rsidR="00B6297A">
        <w:rPr>
          <w:rFonts w:cs="Times New Roman"/>
          <w:lang w:val="fr-CA"/>
        </w:rPr>
        <w:t> :</w:t>
      </w:r>
      <w:r w:rsidRPr="00500A47">
        <w:rPr>
          <w:rFonts w:cs="Times New Roman"/>
          <w:lang w:val="fr-CA"/>
        </w:rPr>
        <w:t xml:space="preserve"> </w:t>
      </w:r>
    </w:p>
    <w:p w:rsidR="00AA7275" w:rsidRPr="00500A47" w:rsidRDefault="00AA7275" w:rsidP="00AA7275">
      <w:pPr>
        <w:pStyle w:val="Citation-AltC"/>
        <w:ind w:hanging="1166"/>
        <w:rPr>
          <w:lang w:val="fr-CA"/>
        </w:rPr>
      </w:pPr>
      <w:r w:rsidRPr="00500A47">
        <w:rPr>
          <w:lang w:val="fr-CA"/>
        </w:rPr>
        <w:lastRenderedPageBreak/>
        <w:tab/>
        <w:t>[</w:t>
      </w:r>
      <w:r w:rsidRPr="00500A47">
        <w:rPr>
          <w:smallCaps/>
          <w:lang w:val="fr-CA"/>
        </w:rPr>
        <w:t>traduction</w:t>
      </w:r>
      <w:r w:rsidRPr="00500A47">
        <w:rPr>
          <w:lang w:val="fr-CA"/>
        </w:rPr>
        <w:t>]  Le PG de la C.</w:t>
      </w:r>
      <w:r w:rsidR="00B6297A">
        <w:rPr>
          <w:lang w:val="fr-CA"/>
        </w:rPr>
        <w:t>-</w:t>
      </w:r>
      <w:r w:rsidRPr="00500A47">
        <w:rPr>
          <w:lang w:val="fr-CA"/>
        </w:rPr>
        <w:t>B. [</w:t>
      </w:r>
      <w:r w:rsidR="00B6297A">
        <w:rPr>
          <w:lang w:val="fr-CA"/>
        </w:rPr>
        <w:t>. . .</w:t>
      </w:r>
      <w:r w:rsidRPr="00500A47">
        <w:rPr>
          <w:lang w:val="fr-CA"/>
        </w:rPr>
        <w:t>] réconcilie [les frais avec] le principe voulant que les tribunaux soient censés être accessibles en soulignant l’existence de l’exemption fondée sur l’indigence.  Toutefois, il est évident que, si l’indigence n’est pas redéfinie de manière à viser les personnes qu’on décrit par ailleurs comme la classe moyenne, de nombreux justiciables seront obligés de renoncer à faire valoir leurs droits et leurs intérêts dans une salle d’audience parce qu’ils n’ont pas assez d’argent.  En l’espèce, je le rappelle, les frais de 10</w:t>
      </w:r>
      <w:r w:rsidR="00B6297A">
        <w:rPr>
          <w:lang w:val="fr-CA"/>
        </w:rPr>
        <w:t xml:space="preserve"> </w:t>
      </w:r>
      <w:r w:rsidRPr="00500A47">
        <w:rPr>
          <w:lang w:val="fr-CA"/>
        </w:rPr>
        <w:t>jours d’audience correspondaient pratiquement au revenu mensuel net de la famille.</w:t>
      </w:r>
    </w:p>
    <w:p w:rsidR="00AA7275" w:rsidRPr="00500A47" w:rsidRDefault="00B6297A" w:rsidP="00AA7275">
      <w:pPr>
        <w:pStyle w:val="Citation-AltC"/>
        <w:spacing w:after="240"/>
        <w:contextualSpacing w:val="0"/>
        <w:jc w:val="center"/>
        <w:rPr>
          <w:lang w:val="fr-CA"/>
        </w:rPr>
      </w:pPr>
      <w:r>
        <w:rPr>
          <w:lang w:val="fr-CA"/>
        </w:rPr>
        <w:t>. . .</w:t>
      </w:r>
    </w:p>
    <w:p w:rsidR="00AA7275" w:rsidRPr="00500A47" w:rsidRDefault="00AA7275" w:rsidP="00AA7275">
      <w:pPr>
        <w:pStyle w:val="Citation-AltC"/>
        <w:ind w:hanging="1166"/>
        <w:rPr>
          <w:lang w:val="fr-CA"/>
        </w:rPr>
      </w:pPr>
      <w:r w:rsidRPr="00500A47">
        <w:rPr>
          <w:lang w:val="fr-CA"/>
        </w:rPr>
        <w:tab/>
      </w:r>
      <w:r w:rsidR="00B6297A">
        <w:rPr>
          <w:lang w:val="fr-CA"/>
        </w:rPr>
        <w:t>. . .</w:t>
      </w:r>
      <w:r w:rsidRPr="00500A47">
        <w:rPr>
          <w:lang w:val="fr-CA"/>
        </w:rPr>
        <w:t xml:space="preserve"> La réponse du PG de la C.</w:t>
      </w:r>
      <w:r w:rsidR="00B6297A">
        <w:rPr>
          <w:lang w:val="fr-CA"/>
        </w:rPr>
        <w:t>-</w:t>
      </w:r>
      <w:r w:rsidRPr="00500A47">
        <w:rPr>
          <w:lang w:val="fr-CA"/>
        </w:rPr>
        <w:t xml:space="preserve">B. met les tribunaux au défi de redéfinir l’indigence — mais en conservant néanmoins cette appellation — d’une manière qui déconsidérerait entièrement l’opération.  Les tribunaux n’ont tout simplement pas l’habitude de désigner les choses par ce qu’elles ne sont pas, et ils ne sauraient être mobilisés pour exercer une fonction relevant de l’exécutif en appliquant aux parties qui comparaissent devant eux une forme plus générale de critère de détermination des ressources financières sans compromettre par là la perception d’indépendance de la magistrature et la garantie d’égalité devant la loi, comme l’a fait remarquer la [Trial </w:t>
      </w:r>
      <w:proofErr w:type="spellStart"/>
      <w:r w:rsidRPr="00500A47">
        <w:rPr>
          <w:lang w:val="fr-CA"/>
        </w:rPr>
        <w:t>Lawyers</w:t>
      </w:r>
      <w:proofErr w:type="spellEnd"/>
      <w:r w:rsidRPr="00500A47">
        <w:rPr>
          <w:lang w:val="fr-CA"/>
        </w:rPr>
        <w:t xml:space="preserve"> Association of British Columbia] (voir le par.</w:t>
      </w:r>
      <w:r w:rsidR="00B6297A">
        <w:rPr>
          <w:lang w:val="fr-CA"/>
        </w:rPr>
        <w:t xml:space="preserve"> </w:t>
      </w:r>
      <w:r w:rsidRPr="00500A47">
        <w:rPr>
          <w:lang w:val="fr-CA"/>
        </w:rPr>
        <w:t xml:space="preserve">180 qui précède).  La réparation fondée sur le </w:t>
      </w:r>
      <w:r w:rsidR="00B6297A">
        <w:rPr>
          <w:lang w:val="fr-CA"/>
        </w:rPr>
        <w:t>« </w:t>
      </w:r>
      <w:r w:rsidRPr="00500A47">
        <w:rPr>
          <w:lang w:val="fr-CA"/>
        </w:rPr>
        <w:t>statut d’indigent</w:t>
      </w:r>
      <w:r w:rsidR="00B6297A">
        <w:rPr>
          <w:lang w:val="fr-CA"/>
        </w:rPr>
        <w:t> »</w:t>
      </w:r>
      <w:r w:rsidRPr="00500A47">
        <w:rPr>
          <w:lang w:val="fr-CA"/>
        </w:rPr>
        <w:t xml:space="preserve"> ne supprime pas cet obstacle manifeste à l’accès à la justice.  [</w:t>
      </w:r>
      <w:proofErr w:type="gramStart"/>
      <w:r w:rsidRPr="00500A47">
        <w:rPr>
          <w:lang w:val="fr-CA"/>
        </w:rPr>
        <w:t>par</w:t>
      </w:r>
      <w:proofErr w:type="gramEnd"/>
      <w:r w:rsidRPr="00500A47">
        <w:rPr>
          <w:lang w:val="fr-CA"/>
        </w:rPr>
        <w:t>.</w:t>
      </w:r>
      <w:r w:rsidR="00B6297A">
        <w:rPr>
          <w:lang w:val="fr-CA"/>
        </w:rPr>
        <w:t xml:space="preserve"> </w:t>
      </w:r>
      <w:r w:rsidRPr="00500A47">
        <w:rPr>
          <w:lang w:val="fr-CA"/>
        </w:rPr>
        <w:t>396 et 398]</w:t>
      </w:r>
    </w:p>
    <w:p w:rsidR="00AA7275" w:rsidRPr="00500A47" w:rsidRDefault="00AA7275" w:rsidP="00AA7275">
      <w:pPr>
        <w:pStyle w:val="ParaNoNdepar-AltN"/>
        <w:rPr>
          <w:rFonts w:cs="Times New Roman"/>
          <w:lang w:val="fr-CA"/>
        </w:rPr>
      </w:pPr>
      <w:r w:rsidRPr="00500A47">
        <w:rPr>
          <w:rFonts w:cs="Times New Roman"/>
          <w:lang w:val="fr-CA"/>
        </w:rPr>
        <w:t xml:space="preserve">À l’instar du juge du procès, j’estime que les tribunaux doivent donner au mot </w:t>
      </w:r>
      <w:r w:rsidR="00B6297A">
        <w:rPr>
          <w:rFonts w:cs="Times New Roman"/>
          <w:lang w:val="fr-CA"/>
        </w:rPr>
        <w:t>« </w:t>
      </w:r>
      <w:proofErr w:type="spellStart"/>
      <w:r w:rsidRPr="00500A47">
        <w:rPr>
          <w:rFonts w:cs="Times New Roman"/>
          <w:i/>
          <w:lang w:val="fr-CA"/>
        </w:rPr>
        <w:t>impoverished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démuni</w:t>
      </w:r>
      <w:r w:rsidR="00B6297A">
        <w:rPr>
          <w:rFonts w:cs="Times New Roman"/>
          <w:lang w:val="fr-CA"/>
        </w:rPr>
        <w:t> »</w:t>
      </w:r>
      <w:r w:rsidRPr="00500A47">
        <w:rPr>
          <w:rFonts w:cs="Times New Roman"/>
          <w:lang w:val="fr-CA"/>
        </w:rPr>
        <w:t>) son sens ordinaire.  Les juges ne peuvent dispenser du paiement des frais que les personnes très pauvres, et personne d’autre.  Comme l’a fait remarquer le juge du procès, bien qu’une personne n’ayant pas les moyens de payer des frais de 100</w:t>
      </w:r>
      <w:r w:rsidR="00B6297A">
        <w:rPr>
          <w:rFonts w:cs="Times New Roman"/>
          <w:lang w:val="fr-CA"/>
        </w:rPr>
        <w:t xml:space="preserve"> </w:t>
      </w:r>
      <w:r w:rsidRPr="00500A47">
        <w:rPr>
          <w:rFonts w:cs="Times New Roman"/>
          <w:lang w:val="fr-CA"/>
        </w:rPr>
        <w:t>$ ou de 200</w:t>
      </w:r>
      <w:r w:rsidR="00B6297A">
        <w:rPr>
          <w:rFonts w:cs="Times New Roman"/>
          <w:lang w:val="fr-CA"/>
        </w:rPr>
        <w:t xml:space="preserve"> </w:t>
      </w:r>
      <w:r w:rsidRPr="00500A47">
        <w:rPr>
          <w:rFonts w:cs="Times New Roman"/>
          <w:lang w:val="fr-CA"/>
        </w:rPr>
        <w:t>$ puisse à juste titre être qualifiée d’</w:t>
      </w:r>
      <w:r w:rsidR="00B6297A">
        <w:rPr>
          <w:rFonts w:cs="Times New Roman"/>
          <w:lang w:val="fr-CA"/>
        </w:rPr>
        <w:t>« </w:t>
      </w:r>
      <w:r w:rsidRPr="00500A47">
        <w:rPr>
          <w:rFonts w:cs="Times New Roman"/>
          <w:lang w:val="fr-CA"/>
        </w:rPr>
        <w:t>indigente</w:t>
      </w:r>
      <w:r w:rsidR="00B6297A">
        <w:rPr>
          <w:rFonts w:cs="Times New Roman"/>
          <w:lang w:val="fr-CA"/>
        </w:rPr>
        <w:t> »</w:t>
      </w:r>
      <w:r w:rsidRPr="00500A47">
        <w:rPr>
          <w:rFonts w:cs="Times New Roman"/>
          <w:lang w:val="fr-CA"/>
        </w:rPr>
        <w:t xml:space="preserve"> ou de </w:t>
      </w:r>
      <w:r w:rsidR="00B6297A">
        <w:rPr>
          <w:rFonts w:cs="Times New Roman"/>
          <w:lang w:val="fr-CA"/>
        </w:rPr>
        <w:t>« </w:t>
      </w:r>
      <w:r w:rsidRPr="00500A47">
        <w:rPr>
          <w:rFonts w:cs="Times New Roman"/>
          <w:lang w:val="fr-CA"/>
        </w:rPr>
        <w:t>démunie</w:t>
      </w:r>
      <w:r w:rsidR="00B6297A">
        <w:rPr>
          <w:rFonts w:cs="Times New Roman"/>
          <w:lang w:val="fr-CA"/>
        </w:rPr>
        <w:t> »</w:t>
      </w:r>
      <w:r w:rsidRPr="00500A47">
        <w:rPr>
          <w:rFonts w:cs="Times New Roman"/>
          <w:lang w:val="fr-CA"/>
        </w:rPr>
        <w:t>, il semble inapproprié d’employer ces mots pour décrire l’incapacité d’une famille de la classe moyenne de payer des frais équivalents à un mois de salaire net.  Comme l’a constaté le juge du procès, il [</w:t>
      </w:r>
      <w:r w:rsidRPr="00500A47">
        <w:rPr>
          <w:rFonts w:cs="Times New Roman"/>
          <w:smallCaps/>
          <w:lang w:val="fr-CA"/>
        </w:rPr>
        <w:t>traduction</w:t>
      </w:r>
      <w:r w:rsidRPr="00500A47">
        <w:rPr>
          <w:rFonts w:cs="Times New Roman"/>
          <w:lang w:val="fr-CA"/>
        </w:rPr>
        <w:t xml:space="preserve">] </w:t>
      </w:r>
      <w:r w:rsidR="00B6297A">
        <w:rPr>
          <w:rFonts w:cs="Times New Roman"/>
          <w:lang w:val="fr-CA"/>
        </w:rPr>
        <w:t>« </w:t>
      </w:r>
      <w:r w:rsidRPr="00500A47">
        <w:rPr>
          <w:rFonts w:cs="Times New Roman"/>
          <w:lang w:val="fr-CA"/>
        </w:rPr>
        <w:t xml:space="preserve">est </w:t>
      </w:r>
      <w:r w:rsidRPr="00500A47">
        <w:rPr>
          <w:rFonts w:cs="Times New Roman"/>
          <w:lang w:val="fr-CA"/>
        </w:rPr>
        <w:lastRenderedPageBreak/>
        <w:t>possible que quelque chose cloche entre le critère d’indigence et le montant des frais</w:t>
      </w:r>
      <w:r w:rsidR="00B6297A">
        <w:rPr>
          <w:rFonts w:cs="Times New Roman"/>
          <w:lang w:val="fr-CA"/>
        </w:rPr>
        <w:t> »</w:t>
      </w:r>
      <w:r w:rsidRPr="00500A47">
        <w:rPr>
          <w:rFonts w:cs="Times New Roman"/>
          <w:lang w:val="fr-CA"/>
        </w:rPr>
        <w:t xml:space="preserve"> (par.</w:t>
      </w:r>
      <w:r w:rsidR="00B6297A">
        <w:rPr>
          <w:rFonts w:cs="Times New Roman"/>
          <w:lang w:val="fr-CA"/>
        </w:rPr>
        <w:t xml:space="preserve"> </w:t>
      </w:r>
      <w:r w:rsidRPr="00500A47">
        <w:rPr>
          <w:rFonts w:cs="Times New Roman"/>
          <w:lang w:val="fr-CA"/>
        </w:rPr>
        <w:t xml:space="preserve">26). </w:t>
      </w:r>
    </w:p>
    <w:p w:rsidR="00AA7275" w:rsidRPr="00500A47" w:rsidRDefault="00AA7275" w:rsidP="00AA7275">
      <w:pPr>
        <w:pStyle w:val="ParaNoNdepar-AltN"/>
        <w:rPr>
          <w:rFonts w:cs="Times New Roman"/>
          <w:lang w:val="fr-CA"/>
        </w:rPr>
      </w:pPr>
      <w:r w:rsidRPr="00500A47">
        <w:rPr>
          <w:rFonts w:cs="Times New Roman"/>
          <w:lang w:val="fr-CA"/>
        </w:rPr>
        <w:t>D’autres objections peuvent être formulées à l’encontre de la disposition accordant l’exemption.  Les plaideurs doivent se présenter devant le tribunal, lui expliquer en quoi ils sont indigents et le prier de leur reconnaître publiquement ce statut et de les dispenser du paiement des frais.  Il est possible de soutenir que cette disposition porte atteinte à la dignité et impose à un éventuel plaideur le lourd fardeau d’apporter la preuve qu’il est démuni — fardeau dont il n’est peut</w:t>
      </w:r>
      <w:r w:rsidR="00B6297A">
        <w:rPr>
          <w:rFonts w:cs="Times New Roman"/>
          <w:lang w:val="fr-CA"/>
        </w:rPr>
        <w:t>-</w:t>
      </w:r>
      <w:r w:rsidRPr="00500A47">
        <w:rPr>
          <w:rFonts w:cs="Times New Roman"/>
          <w:lang w:val="fr-CA"/>
        </w:rPr>
        <w:t xml:space="preserve">être pas capable ou désireux de s’acquitter.  Un tel fardeau pourrait réduire encore davantage l’accès aux tribunaux.  Dans les cas où une personne est de toute évidence démunie, la tâche peut être relativement simple.  Par contre, elle pourrait devenir beaucoup plus complexe si la portée du mot </w:t>
      </w:r>
      <w:r w:rsidR="00B6297A">
        <w:rPr>
          <w:rFonts w:cs="Times New Roman"/>
          <w:lang w:val="fr-CA"/>
        </w:rPr>
        <w:t>« </w:t>
      </w:r>
      <w:proofErr w:type="spellStart"/>
      <w:r w:rsidRPr="00500A47">
        <w:rPr>
          <w:rFonts w:cs="Times New Roman"/>
          <w:i/>
          <w:lang w:val="fr-CA"/>
        </w:rPr>
        <w:t>impoverished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démuni</w:t>
      </w:r>
      <w:r w:rsidR="00B6297A">
        <w:rPr>
          <w:rFonts w:cs="Times New Roman"/>
          <w:lang w:val="fr-CA"/>
        </w:rPr>
        <w:t> »</w:t>
      </w:r>
      <w:r w:rsidRPr="00500A47">
        <w:rPr>
          <w:rFonts w:cs="Times New Roman"/>
          <w:lang w:val="fr-CA"/>
        </w:rPr>
        <w:t>) s’étendait au large groupe additionnel de personnes qui, selon la preuve, sont empêchées de s’adresser aux tribunaux par les frais d’audience actuels.  Dans de telles circonstances, on craint qu’en pratique la demande d’exemption elle</w:t>
      </w:r>
      <w:r w:rsidR="00B6297A">
        <w:rPr>
          <w:rFonts w:cs="Times New Roman"/>
          <w:lang w:val="fr-CA"/>
        </w:rPr>
        <w:t>-</w:t>
      </w:r>
      <w:r w:rsidRPr="00500A47">
        <w:rPr>
          <w:rFonts w:cs="Times New Roman"/>
          <w:lang w:val="fr-CA"/>
        </w:rPr>
        <w:t xml:space="preserve">même puisse ajouter aux difficultés. </w:t>
      </w:r>
    </w:p>
    <w:p w:rsidR="00AA7275" w:rsidRPr="00500A47" w:rsidRDefault="00AA7275" w:rsidP="00AA7275">
      <w:pPr>
        <w:pStyle w:val="ParaNoNdepar-AltN"/>
        <w:rPr>
          <w:rFonts w:cs="Times New Roman"/>
          <w:lang w:val="fr-CA"/>
        </w:rPr>
      </w:pPr>
      <w:r w:rsidRPr="00500A47">
        <w:rPr>
          <w:rFonts w:cs="Times New Roman"/>
          <w:lang w:val="fr-CA"/>
        </w:rPr>
        <w:t xml:space="preserve">La prétention voulant que le régime de frais d’audience favorise la proportionnalité et l’efficience en écartant les causes sans fondement et en encourageant la tenue de procès plus courts, et que, ce faisant, il accroisse dans les faits l’accès aux tribunaux, ne réfute pas la conclusion du juge du procès selon laquelle le régime empêche de manière inconstitutionnelle le recours aux tribunaux.  En outre, de l’avis du juge du procès, l’argument voulant que les frais d’audience en </w:t>
      </w:r>
      <w:r w:rsidRPr="00500A47">
        <w:rPr>
          <w:rFonts w:cs="Times New Roman"/>
          <w:lang w:val="fr-CA"/>
        </w:rPr>
        <w:lastRenderedPageBreak/>
        <w:t>cause accroissent l’efficacité et l’équité est [</w:t>
      </w:r>
      <w:r w:rsidRPr="00500A47">
        <w:rPr>
          <w:rFonts w:cs="Times New Roman"/>
          <w:smallCaps/>
          <w:lang w:val="fr-CA"/>
        </w:rPr>
        <w:t>traduction</w:t>
      </w:r>
      <w:r w:rsidRPr="00500A47">
        <w:rPr>
          <w:rFonts w:cs="Times New Roman"/>
          <w:lang w:val="fr-CA"/>
        </w:rPr>
        <w:t xml:space="preserve">] </w:t>
      </w:r>
      <w:r w:rsidR="00B6297A">
        <w:rPr>
          <w:rFonts w:cs="Times New Roman"/>
          <w:lang w:val="fr-CA"/>
        </w:rPr>
        <w:t>« </w:t>
      </w:r>
      <w:r w:rsidRPr="00500A47">
        <w:rPr>
          <w:rFonts w:cs="Times New Roman"/>
          <w:lang w:val="fr-CA"/>
        </w:rPr>
        <w:t>douteux</w:t>
      </w:r>
      <w:r w:rsidR="00B6297A">
        <w:rPr>
          <w:rFonts w:cs="Times New Roman"/>
          <w:lang w:val="fr-CA"/>
        </w:rPr>
        <w:t> »</w:t>
      </w:r>
      <w:r w:rsidRPr="00500A47">
        <w:rPr>
          <w:rFonts w:cs="Times New Roman"/>
          <w:lang w:val="fr-CA"/>
        </w:rPr>
        <w:t xml:space="preserve"> (par.</w:t>
      </w:r>
      <w:r w:rsidR="00B6297A">
        <w:rPr>
          <w:rFonts w:cs="Times New Roman"/>
          <w:lang w:val="fr-CA"/>
        </w:rPr>
        <w:t xml:space="preserve"> </w:t>
      </w:r>
      <w:r w:rsidRPr="00500A47">
        <w:rPr>
          <w:rFonts w:cs="Times New Roman"/>
          <w:lang w:val="fr-CA"/>
        </w:rPr>
        <w:t>310).  Ils pénalisent la tenue de longs procès simplement parce qu’ils sont longs, et ils le font en augmentant par bonds substantiels.  Mais un long procès n’est pas nécessairement inefficient.  Un procès peut se prolonger en raison soit de la nature de l’instance soit de la preuve.  Les parties à des procès longs mais efficients ne devraient pas être pénalisées en se voyant imposer des frais d’audience — particulièrement des frais qui croissent en fonction de la durée du procès.</w:t>
      </w:r>
    </w:p>
    <w:p w:rsidR="00AA7275" w:rsidRPr="00500A47" w:rsidRDefault="00AA7275" w:rsidP="00AA7275">
      <w:pPr>
        <w:pStyle w:val="ParaNoNdepar-AltN"/>
        <w:rPr>
          <w:rFonts w:cs="Times New Roman"/>
          <w:lang w:val="fr-CA"/>
        </w:rPr>
      </w:pPr>
      <w:r w:rsidRPr="00500A47">
        <w:rPr>
          <w:rFonts w:cs="Times New Roman"/>
          <w:lang w:val="fr-CA"/>
        </w:rPr>
        <w:t>Qui plus est, il est possible que le demandeur tenu de payer les frais d’audience n’ait aucune emprise sur la durée du procès ou sur son efficience; en effet, le prolongement de l’instance peut être imputable au défendeur.  Le pouvoir qu’a le juge du procès de condamner aux dépens un tel défendeur ne résout pas le véritable problème</w:t>
      </w:r>
      <w:r w:rsidR="00B6297A">
        <w:rPr>
          <w:rFonts w:cs="Times New Roman"/>
          <w:lang w:val="fr-CA"/>
        </w:rPr>
        <w:t> :</w:t>
      </w:r>
      <w:r w:rsidRPr="00500A47">
        <w:rPr>
          <w:rFonts w:cs="Times New Roman"/>
          <w:lang w:val="fr-CA"/>
        </w:rPr>
        <w:t xml:space="preserve"> avant d’être en mesure d’inscrire une affaire au rôle, la partie demanderesse doit s’engager à payer des frais d’audience dont le montant risque d’augmenter sans aucune faute de sa part.</w:t>
      </w:r>
      <w:r w:rsidR="00B6297A">
        <w:rPr>
          <w:rFonts w:cs="Times New Roman"/>
          <w:lang w:val="fr-CA"/>
        </w:rPr>
        <w:t xml:space="preserve"> </w:t>
      </w:r>
      <w:r w:rsidRPr="00500A47">
        <w:rPr>
          <w:rFonts w:cs="Times New Roman"/>
          <w:lang w:val="fr-CA"/>
        </w:rPr>
        <w:t xml:space="preserve"> Si elle n’a pas les moyens de payer ces frais, elle pourrait raisonnablement conclure qu’il lui est impossible de porter son litige devant le tribunal.</w:t>
      </w:r>
      <w:r w:rsidR="00B6297A">
        <w:rPr>
          <w:rFonts w:cs="Times New Roman"/>
          <w:lang w:val="fr-CA"/>
        </w:rPr>
        <w:t xml:space="preserve"> </w:t>
      </w:r>
    </w:p>
    <w:p w:rsidR="00AA7275" w:rsidRPr="00500A47" w:rsidRDefault="00AA7275" w:rsidP="00AA7275">
      <w:pPr>
        <w:pStyle w:val="ParaNoNdepar-AltN"/>
        <w:rPr>
          <w:rFonts w:cs="Times New Roman"/>
          <w:lang w:val="fr-CA"/>
        </w:rPr>
      </w:pPr>
      <w:r w:rsidRPr="00500A47">
        <w:rPr>
          <w:rFonts w:cs="Times New Roman"/>
          <w:lang w:val="fr-CA"/>
        </w:rPr>
        <w:t>Aspect plus fondamental encore, contrairement à l’adjudication des dépens, les frais d’audience contestés ne sont pas imposés en fonction de l’efficience de l’instance ou du mérite de la demande.  Après 10</w:t>
      </w:r>
      <w:r w:rsidR="00B6297A">
        <w:rPr>
          <w:rFonts w:cs="Times New Roman"/>
          <w:lang w:val="fr-CA"/>
        </w:rPr>
        <w:t xml:space="preserve"> </w:t>
      </w:r>
      <w:r w:rsidRPr="00500A47">
        <w:rPr>
          <w:rFonts w:cs="Times New Roman"/>
          <w:lang w:val="fr-CA"/>
        </w:rPr>
        <w:t>jours d’audience, les frais exigés en application de ce régime grimpent à 800</w:t>
      </w:r>
      <w:r w:rsidR="00B6297A">
        <w:rPr>
          <w:rFonts w:cs="Times New Roman"/>
          <w:lang w:val="fr-CA"/>
        </w:rPr>
        <w:t xml:space="preserve"> </w:t>
      </w:r>
      <w:r w:rsidRPr="00500A47">
        <w:rPr>
          <w:rFonts w:cs="Times New Roman"/>
          <w:lang w:val="fr-CA"/>
        </w:rPr>
        <w:t xml:space="preserve">$ par jour — le montant le plus élevé au Canada — indépendamment de l’efficience de l’instance.  Ces frais d’audience ne </w:t>
      </w:r>
      <w:r w:rsidRPr="00500A47">
        <w:rPr>
          <w:rFonts w:cs="Times New Roman"/>
          <w:lang w:val="fr-CA"/>
        </w:rPr>
        <w:lastRenderedPageBreak/>
        <w:t xml:space="preserve">favorisent pas une utilisation efficiente du temps du tribunal; au mieux ils favorisent une utilisation </w:t>
      </w:r>
      <w:r w:rsidRPr="00500A47">
        <w:rPr>
          <w:rFonts w:cs="Times New Roman"/>
          <w:i/>
          <w:lang w:val="fr-CA"/>
        </w:rPr>
        <w:t>moindre</w:t>
      </w:r>
      <w:r w:rsidRPr="00500A47">
        <w:rPr>
          <w:rFonts w:cs="Times New Roman"/>
          <w:lang w:val="fr-CA"/>
        </w:rPr>
        <w:t xml:space="preserve"> de ce temps.</w:t>
      </w:r>
    </w:p>
    <w:p w:rsidR="00AA7275" w:rsidRPr="00500A47" w:rsidRDefault="00AA7275" w:rsidP="00AA7275">
      <w:pPr>
        <w:pStyle w:val="ParaNoNdepar-AltN"/>
        <w:rPr>
          <w:rFonts w:cs="Times New Roman"/>
          <w:lang w:val="fr-CA"/>
        </w:rPr>
      </w:pPr>
      <w:r w:rsidRPr="00500A47">
        <w:rPr>
          <w:rFonts w:cs="Times New Roman"/>
          <w:lang w:val="fr-CA"/>
        </w:rPr>
        <w:t>Je conclus que le régime de frais d’audience empêche l’accès aux tribunaux d’une manière qui contrevient à l’art.</w:t>
      </w:r>
      <w:r w:rsidR="00B6297A">
        <w:rPr>
          <w:rFonts w:cs="Times New Roman"/>
          <w:lang w:val="fr-CA"/>
        </w:rPr>
        <w:t xml:space="preserve"> </w:t>
      </w:r>
      <w:r w:rsidRPr="00500A47">
        <w:rPr>
          <w:rFonts w:cs="Times New Roman"/>
          <w:lang w:val="fr-CA"/>
        </w:rPr>
        <w:t xml:space="preserve">96 de la </w:t>
      </w:r>
      <w:r w:rsidRPr="00500A47">
        <w:rPr>
          <w:rFonts w:cs="Times New Roman"/>
          <w:i/>
          <w:lang w:val="fr-CA"/>
        </w:rPr>
        <w:t>Loi constitutionnelle de 1867</w:t>
      </w:r>
      <w:r w:rsidRPr="00500A47">
        <w:rPr>
          <w:rFonts w:cs="Times New Roman"/>
          <w:lang w:val="fr-CA"/>
        </w:rPr>
        <w:t xml:space="preserve"> et au principe fondamental de la primauté du droit.  Cette mesure outrepasse donc la compétence conférée à la province en matière d’administration de la justice par le par.</w:t>
      </w:r>
      <w:r w:rsidR="00B6297A">
        <w:rPr>
          <w:rFonts w:cs="Times New Roman"/>
          <w:lang w:val="fr-CA"/>
        </w:rPr>
        <w:t xml:space="preserve"> </w:t>
      </w:r>
      <w:r w:rsidRPr="00500A47">
        <w:rPr>
          <w:rFonts w:cs="Times New Roman"/>
          <w:lang w:val="fr-CA"/>
        </w:rPr>
        <w:t>92(14).</w:t>
      </w:r>
    </w:p>
    <w:p w:rsidR="00AA7275" w:rsidRPr="00500A47" w:rsidRDefault="00AA7275" w:rsidP="00AA7275">
      <w:pPr>
        <w:pStyle w:val="Title1LevelTitre1Niveau-AltL"/>
        <w:ind w:left="578" w:hanging="578"/>
        <w:rPr>
          <w:rFonts w:cs="Times New Roman"/>
          <w:lang w:val="fr-CA"/>
        </w:rPr>
      </w:pPr>
      <w:r w:rsidRPr="00500A47">
        <w:rPr>
          <w:rFonts w:cs="Times New Roman"/>
          <w:lang w:val="fr-CA"/>
        </w:rPr>
        <w:t>Quelle est la réparation convenable?</w:t>
      </w:r>
    </w:p>
    <w:p w:rsidR="00AA7275" w:rsidRPr="00500A47" w:rsidRDefault="00AA7275" w:rsidP="00AA7275">
      <w:pPr>
        <w:pStyle w:val="ParaNoNdepar-AltN"/>
        <w:rPr>
          <w:rFonts w:cs="Times New Roman"/>
          <w:lang w:val="fr-CA"/>
        </w:rPr>
      </w:pPr>
      <w:r w:rsidRPr="00500A47">
        <w:rPr>
          <w:rFonts w:cs="Times New Roman"/>
          <w:lang w:val="fr-CA"/>
        </w:rPr>
        <w:t>Il reste maintenant à déterminer la réparation convenable.  Le juge du procès a invalidé le régime pour cause d’inconstitutionnalité.  La Cour d’appel a préféré considérer, par voie d’</w:t>
      </w:r>
      <w:r w:rsidR="00B6297A">
        <w:rPr>
          <w:rFonts w:cs="Times New Roman"/>
          <w:lang w:val="fr-CA"/>
        </w:rPr>
        <w:t>« </w:t>
      </w:r>
      <w:r w:rsidRPr="00500A47">
        <w:rPr>
          <w:rFonts w:cs="Times New Roman"/>
          <w:lang w:val="fr-CA"/>
        </w:rPr>
        <w:t>interprétation extensive</w:t>
      </w:r>
      <w:r w:rsidR="00B6297A">
        <w:rPr>
          <w:rFonts w:cs="Times New Roman"/>
          <w:lang w:val="fr-CA"/>
        </w:rPr>
        <w:t> »</w:t>
      </w:r>
      <w:r w:rsidRPr="00500A47">
        <w:rPr>
          <w:rFonts w:cs="Times New Roman"/>
          <w:lang w:val="fr-CA"/>
        </w:rPr>
        <w:t xml:space="preserve">, que la disposition accordant l’exemption comporte les mots </w:t>
      </w:r>
      <w:r w:rsidR="00B6297A">
        <w:rPr>
          <w:rFonts w:cs="Times New Roman"/>
          <w:lang w:val="fr-CA"/>
        </w:rPr>
        <w:t>« </w:t>
      </w:r>
      <w:r w:rsidRPr="00500A47">
        <w:rPr>
          <w:rFonts w:cs="Times New Roman"/>
          <w:i/>
          <w:lang w:val="fr-CA"/>
        </w:rPr>
        <w:t xml:space="preserve">or in </w:t>
      </w:r>
      <w:proofErr w:type="spellStart"/>
      <w:r w:rsidRPr="00500A47">
        <w:rPr>
          <w:rFonts w:cs="Times New Roman"/>
          <w:i/>
          <w:lang w:val="fr-CA"/>
        </w:rPr>
        <w:t>need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ou dans le besoin</w:t>
      </w:r>
      <w:r w:rsidR="00B6297A">
        <w:rPr>
          <w:rFonts w:cs="Times New Roman"/>
          <w:lang w:val="fr-CA"/>
        </w:rPr>
        <w:t> »</w:t>
      </w:r>
      <w:r w:rsidRPr="00500A47">
        <w:rPr>
          <w:rFonts w:cs="Times New Roman"/>
          <w:lang w:val="fr-CA"/>
        </w:rPr>
        <w:t xml:space="preserve">). </w:t>
      </w:r>
    </w:p>
    <w:p w:rsidR="00AA7275" w:rsidRPr="00500A47" w:rsidRDefault="00AA7275" w:rsidP="00AA7275">
      <w:pPr>
        <w:pStyle w:val="ParaNoNdepar-AltN"/>
        <w:rPr>
          <w:rFonts w:cs="Times New Roman"/>
          <w:lang w:val="fr-CA"/>
        </w:rPr>
      </w:pPr>
      <w:r w:rsidRPr="00500A47">
        <w:rPr>
          <w:rFonts w:cs="Times New Roman"/>
          <w:lang w:val="fr-CA"/>
        </w:rPr>
        <w:t>L’interprétation extensive est une réparation qui est rarement utilisée et qui ne peut l’être que dans les cas où il est clair que le législateur aux prises avec une déclaration d’inconstitutionnalité aurait apporté la modification proposée</w:t>
      </w:r>
      <w:r w:rsidR="00B6297A">
        <w:rPr>
          <w:rFonts w:cs="Times New Roman"/>
          <w:lang w:val="fr-CA"/>
        </w:rPr>
        <w:t> :</w:t>
      </w:r>
      <w:r w:rsidRPr="00500A47">
        <w:rPr>
          <w:rFonts w:cs="Times New Roman"/>
          <w:lang w:val="fr-CA"/>
        </w:rPr>
        <w:t xml:space="preserve"> </w:t>
      </w:r>
      <w:proofErr w:type="spellStart"/>
      <w:r w:rsidRPr="00500A47">
        <w:rPr>
          <w:rFonts w:cs="Times New Roman"/>
          <w:i/>
          <w:lang w:val="fr-CA"/>
        </w:rPr>
        <w:t>Schachter</w:t>
      </w:r>
      <w:proofErr w:type="spellEnd"/>
      <w:r w:rsidRPr="00500A47">
        <w:rPr>
          <w:rFonts w:cs="Times New Roman"/>
          <w:i/>
          <w:lang w:val="fr-CA"/>
        </w:rPr>
        <w:t xml:space="preserve"> c. Canada</w:t>
      </w:r>
      <w:r w:rsidRPr="00500A47">
        <w:rPr>
          <w:rFonts w:cs="Times New Roman"/>
          <w:lang w:val="fr-CA"/>
        </w:rPr>
        <w:t>, [1992] 2 R.C.S. 679.  Je ne suis pas convaincue que cette condition est remplie en l’espèce.  Dans la présente affaire, la législature ou le lieutenant</w:t>
      </w:r>
      <w:r w:rsidR="00B6297A">
        <w:rPr>
          <w:rFonts w:cs="Times New Roman"/>
          <w:lang w:val="fr-CA"/>
        </w:rPr>
        <w:t>-</w:t>
      </w:r>
      <w:r w:rsidRPr="00500A47">
        <w:rPr>
          <w:rFonts w:cs="Times New Roman"/>
          <w:lang w:val="fr-CA"/>
        </w:rPr>
        <w:t>gouverneur en conseil disposent d’un certain nombre de solutions</w:t>
      </w:r>
      <w:r w:rsidR="00B6297A">
        <w:rPr>
          <w:rFonts w:cs="Times New Roman"/>
          <w:lang w:val="fr-CA"/>
        </w:rPr>
        <w:t> :</w:t>
      </w:r>
      <w:r w:rsidRPr="00500A47">
        <w:rPr>
          <w:rFonts w:cs="Times New Roman"/>
          <w:lang w:val="fr-CA"/>
        </w:rPr>
        <w:t xml:space="preserve"> abandon ou modification des frais d’audience, ou encore modification de la disposition accordant l’exemption.  En outre, tout élargissement de la portée de cette disposition serait </w:t>
      </w:r>
      <w:r w:rsidRPr="00500A47">
        <w:rPr>
          <w:rFonts w:cs="Times New Roman"/>
          <w:lang w:val="fr-CA"/>
        </w:rPr>
        <w:lastRenderedPageBreak/>
        <w:t xml:space="preserve">incompatible avec l’objectif du législateur qui consiste à décourager le recours aux tribunaux.  Appliquer une </w:t>
      </w:r>
      <w:r w:rsidR="00B6297A">
        <w:rPr>
          <w:rFonts w:cs="Times New Roman"/>
          <w:lang w:val="fr-CA"/>
        </w:rPr>
        <w:t>« </w:t>
      </w:r>
      <w:r w:rsidRPr="00500A47">
        <w:rPr>
          <w:rFonts w:cs="Times New Roman"/>
          <w:lang w:val="fr-CA"/>
        </w:rPr>
        <w:t>interprétation extensive</w:t>
      </w:r>
      <w:r w:rsidR="00B6297A">
        <w:rPr>
          <w:rFonts w:cs="Times New Roman"/>
          <w:lang w:val="fr-CA"/>
        </w:rPr>
        <w:t> »</w:t>
      </w:r>
      <w:r w:rsidRPr="00500A47">
        <w:rPr>
          <w:rFonts w:cs="Times New Roman"/>
          <w:lang w:val="fr-CA"/>
        </w:rPr>
        <w:t xml:space="preserve"> pour corriger l’inconstitutionnalité du régime de frais d’audience irait à l’encontre de cet objectif. </w:t>
      </w:r>
    </w:p>
    <w:p w:rsidR="00AA7275" w:rsidRPr="00500A47" w:rsidRDefault="00AA7275" w:rsidP="00AA7275">
      <w:pPr>
        <w:pStyle w:val="ParaNoNdepar-AltN"/>
        <w:rPr>
          <w:rFonts w:cs="Times New Roman"/>
          <w:lang w:val="fr-CA"/>
        </w:rPr>
      </w:pPr>
      <w:r w:rsidRPr="00500A47">
        <w:rPr>
          <w:rFonts w:cs="Times New Roman"/>
          <w:lang w:val="fr-CA"/>
        </w:rPr>
        <w:t xml:space="preserve">Je tiens également à souligner qu’il est même possible que la modification de l’exemption proposée par la Cour d’appel ne permette pas de remédier au problème.  En effet, il n’est pas certain que l’expression </w:t>
      </w:r>
      <w:r w:rsidR="00B6297A">
        <w:rPr>
          <w:rFonts w:cs="Times New Roman"/>
          <w:lang w:val="fr-CA"/>
        </w:rPr>
        <w:t>« </w:t>
      </w:r>
      <w:r w:rsidRPr="00500A47">
        <w:rPr>
          <w:rFonts w:cs="Times New Roman"/>
          <w:i/>
          <w:lang w:val="fr-CA"/>
        </w:rPr>
        <w:t xml:space="preserve">or in </w:t>
      </w:r>
      <w:proofErr w:type="spellStart"/>
      <w:r w:rsidRPr="00500A47">
        <w:rPr>
          <w:rFonts w:cs="Times New Roman"/>
          <w:i/>
          <w:lang w:val="fr-CA"/>
        </w:rPr>
        <w:t>need</w:t>
      </w:r>
      <w:proofErr w:type="spellEnd"/>
      <w:r w:rsidR="00B6297A">
        <w:rPr>
          <w:rFonts w:cs="Times New Roman"/>
          <w:lang w:val="fr-CA"/>
        </w:rPr>
        <w:t> »</w:t>
      </w:r>
      <w:r w:rsidRPr="00500A47">
        <w:rPr>
          <w:rFonts w:cs="Times New Roman"/>
          <w:lang w:val="fr-CA"/>
        </w:rPr>
        <w:t xml:space="preserve"> (</w:t>
      </w:r>
      <w:r w:rsidR="00B6297A">
        <w:rPr>
          <w:rFonts w:cs="Times New Roman"/>
          <w:lang w:val="fr-CA"/>
        </w:rPr>
        <w:t>« </w:t>
      </w:r>
      <w:r w:rsidRPr="00500A47">
        <w:rPr>
          <w:rFonts w:cs="Times New Roman"/>
          <w:lang w:val="fr-CA"/>
        </w:rPr>
        <w:t>dans le besoin</w:t>
      </w:r>
      <w:r w:rsidR="00B6297A">
        <w:rPr>
          <w:rFonts w:cs="Times New Roman"/>
          <w:lang w:val="fr-CA"/>
        </w:rPr>
        <w:t> »</w:t>
      </w:r>
      <w:r w:rsidRPr="00500A47">
        <w:rPr>
          <w:rFonts w:cs="Times New Roman"/>
          <w:lang w:val="fr-CA"/>
        </w:rPr>
        <w:t xml:space="preserve">) permettrait d’englober tous les plaideurs qui n’ont pas les moyens de payer les frais d’audience, et il pourrait être nécessaire d’édicter d’autres dispositions pour éviter à un plaideur la démarche lourde ou humiliante de prouver que l’exception s’applique à lui. </w:t>
      </w:r>
    </w:p>
    <w:p w:rsidR="00AA7275" w:rsidRPr="00500A47" w:rsidRDefault="00AA7275" w:rsidP="00AA7275">
      <w:pPr>
        <w:pStyle w:val="ParaNoNdepar-AltN"/>
        <w:rPr>
          <w:rFonts w:cs="Times New Roman"/>
          <w:lang w:val="fr-CA"/>
        </w:rPr>
      </w:pPr>
      <w:r w:rsidRPr="00500A47">
        <w:rPr>
          <w:rFonts w:cs="Times New Roman"/>
          <w:lang w:val="fr-CA"/>
        </w:rPr>
        <w:t>La réparation convenable consiste à déclarer que, dans sa forme actuelle, le régime de frais d’audience est inconstitutionnel et à laisser à la législature ou au lieutenant</w:t>
      </w:r>
      <w:r w:rsidR="00B6297A">
        <w:rPr>
          <w:rFonts w:cs="Times New Roman"/>
          <w:lang w:val="fr-CA"/>
        </w:rPr>
        <w:t>-</w:t>
      </w:r>
      <w:r w:rsidRPr="00500A47">
        <w:rPr>
          <w:rFonts w:cs="Times New Roman"/>
          <w:lang w:val="fr-CA"/>
        </w:rPr>
        <w:t xml:space="preserve">gouverneur en conseil le soin d’édicter de nouvelles dispositions, s’ils décident de le faire. </w:t>
      </w:r>
    </w:p>
    <w:p w:rsidR="00AA7275" w:rsidRPr="00500A47" w:rsidRDefault="00AA7275" w:rsidP="00AA7275">
      <w:pPr>
        <w:pStyle w:val="Title1LevelTitre1Niveau-AltL"/>
        <w:ind w:left="578" w:hanging="578"/>
        <w:rPr>
          <w:rFonts w:cs="Times New Roman"/>
        </w:rPr>
      </w:pPr>
      <w:r w:rsidRPr="00500A47">
        <w:rPr>
          <w:rFonts w:cs="Times New Roman"/>
        </w:rPr>
        <w:t>Conclusion</w:t>
      </w:r>
    </w:p>
    <w:p w:rsidR="00AA7275" w:rsidRPr="00500A47" w:rsidRDefault="00AA7275" w:rsidP="00AA7275">
      <w:pPr>
        <w:pStyle w:val="ParaNoNdepar-AltN"/>
        <w:rPr>
          <w:rFonts w:cs="Times New Roman"/>
          <w:lang w:val="fr-CA"/>
        </w:rPr>
      </w:pPr>
      <w:r w:rsidRPr="00500A47">
        <w:rPr>
          <w:rFonts w:cs="Times New Roman"/>
          <w:lang w:val="fr-CA"/>
        </w:rPr>
        <w:t xml:space="preserve">Le pourvoi est accueilli et le pourvoi incident est rejeté, sans dépens dans les deux cas.  Je confirmerais la déclaration d’inconstitutionnalité prononcée par le juge du procès et j’annulerais l’ordonnance de la Cour d’appel élargissant la portée de la disposition accordant l’exemption.  Madame </w:t>
      </w:r>
      <w:proofErr w:type="spellStart"/>
      <w:r w:rsidRPr="00500A47">
        <w:rPr>
          <w:rFonts w:cs="Times New Roman"/>
          <w:lang w:val="fr-CA"/>
        </w:rPr>
        <w:t>Vilardell</w:t>
      </w:r>
      <w:proofErr w:type="spellEnd"/>
      <w:r w:rsidRPr="00500A47">
        <w:rPr>
          <w:rFonts w:cs="Times New Roman"/>
          <w:lang w:val="fr-CA"/>
        </w:rPr>
        <w:t xml:space="preserve"> est dispensée de payer les frais d’audience. </w:t>
      </w:r>
    </w:p>
    <w:p w:rsidR="00AA7275" w:rsidRPr="00DC469C" w:rsidRDefault="00DC469C" w:rsidP="00AA7275">
      <w:pPr>
        <w:pStyle w:val="JudgeJuge"/>
        <w:spacing w:before="240"/>
        <w:rPr>
          <w:smallCaps w:val="0"/>
          <w:lang w:val="fr-CA"/>
        </w:rPr>
      </w:pPr>
      <w:r>
        <w:rPr>
          <w:lang w:val="fr-CA"/>
        </w:rPr>
        <w:lastRenderedPageBreak/>
        <w:tab/>
      </w:r>
      <w:r w:rsidRPr="00DC469C">
        <w:rPr>
          <w:smallCaps w:val="0"/>
          <w:lang w:val="fr-CA"/>
        </w:rPr>
        <w:t>Vers</w:t>
      </w:r>
      <w:r>
        <w:rPr>
          <w:smallCaps w:val="0"/>
          <w:lang w:val="fr-CA"/>
        </w:rPr>
        <w:t>ion française des motifs rendus par</w:t>
      </w:r>
    </w:p>
    <w:p w:rsidR="00AA7275" w:rsidRPr="005F0145" w:rsidRDefault="00DC469C" w:rsidP="00AA7275">
      <w:pPr>
        <w:pStyle w:val="ParaNoNdepar-AltN"/>
        <w:rPr>
          <w:rFonts w:cs="Times New Roman"/>
          <w:lang w:val="fr-CA"/>
        </w:rPr>
      </w:pPr>
      <w:r w:rsidRPr="00DC469C">
        <w:rPr>
          <w:smallCaps/>
          <w:lang w:val="fr-CA"/>
        </w:rPr>
        <w:t>Le juge Cromwell</w:t>
      </w:r>
      <w:r w:rsidRPr="005F0145">
        <w:rPr>
          <w:lang w:val="fr-CA"/>
        </w:rPr>
        <w:t xml:space="preserve"> — </w:t>
      </w:r>
      <w:r w:rsidR="00AA7275" w:rsidRPr="005F0145">
        <w:rPr>
          <w:rFonts w:cs="Times New Roman"/>
          <w:lang w:val="fr-CA"/>
        </w:rPr>
        <w:t>Je préfère trancher la présente affaire sur la base de principes de droit administratif et je conclus qu’il n’est pas nécessaire de répondre aux questions constitutionnelles plus générales soulevées par les appelantes.  Compte tenu des observations présentées par le procureur général de la Colombie</w:t>
      </w:r>
      <w:r w:rsidR="00B6297A">
        <w:rPr>
          <w:rFonts w:cs="Times New Roman"/>
          <w:lang w:val="fr-CA"/>
        </w:rPr>
        <w:t>-</w:t>
      </w:r>
      <w:r w:rsidR="00AA7275" w:rsidRPr="005F0145">
        <w:rPr>
          <w:rFonts w:cs="Times New Roman"/>
          <w:lang w:val="fr-CA"/>
        </w:rPr>
        <w:t>Britannique, il est à mon avis préférable d’emprunter cette voie plus étroite pour résoudre le pourvoi.</w:t>
      </w:r>
    </w:p>
    <w:p w:rsidR="00AA7275" w:rsidRPr="005F0145" w:rsidRDefault="00AA7275" w:rsidP="00AA7275">
      <w:pPr>
        <w:pStyle w:val="ParaNoNdepar-AltN"/>
        <w:rPr>
          <w:rFonts w:cs="Times New Roman"/>
        </w:rPr>
      </w:pPr>
      <w:r w:rsidRPr="005F0145">
        <w:rPr>
          <w:rFonts w:cs="Times New Roman"/>
          <w:lang w:val="fr-CA"/>
        </w:rPr>
        <w:t xml:space="preserve">Premièrement, le procureur général concède qu’il existe en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un droit d’accès raisonnable à la justice civile</w:t>
      </w:r>
      <w:r w:rsidR="00B6297A">
        <w:rPr>
          <w:rFonts w:cs="Times New Roman"/>
          <w:lang w:val="fr-CA"/>
        </w:rPr>
        <w:t> :</w:t>
      </w:r>
      <w:r w:rsidRPr="005F0145">
        <w:rPr>
          <w:rFonts w:cs="Times New Roman"/>
          <w:lang w:val="fr-CA"/>
        </w:rPr>
        <w:t xml:space="preserve"> </w:t>
      </w:r>
      <w:proofErr w:type="gramStart"/>
      <w:r w:rsidRPr="005F0145">
        <w:rPr>
          <w:rFonts w:cs="Times New Roman"/>
          <w:lang w:val="fr-CA"/>
        </w:rPr>
        <w:t>m.i.,</w:t>
      </w:r>
      <w:proofErr w:type="gramEnd"/>
      <w:r w:rsidRPr="005F0145">
        <w:rPr>
          <w:rFonts w:cs="Times New Roman"/>
          <w:lang w:val="fr-CA"/>
        </w:rPr>
        <w:t xml:space="preserve"> par.</w:t>
      </w:r>
      <w:r w:rsidR="00B6297A">
        <w:rPr>
          <w:rFonts w:cs="Times New Roman"/>
          <w:lang w:val="fr-CA"/>
        </w:rPr>
        <w:t xml:space="preserve"> </w:t>
      </w:r>
      <w:r w:rsidRPr="005F0145">
        <w:rPr>
          <w:rFonts w:cs="Times New Roman"/>
          <w:lang w:val="fr-CA"/>
        </w:rPr>
        <w:t>10.  Je suis d’accord.  Les tribunaux du Canada et du Royaume</w:t>
      </w:r>
      <w:r w:rsidR="00B6297A">
        <w:rPr>
          <w:rFonts w:cs="Times New Roman"/>
          <w:lang w:val="fr-CA"/>
        </w:rPr>
        <w:t>-</w:t>
      </w:r>
      <w:r w:rsidRPr="005F0145">
        <w:rPr>
          <w:rFonts w:cs="Times New Roman"/>
          <w:lang w:val="fr-CA"/>
        </w:rPr>
        <w:t>Uni ont reconnu l’existence de ce droit</w:t>
      </w:r>
      <w:r w:rsidR="00B6297A">
        <w:rPr>
          <w:rFonts w:cs="Times New Roman"/>
          <w:lang w:val="fr-CA"/>
        </w:rPr>
        <w:t> :</w:t>
      </w:r>
      <w:r w:rsidRPr="005F0145">
        <w:rPr>
          <w:rFonts w:cs="Times New Roman"/>
          <w:lang w:val="fr-CA"/>
        </w:rPr>
        <w:t xml:space="preserve"> </w:t>
      </w:r>
      <w:proofErr w:type="spellStart"/>
      <w:r w:rsidRPr="005F0145">
        <w:rPr>
          <w:rFonts w:cs="Times New Roman"/>
          <w:i/>
          <w:lang w:val="fr-CA"/>
        </w:rPr>
        <w:t>Polewsky</w:t>
      </w:r>
      <w:proofErr w:type="spellEnd"/>
      <w:r w:rsidRPr="005F0145">
        <w:rPr>
          <w:rFonts w:cs="Times New Roman"/>
          <w:i/>
          <w:lang w:val="fr-CA"/>
        </w:rPr>
        <w:t xml:space="preserve"> c. Home Hardware Stores Ltd.</w:t>
      </w:r>
      <w:r w:rsidRPr="005F0145">
        <w:rPr>
          <w:rFonts w:cs="Times New Roman"/>
          <w:lang w:val="fr-CA"/>
        </w:rPr>
        <w:t xml:space="preserve"> </w:t>
      </w:r>
      <w:r w:rsidRPr="005F0145">
        <w:rPr>
          <w:rFonts w:cs="Times New Roman"/>
        </w:rPr>
        <w:t>(2003), 66 O.R. (3d) 600 (C.S.J.), par.</w:t>
      </w:r>
      <w:r w:rsidR="00B6297A">
        <w:rPr>
          <w:rFonts w:cs="Times New Roman"/>
        </w:rPr>
        <w:t xml:space="preserve"> </w:t>
      </w:r>
      <w:r w:rsidRPr="005F0145">
        <w:rPr>
          <w:rFonts w:cs="Times New Roman"/>
        </w:rPr>
        <w:t xml:space="preserve">60; </w:t>
      </w:r>
      <w:proofErr w:type="spellStart"/>
      <w:r w:rsidRPr="005F0145">
        <w:rPr>
          <w:rFonts w:cs="Times New Roman"/>
          <w:i/>
        </w:rPr>
        <w:t>Fabrikant</w:t>
      </w:r>
      <w:proofErr w:type="spellEnd"/>
      <w:r w:rsidRPr="005F0145">
        <w:rPr>
          <w:rFonts w:cs="Times New Roman"/>
          <w:i/>
        </w:rPr>
        <w:t xml:space="preserve"> c. Canada</w:t>
      </w:r>
      <w:r w:rsidRPr="005F0145">
        <w:rPr>
          <w:rFonts w:cs="Times New Roman"/>
        </w:rPr>
        <w:t>, 2014 CAF 89, 459 N.R. 163, par.</w:t>
      </w:r>
      <w:r w:rsidR="00B6297A">
        <w:rPr>
          <w:rFonts w:cs="Times New Roman"/>
        </w:rPr>
        <w:t xml:space="preserve"> </w:t>
      </w:r>
      <w:r w:rsidRPr="005F0145">
        <w:rPr>
          <w:rFonts w:cs="Times New Roman"/>
        </w:rPr>
        <w:t xml:space="preserve">7; </w:t>
      </w:r>
      <w:r w:rsidRPr="005F0145">
        <w:rPr>
          <w:rFonts w:cs="Times New Roman"/>
          <w:i/>
        </w:rPr>
        <w:t>Toronto-Dominion Bank c. Beaton</w:t>
      </w:r>
      <w:r w:rsidRPr="005F0145">
        <w:rPr>
          <w:rFonts w:cs="Times New Roman"/>
        </w:rPr>
        <w:t>, 2012 ABQB 125, 534 A.R. 132, par.</w:t>
      </w:r>
      <w:r w:rsidR="00B6297A">
        <w:rPr>
          <w:rFonts w:cs="Times New Roman"/>
        </w:rPr>
        <w:t xml:space="preserve"> </w:t>
      </w:r>
      <w:r w:rsidRPr="005F0145">
        <w:rPr>
          <w:rFonts w:cs="Times New Roman"/>
        </w:rPr>
        <w:t>17</w:t>
      </w:r>
      <w:r w:rsidR="00B6297A">
        <w:rPr>
          <w:rFonts w:cs="Times New Roman"/>
        </w:rPr>
        <w:t>-</w:t>
      </w:r>
      <w:r w:rsidRPr="005F0145">
        <w:rPr>
          <w:rFonts w:cs="Times New Roman"/>
        </w:rPr>
        <w:t xml:space="preserve">20; au </w:t>
      </w:r>
      <w:proofErr w:type="spellStart"/>
      <w:r w:rsidRPr="005F0145">
        <w:rPr>
          <w:rFonts w:cs="Times New Roman"/>
        </w:rPr>
        <w:t>Royaume</w:t>
      </w:r>
      <w:r w:rsidR="00B6297A">
        <w:rPr>
          <w:rFonts w:cs="Times New Roman"/>
        </w:rPr>
        <w:t>-</w:t>
      </w:r>
      <w:r w:rsidRPr="005F0145">
        <w:rPr>
          <w:rFonts w:cs="Times New Roman"/>
        </w:rPr>
        <w:t>Uni</w:t>
      </w:r>
      <w:proofErr w:type="spellEnd"/>
      <w:r w:rsidRPr="005F0145">
        <w:rPr>
          <w:rFonts w:cs="Times New Roman"/>
        </w:rPr>
        <w:t xml:space="preserve">, </w:t>
      </w:r>
      <w:proofErr w:type="spellStart"/>
      <w:r w:rsidRPr="005F0145">
        <w:rPr>
          <w:rFonts w:cs="Times New Roman"/>
        </w:rPr>
        <w:t>voir</w:t>
      </w:r>
      <w:proofErr w:type="spellEnd"/>
      <w:r w:rsidR="00B6297A">
        <w:rPr>
          <w:rFonts w:cs="Times New Roman"/>
        </w:rPr>
        <w:t xml:space="preserve"> </w:t>
      </w:r>
      <w:r w:rsidRPr="005F0145">
        <w:rPr>
          <w:rFonts w:cs="Times New Roman"/>
          <w:i/>
        </w:rPr>
        <w:t>R. c. Lord Chancellor, Ex parte Witham</w:t>
      </w:r>
      <w:r w:rsidRPr="005F0145">
        <w:rPr>
          <w:rFonts w:cs="Times New Roman"/>
        </w:rPr>
        <w:t>, [1998] Q.B. 575, p.</w:t>
      </w:r>
      <w:r w:rsidR="00B6297A">
        <w:rPr>
          <w:rFonts w:cs="Times New Roman"/>
        </w:rPr>
        <w:t xml:space="preserve"> </w:t>
      </w:r>
      <w:r w:rsidRPr="005F0145">
        <w:rPr>
          <w:rFonts w:cs="Times New Roman"/>
        </w:rPr>
        <w:t xml:space="preserve">585; </w:t>
      </w:r>
      <w:r w:rsidRPr="005F0145">
        <w:rPr>
          <w:rFonts w:cs="Times New Roman"/>
          <w:i/>
        </w:rPr>
        <w:t xml:space="preserve">R. c. Secretary of State for the Home Department, ex p. </w:t>
      </w:r>
      <w:proofErr w:type="spellStart"/>
      <w:r w:rsidRPr="005F0145">
        <w:rPr>
          <w:rFonts w:cs="Times New Roman"/>
          <w:i/>
        </w:rPr>
        <w:t>Saleem</w:t>
      </w:r>
      <w:proofErr w:type="spellEnd"/>
      <w:r w:rsidRPr="005F0145">
        <w:rPr>
          <w:rFonts w:cs="Times New Roman"/>
        </w:rPr>
        <w:t>, [2000] 4 All E.R. 814 (C.A.), p.</w:t>
      </w:r>
      <w:r w:rsidR="00B6297A">
        <w:rPr>
          <w:rFonts w:cs="Times New Roman"/>
        </w:rPr>
        <w:t xml:space="preserve"> </w:t>
      </w:r>
      <w:r w:rsidRPr="005F0145">
        <w:rPr>
          <w:rFonts w:cs="Times New Roman"/>
        </w:rPr>
        <w:t xml:space="preserve">820. </w:t>
      </w:r>
    </w:p>
    <w:p w:rsidR="00AA7275" w:rsidRPr="005F0145" w:rsidRDefault="00AA7275" w:rsidP="00AA7275">
      <w:pPr>
        <w:pStyle w:val="ParaNoNdepar-AltN"/>
        <w:rPr>
          <w:rFonts w:cs="Times New Roman"/>
          <w:lang w:val="fr-CA"/>
        </w:rPr>
      </w:pPr>
      <w:r w:rsidRPr="005F0145">
        <w:rPr>
          <w:rFonts w:cs="Times New Roman"/>
          <w:lang w:val="fr-CA"/>
        </w:rPr>
        <w:t>Il est largement admis — point que reconnaît le procureur général — que ce droit d’accès raisonnable ne peut être aboli que par des dispositions législatives claires</w:t>
      </w:r>
      <w:r w:rsidR="00B6297A">
        <w:rPr>
          <w:rFonts w:cs="Times New Roman"/>
          <w:lang w:val="fr-CA"/>
        </w:rPr>
        <w:t> :</w:t>
      </w:r>
      <w:r w:rsidRPr="005F0145">
        <w:rPr>
          <w:rFonts w:cs="Times New Roman"/>
          <w:lang w:val="fr-CA"/>
        </w:rPr>
        <w:t xml:space="preserve"> </w:t>
      </w:r>
      <w:proofErr w:type="spellStart"/>
      <w:r w:rsidRPr="005F0145">
        <w:rPr>
          <w:rFonts w:cs="Times New Roman"/>
          <w:i/>
          <w:lang w:val="fr-CA"/>
        </w:rPr>
        <w:t>Polewsky</w:t>
      </w:r>
      <w:proofErr w:type="spellEnd"/>
      <w:r w:rsidRPr="005F0145">
        <w:rPr>
          <w:rFonts w:cs="Times New Roman"/>
          <w:lang w:val="fr-CA"/>
        </w:rPr>
        <w:t>, par.</w:t>
      </w:r>
      <w:r w:rsidR="00B6297A">
        <w:rPr>
          <w:rFonts w:cs="Times New Roman"/>
          <w:lang w:val="fr-CA"/>
        </w:rPr>
        <w:t xml:space="preserve"> </w:t>
      </w:r>
      <w:r w:rsidRPr="005F0145">
        <w:rPr>
          <w:rFonts w:cs="Times New Roman"/>
          <w:lang w:val="fr-CA"/>
        </w:rPr>
        <w:t xml:space="preserve">60; </w:t>
      </w:r>
      <w:r w:rsidRPr="005F0145">
        <w:rPr>
          <w:rFonts w:cs="Times New Roman"/>
          <w:i/>
          <w:lang w:val="fr-CA"/>
        </w:rPr>
        <w:t>Witham</w:t>
      </w:r>
      <w:r w:rsidRPr="005F0145">
        <w:rPr>
          <w:rFonts w:cs="Times New Roman"/>
          <w:lang w:val="fr-CA"/>
        </w:rPr>
        <w:t>, p.</w:t>
      </w:r>
      <w:r w:rsidR="00B6297A">
        <w:rPr>
          <w:rFonts w:cs="Times New Roman"/>
          <w:lang w:val="fr-CA"/>
        </w:rPr>
        <w:t xml:space="preserve"> </w:t>
      </w:r>
      <w:r w:rsidRPr="005F0145">
        <w:rPr>
          <w:rFonts w:cs="Times New Roman"/>
          <w:lang w:val="fr-CA"/>
        </w:rPr>
        <w:t xml:space="preserve">585; </w:t>
      </w:r>
      <w:proofErr w:type="spellStart"/>
      <w:r w:rsidRPr="005F0145">
        <w:rPr>
          <w:rFonts w:cs="Times New Roman"/>
          <w:i/>
          <w:lang w:val="fr-CA"/>
        </w:rPr>
        <w:t>Saleem</w:t>
      </w:r>
      <w:proofErr w:type="spellEnd"/>
      <w:r w:rsidRPr="005F0145">
        <w:rPr>
          <w:rFonts w:cs="Times New Roman"/>
          <w:lang w:val="fr-CA"/>
        </w:rPr>
        <w:t>, p.</w:t>
      </w:r>
      <w:r w:rsidR="00B6297A">
        <w:rPr>
          <w:rFonts w:cs="Times New Roman"/>
          <w:lang w:val="fr-CA"/>
        </w:rPr>
        <w:t xml:space="preserve"> </w:t>
      </w:r>
      <w:r w:rsidRPr="005F0145">
        <w:rPr>
          <w:rFonts w:cs="Times New Roman"/>
          <w:lang w:val="fr-CA"/>
        </w:rPr>
        <w:t xml:space="preserve">821.  Le procureur général ne prétend pas que de telles dispositions existent dans la </w:t>
      </w:r>
      <w:r w:rsidRPr="005F0145">
        <w:rPr>
          <w:rFonts w:cs="Times New Roman"/>
          <w:i/>
          <w:lang w:val="fr-CA"/>
        </w:rPr>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R.S.B.C. 1996, ch.</w:t>
      </w:r>
      <w:r w:rsidR="00B6297A">
        <w:rPr>
          <w:rFonts w:cs="Times New Roman"/>
          <w:lang w:val="fr-CA"/>
        </w:rPr>
        <w:t xml:space="preserve"> </w:t>
      </w:r>
      <w:r w:rsidRPr="005F0145">
        <w:rPr>
          <w:rFonts w:cs="Times New Roman"/>
          <w:lang w:val="fr-CA"/>
        </w:rPr>
        <w:t xml:space="preserve">80.  Au contraire, il fait valoir que ce droit reconnu par la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est </w:t>
      </w:r>
      <w:r w:rsidRPr="005F0145">
        <w:rPr>
          <w:rFonts w:cs="Times New Roman"/>
          <w:i/>
          <w:lang w:val="fr-CA"/>
        </w:rPr>
        <w:t>maintenu</w:t>
      </w:r>
      <w:r w:rsidRPr="005F0145">
        <w:rPr>
          <w:rFonts w:cs="Times New Roman"/>
          <w:lang w:val="fr-CA"/>
        </w:rPr>
        <w:t xml:space="preserve"> par cette loi</w:t>
      </w:r>
      <w:r w:rsidR="00B6297A">
        <w:rPr>
          <w:rFonts w:cs="Times New Roman"/>
          <w:i/>
          <w:lang w:val="fr-CA"/>
        </w:rPr>
        <w:t> :</w:t>
      </w:r>
      <w:r w:rsidRPr="005F0145">
        <w:rPr>
          <w:rFonts w:cs="Times New Roman"/>
          <w:lang w:val="fr-CA"/>
        </w:rPr>
        <w:t xml:space="preserve"> </w:t>
      </w:r>
      <w:proofErr w:type="gramStart"/>
      <w:r w:rsidRPr="005F0145">
        <w:rPr>
          <w:rFonts w:cs="Times New Roman"/>
          <w:lang w:val="fr-CA"/>
        </w:rPr>
        <w:t>m.i.,</w:t>
      </w:r>
      <w:proofErr w:type="gramEnd"/>
      <w:r w:rsidRPr="005F0145">
        <w:rPr>
          <w:rFonts w:cs="Times New Roman"/>
          <w:lang w:val="fr-CA"/>
        </w:rPr>
        <w:t xml:space="preserve"> par.</w:t>
      </w:r>
      <w:r w:rsidR="00B6297A">
        <w:rPr>
          <w:rFonts w:cs="Times New Roman"/>
          <w:lang w:val="fr-CA"/>
        </w:rPr>
        <w:t xml:space="preserve"> </w:t>
      </w:r>
      <w:r w:rsidRPr="005F0145">
        <w:rPr>
          <w:rFonts w:cs="Times New Roman"/>
          <w:lang w:val="fr-CA"/>
        </w:rPr>
        <w:t xml:space="preserve">10. </w:t>
      </w:r>
    </w:p>
    <w:p w:rsidR="00AA7275" w:rsidRPr="005F0145" w:rsidRDefault="00AA7275" w:rsidP="00AA7275">
      <w:pPr>
        <w:pStyle w:val="ParaNoNdepar-AltN"/>
        <w:spacing w:before="240"/>
        <w:rPr>
          <w:rFonts w:cs="Times New Roman"/>
          <w:lang w:val="fr-CA"/>
        </w:rPr>
      </w:pPr>
      <w:r w:rsidRPr="005F0145">
        <w:rPr>
          <w:rFonts w:cs="Times New Roman"/>
          <w:lang w:val="fr-CA"/>
        </w:rPr>
        <w:lastRenderedPageBreak/>
        <w:t xml:space="preserve">En outre, le procureur général souligne à juste titre que, comme les frais d’audience en litige sont prévus par un texte législatif subordonné pris en application de la </w:t>
      </w:r>
      <w:r w:rsidRPr="005F0145">
        <w:rPr>
          <w:rFonts w:cs="Times New Roman"/>
          <w:i/>
          <w:lang w:val="fr-CA"/>
        </w:rPr>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il faut vérifier la compatibilité de ces frais avec la Loi.</w:t>
      </w:r>
      <w:r w:rsidRPr="005F0145">
        <w:rPr>
          <w:rFonts w:cs="Times New Roman"/>
          <w:i/>
          <w:lang w:val="fr-CA"/>
        </w:rPr>
        <w:t xml:space="preserve"> </w:t>
      </w:r>
      <w:r w:rsidRPr="005F0145">
        <w:rPr>
          <w:rFonts w:cs="Times New Roman"/>
          <w:lang w:val="fr-CA"/>
        </w:rPr>
        <w:t xml:space="preserve"> Comme je l’ai indiqué plus tôt, le procureur général plaide — position à laquelle je souscris — que le droit en cause est maintenu, et non aboli par la Loi</w:t>
      </w:r>
      <w:r w:rsidR="00B6297A">
        <w:rPr>
          <w:rFonts w:cs="Times New Roman"/>
          <w:lang w:val="fr-CA"/>
        </w:rPr>
        <w:t> :</w:t>
      </w:r>
      <w:r w:rsidRPr="005F0145">
        <w:rPr>
          <w:rFonts w:cs="Times New Roman"/>
          <w:lang w:val="fr-CA"/>
        </w:rPr>
        <w:t xml:space="preserve"> </w:t>
      </w:r>
      <w:proofErr w:type="gramStart"/>
      <w:r w:rsidRPr="005F0145">
        <w:rPr>
          <w:rFonts w:cs="Times New Roman"/>
          <w:lang w:val="fr-CA"/>
        </w:rPr>
        <w:t>m.i.,</w:t>
      </w:r>
      <w:proofErr w:type="gramEnd"/>
      <w:r w:rsidRPr="005F0145">
        <w:rPr>
          <w:rFonts w:cs="Times New Roman"/>
          <w:lang w:val="fr-CA"/>
        </w:rPr>
        <w:t xml:space="preserve"> par.</w:t>
      </w:r>
      <w:r w:rsidR="00B6297A">
        <w:rPr>
          <w:rFonts w:cs="Times New Roman"/>
          <w:lang w:val="fr-CA"/>
        </w:rPr>
        <w:t xml:space="preserve"> </w:t>
      </w:r>
      <w:r w:rsidRPr="005F0145">
        <w:rPr>
          <w:rFonts w:cs="Times New Roman"/>
          <w:lang w:val="fr-CA"/>
        </w:rPr>
        <w:t xml:space="preserve">10 et 12.  Il s’ensuit, comme le soutient le procureur général, qu’un texte législatif subordonné apparemment fondé sur la </w:t>
      </w:r>
      <w:r w:rsidR="00F46765">
        <w:rPr>
          <w:rFonts w:cs="Times New Roman"/>
          <w:i/>
          <w:lang w:val="fr-CA"/>
        </w:rPr>
        <w:t>Court</w:t>
      </w:r>
      <w:r w:rsidRPr="005F0145">
        <w:rPr>
          <w:rFonts w:cs="Times New Roman"/>
          <w:i/>
          <w:lang w:val="fr-CA"/>
        </w:rPr>
        <w:t xml:space="preserve">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xml:space="preserve"> et incompatible avec le droit d’accès à la justice civile reconnu par la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est en conséquence </w:t>
      </w:r>
      <w:r w:rsidRPr="005F0145">
        <w:rPr>
          <w:rFonts w:cs="Times New Roman"/>
          <w:i/>
          <w:lang w:val="fr-CA"/>
        </w:rPr>
        <w:t>ultra vires</w:t>
      </w:r>
      <w:r w:rsidR="00B6297A">
        <w:rPr>
          <w:rFonts w:cs="Times New Roman"/>
          <w:lang w:val="fr-CA"/>
        </w:rPr>
        <w:t> :</w:t>
      </w:r>
      <w:r w:rsidRPr="005F0145">
        <w:rPr>
          <w:rFonts w:cs="Times New Roman"/>
          <w:lang w:val="fr-CA"/>
        </w:rPr>
        <w:t xml:space="preserve"> </w:t>
      </w:r>
      <w:r w:rsidRPr="005F0145">
        <w:rPr>
          <w:rFonts w:cs="Times New Roman"/>
          <w:i/>
          <w:lang w:val="fr-CA"/>
        </w:rPr>
        <w:t>Katz Group Canada Inc. c. Ontario (Santé et Soins de longue durée)</w:t>
      </w:r>
      <w:r w:rsidRPr="005F0145">
        <w:rPr>
          <w:rFonts w:cs="Times New Roman"/>
          <w:lang w:val="fr-CA"/>
        </w:rPr>
        <w:t>, 2013 CSC 64, [2013] 3 R.C.S. 810, par.</w:t>
      </w:r>
      <w:r w:rsidR="00B6297A">
        <w:rPr>
          <w:rFonts w:cs="Times New Roman"/>
          <w:lang w:val="fr-CA"/>
        </w:rPr>
        <w:t xml:space="preserve"> </w:t>
      </w:r>
      <w:r w:rsidRPr="005F0145">
        <w:rPr>
          <w:rFonts w:cs="Times New Roman"/>
          <w:lang w:val="fr-CA"/>
        </w:rPr>
        <w:t>24.</w:t>
      </w:r>
    </w:p>
    <w:p w:rsidR="00AA7275" w:rsidRPr="005F0145" w:rsidRDefault="00AA7275" w:rsidP="00AA7275">
      <w:pPr>
        <w:pStyle w:val="ParaNoNdepar-AltN"/>
        <w:rPr>
          <w:rFonts w:cs="Times New Roman"/>
          <w:lang w:val="fr-CA"/>
        </w:rPr>
      </w:pPr>
      <w:r w:rsidRPr="005F0145">
        <w:rPr>
          <w:rFonts w:cs="Times New Roman"/>
          <w:lang w:val="fr-CA"/>
        </w:rPr>
        <w:t xml:space="preserve">Le procureur général prétend, avis que je partage, que le droit d’accès à la justice civile reconnu en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autorise les frais d’audience, mais seulement s’il existe une exemption faisant en sorte qu’aucun justiciable ne sera empêché de présenter une demande ou une défense soutenable parce qu’il ne dispose pas des ressources nécessaires pour poursuivre l’instance</w:t>
      </w:r>
      <w:r w:rsidR="00B6297A">
        <w:rPr>
          <w:rFonts w:cs="Times New Roman"/>
          <w:lang w:val="fr-CA"/>
        </w:rPr>
        <w:t> :</w:t>
      </w:r>
      <w:r w:rsidRPr="005F0145">
        <w:rPr>
          <w:rFonts w:cs="Times New Roman"/>
          <w:lang w:val="fr-CA"/>
        </w:rPr>
        <w:t xml:space="preserve"> </w:t>
      </w:r>
      <w:proofErr w:type="gramStart"/>
      <w:r w:rsidRPr="005F0145">
        <w:rPr>
          <w:rFonts w:cs="Times New Roman"/>
          <w:lang w:val="fr-CA"/>
        </w:rPr>
        <w:t>m.i.,</w:t>
      </w:r>
      <w:proofErr w:type="gramEnd"/>
      <w:r w:rsidRPr="005F0145">
        <w:rPr>
          <w:rFonts w:cs="Times New Roman"/>
          <w:lang w:val="fr-CA"/>
        </w:rPr>
        <w:t xml:space="preserve"> par.</w:t>
      </w:r>
      <w:r w:rsidR="00B6297A">
        <w:rPr>
          <w:rFonts w:cs="Times New Roman"/>
          <w:lang w:val="fr-CA"/>
        </w:rPr>
        <w:t xml:space="preserve"> </w:t>
      </w:r>
      <w:r w:rsidRPr="005F0145">
        <w:rPr>
          <w:rFonts w:cs="Times New Roman"/>
          <w:lang w:val="fr-CA"/>
        </w:rPr>
        <w:t>71.  Il s’agit d’une norme souple</w:t>
      </w:r>
      <w:r w:rsidR="00B6297A">
        <w:rPr>
          <w:rFonts w:cs="Times New Roman"/>
          <w:lang w:val="fr-CA"/>
        </w:rPr>
        <w:t> :</w:t>
      </w:r>
      <w:r w:rsidRPr="005F0145">
        <w:rPr>
          <w:rFonts w:cs="Times New Roman"/>
          <w:lang w:val="fr-CA"/>
        </w:rPr>
        <w:t xml:space="preserve"> la question de savoir si une personne est en mesure de payer les frais dépend non seulement des biens qu’elle possède et de son revenu, mais également du montant des dépenses raisonnables et nécessaires qu’elle doit assumer, ainsi que de l’ampleur des frais exigés</w:t>
      </w:r>
      <w:r w:rsidR="00B6297A">
        <w:rPr>
          <w:rFonts w:cs="Times New Roman"/>
          <w:lang w:val="fr-CA"/>
        </w:rPr>
        <w:t> :</w:t>
      </w:r>
      <w:r w:rsidRPr="005F0145">
        <w:rPr>
          <w:rFonts w:cs="Times New Roman"/>
          <w:lang w:val="fr-CA"/>
        </w:rPr>
        <w:t xml:space="preserve"> </w:t>
      </w:r>
      <w:r w:rsidRPr="005F0145">
        <w:rPr>
          <w:rFonts w:cs="Times New Roman"/>
          <w:i/>
          <w:lang w:val="fr-CA"/>
        </w:rPr>
        <w:t>ibid.</w:t>
      </w:r>
      <w:r w:rsidRPr="005F0145">
        <w:rPr>
          <w:rFonts w:cs="Times New Roman"/>
          <w:lang w:val="fr-CA"/>
        </w:rPr>
        <w:t>, par.</w:t>
      </w:r>
      <w:r w:rsidR="00B6297A">
        <w:rPr>
          <w:rFonts w:cs="Times New Roman"/>
          <w:lang w:val="fr-CA"/>
        </w:rPr>
        <w:t xml:space="preserve"> </w:t>
      </w:r>
      <w:r w:rsidRPr="005F0145">
        <w:rPr>
          <w:rFonts w:cs="Times New Roman"/>
          <w:lang w:val="fr-CA"/>
        </w:rPr>
        <w:t>72.</w:t>
      </w:r>
    </w:p>
    <w:p w:rsidR="00AA7275" w:rsidRPr="005F0145" w:rsidRDefault="00AA7275" w:rsidP="00AA7275">
      <w:pPr>
        <w:pStyle w:val="ParaNoNdepar-AltN"/>
        <w:rPr>
          <w:rFonts w:cs="Times New Roman"/>
          <w:lang w:val="fr-CA"/>
        </w:rPr>
      </w:pPr>
      <w:r w:rsidRPr="005F0145">
        <w:rPr>
          <w:rFonts w:cs="Times New Roman"/>
          <w:lang w:val="fr-CA"/>
        </w:rPr>
        <w:t xml:space="preserve">Enfin, le procureur général soutient, encore une fois à juste titre selon moi, que si les exemptions relatives aux frais d’audience ne peuvent être interprétées </w:t>
      </w:r>
      <w:r w:rsidRPr="005F0145">
        <w:rPr>
          <w:rFonts w:cs="Times New Roman"/>
          <w:lang w:val="fr-CA"/>
        </w:rPr>
        <w:lastRenderedPageBreak/>
        <w:t xml:space="preserve">de manière à ne pas faire échec au droit d’accès reconnu en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les frais sont </w:t>
      </w:r>
      <w:r w:rsidRPr="005F0145">
        <w:rPr>
          <w:rFonts w:cs="Times New Roman"/>
          <w:i/>
          <w:lang w:val="fr-CA"/>
        </w:rPr>
        <w:t>ultra vires</w:t>
      </w:r>
      <w:r w:rsidRPr="005F0145">
        <w:rPr>
          <w:rFonts w:cs="Times New Roman"/>
          <w:lang w:val="fr-CA"/>
        </w:rPr>
        <w:t xml:space="preserve"> de la</w:t>
      </w:r>
      <w:r w:rsidRPr="005F0145">
        <w:rPr>
          <w:rFonts w:cs="Times New Roman"/>
          <w:i/>
          <w:lang w:val="fr-CA"/>
        </w:rPr>
        <w:t xml:space="preserve"> 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00B6297A">
        <w:rPr>
          <w:rFonts w:cs="Times New Roman"/>
          <w:lang w:val="fr-CA"/>
        </w:rPr>
        <w:t> :</w:t>
      </w:r>
      <w:r w:rsidRPr="005F0145">
        <w:rPr>
          <w:rFonts w:cs="Times New Roman"/>
          <w:lang w:val="fr-CA"/>
        </w:rPr>
        <w:t xml:space="preserve"> </w:t>
      </w:r>
      <w:proofErr w:type="gramStart"/>
      <w:r w:rsidRPr="005F0145">
        <w:rPr>
          <w:rFonts w:cs="Times New Roman"/>
          <w:lang w:val="fr-CA"/>
        </w:rPr>
        <w:t>m.i.,</w:t>
      </w:r>
      <w:proofErr w:type="gramEnd"/>
      <w:r w:rsidRPr="005F0145">
        <w:rPr>
          <w:rFonts w:cs="Times New Roman"/>
          <w:lang w:val="fr-CA"/>
        </w:rPr>
        <w:t xml:space="preserve"> par.</w:t>
      </w:r>
      <w:r w:rsidR="00B6297A">
        <w:rPr>
          <w:rFonts w:cs="Times New Roman"/>
          <w:lang w:val="fr-CA"/>
        </w:rPr>
        <w:t xml:space="preserve"> </w:t>
      </w:r>
      <w:r w:rsidRPr="005F0145">
        <w:rPr>
          <w:rFonts w:cs="Times New Roman"/>
          <w:lang w:val="fr-CA"/>
        </w:rPr>
        <w:t xml:space="preserve">47. </w:t>
      </w:r>
    </w:p>
    <w:p w:rsidR="00AA7275" w:rsidRPr="005F0145" w:rsidRDefault="00AA7275" w:rsidP="00AA7275">
      <w:pPr>
        <w:pStyle w:val="ParaNoNdepar-AltN"/>
        <w:rPr>
          <w:rFonts w:cs="Times New Roman"/>
          <w:lang w:val="fr-CA"/>
        </w:rPr>
      </w:pPr>
      <w:r w:rsidRPr="005F0145">
        <w:rPr>
          <w:rFonts w:cs="Times New Roman"/>
          <w:lang w:val="fr-CA"/>
        </w:rPr>
        <w:t xml:space="preserve">Le juge du procès a estimé, à titre de conclusion de fait, que les frais d’audience sont inabordables et qu’ils ont en conséquence pour effet de limiter l’accès aux tribunaux dans le cas des plaideurs qui n’entrent pas dans le champ d’application des exemptions visant les indigents et les démunis.  Cette conclusion et la preuve sur laquelle elle repose sont examinées dans les motifs de la Juge en chef, </w:t>
      </w:r>
      <w:r w:rsidR="0077166A">
        <w:rPr>
          <w:rFonts w:cs="Times New Roman"/>
          <w:lang w:val="fr-CA"/>
        </w:rPr>
        <w:t xml:space="preserve">aux </w:t>
      </w:r>
      <w:r w:rsidRPr="005F0145">
        <w:rPr>
          <w:rFonts w:cs="Times New Roman"/>
          <w:lang w:val="fr-CA"/>
        </w:rPr>
        <w:t>par.</w:t>
      </w:r>
      <w:r w:rsidR="00B6297A">
        <w:rPr>
          <w:rFonts w:cs="Times New Roman"/>
          <w:lang w:val="fr-CA"/>
        </w:rPr>
        <w:t xml:space="preserve"> </w:t>
      </w:r>
      <w:r w:rsidRPr="005F0145">
        <w:rPr>
          <w:rFonts w:cs="Times New Roman"/>
          <w:lang w:val="fr-CA"/>
        </w:rPr>
        <w:t>52</w:t>
      </w:r>
      <w:r w:rsidR="00F46765">
        <w:rPr>
          <w:rFonts w:cs="Times New Roman"/>
          <w:lang w:val="fr-CA"/>
        </w:rPr>
        <w:t>-</w:t>
      </w:r>
      <w:r w:rsidRPr="005F0145">
        <w:rPr>
          <w:rFonts w:cs="Times New Roman"/>
          <w:lang w:val="fr-CA"/>
        </w:rPr>
        <w:t xml:space="preserve">55.  À l’instar de la Juge en chef, j’accepte cette conclusion factuelle déterminante du juge du procès.  Il s’agit donc maintenant d’interpréter les exemptions prévues par la </w:t>
      </w:r>
      <w:r w:rsidRPr="005F0145">
        <w:rPr>
          <w:rFonts w:cs="Times New Roman"/>
          <w:i/>
          <w:lang w:val="fr-CA"/>
        </w:rPr>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xml:space="preserve"> afin de décider si elles sont compatibles avec le droit d’accès à la justice civile que reconnaît la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et qui, comme l’affirme le procureur général, est maintenu par cette loi.</w:t>
      </w:r>
    </w:p>
    <w:p w:rsidR="00AA7275" w:rsidRPr="005F0145" w:rsidRDefault="00AA7275" w:rsidP="00AA7275">
      <w:pPr>
        <w:pStyle w:val="ParaNoNdepar-AltN"/>
        <w:rPr>
          <w:rFonts w:cs="Times New Roman"/>
          <w:lang w:val="fr-CA"/>
        </w:rPr>
      </w:pPr>
      <w:r w:rsidRPr="005F0145">
        <w:rPr>
          <w:rFonts w:cs="Times New Roman"/>
          <w:lang w:val="fr-CA"/>
        </w:rPr>
        <w:t xml:space="preserve">Je partage l’avis de la Juge en chef et du juge du procès sur cette question; le sens ordinaire de l’exemption — qui fait état des personnes </w:t>
      </w:r>
      <w:r w:rsidR="00B6297A">
        <w:rPr>
          <w:rFonts w:cs="Times New Roman"/>
          <w:lang w:val="fr-CA"/>
        </w:rPr>
        <w:t>« </w:t>
      </w:r>
      <w:proofErr w:type="spellStart"/>
      <w:r w:rsidRPr="005F0145">
        <w:rPr>
          <w:rFonts w:cs="Times New Roman"/>
          <w:i/>
          <w:lang w:val="fr-CA"/>
        </w:rPr>
        <w:t>impoverished</w:t>
      </w:r>
      <w:proofErr w:type="spellEnd"/>
      <w:r w:rsidR="00B6297A">
        <w:rPr>
          <w:rFonts w:cs="Times New Roman"/>
          <w:lang w:val="fr-CA"/>
        </w:rPr>
        <w:t> »</w:t>
      </w:r>
      <w:r w:rsidRPr="005F0145">
        <w:rPr>
          <w:rFonts w:cs="Times New Roman"/>
          <w:lang w:val="fr-CA"/>
        </w:rPr>
        <w:t xml:space="preserve"> (</w:t>
      </w:r>
      <w:r w:rsidR="00B6297A">
        <w:rPr>
          <w:rFonts w:cs="Times New Roman"/>
          <w:lang w:val="fr-CA"/>
        </w:rPr>
        <w:t>« </w:t>
      </w:r>
      <w:r w:rsidRPr="005F0145">
        <w:rPr>
          <w:rFonts w:cs="Times New Roman"/>
          <w:lang w:val="fr-CA"/>
        </w:rPr>
        <w:t>démunies</w:t>
      </w:r>
      <w:r w:rsidR="00B6297A">
        <w:rPr>
          <w:rFonts w:cs="Times New Roman"/>
          <w:lang w:val="fr-CA"/>
        </w:rPr>
        <w:t> »</w:t>
      </w:r>
      <w:r w:rsidRPr="005F0145">
        <w:rPr>
          <w:rFonts w:cs="Times New Roman"/>
          <w:lang w:val="fr-CA"/>
        </w:rPr>
        <w:t xml:space="preserve">) et </w:t>
      </w:r>
      <w:r w:rsidR="00B6297A">
        <w:rPr>
          <w:rFonts w:cs="Times New Roman"/>
          <w:lang w:val="fr-CA"/>
        </w:rPr>
        <w:t>« </w:t>
      </w:r>
      <w:r w:rsidRPr="005F0145">
        <w:rPr>
          <w:rFonts w:cs="Times New Roman"/>
          <w:i/>
          <w:lang w:val="fr-CA"/>
        </w:rPr>
        <w:t>indigent</w:t>
      </w:r>
      <w:r w:rsidR="00B6297A">
        <w:rPr>
          <w:rFonts w:cs="Times New Roman"/>
          <w:lang w:val="fr-CA"/>
        </w:rPr>
        <w:t> »</w:t>
      </w:r>
      <w:r w:rsidRPr="005F0145">
        <w:rPr>
          <w:rFonts w:cs="Times New Roman"/>
          <w:lang w:val="fr-CA"/>
        </w:rPr>
        <w:t xml:space="preserve"> (</w:t>
      </w:r>
      <w:r w:rsidR="00B6297A">
        <w:rPr>
          <w:rFonts w:cs="Times New Roman"/>
          <w:lang w:val="fr-CA"/>
        </w:rPr>
        <w:t>« </w:t>
      </w:r>
      <w:r w:rsidRPr="005F0145">
        <w:rPr>
          <w:rFonts w:cs="Times New Roman"/>
          <w:lang w:val="fr-CA"/>
        </w:rPr>
        <w:t>indigentes</w:t>
      </w:r>
      <w:r w:rsidR="00B6297A">
        <w:rPr>
          <w:rFonts w:cs="Times New Roman"/>
          <w:lang w:val="fr-CA"/>
        </w:rPr>
        <w:t> »</w:t>
      </w:r>
      <w:r w:rsidRPr="005F0145">
        <w:rPr>
          <w:rFonts w:cs="Times New Roman"/>
          <w:lang w:val="fr-CA"/>
        </w:rPr>
        <w:t>) — ne permet pas de considérer que cette exemption s’applique aux personnes qui disposent de moyens modestes et sont empêchées de s’adresser aux tribunaux en raison des frais d’audience</w:t>
      </w:r>
      <w:r w:rsidR="00B6297A">
        <w:rPr>
          <w:rFonts w:cs="Times New Roman"/>
          <w:lang w:val="fr-CA"/>
        </w:rPr>
        <w:t> :</w:t>
      </w:r>
      <w:r w:rsidRPr="005F0145">
        <w:rPr>
          <w:rFonts w:cs="Times New Roman"/>
          <w:lang w:val="fr-CA"/>
        </w:rPr>
        <w:t xml:space="preserve"> motifs du juge du procès, 2012 BCSC 748, 260 C.R.R. (2d) 1, par.</w:t>
      </w:r>
      <w:r w:rsidR="00B6297A">
        <w:rPr>
          <w:rFonts w:cs="Times New Roman"/>
          <w:lang w:val="fr-CA"/>
        </w:rPr>
        <w:t xml:space="preserve"> </w:t>
      </w:r>
      <w:r w:rsidRPr="005F0145">
        <w:rPr>
          <w:rFonts w:cs="Times New Roman"/>
          <w:lang w:val="fr-CA"/>
        </w:rPr>
        <w:t>396</w:t>
      </w:r>
      <w:r w:rsidR="00B6297A">
        <w:rPr>
          <w:rFonts w:cs="Times New Roman"/>
          <w:lang w:val="fr-CA"/>
        </w:rPr>
        <w:t>-</w:t>
      </w:r>
      <w:r w:rsidRPr="005F0145">
        <w:rPr>
          <w:rFonts w:cs="Times New Roman"/>
          <w:lang w:val="fr-CA"/>
        </w:rPr>
        <w:t>398; motifs de la Juge en chef, par.</w:t>
      </w:r>
      <w:r w:rsidR="00B6297A">
        <w:rPr>
          <w:rFonts w:cs="Times New Roman"/>
          <w:lang w:val="fr-CA"/>
        </w:rPr>
        <w:t xml:space="preserve"> </w:t>
      </w:r>
      <w:r w:rsidRPr="005F0145">
        <w:rPr>
          <w:rFonts w:cs="Times New Roman"/>
          <w:lang w:val="fr-CA"/>
        </w:rPr>
        <w:t>61.</w:t>
      </w:r>
    </w:p>
    <w:p w:rsidR="00AA7275" w:rsidRPr="005F0145" w:rsidRDefault="00AA7275" w:rsidP="00AA7275">
      <w:pPr>
        <w:pStyle w:val="ParaNoNdepar-AltN"/>
        <w:rPr>
          <w:rFonts w:cs="Times New Roman"/>
          <w:lang w:val="fr-CA"/>
        </w:rPr>
      </w:pPr>
      <w:r w:rsidRPr="005F0145">
        <w:rPr>
          <w:rFonts w:cs="Times New Roman"/>
          <w:lang w:val="fr-CA"/>
        </w:rPr>
        <w:t xml:space="preserve">En résumé, les frais d’audience ne respectent pas la norme de </w:t>
      </w:r>
      <w:proofErr w:type="spellStart"/>
      <w:r w:rsidRPr="005F0145">
        <w:rPr>
          <w:rFonts w:cs="Times New Roman"/>
          <w:lang w:val="fr-CA"/>
        </w:rPr>
        <w:t>common</w:t>
      </w:r>
      <w:proofErr w:type="spellEnd"/>
      <w:r w:rsidRPr="005F0145">
        <w:rPr>
          <w:rFonts w:cs="Times New Roman"/>
          <w:lang w:val="fr-CA"/>
        </w:rPr>
        <w:t xml:space="preserve"> </w:t>
      </w:r>
      <w:proofErr w:type="spellStart"/>
      <w:r w:rsidRPr="005F0145">
        <w:rPr>
          <w:rFonts w:cs="Times New Roman"/>
          <w:lang w:val="fr-CA"/>
        </w:rPr>
        <w:t>law</w:t>
      </w:r>
      <w:proofErr w:type="spellEnd"/>
      <w:r w:rsidRPr="005F0145">
        <w:rPr>
          <w:rFonts w:cs="Times New Roman"/>
          <w:lang w:val="fr-CA"/>
        </w:rPr>
        <w:t xml:space="preserve"> qui, comme le reconnaît à juste titre le procureur général, est maintenue par la </w:t>
      </w:r>
      <w:r w:rsidRPr="005F0145">
        <w:rPr>
          <w:rFonts w:cs="Times New Roman"/>
          <w:i/>
          <w:lang w:val="fr-CA"/>
        </w:rPr>
        <w:lastRenderedPageBreak/>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xml:space="preserve">.  L’exemption ne peut être interprétée d’une manière qui permette de satisfaire à cette norme.  Par conséquent, comme le prétend le procureur général, ces frais outrepassent le pouvoir de réglementation conféré par la </w:t>
      </w:r>
      <w:r w:rsidRPr="005F0145">
        <w:rPr>
          <w:rFonts w:cs="Times New Roman"/>
          <w:i/>
          <w:lang w:val="fr-CA"/>
        </w:rPr>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940C32">
        <w:rPr>
          <w:rFonts w:cs="Times New Roman"/>
          <w:lang w:val="fr-CA"/>
        </w:rPr>
        <w:t>.</w:t>
      </w:r>
      <w:r w:rsidRPr="005F0145">
        <w:rPr>
          <w:rFonts w:cs="Times New Roman"/>
          <w:lang w:val="fr-CA"/>
        </w:rPr>
        <w:t xml:space="preserve"> </w:t>
      </w:r>
    </w:p>
    <w:p w:rsidR="00AA7275" w:rsidRPr="005F0145" w:rsidRDefault="00AA7275" w:rsidP="00AA7275">
      <w:pPr>
        <w:pStyle w:val="ParaNoNdepar-AltN"/>
        <w:rPr>
          <w:rFonts w:cs="Times New Roman"/>
          <w:lang w:val="fr-CA"/>
        </w:rPr>
      </w:pPr>
      <w:r w:rsidRPr="005F0145">
        <w:rPr>
          <w:rFonts w:cs="Times New Roman"/>
          <w:lang w:val="fr-CA"/>
        </w:rPr>
        <w:t xml:space="preserve">En conséquence, j’accueillerais le pourvoi, je rejetterais le pourvoi incident, j’annulerais l’ordonnance de la Cour d’appel et je déclarerais plutôt que les frais d’audience sont </w:t>
      </w:r>
      <w:r w:rsidRPr="005F0145">
        <w:rPr>
          <w:rFonts w:cs="Times New Roman"/>
          <w:i/>
          <w:lang w:val="fr-CA"/>
        </w:rPr>
        <w:t>ultra vires</w:t>
      </w:r>
      <w:r w:rsidRPr="005F0145">
        <w:rPr>
          <w:rFonts w:cs="Times New Roman"/>
          <w:lang w:val="fr-CA"/>
        </w:rPr>
        <w:t xml:space="preserve"> de la </w:t>
      </w:r>
      <w:r w:rsidRPr="005F0145">
        <w:rPr>
          <w:rFonts w:cs="Times New Roman"/>
          <w:i/>
          <w:lang w:val="fr-CA"/>
        </w:rPr>
        <w:t xml:space="preserve">Court </w:t>
      </w:r>
      <w:proofErr w:type="spellStart"/>
      <w:r w:rsidRPr="005F0145">
        <w:rPr>
          <w:rFonts w:cs="Times New Roman"/>
          <w:i/>
          <w:lang w:val="fr-CA"/>
        </w:rPr>
        <w:t>Rules</w:t>
      </w:r>
      <w:proofErr w:type="spellEnd"/>
      <w:r w:rsidRPr="005F0145">
        <w:rPr>
          <w:rFonts w:cs="Times New Roman"/>
          <w:i/>
          <w:lang w:val="fr-CA"/>
        </w:rPr>
        <w:t xml:space="preserve"> </w:t>
      </w:r>
      <w:proofErr w:type="spellStart"/>
      <w:r w:rsidRPr="005F0145">
        <w:rPr>
          <w:rFonts w:cs="Times New Roman"/>
          <w:i/>
          <w:lang w:val="fr-CA"/>
        </w:rPr>
        <w:t>Act</w:t>
      </w:r>
      <w:proofErr w:type="spellEnd"/>
      <w:r w:rsidRPr="005F0145">
        <w:rPr>
          <w:rFonts w:cs="Times New Roman"/>
          <w:lang w:val="fr-CA"/>
        </w:rPr>
        <w:t xml:space="preserve">.  Madame </w:t>
      </w:r>
      <w:proofErr w:type="spellStart"/>
      <w:r w:rsidRPr="005F0145">
        <w:rPr>
          <w:rFonts w:cs="Times New Roman"/>
          <w:lang w:val="fr-CA"/>
        </w:rPr>
        <w:t>Vilardell</w:t>
      </w:r>
      <w:proofErr w:type="spellEnd"/>
      <w:r w:rsidRPr="005F0145">
        <w:rPr>
          <w:rFonts w:cs="Times New Roman"/>
          <w:lang w:val="fr-CA"/>
        </w:rPr>
        <w:t xml:space="preserve"> n’est pas tenue de payer les frais d’audience.  Il n’est pas nécessaire que je réponde à la question constitutionnelle.  Je ne rendrais aucune ordonnance concernant les dépens.</w:t>
      </w:r>
    </w:p>
    <w:p w:rsidR="00AA7275" w:rsidRPr="00940C32" w:rsidRDefault="00AA7275" w:rsidP="00AA7275">
      <w:pPr>
        <w:pStyle w:val="JudgeJuge"/>
        <w:spacing w:before="240"/>
        <w:rPr>
          <w:smallCaps w:val="0"/>
          <w:lang w:val="fr-CA"/>
        </w:rPr>
      </w:pPr>
      <w:r w:rsidRPr="00971101">
        <w:rPr>
          <w:lang w:val="fr-CA"/>
        </w:rPr>
        <w:tab/>
      </w:r>
      <w:r w:rsidR="00940C32" w:rsidRPr="00940C32">
        <w:rPr>
          <w:smallCaps w:val="0"/>
          <w:lang w:val="fr-CA"/>
        </w:rPr>
        <w:t>Ve</w:t>
      </w:r>
      <w:r w:rsidR="00940C32">
        <w:rPr>
          <w:smallCaps w:val="0"/>
          <w:lang w:val="fr-CA"/>
        </w:rPr>
        <w:t>rsion française des motifs rendus par</w:t>
      </w:r>
    </w:p>
    <w:p w:rsidR="00AA7275" w:rsidRPr="00971101" w:rsidRDefault="00940C32" w:rsidP="00AA7275">
      <w:pPr>
        <w:pStyle w:val="ParaNoNdepar-AltN"/>
        <w:rPr>
          <w:rFonts w:cs="Times New Roman"/>
          <w:lang w:val="fr-CA"/>
        </w:rPr>
      </w:pPr>
      <w:r w:rsidRPr="00940C32">
        <w:rPr>
          <w:smallCaps/>
          <w:lang w:val="fr-CA"/>
        </w:rPr>
        <w:t xml:space="preserve">Le juge </w:t>
      </w:r>
      <w:proofErr w:type="spellStart"/>
      <w:r w:rsidRPr="00940C32">
        <w:rPr>
          <w:smallCaps/>
          <w:lang w:val="fr-CA"/>
        </w:rPr>
        <w:t>Rothstein</w:t>
      </w:r>
      <w:proofErr w:type="spellEnd"/>
      <w:r w:rsidRPr="00971101">
        <w:rPr>
          <w:lang w:val="fr-CA"/>
        </w:rPr>
        <w:t xml:space="preserve"> </w:t>
      </w:r>
      <w:r w:rsidRPr="00940C32">
        <w:rPr>
          <w:smallCaps/>
          <w:lang w:val="fr-CA"/>
        </w:rPr>
        <w:t>(</w:t>
      </w:r>
      <w:r w:rsidRPr="00940C32">
        <w:rPr>
          <w:lang w:val="fr-CA"/>
        </w:rPr>
        <w:t>dissident</w:t>
      </w:r>
      <w:r w:rsidRPr="00940C32">
        <w:rPr>
          <w:smallCaps/>
          <w:lang w:val="fr-CA"/>
        </w:rPr>
        <w:t>)</w:t>
      </w:r>
      <w:r>
        <w:rPr>
          <w:lang w:val="fr-CA"/>
        </w:rPr>
        <w:t xml:space="preserve"> </w:t>
      </w:r>
      <w:r w:rsidRPr="00971101">
        <w:rPr>
          <w:lang w:val="fr-CA"/>
        </w:rPr>
        <w:t xml:space="preserve">— </w:t>
      </w:r>
      <w:r w:rsidR="00AA7275" w:rsidRPr="00971101">
        <w:rPr>
          <w:rFonts w:cs="Times New Roman"/>
          <w:lang w:val="fr-CA"/>
        </w:rPr>
        <w:t xml:space="preserve">Les tribunaux ne sont pas libres de </w:t>
      </w:r>
      <w:r w:rsidR="00B6297A">
        <w:rPr>
          <w:rFonts w:cs="Times New Roman"/>
          <w:lang w:val="fr-CA"/>
        </w:rPr>
        <w:t>« </w:t>
      </w:r>
      <w:proofErr w:type="spellStart"/>
      <w:r w:rsidR="00AA7275" w:rsidRPr="00971101">
        <w:rPr>
          <w:rFonts w:cs="Times New Roman"/>
          <w:lang w:val="fr-CA"/>
        </w:rPr>
        <w:t>microgérer</w:t>
      </w:r>
      <w:proofErr w:type="spellEnd"/>
      <w:r w:rsidR="00B6297A">
        <w:rPr>
          <w:rFonts w:cs="Times New Roman"/>
          <w:lang w:val="fr-CA"/>
        </w:rPr>
        <w:t> »</w:t>
      </w:r>
      <w:r w:rsidR="00AA7275" w:rsidRPr="00971101">
        <w:rPr>
          <w:rFonts w:cs="Times New Roman"/>
          <w:lang w:val="fr-CA"/>
        </w:rPr>
        <w:t xml:space="preserve"> les décisions de politique générale prises par les gouvernements dans les limites des pouvoirs que leur reconnaît la Constitution.  Le présent pourvoi porte sur la constitutionnalité d’un régime de frais d’audience établi par les </w:t>
      </w:r>
      <w:proofErr w:type="spellStart"/>
      <w:r w:rsidR="00AA7275" w:rsidRPr="00971101">
        <w:rPr>
          <w:rFonts w:cs="Times New Roman"/>
          <w:i/>
          <w:lang w:val="fr-CA"/>
        </w:rPr>
        <w:t>Supreme</w:t>
      </w:r>
      <w:proofErr w:type="spellEnd"/>
      <w:r w:rsidR="00AA7275" w:rsidRPr="00971101">
        <w:rPr>
          <w:rFonts w:cs="Times New Roman"/>
          <w:i/>
          <w:lang w:val="fr-CA"/>
        </w:rPr>
        <w:t xml:space="preserve"> Court Civil </w:t>
      </w:r>
      <w:proofErr w:type="spellStart"/>
      <w:r w:rsidR="00AA7275" w:rsidRPr="00971101">
        <w:rPr>
          <w:rFonts w:cs="Times New Roman"/>
          <w:i/>
          <w:lang w:val="fr-CA"/>
        </w:rPr>
        <w:t>Rules</w:t>
      </w:r>
      <w:proofErr w:type="spellEnd"/>
      <w:r w:rsidR="00D228CE">
        <w:rPr>
          <w:rFonts w:cs="Times New Roman"/>
          <w:lang w:val="fr-CA"/>
        </w:rPr>
        <w:t>, B.C. Reg.</w:t>
      </w:r>
      <w:r w:rsidR="00AA7275" w:rsidRPr="00971101">
        <w:rPr>
          <w:rFonts w:cs="Times New Roman"/>
          <w:lang w:val="fr-CA"/>
        </w:rPr>
        <w:t xml:space="preserve"> 168/2009, de la Colombie</w:t>
      </w:r>
      <w:r w:rsidR="00B6297A">
        <w:rPr>
          <w:rFonts w:cs="Times New Roman"/>
          <w:lang w:val="fr-CA"/>
        </w:rPr>
        <w:t>-</w:t>
      </w:r>
      <w:r w:rsidR="00AA7275" w:rsidRPr="00971101">
        <w:rPr>
          <w:rFonts w:cs="Times New Roman"/>
          <w:lang w:val="fr-CA"/>
        </w:rPr>
        <w:t xml:space="preserve">Britannique pour encourager l’utilisation efficiente du temps d’audience des tribunaux civils et récupérer une partie des frais engagés pour fournir ce temps.  Les appelantes prétendent que le fait d’exiger des frais d’audience est inconstitutionnel.  Les juges majoritaires concluent que de tels frais relèvent </w:t>
      </w:r>
      <w:r w:rsidR="00AA7275" w:rsidRPr="00971101">
        <w:rPr>
          <w:rFonts w:cs="Times New Roman"/>
          <w:i/>
          <w:lang w:val="fr-CA"/>
        </w:rPr>
        <w:t>concrètement</w:t>
      </w:r>
      <w:r w:rsidR="00AA7275" w:rsidRPr="00971101">
        <w:rPr>
          <w:rFonts w:cs="Times New Roman"/>
          <w:lang w:val="fr-CA"/>
        </w:rPr>
        <w:t xml:space="preserve"> du pouvoir des provinces d’adopter des lois relatives à l’administration de la justice dans la province, mais qu’ils sont néanmoins inconstitutionnels lorsqu’ils causent à certains plaideurs des difficultés excessives et les empêchent effectivement d’avoir accès aux tribunaux.  De l’avis des juges </w:t>
      </w:r>
      <w:r w:rsidR="00AA7275" w:rsidRPr="00971101">
        <w:rPr>
          <w:rFonts w:cs="Times New Roman"/>
          <w:lang w:val="fr-CA"/>
        </w:rPr>
        <w:lastRenderedPageBreak/>
        <w:t>majoritaires, l’art.</w:t>
      </w:r>
      <w:r w:rsidR="00B6297A">
        <w:rPr>
          <w:rFonts w:cs="Times New Roman"/>
          <w:lang w:val="fr-CA"/>
        </w:rPr>
        <w:t xml:space="preserve"> </w:t>
      </w:r>
      <w:r w:rsidR="00AA7275" w:rsidRPr="00971101">
        <w:rPr>
          <w:rFonts w:cs="Times New Roman"/>
          <w:lang w:val="fr-CA"/>
        </w:rPr>
        <w:t xml:space="preserve">96 de la </w:t>
      </w:r>
      <w:r w:rsidR="00AA7275" w:rsidRPr="00971101">
        <w:rPr>
          <w:rFonts w:cs="Times New Roman"/>
          <w:i/>
          <w:lang w:val="fr-CA"/>
        </w:rPr>
        <w:t>Loi constitutionnelle de 1867</w:t>
      </w:r>
      <w:r w:rsidR="00AA7275" w:rsidRPr="00971101">
        <w:rPr>
          <w:rFonts w:cs="Times New Roman"/>
          <w:lang w:val="fr-CA"/>
        </w:rPr>
        <w:t xml:space="preserve">, étayé par la primauté du droit, établit un droit général d’accès aux tribunaux.  Ils estiment que le fait d’exiger des Canadiens des frais d’audience qu’ils n’ont pas les moyens de payer porte atteinte à ce droit. </w:t>
      </w:r>
    </w:p>
    <w:p w:rsidR="00AA7275" w:rsidRPr="00971101" w:rsidRDefault="00AA7275" w:rsidP="00AA7275">
      <w:pPr>
        <w:pStyle w:val="ParaNoNdepar-AltN"/>
        <w:rPr>
          <w:rFonts w:cs="Times New Roman"/>
          <w:lang w:val="fr-CA"/>
        </w:rPr>
      </w:pPr>
      <w:r w:rsidRPr="00971101">
        <w:rPr>
          <w:rFonts w:cs="Times New Roman"/>
          <w:lang w:val="fr-CA"/>
        </w:rPr>
        <w:t>À mon humble avis, le régime de frais d’audience de la Colombie</w:t>
      </w:r>
      <w:r w:rsidR="00B6297A">
        <w:rPr>
          <w:rFonts w:cs="Times New Roman"/>
          <w:lang w:val="fr-CA"/>
        </w:rPr>
        <w:t>-</w:t>
      </w:r>
      <w:r w:rsidRPr="00971101">
        <w:rPr>
          <w:rFonts w:cs="Times New Roman"/>
          <w:lang w:val="fr-CA"/>
        </w:rPr>
        <w:t>Britannique ne viole aucun droit constitutionnel.  Parce que la Constitution ne garantit pas expressément aux justiciables un droit d’accès aux tribunaux civils sans qu’ils aient à verser des frais d’audience, la majorité est obligée de fonder sa conclusion sur une interprétation trop extensive de l’art.</w:t>
      </w:r>
      <w:r w:rsidR="00B6297A">
        <w:rPr>
          <w:rFonts w:cs="Times New Roman"/>
          <w:lang w:val="fr-CA"/>
        </w:rPr>
        <w:t xml:space="preserve"> </w:t>
      </w:r>
      <w:r w:rsidRPr="00971101">
        <w:rPr>
          <w:rFonts w:cs="Times New Roman"/>
          <w:lang w:val="fr-CA"/>
        </w:rPr>
        <w:t xml:space="preserve">96 et d’invoquer le principe constitutionnel non écrit de la primauté du droit.  </w:t>
      </w:r>
    </w:p>
    <w:p w:rsidR="00AA7275" w:rsidRPr="00971101" w:rsidRDefault="00AA7275" w:rsidP="00AA7275">
      <w:pPr>
        <w:pStyle w:val="ParaNoNdepar-AltN"/>
        <w:rPr>
          <w:rFonts w:cs="Times New Roman"/>
          <w:lang w:val="fr-CA"/>
        </w:rPr>
      </w:pPr>
      <w:r w:rsidRPr="00971101">
        <w:rPr>
          <w:rFonts w:cs="Times New Roman"/>
          <w:lang w:val="fr-CA"/>
        </w:rPr>
        <w:t xml:space="preserve">En examinant, sur la base de motifs présentés comme constitutionnels, la question du caractère abordable de services gouvernementaux offerts aux Canadiens, les juges majoritaires s’aventurent sur un terrain qui relève par essence des législateurs provinciaux.  Ils considèrent cette question uniquement du point de vue du plaideur qui doit s’engager à payer les frais d’audience.  Ils ne prennent pas en compte — et ne disposent d’ailleurs d’aucune assise ou preuve pour le faire — la question du financement des services judiciaires ou l’incidence de la baisse des recettes qui résulterait de la réduction ou de l’abolition des frais d’audience, ou encore de l’élargissement de l’exemption du paiement de ces frais.  Les tribunaux doivent respecter le rôle et les choix de politique générale des législateurs démocratiquement élus.  En l’absence de violation d’une disposition constitutionnelle </w:t>
      </w:r>
      <w:r w:rsidRPr="00971101">
        <w:rPr>
          <w:rFonts w:cs="Times New Roman"/>
          <w:lang w:val="fr-CA"/>
        </w:rPr>
        <w:lastRenderedPageBreak/>
        <w:t>claire, les tribunaux devraient s’en remettre aux décisions de politique générale du gouvernement et de la législature.  Comment le gouvernement composera</w:t>
      </w:r>
      <w:r w:rsidR="00B6297A">
        <w:rPr>
          <w:rFonts w:cs="Times New Roman"/>
          <w:lang w:val="fr-CA"/>
        </w:rPr>
        <w:t>-</w:t>
      </w:r>
      <w:r w:rsidRPr="00971101">
        <w:rPr>
          <w:rFonts w:cs="Times New Roman"/>
          <w:lang w:val="fr-CA"/>
        </w:rPr>
        <w:t>t</w:t>
      </w:r>
      <w:r w:rsidR="00B6297A">
        <w:rPr>
          <w:rFonts w:cs="Times New Roman"/>
          <w:lang w:val="fr-CA"/>
        </w:rPr>
        <w:t>-</w:t>
      </w:r>
      <w:r w:rsidRPr="00971101">
        <w:rPr>
          <w:rFonts w:cs="Times New Roman"/>
          <w:lang w:val="fr-CA"/>
        </w:rPr>
        <w:t>il avec la réduction des revenus tirés des frais d’audience? Devrait</w:t>
      </w:r>
      <w:r w:rsidR="00B6297A">
        <w:rPr>
          <w:rFonts w:cs="Times New Roman"/>
          <w:lang w:val="fr-CA"/>
        </w:rPr>
        <w:t>-</w:t>
      </w:r>
      <w:r w:rsidRPr="00971101">
        <w:rPr>
          <w:rFonts w:cs="Times New Roman"/>
          <w:lang w:val="fr-CA"/>
        </w:rPr>
        <w:t>il offrir moins de services judiciaires? Devrait</w:t>
      </w:r>
      <w:r w:rsidR="00B6297A">
        <w:rPr>
          <w:rFonts w:cs="Times New Roman"/>
          <w:lang w:val="fr-CA"/>
        </w:rPr>
        <w:t>-</w:t>
      </w:r>
      <w:r w:rsidRPr="00971101">
        <w:rPr>
          <w:rFonts w:cs="Times New Roman"/>
          <w:lang w:val="fr-CA"/>
        </w:rPr>
        <w:t>il réduire la prestation d’autres services judiciaires? Devrait</w:t>
      </w:r>
      <w:r w:rsidR="00B6297A">
        <w:rPr>
          <w:rFonts w:cs="Times New Roman"/>
          <w:lang w:val="fr-CA"/>
        </w:rPr>
        <w:t>-</w:t>
      </w:r>
      <w:r w:rsidRPr="00971101">
        <w:rPr>
          <w:rFonts w:cs="Times New Roman"/>
          <w:lang w:val="fr-CA"/>
        </w:rPr>
        <w:t>il augmenter les impôts? Devrait</w:t>
      </w:r>
      <w:r w:rsidR="00B6297A">
        <w:rPr>
          <w:rFonts w:cs="Times New Roman"/>
          <w:lang w:val="fr-CA"/>
        </w:rPr>
        <w:t>-</w:t>
      </w:r>
      <w:r w:rsidRPr="00971101">
        <w:rPr>
          <w:rFonts w:cs="Times New Roman"/>
          <w:lang w:val="fr-CA"/>
        </w:rPr>
        <w:t>il emprunter? Toutes ces questions sont pertinentes, mais notre Cour n’est pas outillée pour y répondre.  Avec égards pour l’opinion contraire, je dois exprimer ma dissidence.</w:t>
      </w:r>
    </w:p>
    <w:p w:rsidR="00AA7275" w:rsidRPr="00971101" w:rsidRDefault="00AA7275" w:rsidP="00463684">
      <w:pPr>
        <w:pStyle w:val="Title1LevelTitre1Niveau-AltL"/>
        <w:widowControl w:val="0"/>
        <w:numPr>
          <w:ilvl w:val="0"/>
          <w:numId w:val="17"/>
        </w:numPr>
        <w:tabs>
          <w:tab w:val="clear" w:pos="5616"/>
          <w:tab w:val="num" w:pos="630"/>
        </w:tabs>
        <w:spacing w:before="480"/>
        <w:ind w:left="1260" w:hanging="1260"/>
        <w:jc w:val="left"/>
        <w:rPr>
          <w:rFonts w:cs="Times New Roman"/>
          <w:lang w:val="fr-CA"/>
        </w:rPr>
      </w:pPr>
      <w:r w:rsidRPr="00971101">
        <w:rPr>
          <w:rFonts w:cs="Times New Roman"/>
          <w:lang w:val="fr-CA"/>
        </w:rPr>
        <w:t xml:space="preserve">Le paragraphe 92(14) de la </w:t>
      </w:r>
      <w:r w:rsidRPr="00971101">
        <w:rPr>
          <w:rFonts w:cs="Times New Roman"/>
          <w:i/>
          <w:lang w:val="fr-CA"/>
        </w:rPr>
        <w:t>Loi constitutionnelle de 1867</w:t>
      </w:r>
      <w:r w:rsidRPr="00971101">
        <w:rPr>
          <w:rFonts w:cs="Times New Roman"/>
          <w:lang w:val="fr-CA"/>
        </w:rPr>
        <w:t xml:space="preserve"> </w:t>
      </w:r>
    </w:p>
    <w:p w:rsidR="00AA7275" w:rsidRPr="00971101" w:rsidRDefault="00AA7275" w:rsidP="00AA7275">
      <w:pPr>
        <w:pStyle w:val="ParaNoNdepar-AltN"/>
        <w:rPr>
          <w:rFonts w:cs="Times New Roman"/>
          <w:lang w:val="fr-CA"/>
        </w:rPr>
      </w:pPr>
      <w:r w:rsidRPr="00971101">
        <w:rPr>
          <w:rFonts w:cs="Times New Roman"/>
          <w:lang w:val="fr-CA"/>
        </w:rPr>
        <w:t xml:space="preserve">Le paragraphe 92(14) de la </w:t>
      </w:r>
      <w:r w:rsidRPr="00971101">
        <w:rPr>
          <w:rFonts w:cs="Times New Roman"/>
          <w:i/>
          <w:lang w:val="fr-CA"/>
        </w:rPr>
        <w:t>Loi constitutionnelle de 1867</w:t>
      </w:r>
      <w:r w:rsidRPr="00971101">
        <w:rPr>
          <w:rFonts w:cs="Times New Roman"/>
          <w:lang w:val="fr-CA"/>
        </w:rPr>
        <w:t xml:space="preserve"> confie aux assemblées législatives provinciales l’administration de la justice dans la province.  Les législatures doivent mettre en balance un certain nombre de valeurs importantes, notamment l’accès aux tribunaux et le financement adéquat de ces institutions.  Elles doivent rendre compte aux électeurs des choix qu’elles font.  Dans une démocratie constitutionnelle comme la nôtre, les tribunaux doivent se garder de porter atteinte à la démocratie et à ses mécanismes de reddition de compte en invoquant une vision trop extensive du constitutionnalisme. </w:t>
      </w:r>
    </w:p>
    <w:p w:rsidR="00AA7275" w:rsidRPr="00971101" w:rsidRDefault="00AA7275" w:rsidP="00AA7275">
      <w:pPr>
        <w:pStyle w:val="ParaNoNdepar-AltN"/>
        <w:rPr>
          <w:rFonts w:cs="Times New Roman"/>
          <w:lang w:val="fr-CA"/>
        </w:rPr>
      </w:pPr>
      <w:r w:rsidRPr="00971101">
        <w:rPr>
          <w:rFonts w:cs="Times New Roman"/>
          <w:lang w:val="fr-CA"/>
        </w:rPr>
        <w:t xml:space="preserve">Dans l’arrêt </w:t>
      </w:r>
      <w:r w:rsidRPr="00971101">
        <w:rPr>
          <w:rFonts w:cs="Times New Roman"/>
          <w:i/>
          <w:lang w:val="fr-CA"/>
        </w:rPr>
        <w:t>SEFPO c. Ontario (Procureur général)</w:t>
      </w:r>
      <w:r w:rsidRPr="00971101">
        <w:rPr>
          <w:rFonts w:cs="Times New Roman"/>
          <w:lang w:val="fr-CA"/>
        </w:rPr>
        <w:t xml:space="preserve">, [1987] 2 R.C.S. 2, le juge </w:t>
      </w:r>
      <w:proofErr w:type="spellStart"/>
      <w:r w:rsidRPr="00971101">
        <w:rPr>
          <w:rFonts w:cs="Times New Roman"/>
          <w:lang w:val="fr-CA"/>
        </w:rPr>
        <w:t>Beetz</w:t>
      </w:r>
      <w:proofErr w:type="spellEnd"/>
      <w:r w:rsidRPr="00971101">
        <w:rPr>
          <w:rFonts w:cs="Times New Roman"/>
          <w:lang w:val="fr-CA"/>
        </w:rPr>
        <w:t xml:space="preserve"> a affirmé que, à la différence d’une affaire fondée sur la </w:t>
      </w:r>
      <w:r w:rsidRPr="00971101">
        <w:rPr>
          <w:rFonts w:cs="Times New Roman"/>
          <w:i/>
          <w:lang w:val="fr-CA"/>
        </w:rPr>
        <w:t>Charte canadienne des droits et libertés</w:t>
      </w:r>
      <w:r w:rsidRPr="00971101">
        <w:rPr>
          <w:rFonts w:cs="Times New Roman"/>
          <w:lang w:val="fr-CA"/>
        </w:rPr>
        <w:t xml:space="preserve">, </w:t>
      </w:r>
    </w:p>
    <w:p w:rsidR="00AA7275" w:rsidRPr="00971101" w:rsidRDefault="00AA7275" w:rsidP="00AA7275">
      <w:pPr>
        <w:pStyle w:val="Citation-AltC"/>
        <w:ind w:hanging="1166"/>
        <w:rPr>
          <w:lang w:val="fr-CA"/>
        </w:rPr>
      </w:pPr>
      <w:r w:rsidRPr="00971101">
        <w:rPr>
          <w:lang w:val="fr-CA"/>
        </w:rPr>
        <w:lastRenderedPageBreak/>
        <w:tab/>
      </w:r>
      <w:proofErr w:type="gramStart"/>
      <w:r w:rsidRPr="00971101">
        <w:rPr>
          <w:lang w:val="fr-CA"/>
        </w:rPr>
        <w:t>dans</w:t>
      </w:r>
      <w:proofErr w:type="gramEnd"/>
      <w:r w:rsidRPr="00971101">
        <w:rPr>
          <w:lang w:val="fr-CA"/>
        </w:rPr>
        <w:t xml:space="preserve"> une affaire de partage des pouvoirs, lorsqu’on a démontré que le législateur a agi dans les limites de sa compétence, l’établissement de l’équilibre entre des valeurs contradictoires repose sur le jugement politique de ce législateur et ne peut pas être révisé par les tribunaux sans qu’ils examinent la sagesse de la mesure législative.  [p.</w:t>
      </w:r>
      <w:r w:rsidR="00B6297A">
        <w:rPr>
          <w:lang w:val="fr-CA"/>
        </w:rPr>
        <w:t xml:space="preserve"> </w:t>
      </w:r>
      <w:r w:rsidRPr="00971101">
        <w:rPr>
          <w:lang w:val="fr-CA"/>
        </w:rPr>
        <w:t>56]</w:t>
      </w:r>
    </w:p>
    <w:p w:rsidR="00AA7275" w:rsidRPr="00971101" w:rsidRDefault="00AA7275" w:rsidP="00AA7275">
      <w:pPr>
        <w:pStyle w:val="ContinueParaSuitedupar-AltP"/>
        <w:rPr>
          <w:rFonts w:cs="Times New Roman"/>
          <w:lang w:val="fr-CA"/>
        </w:rPr>
      </w:pPr>
      <w:r w:rsidRPr="00971101">
        <w:rPr>
          <w:rFonts w:cs="Times New Roman"/>
          <w:lang w:val="fr-CA"/>
        </w:rPr>
        <w:t xml:space="preserve">Par conséquent, pourvu qu’ils ne violent pas la </w:t>
      </w:r>
      <w:r w:rsidRPr="00971101">
        <w:rPr>
          <w:rFonts w:cs="Times New Roman"/>
          <w:i/>
          <w:lang w:val="fr-CA"/>
        </w:rPr>
        <w:t xml:space="preserve">Charte </w:t>
      </w:r>
      <w:r w:rsidRPr="00971101">
        <w:rPr>
          <w:rFonts w:cs="Times New Roman"/>
          <w:lang w:val="fr-CA"/>
        </w:rPr>
        <w:t xml:space="preserve">et qu’ils agissent dans les limites de la compétence que leur confère la Constitution, les législateurs provinciaux possèdent la latitude voulue pour prendre des décisions de politique générale concernant l’affectation des deniers publics et la récupération des coûts. </w:t>
      </w:r>
    </w:p>
    <w:p w:rsidR="00AA7275" w:rsidRPr="00971101" w:rsidRDefault="00AA7275" w:rsidP="00AA7275">
      <w:pPr>
        <w:pStyle w:val="ParaNoNdepar-AltN"/>
        <w:rPr>
          <w:rFonts w:cs="Times New Roman"/>
          <w:lang w:val="fr-CA"/>
        </w:rPr>
      </w:pPr>
      <w:r w:rsidRPr="00971101">
        <w:rPr>
          <w:rFonts w:cs="Times New Roman"/>
          <w:lang w:val="fr-CA"/>
        </w:rPr>
        <w:t>Dans le présent pourvoi, bien que les juges majoritaires ne contestent pas l’existence du pouvoir des provinces d’imposer des frais d’audience en vertu du par.</w:t>
      </w:r>
      <w:r w:rsidR="00B6297A">
        <w:rPr>
          <w:rFonts w:cs="Times New Roman"/>
          <w:lang w:val="fr-CA"/>
        </w:rPr>
        <w:t xml:space="preserve"> </w:t>
      </w:r>
      <w:r w:rsidRPr="00971101">
        <w:rPr>
          <w:rFonts w:cs="Times New Roman"/>
          <w:lang w:val="fr-CA"/>
        </w:rPr>
        <w:t xml:space="preserve">92(14) de la </w:t>
      </w:r>
      <w:r w:rsidRPr="00971101">
        <w:rPr>
          <w:rFonts w:cs="Times New Roman"/>
          <w:i/>
          <w:lang w:val="fr-CA"/>
        </w:rPr>
        <w:t>Loi constitutionnelle de 1867</w:t>
      </w:r>
      <w:r w:rsidRPr="00971101">
        <w:rPr>
          <w:rFonts w:cs="Times New Roman"/>
          <w:lang w:val="fr-CA"/>
        </w:rPr>
        <w:t>, ils se demandent néanmoins si les frais d’audience portent atteinte à un droit général d’accès aux tribunaux, droit qu’ils tirent d’une conception trop extensive à la fois de l’art.</w:t>
      </w:r>
      <w:r w:rsidR="00B6297A">
        <w:rPr>
          <w:rFonts w:cs="Times New Roman"/>
          <w:lang w:val="fr-CA"/>
        </w:rPr>
        <w:t xml:space="preserve"> </w:t>
      </w:r>
      <w:r w:rsidRPr="00971101">
        <w:rPr>
          <w:rFonts w:cs="Times New Roman"/>
          <w:lang w:val="fr-CA"/>
        </w:rPr>
        <w:t xml:space="preserve">96 de la </w:t>
      </w:r>
      <w:r w:rsidRPr="00971101">
        <w:rPr>
          <w:rFonts w:cs="Times New Roman"/>
          <w:i/>
          <w:lang w:val="fr-CA"/>
        </w:rPr>
        <w:t>Loi constitutionnelle de 1867</w:t>
      </w:r>
      <w:r w:rsidRPr="00971101">
        <w:rPr>
          <w:rFonts w:cs="Times New Roman"/>
          <w:lang w:val="fr-CA"/>
        </w:rPr>
        <w:t xml:space="preserve"> et du principe non écrit de la primauté du droit.  À mon avis, une telle analyse élargit indûment le rôle des tribunaux et limite la capacité des législatures de relever des défis législatifs complexes. </w:t>
      </w:r>
    </w:p>
    <w:p w:rsidR="00AA7275" w:rsidRPr="00971101" w:rsidRDefault="00AA7275" w:rsidP="00AA7275">
      <w:pPr>
        <w:pStyle w:val="ParaNoNdepar-AltN"/>
        <w:rPr>
          <w:rFonts w:cs="Times New Roman"/>
          <w:lang w:val="fr-CA"/>
        </w:rPr>
      </w:pPr>
      <w:r w:rsidRPr="00971101">
        <w:rPr>
          <w:rFonts w:cs="Times New Roman"/>
          <w:lang w:val="fr-CA"/>
        </w:rPr>
        <w:t>En conséquence, je ne saurais souscrire à la décision des juges majoritaires d’invalider le régime de frais d’audience de la Colombie</w:t>
      </w:r>
      <w:r w:rsidR="00B6297A">
        <w:rPr>
          <w:rFonts w:cs="Times New Roman"/>
          <w:lang w:val="fr-CA"/>
        </w:rPr>
        <w:t>-</w:t>
      </w:r>
      <w:r w:rsidRPr="00971101">
        <w:rPr>
          <w:rFonts w:cs="Times New Roman"/>
          <w:lang w:val="fr-CA"/>
        </w:rPr>
        <w:t>Britannique sur la base d’une interprétation nouvelle de l’art.</w:t>
      </w:r>
      <w:r w:rsidR="00B6297A">
        <w:rPr>
          <w:rFonts w:cs="Times New Roman"/>
          <w:lang w:val="fr-CA"/>
        </w:rPr>
        <w:t xml:space="preserve"> </w:t>
      </w:r>
      <w:r w:rsidRPr="00971101">
        <w:rPr>
          <w:rFonts w:cs="Times New Roman"/>
          <w:lang w:val="fr-CA"/>
        </w:rPr>
        <w:t>96 et de la primauté du droit.  Au contraire, il est bien établi que les provinces possèdent, en vertu du par.</w:t>
      </w:r>
      <w:r w:rsidR="00B6297A">
        <w:rPr>
          <w:rFonts w:cs="Times New Roman"/>
          <w:lang w:val="fr-CA"/>
        </w:rPr>
        <w:t xml:space="preserve"> </w:t>
      </w:r>
      <w:r w:rsidRPr="00971101">
        <w:rPr>
          <w:rFonts w:cs="Times New Roman"/>
          <w:lang w:val="fr-CA"/>
        </w:rPr>
        <w:t xml:space="preserve">92(14), le pouvoir d’adopter des lois fixant des conditions régissant l’accès aux tribunaux.  Dans </w:t>
      </w:r>
      <w:r w:rsidRPr="00971101">
        <w:rPr>
          <w:rFonts w:cs="Times New Roman"/>
          <w:i/>
          <w:lang w:val="fr-CA"/>
        </w:rPr>
        <w:lastRenderedPageBreak/>
        <w:t>Colombie</w:t>
      </w:r>
      <w:r w:rsidR="00B6297A">
        <w:rPr>
          <w:rFonts w:cs="Times New Roman"/>
          <w:i/>
          <w:lang w:val="fr-CA"/>
        </w:rPr>
        <w:t>-</w:t>
      </w:r>
      <w:r w:rsidRPr="00971101">
        <w:rPr>
          <w:rFonts w:cs="Times New Roman"/>
          <w:i/>
          <w:lang w:val="fr-CA"/>
        </w:rPr>
        <w:t>Britannique (Procureur général) c. Christie</w:t>
      </w:r>
      <w:r w:rsidRPr="00971101">
        <w:rPr>
          <w:rFonts w:cs="Times New Roman"/>
          <w:lang w:val="fr-CA"/>
        </w:rPr>
        <w:t>, 2007 CSC 21, [2007] 1 R.C.S. 873, notre Cour a expressément conclu en ce sens</w:t>
      </w:r>
      <w:r w:rsidR="00B6297A">
        <w:rPr>
          <w:rFonts w:cs="Times New Roman"/>
          <w:lang w:val="fr-CA"/>
        </w:rPr>
        <w:t> :</w:t>
      </w:r>
    </w:p>
    <w:p w:rsidR="00AA7275" w:rsidRPr="00971101" w:rsidRDefault="00AA7275" w:rsidP="00AA7275">
      <w:pPr>
        <w:pStyle w:val="Citation-AltC"/>
        <w:ind w:hanging="1166"/>
        <w:rPr>
          <w:lang w:val="fr-CA"/>
        </w:rPr>
      </w:pPr>
      <w:r w:rsidRPr="00971101">
        <w:rPr>
          <w:lang w:val="fr-CA"/>
        </w:rPr>
        <w:tab/>
        <w:t>Les assemblées législatives ont le pouvoir, en vertu du par.</w:t>
      </w:r>
      <w:r w:rsidR="00B6297A">
        <w:rPr>
          <w:lang w:val="fr-CA"/>
        </w:rPr>
        <w:t xml:space="preserve"> </w:t>
      </w:r>
      <w:r w:rsidRPr="00971101">
        <w:rPr>
          <w:lang w:val="fr-CA"/>
        </w:rPr>
        <w:t xml:space="preserve">92(14) de la </w:t>
      </w:r>
      <w:r w:rsidRPr="00971101">
        <w:rPr>
          <w:i/>
          <w:iCs/>
          <w:lang w:val="fr-CA"/>
        </w:rPr>
        <w:t>Loi constitutionnelle de 1867</w:t>
      </w:r>
      <w:r w:rsidRPr="00971101">
        <w:rPr>
          <w:iCs/>
          <w:lang w:val="fr-CA"/>
        </w:rPr>
        <w:t>,</w:t>
      </w:r>
      <w:r w:rsidRPr="00971101">
        <w:rPr>
          <w:lang w:val="fr-CA"/>
        </w:rPr>
        <w:t xml:space="preserve"> d’adopter des lois relatives à l’administration de la justice dans la province.  </w:t>
      </w:r>
      <w:r w:rsidRPr="00971101">
        <w:rPr>
          <w:u w:val="single"/>
          <w:lang w:val="fr-CA"/>
        </w:rPr>
        <w:t>Ce pouvoir comporte celui d’imposer à tout le moins certaines conditions quant aux modalités d’accès aux tribunaux.</w:t>
      </w:r>
      <w:r w:rsidRPr="00971101">
        <w:rPr>
          <w:lang w:val="fr-CA"/>
        </w:rPr>
        <w:t xml:space="preserve">  [Je souligne; par.</w:t>
      </w:r>
      <w:r w:rsidR="00B6297A">
        <w:rPr>
          <w:lang w:val="fr-CA"/>
        </w:rPr>
        <w:t xml:space="preserve"> </w:t>
      </w:r>
      <w:r w:rsidRPr="00971101">
        <w:rPr>
          <w:lang w:val="fr-CA"/>
        </w:rPr>
        <w:t>17.]</w:t>
      </w:r>
    </w:p>
    <w:p w:rsidR="00AA7275" w:rsidRPr="00971101" w:rsidRDefault="00AA7275" w:rsidP="00AA7275">
      <w:pPr>
        <w:pStyle w:val="ParaNoNdepar-AltN"/>
        <w:rPr>
          <w:rFonts w:cs="Times New Roman"/>
          <w:lang w:val="fr-CA"/>
        </w:rPr>
      </w:pPr>
      <w:r w:rsidRPr="00971101">
        <w:rPr>
          <w:rFonts w:cs="Times New Roman"/>
          <w:lang w:val="fr-CA"/>
        </w:rPr>
        <w:t>Cela ne signifie pas que l’accès universel et gratuit (ou à tout le moins abordable) aux tribunaux ne constitue pas un objectif louable, mais simplement qu’on ne peut invoquer l’art.</w:t>
      </w:r>
      <w:r w:rsidR="00B6297A">
        <w:rPr>
          <w:rFonts w:cs="Times New Roman"/>
          <w:lang w:val="fr-CA"/>
        </w:rPr>
        <w:t xml:space="preserve"> </w:t>
      </w:r>
      <w:r w:rsidRPr="00971101">
        <w:rPr>
          <w:rFonts w:cs="Times New Roman"/>
          <w:lang w:val="fr-CA"/>
        </w:rPr>
        <w:t xml:space="preserve">96 et le principe non écrit de la primauté du droit pour forcer les gouvernements provinciaux soit à débourser des fonds, soit à renoncer à récupérer certains frais pour réaliser cet objectif.  Comme l’a récemment conclu notre Cour, </w:t>
      </w:r>
      <w:r w:rsidR="00B6297A">
        <w:rPr>
          <w:rFonts w:cs="Times New Roman"/>
          <w:lang w:val="fr-CA"/>
        </w:rPr>
        <w:t>« </w:t>
      </w:r>
      <w:r w:rsidRPr="00971101">
        <w:rPr>
          <w:rFonts w:cs="Times New Roman"/>
          <w:lang w:val="fr-CA"/>
        </w:rPr>
        <w:t>l’affectation des ressources en fonction de priorités concurrentes relève de la politique et de l’économie; cette mesure ressortit au législatif et à l’exécutif, qui en sont responsables vis</w:t>
      </w:r>
      <w:r w:rsidR="00B6297A">
        <w:rPr>
          <w:rFonts w:cs="Times New Roman"/>
          <w:lang w:val="fr-CA"/>
        </w:rPr>
        <w:t>-</w:t>
      </w:r>
      <w:r w:rsidRPr="00971101">
        <w:rPr>
          <w:rFonts w:cs="Times New Roman"/>
          <w:lang w:val="fr-CA"/>
        </w:rPr>
        <w:t>à</w:t>
      </w:r>
      <w:r w:rsidR="00B6297A">
        <w:rPr>
          <w:rFonts w:cs="Times New Roman"/>
          <w:lang w:val="fr-CA"/>
        </w:rPr>
        <w:t>-</w:t>
      </w:r>
      <w:r w:rsidRPr="00971101">
        <w:rPr>
          <w:rFonts w:cs="Times New Roman"/>
          <w:lang w:val="fr-CA"/>
        </w:rPr>
        <w:t>vis de la population</w:t>
      </w:r>
      <w:r w:rsidR="00B6297A">
        <w:rPr>
          <w:rFonts w:cs="Times New Roman"/>
          <w:lang w:val="fr-CA"/>
        </w:rPr>
        <w:t> »</w:t>
      </w:r>
      <w:r w:rsidRPr="00971101">
        <w:rPr>
          <w:rFonts w:cs="Times New Roman"/>
          <w:lang w:val="fr-CA"/>
        </w:rPr>
        <w:t xml:space="preserve"> (</w:t>
      </w:r>
      <w:r w:rsidRPr="00971101">
        <w:rPr>
          <w:rFonts w:cs="Times New Roman"/>
          <w:i/>
          <w:lang w:val="fr-CA"/>
        </w:rPr>
        <w:t>Ontario c.</w:t>
      </w:r>
      <w:r w:rsidRPr="00971101">
        <w:rPr>
          <w:rFonts w:cs="Times New Roman"/>
          <w:lang w:val="fr-CA"/>
        </w:rPr>
        <w:t xml:space="preserve"> </w:t>
      </w:r>
      <w:proofErr w:type="spellStart"/>
      <w:r w:rsidRPr="00971101">
        <w:rPr>
          <w:rFonts w:cs="Times New Roman"/>
          <w:i/>
          <w:lang w:val="fr-CA"/>
        </w:rPr>
        <w:t>Criminal</w:t>
      </w:r>
      <w:proofErr w:type="spellEnd"/>
      <w:r w:rsidRPr="00971101">
        <w:rPr>
          <w:rFonts w:cs="Times New Roman"/>
          <w:i/>
          <w:lang w:val="fr-CA"/>
        </w:rPr>
        <w:t xml:space="preserve"> </w:t>
      </w:r>
      <w:proofErr w:type="spellStart"/>
      <w:r w:rsidRPr="00971101">
        <w:rPr>
          <w:rFonts w:cs="Times New Roman"/>
          <w:i/>
          <w:lang w:val="fr-CA"/>
        </w:rPr>
        <w:t>Lawyers</w:t>
      </w:r>
      <w:proofErr w:type="spellEnd"/>
      <w:r w:rsidRPr="00971101">
        <w:rPr>
          <w:rFonts w:cs="Times New Roman"/>
          <w:i/>
          <w:lang w:val="fr-CA"/>
        </w:rPr>
        <w:t>’ Association of Ontario</w:t>
      </w:r>
      <w:r w:rsidRPr="00971101">
        <w:rPr>
          <w:rFonts w:cs="Times New Roman"/>
          <w:lang w:val="fr-CA"/>
        </w:rPr>
        <w:t>, 2013 CSC 43, [2013] 3 R.C.S. 3, par.</w:t>
      </w:r>
      <w:r w:rsidR="00B6297A">
        <w:rPr>
          <w:rFonts w:cs="Times New Roman"/>
          <w:lang w:val="fr-CA"/>
        </w:rPr>
        <w:t xml:space="preserve"> </w:t>
      </w:r>
      <w:r w:rsidRPr="00971101">
        <w:rPr>
          <w:rFonts w:cs="Times New Roman"/>
          <w:lang w:val="fr-CA"/>
        </w:rPr>
        <w:t xml:space="preserve">43, la juge </w:t>
      </w:r>
      <w:proofErr w:type="spellStart"/>
      <w:r w:rsidRPr="00971101">
        <w:rPr>
          <w:rFonts w:cs="Times New Roman"/>
          <w:lang w:val="fr-CA"/>
        </w:rPr>
        <w:t>Karakatsanis</w:t>
      </w:r>
      <w:proofErr w:type="spellEnd"/>
      <w:r w:rsidRPr="00971101">
        <w:rPr>
          <w:rFonts w:cs="Times New Roman"/>
          <w:lang w:val="fr-CA"/>
        </w:rPr>
        <w:t xml:space="preserve">). </w:t>
      </w:r>
    </w:p>
    <w:p w:rsidR="00AA7275" w:rsidRPr="00971101" w:rsidRDefault="00AA7275" w:rsidP="00617DCA">
      <w:pPr>
        <w:pStyle w:val="Title1LevelTitre1Niveau-AltL"/>
        <w:numPr>
          <w:ilvl w:val="0"/>
          <w:numId w:val="17"/>
        </w:numPr>
        <w:spacing w:before="480"/>
        <w:ind w:left="576" w:hanging="576"/>
        <w:jc w:val="left"/>
        <w:rPr>
          <w:rFonts w:cs="Times New Roman"/>
          <w:lang w:val="fr-CA"/>
        </w:rPr>
      </w:pPr>
      <w:r w:rsidRPr="00971101">
        <w:rPr>
          <w:rFonts w:cs="Times New Roman"/>
          <w:lang w:val="fr-CA"/>
        </w:rPr>
        <w:t>L’article</w:t>
      </w:r>
      <w:r w:rsidR="00B6297A">
        <w:rPr>
          <w:rFonts w:cs="Times New Roman"/>
          <w:lang w:val="fr-CA"/>
        </w:rPr>
        <w:t xml:space="preserve"> </w:t>
      </w:r>
      <w:r w:rsidRPr="00971101">
        <w:rPr>
          <w:rFonts w:cs="Times New Roman"/>
          <w:lang w:val="fr-CA"/>
        </w:rPr>
        <w:t xml:space="preserve">96 de la </w:t>
      </w:r>
      <w:r w:rsidRPr="00971101">
        <w:rPr>
          <w:rFonts w:cs="Times New Roman"/>
          <w:i/>
          <w:lang w:val="fr-CA"/>
        </w:rPr>
        <w:t>Loi constitutionnelle de 1867</w:t>
      </w:r>
      <w:r w:rsidRPr="00971101">
        <w:rPr>
          <w:rFonts w:cs="Times New Roman"/>
          <w:lang w:val="fr-CA"/>
        </w:rPr>
        <w:t xml:space="preserve"> </w:t>
      </w:r>
    </w:p>
    <w:p w:rsidR="00AA7275" w:rsidRPr="00971101" w:rsidRDefault="00AA7275" w:rsidP="00AA7275">
      <w:pPr>
        <w:pStyle w:val="ParaNoNdepar-AltN"/>
        <w:rPr>
          <w:rFonts w:cs="Times New Roman"/>
          <w:lang w:val="fr-CA"/>
        </w:rPr>
      </w:pPr>
      <w:r w:rsidRPr="00971101">
        <w:rPr>
          <w:rFonts w:cs="Times New Roman"/>
          <w:lang w:val="fr-CA"/>
        </w:rPr>
        <w:t>Les juges majoritaires affirment que l’art.</w:t>
      </w:r>
      <w:r w:rsidR="00B6297A">
        <w:rPr>
          <w:rFonts w:cs="Times New Roman"/>
          <w:lang w:val="fr-CA"/>
        </w:rPr>
        <w:t xml:space="preserve"> </w:t>
      </w:r>
      <w:r w:rsidRPr="00971101">
        <w:rPr>
          <w:rFonts w:cs="Times New Roman"/>
          <w:lang w:val="fr-CA"/>
        </w:rPr>
        <w:t xml:space="preserve">96 de la </w:t>
      </w:r>
      <w:r w:rsidRPr="00971101">
        <w:rPr>
          <w:rFonts w:cs="Times New Roman"/>
          <w:i/>
          <w:lang w:val="fr-CA"/>
        </w:rPr>
        <w:t>Loi constitutionnelle de 1867</w:t>
      </w:r>
      <w:r w:rsidRPr="00971101">
        <w:rPr>
          <w:rFonts w:cs="Times New Roman"/>
          <w:lang w:val="fr-CA"/>
        </w:rPr>
        <w:t xml:space="preserve"> limite le pouvoir que confère aux provinces le par.</w:t>
      </w:r>
      <w:r w:rsidR="00B6297A">
        <w:rPr>
          <w:rFonts w:cs="Times New Roman"/>
          <w:lang w:val="fr-CA"/>
        </w:rPr>
        <w:t xml:space="preserve"> </w:t>
      </w:r>
      <w:r w:rsidRPr="00971101">
        <w:rPr>
          <w:rFonts w:cs="Times New Roman"/>
          <w:lang w:val="fr-CA"/>
        </w:rPr>
        <w:t>92(14) en matière d’administration de la justice.  Il est vrai que l’art.</w:t>
      </w:r>
      <w:r w:rsidR="00B6297A">
        <w:rPr>
          <w:rFonts w:cs="Times New Roman"/>
          <w:lang w:val="fr-CA"/>
        </w:rPr>
        <w:t xml:space="preserve"> </w:t>
      </w:r>
      <w:r w:rsidRPr="00971101">
        <w:rPr>
          <w:rFonts w:cs="Times New Roman"/>
          <w:lang w:val="fr-CA"/>
        </w:rPr>
        <w:t xml:space="preserve">96 protège la compétence fondamentale des cours supérieures essentielle à leurs activités.  Dans l’arrêt </w:t>
      </w:r>
      <w:proofErr w:type="spellStart"/>
      <w:r w:rsidRPr="00971101">
        <w:rPr>
          <w:rFonts w:cs="Times New Roman"/>
          <w:i/>
          <w:lang w:val="fr-CA"/>
        </w:rPr>
        <w:lastRenderedPageBreak/>
        <w:t>MacMillan</w:t>
      </w:r>
      <w:proofErr w:type="spellEnd"/>
      <w:r w:rsidRPr="00971101">
        <w:rPr>
          <w:rFonts w:cs="Times New Roman"/>
          <w:i/>
          <w:lang w:val="fr-CA"/>
        </w:rPr>
        <w:t xml:space="preserve"> </w:t>
      </w:r>
      <w:proofErr w:type="spellStart"/>
      <w:r w:rsidRPr="00971101">
        <w:rPr>
          <w:rFonts w:cs="Times New Roman"/>
          <w:i/>
          <w:lang w:val="fr-CA"/>
        </w:rPr>
        <w:t>Bloedel</w:t>
      </w:r>
      <w:proofErr w:type="spellEnd"/>
      <w:r w:rsidRPr="00971101">
        <w:rPr>
          <w:rFonts w:cs="Times New Roman"/>
          <w:i/>
          <w:lang w:val="fr-CA"/>
        </w:rPr>
        <w:t xml:space="preserve"> Ltd. c. Simpson</w:t>
      </w:r>
      <w:r w:rsidRPr="00971101">
        <w:rPr>
          <w:rFonts w:cs="Times New Roman"/>
          <w:lang w:val="fr-CA"/>
        </w:rPr>
        <w:t>, [1995] 4 R.C.S. 725, notre Cour a affirmé ce qui suit</w:t>
      </w:r>
      <w:r w:rsidR="00B6297A">
        <w:rPr>
          <w:rFonts w:cs="Times New Roman"/>
          <w:lang w:val="fr-CA"/>
        </w:rPr>
        <w:t> :</w:t>
      </w:r>
      <w:r w:rsidRPr="00971101">
        <w:rPr>
          <w:rFonts w:cs="Times New Roman"/>
          <w:lang w:val="fr-CA"/>
        </w:rPr>
        <w:t xml:space="preserve"> </w:t>
      </w:r>
    </w:p>
    <w:p w:rsidR="00AA7275" w:rsidRPr="00971101" w:rsidRDefault="00AA7275" w:rsidP="00AA7275">
      <w:pPr>
        <w:pStyle w:val="Citation-AltC"/>
        <w:ind w:hanging="1166"/>
        <w:rPr>
          <w:lang w:val="fr-CA"/>
        </w:rPr>
      </w:pPr>
      <w:r w:rsidRPr="00971101">
        <w:rPr>
          <w:lang w:val="fr-CA"/>
        </w:rPr>
        <w:tab/>
        <w:t>Détruire une partie de la compétence fondamentale reviendrait à abolir les cours supérieures de juridiction générale, ce qui est inacceptable en l’absence d’une modification de la Constitution.  [</w:t>
      </w:r>
      <w:proofErr w:type="gramStart"/>
      <w:r w:rsidRPr="00971101">
        <w:rPr>
          <w:lang w:val="fr-CA"/>
        </w:rPr>
        <w:t>par</w:t>
      </w:r>
      <w:proofErr w:type="gramEnd"/>
      <w:r w:rsidRPr="00971101">
        <w:rPr>
          <w:lang w:val="fr-CA"/>
        </w:rPr>
        <w:t>.</w:t>
      </w:r>
      <w:r w:rsidR="00B6297A">
        <w:rPr>
          <w:lang w:val="fr-CA"/>
        </w:rPr>
        <w:t xml:space="preserve"> </w:t>
      </w:r>
      <w:r w:rsidRPr="00971101">
        <w:rPr>
          <w:lang w:val="fr-CA"/>
        </w:rPr>
        <w:t>37, le juge en chef Lamer]</w:t>
      </w:r>
    </w:p>
    <w:p w:rsidR="00AA7275" w:rsidRPr="00971101" w:rsidRDefault="00AA7275" w:rsidP="00AA7275">
      <w:pPr>
        <w:pStyle w:val="ParaNoNdepar-AltN"/>
        <w:rPr>
          <w:rFonts w:cs="Times New Roman"/>
          <w:lang w:val="fr-CA"/>
        </w:rPr>
      </w:pPr>
      <w:r w:rsidRPr="00971101">
        <w:rPr>
          <w:rFonts w:cs="Times New Roman"/>
          <w:lang w:val="fr-CA"/>
        </w:rPr>
        <w:t xml:space="preserve">Il ne s’ensuit pas pour autant qu’une loi imposant aux justiciables des conditions d’accès aux cours supérieures a pour effet de retirer à ces tribunaux un aspect de leur compétence fondamentale ou encore de porter atteinte à un tel aspect.  Dans l’arrêt </w:t>
      </w:r>
      <w:r w:rsidRPr="00971101">
        <w:rPr>
          <w:rFonts w:cs="Times New Roman"/>
          <w:i/>
          <w:lang w:val="fr-CA"/>
        </w:rPr>
        <w:t>Re</w:t>
      </w:r>
      <w:r w:rsidR="004A565D">
        <w:rPr>
          <w:rFonts w:cs="Times New Roman"/>
          <w:i/>
          <w:lang w:val="fr-CA"/>
        </w:rPr>
        <w:t>nvoi sur la</w:t>
      </w:r>
      <w:r w:rsidRPr="00971101">
        <w:rPr>
          <w:rFonts w:cs="Times New Roman"/>
          <w:i/>
          <w:lang w:val="fr-CA"/>
        </w:rPr>
        <w:t xml:space="preserve"> Loi de 1979 sur la location résidentielle</w:t>
      </w:r>
      <w:r w:rsidRPr="00971101">
        <w:rPr>
          <w:rFonts w:cs="Times New Roman"/>
          <w:lang w:val="fr-CA"/>
        </w:rPr>
        <w:t>,</w:t>
      </w:r>
      <w:r w:rsidRPr="00971101">
        <w:rPr>
          <w:rFonts w:cs="Times New Roman"/>
          <w:i/>
          <w:lang w:val="fr-CA"/>
        </w:rPr>
        <w:t xml:space="preserve"> </w:t>
      </w:r>
      <w:r w:rsidRPr="00971101">
        <w:rPr>
          <w:rFonts w:cs="Times New Roman"/>
          <w:lang w:val="fr-CA"/>
        </w:rPr>
        <w:t>[1981] 1 R.C.S. 714, le juge Dickson (plus tard Juge en chef) a établi un critère à trois volets permettant de décider si un texte de loi prive de façon inacceptable les cours supérieures d’un aspect de leur compétence fondamentale.  Par la suite, notre Cour a confirmé ce critère et l’a résumé ainsi</w:t>
      </w:r>
      <w:r w:rsidR="00B6297A">
        <w:rPr>
          <w:rFonts w:cs="Times New Roman"/>
          <w:lang w:val="fr-CA"/>
        </w:rPr>
        <w:t> :</w:t>
      </w:r>
    </w:p>
    <w:p w:rsidR="00AA7275" w:rsidRPr="00971101" w:rsidRDefault="00AA7275" w:rsidP="00AA7275">
      <w:pPr>
        <w:pStyle w:val="Citation-AltC"/>
        <w:spacing w:after="240"/>
        <w:ind w:hanging="1166"/>
        <w:contextualSpacing w:val="0"/>
        <w:rPr>
          <w:lang w:val="fr-CA"/>
        </w:rPr>
      </w:pPr>
      <w:r w:rsidRPr="00971101">
        <w:rPr>
          <w:lang w:val="fr-CA"/>
        </w:rPr>
        <w:tab/>
      </w:r>
      <w:r w:rsidRPr="00971101">
        <w:rPr>
          <w:lang w:val="fr-CA"/>
        </w:rPr>
        <w:tab/>
        <w:t xml:space="preserve">Le premier volet du critère consiste à effectuer une recherche historique pour déterminer </w:t>
      </w:r>
      <w:r w:rsidR="00B6297A">
        <w:rPr>
          <w:lang w:val="fr-CA"/>
        </w:rPr>
        <w:t>« </w:t>
      </w:r>
      <w:r w:rsidRPr="00971101">
        <w:rPr>
          <w:lang w:val="fr-CA"/>
        </w:rPr>
        <w:t>si le pouvoir ou la compétence correspondent au pouvoir ou à la compétence qu’exerçaient les cours supérieures, de district ou de comté au moment de la Confédération</w:t>
      </w:r>
      <w:r w:rsidR="00B6297A">
        <w:rPr>
          <w:lang w:val="fr-CA"/>
        </w:rPr>
        <w:t> »</w:t>
      </w:r>
      <w:r w:rsidRPr="00971101">
        <w:rPr>
          <w:lang w:val="fr-CA"/>
        </w:rPr>
        <w:t xml:space="preserve"> (p.</w:t>
      </w:r>
      <w:r w:rsidR="00B6297A">
        <w:rPr>
          <w:lang w:val="fr-CA"/>
        </w:rPr>
        <w:t xml:space="preserve"> </w:t>
      </w:r>
      <w:r w:rsidRPr="00971101">
        <w:rPr>
          <w:lang w:val="fr-CA"/>
        </w:rPr>
        <w:t>734). [</w:t>
      </w:r>
      <w:r w:rsidR="00B6297A">
        <w:rPr>
          <w:lang w:val="fr-CA"/>
        </w:rPr>
        <w:t>. . .</w:t>
      </w:r>
      <w:r w:rsidRPr="00971101">
        <w:rPr>
          <w:lang w:val="fr-CA"/>
        </w:rPr>
        <w:t xml:space="preserve">] La deuxième étape consiste à se demander si la fonction en question est </w:t>
      </w:r>
      <w:r w:rsidR="00B6297A">
        <w:rPr>
          <w:lang w:val="fr-CA"/>
        </w:rPr>
        <w:t>« </w:t>
      </w:r>
      <w:r w:rsidRPr="00971101">
        <w:rPr>
          <w:lang w:val="fr-CA"/>
        </w:rPr>
        <w:t>judiciaire</w:t>
      </w:r>
      <w:r w:rsidR="00B6297A">
        <w:rPr>
          <w:lang w:val="fr-CA"/>
        </w:rPr>
        <w:t> »</w:t>
      </w:r>
      <w:r w:rsidRPr="00971101">
        <w:rPr>
          <w:lang w:val="fr-CA"/>
        </w:rPr>
        <w:t xml:space="preserve"> dans son cadre institutionnel, et le juge Dickson met les fonctions </w:t>
      </w:r>
      <w:r w:rsidR="00B6297A">
        <w:rPr>
          <w:lang w:val="fr-CA"/>
        </w:rPr>
        <w:t>« </w:t>
      </w:r>
      <w:r w:rsidRPr="00971101">
        <w:rPr>
          <w:lang w:val="fr-CA"/>
        </w:rPr>
        <w:t>judiciaires</w:t>
      </w:r>
      <w:r w:rsidR="00B6297A">
        <w:rPr>
          <w:lang w:val="fr-CA"/>
        </w:rPr>
        <w:t> »</w:t>
      </w:r>
      <w:r w:rsidRPr="00971101">
        <w:rPr>
          <w:lang w:val="fr-CA"/>
        </w:rPr>
        <w:t xml:space="preserve"> en opposition avec les fonctions d’établissement de politiques.  La dernière étape consiste à examiner la </w:t>
      </w:r>
      <w:r w:rsidR="00B6297A">
        <w:rPr>
          <w:lang w:val="fr-CA"/>
        </w:rPr>
        <w:t>« </w:t>
      </w:r>
      <w:r w:rsidRPr="00971101">
        <w:rPr>
          <w:lang w:val="fr-CA"/>
        </w:rPr>
        <w:t>fonction globale du tribunal afin d’évaluer dans tout son contexte institutionnel la fonction attaquée</w:t>
      </w:r>
      <w:r w:rsidR="00B6297A">
        <w:rPr>
          <w:lang w:val="fr-CA"/>
        </w:rPr>
        <w:t> »</w:t>
      </w:r>
      <w:r w:rsidRPr="00971101">
        <w:rPr>
          <w:lang w:val="fr-CA"/>
        </w:rPr>
        <w:t xml:space="preserve"> (p.</w:t>
      </w:r>
      <w:r w:rsidR="00B6297A">
        <w:rPr>
          <w:lang w:val="fr-CA"/>
        </w:rPr>
        <w:t xml:space="preserve"> </w:t>
      </w:r>
      <w:r w:rsidRPr="00971101">
        <w:rPr>
          <w:lang w:val="fr-CA"/>
        </w:rPr>
        <w:t xml:space="preserve">735). </w:t>
      </w:r>
    </w:p>
    <w:p w:rsidR="00AA7275" w:rsidRPr="00971101" w:rsidRDefault="00AA7275" w:rsidP="00AA7275">
      <w:pPr>
        <w:pStyle w:val="Citation-AltC"/>
        <w:ind w:hanging="1166"/>
        <w:rPr>
          <w:lang w:val="fr-CA"/>
        </w:rPr>
      </w:pPr>
      <w:r w:rsidRPr="00971101">
        <w:rPr>
          <w:lang w:val="fr-CA"/>
        </w:rPr>
        <w:t>(</w:t>
      </w:r>
      <w:proofErr w:type="spellStart"/>
      <w:r w:rsidRPr="00971101">
        <w:rPr>
          <w:i/>
          <w:lang w:val="fr-CA"/>
        </w:rPr>
        <w:t>MacMillan</w:t>
      </w:r>
      <w:proofErr w:type="spellEnd"/>
      <w:r w:rsidRPr="00971101">
        <w:rPr>
          <w:i/>
          <w:lang w:val="fr-CA"/>
        </w:rPr>
        <w:t xml:space="preserve"> </w:t>
      </w:r>
      <w:proofErr w:type="spellStart"/>
      <w:r w:rsidRPr="00971101">
        <w:rPr>
          <w:i/>
          <w:lang w:val="fr-CA"/>
        </w:rPr>
        <w:t>Bloedel</w:t>
      </w:r>
      <w:proofErr w:type="spellEnd"/>
      <w:r w:rsidRPr="00971101">
        <w:rPr>
          <w:lang w:val="fr-CA"/>
        </w:rPr>
        <w:t>, par.</w:t>
      </w:r>
      <w:r w:rsidR="00B6297A">
        <w:rPr>
          <w:lang w:val="fr-CA"/>
        </w:rPr>
        <w:t xml:space="preserve"> </w:t>
      </w:r>
      <w:r w:rsidRPr="00971101">
        <w:rPr>
          <w:lang w:val="fr-CA"/>
        </w:rPr>
        <w:t xml:space="preserve">12, citant </w:t>
      </w:r>
      <w:r w:rsidRPr="00971101">
        <w:rPr>
          <w:i/>
          <w:lang w:val="fr-CA"/>
        </w:rPr>
        <w:t>Location résidentielle</w:t>
      </w:r>
      <w:r w:rsidRPr="000F3020">
        <w:rPr>
          <w:lang w:val="fr-CA"/>
        </w:rPr>
        <w:t>.</w:t>
      </w:r>
      <w:r w:rsidRPr="00971101">
        <w:rPr>
          <w:lang w:val="fr-CA"/>
        </w:rPr>
        <w:t>)</w:t>
      </w:r>
    </w:p>
    <w:p w:rsidR="00AA7275" w:rsidRPr="00971101" w:rsidRDefault="00AA7275" w:rsidP="00AA7275">
      <w:pPr>
        <w:pStyle w:val="ParaNoNdepar-AltN"/>
        <w:rPr>
          <w:rFonts w:cs="Times New Roman"/>
          <w:lang w:val="fr-CA"/>
        </w:rPr>
      </w:pPr>
      <w:r w:rsidRPr="00971101">
        <w:rPr>
          <w:rFonts w:cs="Times New Roman"/>
          <w:lang w:val="fr-CA"/>
        </w:rPr>
        <w:lastRenderedPageBreak/>
        <w:t>Cependant, dans le présent pourvoi, les juges majoritaires n’appliquent pas ce critère, car aucun aspect de la compétence fondamentale des cours supérieures n’est retiré par le texte de loi, lequel ne fait qu’imposer des limites à l’accès aux cours supérieures.  Vu l’absence de toute démonstration de la destruction des pouvoirs fondamentaux des cours supérieures, nous ne sommes en présence d’aucun retrait de compétence suffisant pour permettre de conclure à une violation de l’art.</w:t>
      </w:r>
      <w:r w:rsidR="00B6297A">
        <w:rPr>
          <w:rFonts w:cs="Times New Roman"/>
          <w:lang w:val="fr-CA"/>
        </w:rPr>
        <w:t xml:space="preserve"> </w:t>
      </w:r>
      <w:r w:rsidRPr="00971101">
        <w:rPr>
          <w:rFonts w:cs="Times New Roman"/>
          <w:lang w:val="fr-CA"/>
        </w:rPr>
        <w:t xml:space="preserve">96.  L’approche appliquée par les juges majoritaires a plutôt pour effet d’élargir le sens de la notion de </w:t>
      </w:r>
      <w:r w:rsidR="00B6297A">
        <w:rPr>
          <w:rFonts w:cs="Times New Roman"/>
          <w:lang w:val="fr-CA"/>
        </w:rPr>
        <w:t>« </w:t>
      </w:r>
      <w:r w:rsidRPr="00971101">
        <w:rPr>
          <w:rFonts w:cs="Times New Roman"/>
          <w:lang w:val="fr-CA"/>
        </w:rPr>
        <w:t>compétence fondamentale</w:t>
      </w:r>
      <w:r w:rsidR="00B6297A">
        <w:rPr>
          <w:rFonts w:cs="Times New Roman"/>
          <w:lang w:val="fr-CA"/>
        </w:rPr>
        <w:t> »</w:t>
      </w:r>
      <w:r w:rsidRPr="00971101">
        <w:rPr>
          <w:rFonts w:cs="Times New Roman"/>
          <w:lang w:val="fr-CA"/>
        </w:rPr>
        <w:t xml:space="preserve"> des cours supérieures bien au</w:t>
      </w:r>
      <w:r w:rsidR="00B6297A">
        <w:rPr>
          <w:rFonts w:cs="Times New Roman"/>
          <w:lang w:val="fr-CA"/>
        </w:rPr>
        <w:t>-</w:t>
      </w:r>
      <w:r w:rsidRPr="00971101">
        <w:rPr>
          <w:rFonts w:cs="Times New Roman"/>
          <w:lang w:val="fr-CA"/>
        </w:rPr>
        <w:t>delà de ce qu’envisage le texte de l’art.</w:t>
      </w:r>
      <w:r w:rsidR="00B6297A">
        <w:rPr>
          <w:rFonts w:cs="Times New Roman"/>
          <w:lang w:val="fr-CA"/>
        </w:rPr>
        <w:t xml:space="preserve"> </w:t>
      </w:r>
      <w:r w:rsidRPr="00971101">
        <w:rPr>
          <w:rFonts w:cs="Times New Roman"/>
          <w:lang w:val="fr-CA"/>
        </w:rPr>
        <w:t xml:space="preserve">96 ou la jurisprudence de notre Cour sur la portée de cette disposition.  Les arrêts cités par les juges majoritaires traitent de l’impossibilité pour les gouvernements de retirer aux tribunaux </w:t>
      </w:r>
      <w:r w:rsidR="002118B0">
        <w:rPr>
          <w:rFonts w:cs="Times New Roman"/>
          <w:lang w:val="fr-CA"/>
        </w:rPr>
        <w:t xml:space="preserve">leur </w:t>
      </w:r>
      <w:r w:rsidR="00B6297A">
        <w:rPr>
          <w:rFonts w:cs="Times New Roman"/>
          <w:lang w:val="fr-CA"/>
        </w:rPr>
        <w:t>« </w:t>
      </w:r>
      <w:r w:rsidR="002118B0">
        <w:rPr>
          <w:rFonts w:cs="Times New Roman"/>
          <w:lang w:val="fr-CA"/>
        </w:rPr>
        <w:t xml:space="preserve">compétence fondamentale </w:t>
      </w:r>
      <w:r w:rsidRPr="00971101">
        <w:rPr>
          <w:rFonts w:cs="Times New Roman"/>
          <w:lang w:val="fr-CA"/>
        </w:rPr>
        <w:t>ou inhérente</w:t>
      </w:r>
      <w:r w:rsidR="00B6297A">
        <w:rPr>
          <w:rFonts w:cs="Times New Roman"/>
          <w:lang w:val="fr-CA"/>
        </w:rPr>
        <w:t> »</w:t>
      </w:r>
      <w:r w:rsidRPr="00971101">
        <w:rPr>
          <w:rFonts w:cs="Times New Roman"/>
          <w:lang w:val="fr-CA"/>
        </w:rPr>
        <w:t xml:space="preserve">, car un tel retrait </w:t>
      </w:r>
      <w:r w:rsidR="00B6297A">
        <w:rPr>
          <w:rFonts w:cs="Times New Roman"/>
          <w:lang w:val="fr-CA"/>
        </w:rPr>
        <w:t>« </w:t>
      </w:r>
      <w:r w:rsidRPr="00971101">
        <w:rPr>
          <w:rFonts w:cs="Times New Roman"/>
          <w:lang w:val="fr-CA"/>
        </w:rPr>
        <w:t>affaiblit la cour, en en faisant quelque chose d’autre qu’une cour supérieure</w:t>
      </w:r>
      <w:r w:rsidR="00B6297A">
        <w:rPr>
          <w:rFonts w:cs="Times New Roman"/>
          <w:lang w:val="fr-CA"/>
        </w:rPr>
        <w:t> »</w:t>
      </w:r>
      <w:r w:rsidRPr="00971101">
        <w:rPr>
          <w:rFonts w:cs="Times New Roman"/>
          <w:lang w:val="fr-CA"/>
        </w:rPr>
        <w:t xml:space="preserve"> (</w:t>
      </w:r>
      <w:proofErr w:type="spellStart"/>
      <w:r w:rsidRPr="00971101">
        <w:rPr>
          <w:rFonts w:cs="Times New Roman"/>
          <w:i/>
          <w:lang w:val="fr-CA"/>
        </w:rPr>
        <w:t>MacMillan</w:t>
      </w:r>
      <w:proofErr w:type="spellEnd"/>
      <w:r w:rsidRPr="00971101">
        <w:rPr>
          <w:rFonts w:cs="Times New Roman"/>
          <w:i/>
          <w:lang w:val="fr-CA"/>
        </w:rPr>
        <w:t xml:space="preserve"> </w:t>
      </w:r>
      <w:proofErr w:type="spellStart"/>
      <w:r w:rsidRPr="00971101">
        <w:rPr>
          <w:rFonts w:cs="Times New Roman"/>
          <w:i/>
          <w:lang w:val="fr-CA"/>
        </w:rPr>
        <w:t>Bloedel</w:t>
      </w:r>
      <w:proofErr w:type="spellEnd"/>
      <w:r w:rsidRPr="00971101">
        <w:rPr>
          <w:rFonts w:cs="Times New Roman"/>
          <w:lang w:val="fr-CA"/>
        </w:rPr>
        <w:t>, par.</w:t>
      </w:r>
      <w:r w:rsidR="00B6297A">
        <w:rPr>
          <w:rFonts w:cs="Times New Roman"/>
          <w:lang w:val="fr-CA"/>
        </w:rPr>
        <w:t xml:space="preserve"> </w:t>
      </w:r>
      <w:r w:rsidR="002118B0">
        <w:rPr>
          <w:rFonts w:cs="Times New Roman"/>
          <w:lang w:val="fr-CA"/>
        </w:rPr>
        <w:t>29-</w:t>
      </w:r>
      <w:r w:rsidRPr="00971101">
        <w:rPr>
          <w:rFonts w:cs="Times New Roman"/>
          <w:lang w:val="fr-CA"/>
        </w:rPr>
        <w:t xml:space="preserve">30; voir aussi les arrêts </w:t>
      </w:r>
      <w:r w:rsidRPr="00971101">
        <w:rPr>
          <w:rFonts w:cs="Times New Roman"/>
          <w:i/>
          <w:lang w:val="fr-CA"/>
        </w:rPr>
        <w:t xml:space="preserve">Location résidentielle </w:t>
      </w:r>
      <w:r w:rsidRPr="00971101">
        <w:rPr>
          <w:rFonts w:cs="Times New Roman"/>
          <w:lang w:val="fr-CA"/>
        </w:rPr>
        <w:t xml:space="preserve">et </w:t>
      </w:r>
      <w:proofErr w:type="spellStart"/>
      <w:r w:rsidRPr="00971101">
        <w:rPr>
          <w:rFonts w:cs="Times New Roman"/>
          <w:i/>
          <w:lang w:val="fr-CA"/>
        </w:rPr>
        <w:t>Crevier</w:t>
      </w:r>
      <w:proofErr w:type="spellEnd"/>
      <w:r w:rsidRPr="00971101">
        <w:rPr>
          <w:rFonts w:cs="Times New Roman"/>
          <w:i/>
          <w:lang w:val="fr-CA"/>
        </w:rPr>
        <w:t xml:space="preserve"> c. Procureur général du Québec</w:t>
      </w:r>
      <w:r w:rsidRPr="00971101">
        <w:rPr>
          <w:rFonts w:cs="Times New Roman"/>
          <w:lang w:val="fr-CA"/>
        </w:rPr>
        <w:t>, [1981] 2 R.C.S. 220).  Il est impossible d’affirmer que les mesures prises par le gouvernement de la Colombie</w:t>
      </w:r>
      <w:r w:rsidR="00B6297A">
        <w:rPr>
          <w:rFonts w:cs="Times New Roman"/>
          <w:lang w:val="fr-CA"/>
        </w:rPr>
        <w:t>-</w:t>
      </w:r>
      <w:r w:rsidRPr="00971101">
        <w:rPr>
          <w:rFonts w:cs="Times New Roman"/>
          <w:lang w:val="fr-CA"/>
        </w:rPr>
        <w:t xml:space="preserve">Britannique ont </w:t>
      </w:r>
      <w:r w:rsidR="00B6297A">
        <w:rPr>
          <w:rFonts w:cs="Times New Roman"/>
          <w:lang w:val="fr-CA"/>
        </w:rPr>
        <w:t>« </w:t>
      </w:r>
      <w:r w:rsidRPr="00971101">
        <w:rPr>
          <w:rFonts w:cs="Times New Roman"/>
          <w:lang w:val="fr-CA"/>
        </w:rPr>
        <w:t>affaibli</w:t>
      </w:r>
      <w:r w:rsidR="00B6297A">
        <w:rPr>
          <w:rFonts w:cs="Times New Roman"/>
          <w:lang w:val="fr-CA"/>
        </w:rPr>
        <w:t> »</w:t>
      </w:r>
      <w:r w:rsidRPr="00971101">
        <w:rPr>
          <w:rFonts w:cs="Times New Roman"/>
          <w:lang w:val="fr-CA"/>
        </w:rPr>
        <w:t xml:space="preserve"> les tribunaux de cette province ou en ont fait quelque chose d’</w:t>
      </w:r>
      <w:r w:rsidR="00B6297A">
        <w:rPr>
          <w:rFonts w:cs="Times New Roman"/>
          <w:lang w:val="fr-CA"/>
        </w:rPr>
        <w:t>« </w:t>
      </w:r>
      <w:r w:rsidRPr="00971101">
        <w:rPr>
          <w:rFonts w:cs="Times New Roman"/>
          <w:lang w:val="fr-CA"/>
        </w:rPr>
        <w:t>autre qu’une cour supérieure</w:t>
      </w:r>
      <w:r w:rsidR="00B6297A">
        <w:rPr>
          <w:rFonts w:cs="Times New Roman"/>
          <w:lang w:val="fr-CA"/>
        </w:rPr>
        <w:t> »</w:t>
      </w:r>
      <w:r w:rsidRPr="00971101">
        <w:rPr>
          <w:rFonts w:cs="Times New Roman"/>
          <w:lang w:val="fr-CA"/>
        </w:rPr>
        <w:t>.  Les frais d’audience constituent un mode de financement, et ils ne touchent pas à l’existence même du tribunal en tant qu’organisme judiciaire, ni ne limitent les types de pouvoirs qu’il peut exercer.  La notion de compétence fondamentale à l’art.</w:t>
      </w:r>
      <w:r w:rsidR="00B6297A">
        <w:rPr>
          <w:rFonts w:cs="Times New Roman"/>
          <w:lang w:val="fr-CA"/>
        </w:rPr>
        <w:t xml:space="preserve"> </w:t>
      </w:r>
      <w:r w:rsidRPr="00971101">
        <w:rPr>
          <w:rFonts w:cs="Times New Roman"/>
          <w:lang w:val="fr-CA"/>
        </w:rPr>
        <w:t xml:space="preserve">96 ne saurait justifier l’invalidation du règlement en cause dans le présent pourvoi.  </w:t>
      </w:r>
    </w:p>
    <w:p w:rsidR="00AA7275" w:rsidRPr="00971101" w:rsidRDefault="00AA7275" w:rsidP="00617DCA">
      <w:pPr>
        <w:pStyle w:val="Title1LevelTitre1Niveau-AltL"/>
        <w:numPr>
          <w:ilvl w:val="0"/>
          <w:numId w:val="17"/>
        </w:numPr>
        <w:spacing w:before="480"/>
        <w:ind w:left="576" w:hanging="576"/>
        <w:jc w:val="left"/>
        <w:rPr>
          <w:rFonts w:cs="Times New Roman"/>
          <w:lang w:val="fr-CA"/>
        </w:rPr>
      </w:pPr>
      <w:r w:rsidRPr="00971101">
        <w:rPr>
          <w:rFonts w:cs="Times New Roman"/>
          <w:lang w:val="fr-CA"/>
        </w:rPr>
        <w:t xml:space="preserve">La primauté du droit </w:t>
      </w:r>
    </w:p>
    <w:p w:rsidR="00AA7275" w:rsidRPr="00971101" w:rsidRDefault="00AA7275" w:rsidP="00AA7275">
      <w:pPr>
        <w:pStyle w:val="ParaNoNdepar-AltN"/>
        <w:rPr>
          <w:rFonts w:cs="Times New Roman"/>
          <w:lang w:val="fr-CA"/>
        </w:rPr>
      </w:pPr>
      <w:r w:rsidRPr="00971101">
        <w:rPr>
          <w:rFonts w:cs="Times New Roman"/>
          <w:lang w:val="fr-CA"/>
        </w:rPr>
        <w:lastRenderedPageBreak/>
        <w:t xml:space="preserve">Les juges majoritaires considèrent que le principe non écrit de la primauté du droit peut être invoqué pour invalider un texte de loi qui relève par ailleurs nettement du pouvoir de légiférer des provinces.  Certes, la Cour s’est déjà appuyée, à l’occasion, sur des principes non écrits pour </w:t>
      </w:r>
      <w:r w:rsidR="00B6297A">
        <w:rPr>
          <w:rFonts w:cs="Times New Roman"/>
          <w:lang w:val="fr-CA"/>
        </w:rPr>
        <w:t>« </w:t>
      </w:r>
      <w:r w:rsidRPr="00971101">
        <w:rPr>
          <w:rFonts w:cs="Times New Roman"/>
          <w:lang w:val="fr-CA"/>
        </w:rPr>
        <w:t>combler les vides des dispositions expresses du texte constitutionnel</w:t>
      </w:r>
      <w:r w:rsidR="00B6297A">
        <w:rPr>
          <w:rFonts w:cs="Times New Roman"/>
          <w:lang w:val="fr-CA"/>
        </w:rPr>
        <w:t> »</w:t>
      </w:r>
      <w:r w:rsidRPr="00971101">
        <w:rPr>
          <w:rFonts w:cs="Times New Roman"/>
          <w:lang w:val="fr-CA"/>
        </w:rPr>
        <w:t xml:space="preserve"> (</w:t>
      </w:r>
      <w:r w:rsidRPr="00971101">
        <w:rPr>
          <w:rFonts w:cs="Times New Roman"/>
          <w:i/>
          <w:lang w:val="fr-CA"/>
        </w:rPr>
        <w:t xml:space="preserve">Renvoi relatif à la rémunération des juges de la Cour provinciale </w:t>
      </w:r>
      <w:r w:rsidR="000F3020">
        <w:rPr>
          <w:rFonts w:cs="Times New Roman"/>
          <w:i/>
          <w:lang w:val="fr-CA"/>
        </w:rPr>
        <w:t>de l’Île-du-Prince-Édouard</w:t>
      </w:r>
      <w:r w:rsidRPr="00971101">
        <w:rPr>
          <w:rFonts w:cs="Times New Roman"/>
          <w:lang w:val="fr-CA"/>
        </w:rPr>
        <w:t>, [1997] 3 R.C.S. 3,</w:t>
      </w:r>
      <w:r w:rsidRPr="00971101">
        <w:rPr>
          <w:rFonts w:cs="Times New Roman"/>
          <w:i/>
          <w:lang w:val="fr-CA"/>
        </w:rPr>
        <w:t xml:space="preserve"> </w:t>
      </w:r>
      <w:r w:rsidRPr="00971101">
        <w:rPr>
          <w:rFonts w:cs="Times New Roman"/>
          <w:lang w:val="fr-CA"/>
        </w:rPr>
        <w:t>par.</w:t>
      </w:r>
      <w:r w:rsidR="00B6297A">
        <w:rPr>
          <w:rFonts w:cs="Times New Roman"/>
          <w:lang w:val="fr-CA"/>
        </w:rPr>
        <w:t xml:space="preserve"> </w:t>
      </w:r>
      <w:r w:rsidRPr="00971101">
        <w:rPr>
          <w:rFonts w:cs="Times New Roman"/>
          <w:lang w:val="fr-CA"/>
        </w:rPr>
        <w:t>104).  Toutefois, le texte du par.</w:t>
      </w:r>
      <w:r w:rsidR="00B6297A">
        <w:rPr>
          <w:rFonts w:cs="Times New Roman"/>
          <w:lang w:val="fr-CA"/>
        </w:rPr>
        <w:t xml:space="preserve"> </w:t>
      </w:r>
      <w:r w:rsidRPr="00971101">
        <w:rPr>
          <w:rFonts w:cs="Times New Roman"/>
          <w:lang w:val="fr-CA"/>
        </w:rPr>
        <w:t>92(14) ne comporte pas de tels vides.  Avec égards, un vide n’existe pas du seul fait que les tribunaux estiment que le texte en question devrait dire quelque chose qu’il ne dit pas.  Dans le</w:t>
      </w:r>
      <w:r w:rsidRPr="00971101">
        <w:rPr>
          <w:rFonts w:cs="Times New Roman"/>
          <w:i/>
          <w:lang w:val="fr-CA"/>
        </w:rPr>
        <w:t xml:space="preserve"> Renvoi relatif à la sécession du Québec</w:t>
      </w:r>
      <w:r w:rsidRPr="00971101">
        <w:rPr>
          <w:rFonts w:cs="Times New Roman"/>
          <w:lang w:val="fr-CA"/>
        </w:rPr>
        <w:t xml:space="preserve">, [1998] 2 R.C.S. 217, notre Cour a de nouveau insisté sur la primauté de la constitution écrite, affirmant que la reconnaissance de principes non écrits </w:t>
      </w:r>
      <w:r w:rsidR="00B6297A">
        <w:rPr>
          <w:rFonts w:cs="Times New Roman"/>
          <w:lang w:val="fr-CA"/>
        </w:rPr>
        <w:t>« </w:t>
      </w:r>
      <w:r w:rsidRPr="00971101">
        <w:rPr>
          <w:rFonts w:cs="Times New Roman"/>
          <w:lang w:val="fr-CA"/>
        </w:rPr>
        <w:t>n’est pas une invitation à négliger le texte écrit de la Constitution</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 xml:space="preserve">53, confirmant le </w:t>
      </w:r>
      <w:r w:rsidRPr="00971101">
        <w:rPr>
          <w:rFonts w:cs="Times New Roman"/>
          <w:i/>
          <w:lang w:val="fr-CA"/>
        </w:rPr>
        <w:t>Renvoi relatif à la rémunération des juges</w:t>
      </w:r>
      <w:r w:rsidRPr="00971101">
        <w:rPr>
          <w:rFonts w:cs="Times New Roman"/>
          <w:lang w:val="fr-CA"/>
        </w:rPr>
        <w:t>,</w:t>
      </w:r>
      <w:r w:rsidRPr="00971101">
        <w:rPr>
          <w:rFonts w:cs="Times New Roman"/>
          <w:i/>
          <w:lang w:val="fr-CA"/>
        </w:rPr>
        <w:t xml:space="preserve"> </w:t>
      </w:r>
      <w:r w:rsidRPr="00971101">
        <w:rPr>
          <w:rFonts w:cs="Times New Roman"/>
          <w:lang w:val="fr-CA"/>
        </w:rPr>
        <w:t>par.</w:t>
      </w:r>
      <w:r w:rsidR="00B6297A">
        <w:rPr>
          <w:rFonts w:cs="Times New Roman"/>
          <w:lang w:val="fr-CA"/>
        </w:rPr>
        <w:t xml:space="preserve"> </w:t>
      </w:r>
      <w:r w:rsidRPr="00971101">
        <w:rPr>
          <w:rFonts w:cs="Times New Roman"/>
          <w:lang w:val="fr-CA"/>
        </w:rPr>
        <w:t xml:space="preserve">93 et 104).  Les textes constitutionnels guident l’action gouvernementale et servent de balises pour le contrôle judiciaire et de point d’ancrage du pouvoir des tribunaux d’invalider les lois non conformes adoptées par des gouvernements démocratiquement élus. </w:t>
      </w:r>
    </w:p>
    <w:p w:rsidR="00AA7275" w:rsidRPr="00971101" w:rsidRDefault="00AA7275" w:rsidP="00AA7275">
      <w:pPr>
        <w:pStyle w:val="ParaNoNdepar-AltN"/>
        <w:rPr>
          <w:rFonts w:cs="Times New Roman"/>
          <w:lang w:val="fr-CA"/>
        </w:rPr>
      </w:pPr>
      <w:r w:rsidRPr="00971101">
        <w:rPr>
          <w:rFonts w:cs="Times New Roman"/>
          <w:lang w:val="fr-CA"/>
        </w:rPr>
        <w:t>Le texte de la Constitution ne prévoit aucun droit d’accès général explicite aux cours supérieures pour y faire trancher des litiges civils.  La Constitution précise plutôt les circonstances particulières dans lesquelles l’accès aux tribunaux est garanti.  Le paragraphe</w:t>
      </w:r>
      <w:r w:rsidR="00B6297A">
        <w:rPr>
          <w:rFonts w:cs="Times New Roman"/>
          <w:lang w:val="fr-CA"/>
        </w:rPr>
        <w:t xml:space="preserve"> </w:t>
      </w:r>
      <w:r w:rsidRPr="00971101">
        <w:rPr>
          <w:rFonts w:cs="Times New Roman"/>
          <w:lang w:val="fr-CA"/>
        </w:rPr>
        <w:t xml:space="preserve">24(1) de la </w:t>
      </w:r>
      <w:r w:rsidRPr="00971101">
        <w:rPr>
          <w:rFonts w:cs="Times New Roman"/>
          <w:i/>
          <w:lang w:val="fr-CA"/>
        </w:rPr>
        <w:t xml:space="preserve">Charte </w:t>
      </w:r>
      <w:r w:rsidRPr="00971101">
        <w:rPr>
          <w:rFonts w:cs="Times New Roman"/>
          <w:lang w:val="fr-CA"/>
        </w:rPr>
        <w:t>précise que les personnes victimes de violation ou de négation de droits</w:t>
      </w:r>
      <w:r w:rsidR="00B6297A">
        <w:rPr>
          <w:rFonts w:cs="Times New Roman"/>
          <w:lang w:val="fr-CA"/>
        </w:rPr>
        <w:t xml:space="preserve"> </w:t>
      </w:r>
      <w:r w:rsidRPr="00971101">
        <w:rPr>
          <w:rFonts w:cs="Times New Roman"/>
          <w:lang w:val="fr-CA"/>
        </w:rPr>
        <w:t xml:space="preserve">qui leur sont garantis par la </w:t>
      </w:r>
      <w:r w:rsidRPr="00971101">
        <w:rPr>
          <w:rFonts w:cs="Times New Roman"/>
          <w:i/>
          <w:lang w:val="fr-CA"/>
        </w:rPr>
        <w:t xml:space="preserve">Charte </w:t>
      </w:r>
      <w:r w:rsidRPr="00971101">
        <w:rPr>
          <w:rFonts w:cs="Times New Roman"/>
          <w:lang w:val="fr-CA"/>
        </w:rPr>
        <w:t xml:space="preserve">peuvent s’adresser aux tribunaux pour obtenir une réparation.  C’est dans cet esprit que notre </w:t>
      </w:r>
      <w:r w:rsidRPr="00971101">
        <w:rPr>
          <w:rFonts w:cs="Times New Roman"/>
          <w:lang w:val="fr-CA"/>
        </w:rPr>
        <w:lastRenderedPageBreak/>
        <w:t xml:space="preserve">Cour a statué, dans l’arrêt </w:t>
      </w:r>
      <w:r w:rsidRPr="00971101">
        <w:rPr>
          <w:rFonts w:cs="Times New Roman"/>
          <w:i/>
          <w:lang w:val="fr-CA"/>
        </w:rPr>
        <w:t>B.C.G.E.U. c. Colombie</w:t>
      </w:r>
      <w:r w:rsidR="00B6297A">
        <w:rPr>
          <w:rFonts w:cs="Times New Roman"/>
          <w:i/>
          <w:lang w:val="fr-CA"/>
        </w:rPr>
        <w:t>-</w:t>
      </w:r>
      <w:r w:rsidRPr="00971101">
        <w:rPr>
          <w:rFonts w:cs="Times New Roman"/>
          <w:i/>
          <w:lang w:val="fr-CA"/>
        </w:rPr>
        <w:t>Britannique (Procureur général)</w:t>
      </w:r>
      <w:r w:rsidRPr="00971101">
        <w:rPr>
          <w:rFonts w:cs="Times New Roman"/>
          <w:lang w:val="fr-CA"/>
        </w:rPr>
        <w:t xml:space="preserve">, [1988] 2 R.C.S. 214, que l’accès aux tribunaux est protégé lorsqu’il s’agit de faire respecter les droits garantis par la </w:t>
      </w:r>
      <w:r w:rsidRPr="00971101">
        <w:rPr>
          <w:rFonts w:cs="Times New Roman"/>
          <w:i/>
          <w:lang w:val="fr-CA"/>
        </w:rPr>
        <w:t xml:space="preserve">Charte </w:t>
      </w:r>
      <w:r w:rsidRPr="00971101">
        <w:rPr>
          <w:rFonts w:cs="Times New Roman"/>
          <w:lang w:val="fr-CA"/>
        </w:rPr>
        <w:t>(p.</w:t>
      </w:r>
      <w:r w:rsidR="00B6297A">
        <w:rPr>
          <w:rFonts w:cs="Times New Roman"/>
          <w:lang w:val="fr-CA"/>
        </w:rPr>
        <w:t xml:space="preserve"> </w:t>
      </w:r>
      <w:r w:rsidRPr="00971101">
        <w:rPr>
          <w:rFonts w:cs="Times New Roman"/>
          <w:lang w:val="fr-CA"/>
        </w:rPr>
        <w:t>228</w:t>
      </w:r>
      <w:r w:rsidR="00B6297A">
        <w:rPr>
          <w:rFonts w:cs="Times New Roman"/>
          <w:lang w:val="fr-CA"/>
        </w:rPr>
        <w:t>-</w:t>
      </w:r>
      <w:r w:rsidRPr="00971101">
        <w:rPr>
          <w:rFonts w:cs="Times New Roman"/>
          <w:lang w:val="fr-CA"/>
        </w:rPr>
        <w:t>229).  L’alinéa</w:t>
      </w:r>
      <w:r w:rsidR="00B6297A">
        <w:rPr>
          <w:rFonts w:cs="Times New Roman"/>
          <w:lang w:val="fr-CA"/>
        </w:rPr>
        <w:t xml:space="preserve"> </w:t>
      </w:r>
      <w:r w:rsidRPr="00971101">
        <w:rPr>
          <w:rFonts w:cs="Times New Roman"/>
          <w:lang w:val="fr-CA"/>
        </w:rPr>
        <w:t>11</w:t>
      </w:r>
      <w:r w:rsidRPr="00971101">
        <w:rPr>
          <w:rFonts w:cs="Times New Roman"/>
          <w:i/>
          <w:lang w:val="fr-CA"/>
        </w:rPr>
        <w:t>d</w:t>
      </w:r>
      <w:r w:rsidRPr="00E25091">
        <w:rPr>
          <w:rFonts w:cs="Times New Roman"/>
          <w:lang w:val="fr-CA"/>
        </w:rPr>
        <w:t>)</w:t>
      </w:r>
      <w:r w:rsidRPr="00971101">
        <w:rPr>
          <w:rFonts w:cs="Times New Roman"/>
          <w:lang w:val="fr-CA"/>
        </w:rPr>
        <w:t xml:space="preserve"> de la </w:t>
      </w:r>
      <w:r w:rsidRPr="00971101">
        <w:rPr>
          <w:rFonts w:cs="Times New Roman"/>
          <w:i/>
          <w:lang w:val="fr-CA"/>
        </w:rPr>
        <w:t xml:space="preserve">Charte </w:t>
      </w:r>
      <w:r w:rsidRPr="00971101">
        <w:rPr>
          <w:rFonts w:cs="Times New Roman"/>
          <w:lang w:val="fr-CA"/>
        </w:rPr>
        <w:t>garantit à tout inculpé le droit d’</w:t>
      </w:r>
      <w:r w:rsidR="00B6297A">
        <w:rPr>
          <w:rFonts w:cs="Times New Roman"/>
          <w:lang w:val="fr-CA"/>
        </w:rPr>
        <w:t>« </w:t>
      </w:r>
      <w:r w:rsidRPr="00971101">
        <w:rPr>
          <w:rFonts w:cs="Times New Roman"/>
          <w:lang w:val="fr-CA"/>
        </w:rPr>
        <w:t>être présumé innocent tant qu’il n’est pas déclaré coupable, conformément à la loi, par un tribunal indépendant et impartial à l’issue d’un procès public et équitable</w:t>
      </w:r>
      <w:r w:rsidR="00B6297A">
        <w:rPr>
          <w:rFonts w:cs="Times New Roman"/>
          <w:lang w:val="fr-CA"/>
        </w:rPr>
        <w:t> »</w:t>
      </w:r>
      <w:r w:rsidRPr="00971101">
        <w:rPr>
          <w:rFonts w:cs="Times New Roman"/>
          <w:lang w:val="fr-CA"/>
        </w:rPr>
        <w:t>.</w:t>
      </w:r>
    </w:p>
    <w:p w:rsidR="00AA7275" w:rsidRPr="00971101" w:rsidRDefault="00AA7275" w:rsidP="00AA7275">
      <w:pPr>
        <w:pStyle w:val="ParaNoNdepar-AltN"/>
        <w:rPr>
          <w:rFonts w:cs="Times New Roman"/>
          <w:lang w:val="fr-CA"/>
        </w:rPr>
      </w:pPr>
      <w:r w:rsidRPr="00971101">
        <w:rPr>
          <w:rFonts w:cs="Times New Roman"/>
          <w:lang w:val="fr-CA"/>
        </w:rPr>
        <w:t>Cependant, s’appuyant sur la primauté du droit, les juges majoritaires considèrent, par voie d’interprétation extensive, que l’art.</w:t>
      </w:r>
      <w:r w:rsidR="00B6297A">
        <w:rPr>
          <w:rFonts w:cs="Times New Roman"/>
          <w:lang w:val="fr-CA"/>
        </w:rPr>
        <w:t xml:space="preserve"> </w:t>
      </w:r>
      <w:r w:rsidRPr="00971101">
        <w:rPr>
          <w:rFonts w:cs="Times New Roman"/>
          <w:lang w:val="fr-CA"/>
        </w:rPr>
        <w:t xml:space="preserve">96 confère un droit général d’accès aux cours supérieures garanti par la Constitution.  Cette disposition de la </w:t>
      </w:r>
      <w:r w:rsidRPr="00971101">
        <w:rPr>
          <w:rFonts w:cs="Times New Roman"/>
          <w:i/>
          <w:lang w:val="fr-CA"/>
        </w:rPr>
        <w:t>Loi constitutionnelle de 1867</w:t>
      </w:r>
      <w:r w:rsidRPr="00971101">
        <w:rPr>
          <w:rFonts w:cs="Times New Roman"/>
          <w:lang w:val="fr-CA"/>
        </w:rPr>
        <w:t xml:space="preserve"> requiert que l’existence et la compétence fondamentale des cours supérieures soient protégées, mais, pour les raisons exposées dans les présents motifs, cela n’implique pas </w:t>
      </w:r>
      <w:r w:rsidRPr="00971101">
        <w:rPr>
          <w:rFonts w:cs="Times New Roman"/>
          <w:i/>
          <w:lang w:val="fr-CA"/>
        </w:rPr>
        <w:t>nécessairement</w:t>
      </w:r>
      <w:r w:rsidRPr="00971101">
        <w:rPr>
          <w:rFonts w:cs="Times New Roman"/>
          <w:lang w:val="fr-CA"/>
        </w:rPr>
        <w:t xml:space="preserve"> l’existence du droit général d’accès aux cours supérieures décrit par les juges majoritaires.  Tant que les cours conservent leur caractère d’organismes judiciaires et qu’elles exercent les fonctions fondamentales relevant des tribunaux, les exigences de la Constitution sont respectées.  En invoquant un principe non écrit pour étayer un élargissement aussi grand de la portée de l’art.</w:t>
      </w:r>
      <w:r w:rsidR="00B6297A">
        <w:rPr>
          <w:rFonts w:cs="Times New Roman"/>
          <w:lang w:val="fr-CA"/>
        </w:rPr>
        <w:t xml:space="preserve"> </w:t>
      </w:r>
      <w:r w:rsidRPr="00971101">
        <w:rPr>
          <w:rFonts w:cs="Times New Roman"/>
          <w:lang w:val="fr-CA"/>
        </w:rPr>
        <w:t xml:space="preserve">96, les juges majoritaires bouleversent la structure de la Constitution et compromettent la primauté du texte écrit.  </w:t>
      </w:r>
    </w:p>
    <w:p w:rsidR="00AA7275" w:rsidRPr="00971101" w:rsidRDefault="00AA7275" w:rsidP="00AA7275">
      <w:pPr>
        <w:pStyle w:val="ParaNoNdepar-AltN"/>
        <w:rPr>
          <w:rFonts w:cs="Times New Roman"/>
          <w:lang w:val="fr-CA"/>
        </w:rPr>
      </w:pPr>
      <w:r w:rsidRPr="00971101">
        <w:rPr>
          <w:rFonts w:cs="Times New Roman"/>
          <w:lang w:val="fr-CA"/>
        </w:rPr>
        <w:t xml:space="preserve">Ce prétendu droit constitutionnel d’accès aux tribunaux élude les délicats mécanismes de poids et de contrepoids intégrés à la structure de la </w:t>
      </w:r>
      <w:r w:rsidRPr="00971101">
        <w:rPr>
          <w:rFonts w:cs="Times New Roman"/>
          <w:i/>
          <w:lang w:val="fr-CA"/>
        </w:rPr>
        <w:t>Charte</w:t>
      </w:r>
      <w:r w:rsidRPr="00971101">
        <w:rPr>
          <w:rFonts w:cs="Times New Roman"/>
          <w:lang w:val="fr-CA"/>
        </w:rPr>
        <w:t>.  Contrairement aux droits garantis par celle</w:t>
      </w:r>
      <w:r w:rsidR="00B6297A">
        <w:rPr>
          <w:rFonts w:cs="Times New Roman"/>
          <w:lang w:val="fr-CA"/>
        </w:rPr>
        <w:t>-</w:t>
      </w:r>
      <w:r w:rsidRPr="00971101">
        <w:rPr>
          <w:rFonts w:cs="Times New Roman"/>
          <w:lang w:val="fr-CA"/>
        </w:rPr>
        <w:t xml:space="preserve">ci, les droits qui sont considérés faire </w:t>
      </w:r>
      <w:r w:rsidRPr="00971101">
        <w:rPr>
          <w:rFonts w:cs="Times New Roman"/>
          <w:lang w:val="fr-CA"/>
        </w:rPr>
        <w:lastRenderedPageBreak/>
        <w:t>partie de l’art.</w:t>
      </w:r>
      <w:r w:rsidR="00B6297A">
        <w:rPr>
          <w:rFonts w:cs="Times New Roman"/>
          <w:lang w:val="fr-CA"/>
        </w:rPr>
        <w:t xml:space="preserve"> </w:t>
      </w:r>
      <w:r w:rsidRPr="00971101">
        <w:rPr>
          <w:rFonts w:cs="Times New Roman"/>
          <w:lang w:val="fr-CA"/>
        </w:rPr>
        <w:t xml:space="preserve">96 par voie d’interprétation extensive possèdent un caractère absolu.  En effet, ils ne sont assujettis à aucun processus de justification fondé sur l’article premier de la </w:t>
      </w:r>
      <w:r w:rsidRPr="00971101">
        <w:rPr>
          <w:rFonts w:cs="Times New Roman"/>
          <w:i/>
          <w:lang w:val="fr-CA"/>
        </w:rPr>
        <w:t>Charte</w:t>
      </w:r>
      <w:r w:rsidRPr="00971101">
        <w:rPr>
          <w:rFonts w:cs="Times New Roman"/>
          <w:lang w:val="fr-CA"/>
        </w:rPr>
        <w:t xml:space="preserve"> ou à la disposition de dérogation de l’art.</w:t>
      </w:r>
      <w:r w:rsidR="00B6297A">
        <w:rPr>
          <w:rFonts w:cs="Times New Roman"/>
          <w:lang w:val="fr-CA"/>
        </w:rPr>
        <w:t xml:space="preserve"> </w:t>
      </w:r>
      <w:r w:rsidRPr="00971101">
        <w:rPr>
          <w:rFonts w:cs="Times New Roman"/>
          <w:lang w:val="fr-CA"/>
        </w:rPr>
        <w:t>33.  L’existenc</w:t>
      </w:r>
      <w:r w:rsidR="00E25091">
        <w:rPr>
          <w:rFonts w:cs="Times New Roman"/>
          <w:lang w:val="fr-CA"/>
        </w:rPr>
        <w:t>e de ces dispositions témoigne</w:t>
      </w:r>
      <w:r w:rsidRPr="00971101">
        <w:rPr>
          <w:rFonts w:cs="Times New Roman"/>
          <w:lang w:val="fr-CA"/>
        </w:rPr>
        <w:t xml:space="preserve"> du fait que, dans certaines circonstances, il est permis aux gouvernements d’édicter des lois ou de prendre des mesures qui limitent les droits garantis par la </w:t>
      </w:r>
      <w:r w:rsidRPr="00971101">
        <w:rPr>
          <w:rFonts w:cs="Times New Roman"/>
          <w:i/>
          <w:lang w:val="fr-CA"/>
        </w:rPr>
        <w:t>Charte</w:t>
      </w:r>
      <w:r w:rsidRPr="00971101">
        <w:rPr>
          <w:rFonts w:cs="Times New Roman"/>
          <w:lang w:val="fr-CA"/>
        </w:rPr>
        <w:t>.  D’ailleurs, l’art.</w:t>
      </w:r>
      <w:r w:rsidR="00B6297A">
        <w:rPr>
          <w:rFonts w:cs="Times New Roman"/>
          <w:lang w:val="fr-CA"/>
        </w:rPr>
        <w:t xml:space="preserve"> </w:t>
      </w:r>
      <w:r w:rsidRPr="00971101">
        <w:rPr>
          <w:rFonts w:cs="Times New Roman"/>
          <w:lang w:val="fr-CA"/>
        </w:rPr>
        <w:t>33 prévoit qu’il peut être dérogé par voie législative aux libertés fondamentales énoncées à l’art.</w:t>
      </w:r>
      <w:r w:rsidR="00B6297A">
        <w:rPr>
          <w:rFonts w:cs="Times New Roman"/>
          <w:lang w:val="fr-CA"/>
        </w:rPr>
        <w:t xml:space="preserve"> </w:t>
      </w:r>
      <w:r w:rsidRPr="00971101">
        <w:rPr>
          <w:rFonts w:cs="Times New Roman"/>
          <w:lang w:val="fr-CA"/>
        </w:rPr>
        <w:t>2, au droit à la vie, à la liberté et à la sécurité de la personne consacré à l’art.</w:t>
      </w:r>
      <w:r w:rsidR="00B6297A">
        <w:rPr>
          <w:rFonts w:cs="Times New Roman"/>
          <w:lang w:val="fr-CA"/>
        </w:rPr>
        <w:t xml:space="preserve"> </w:t>
      </w:r>
      <w:r w:rsidRPr="00971101">
        <w:rPr>
          <w:rFonts w:cs="Times New Roman"/>
          <w:lang w:val="fr-CA"/>
        </w:rPr>
        <w:t xml:space="preserve">7, ainsi qu’à de nombreux droits applicables en matière criminelle, et il autorise de telles dérogations.  La question à laquelle mes collègues évitent de répondre est celle de savoir pourquoi l’accès aux cours supérieures en matière civile justifie une protection encore plus grande que celle accordée aux droits expressément énumérés dans la </w:t>
      </w:r>
      <w:r w:rsidRPr="00971101">
        <w:rPr>
          <w:rFonts w:cs="Times New Roman"/>
          <w:i/>
          <w:lang w:val="fr-CA"/>
        </w:rPr>
        <w:t>Charte</w:t>
      </w:r>
      <w:r w:rsidRPr="00971101">
        <w:rPr>
          <w:rFonts w:cs="Times New Roman"/>
          <w:lang w:val="fr-CA"/>
        </w:rPr>
        <w:t xml:space="preserve">.  </w:t>
      </w:r>
    </w:p>
    <w:p w:rsidR="00AA7275" w:rsidRPr="00971101" w:rsidRDefault="00AA7275" w:rsidP="00AA7275">
      <w:pPr>
        <w:pStyle w:val="ParaNoNdepar-AltN"/>
        <w:rPr>
          <w:rFonts w:cs="Times New Roman"/>
          <w:lang w:val="fr-CA"/>
        </w:rPr>
      </w:pPr>
      <w:r w:rsidRPr="00971101">
        <w:rPr>
          <w:rFonts w:cs="Times New Roman"/>
          <w:lang w:val="fr-CA"/>
        </w:rPr>
        <w:t>Je vais maintenant examiner le principe constitutionnel non écrit qu’invoque la majorité.</w:t>
      </w:r>
    </w:p>
    <w:p w:rsidR="00AA7275" w:rsidRPr="00971101" w:rsidRDefault="00AA7275" w:rsidP="00AA7275">
      <w:pPr>
        <w:pStyle w:val="ParaNoNdepar-AltN"/>
        <w:rPr>
          <w:rFonts w:cs="Times New Roman"/>
          <w:lang w:val="fr-CA"/>
        </w:rPr>
      </w:pPr>
      <w:r w:rsidRPr="00971101">
        <w:rPr>
          <w:rFonts w:cs="Times New Roman"/>
          <w:lang w:val="fr-CA"/>
        </w:rPr>
        <w:t>Les juges majoritaires proposent d’invalider les lois provinciales relatives à l’administration de la justice qui, à leur avis, contreviennent à la primauté du droit.  Selon la définition qu’en a donnée notre Cour, le principe non écrit de la primauté du droit se compose de trois éléments</w:t>
      </w:r>
      <w:r w:rsidR="00B6297A">
        <w:rPr>
          <w:rFonts w:cs="Times New Roman"/>
          <w:lang w:val="fr-CA"/>
        </w:rPr>
        <w:t> :</w:t>
      </w:r>
    </w:p>
    <w:p w:rsidR="00AA7275" w:rsidRPr="00971101" w:rsidRDefault="00E25091" w:rsidP="00AA7275">
      <w:pPr>
        <w:pStyle w:val="ContinueParaSuitedupar-AltP"/>
        <w:ind w:left="720" w:hanging="720"/>
        <w:rPr>
          <w:rFonts w:cs="Times New Roman"/>
          <w:lang w:val="fr-CA"/>
        </w:rPr>
      </w:pPr>
      <w:r>
        <w:rPr>
          <w:rFonts w:cs="Times New Roman"/>
          <w:lang w:val="fr-CA"/>
        </w:rPr>
        <w:t>(1)</w:t>
      </w:r>
      <w:r>
        <w:rPr>
          <w:rFonts w:cs="Times New Roman"/>
          <w:lang w:val="fr-CA"/>
        </w:rPr>
        <w:tab/>
      </w:r>
      <w:r w:rsidR="00B6297A">
        <w:rPr>
          <w:rFonts w:cs="Times New Roman"/>
          <w:lang w:val="fr-CA"/>
        </w:rPr>
        <w:t>« </w:t>
      </w:r>
      <w:r>
        <w:rPr>
          <w:rFonts w:cs="Times New Roman"/>
          <w:lang w:val="fr-CA"/>
        </w:rPr>
        <w:t>[L]</w:t>
      </w:r>
      <w:r w:rsidR="00AA7275" w:rsidRPr="00971101">
        <w:rPr>
          <w:rFonts w:cs="Times New Roman"/>
          <w:lang w:val="fr-CA"/>
        </w:rPr>
        <w:t>e droit est au</w:t>
      </w:r>
      <w:r w:rsidR="00B6297A">
        <w:rPr>
          <w:rFonts w:cs="Times New Roman"/>
          <w:lang w:val="fr-CA"/>
        </w:rPr>
        <w:t>-</w:t>
      </w:r>
      <w:r w:rsidR="00AA7275" w:rsidRPr="00971101">
        <w:rPr>
          <w:rFonts w:cs="Times New Roman"/>
          <w:lang w:val="fr-CA"/>
        </w:rPr>
        <w:t>dessus des autorités gouvernementales aussi bien que du simple citoyen et exclut, par conséquent, l’influence de l’arbitraire</w:t>
      </w:r>
      <w:r w:rsidR="00B6297A">
        <w:rPr>
          <w:rFonts w:cs="Times New Roman"/>
          <w:lang w:val="fr-CA"/>
        </w:rPr>
        <w:t> »</w:t>
      </w:r>
      <w:r w:rsidR="00AA7275" w:rsidRPr="00971101">
        <w:rPr>
          <w:rFonts w:cs="Times New Roman"/>
          <w:lang w:val="fr-CA"/>
        </w:rPr>
        <w:t xml:space="preserve"> (</w:t>
      </w:r>
      <w:r w:rsidR="00AA7275" w:rsidRPr="00971101">
        <w:rPr>
          <w:rFonts w:cs="Times New Roman"/>
          <w:i/>
          <w:lang w:val="fr-CA"/>
        </w:rPr>
        <w:t>Renvoi relatif aux droits linguistiques au</w:t>
      </w:r>
      <w:r w:rsidR="00AA7275" w:rsidRPr="00971101">
        <w:rPr>
          <w:rFonts w:cs="Times New Roman"/>
          <w:lang w:val="fr-CA"/>
        </w:rPr>
        <w:t xml:space="preserve"> </w:t>
      </w:r>
      <w:r w:rsidR="00AA7275" w:rsidRPr="00971101">
        <w:rPr>
          <w:rFonts w:cs="Times New Roman"/>
          <w:i/>
          <w:lang w:val="fr-CA"/>
        </w:rPr>
        <w:t>Manitoba</w:t>
      </w:r>
      <w:r w:rsidR="00AA7275" w:rsidRPr="00971101">
        <w:rPr>
          <w:rFonts w:cs="Times New Roman"/>
          <w:lang w:val="fr-CA"/>
        </w:rPr>
        <w:t>, [1985] 1 R.C.S. 721, p.</w:t>
      </w:r>
      <w:r w:rsidR="00B6297A">
        <w:rPr>
          <w:rFonts w:cs="Times New Roman"/>
          <w:lang w:val="fr-CA"/>
        </w:rPr>
        <w:t xml:space="preserve"> </w:t>
      </w:r>
      <w:r w:rsidR="00AA7275" w:rsidRPr="00971101">
        <w:rPr>
          <w:rFonts w:cs="Times New Roman"/>
          <w:lang w:val="fr-CA"/>
        </w:rPr>
        <w:t>748);</w:t>
      </w:r>
    </w:p>
    <w:p w:rsidR="00AA7275" w:rsidRPr="00971101" w:rsidRDefault="00AA7275" w:rsidP="00AA7275">
      <w:pPr>
        <w:pStyle w:val="ContinueParaSuitedupar-AltP"/>
        <w:ind w:left="720" w:hanging="720"/>
        <w:rPr>
          <w:rFonts w:cs="Times New Roman"/>
          <w:lang w:val="fr-CA"/>
        </w:rPr>
      </w:pPr>
      <w:r w:rsidRPr="00971101">
        <w:rPr>
          <w:rFonts w:cs="Times New Roman"/>
          <w:lang w:val="fr-CA"/>
        </w:rPr>
        <w:lastRenderedPageBreak/>
        <w:t>(2)</w:t>
      </w:r>
      <w:r w:rsidRPr="00971101">
        <w:rPr>
          <w:rFonts w:cs="Times New Roman"/>
          <w:lang w:val="fr-CA"/>
        </w:rPr>
        <w:tab/>
        <w:t xml:space="preserve">La primauté du droit </w:t>
      </w:r>
      <w:r w:rsidR="00B6297A">
        <w:rPr>
          <w:rFonts w:cs="Times New Roman"/>
          <w:lang w:val="fr-CA"/>
        </w:rPr>
        <w:t>« </w:t>
      </w:r>
      <w:r w:rsidRPr="00971101">
        <w:rPr>
          <w:rFonts w:cs="Times New Roman"/>
          <w:lang w:val="fr-CA"/>
        </w:rPr>
        <w:t>exige la création et le maintien d’un ordre réel de droit positif qui préserve et incorpore le principe plus général de l’ordre normatif</w:t>
      </w:r>
      <w:r w:rsidR="00B6297A">
        <w:rPr>
          <w:rFonts w:cs="Times New Roman"/>
          <w:lang w:val="fr-CA"/>
        </w:rPr>
        <w:t> »</w:t>
      </w:r>
      <w:r w:rsidRPr="00971101">
        <w:rPr>
          <w:rFonts w:cs="Times New Roman"/>
          <w:lang w:val="fr-CA"/>
        </w:rPr>
        <w:t xml:space="preserve"> (</w:t>
      </w:r>
      <w:r w:rsidRPr="00971101">
        <w:rPr>
          <w:rFonts w:cs="Times New Roman"/>
          <w:i/>
          <w:lang w:val="fr-CA"/>
        </w:rPr>
        <w:t>ibid.</w:t>
      </w:r>
      <w:r w:rsidRPr="00971101">
        <w:rPr>
          <w:rFonts w:cs="Times New Roman"/>
          <w:lang w:val="fr-CA"/>
        </w:rPr>
        <w:t>, p.</w:t>
      </w:r>
      <w:r w:rsidR="00B6297A">
        <w:rPr>
          <w:rFonts w:cs="Times New Roman"/>
          <w:lang w:val="fr-CA"/>
        </w:rPr>
        <w:t xml:space="preserve"> </w:t>
      </w:r>
      <w:r w:rsidRPr="00971101">
        <w:rPr>
          <w:rFonts w:cs="Times New Roman"/>
          <w:lang w:val="fr-CA"/>
        </w:rPr>
        <w:t xml:space="preserve">749); </w:t>
      </w:r>
    </w:p>
    <w:p w:rsidR="00AA7275" w:rsidRPr="00971101" w:rsidRDefault="00E25091" w:rsidP="00AA7275">
      <w:pPr>
        <w:pStyle w:val="ContinueParaSuitedupar-AltP"/>
        <w:ind w:left="720" w:hanging="720"/>
        <w:rPr>
          <w:rFonts w:cs="Times New Roman"/>
          <w:lang w:val="fr-CA"/>
        </w:rPr>
      </w:pPr>
      <w:r>
        <w:rPr>
          <w:rFonts w:cs="Times New Roman"/>
          <w:lang w:val="fr-CA"/>
        </w:rPr>
        <w:t>(3)</w:t>
      </w:r>
      <w:r>
        <w:rPr>
          <w:rFonts w:cs="Times New Roman"/>
          <w:lang w:val="fr-CA"/>
        </w:rPr>
        <w:tab/>
      </w:r>
      <w:r w:rsidR="00B6297A">
        <w:rPr>
          <w:rFonts w:cs="Times New Roman"/>
          <w:lang w:val="fr-CA"/>
        </w:rPr>
        <w:t>« </w:t>
      </w:r>
      <w:r>
        <w:rPr>
          <w:rFonts w:cs="Times New Roman"/>
          <w:lang w:val="fr-CA"/>
        </w:rPr>
        <w:t>[L]</w:t>
      </w:r>
      <w:r w:rsidR="00AA7275" w:rsidRPr="00971101">
        <w:rPr>
          <w:rFonts w:cs="Times New Roman"/>
          <w:lang w:val="fr-CA"/>
        </w:rPr>
        <w:t>’exercice de tout pouvoir public doit en bout de ligne tirer sa source d’une règle de droit</w:t>
      </w:r>
      <w:r w:rsidR="00B6297A">
        <w:rPr>
          <w:rFonts w:cs="Times New Roman"/>
          <w:lang w:val="fr-CA"/>
        </w:rPr>
        <w:t> »</w:t>
      </w:r>
      <w:r w:rsidR="00AA7275" w:rsidRPr="00971101">
        <w:rPr>
          <w:rFonts w:cs="Times New Roman"/>
          <w:lang w:val="fr-CA"/>
        </w:rPr>
        <w:t xml:space="preserve"> (</w:t>
      </w:r>
      <w:r w:rsidR="00AA7275" w:rsidRPr="00971101">
        <w:rPr>
          <w:rFonts w:cs="Times New Roman"/>
          <w:i/>
          <w:lang w:val="fr-CA"/>
        </w:rPr>
        <w:t>Renvoi relatif à la sécession du Québec</w:t>
      </w:r>
      <w:r w:rsidR="00AA7275" w:rsidRPr="00971101">
        <w:rPr>
          <w:rFonts w:cs="Times New Roman"/>
          <w:lang w:val="fr-CA"/>
        </w:rPr>
        <w:t>, par.</w:t>
      </w:r>
      <w:r w:rsidR="00B6297A">
        <w:rPr>
          <w:rFonts w:cs="Times New Roman"/>
          <w:lang w:val="fr-CA"/>
        </w:rPr>
        <w:t xml:space="preserve"> </w:t>
      </w:r>
      <w:r w:rsidR="00AA7275" w:rsidRPr="00971101">
        <w:rPr>
          <w:rFonts w:cs="Times New Roman"/>
          <w:lang w:val="fr-CA"/>
        </w:rPr>
        <w:t xml:space="preserve">71, citant le </w:t>
      </w:r>
      <w:r w:rsidR="00AA7275" w:rsidRPr="00971101">
        <w:rPr>
          <w:rFonts w:cs="Times New Roman"/>
          <w:i/>
          <w:lang w:val="fr-CA"/>
        </w:rPr>
        <w:t>Renvoi relatif à la rémunération des juges</w:t>
      </w:r>
      <w:r w:rsidR="00AA7275" w:rsidRPr="00971101">
        <w:rPr>
          <w:rFonts w:cs="Times New Roman"/>
          <w:lang w:val="fr-CA"/>
        </w:rPr>
        <w:t>, par. 10).</w:t>
      </w:r>
    </w:p>
    <w:p w:rsidR="00AA7275" w:rsidRPr="00971101" w:rsidRDefault="00AA7275" w:rsidP="00AA7275">
      <w:pPr>
        <w:pStyle w:val="ContinueParaSuitedupar-AltP"/>
        <w:rPr>
          <w:rFonts w:cs="Times New Roman"/>
          <w:lang w:val="fr-CA"/>
        </w:rPr>
      </w:pPr>
      <w:r w:rsidRPr="00971101">
        <w:rPr>
          <w:rFonts w:cs="Times New Roman"/>
          <w:lang w:val="fr-CA"/>
        </w:rPr>
        <w:t xml:space="preserve">Comme a conclu notre Cour dans </w:t>
      </w:r>
      <w:r w:rsidRPr="00971101">
        <w:rPr>
          <w:rFonts w:cs="Times New Roman"/>
          <w:i/>
          <w:lang w:val="fr-CA"/>
        </w:rPr>
        <w:t>Colombie</w:t>
      </w:r>
      <w:r w:rsidRPr="00971101">
        <w:rPr>
          <w:rFonts w:eastAsia="MS Mincho" w:cs="Times New Roman" w:hint="eastAsia"/>
          <w:i/>
          <w:lang w:val="fr-CA"/>
        </w:rPr>
        <w:t>‑</w:t>
      </w:r>
      <w:r w:rsidRPr="00971101">
        <w:rPr>
          <w:rFonts w:cs="Times New Roman"/>
          <w:i/>
          <w:lang w:val="fr-CA"/>
        </w:rPr>
        <w:t xml:space="preserve">Britannique c. Imperial Tobacco Canada </w:t>
      </w:r>
      <w:proofErr w:type="spellStart"/>
      <w:r w:rsidRPr="00971101">
        <w:rPr>
          <w:rFonts w:cs="Times New Roman"/>
          <w:i/>
          <w:lang w:val="fr-CA"/>
        </w:rPr>
        <w:t>Ltée</w:t>
      </w:r>
      <w:proofErr w:type="spellEnd"/>
      <w:r w:rsidR="00E25091">
        <w:rPr>
          <w:rFonts w:cs="Times New Roman"/>
          <w:lang w:val="fr-CA"/>
        </w:rPr>
        <w:t>, 2005 CSC 49,</w:t>
      </w:r>
      <w:r w:rsidRPr="00971101">
        <w:rPr>
          <w:rFonts w:cs="Times New Roman"/>
          <w:lang w:val="fr-CA"/>
        </w:rPr>
        <w:t xml:space="preserve"> [2005] 2 R.C.S. 473, </w:t>
      </w:r>
      <w:r w:rsidR="00B6297A">
        <w:rPr>
          <w:rFonts w:cs="Times New Roman"/>
          <w:lang w:val="fr-CA"/>
        </w:rPr>
        <w:t>« </w:t>
      </w:r>
      <w:r w:rsidRPr="00971101">
        <w:rPr>
          <w:rFonts w:cs="Times New Roman"/>
          <w:lang w:val="fr-CA"/>
        </w:rPr>
        <w:t>aucun des principes qu’embrasse la primauté du droit ne vise directement les termes de la loi</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59).</w:t>
      </w:r>
    </w:p>
    <w:p w:rsidR="00AA7275" w:rsidRPr="00971101" w:rsidRDefault="00AA7275" w:rsidP="00AA7275">
      <w:pPr>
        <w:pStyle w:val="ParaNoNdepar-AltN"/>
        <w:rPr>
          <w:rFonts w:cs="Times New Roman"/>
          <w:lang w:val="fr-CA"/>
        </w:rPr>
      </w:pPr>
      <w:r w:rsidRPr="00971101">
        <w:rPr>
          <w:rFonts w:cs="Times New Roman"/>
          <w:lang w:val="fr-CA"/>
        </w:rPr>
        <w:t>La Cour a formulé une mise en garde claire et convaincante contre le recours à la primauté du droit pour invalider une loi</w:t>
      </w:r>
      <w:r w:rsidR="00B6297A">
        <w:rPr>
          <w:rFonts w:cs="Times New Roman"/>
          <w:lang w:val="fr-CA"/>
        </w:rPr>
        <w:t> :</w:t>
      </w:r>
    </w:p>
    <w:p w:rsidR="00AA7275" w:rsidRPr="00971101" w:rsidRDefault="00AA7275" w:rsidP="00AA7275">
      <w:pPr>
        <w:pStyle w:val="Citation-AltC"/>
        <w:spacing w:after="240"/>
        <w:ind w:left="1168" w:hanging="1168"/>
        <w:contextualSpacing w:val="0"/>
        <w:rPr>
          <w:lang w:val="fr-CA"/>
        </w:rPr>
      </w:pPr>
      <w:r w:rsidRPr="00971101">
        <w:rPr>
          <w:lang w:val="fr-CA"/>
        </w:rPr>
        <w:tab/>
      </w:r>
      <w:r w:rsidRPr="00971101">
        <w:rPr>
          <w:lang w:val="fr-CA"/>
        </w:rPr>
        <w:tab/>
        <w:t xml:space="preserve">Lorsqu’on l’interprète de cette manière, </w:t>
      </w:r>
      <w:r w:rsidRPr="00971101">
        <w:rPr>
          <w:u w:val="single"/>
          <w:lang w:val="fr-CA"/>
        </w:rPr>
        <w:t>il est difficile de concevoir que la primauté du droit puisse servir à invalider une loi</w:t>
      </w:r>
      <w:r w:rsidRPr="00971101">
        <w:rPr>
          <w:lang w:val="fr-CA"/>
        </w:rPr>
        <w:t xml:space="preserve"> comme celle qui nous o</w:t>
      </w:r>
      <w:r w:rsidR="00E25091">
        <w:rPr>
          <w:lang w:val="fr-CA"/>
        </w:rPr>
        <w:t>ccupe en raison de son contenu</w:t>
      </w:r>
      <w:r w:rsidR="00B6297A">
        <w:rPr>
          <w:lang w:val="fr-CA"/>
        </w:rPr>
        <w:t>. . .</w:t>
      </w:r>
    </w:p>
    <w:p w:rsidR="00AA7275" w:rsidRPr="00971101" w:rsidRDefault="00AA7275" w:rsidP="00AA7275">
      <w:pPr>
        <w:pStyle w:val="Citation-AltC"/>
        <w:spacing w:after="240"/>
        <w:ind w:left="1168" w:hanging="1168"/>
        <w:contextualSpacing w:val="0"/>
        <w:jc w:val="center"/>
        <w:rPr>
          <w:lang w:val="fr-CA"/>
        </w:rPr>
      </w:pPr>
    </w:p>
    <w:p w:rsidR="00AA7275" w:rsidRPr="00971101" w:rsidRDefault="00AA7275" w:rsidP="00AA7275">
      <w:pPr>
        <w:pStyle w:val="Citation-AltC"/>
        <w:spacing w:after="240"/>
        <w:ind w:left="1168" w:hanging="1168"/>
        <w:contextualSpacing w:val="0"/>
        <w:rPr>
          <w:lang w:val="fr-CA"/>
        </w:rPr>
      </w:pPr>
      <w:r w:rsidRPr="00971101">
        <w:rPr>
          <w:lang w:val="fr-CA"/>
        </w:rPr>
        <w:tab/>
      </w:r>
      <w:r w:rsidRPr="00971101">
        <w:rPr>
          <w:lang w:val="fr-CA"/>
        </w:rPr>
        <w:tab/>
        <w:t xml:space="preserve">Cela ne signifie pas que la primauté du droit, telle que décrite par cette Cour, n’a aucune force normative.  Comme l’a affirmé la juge en chef </w:t>
      </w:r>
      <w:proofErr w:type="spellStart"/>
      <w:r w:rsidRPr="00971101">
        <w:rPr>
          <w:lang w:val="fr-CA"/>
        </w:rPr>
        <w:t>McLachlin</w:t>
      </w:r>
      <w:proofErr w:type="spellEnd"/>
      <w:r w:rsidRPr="00971101">
        <w:rPr>
          <w:lang w:val="fr-CA"/>
        </w:rPr>
        <w:t xml:space="preserve"> dans </w:t>
      </w:r>
      <w:r w:rsidRPr="00971101">
        <w:rPr>
          <w:i/>
          <w:iCs/>
          <w:lang w:val="fr-CA"/>
        </w:rPr>
        <w:t>Babcock</w:t>
      </w:r>
      <w:r w:rsidRPr="00971101">
        <w:rPr>
          <w:lang w:val="fr-CA"/>
        </w:rPr>
        <w:t>, par.</w:t>
      </w:r>
      <w:r w:rsidR="00B6297A">
        <w:rPr>
          <w:lang w:val="fr-CA"/>
        </w:rPr>
        <w:t xml:space="preserve"> </w:t>
      </w:r>
      <w:r w:rsidRPr="00971101">
        <w:rPr>
          <w:lang w:val="fr-CA"/>
        </w:rPr>
        <w:t xml:space="preserve">54, les </w:t>
      </w:r>
      <w:r w:rsidR="00B6297A">
        <w:rPr>
          <w:lang w:val="fr-CA"/>
        </w:rPr>
        <w:t>« </w:t>
      </w:r>
      <w:r w:rsidRPr="00971101">
        <w:rPr>
          <w:lang w:val="fr-CA"/>
        </w:rPr>
        <w:t>principes constitutionnels non écrits</w:t>
      </w:r>
      <w:r w:rsidR="00B6297A">
        <w:rPr>
          <w:lang w:val="fr-CA"/>
        </w:rPr>
        <w:t> »</w:t>
      </w:r>
      <w:r w:rsidRPr="00971101">
        <w:rPr>
          <w:lang w:val="fr-CA"/>
        </w:rPr>
        <w:t xml:space="preserve">, incluant la primauté du droit, </w:t>
      </w:r>
      <w:r w:rsidR="00B6297A">
        <w:rPr>
          <w:lang w:val="fr-CA"/>
        </w:rPr>
        <w:t>« </w:t>
      </w:r>
      <w:r w:rsidRPr="00971101">
        <w:rPr>
          <w:lang w:val="fr-CA"/>
        </w:rPr>
        <w:t>[peuvent] limiter les actes du gouvernement</w:t>
      </w:r>
      <w:r w:rsidR="00B6297A">
        <w:rPr>
          <w:lang w:val="fr-CA"/>
        </w:rPr>
        <w:t> »</w:t>
      </w:r>
      <w:r w:rsidRPr="00971101">
        <w:rPr>
          <w:lang w:val="fr-CA"/>
        </w:rPr>
        <w:t>.</w:t>
      </w:r>
      <w:r w:rsidR="00B6297A">
        <w:rPr>
          <w:lang w:val="fr-CA"/>
        </w:rPr>
        <w:t xml:space="preserve"> </w:t>
      </w:r>
      <w:r w:rsidRPr="00971101">
        <w:rPr>
          <w:lang w:val="fr-CA"/>
        </w:rPr>
        <w:t xml:space="preserve"> Voir aussi</w:t>
      </w:r>
      <w:r w:rsidR="00B6297A">
        <w:rPr>
          <w:lang w:val="fr-CA"/>
        </w:rPr>
        <w:t xml:space="preserve"> </w:t>
      </w:r>
      <w:r w:rsidRPr="00971101">
        <w:rPr>
          <w:i/>
          <w:iCs/>
          <w:lang w:val="fr-CA"/>
        </w:rPr>
        <w:t>Renvoi sur la sécession du Québec</w:t>
      </w:r>
      <w:r w:rsidRPr="00971101">
        <w:rPr>
          <w:lang w:val="fr-CA"/>
        </w:rPr>
        <w:t>, par.</w:t>
      </w:r>
      <w:r w:rsidR="00B6297A">
        <w:rPr>
          <w:lang w:val="fr-CA"/>
        </w:rPr>
        <w:t xml:space="preserve"> </w:t>
      </w:r>
      <w:r w:rsidRPr="00971101">
        <w:rPr>
          <w:lang w:val="fr-CA"/>
        </w:rPr>
        <w:t xml:space="preserve">54.  Mais les actes du gouvernement que limite la primauté du droit, comme l’entendent le </w:t>
      </w:r>
      <w:r w:rsidRPr="00971101">
        <w:rPr>
          <w:i/>
          <w:iCs/>
          <w:lang w:val="fr-CA"/>
        </w:rPr>
        <w:t>Renvoi relatif aux droits linguistiques au Manitoba</w:t>
      </w:r>
      <w:r w:rsidRPr="00971101">
        <w:rPr>
          <w:lang w:val="fr-CA"/>
        </w:rPr>
        <w:t xml:space="preserve"> et le </w:t>
      </w:r>
      <w:r w:rsidRPr="00971101">
        <w:rPr>
          <w:i/>
          <w:iCs/>
          <w:lang w:val="fr-CA"/>
        </w:rPr>
        <w:t>Renvoi sur la sécession du Québec</w:t>
      </w:r>
      <w:r w:rsidRPr="00971101">
        <w:rPr>
          <w:lang w:val="fr-CA"/>
        </w:rPr>
        <w:t xml:space="preserve">, sont habituellement, par définition, ceux des pouvoirs exécutif et judiciaire.  </w:t>
      </w:r>
      <w:r w:rsidRPr="00971101">
        <w:rPr>
          <w:u w:val="single"/>
          <w:lang w:val="fr-CA"/>
        </w:rPr>
        <w:t xml:space="preserve">Les actes du pouvoir législatif sont aussi limités, mais seulement dans le sens où ils doivent respecter </w:t>
      </w:r>
      <w:r w:rsidRPr="00971101">
        <w:rPr>
          <w:u w:val="single"/>
          <w:lang w:val="fr-CA"/>
        </w:rPr>
        <w:lastRenderedPageBreak/>
        <w:t>des conditions légales de manière et de forme (c.</w:t>
      </w:r>
      <w:r w:rsidR="00B6297A">
        <w:rPr>
          <w:u w:val="single"/>
          <w:lang w:val="fr-CA"/>
        </w:rPr>
        <w:t>-</w:t>
      </w:r>
      <w:r w:rsidRPr="00971101">
        <w:rPr>
          <w:u w:val="single"/>
          <w:lang w:val="fr-CA"/>
        </w:rPr>
        <w:t>à</w:t>
      </w:r>
      <w:r w:rsidR="00B6297A">
        <w:rPr>
          <w:u w:val="single"/>
          <w:lang w:val="fr-CA"/>
        </w:rPr>
        <w:t>-</w:t>
      </w:r>
      <w:r w:rsidRPr="00971101">
        <w:rPr>
          <w:u w:val="single"/>
          <w:lang w:val="fr-CA"/>
        </w:rPr>
        <w:t>d. les procédures d’adoption, de modification et d’abrogation des lois</w:t>
      </w:r>
      <w:r w:rsidRPr="00CB4074">
        <w:rPr>
          <w:u w:val="single"/>
          <w:lang w:val="fr-CA"/>
        </w:rPr>
        <w:t>).</w:t>
      </w:r>
      <w:r w:rsidRPr="00971101">
        <w:rPr>
          <w:lang w:val="fr-CA"/>
        </w:rPr>
        <w:t xml:space="preserve">  [Je souligne.]</w:t>
      </w:r>
    </w:p>
    <w:p w:rsidR="00AA7275" w:rsidRPr="00971101" w:rsidRDefault="00AA7275" w:rsidP="00AA7275">
      <w:pPr>
        <w:pStyle w:val="Citation-AltC"/>
        <w:ind w:hanging="1166"/>
        <w:rPr>
          <w:lang w:val="fr-CA"/>
        </w:rPr>
      </w:pPr>
      <w:r w:rsidRPr="00971101">
        <w:rPr>
          <w:lang w:val="fr-CA"/>
        </w:rPr>
        <w:t>(</w:t>
      </w:r>
      <w:r w:rsidRPr="00971101">
        <w:rPr>
          <w:i/>
          <w:lang w:val="fr-CA"/>
        </w:rPr>
        <w:t>Imperial Tobacco</w:t>
      </w:r>
      <w:r w:rsidRPr="00971101">
        <w:rPr>
          <w:lang w:val="fr-CA"/>
        </w:rPr>
        <w:t>, par.</w:t>
      </w:r>
      <w:r w:rsidR="00B6297A">
        <w:rPr>
          <w:lang w:val="fr-CA"/>
        </w:rPr>
        <w:t xml:space="preserve"> </w:t>
      </w:r>
      <w:r w:rsidRPr="00971101">
        <w:rPr>
          <w:lang w:val="fr-CA"/>
        </w:rPr>
        <w:t>59</w:t>
      </w:r>
      <w:r w:rsidR="00B6297A">
        <w:rPr>
          <w:lang w:val="fr-CA"/>
        </w:rPr>
        <w:t>-</w:t>
      </w:r>
      <w:r w:rsidRPr="00971101">
        <w:rPr>
          <w:lang w:val="fr-CA"/>
        </w:rPr>
        <w:t xml:space="preserve">60) </w:t>
      </w:r>
    </w:p>
    <w:p w:rsidR="00AA7275" w:rsidRPr="00971101" w:rsidRDefault="00AA7275" w:rsidP="00AA7275">
      <w:pPr>
        <w:pStyle w:val="ParaNoNdepar-AltN"/>
        <w:rPr>
          <w:rFonts w:cs="Times New Roman"/>
          <w:lang w:val="fr-CA"/>
        </w:rPr>
      </w:pPr>
      <w:r w:rsidRPr="00971101">
        <w:rPr>
          <w:rFonts w:cs="Times New Roman"/>
          <w:lang w:val="fr-CA"/>
        </w:rPr>
        <w:t>Afin de contourner cette mise en garde contre le recours à la primauté du droit en tant que fondement permettant d’invalider une loi, la majorité qualifie la primauté du droit de limite à la compétence conférée aux provinces par le par.</w:t>
      </w:r>
      <w:r w:rsidR="00B6297A">
        <w:rPr>
          <w:rFonts w:cs="Times New Roman"/>
          <w:lang w:val="fr-CA"/>
        </w:rPr>
        <w:t xml:space="preserve"> </w:t>
      </w:r>
      <w:r w:rsidRPr="00971101">
        <w:rPr>
          <w:rFonts w:cs="Times New Roman"/>
          <w:lang w:val="fr-CA"/>
        </w:rPr>
        <w:t xml:space="preserve">92(14) de la </w:t>
      </w:r>
      <w:r w:rsidRPr="00971101">
        <w:rPr>
          <w:rFonts w:cs="Times New Roman"/>
          <w:i/>
          <w:lang w:val="fr-CA"/>
        </w:rPr>
        <w:t>Loi constitutionnelle de 1867</w:t>
      </w:r>
      <w:r w:rsidRPr="00971101">
        <w:rPr>
          <w:rFonts w:cs="Times New Roman"/>
          <w:lang w:val="fr-CA"/>
        </w:rPr>
        <w:t xml:space="preserve">.  La majorité reconnaît que la perception de frais d’audience représente un exercice acceptable de la compétence reconnue à la province par le texte constitutionnel </w:t>
      </w:r>
      <w:r w:rsidRPr="00971101">
        <w:rPr>
          <w:rFonts w:cs="Times New Roman"/>
          <w:i/>
          <w:lang w:val="fr-CA"/>
        </w:rPr>
        <w:t>écrit</w:t>
      </w:r>
      <w:r w:rsidRPr="00971101">
        <w:rPr>
          <w:rFonts w:cs="Times New Roman"/>
          <w:lang w:val="fr-CA"/>
        </w:rPr>
        <w:t xml:space="preserve"> — c’est</w:t>
      </w:r>
      <w:r w:rsidR="00B6297A">
        <w:rPr>
          <w:rFonts w:cs="Times New Roman"/>
          <w:lang w:val="fr-CA"/>
        </w:rPr>
        <w:t>-</w:t>
      </w:r>
      <w:r w:rsidRPr="00971101">
        <w:rPr>
          <w:rFonts w:cs="Times New Roman"/>
          <w:lang w:val="fr-CA"/>
        </w:rPr>
        <w:t>à</w:t>
      </w:r>
      <w:r w:rsidR="00B6297A">
        <w:rPr>
          <w:rFonts w:cs="Times New Roman"/>
          <w:lang w:val="fr-CA"/>
        </w:rPr>
        <w:t>-</w:t>
      </w:r>
      <w:r w:rsidRPr="00971101">
        <w:rPr>
          <w:rFonts w:cs="Times New Roman"/>
          <w:lang w:val="fr-CA"/>
        </w:rPr>
        <w:t>dire le par.</w:t>
      </w:r>
      <w:r w:rsidR="00B6297A">
        <w:rPr>
          <w:rFonts w:cs="Times New Roman"/>
          <w:lang w:val="fr-CA"/>
        </w:rPr>
        <w:t xml:space="preserve"> </w:t>
      </w:r>
      <w:r w:rsidRPr="00971101">
        <w:rPr>
          <w:rFonts w:cs="Times New Roman"/>
          <w:lang w:val="fr-CA"/>
        </w:rPr>
        <w:t>92(14) (par.</w:t>
      </w:r>
      <w:r w:rsidR="00B6297A">
        <w:rPr>
          <w:rFonts w:cs="Times New Roman"/>
          <w:lang w:val="fr-CA"/>
        </w:rPr>
        <w:t xml:space="preserve"> </w:t>
      </w:r>
      <w:r w:rsidRPr="00971101">
        <w:rPr>
          <w:rFonts w:cs="Times New Roman"/>
          <w:lang w:val="fr-CA"/>
        </w:rPr>
        <w:t xml:space="preserve">23).  Cependant, les juges majoritaires concluent en définitive que les frais d’audience outrepassent en partie la compétence dont dispose la province, parce que ces frais sont incompatibles avec le principe </w:t>
      </w:r>
      <w:r w:rsidRPr="00971101">
        <w:rPr>
          <w:rFonts w:cs="Times New Roman"/>
          <w:i/>
          <w:lang w:val="fr-CA"/>
        </w:rPr>
        <w:t>non écrit</w:t>
      </w:r>
      <w:r w:rsidRPr="00971101">
        <w:rPr>
          <w:rFonts w:cs="Times New Roman"/>
          <w:lang w:val="fr-CA"/>
        </w:rPr>
        <w:t xml:space="preserve"> de la primauté du droit (par.</w:t>
      </w:r>
      <w:r w:rsidR="00B6297A">
        <w:rPr>
          <w:rFonts w:cs="Times New Roman"/>
          <w:lang w:val="fr-CA"/>
        </w:rPr>
        <w:t xml:space="preserve"> </w:t>
      </w:r>
      <w:r w:rsidRPr="00971101">
        <w:rPr>
          <w:rFonts w:cs="Times New Roman"/>
          <w:lang w:val="fr-CA"/>
        </w:rPr>
        <w:t>38</w:t>
      </w:r>
      <w:r w:rsidR="00B6297A">
        <w:rPr>
          <w:rFonts w:cs="Times New Roman"/>
          <w:lang w:val="fr-CA"/>
        </w:rPr>
        <w:t>-</w:t>
      </w:r>
      <w:r w:rsidRPr="00971101">
        <w:rPr>
          <w:rFonts w:cs="Times New Roman"/>
          <w:lang w:val="fr-CA"/>
        </w:rPr>
        <w:t xml:space="preserve">40).  Intégrer la primauté du droit à une motivation basée sur le partage des compétences ne change toutefois pas le fait que la primauté du droit, un principe non écrit, ne peut être invoquée pour appuyer l’invalidation du régime de frais d’audience. </w:t>
      </w:r>
    </w:p>
    <w:p w:rsidR="00AA7275" w:rsidRPr="00971101" w:rsidRDefault="00AA7275" w:rsidP="00AA7275">
      <w:pPr>
        <w:pStyle w:val="ParaNoNdepar-AltN"/>
        <w:rPr>
          <w:rFonts w:cs="Times New Roman"/>
          <w:lang w:val="fr-CA"/>
        </w:rPr>
      </w:pPr>
      <w:r w:rsidRPr="00971101">
        <w:rPr>
          <w:rFonts w:cs="Times New Roman"/>
          <w:lang w:val="fr-CA"/>
        </w:rPr>
        <w:t>En invoquant la primauté du droit pour justifier l’invalidation d’une loi qui relève incontestablement du champ d’application du par.</w:t>
      </w:r>
      <w:r w:rsidR="00B6297A">
        <w:rPr>
          <w:rFonts w:cs="Times New Roman"/>
          <w:lang w:val="fr-CA"/>
        </w:rPr>
        <w:t xml:space="preserve"> </w:t>
      </w:r>
      <w:r w:rsidRPr="00971101">
        <w:rPr>
          <w:rFonts w:cs="Times New Roman"/>
          <w:lang w:val="fr-CA"/>
        </w:rPr>
        <w:t xml:space="preserve">92(14) de la </w:t>
      </w:r>
      <w:r w:rsidRPr="00971101">
        <w:rPr>
          <w:rFonts w:cs="Times New Roman"/>
          <w:i/>
          <w:lang w:val="fr-CA"/>
        </w:rPr>
        <w:t>Loi constitutionnelle de 1867</w:t>
      </w:r>
      <w:r w:rsidRPr="00971101">
        <w:rPr>
          <w:rFonts w:cs="Times New Roman"/>
          <w:lang w:val="fr-CA"/>
        </w:rPr>
        <w:t xml:space="preserve">, sans prendre en compte l’interprétation bien établie de ce principe par notre Cour, la majorité fait abstraction de la mise en garde formulée par la Cour dans </w:t>
      </w:r>
      <w:r w:rsidRPr="00971101">
        <w:rPr>
          <w:rFonts w:cs="Times New Roman"/>
          <w:i/>
          <w:lang w:val="fr-CA"/>
        </w:rPr>
        <w:t>Imperial Tobacco</w:t>
      </w:r>
      <w:r w:rsidR="00B6297A">
        <w:rPr>
          <w:rFonts w:cs="Times New Roman"/>
          <w:lang w:val="fr-CA"/>
        </w:rPr>
        <w:t> :</w:t>
      </w:r>
    </w:p>
    <w:p w:rsidR="00AA7275" w:rsidRPr="00971101" w:rsidRDefault="00AA7275" w:rsidP="00AA7275">
      <w:pPr>
        <w:pStyle w:val="Citation-AltC"/>
        <w:ind w:hanging="1166"/>
        <w:rPr>
          <w:lang w:val="fr-CA"/>
        </w:rPr>
      </w:pPr>
      <w:r w:rsidRPr="00971101">
        <w:rPr>
          <w:lang w:val="fr-CA"/>
        </w:rPr>
        <w:tab/>
      </w:r>
      <w:r w:rsidRPr="00971101">
        <w:rPr>
          <w:lang w:val="fr-CA"/>
        </w:rPr>
        <w:tab/>
        <w:t xml:space="preserve">La primauté du droit n’est pas une invitation à banaliser ou à remplacer les termes écrits de la Constitution.  Il ne s’agit pas non plus </w:t>
      </w:r>
      <w:r w:rsidRPr="00971101">
        <w:rPr>
          <w:lang w:val="fr-CA"/>
        </w:rPr>
        <w:lastRenderedPageBreak/>
        <w:t xml:space="preserve">d’un instrument permettant à celui qui s’oppose à certaines mesures législatives de s’y soustraire.  Au contraire, </w:t>
      </w:r>
      <w:r w:rsidRPr="00971101">
        <w:rPr>
          <w:u w:val="single"/>
          <w:lang w:val="fr-CA"/>
        </w:rPr>
        <w:t>elle exige des tribunaux qu’ils donnent effet au texte constitutionnel, et qu’ils appliquent, quels qu’en soient les termes, les lois qui s’y conforment</w:t>
      </w:r>
      <w:r w:rsidRPr="00971101">
        <w:rPr>
          <w:lang w:val="fr-CA"/>
        </w:rPr>
        <w:t>.  [Je souligne; par.</w:t>
      </w:r>
      <w:r w:rsidR="00B6297A">
        <w:rPr>
          <w:lang w:val="fr-CA"/>
        </w:rPr>
        <w:t xml:space="preserve"> </w:t>
      </w:r>
      <w:r w:rsidRPr="00971101">
        <w:rPr>
          <w:lang w:val="fr-CA"/>
        </w:rPr>
        <w:t>67.]</w:t>
      </w:r>
    </w:p>
    <w:p w:rsidR="00AA7275" w:rsidRPr="00971101" w:rsidRDefault="00AA7275" w:rsidP="00AA7275">
      <w:pPr>
        <w:pStyle w:val="ContinueParaSuitedupar-AltP"/>
        <w:rPr>
          <w:rFonts w:cs="Times New Roman"/>
          <w:lang w:val="fr-CA"/>
        </w:rPr>
      </w:pPr>
      <w:r w:rsidRPr="00971101">
        <w:rPr>
          <w:rFonts w:cs="Times New Roman"/>
          <w:lang w:val="fr-CA"/>
        </w:rPr>
        <w:t>Avec égards pour l’opinion contraire, la primauté du droit n’exige pas de notre Cour qu’elle invalide le régime de frais d’audience — de fait, elle commande plutôt que nous confirmions sa validité.</w:t>
      </w:r>
    </w:p>
    <w:p w:rsidR="00AA7275" w:rsidRPr="00971101" w:rsidRDefault="00AA7275" w:rsidP="00AA7275">
      <w:pPr>
        <w:pStyle w:val="ParaNoNdepar-AltN"/>
        <w:rPr>
          <w:rFonts w:cs="Times New Roman"/>
          <w:lang w:val="fr-CA"/>
        </w:rPr>
      </w:pPr>
      <w:r w:rsidRPr="00971101">
        <w:rPr>
          <w:rFonts w:cs="Times New Roman"/>
          <w:lang w:val="fr-CA"/>
        </w:rPr>
        <w:t xml:space="preserve">Les principes non écrits de notre Constitution tendent souvent à la réalisation d’objectifs contradictoires.  Même si l’on acceptait que la primauté du droit milite en faveur de l’invalidation des frais d’audience, le principe non écrit de la démocratie milite quant à lui en faveur du maintien d’une loi qui a été adoptée par des représentants démocratiquement élus et qui respecte les dispositions expresses de la Constitution.  Comme l’a déclaré notre Cour dans </w:t>
      </w:r>
      <w:r w:rsidRPr="00971101">
        <w:rPr>
          <w:rFonts w:cs="Times New Roman"/>
          <w:i/>
          <w:lang w:val="fr-CA"/>
        </w:rPr>
        <w:t>Imperial Tobacco</w:t>
      </w:r>
      <w:r w:rsidRPr="00971101">
        <w:rPr>
          <w:rFonts w:cs="Times New Roman"/>
          <w:lang w:val="fr-CA"/>
        </w:rPr>
        <w:t xml:space="preserve">, </w:t>
      </w:r>
      <w:r w:rsidR="00B6297A">
        <w:rPr>
          <w:rFonts w:cs="Times New Roman"/>
          <w:lang w:val="fr-CA"/>
        </w:rPr>
        <w:t>« </w:t>
      </w:r>
      <w:r w:rsidRPr="00971101">
        <w:rPr>
          <w:rFonts w:cs="Times New Roman"/>
          <w:lang w:val="fr-CA"/>
        </w:rPr>
        <w:t>dans une démocratie constitutionnelle telle que la nôtre, la protection contre une loi que certains pourraient considérer injuste ou inéquitable ne réside pas dans les principes amorphes qui sous</w:t>
      </w:r>
      <w:r w:rsidR="00B6297A">
        <w:rPr>
          <w:rFonts w:cs="Times New Roman"/>
          <w:lang w:val="fr-CA"/>
        </w:rPr>
        <w:t>-</w:t>
      </w:r>
      <w:r w:rsidRPr="00971101">
        <w:rPr>
          <w:rFonts w:cs="Times New Roman"/>
          <w:lang w:val="fr-CA"/>
        </w:rPr>
        <w:t>tendent notre Constitution, mais dans son texte et dans l’urne électorale</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66).</w:t>
      </w:r>
    </w:p>
    <w:p w:rsidR="00AA7275" w:rsidRPr="00971101" w:rsidRDefault="00AA7275" w:rsidP="00AA7275">
      <w:pPr>
        <w:pStyle w:val="ParaNoNdepar-AltN"/>
        <w:rPr>
          <w:rFonts w:cs="Times New Roman"/>
          <w:lang w:val="fr-CA"/>
        </w:rPr>
      </w:pPr>
      <w:r w:rsidRPr="00971101">
        <w:rPr>
          <w:rFonts w:cs="Times New Roman"/>
          <w:lang w:val="fr-CA"/>
        </w:rPr>
        <w:t>L’arrêt</w:t>
      </w:r>
      <w:r w:rsidRPr="00971101">
        <w:rPr>
          <w:rFonts w:cs="Times New Roman"/>
          <w:i/>
          <w:lang w:val="fr-CA"/>
        </w:rPr>
        <w:t xml:space="preserve"> Imperial Tobacco</w:t>
      </w:r>
      <w:r w:rsidRPr="00971101">
        <w:rPr>
          <w:rFonts w:cs="Times New Roman"/>
          <w:lang w:val="fr-CA"/>
        </w:rPr>
        <w:t xml:space="preserve"> renferme une mise en garde supplémentaire contre une interprétation trop large du principe non écrit de la primauté du droit</w:t>
      </w:r>
      <w:r w:rsidR="00B6297A">
        <w:rPr>
          <w:rFonts w:cs="Times New Roman"/>
          <w:lang w:val="fr-CA"/>
        </w:rPr>
        <w:t> :</w:t>
      </w:r>
      <w:r w:rsidRPr="00971101">
        <w:rPr>
          <w:rFonts w:cs="Times New Roman"/>
          <w:lang w:val="fr-CA"/>
        </w:rPr>
        <w:t xml:space="preserve"> pareille interprétation </w:t>
      </w:r>
      <w:r w:rsidR="00B6297A">
        <w:rPr>
          <w:rFonts w:cs="Times New Roman"/>
          <w:lang w:val="fr-CA"/>
        </w:rPr>
        <w:t>« </w:t>
      </w:r>
      <w:r w:rsidRPr="00971101">
        <w:rPr>
          <w:rFonts w:cs="Times New Roman"/>
          <w:lang w:val="fr-CA"/>
        </w:rPr>
        <w:t>rendrait superflu un bon nombre de nos droits constitutionnels écrits.  Elle compromettrait ainsi la délimitation de ces droits établie par les rédacteurs de notre Constitution</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 xml:space="preserve">65).  Comme je l’ai souligné </w:t>
      </w:r>
      <w:r w:rsidRPr="00971101">
        <w:rPr>
          <w:rFonts w:cs="Times New Roman"/>
          <w:lang w:val="fr-CA"/>
        </w:rPr>
        <w:lastRenderedPageBreak/>
        <w:t>précédemment, l’al.</w:t>
      </w:r>
      <w:r w:rsidR="00B6297A">
        <w:rPr>
          <w:rFonts w:cs="Times New Roman"/>
          <w:lang w:val="fr-CA"/>
        </w:rPr>
        <w:t xml:space="preserve"> </w:t>
      </w:r>
      <w:r w:rsidRPr="00971101">
        <w:rPr>
          <w:rFonts w:cs="Times New Roman"/>
          <w:lang w:val="fr-CA"/>
        </w:rPr>
        <w:t>11</w:t>
      </w:r>
      <w:r w:rsidRPr="00971101">
        <w:rPr>
          <w:rFonts w:cs="Times New Roman"/>
          <w:i/>
          <w:lang w:val="fr-CA"/>
        </w:rPr>
        <w:t>d</w:t>
      </w:r>
      <w:r w:rsidRPr="00971101">
        <w:rPr>
          <w:rFonts w:cs="Times New Roman"/>
          <w:lang w:val="fr-CA"/>
        </w:rPr>
        <w:t xml:space="preserve">) de la </w:t>
      </w:r>
      <w:r w:rsidRPr="00971101">
        <w:rPr>
          <w:rFonts w:cs="Times New Roman"/>
          <w:i/>
          <w:lang w:val="fr-CA"/>
        </w:rPr>
        <w:t>Charte</w:t>
      </w:r>
      <w:r w:rsidRPr="00971101">
        <w:rPr>
          <w:rFonts w:cs="Times New Roman"/>
          <w:lang w:val="fr-CA"/>
        </w:rPr>
        <w:t xml:space="preserve"> garantit expressément à tout inculpé un droit d’accès aux tribunaux, et le par.</w:t>
      </w:r>
      <w:r w:rsidR="00B6297A">
        <w:rPr>
          <w:rFonts w:cs="Times New Roman"/>
          <w:lang w:val="fr-CA"/>
        </w:rPr>
        <w:t xml:space="preserve"> </w:t>
      </w:r>
      <w:r w:rsidRPr="00971101">
        <w:rPr>
          <w:rFonts w:cs="Times New Roman"/>
          <w:lang w:val="fr-CA"/>
        </w:rPr>
        <w:t xml:space="preserve">24(1) accorde ce droit à ceux et celles qui souhaitent faire valoir les droits que leur </w:t>
      </w:r>
      <w:proofErr w:type="gramStart"/>
      <w:r w:rsidRPr="00971101">
        <w:rPr>
          <w:rFonts w:cs="Times New Roman"/>
          <w:lang w:val="fr-CA"/>
        </w:rPr>
        <w:t>garantit</w:t>
      </w:r>
      <w:proofErr w:type="gramEnd"/>
      <w:r w:rsidRPr="00971101">
        <w:rPr>
          <w:rFonts w:cs="Times New Roman"/>
          <w:lang w:val="fr-CA"/>
        </w:rPr>
        <w:t xml:space="preserve"> la </w:t>
      </w:r>
      <w:r w:rsidRPr="00971101">
        <w:rPr>
          <w:rFonts w:cs="Times New Roman"/>
          <w:i/>
          <w:lang w:val="fr-CA"/>
        </w:rPr>
        <w:t>Charte</w:t>
      </w:r>
      <w:r w:rsidRPr="00971101">
        <w:rPr>
          <w:rFonts w:cs="Times New Roman"/>
          <w:lang w:val="fr-CA"/>
        </w:rPr>
        <w:t>.  Ces dispositions seraient inutiles si la Constitution garantissait déjà un droit général d’accès aux cours supérieures.</w:t>
      </w:r>
    </w:p>
    <w:p w:rsidR="00AA7275" w:rsidRPr="00971101" w:rsidRDefault="00AA7275" w:rsidP="00AA7275">
      <w:pPr>
        <w:pStyle w:val="ParaNoNdepar-AltN"/>
        <w:rPr>
          <w:rFonts w:cs="Times New Roman"/>
          <w:lang w:val="fr-CA"/>
        </w:rPr>
      </w:pPr>
      <w:r w:rsidRPr="00971101">
        <w:rPr>
          <w:rFonts w:cs="Times New Roman"/>
          <w:lang w:val="fr-CA"/>
        </w:rPr>
        <w:t xml:space="preserve">Quoi qu’il en soit, la primauté du droit est une notion vague et fondamentalement contestée.  Dans </w:t>
      </w:r>
      <w:r w:rsidRPr="00971101">
        <w:rPr>
          <w:rFonts w:cs="Times New Roman"/>
          <w:i/>
          <w:lang w:val="fr-CA"/>
        </w:rPr>
        <w:t>Imperial Tobacco</w:t>
      </w:r>
      <w:r w:rsidRPr="00971101">
        <w:rPr>
          <w:rFonts w:cs="Times New Roman"/>
          <w:lang w:val="fr-CA"/>
        </w:rPr>
        <w:t xml:space="preserve">, notre Cour a souscrit aux propos suivants du juge d’appel </w:t>
      </w:r>
      <w:proofErr w:type="spellStart"/>
      <w:r w:rsidRPr="00971101">
        <w:rPr>
          <w:rFonts w:cs="Times New Roman"/>
          <w:lang w:val="fr-CA"/>
        </w:rPr>
        <w:t>Strayer</w:t>
      </w:r>
      <w:proofErr w:type="spellEnd"/>
      <w:r w:rsidR="00B6297A">
        <w:rPr>
          <w:rFonts w:cs="Times New Roman"/>
          <w:lang w:val="fr-CA"/>
        </w:rPr>
        <w:t> :</w:t>
      </w:r>
      <w:r w:rsidRPr="00971101">
        <w:rPr>
          <w:rFonts w:cs="Times New Roman"/>
          <w:lang w:val="fr-CA"/>
        </w:rPr>
        <w:t xml:space="preserve"> </w:t>
      </w:r>
      <w:r w:rsidR="00B6297A">
        <w:rPr>
          <w:rFonts w:cs="Times New Roman"/>
          <w:lang w:val="fr-CA"/>
        </w:rPr>
        <w:t>« </w:t>
      </w:r>
      <w:r w:rsidR="0096015C">
        <w:rPr>
          <w:rFonts w:cs="Times New Roman"/>
          <w:lang w:val="fr-CA"/>
        </w:rPr>
        <w:t>C</w:t>
      </w:r>
      <w:r w:rsidRPr="00971101">
        <w:rPr>
          <w:rFonts w:cs="Times New Roman"/>
          <w:lang w:val="fr-CA"/>
        </w:rPr>
        <w:t>eux qui prônent ou défendent quelque chose en particulier tendent à voir dans le principe de la primauté du droit tout ce qui conforte leur vue de ce que doit être la loi</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 xml:space="preserve">62, citant </w:t>
      </w:r>
      <w:r w:rsidRPr="00971101">
        <w:rPr>
          <w:rFonts w:cs="Times New Roman"/>
          <w:i/>
          <w:lang w:val="fr-CA"/>
        </w:rPr>
        <w:t>Singh c. Canada (Procureur général)</w:t>
      </w:r>
      <w:r w:rsidRPr="00971101">
        <w:rPr>
          <w:rFonts w:cs="Times New Roman"/>
          <w:lang w:val="fr-CA"/>
        </w:rPr>
        <w:t>, [2000] 3 C.F. 185 (C.A.), par.</w:t>
      </w:r>
      <w:r w:rsidR="00B6297A">
        <w:rPr>
          <w:rFonts w:cs="Times New Roman"/>
          <w:lang w:val="fr-CA"/>
        </w:rPr>
        <w:t xml:space="preserve"> </w:t>
      </w:r>
      <w:r w:rsidRPr="00971101">
        <w:rPr>
          <w:rFonts w:cs="Times New Roman"/>
          <w:lang w:val="fr-CA"/>
        </w:rPr>
        <w:t xml:space="preserve">33).  S’appuyer sur ce principe nébuleux pour invalider un texte de loi en raison de son contenu introduit de l’incertitude dans le droit constitutionnel et mine notre système de droit positif. </w:t>
      </w:r>
    </w:p>
    <w:p w:rsidR="00AA7275" w:rsidRPr="00971101" w:rsidRDefault="00AA7275" w:rsidP="00617DCA">
      <w:pPr>
        <w:pStyle w:val="Title1LevelTitre1Niveau-AltL"/>
        <w:numPr>
          <w:ilvl w:val="0"/>
          <w:numId w:val="17"/>
        </w:numPr>
        <w:spacing w:before="480"/>
        <w:ind w:left="576" w:hanging="576"/>
        <w:jc w:val="left"/>
        <w:rPr>
          <w:rFonts w:cs="Times New Roman"/>
          <w:lang w:val="fr-CA"/>
        </w:rPr>
      </w:pPr>
      <w:r w:rsidRPr="00971101">
        <w:rPr>
          <w:rFonts w:cs="Times New Roman"/>
          <w:lang w:val="fr-CA"/>
        </w:rPr>
        <w:t>Les frais d’audience ne sont pas inconstitutionnels</w:t>
      </w:r>
    </w:p>
    <w:p w:rsidR="00AA7275" w:rsidRPr="00971101" w:rsidRDefault="00AA7275" w:rsidP="00AA7275">
      <w:pPr>
        <w:pStyle w:val="ParaNoNdepar-AltN"/>
        <w:rPr>
          <w:rFonts w:cs="Times New Roman"/>
          <w:lang w:val="fr-CA"/>
        </w:rPr>
      </w:pPr>
      <w:r w:rsidRPr="00971101">
        <w:rPr>
          <w:rFonts w:cs="Times New Roman"/>
          <w:lang w:val="fr-CA"/>
        </w:rPr>
        <w:t>Même s’il existait une assise constitutionnelle permettant de contester le régime de frais d’audience de la Colombie</w:t>
      </w:r>
      <w:r w:rsidR="00B6297A">
        <w:rPr>
          <w:rFonts w:cs="Times New Roman"/>
          <w:lang w:val="fr-CA"/>
        </w:rPr>
        <w:t>-</w:t>
      </w:r>
      <w:r w:rsidRPr="00971101">
        <w:rPr>
          <w:rFonts w:cs="Times New Roman"/>
          <w:lang w:val="fr-CA"/>
        </w:rPr>
        <w:t xml:space="preserve">Britannique, je ne conclurais pas à l’inconstitutionnalité de ce régime. </w:t>
      </w:r>
    </w:p>
    <w:p w:rsidR="00AA7275" w:rsidRPr="00971101" w:rsidRDefault="00AA7275" w:rsidP="00AA7275">
      <w:pPr>
        <w:pStyle w:val="ParaNoNdepar-AltN"/>
        <w:rPr>
          <w:rFonts w:cs="Times New Roman"/>
          <w:lang w:val="fr-CA"/>
        </w:rPr>
      </w:pPr>
      <w:r w:rsidRPr="00971101">
        <w:rPr>
          <w:rFonts w:cs="Times New Roman"/>
          <w:lang w:val="fr-CA"/>
        </w:rPr>
        <w:t xml:space="preserve">La majorité statue que le régime de frais d’audience est inconstitutionnel parce qu’il </w:t>
      </w:r>
      <w:r w:rsidR="00B6297A">
        <w:rPr>
          <w:rFonts w:cs="Times New Roman"/>
          <w:lang w:val="fr-CA"/>
        </w:rPr>
        <w:t>« </w:t>
      </w:r>
      <w:r w:rsidRPr="00971101">
        <w:rPr>
          <w:rFonts w:cs="Times New Roman"/>
          <w:lang w:val="fr-CA"/>
        </w:rPr>
        <w:t>cause des difficultés excessives aux plaideurs de la Colombie</w:t>
      </w:r>
      <w:r w:rsidR="00B6297A">
        <w:rPr>
          <w:rFonts w:cs="Times New Roman"/>
          <w:lang w:val="fr-CA"/>
        </w:rPr>
        <w:t>-</w:t>
      </w:r>
      <w:r w:rsidRPr="00971101">
        <w:rPr>
          <w:rFonts w:cs="Times New Roman"/>
          <w:lang w:val="fr-CA"/>
        </w:rPr>
        <w:t xml:space="preserve">Britannique et porte atteinte à leur droit d’intenter des recours légitimes devant les </w:t>
      </w:r>
      <w:r w:rsidRPr="00971101">
        <w:rPr>
          <w:rFonts w:cs="Times New Roman"/>
          <w:lang w:val="fr-CA"/>
        </w:rPr>
        <w:lastRenderedPageBreak/>
        <w:t>tribunaux</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50).  La source première de la violation semble être le caractère inadéquat de l’exemption visant les personnes démunies (voir les par.</w:t>
      </w:r>
      <w:r w:rsidR="00B6297A">
        <w:rPr>
          <w:rFonts w:cs="Times New Roman"/>
          <w:lang w:val="fr-CA"/>
        </w:rPr>
        <w:t xml:space="preserve"> </w:t>
      </w:r>
      <w:r w:rsidRPr="00971101">
        <w:rPr>
          <w:rFonts w:cs="Times New Roman"/>
          <w:lang w:val="fr-CA"/>
        </w:rPr>
        <w:t>55</w:t>
      </w:r>
      <w:r w:rsidR="00B6297A">
        <w:rPr>
          <w:rFonts w:cs="Times New Roman"/>
          <w:lang w:val="fr-CA"/>
        </w:rPr>
        <w:t>-</w:t>
      </w:r>
      <w:r w:rsidRPr="00971101">
        <w:rPr>
          <w:rFonts w:cs="Times New Roman"/>
          <w:lang w:val="fr-CA"/>
        </w:rPr>
        <w:t xml:space="preserve">59). </w:t>
      </w:r>
    </w:p>
    <w:p w:rsidR="00AA7275" w:rsidRPr="00971101" w:rsidRDefault="00AA7275" w:rsidP="00AA7275">
      <w:pPr>
        <w:pStyle w:val="ParaNoNdepar-AltN"/>
        <w:rPr>
          <w:rFonts w:cs="Times New Roman"/>
          <w:lang w:val="fr-CA"/>
        </w:rPr>
      </w:pPr>
      <w:r w:rsidRPr="00971101">
        <w:rPr>
          <w:rFonts w:cs="Times New Roman"/>
          <w:lang w:val="fr-CA"/>
        </w:rPr>
        <w:t xml:space="preserve">Cependant, l’analyse qu’appliquent les juges majoritaires afin de déterminer si les frais d’audience empêchent des plaideurs d’avoir accès aux tribunaux néglige certaines considérations contextuelles importantes.  En particulier, les juges majoritaires ne tiennent pas compte des mesures qui permettent soit d’atténuer le fardeau créé par les frais d’audience soit d’éliminer complètement ces frais.  Lorsque ces mesures sont prises en considération, rien n’indique que les frais d’audience en cause empêcheraient des plaideurs d’intenter des recours légitimes. </w:t>
      </w:r>
    </w:p>
    <w:p w:rsidR="00AA7275" w:rsidRPr="00971101" w:rsidRDefault="00AA7275" w:rsidP="00AA7275">
      <w:pPr>
        <w:pStyle w:val="ParaNoNdepar-AltN"/>
        <w:rPr>
          <w:rFonts w:cs="Times New Roman"/>
          <w:lang w:val="fr-CA"/>
        </w:rPr>
      </w:pPr>
      <w:r w:rsidRPr="00971101">
        <w:rPr>
          <w:rFonts w:cs="Times New Roman"/>
          <w:lang w:val="fr-CA"/>
        </w:rPr>
        <w:t xml:space="preserve">Premièrement, l’exemption dite </w:t>
      </w:r>
      <w:r w:rsidR="00B6297A">
        <w:rPr>
          <w:rFonts w:cs="Times New Roman"/>
          <w:lang w:val="fr-CA"/>
        </w:rPr>
        <w:t>« </w:t>
      </w:r>
      <w:r w:rsidRPr="00971101">
        <w:rPr>
          <w:rFonts w:cs="Times New Roman"/>
          <w:lang w:val="fr-CA"/>
        </w:rPr>
        <w:t>fondée sur l’état d’indigence</w:t>
      </w:r>
      <w:r w:rsidR="00B6297A">
        <w:rPr>
          <w:rFonts w:cs="Times New Roman"/>
          <w:lang w:val="fr-CA"/>
        </w:rPr>
        <w:t> »</w:t>
      </w:r>
      <w:r w:rsidRPr="00971101">
        <w:rPr>
          <w:rFonts w:cs="Times New Roman"/>
          <w:lang w:val="fr-CA"/>
        </w:rPr>
        <w:t xml:space="preserve"> (applicable en première instance) a été remplacée en 2010.  </w:t>
      </w:r>
      <w:r w:rsidR="00756CC0">
        <w:rPr>
          <w:rFonts w:cs="Times New Roman"/>
          <w:lang w:val="fr-CA"/>
        </w:rPr>
        <w:t>Le paragraphe</w:t>
      </w:r>
      <w:r w:rsidRPr="00971101">
        <w:rPr>
          <w:rFonts w:cs="Times New Roman"/>
          <w:lang w:val="fr-CA"/>
        </w:rPr>
        <w:t xml:space="preserve"> 20</w:t>
      </w:r>
      <w:r w:rsidR="00B6297A">
        <w:rPr>
          <w:rFonts w:cs="Times New Roman"/>
          <w:lang w:val="fr-CA"/>
        </w:rPr>
        <w:t>-</w:t>
      </w:r>
      <w:r w:rsidRPr="00971101">
        <w:rPr>
          <w:rFonts w:cs="Times New Roman"/>
          <w:lang w:val="fr-CA"/>
        </w:rPr>
        <w:t>5(1) est maintenant rédigée ainsi</w:t>
      </w:r>
      <w:r w:rsidR="00B6297A">
        <w:rPr>
          <w:rFonts w:cs="Times New Roman"/>
          <w:lang w:val="fr-CA"/>
        </w:rPr>
        <w:t> :</w:t>
      </w:r>
      <w:r w:rsidRPr="00971101">
        <w:rPr>
          <w:rFonts w:cs="Times New Roman"/>
          <w:lang w:val="fr-CA"/>
        </w:rPr>
        <w:t xml:space="preserve"> </w:t>
      </w:r>
    </w:p>
    <w:p w:rsidR="00AA7275" w:rsidRPr="00971101" w:rsidRDefault="00AA7275" w:rsidP="00AA7275">
      <w:pPr>
        <w:pStyle w:val="Citation-AltC"/>
        <w:spacing w:after="240"/>
        <w:ind w:left="1168" w:hanging="1168"/>
        <w:contextualSpacing w:val="0"/>
        <w:rPr>
          <w:lang w:val="fr-CA"/>
        </w:rPr>
      </w:pPr>
      <w:r w:rsidRPr="00971101">
        <w:rPr>
          <w:lang w:val="fr-CA"/>
        </w:rPr>
        <w:tab/>
        <w:t>[</w:t>
      </w:r>
      <w:r w:rsidRPr="00971101">
        <w:rPr>
          <w:smallCaps/>
          <w:lang w:val="fr-CA"/>
        </w:rPr>
        <w:t>traduction</w:t>
      </w:r>
      <w:r w:rsidRPr="00971101">
        <w:rPr>
          <w:lang w:val="fr-CA"/>
        </w:rPr>
        <w:t>]</w:t>
      </w:r>
    </w:p>
    <w:p w:rsidR="00AA7275" w:rsidRPr="00971101" w:rsidRDefault="00AA7275" w:rsidP="00AA7275">
      <w:pPr>
        <w:pStyle w:val="Citation-AltC"/>
        <w:spacing w:after="240"/>
        <w:ind w:left="1168" w:hanging="1168"/>
        <w:contextualSpacing w:val="0"/>
        <w:rPr>
          <w:b/>
          <w:lang w:val="fr-CA"/>
        </w:rPr>
      </w:pPr>
      <w:r w:rsidRPr="00971101">
        <w:rPr>
          <w:b/>
          <w:lang w:val="fr-CA"/>
        </w:rPr>
        <w:tab/>
        <w:t>Le tribunal peut statuer sur le statut de personne démunie</w:t>
      </w:r>
    </w:p>
    <w:p w:rsidR="00AA7275" w:rsidRDefault="00D74E4F" w:rsidP="0096015C">
      <w:pPr>
        <w:pStyle w:val="Citation-AltC"/>
        <w:widowControl w:val="0"/>
        <w:ind w:left="1710" w:hanging="544"/>
        <w:rPr>
          <w:lang w:val="fr-CA"/>
        </w:rPr>
      </w:pPr>
      <w:r>
        <w:rPr>
          <w:lang w:val="fr-CA"/>
        </w:rPr>
        <w:t>(1)</w:t>
      </w:r>
      <w:r>
        <w:rPr>
          <w:lang w:val="fr-CA"/>
        </w:rPr>
        <w:tab/>
      </w:r>
      <w:r w:rsidR="00AA7275" w:rsidRPr="00971101">
        <w:rPr>
          <w:lang w:val="fr-CA"/>
        </w:rPr>
        <w:t>Si, par suite d’une demande présentée conformément au paragraphe (3)</w:t>
      </w:r>
      <w:r w:rsidR="00B6297A">
        <w:rPr>
          <w:lang w:val="fr-CA"/>
        </w:rPr>
        <w:t xml:space="preserve"> </w:t>
      </w:r>
      <w:r w:rsidR="00AA7275" w:rsidRPr="00971101">
        <w:rPr>
          <w:lang w:val="fr-CA"/>
        </w:rPr>
        <w:t xml:space="preserve">avant ou après le début de l’instance, le tribunal conclut qu’une personne touche des prestations en vertu de la </w:t>
      </w:r>
      <w:proofErr w:type="spellStart"/>
      <w:r w:rsidR="00AA7275" w:rsidRPr="00971101">
        <w:rPr>
          <w:i/>
          <w:lang w:val="fr-CA"/>
        </w:rPr>
        <w:t>Employment</w:t>
      </w:r>
      <w:proofErr w:type="spellEnd"/>
      <w:r w:rsidR="00AA7275" w:rsidRPr="00971101">
        <w:rPr>
          <w:i/>
          <w:lang w:val="fr-CA"/>
        </w:rPr>
        <w:t xml:space="preserve"> and Assistance </w:t>
      </w:r>
      <w:proofErr w:type="spellStart"/>
      <w:r w:rsidR="00AA7275" w:rsidRPr="00971101">
        <w:rPr>
          <w:i/>
          <w:lang w:val="fr-CA"/>
        </w:rPr>
        <w:t>Act</w:t>
      </w:r>
      <w:proofErr w:type="spellEnd"/>
      <w:r w:rsidR="00AA7275" w:rsidRPr="00971101">
        <w:rPr>
          <w:lang w:val="fr-CA"/>
        </w:rPr>
        <w:t xml:space="preserve"> ou de la </w:t>
      </w:r>
      <w:proofErr w:type="spellStart"/>
      <w:r w:rsidR="00AA7275" w:rsidRPr="00971101">
        <w:rPr>
          <w:i/>
          <w:lang w:val="fr-CA"/>
        </w:rPr>
        <w:t>Employment</w:t>
      </w:r>
      <w:proofErr w:type="spellEnd"/>
      <w:r w:rsidR="00AA7275" w:rsidRPr="00971101">
        <w:rPr>
          <w:i/>
          <w:lang w:val="fr-CA"/>
        </w:rPr>
        <w:t xml:space="preserve"> and Assistance for </w:t>
      </w:r>
      <w:proofErr w:type="spellStart"/>
      <w:r w:rsidR="00AA7275" w:rsidRPr="00971101">
        <w:rPr>
          <w:i/>
          <w:lang w:val="fr-CA"/>
        </w:rPr>
        <w:t>Persons</w:t>
      </w:r>
      <w:proofErr w:type="spellEnd"/>
      <w:r w:rsidR="00AA7275" w:rsidRPr="00971101">
        <w:rPr>
          <w:i/>
          <w:lang w:val="fr-CA"/>
        </w:rPr>
        <w:t xml:space="preserve"> </w:t>
      </w:r>
      <w:proofErr w:type="spellStart"/>
      <w:r w:rsidR="00AA7275" w:rsidRPr="00971101">
        <w:rPr>
          <w:i/>
          <w:lang w:val="fr-CA"/>
        </w:rPr>
        <w:t>with</w:t>
      </w:r>
      <w:proofErr w:type="spellEnd"/>
      <w:r w:rsidR="00AA7275" w:rsidRPr="00971101">
        <w:rPr>
          <w:i/>
          <w:lang w:val="fr-CA"/>
        </w:rPr>
        <w:t xml:space="preserve"> </w:t>
      </w:r>
      <w:proofErr w:type="spellStart"/>
      <w:r w:rsidR="00AA7275" w:rsidRPr="00971101">
        <w:rPr>
          <w:i/>
          <w:lang w:val="fr-CA"/>
        </w:rPr>
        <w:t>Disabilities</w:t>
      </w:r>
      <w:proofErr w:type="spellEnd"/>
      <w:r w:rsidR="00AA7275" w:rsidRPr="00971101">
        <w:rPr>
          <w:i/>
          <w:lang w:val="fr-CA"/>
        </w:rPr>
        <w:t xml:space="preserve"> </w:t>
      </w:r>
      <w:proofErr w:type="spellStart"/>
      <w:r w:rsidR="00AA7275" w:rsidRPr="00971101">
        <w:rPr>
          <w:i/>
          <w:lang w:val="fr-CA"/>
        </w:rPr>
        <w:t>Act</w:t>
      </w:r>
      <w:proofErr w:type="spellEnd"/>
      <w:r>
        <w:rPr>
          <w:lang w:val="fr-CA"/>
        </w:rPr>
        <w:t xml:space="preserve">, </w:t>
      </w:r>
      <w:r w:rsidR="00AA7275" w:rsidRPr="00971101">
        <w:rPr>
          <w:lang w:val="fr-CA"/>
        </w:rPr>
        <w:t xml:space="preserve">ou </w:t>
      </w:r>
      <w:r>
        <w:rPr>
          <w:lang w:val="fr-CA"/>
        </w:rPr>
        <w:t xml:space="preserve">que cette personne </w:t>
      </w:r>
      <w:r w:rsidR="00AA7275" w:rsidRPr="00971101">
        <w:rPr>
          <w:lang w:val="fr-CA"/>
        </w:rPr>
        <w:t xml:space="preserve">est </w:t>
      </w:r>
      <w:r w:rsidR="00AA7275" w:rsidRPr="00971101">
        <w:rPr>
          <w:u w:val="single"/>
          <w:lang w:val="fr-CA"/>
        </w:rPr>
        <w:t>autrement démunie</w:t>
      </w:r>
      <w:r w:rsidR="00AA7275" w:rsidRPr="00971101">
        <w:rPr>
          <w:lang w:val="fr-CA"/>
        </w:rPr>
        <w:t xml:space="preserve">, il peut ordonner qu’elle soit dispensée de payer à l’État les frais fixés à l’annexe 1 de l’appendice C pour l’instance, sauf s’il estime que la demande ou la défense </w:t>
      </w:r>
    </w:p>
    <w:p w:rsidR="0096015C" w:rsidRPr="00971101" w:rsidRDefault="0096015C" w:rsidP="0096015C">
      <w:pPr>
        <w:pStyle w:val="Citation-AltC"/>
        <w:widowControl w:val="0"/>
        <w:ind w:left="1710" w:hanging="544"/>
        <w:rPr>
          <w:lang w:val="fr-CA"/>
        </w:rPr>
      </w:pPr>
    </w:p>
    <w:p w:rsidR="00AA7275" w:rsidRDefault="00D74E4F" w:rsidP="0096015C">
      <w:pPr>
        <w:pStyle w:val="Citation-AltC"/>
        <w:tabs>
          <w:tab w:val="left" w:pos="1710"/>
        </w:tabs>
        <w:ind w:left="2160" w:hanging="450"/>
        <w:rPr>
          <w:lang w:val="fr-CA"/>
        </w:rPr>
      </w:pPr>
      <w:r>
        <w:rPr>
          <w:lang w:val="fr-CA"/>
        </w:rPr>
        <w:t>(a)</w:t>
      </w:r>
      <w:r>
        <w:rPr>
          <w:lang w:val="fr-CA"/>
        </w:rPr>
        <w:tab/>
      </w:r>
      <w:r w:rsidR="00AA7275" w:rsidRPr="00971101">
        <w:rPr>
          <w:lang w:val="fr-CA"/>
        </w:rPr>
        <w:t xml:space="preserve">soit ne </w:t>
      </w:r>
      <w:r w:rsidR="00AA7275" w:rsidRPr="00D74E4F">
        <w:rPr>
          <w:lang w:val="fr-CA"/>
        </w:rPr>
        <w:t>renferme</w:t>
      </w:r>
      <w:r w:rsidR="00AA7275" w:rsidRPr="00971101">
        <w:rPr>
          <w:lang w:val="fr-CA"/>
        </w:rPr>
        <w:t xml:space="preserve"> pas, selon le cas, de cause d’action ou de moyen raisonnable; </w:t>
      </w:r>
    </w:p>
    <w:p w:rsidR="00D74E4F" w:rsidRPr="00971101" w:rsidRDefault="00D74E4F" w:rsidP="00D74E4F">
      <w:pPr>
        <w:pStyle w:val="Citation-AltC"/>
        <w:ind w:left="2880" w:hanging="540"/>
        <w:rPr>
          <w:lang w:val="fr-CA"/>
        </w:rPr>
      </w:pPr>
    </w:p>
    <w:p w:rsidR="00AA7275" w:rsidRDefault="00D74E4F" w:rsidP="0096015C">
      <w:pPr>
        <w:pStyle w:val="Citation-AltC"/>
        <w:tabs>
          <w:tab w:val="left" w:pos="1710"/>
        </w:tabs>
        <w:ind w:left="2160" w:hanging="450"/>
        <w:rPr>
          <w:lang w:val="fr-CA"/>
        </w:rPr>
      </w:pPr>
      <w:r>
        <w:rPr>
          <w:lang w:val="fr-CA"/>
        </w:rPr>
        <w:t>(b)</w:t>
      </w:r>
      <w:r>
        <w:rPr>
          <w:lang w:val="fr-CA"/>
        </w:rPr>
        <w:tab/>
      </w:r>
      <w:r w:rsidR="00AA7275" w:rsidRPr="00D74E4F">
        <w:rPr>
          <w:lang w:val="fr-CA"/>
        </w:rPr>
        <w:t>soit</w:t>
      </w:r>
      <w:r w:rsidR="00AA7275" w:rsidRPr="00971101">
        <w:rPr>
          <w:lang w:val="fr-CA"/>
        </w:rPr>
        <w:t xml:space="preserve"> est </w:t>
      </w:r>
      <w:r w:rsidR="00AA7275" w:rsidRPr="00D74E4F">
        <w:rPr>
          <w:lang w:val="fr-CA"/>
        </w:rPr>
        <w:t>scandaleuse</w:t>
      </w:r>
      <w:r w:rsidR="00AA7275" w:rsidRPr="00971101">
        <w:rPr>
          <w:lang w:val="fr-CA"/>
        </w:rPr>
        <w:t xml:space="preserve">, frivole ou vexatoire; </w:t>
      </w:r>
    </w:p>
    <w:p w:rsidR="00D74E4F" w:rsidRPr="00971101" w:rsidRDefault="00D74E4F" w:rsidP="00D74E4F">
      <w:pPr>
        <w:pStyle w:val="Citation-AltC"/>
        <w:ind w:left="2880" w:hanging="540"/>
        <w:rPr>
          <w:lang w:val="fr-CA"/>
        </w:rPr>
      </w:pPr>
    </w:p>
    <w:p w:rsidR="00AA7275" w:rsidRPr="00971101" w:rsidRDefault="00D74E4F" w:rsidP="0096015C">
      <w:pPr>
        <w:pStyle w:val="Citation-AltC"/>
        <w:tabs>
          <w:tab w:val="left" w:pos="1710"/>
        </w:tabs>
        <w:ind w:left="2160" w:hanging="450"/>
        <w:rPr>
          <w:lang w:val="fr-CA"/>
        </w:rPr>
      </w:pPr>
      <w:r>
        <w:rPr>
          <w:lang w:val="fr-CA"/>
        </w:rPr>
        <w:t>(c)</w:t>
      </w:r>
      <w:r>
        <w:rPr>
          <w:lang w:val="fr-CA"/>
        </w:rPr>
        <w:tab/>
      </w:r>
      <w:r w:rsidR="00AA7275" w:rsidRPr="00D74E4F">
        <w:rPr>
          <w:lang w:val="fr-CA"/>
        </w:rPr>
        <w:t>soit</w:t>
      </w:r>
      <w:r w:rsidR="00AA7275" w:rsidRPr="00971101">
        <w:rPr>
          <w:lang w:val="fr-CA"/>
        </w:rPr>
        <w:t xml:space="preserve"> </w:t>
      </w:r>
      <w:r w:rsidR="00AA7275" w:rsidRPr="00D74E4F">
        <w:rPr>
          <w:lang w:val="fr-CA"/>
        </w:rPr>
        <w:t>constitue</w:t>
      </w:r>
      <w:r w:rsidR="00AA7275" w:rsidRPr="00971101">
        <w:rPr>
          <w:lang w:val="fr-CA"/>
        </w:rPr>
        <w:t>, pour un autre motif, un recours abusif au tribunal.</w:t>
      </w:r>
    </w:p>
    <w:p w:rsidR="00AA7275" w:rsidRPr="00971101" w:rsidRDefault="00AA7275" w:rsidP="00AA7275">
      <w:pPr>
        <w:pStyle w:val="ParaNoNdepar-AltN"/>
        <w:rPr>
          <w:rFonts w:cs="Times New Roman"/>
          <w:lang w:val="fr-CA"/>
        </w:rPr>
      </w:pPr>
      <w:r w:rsidRPr="00971101">
        <w:rPr>
          <w:rFonts w:cs="Times New Roman"/>
          <w:lang w:val="fr-CA"/>
        </w:rPr>
        <w:t xml:space="preserve">Je suis d’avis que, dans sa version actuelle, l’exemption fondée sur le statut de personne démunie confère aux juges de première instance un certain pouvoir discrétionnaire en ce qui concerne son application.  Le mot </w:t>
      </w:r>
      <w:r w:rsidR="00B6297A">
        <w:rPr>
          <w:rFonts w:cs="Times New Roman"/>
          <w:lang w:val="fr-CA"/>
        </w:rPr>
        <w:t>« </w:t>
      </w:r>
      <w:proofErr w:type="spellStart"/>
      <w:r w:rsidRPr="00971101">
        <w:rPr>
          <w:rFonts w:cs="Times New Roman"/>
          <w:i/>
          <w:lang w:val="fr-CA"/>
        </w:rPr>
        <w:t>may</w:t>
      </w:r>
      <w:proofErr w:type="spellEnd"/>
      <w:r w:rsidR="00B6297A">
        <w:rPr>
          <w:rFonts w:cs="Times New Roman"/>
          <w:lang w:val="fr-CA"/>
        </w:rPr>
        <w:t> »</w:t>
      </w:r>
      <w:r w:rsidRPr="00971101">
        <w:rPr>
          <w:rFonts w:cs="Times New Roman"/>
          <w:lang w:val="fr-CA"/>
        </w:rPr>
        <w:t xml:space="preserve"> (</w:t>
      </w:r>
      <w:r w:rsidR="00B6297A">
        <w:rPr>
          <w:rFonts w:cs="Times New Roman"/>
          <w:lang w:val="fr-CA"/>
        </w:rPr>
        <w:t>« </w:t>
      </w:r>
      <w:r w:rsidRPr="00971101">
        <w:rPr>
          <w:rFonts w:cs="Times New Roman"/>
          <w:lang w:val="fr-CA"/>
        </w:rPr>
        <w:t>peut</w:t>
      </w:r>
      <w:r w:rsidR="00B6297A">
        <w:rPr>
          <w:rFonts w:cs="Times New Roman"/>
          <w:lang w:val="fr-CA"/>
        </w:rPr>
        <w:t> »</w:t>
      </w:r>
      <w:r w:rsidRPr="00971101">
        <w:rPr>
          <w:rFonts w:cs="Times New Roman"/>
          <w:lang w:val="fr-CA"/>
        </w:rPr>
        <w:t xml:space="preserve">) établit un pouvoir discrétionnaire de base.  Toutefois, l’ajout des mots </w:t>
      </w:r>
      <w:r w:rsidR="00B6297A">
        <w:rPr>
          <w:rFonts w:cs="Times New Roman"/>
          <w:lang w:val="fr-CA"/>
        </w:rPr>
        <w:t>« </w:t>
      </w:r>
      <w:proofErr w:type="spellStart"/>
      <w:r w:rsidRPr="00971101">
        <w:rPr>
          <w:rFonts w:cs="Times New Roman"/>
          <w:i/>
          <w:lang w:val="fr-CA"/>
        </w:rPr>
        <w:t>otherwise</w:t>
      </w:r>
      <w:proofErr w:type="spellEnd"/>
      <w:r w:rsidRPr="00971101">
        <w:rPr>
          <w:rFonts w:cs="Times New Roman"/>
          <w:i/>
          <w:lang w:val="fr-CA"/>
        </w:rPr>
        <w:t xml:space="preserve"> </w:t>
      </w:r>
      <w:proofErr w:type="spellStart"/>
      <w:r w:rsidRPr="00971101">
        <w:rPr>
          <w:rFonts w:cs="Times New Roman"/>
          <w:i/>
          <w:lang w:val="fr-CA"/>
        </w:rPr>
        <w:t>impoverished</w:t>
      </w:r>
      <w:proofErr w:type="spellEnd"/>
      <w:r w:rsidR="00B6297A">
        <w:rPr>
          <w:rFonts w:cs="Times New Roman"/>
          <w:lang w:val="fr-CA"/>
        </w:rPr>
        <w:t> »</w:t>
      </w:r>
      <w:r w:rsidRPr="00971101">
        <w:rPr>
          <w:rFonts w:cs="Times New Roman"/>
          <w:lang w:val="fr-CA"/>
        </w:rPr>
        <w:t xml:space="preserve"> (</w:t>
      </w:r>
      <w:r w:rsidR="00B6297A">
        <w:rPr>
          <w:rFonts w:cs="Times New Roman"/>
          <w:lang w:val="fr-CA"/>
        </w:rPr>
        <w:t>« </w:t>
      </w:r>
      <w:r w:rsidRPr="00971101">
        <w:rPr>
          <w:rFonts w:cs="Times New Roman"/>
          <w:lang w:val="fr-CA"/>
        </w:rPr>
        <w:t>autrement démunie</w:t>
      </w:r>
      <w:r w:rsidR="00B6297A">
        <w:rPr>
          <w:rFonts w:cs="Times New Roman"/>
          <w:lang w:val="fr-CA"/>
        </w:rPr>
        <w:t> »</w:t>
      </w:r>
      <w:r w:rsidRPr="00971101">
        <w:rPr>
          <w:rFonts w:cs="Times New Roman"/>
          <w:lang w:val="fr-CA"/>
        </w:rPr>
        <w:t>) indique que le juge de première instance peut exercer ce pouvoir discrétionnaire lorsque les frais d’audience eux</w:t>
      </w:r>
      <w:r w:rsidR="00B6297A">
        <w:rPr>
          <w:rFonts w:cs="Times New Roman"/>
          <w:lang w:val="fr-CA"/>
        </w:rPr>
        <w:t>-</w:t>
      </w:r>
      <w:r w:rsidRPr="00971101">
        <w:rPr>
          <w:rFonts w:cs="Times New Roman"/>
          <w:lang w:val="fr-CA"/>
        </w:rPr>
        <w:t>mêmes seraient source d’appauvrissement.  C’est l’approche qu’a adoptée la Cour d’appel de la Colombie</w:t>
      </w:r>
      <w:r w:rsidR="00B6297A">
        <w:rPr>
          <w:rFonts w:cs="Times New Roman"/>
          <w:lang w:val="fr-CA"/>
        </w:rPr>
        <w:t>-</w:t>
      </w:r>
      <w:r w:rsidRPr="00971101">
        <w:rPr>
          <w:rFonts w:cs="Times New Roman"/>
          <w:lang w:val="fr-CA"/>
        </w:rPr>
        <w:t xml:space="preserve">Britannique (alors qu’elle interprétait l’exemption fondée sur l’indigence prévue par les </w:t>
      </w:r>
      <w:r w:rsidRPr="00971101">
        <w:rPr>
          <w:rFonts w:cs="Times New Roman"/>
          <w:i/>
          <w:lang w:val="fr-CA"/>
        </w:rPr>
        <w:t xml:space="preserve">Court of </w:t>
      </w:r>
      <w:proofErr w:type="spellStart"/>
      <w:r w:rsidRPr="00971101">
        <w:rPr>
          <w:rFonts w:cs="Times New Roman"/>
          <w:i/>
          <w:lang w:val="fr-CA"/>
        </w:rPr>
        <w:t>Appeal</w:t>
      </w:r>
      <w:proofErr w:type="spellEnd"/>
      <w:r w:rsidRPr="00971101">
        <w:rPr>
          <w:rFonts w:cs="Times New Roman"/>
          <w:i/>
          <w:lang w:val="fr-CA"/>
        </w:rPr>
        <w:t xml:space="preserve"> </w:t>
      </w:r>
      <w:proofErr w:type="spellStart"/>
      <w:r w:rsidRPr="00971101">
        <w:rPr>
          <w:rFonts w:cs="Times New Roman"/>
          <w:i/>
          <w:lang w:val="fr-CA"/>
        </w:rPr>
        <w:t>Rules</w:t>
      </w:r>
      <w:proofErr w:type="spellEnd"/>
      <w:r w:rsidRPr="00971101">
        <w:rPr>
          <w:rFonts w:cs="Times New Roman"/>
          <w:lang w:val="fr-CA"/>
        </w:rPr>
        <w:t xml:space="preserve"> de la Colombie</w:t>
      </w:r>
      <w:r w:rsidR="00B6297A">
        <w:rPr>
          <w:rFonts w:cs="Times New Roman"/>
          <w:lang w:val="fr-CA"/>
        </w:rPr>
        <w:t>-</w:t>
      </w:r>
      <w:r w:rsidRPr="00971101">
        <w:rPr>
          <w:rFonts w:cs="Times New Roman"/>
          <w:lang w:val="fr-CA"/>
        </w:rPr>
        <w:t xml:space="preserve">Britannique) dans </w:t>
      </w:r>
      <w:r w:rsidRPr="00971101">
        <w:rPr>
          <w:rFonts w:cs="Times New Roman"/>
          <w:i/>
          <w:lang w:val="fr-CA"/>
        </w:rPr>
        <w:t xml:space="preserve">De </w:t>
      </w:r>
      <w:proofErr w:type="spellStart"/>
      <w:r w:rsidRPr="00971101">
        <w:rPr>
          <w:rFonts w:cs="Times New Roman"/>
          <w:i/>
          <w:lang w:val="fr-CA"/>
        </w:rPr>
        <w:t>Fehr</w:t>
      </w:r>
      <w:proofErr w:type="spellEnd"/>
      <w:r w:rsidRPr="00971101">
        <w:rPr>
          <w:rFonts w:cs="Times New Roman"/>
          <w:i/>
          <w:lang w:val="fr-CA"/>
        </w:rPr>
        <w:t xml:space="preserve"> c. De </w:t>
      </w:r>
      <w:proofErr w:type="spellStart"/>
      <w:r w:rsidRPr="00971101">
        <w:rPr>
          <w:rFonts w:cs="Times New Roman"/>
          <w:i/>
          <w:lang w:val="fr-CA"/>
        </w:rPr>
        <w:t>Fehr</w:t>
      </w:r>
      <w:proofErr w:type="spellEnd"/>
      <w:r w:rsidRPr="00971101">
        <w:rPr>
          <w:rFonts w:cs="Times New Roman"/>
          <w:lang w:val="fr-CA"/>
        </w:rPr>
        <w:t>, 2001 BCCA 485, 156 B.C.A.C. 240</w:t>
      </w:r>
      <w:r w:rsidR="00B6297A">
        <w:rPr>
          <w:rFonts w:cs="Times New Roman"/>
          <w:lang w:val="fr-CA"/>
        </w:rPr>
        <w:t> :</w:t>
      </w:r>
      <w:r w:rsidRPr="00971101">
        <w:rPr>
          <w:rFonts w:cs="Times New Roman"/>
          <w:lang w:val="fr-CA"/>
        </w:rPr>
        <w:t xml:space="preserve"> </w:t>
      </w:r>
    </w:p>
    <w:p w:rsidR="00AA7275" w:rsidRPr="00971101" w:rsidRDefault="00AA7275" w:rsidP="00AA7275">
      <w:pPr>
        <w:pStyle w:val="Citation-AltC"/>
        <w:ind w:hanging="1166"/>
        <w:rPr>
          <w:lang w:val="fr-CA"/>
        </w:rPr>
      </w:pPr>
      <w:r w:rsidRPr="00971101">
        <w:rPr>
          <w:lang w:val="fr-CA"/>
        </w:rPr>
        <w:tab/>
        <w:t>[</w:t>
      </w:r>
      <w:r w:rsidRPr="00971101">
        <w:rPr>
          <w:smallCaps/>
          <w:lang w:val="fr-CA"/>
        </w:rPr>
        <w:t>traduction</w:t>
      </w:r>
      <w:r w:rsidRPr="00971101">
        <w:rPr>
          <w:lang w:val="fr-CA"/>
        </w:rPr>
        <w:t>]  Bien qu’en l’espèce le demandeur ait un revenu d’emploi stable, je suis convaincue qu’une fois qu’il aurait satisfait aux obligations alimentaires imposées par le tribunal de première instance, et payé ses propres dépenses, il serait effectivement incapable d’avoir accès aux tribunaux pour cause d’impécuniosité, s’il était tenu de payer les frais à la Couronne.  [</w:t>
      </w:r>
      <w:proofErr w:type="gramStart"/>
      <w:r w:rsidRPr="00971101">
        <w:rPr>
          <w:lang w:val="fr-CA"/>
        </w:rPr>
        <w:t>par</w:t>
      </w:r>
      <w:proofErr w:type="gramEnd"/>
      <w:r w:rsidRPr="00971101">
        <w:rPr>
          <w:lang w:val="fr-CA"/>
        </w:rPr>
        <w:t>.</w:t>
      </w:r>
      <w:r w:rsidR="00B6297A">
        <w:rPr>
          <w:lang w:val="fr-CA"/>
        </w:rPr>
        <w:t xml:space="preserve"> </w:t>
      </w:r>
      <w:r w:rsidRPr="00971101">
        <w:rPr>
          <w:lang w:val="fr-CA"/>
        </w:rPr>
        <w:t>16]</w:t>
      </w:r>
    </w:p>
    <w:p w:rsidR="00AA7275" w:rsidRPr="00971101" w:rsidRDefault="00AA7275" w:rsidP="00AA7275">
      <w:pPr>
        <w:pStyle w:val="ParaNoNdepar-AltN"/>
        <w:rPr>
          <w:rFonts w:cs="Times New Roman"/>
          <w:lang w:val="fr-CA"/>
        </w:rPr>
      </w:pPr>
      <w:r w:rsidRPr="00971101">
        <w:rPr>
          <w:rFonts w:cs="Times New Roman"/>
          <w:lang w:val="fr-CA"/>
        </w:rPr>
        <w:t>Cependant, bien que les tribunaux possèdent le pouvoir discrétionnaire d’appliquer l’exemption visant les personnes démunies, ce pouvoir n’est pas illimité</w:t>
      </w:r>
      <w:r w:rsidR="00B6297A">
        <w:rPr>
          <w:rFonts w:cs="Times New Roman"/>
          <w:lang w:val="fr-CA"/>
        </w:rPr>
        <w:t> :</w:t>
      </w:r>
      <w:r w:rsidRPr="00971101">
        <w:rPr>
          <w:rFonts w:cs="Times New Roman"/>
          <w:lang w:val="fr-CA"/>
        </w:rPr>
        <w:t xml:space="preserve"> il ne doit être exercé que lorsque le plaideur est démuni ou, s’il ne l’est pas, il le deviendrait s’il était tenu de payer les frais d’audience.  À cet égard, je souscris à l’observation du juge de première instance selon laquelle [</w:t>
      </w:r>
      <w:r w:rsidRPr="00971101">
        <w:rPr>
          <w:rFonts w:cs="Times New Roman"/>
          <w:smallCaps/>
          <w:lang w:val="fr-CA"/>
        </w:rPr>
        <w:t>traduction</w:t>
      </w:r>
      <w:r w:rsidRPr="00971101">
        <w:rPr>
          <w:rFonts w:cs="Times New Roman"/>
          <w:lang w:val="fr-CA"/>
        </w:rPr>
        <w:t xml:space="preserve">] </w:t>
      </w:r>
      <w:r w:rsidR="00B6297A">
        <w:rPr>
          <w:rFonts w:cs="Times New Roman"/>
          <w:lang w:val="fr-CA"/>
        </w:rPr>
        <w:t>« </w:t>
      </w:r>
      <w:r w:rsidRPr="00971101">
        <w:rPr>
          <w:rFonts w:cs="Times New Roman"/>
          <w:lang w:val="fr-CA"/>
        </w:rPr>
        <w:t xml:space="preserve">[l]es </w:t>
      </w:r>
      <w:r w:rsidRPr="00971101">
        <w:rPr>
          <w:rFonts w:cs="Times New Roman"/>
          <w:lang w:val="fr-CA"/>
        </w:rPr>
        <w:lastRenderedPageBreak/>
        <w:t>tribunaux n’ont tout simplement pas l’habitude d’appeler les choses par ce qu’elles ne sont pas, et ils ne sauraient être mobilisés pour exercer une fonction qui relève de l’exécutif en appliquant aux parties qui comparaissent devant eux une forme plus générale de critère de détermination des ressources financières</w:t>
      </w:r>
      <w:r w:rsidR="00B6297A">
        <w:rPr>
          <w:rFonts w:cs="Times New Roman"/>
          <w:lang w:val="fr-CA"/>
        </w:rPr>
        <w:t> »</w:t>
      </w:r>
      <w:r w:rsidRPr="00971101">
        <w:rPr>
          <w:rFonts w:cs="Times New Roman"/>
          <w:lang w:val="fr-CA"/>
        </w:rPr>
        <w:t xml:space="preserve"> (2012 BCSC 748, 260 C.R.R. (2d) 1, par.</w:t>
      </w:r>
      <w:r w:rsidR="00B6297A">
        <w:rPr>
          <w:rFonts w:cs="Times New Roman"/>
          <w:lang w:val="fr-CA"/>
        </w:rPr>
        <w:t xml:space="preserve"> </w:t>
      </w:r>
      <w:r w:rsidRPr="00971101">
        <w:rPr>
          <w:rFonts w:cs="Times New Roman"/>
          <w:lang w:val="fr-CA"/>
        </w:rPr>
        <w:t>398).</w:t>
      </w:r>
    </w:p>
    <w:p w:rsidR="00AA7275" w:rsidRPr="00971101" w:rsidRDefault="00AA7275" w:rsidP="00AA7275">
      <w:pPr>
        <w:pStyle w:val="ParaNoNdepar-AltN"/>
        <w:rPr>
          <w:rFonts w:cs="Times New Roman"/>
          <w:lang w:val="fr-CA"/>
        </w:rPr>
      </w:pPr>
      <w:r w:rsidRPr="00971101">
        <w:rPr>
          <w:rFonts w:cs="Times New Roman"/>
          <w:lang w:val="fr-CA"/>
        </w:rPr>
        <w:t>Deuxièmement, le fardeau financier imposé par les frais d’audience, un débours, peut être réparti différemment dans une ordonnance provisoire ou définitive concernant les dépens (</w:t>
      </w:r>
      <w:r w:rsidR="00D74E4F">
        <w:rPr>
          <w:rFonts w:cs="Times New Roman"/>
          <w:lang w:val="fr-CA"/>
        </w:rPr>
        <w:t>art.</w:t>
      </w:r>
      <w:r w:rsidR="00B6297A">
        <w:rPr>
          <w:rFonts w:cs="Times New Roman"/>
          <w:lang w:val="fr-CA"/>
        </w:rPr>
        <w:t xml:space="preserve"> </w:t>
      </w:r>
      <w:r w:rsidRPr="00971101">
        <w:rPr>
          <w:rFonts w:cs="Times New Roman"/>
          <w:lang w:val="fr-CA"/>
        </w:rPr>
        <w:t>14</w:t>
      </w:r>
      <w:r w:rsidR="00B6297A">
        <w:rPr>
          <w:rFonts w:cs="Times New Roman"/>
          <w:lang w:val="fr-CA"/>
        </w:rPr>
        <w:t>-</w:t>
      </w:r>
      <w:r w:rsidRPr="00971101">
        <w:rPr>
          <w:rFonts w:cs="Times New Roman"/>
          <w:lang w:val="fr-CA"/>
        </w:rPr>
        <w:t xml:space="preserve">1 des </w:t>
      </w:r>
      <w:proofErr w:type="spellStart"/>
      <w:r w:rsidRPr="00971101">
        <w:rPr>
          <w:rFonts w:cs="Times New Roman"/>
          <w:i/>
          <w:lang w:val="fr-CA"/>
        </w:rPr>
        <w:t>Supreme</w:t>
      </w:r>
      <w:proofErr w:type="spellEnd"/>
      <w:r w:rsidRPr="00971101">
        <w:rPr>
          <w:rFonts w:cs="Times New Roman"/>
          <w:i/>
          <w:lang w:val="fr-CA"/>
        </w:rPr>
        <w:t xml:space="preserve"> Court Civil </w:t>
      </w:r>
      <w:proofErr w:type="spellStart"/>
      <w:r w:rsidRPr="00971101">
        <w:rPr>
          <w:rFonts w:cs="Times New Roman"/>
          <w:i/>
          <w:lang w:val="fr-CA"/>
        </w:rPr>
        <w:t>Rules</w:t>
      </w:r>
      <w:proofErr w:type="spellEnd"/>
      <w:r w:rsidRPr="00971101">
        <w:rPr>
          <w:rFonts w:cs="Times New Roman"/>
          <w:lang w:val="fr-CA"/>
        </w:rPr>
        <w:t xml:space="preserve"> de la Colombie</w:t>
      </w:r>
      <w:r w:rsidR="00B6297A">
        <w:rPr>
          <w:rFonts w:cs="Times New Roman"/>
          <w:lang w:val="fr-CA"/>
        </w:rPr>
        <w:t>-</w:t>
      </w:r>
      <w:r w:rsidRPr="00971101">
        <w:rPr>
          <w:rFonts w:cs="Times New Roman"/>
          <w:lang w:val="fr-CA"/>
        </w:rPr>
        <w:t>Britannique).  Les juges peuvent prendre en compte des facteurs tels le succès d’une partie, le caractère raisonnable des positions adoptées, l’importance de l’affaire et le fait qu’une partie a été responsable de la tenue d’une audience excessivement longue.</w:t>
      </w:r>
    </w:p>
    <w:p w:rsidR="00AA7275" w:rsidRPr="00971101" w:rsidRDefault="00AA7275" w:rsidP="00AA7275">
      <w:pPr>
        <w:pStyle w:val="ParaNoNdepar-AltN"/>
        <w:rPr>
          <w:rFonts w:cs="Times New Roman"/>
          <w:lang w:val="fr-CA"/>
        </w:rPr>
      </w:pPr>
      <w:r w:rsidRPr="00971101">
        <w:rPr>
          <w:rFonts w:cs="Times New Roman"/>
          <w:lang w:val="fr-CA"/>
        </w:rPr>
        <w:t>Troisièmement, considération la plus importante, les juges ont un rôle clé à jouer afin de limiter l’ampleur des frais d’audience.  Une gestion active de l’instance par le tribunal est essentielle pour assurer des procès civils d’une durée raisonnable ainsi qu’une utilisation efficiente des ressources judiciaires, surtout dans les cas où des plaideurs non représentés sont parties à l’instance.  Je suis d’accord avec le juge du procès pour dire que les tribunaux doivent prendre garde, lorsque des plaideurs non représentés participent aux procédures, de ne pas donner l’impression de refuser des éléments de preuve pertinents (par.</w:t>
      </w:r>
      <w:r w:rsidR="00B6297A">
        <w:rPr>
          <w:rFonts w:cs="Times New Roman"/>
          <w:lang w:val="fr-CA"/>
        </w:rPr>
        <w:t xml:space="preserve"> </w:t>
      </w:r>
      <w:r w:rsidRPr="00971101">
        <w:rPr>
          <w:rFonts w:cs="Times New Roman"/>
          <w:lang w:val="fr-CA"/>
        </w:rPr>
        <w:t xml:space="preserve">19).  Toutefois, les juges doivent faire respecter la règle de la pertinence, afin d’éviter que des éléments de preuve qui n’ont pas d’incidence directe sur les questions en litige ne prolongent le procès.  Dans </w:t>
      </w:r>
      <w:r w:rsidRPr="00971101">
        <w:rPr>
          <w:rFonts w:cs="Times New Roman"/>
          <w:lang w:val="fr-CA"/>
        </w:rPr>
        <w:lastRenderedPageBreak/>
        <w:t xml:space="preserve">ce contexte, les juges ont l’obligation de gérer les ressources de la cour dans l’intérêt de la justice et, pour ce qui est des frais d’audience, de prendre en compte les intérêts des plaideurs.  Comme l’a récemment fait remarquer notre Cour dans le contexte des procédures de jugement sommaire, </w:t>
      </w:r>
      <w:r w:rsidR="00B6297A">
        <w:rPr>
          <w:rFonts w:cs="Times New Roman"/>
          <w:lang w:val="fr-CA"/>
        </w:rPr>
        <w:t>« </w:t>
      </w:r>
      <w:r w:rsidRPr="00971101">
        <w:rPr>
          <w:rFonts w:cs="Times New Roman"/>
          <w:lang w:val="fr-CA"/>
        </w:rPr>
        <w:t>c’est le juge saisi de la requête, et non les avocats, qui peut exercer un contrôle sur l’étendue de la preuve à présenter et sur les questions auxquelles se rapporte celle</w:t>
      </w:r>
      <w:r w:rsidR="00B6297A">
        <w:rPr>
          <w:rFonts w:cs="Times New Roman"/>
          <w:lang w:val="fr-CA"/>
        </w:rPr>
        <w:t>-</w:t>
      </w:r>
      <w:r w:rsidRPr="00971101">
        <w:rPr>
          <w:rFonts w:cs="Times New Roman"/>
          <w:lang w:val="fr-CA"/>
        </w:rPr>
        <w:t>ci</w:t>
      </w:r>
      <w:r w:rsidR="00B6297A">
        <w:rPr>
          <w:rFonts w:cs="Times New Roman"/>
          <w:lang w:val="fr-CA"/>
        </w:rPr>
        <w:t> »</w:t>
      </w:r>
      <w:r w:rsidRPr="00971101">
        <w:rPr>
          <w:rFonts w:cs="Times New Roman"/>
          <w:lang w:val="fr-CA"/>
        </w:rPr>
        <w:t xml:space="preserve"> (</w:t>
      </w:r>
      <w:proofErr w:type="spellStart"/>
      <w:r w:rsidRPr="00971101">
        <w:rPr>
          <w:rFonts w:cs="Times New Roman"/>
          <w:i/>
          <w:lang w:val="fr-CA"/>
        </w:rPr>
        <w:t>Hryniak</w:t>
      </w:r>
      <w:proofErr w:type="spellEnd"/>
      <w:r w:rsidRPr="00971101">
        <w:rPr>
          <w:rFonts w:cs="Times New Roman"/>
          <w:i/>
          <w:lang w:val="fr-CA"/>
        </w:rPr>
        <w:t xml:space="preserve"> c. </w:t>
      </w:r>
      <w:proofErr w:type="spellStart"/>
      <w:r w:rsidRPr="00971101">
        <w:rPr>
          <w:rFonts w:cs="Times New Roman"/>
          <w:i/>
          <w:lang w:val="fr-CA"/>
        </w:rPr>
        <w:t>Mauldin</w:t>
      </w:r>
      <w:proofErr w:type="spellEnd"/>
      <w:r w:rsidRPr="00971101">
        <w:rPr>
          <w:rFonts w:cs="Times New Roman"/>
          <w:lang w:val="fr-CA"/>
        </w:rPr>
        <w:t>, 2014 CSC 7, [2014] 1 R.C.S. 87, par.</w:t>
      </w:r>
      <w:r w:rsidR="00B6297A">
        <w:rPr>
          <w:rFonts w:cs="Times New Roman"/>
          <w:lang w:val="fr-CA"/>
        </w:rPr>
        <w:t xml:space="preserve"> </w:t>
      </w:r>
      <w:r w:rsidRPr="00971101">
        <w:rPr>
          <w:rFonts w:cs="Times New Roman"/>
          <w:lang w:val="fr-CA"/>
        </w:rPr>
        <w:t xml:space="preserve">61, citant </w:t>
      </w:r>
      <w:proofErr w:type="spellStart"/>
      <w:r w:rsidRPr="00971101">
        <w:rPr>
          <w:rFonts w:cs="Times New Roman"/>
          <w:i/>
          <w:lang w:val="fr-CA"/>
        </w:rPr>
        <w:t>Combined</w:t>
      </w:r>
      <w:proofErr w:type="spellEnd"/>
      <w:r w:rsidRPr="00971101">
        <w:rPr>
          <w:rFonts w:cs="Times New Roman"/>
          <w:i/>
          <w:lang w:val="fr-CA"/>
        </w:rPr>
        <w:t xml:space="preserve"> Air </w:t>
      </w:r>
      <w:proofErr w:type="spellStart"/>
      <w:r w:rsidRPr="00971101">
        <w:rPr>
          <w:rFonts w:cs="Times New Roman"/>
          <w:i/>
          <w:lang w:val="fr-CA"/>
        </w:rPr>
        <w:t>Mechanical</w:t>
      </w:r>
      <w:proofErr w:type="spellEnd"/>
      <w:r w:rsidRPr="00971101">
        <w:rPr>
          <w:rFonts w:cs="Times New Roman"/>
          <w:i/>
          <w:lang w:val="fr-CA"/>
        </w:rPr>
        <w:t xml:space="preserve"> Services Inc. c. Flesch</w:t>
      </w:r>
      <w:r w:rsidRPr="00971101">
        <w:rPr>
          <w:rFonts w:cs="Times New Roman"/>
          <w:lang w:val="fr-CA"/>
        </w:rPr>
        <w:t>, 2011 ONCA 764, 108 O.R. (3d) 1, par.</w:t>
      </w:r>
      <w:r w:rsidR="00B6297A">
        <w:rPr>
          <w:rFonts w:cs="Times New Roman"/>
          <w:lang w:val="fr-CA"/>
        </w:rPr>
        <w:t xml:space="preserve"> </w:t>
      </w:r>
      <w:r w:rsidRPr="00971101">
        <w:rPr>
          <w:rFonts w:cs="Times New Roman"/>
          <w:lang w:val="fr-CA"/>
        </w:rPr>
        <w:t xml:space="preserve">60).  Rien ne permet de penser que ce principe de gestion des instances énoncé dans </w:t>
      </w:r>
      <w:proofErr w:type="spellStart"/>
      <w:r w:rsidRPr="00971101">
        <w:rPr>
          <w:rFonts w:cs="Times New Roman"/>
          <w:i/>
          <w:lang w:val="fr-CA"/>
        </w:rPr>
        <w:t>Hryniak</w:t>
      </w:r>
      <w:proofErr w:type="spellEnd"/>
      <w:r w:rsidRPr="00971101">
        <w:rPr>
          <w:rFonts w:cs="Times New Roman"/>
          <w:lang w:val="fr-CA"/>
        </w:rPr>
        <w:t xml:space="preserve"> ne devrait pas s’appliquer à toutes les procédures judiciaires, surtout celles où il y a des parties qui ne sont pas représentées.</w:t>
      </w:r>
    </w:p>
    <w:p w:rsidR="00AA7275" w:rsidRPr="00971101" w:rsidRDefault="00AA7275" w:rsidP="00AA7275">
      <w:pPr>
        <w:pStyle w:val="ParaNoNdepar-AltN"/>
        <w:rPr>
          <w:rFonts w:cs="Times New Roman"/>
          <w:lang w:val="fr-CA"/>
        </w:rPr>
      </w:pPr>
      <w:r w:rsidRPr="00971101">
        <w:rPr>
          <w:rFonts w:cs="Times New Roman"/>
          <w:lang w:val="fr-CA"/>
        </w:rPr>
        <w:t>Enfin, mes collègues s’appuient sur la preuve de l’économiste Robert Carson pour apprécier le caractère abordable des frais d’audience.  Tout comme M.</w:t>
      </w:r>
      <w:r w:rsidR="00B6297A">
        <w:rPr>
          <w:rFonts w:cs="Times New Roman"/>
          <w:lang w:val="fr-CA"/>
        </w:rPr>
        <w:t xml:space="preserve"> </w:t>
      </w:r>
      <w:r w:rsidRPr="00971101">
        <w:rPr>
          <w:rFonts w:cs="Times New Roman"/>
          <w:lang w:val="fr-CA"/>
        </w:rPr>
        <w:t>Carson, ils prennent comme point de référence les frais d’audience d’un procès de 10</w:t>
      </w:r>
      <w:r w:rsidR="00B6297A">
        <w:rPr>
          <w:rFonts w:cs="Times New Roman"/>
          <w:lang w:val="fr-CA"/>
        </w:rPr>
        <w:t xml:space="preserve"> </w:t>
      </w:r>
      <w:r w:rsidRPr="00971101">
        <w:rPr>
          <w:rFonts w:cs="Times New Roman"/>
          <w:lang w:val="fr-CA"/>
        </w:rPr>
        <w:t>jours.  À leur avis, les frais d’audience sont injustes parce qu’il est possible que la partie</w:t>
      </w:r>
      <w:r w:rsidR="00D74E4F">
        <w:rPr>
          <w:rFonts w:cs="Times New Roman"/>
          <w:lang w:val="fr-CA"/>
        </w:rPr>
        <w:t xml:space="preserve"> </w:t>
      </w:r>
      <w:r w:rsidR="00B6297A">
        <w:rPr>
          <w:rFonts w:cs="Times New Roman"/>
          <w:lang w:val="fr-CA"/>
        </w:rPr>
        <w:t>« </w:t>
      </w:r>
      <w:r w:rsidR="00D74E4F">
        <w:rPr>
          <w:rFonts w:cs="Times New Roman"/>
          <w:lang w:val="fr-CA"/>
        </w:rPr>
        <w:t>tenu[e] de payer [c]es frais</w:t>
      </w:r>
      <w:r w:rsidRPr="00971101">
        <w:rPr>
          <w:rFonts w:cs="Times New Roman"/>
          <w:lang w:val="fr-CA"/>
        </w:rPr>
        <w:t xml:space="preserve"> </w:t>
      </w:r>
      <w:r w:rsidR="00D74E4F">
        <w:rPr>
          <w:rFonts w:cs="Times New Roman"/>
          <w:lang w:val="fr-CA"/>
        </w:rPr>
        <w:t xml:space="preserve">d’audience </w:t>
      </w:r>
      <w:r w:rsidRPr="00971101">
        <w:rPr>
          <w:rFonts w:cs="Times New Roman"/>
          <w:lang w:val="fr-CA"/>
        </w:rPr>
        <w:t>n’ait aucune emprise sur la durée du procès ou</w:t>
      </w:r>
      <w:r>
        <w:rPr>
          <w:rFonts w:cs="Times New Roman"/>
          <w:lang w:val="fr-CA"/>
        </w:rPr>
        <w:t xml:space="preserve"> sur son</w:t>
      </w:r>
      <w:r w:rsidRPr="00971101">
        <w:rPr>
          <w:rFonts w:cs="Times New Roman"/>
          <w:lang w:val="fr-CA"/>
        </w:rPr>
        <w:t xml:space="preserve"> efficience</w:t>
      </w:r>
      <w:r w:rsidR="00B6297A">
        <w:rPr>
          <w:rFonts w:cs="Times New Roman"/>
          <w:lang w:val="fr-CA"/>
        </w:rPr>
        <w:t> »</w:t>
      </w:r>
      <w:r w:rsidRPr="00971101">
        <w:rPr>
          <w:rFonts w:cs="Times New Roman"/>
          <w:lang w:val="fr-CA"/>
        </w:rPr>
        <w:t xml:space="preserve"> (par.</w:t>
      </w:r>
      <w:r w:rsidR="00B6297A">
        <w:rPr>
          <w:rFonts w:cs="Times New Roman"/>
          <w:lang w:val="fr-CA"/>
        </w:rPr>
        <w:t xml:space="preserve"> </w:t>
      </w:r>
      <w:r w:rsidRPr="00971101">
        <w:rPr>
          <w:rFonts w:cs="Times New Roman"/>
          <w:lang w:val="fr-CA"/>
        </w:rPr>
        <w:t xml:space="preserve">62). </w:t>
      </w:r>
    </w:p>
    <w:p w:rsidR="00AA7275" w:rsidRPr="00971101" w:rsidRDefault="00AA7275" w:rsidP="00AA7275">
      <w:pPr>
        <w:pStyle w:val="ParaNoNdepar-AltN"/>
        <w:rPr>
          <w:rFonts w:cs="Times New Roman"/>
          <w:lang w:val="fr-CA"/>
        </w:rPr>
      </w:pPr>
      <w:r w:rsidRPr="00971101">
        <w:rPr>
          <w:rFonts w:cs="Times New Roman"/>
          <w:lang w:val="fr-CA"/>
        </w:rPr>
        <w:t>Toutefois, le fait de considérer qu’un procès de 10 jours constitue la norme fausse l’analyse.  Rien ne porte à croire qu’un tel procès est la norme.  Selon les dispositions du régime de frais d’audience de la Colombie</w:t>
      </w:r>
      <w:r w:rsidR="00B6297A">
        <w:rPr>
          <w:rFonts w:cs="Times New Roman"/>
          <w:lang w:val="fr-CA"/>
        </w:rPr>
        <w:t>-</w:t>
      </w:r>
      <w:r w:rsidRPr="00971101">
        <w:rPr>
          <w:rFonts w:cs="Times New Roman"/>
          <w:lang w:val="fr-CA"/>
        </w:rPr>
        <w:t xml:space="preserve">Britannique, les trois premiers jours sont gratuits, une mesure qui incite à la tenue de procès courts et efficients (voir l’annexe 1 de l’appendice C des </w:t>
      </w:r>
      <w:proofErr w:type="spellStart"/>
      <w:r w:rsidRPr="00971101">
        <w:rPr>
          <w:rFonts w:cs="Times New Roman"/>
          <w:i/>
          <w:lang w:val="fr-CA"/>
        </w:rPr>
        <w:t>Supreme</w:t>
      </w:r>
      <w:proofErr w:type="spellEnd"/>
      <w:r w:rsidRPr="00971101">
        <w:rPr>
          <w:rFonts w:cs="Times New Roman"/>
          <w:i/>
          <w:lang w:val="fr-CA"/>
        </w:rPr>
        <w:t xml:space="preserve"> Court Civil </w:t>
      </w:r>
      <w:proofErr w:type="spellStart"/>
      <w:r w:rsidRPr="00971101">
        <w:rPr>
          <w:rFonts w:cs="Times New Roman"/>
          <w:i/>
          <w:lang w:val="fr-CA"/>
        </w:rPr>
        <w:t>Rules</w:t>
      </w:r>
      <w:proofErr w:type="spellEnd"/>
      <w:r w:rsidRPr="00971101">
        <w:rPr>
          <w:rFonts w:cs="Times New Roman"/>
          <w:lang w:val="fr-CA"/>
        </w:rPr>
        <w:t xml:space="preserve">).  De plus, </w:t>
      </w:r>
      <w:r w:rsidRPr="00971101">
        <w:rPr>
          <w:rFonts w:cs="Times New Roman"/>
          <w:lang w:val="fr-CA"/>
        </w:rPr>
        <w:lastRenderedPageBreak/>
        <w:t>comme je l’ai mentionné plus tôt, les juges ont l’obligation de veiller à ce que les procès ne soient pas inutilement longs.</w:t>
      </w:r>
    </w:p>
    <w:p w:rsidR="00AA7275" w:rsidRPr="00971101" w:rsidRDefault="00AA7275" w:rsidP="00AA7275">
      <w:pPr>
        <w:pStyle w:val="ParaNoNdepar-AltN"/>
        <w:rPr>
          <w:rFonts w:cs="Times New Roman"/>
          <w:lang w:val="fr-CA"/>
        </w:rPr>
      </w:pPr>
      <w:r w:rsidRPr="00971101">
        <w:rPr>
          <w:rFonts w:cs="Times New Roman"/>
          <w:lang w:val="fr-CA"/>
        </w:rPr>
        <w:t xml:space="preserve">Je ferai deux dernières observations à l’égard des </w:t>
      </w:r>
      <w:r w:rsidR="00B6297A">
        <w:rPr>
          <w:rFonts w:cs="Times New Roman"/>
          <w:lang w:val="fr-CA"/>
        </w:rPr>
        <w:t>« </w:t>
      </w:r>
      <w:r w:rsidRPr="00971101">
        <w:rPr>
          <w:rFonts w:cs="Times New Roman"/>
          <w:lang w:val="fr-CA"/>
        </w:rPr>
        <w:t>autres objections</w:t>
      </w:r>
      <w:r w:rsidR="00B6297A">
        <w:rPr>
          <w:rFonts w:cs="Times New Roman"/>
          <w:lang w:val="fr-CA"/>
        </w:rPr>
        <w:t> »</w:t>
      </w:r>
      <w:r w:rsidRPr="00971101">
        <w:rPr>
          <w:rFonts w:cs="Times New Roman"/>
          <w:lang w:val="fr-CA"/>
        </w:rPr>
        <w:t xml:space="preserve"> aux frais d’audience formulées par les juges majoritaires, aux par.</w:t>
      </w:r>
      <w:r w:rsidR="00B6297A">
        <w:rPr>
          <w:rFonts w:cs="Times New Roman"/>
          <w:lang w:val="fr-CA"/>
        </w:rPr>
        <w:t xml:space="preserve"> </w:t>
      </w:r>
      <w:r w:rsidRPr="00971101">
        <w:rPr>
          <w:rFonts w:cs="Times New Roman"/>
          <w:lang w:val="fr-CA"/>
        </w:rPr>
        <w:t xml:space="preserve">60-63. </w:t>
      </w:r>
    </w:p>
    <w:p w:rsidR="00AA7275" w:rsidRPr="00971101" w:rsidRDefault="00AA7275" w:rsidP="00AA7275">
      <w:pPr>
        <w:pStyle w:val="ParaNoNdepar-AltN"/>
        <w:rPr>
          <w:rFonts w:cs="Times New Roman"/>
          <w:lang w:val="fr-CA"/>
        </w:rPr>
      </w:pPr>
      <w:r w:rsidRPr="00971101">
        <w:rPr>
          <w:rFonts w:cs="Times New Roman"/>
          <w:lang w:val="fr-CA"/>
        </w:rPr>
        <w:t>Premièrement, mes collègues indiquent d’abord que les juges doivent disposer d’un pouvoir discrétionnaire suffisant dans l’application des exemptions dispensant du paiement des frais (par.</w:t>
      </w:r>
      <w:r w:rsidR="00B6297A">
        <w:rPr>
          <w:rFonts w:cs="Times New Roman"/>
          <w:lang w:val="fr-CA"/>
        </w:rPr>
        <w:t xml:space="preserve"> </w:t>
      </w:r>
      <w:r w:rsidRPr="00971101">
        <w:rPr>
          <w:rFonts w:cs="Times New Roman"/>
          <w:lang w:val="fr-CA"/>
        </w:rPr>
        <w:t>48), mais ils critiquent néanmoins par la suite l’existence même de la disposition accordant l’exemption, au motif qu’elle oblige les plaideurs à en demander l’application au tribunal (par.</w:t>
      </w:r>
      <w:r w:rsidR="00B6297A">
        <w:rPr>
          <w:rFonts w:cs="Times New Roman"/>
          <w:lang w:val="fr-CA"/>
        </w:rPr>
        <w:t xml:space="preserve"> </w:t>
      </w:r>
      <w:r w:rsidRPr="00971101">
        <w:rPr>
          <w:rFonts w:cs="Times New Roman"/>
          <w:lang w:val="fr-CA"/>
        </w:rPr>
        <w:t>60).  Ces deux positions sont inconciliables</w:t>
      </w:r>
      <w:r w:rsidR="00B6297A">
        <w:rPr>
          <w:rFonts w:cs="Times New Roman"/>
          <w:lang w:val="fr-CA"/>
        </w:rPr>
        <w:t> :</w:t>
      </w:r>
      <w:r w:rsidRPr="00971101">
        <w:rPr>
          <w:rFonts w:cs="Times New Roman"/>
          <w:lang w:val="fr-CA"/>
        </w:rPr>
        <w:t xml:space="preserve"> il n’est pas possible de conférer aux juges un pouvoir discrétionnaire accru et, du même coup, d’éliminer l’obligation faite aux plaideurs de solliciter l’exercice de ce pouvoir. </w:t>
      </w:r>
    </w:p>
    <w:p w:rsidR="00AA7275" w:rsidRPr="00971101" w:rsidRDefault="00AA7275" w:rsidP="00AA7275">
      <w:pPr>
        <w:pStyle w:val="ParaNoNdepar-AltN"/>
        <w:rPr>
          <w:rFonts w:cs="Times New Roman"/>
          <w:lang w:val="fr-CA"/>
        </w:rPr>
      </w:pPr>
      <w:r w:rsidRPr="00971101">
        <w:rPr>
          <w:rFonts w:cs="Times New Roman"/>
          <w:lang w:val="fr-CA"/>
        </w:rPr>
        <w:t xml:space="preserve">Quoi qu’il en soit, je doute que la demande de dispense du paiement des frais d’audience porte davantage </w:t>
      </w:r>
      <w:r w:rsidR="00B6297A">
        <w:rPr>
          <w:rFonts w:cs="Times New Roman"/>
          <w:lang w:val="fr-CA"/>
        </w:rPr>
        <w:t>« </w:t>
      </w:r>
      <w:r w:rsidRPr="00971101">
        <w:rPr>
          <w:rFonts w:cs="Times New Roman"/>
          <w:lang w:val="fr-CA"/>
        </w:rPr>
        <w:t>atteinte à la dignité</w:t>
      </w:r>
      <w:r w:rsidR="00B6297A">
        <w:rPr>
          <w:rFonts w:cs="Times New Roman"/>
          <w:lang w:val="fr-CA"/>
        </w:rPr>
        <w:t> »</w:t>
      </w:r>
      <w:r w:rsidRPr="00971101">
        <w:rPr>
          <w:rFonts w:cs="Times New Roman"/>
          <w:lang w:val="fr-CA"/>
        </w:rPr>
        <w:t xml:space="preserve"> que d’autres demandes faites au tribunal (motifs de la majorité, par.</w:t>
      </w:r>
      <w:r w:rsidR="00B6297A">
        <w:rPr>
          <w:rFonts w:cs="Times New Roman"/>
          <w:lang w:val="fr-CA"/>
        </w:rPr>
        <w:t xml:space="preserve"> </w:t>
      </w:r>
      <w:r w:rsidRPr="00971101">
        <w:rPr>
          <w:rFonts w:cs="Times New Roman"/>
          <w:lang w:val="fr-CA"/>
        </w:rPr>
        <w:t xml:space="preserve">60).  Comme le reconnaissent les juges majoritaires, de telles demandes sont généralement présentées </w:t>
      </w:r>
      <w:r w:rsidRPr="00971101">
        <w:rPr>
          <w:rFonts w:cs="Times New Roman"/>
          <w:i/>
          <w:lang w:val="fr-CA"/>
        </w:rPr>
        <w:t>ex parte</w:t>
      </w:r>
      <w:r w:rsidRPr="00971101">
        <w:rPr>
          <w:rFonts w:cs="Times New Roman"/>
          <w:lang w:val="fr-CA"/>
        </w:rPr>
        <w:t>, c’est</w:t>
      </w:r>
      <w:r w:rsidR="00B6297A">
        <w:rPr>
          <w:rFonts w:cs="Times New Roman"/>
          <w:lang w:val="fr-CA"/>
        </w:rPr>
        <w:t>-</w:t>
      </w:r>
      <w:r w:rsidRPr="00971101">
        <w:rPr>
          <w:rFonts w:cs="Times New Roman"/>
          <w:lang w:val="fr-CA"/>
        </w:rPr>
        <w:t>à</w:t>
      </w:r>
      <w:r w:rsidR="00B6297A">
        <w:rPr>
          <w:rFonts w:cs="Times New Roman"/>
          <w:lang w:val="fr-CA"/>
        </w:rPr>
        <w:t>-</w:t>
      </w:r>
      <w:r w:rsidRPr="00971101">
        <w:rPr>
          <w:rFonts w:cs="Times New Roman"/>
          <w:lang w:val="fr-CA"/>
        </w:rPr>
        <w:t xml:space="preserve">dire en l’absence de l’autre partie.  En outre, dans les affaires de droit de la famille, l’actif et le passif des parties sont régulièrement dévoilés aux tribunaux chargés de fixer la pension alimentaire en faveur du conjoint. </w:t>
      </w:r>
    </w:p>
    <w:p w:rsidR="00AA7275" w:rsidRPr="00971101" w:rsidRDefault="00AA7275" w:rsidP="00AA7275">
      <w:pPr>
        <w:pStyle w:val="ParaNoNdepar-AltN"/>
        <w:rPr>
          <w:rFonts w:cs="Times New Roman"/>
          <w:lang w:val="fr-CA"/>
        </w:rPr>
      </w:pPr>
      <w:r w:rsidRPr="00971101">
        <w:rPr>
          <w:rFonts w:cs="Times New Roman"/>
          <w:lang w:val="fr-CA"/>
        </w:rPr>
        <w:lastRenderedPageBreak/>
        <w:t xml:space="preserve">Deuxièmement, je ne peux souscrire à l’affirmation voulant que les </w:t>
      </w:r>
      <w:r w:rsidR="00B6297A">
        <w:rPr>
          <w:rFonts w:cs="Times New Roman"/>
          <w:lang w:val="fr-CA"/>
        </w:rPr>
        <w:t>« </w:t>
      </w:r>
      <w:r w:rsidRPr="00971101">
        <w:rPr>
          <w:rFonts w:cs="Times New Roman"/>
          <w:lang w:val="fr-CA"/>
        </w:rPr>
        <w:t>frais d’audience ne favorisent pas une utilisation efficiente du temps du tribunal</w:t>
      </w:r>
      <w:r w:rsidR="00B6297A">
        <w:rPr>
          <w:rFonts w:cs="Times New Roman"/>
          <w:lang w:val="fr-CA"/>
        </w:rPr>
        <w:t> »</w:t>
      </w:r>
      <w:r w:rsidRPr="00971101">
        <w:rPr>
          <w:rFonts w:cs="Times New Roman"/>
          <w:lang w:val="fr-CA"/>
        </w:rPr>
        <w:t xml:space="preserve"> (motifs de la majorité, par.</w:t>
      </w:r>
      <w:r w:rsidR="00B6297A">
        <w:rPr>
          <w:rFonts w:cs="Times New Roman"/>
          <w:lang w:val="fr-CA"/>
        </w:rPr>
        <w:t xml:space="preserve"> </w:t>
      </w:r>
      <w:r w:rsidRPr="00971101">
        <w:rPr>
          <w:rFonts w:cs="Times New Roman"/>
          <w:lang w:val="fr-CA"/>
        </w:rPr>
        <w:t>63).  Le commentaire du juge du procès selon lequel l’efficacité des frais d’audience est [</w:t>
      </w:r>
      <w:r w:rsidRPr="00971101">
        <w:rPr>
          <w:rFonts w:cs="Times New Roman"/>
          <w:smallCaps/>
          <w:lang w:val="fr-CA"/>
        </w:rPr>
        <w:t>traduction</w:t>
      </w:r>
      <w:r w:rsidRPr="00971101">
        <w:rPr>
          <w:rFonts w:cs="Times New Roman"/>
          <w:lang w:val="fr-CA"/>
        </w:rPr>
        <w:t xml:space="preserve">] </w:t>
      </w:r>
      <w:r w:rsidR="00B6297A">
        <w:rPr>
          <w:rFonts w:cs="Times New Roman"/>
          <w:lang w:val="fr-CA"/>
        </w:rPr>
        <w:t>« </w:t>
      </w:r>
      <w:r w:rsidRPr="00971101">
        <w:rPr>
          <w:rFonts w:cs="Times New Roman"/>
          <w:lang w:val="fr-CA"/>
        </w:rPr>
        <w:t>douteuse</w:t>
      </w:r>
      <w:r w:rsidR="00B6297A">
        <w:rPr>
          <w:rFonts w:cs="Times New Roman"/>
          <w:lang w:val="fr-CA"/>
        </w:rPr>
        <w:t> »</w:t>
      </w:r>
      <w:r w:rsidRPr="00971101">
        <w:rPr>
          <w:rFonts w:cs="Times New Roman"/>
          <w:lang w:val="fr-CA"/>
        </w:rPr>
        <w:t xml:space="preserve"> (par. 310) n’est pas une conclusion de fait.  Il est vrai que ces frais incitent les parties à utiliser moins de temps de la cour lorsque la chose est possible.  Mais ils favorisent en même temps l’efficience en incitant les plaideurs à établir des priorités et en décourageant l’utilisation excessive du temps du tribunal.  En effet, une mesure qui incite les parties à faire une utilisation efficiente du temps des tribunaux permet de répondre au problème découlant du fait que l’utilisation excessive du temps d’un tribunal par une partie peut retarder ou nier l’accès à ce tribunal aux autres plaideurs. </w:t>
      </w:r>
    </w:p>
    <w:p w:rsidR="00AA7275" w:rsidRPr="00971101" w:rsidRDefault="00AA7275" w:rsidP="00617DCA">
      <w:pPr>
        <w:pStyle w:val="Title1LevelTitre1Niveau-AltL"/>
        <w:widowControl w:val="0"/>
        <w:numPr>
          <w:ilvl w:val="0"/>
          <w:numId w:val="17"/>
        </w:numPr>
        <w:spacing w:before="480"/>
        <w:ind w:left="578" w:hanging="578"/>
        <w:jc w:val="left"/>
        <w:rPr>
          <w:rFonts w:cs="Times New Roman"/>
          <w:lang w:val="fr-CA"/>
        </w:rPr>
      </w:pPr>
      <w:r w:rsidRPr="00971101">
        <w:rPr>
          <w:rFonts w:cs="Times New Roman"/>
          <w:lang w:val="fr-CA"/>
        </w:rPr>
        <w:t>Conclusion</w:t>
      </w:r>
    </w:p>
    <w:p w:rsidR="00AA7275" w:rsidRPr="00971101" w:rsidRDefault="00AA7275" w:rsidP="00AA7275">
      <w:pPr>
        <w:pStyle w:val="ParaNoNdepar-AltN"/>
        <w:rPr>
          <w:rFonts w:cs="Times New Roman"/>
          <w:lang w:val="fr-CA"/>
        </w:rPr>
      </w:pPr>
      <w:r w:rsidRPr="00971101">
        <w:rPr>
          <w:rFonts w:cs="Times New Roman"/>
          <w:lang w:val="fr-CA"/>
        </w:rPr>
        <w:t>Pour les motifs qui précèdent</w:t>
      </w:r>
      <w:r w:rsidR="00B6297A">
        <w:rPr>
          <w:rFonts w:cs="Times New Roman"/>
          <w:lang w:val="fr-CA"/>
        </w:rPr>
        <w:t> :</w:t>
      </w:r>
    </w:p>
    <w:p w:rsidR="00AA7275" w:rsidRPr="00971101" w:rsidRDefault="00AA7275" w:rsidP="00AA7275">
      <w:pPr>
        <w:pStyle w:val="ContinueParaSuitedupar-AltP"/>
        <w:ind w:left="567" w:hanging="567"/>
        <w:rPr>
          <w:rFonts w:cs="Times New Roman"/>
          <w:lang w:val="fr-CA"/>
        </w:rPr>
      </w:pPr>
      <w:r w:rsidRPr="00971101">
        <w:rPr>
          <w:rFonts w:cs="Times New Roman"/>
          <w:lang w:val="fr-CA"/>
        </w:rPr>
        <w:t>a)</w:t>
      </w:r>
      <w:r w:rsidRPr="00971101">
        <w:rPr>
          <w:rFonts w:cs="Times New Roman"/>
          <w:lang w:val="fr-CA"/>
        </w:rPr>
        <w:tab/>
        <w:t>je répondrais ainsi à la question constitutionnelle qui a été formulée dans le présent pourvoi</w:t>
      </w:r>
      <w:r w:rsidR="00B6297A">
        <w:rPr>
          <w:rFonts w:cs="Times New Roman"/>
          <w:lang w:val="fr-CA"/>
        </w:rPr>
        <w:t> :</w:t>
      </w:r>
    </w:p>
    <w:p w:rsidR="00AA7275" w:rsidRPr="00971101" w:rsidRDefault="00AA7275" w:rsidP="00AA7275">
      <w:pPr>
        <w:pStyle w:val="Citation-AltC"/>
        <w:spacing w:after="240"/>
        <w:ind w:left="1168" w:hanging="1168"/>
        <w:contextualSpacing w:val="0"/>
        <w:rPr>
          <w:lang w:val="fr-CA"/>
        </w:rPr>
      </w:pPr>
      <w:r w:rsidRPr="00971101">
        <w:rPr>
          <w:lang w:val="fr-CA"/>
        </w:rPr>
        <w:tab/>
        <w:t>Est-ce que les frais d’audience prévus à l’article 14 de l’appendice C, annexe 1 (B.C. Reg. 10/96, et ses modifications) et ceux prévus aux articles 9 et 10 de l’appendice C, annexe 1 (B.C. Reg. 168/2009, et ses modifications) sont inconstitutionnels pour le motif qu’ils violeraient le droit d’accès à la justice et, de ce fait, porteraient atteinte à la primauté du droit?</w:t>
      </w:r>
    </w:p>
    <w:p w:rsidR="00AA7275" w:rsidRPr="00971101" w:rsidRDefault="00AA7275" w:rsidP="00AA7275">
      <w:pPr>
        <w:pStyle w:val="Citation-AltC"/>
        <w:ind w:hanging="1166"/>
        <w:rPr>
          <w:lang w:val="fr-CA"/>
        </w:rPr>
      </w:pPr>
      <w:r w:rsidRPr="00971101">
        <w:rPr>
          <w:lang w:val="fr-CA"/>
        </w:rPr>
        <w:t>Non</w:t>
      </w:r>
      <w:r>
        <w:rPr>
          <w:lang w:val="fr-CA"/>
        </w:rPr>
        <w:t>.</w:t>
      </w:r>
    </w:p>
    <w:p w:rsidR="00AA7275" w:rsidRPr="00971101" w:rsidRDefault="00AA7275" w:rsidP="0092248C">
      <w:pPr>
        <w:pStyle w:val="ContinueParaSuitedupar-AltP"/>
        <w:widowControl w:val="0"/>
        <w:rPr>
          <w:rFonts w:cs="Times New Roman"/>
          <w:lang w:val="fr-CA"/>
        </w:rPr>
      </w:pPr>
      <w:r w:rsidRPr="00971101">
        <w:rPr>
          <w:rFonts w:cs="Times New Roman"/>
          <w:lang w:val="fr-CA"/>
        </w:rPr>
        <w:lastRenderedPageBreak/>
        <w:t>b)</w:t>
      </w:r>
      <w:r w:rsidRPr="00971101">
        <w:rPr>
          <w:rFonts w:cs="Times New Roman"/>
          <w:lang w:val="fr-CA"/>
        </w:rPr>
        <w:tab/>
        <w:t>je rejetterais, sans dépens, le pourvoi formé contre l’ordonnance de la Cour d’appel qui a annulé l’ordonnance du juge de première instance invalidant les frais d’audience;</w:t>
      </w:r>
    </w:p>
    <w:p w:rsidR="00AA7275" w:rsidRPr="00971101" w:rsidRDefault="00AA7275" w:rsidP="0092248C">
      <w:pPr>
        <w:pStyle w:val="ContinueParaSuitedupar-AltP"/>
        <w:widowControl w:val="0"/>
        <w:rPr>
          <w:rFonts w:cs="Times New Roman"/>
          <w:lang w:val="fr-CA"/>
        </w:rPr>
      </w:pPr>
      <w:r w:rsidRPr="00971101">
        <w:rPr>
          <w:rFonts w:cs="Times New Roman"/>
          <w:lang w:val="fr-CA"/>
        </w:rPr>
        <w:t>c)</w:t>
      </w:r>
      <w:r w:rsidRPr="00971101">
        <w:rPr>
          <w:rFonts w:cs="Times New Roman"/>
          <w:lang w:val="fr-CA"/>
        </w:rPr>
        <w:tab/>
        <w:t xml:space="preserve">j’accueillerais, sans dépens, le pourvoi formé contre la décision de la Cour d’appel de considérer, par voie d’interprétation extensive, que les mots </w:t>
      </w:r>
      <w:r w:rsidR="00B6297A">
        <w:rPr>
          <w:rFonts w:cs="Times New Roman"/>
          <w:lang w:val="fr-CA"/>
        </w:rPr>
        <w:t>« </w:t>
      </w:r>
      <w:r w:rsidRPr="00971101">
        <w:rPr>
          <w:rFonts w:cs="Times New Roman"/>
          <w:i/>
          <w:lang w:val="fr-CA"/>
        </w:rPr>
        <w:t>or</w:t>
      </w:r>
      <w:r w:rsidRPr="00971101">
        <w:rPr>
          <w:rFonts w:cs="Times New Roman"/>
          <w:lang w:val="fr-CA"/>
        </w:rPr>
        <w:t xml:space="preserve"> </w:t>
      </w:r>
      <w:r w:rsidRPr="00971101">
        <w:rPr>
          <w:rFonts w:cs="Times New Roman"/>
          <w:i/>
          <w:lang w:val="fr-CA"/>
        </w:rPr>
        <w:t xml:space="preserve">in </w:t>
      </w:r>
      <w:proofErr w:type="spellStart"/>
      <w:r w:rsidRPr="00971101">
        <w:rPr>
          <w:rFonts w:cs="Times New Roman"/>
          <w:i/>
          <w:lang w:val="fr-CA"/>
        </w:rPr>
        <w:t>need</w:t>
      </w:r>
      <w:proofErr w:type="spellEnd"/>
      <w:r w:rsidR="00B6297A">
        <w:rPr>
          <w:rFonts w:cs="Times New Roman"/>
          <w:lang w:val="fr-CA"/>
        </w:rPr>
        <w:t> »</w:t>
      </w:r>
      <w:r w:rsidRPr="00971101">
        <w:rPr>
          <w:rFonts w:cs="Times New Roman"/>
          <w:lang w:val="fr-CA"/>
        </w:rPr>
        <w:t xml:space="preserve"> (</w:t>
      </w:r>
      <w:r w:rsidR="00B6297A">
        <w:rPr>
          <w:rFonts w:cs="Times New Roman"/>
          <w:lang w:val="fr-CA"/>
        </w:rPr>
        <w:t>« </w:t>
      </w:r>
      <w:r w:rsidRPr="00971101">
        <w:rPr>
          <w:rFonts w:cs="Times New Roman"/>
          <w:lang w:val="fr-CA"/>
        </w:rPr>
        <w:t>ou dans le besoin</w:t>
      </w:r>
      <w:r w:rsidR="00B6297A">
        <w:rPr>
          <w:rFonts w:cs="Times New Roman"/>
          <w:lang w:val="fr-CA"/>
        </w:rPr>
        <w:t> »</w:t>
      </w:r>
      <w:r w:rsidRPr="00971101">
        <w:rPr>
          <w:rFonts w:cs="Times New Roman"/>
          <w:lang w:val="fr-CA"/>
        </w:rPr>
        <w:t>) font partie de la disposition accordant l’exemption (2013 BCCA 65, 43 B.C.L.R. (5th) 217, par.</w:t>
      </w:r>
      <w:r w:rsidR="00B6297A">
        <w:rPr>
          <w:rFonts w:cs="Times New Roman"/>
          <w:lang w:val="fr-CA"/>
        </w:rPr>
        <w:t xml:space="preserve"> </w:t>
      </w:r>
      <w:r w:rsidRPr="00971101">
        <w:rPr>
          <w:rFonts w:cs="Times New Roman"/>
          <w:lang w:val="fr-CA"/>
        </w:rPr>
        <w:t>41);</w:t>
      </w:r>
    </w:p>
    <w:p w:rsidR="00AA7275" w:rsidRPr="00971101" w:rsidRDefault="00AA7275" w:rsidP="0092248C">
      <w:pPr>
        <w:pStyle w:val="ContinueParaSuitedupar-AltP"/>
        <w:widowControl w:val="0"/>
        <w:rPr>
          <w:rFonts w:cs="Times New Roman"/>
          <w:lang w:val="fr-CA"/>
        </w:rPr>
      </w:pPr>
      <w:r w:rsidRPr="00971101">
        <w:rPr>
          <w:rFonts w:cs="Times New Roman"/>
          <w:lang w:val="fr-CA"/>
        </w:rPr>
        <w:t>d)</w:t>
      </w:r>
      <w:r w:rsidRPr="00971101">
        <w:rPr>
          <w:rFonts w:cs="Times New Roman"/>
          <w:lang w:val="fr-CA"/>
        </w:rPr>
        <w:tab/>
        <w:t>j’accueillerais le pourvoi incident, sans dépens;</w:t>
      </w:r>
    </w:p>
    <w:p w:rsidR="00AA7275" w:rsidRPr="00971101" w:rsidRDefault="00AA7275" w:rsidP="0092248C">
      <w:pPr>
        <w:pStyle w:val="ContinueParaSuitedupar-AltP"/>
        <w:widowControl w:val="0"/>
        <w:rPr>
          <w:rFonts w:cs="Times New Roman"/>
          <w:lang w:val="fr-CA"/>
        </w:rPr>
      </w:pPr>
      <w:r w:rsidRPr="00971101">
        <w:rPr>
          <w:rFonts w:cs="Times New Roman"/>
          <w:lang w:val="fr-CA"/>
        </w:rPr>
        <w:t>e)</w:t>
      </w:r>
      <w:r w:rsidRPr="00971101">
        <w:rPr>
          <w:rFonts w:cs="Times New Roman"/>
          <w:lang w:val="fr-CA"/>
        </w:rPr>
        <w:tab/>
        <w:t>j’accueillerais le pourvoi formé contre l’ordonnance de la Cour d’appel qui a dispensé M</w:t>
      </w:r>
      <w:r w:rsidRPr="0092248C">
        <w:rPr>
          <w:rFonts w:cs="Times New Roman"/>
          <w:lang w:val="fr-CA"/>
        </w:rPr>
        <w:t>me</w:t>
      </w:r>
      <w:r w:rsidR="00B6297A">
        <w:rPr>
          <w:rFonts w:cs="Times New Roman"/>
          <w:lang w:val="fr-CA"/>
        </w:rPr>
        <w:t xml:space="preserve"> </w:t>
      </w:r>
      <w:proofErr w:type="spellStart"/>
      <w:r w:rsidRPr="00971101">
        <w:rPr>
          <w:rFonts w:cs="Times New Roman"/>
          <w:lang w:val="fr-CA"/>
        </w:rPr>
        <w:t>Vilardell</w:t>
      </w:r>
      <w:proofErr w:type="spellEnd"/>
      <w:r w:rsidRPr="00971101">
        <w:rPr>
          <w:rFonts w:cs="Times New Roman"/>
          <w:lang w:val="fr-CA"/>
        </w:rPr>
        <w:t xml:space="preserve"> du paiement des frais d’audience et je renverrais cette question au juge de première instance pour décision.</w:t>
      </w:r>
    </w:p>
    <w:p w:rsidR="004D7D95" w:rsidRPr="00E62DFD" w:rsidRDefault="004D7D95" w:rsidP="008744FC">
      <w:pPr>
        <w:pStyle w:val="SCCNormalDoubleSpacing"/>
        <w:spacing w:after="480"/>
        <w:rPr>
          <w:lang w:val="fr-CA"/>
        </w:rPr>
      </w:pPr>
      <w:r w:rsidRPr="00E62DFD">
        <w:rPr>
          <w:lang w:val="fr-CA"/>
        </w:rPr>
        <w:tab/>
      </w:r>
      <w:r w:rsidR="001A7745" w:rsidRPr="00E62DFD">
        <w:rPr>
          <w:i/>
          <w:lang w:val="fr-CA"/>
        </w:rPr>
        <w:t xml:space="preserve">Pourvoi </w:t>
      </w:r>
      <w:r w:rsidR="00A52D87" w:rsidRPr="00E62DFD">
        <w:rPr>
          <w:i/>
          <w:lang w:val="fr-CA"/>
        </w:rPr>
        <w:t>accueilli</w:t>
      </w:r>
      <w:r w:rsidR="00F90857" w:rsidRPr="00E62DFD">
        <w:rPr>
          <w:i/>
          <w:lang w:val="fr-CA"/>
        </w:rPr>
        <w:t xml:space="preserve"> et pourvoi incident </w:t>
      </w:r>
      <w:r w:rsidR="00A52D87" w:rsidRPr="00E62DFD">
        <w:rPr>
          <w:i/>
          <w:lang w:val="fr-CA"/>
        </w:rPr>
        <w:t xml:space="preserve">rejeté, le juge </w:t>
      </w:r>
      <w:proofErr w:type="spellStart"/>
      <w:r w:rsidR="00A52D87" w:rsidRPr="00E62DFD">
        <w:rPr>
          <w:smallCaps/>
          <w:lang w:val="fr-CA"/>
        </w:rPr>
        <w:t>Rothstein</w:t>
      </w:r>
      <w:proofErr w:type="spellEnd"/>
      <w:r w:rsidR="00A52D87" w:rsidRPr="00E62DFD">
        <w:rPr>
          <w:i/>
          <w:lang w:val="fr-CA"/>
        </w:rPr>
        <w:t xml:space="preserve"> est dissident</w:t>
      </w:r>
      <w:r w:rsidR="001A7745" w:rsidRPr="00E62DFD">
        <w:rPr>
          <w:i/>
          <w:lang w:val="fr-CA"/>
        </w:rPr>
        <w:t>.</w:t>
      </w:r>
    </w:p>
    <w:p w:rsidR="00F90857" w:rsidRPr="00E62DFD" w:rsidRDefault="00F90857" w:rsidP="008744FC">
      <w:pPr>
        <w:pStyle w:val="SCCLawFirm"/>
        <w:spacing w:after="480"/>
        <w:rPr>
          <w:lang w:val="fr-CA"/>
        </w:rPr>
      </w:pPr>
      <w:r w:rsidRPr="00E62DFD">
        <w:rPr>
          <w:lang w:val="fr-CA"/>
        </w:rPr>
        <w:tab/>
        <w:t xml:space="preserve">Procureurs de l’appelante/intimée au pourvoi incident Trial </w:t>
      </w:r>
      <w:proofErr w:type="spellStart"/>
      <w:r w:rsidRPr="00E62DFD">
        <w:rPr>
          <w:lang w:val="fr-CA"/>
        </w:rPr>
        <w:t>Lawyers</w:t>
      </w:r>
      <w:proofErr w:type="spellEnd"/>
      <w:r w:rsidRPr="00E62DFD">
        <w:rPr>
          <w:lang w:val="fr-CA"/>
        </w:rPr>
        <w:t xml:space="preserve"> Association of British Columbia</w:t>
      </w:r>
      <w:r w:rsidR="00B6297A">
        <w:rPr>
          <w:lang w:val="fr-CA"/>
        </w:rPr>
        <w:t xml:space="preserve"> : </w:t>
      </w:r>
      <w:r w:rsidRPr="00E62DFD">
        <w:rPr>
          <w:lang w:val="fr-CA"/>
        </w:rPr>
        <w:t>Miller Thomson, Vancouver.</w:t>
      </w:r>
    </w:p>
    <w:p w:rsidR="00F90857" w:rsidRPr="00E62DFD" w:rsidRDefault="00F90857" w:rsidP="008744FC">
      <w:pPr>
        <w:pStyle w:val="SCCLawFirm"/>
        <w:spacing w:after="480"/>
        <w:rPr>
          <w:lang w:val="fr-CA"/>
        </w:rPr>
      </w:pPr>
      <w:r w:rsidRPr="00E62DFD">
        <w:rPr>
          <w:lang w:val="fr-CA"/>
        </w:rPr>
        <w:tab/>
        <w:t>Procureurs de l’appelante/intimée au pourvoi incident l’Ass</w:t>
      </w:r>
      <w:r w:rsidR="00D74E4F">
        <w:rPr>
          <w:lang w:val="fr-CA"/>
        </w:rPr>
        <w:t>ociation du Barreau canadien — D</w:t>
      </w:r>
      <w:r w:rsidRPr="00E62DFD">
        <w:rPr>
          <w:lang w:val="fr-CA"/>
        </w:rPr>
        <w:t>ivision de la Colombie</w:t>
      </w:r>
      <w:r w:rsidR="00B6297A">
        <w:rPr>
          <w:lang w:val="fr-CA"/>
        </w:rPr>
        <w:t>-</w:t>
      </w:r>
      <w:r w:rsidRPr="00E62DFD">
        <w:rPr>
          <w:lang w:val="fr-CA"/>
        </w:rPr>
        <w:t>Britannique</w:t>
      </w:r>
      <w:r w:rsidR="00B6297A">
        <w:rPr>
          <w:lang w:val="fr-CA"/>
        </w:rPr>
        <w:t xml:space="preserve"> : </w:t>
      </w:r>
      <w:r w:rsidRPr="00E62DFD">
        <w:rPr>
          <w:lang w:val="fr-CA"/>
        </w:rPr>
        <w:t xml:space="preserve">Camp </w:t>
      </w:r>
      <w:proofErr w:type="spellStart"/>
      <w:r w:rsidRPr="00E62DFD">
        <w:rPr>
          <w:lang w:val="fr-CA"/>
        </w:rPr>
        <w:t>Fiorante</w:t>
      </w:r>
      <w:proofErr w:type="spellEnd"/>
      <w:r w:rsidRPr="00E62DFD">
        <w:rPr>
          <w:lang w:val="fr-CA"/>
        </w:rPr>
        <w:t xml:space="preserve"> Matthews </w:t>
      </w:r>
      <w:proofErr w:type="spellStart"/>
      <w:r w:rsidRPr="00E62DFD">
        <w:rPr>
          <w:lang w:val="fr-CA"/>
        </w:rPr>
        <w:t>Mogerman</w:t>
      </w:r>
      <w:proofErr w:type="spellEnd"/>
      <w:r w:rsidRPr="00E62DFD">
        <w:rPr>
          <w:lang w:val="fr-CA"/>
        </w:rPr>
        <w:t xml:space="preserve">, Vancouver; Michael </w:t>
      </w:r>
      <w:proofErr w:type="spellStart"/>
      <w:r w:rsidRPr="00E62DFD">
        <w:rPr>
          <w:lang w:val="fr-CA"/>
        </w:rPr>
        <w:t>Sobkin</w:t>
      </w:r>
      <w:proofErr w:type="spellEnd"/>
      <w:r w:rsidRPr="00E62DFD">
        <w:rPr>
          <w:lang w:val="fr-CA"/>
        </w:rPr>
        <w:t>, Ottawa.</w:t>
      </w:r>
    </w:p>
    <w:p w:rsidR="00F90857" w:rsidRPr="00E62DFD" w:rsidRDefault="00F90857" w:rsidP="008744FC">
      <w:pPr>
        <w:pStyle w:val="SCCLawFirm"/>
        <w:spacing w:after="480"/>
        <w:rPr>
          <w:lang w:val="fr-CA"/>
        </w:rPr>
      </w:pPr>
      <w:r w:rsidRPr="00E62DFD">
        <w:rPr>
          <w:lang w:val="fr-CA"/>
        </w:rPr>
        <w:lastRenderedPageBreak/>
        <w:tab/>
        <w:t>Procureur de l’intimé/appelant au pourvoi incident</w:t>
      </w:r>
      <w:r w:rsidR="00B6297A">
        <w:rPr>
          <w:lang w:val="fr-CA"/>
        </w:rPr>
        <w:t xml:space="preserve"> : </w:t>
      </w:r>
      <w:r w:rsidRPr="00E62DFD">
        <w:rPr>
          <w:lang w:val="fr-CA"/>
        </w:rPr>
        <w:t>Procureur général de la Colombie</w:t>
      </w:r>
      <w:r w:rsidR="00B6297A">
        <w:rPr>
          <w:lang w:val="fr-CA"/>
        </w:rPr>
        <w:t>-</w:t>
      </w:r>
      <w:r w:rsidRPr="00E62DFD">
        <w:rPr>
          <w:lang w:val="fr-CA"/>
        </w:rPr>
        <w:t>Britannique, Victoria.</w:t>
      </w:r>
    </w:p>
    <w:p w:rsidR="001A7745" w:rsidRPr="00E62DFD" w:rsidRDefault="001A7745" w:rsidP="008744FC">
      <w:pPr>
        <w:pStyle w:val="SCCLawFirm"/>
        <w:spacing w:after="480"/>
        <w:rPr>
          <w:lang w:val="fr-CA"/>
        </w:rPr>
      </w:pPr>
      <w:r w:rsidRPr="00E62DFD">
        <w:rPr>
          <w:lang w:val="fr-CA"/>
        </w:rPr>
        <w:tab/>
        <w:t>Procureur de l’intervenant le procureur général du Canada</w:t>
      </w:r>
      <w:r w:rsidR="00B6297A">
        <w:rPr>
          <w:lang w:val="fr-CA"/>
        </w:rPr>
        <w:t xml:space="preserve"> : </w:t>
      </w:r>
      <w:r w:rsidRPr="00E62DFD">
        <w:rPr>
          <w:lang w:val="fr-CA"/>
        </w:rPr>
        <w:t>Procureur général du Canada, Ottawa.</w:t>
      </w:r>
    </w:p>
    <w:p w:rsidR="001A7745" w:rsidRPr="00E62DFD" w:rsidRDefault="001A7745" w:rsidP="008744FC">
      <w:pPr>
        <w:pStyle w:val="SCCLawFirm"/>
        <w:spacing w:after="480"/>
        <w:rPr>
          <w:lang w:val="fr-CA"/>
        </w:rPr>
      </w:pPr>
      <w:r w:rsidRPr="00E62DFD">
        <w:rPr>
          <w:lang w:val="fr-CA"/>
        </w:rPr>
        <w:tab/>
        <w:t>Procureur de l’intervenant le procureur général de l’Ontario</w:t>
      </w:r>
      <w:r w:rsidR="00B6297A">
        <w:rPr>
          <w:lang w:val="fr-CA"/>
        </w:rPr>
        <w:t xml:space="preserve"> : </w:t>
      </w:r>
      <w:r w:rsidRPr="00E62DFD">
        <w:rPr>
          <w:lang w:val="fr-CA"/>
        </w:rPr>
        <w:t>Procureur général de l’Ontario, Toronto.</w:t>
      </w:r>
    </w:p>
    <w:p w:rsidR="001A7745" w:rsidRPr="00E62DFD" w:rsidRDefault="001A7745" w:rsidP="008744FC">
      <w:pPr>
        <w:pStyle w:val="SCCLawFirm"/>
        <w:spacing w:after="480"/>
        <w:rPr>
          <w:lang w:val="fr-CA"/>
        </w:rPr>
      </w:pPr>
      <w:r w:rsidRPr="00E62DFD">
        <w:rPr>
          <w:lang w:val="fr-CA"/>
        </w:rPr>
        <w:tab/>
        <w:t>Procureur de l’intervenant le procureur général du Québec</w:t>
      </w:r>
      <w:r w:rsidR="00B6297A">
        <w:rPr>
          <w:lang w:val="fr-CA"/>
        </w:rPr>
        <w:t xml:space="preserve"> : </w:t>
      </w:r>
      <w:r w:rsidRPr="00E62DFD">
        <w:rPr>
          <w:lang w:val="fr-CA"/>
        </w:rPr>
        <w:t>Procureur général du Québec, Québec.</w:t>
      </w:r>
    </w:p>
    <w:p w:rsidR="001A7745" w:rsidRPr="00E62DFD" w:rsidRDefault="001A7745" w:rsidP="008744FC">
      <w:pPr>
        <w:pStyle w:val="SCCLawFirm"/>
        <w:spacing w:after="480"/>
        <w:rPr>
          <w:lang w:val="fr-CA"/>
        </w:rPr>
      </w:pPr>
      <w:r w:rsidRPr="00E62DFD">
        <w:rPr>
          <w:lang w:val="fr-CA"/>
        </w:rPr>
        <w:tab/>
        <w:t>Procureur de l’intervenant le procureur général de l’Alberta</w:t>
      </w:r>
      <w:r w:rsidR="00B6297A">
        <w:rPr>
          <w:lang w:val="fr-CA"/>
        </w:rPr>
        <w:t xml:space="preserve"> : </w:t>
      </w:r>
      <w:r w:rsidRPr="00E62DFD">
        <w:rPr>
          <w:lang w:val="fr-CA"/>
        </w:rPr>
        <w:t>Procureur général de l’Alberta, Edmonton.</w:t>
      </w:r>
    </w:p>
    <w:p w:rsidR="001A7745" w:rsidRPr="00E62DFD" w:rsidRDefault="001A7745" w:rsidP="008744FC">
      <w:pPr>
        <w:pStyle w:val="SCCLawFirm"/>
        <w:spacing w:after="480"/>
      </w:pPr>
      <w:r w:rsidRPr="00E62DFD">
        <w:rPr>
          <w:lang w:val="fr-CA"/>
        </w:rPr>
        <w:tab/>
      </w:r>
      <w:proofErr w:type="spellStart"/>
      <w:r w:rsidRPr="00E62DFD">
        <w:t>Procureurs</w:t>
      </w:r>
      <w:proofErr w:type="spellEnd"/>
      <w:r w:rsidRPr="00E62DFD">
        <w:t xml:space="preserve"> de </w:t>
      </w:r>
      <w:proofErr w:type="spellStart"/>
      <w:r w:rsidRPr="00E62DFD">
        <w:t>l’intervenante</w:t>
      </w:r>
      <w:proofErr w:type="spellEnd"/>
      <w:r w:rsidRPr="00E62DFD">
        <w:t xml:space="preserve"> Advocates’ </w:t>
      </w:r>
      <w:proofErr w:type="gramStart"/>
      <w:r w:rsidRPr="00E62DFD">
        <w:t>Society</w:t>
      </w:r>
      <w:r w:rsidR="00B6297A">
        <w:t> :</w:t>
      </w:r>
      <w:proofErr w:type="gramEnd"/>
      <w:r w:rsidR="00B6297A">
        <w:t xml:space="preserve"> </w:t>
      </w:r>
      <w:r w:rsidRPr="00E62DFD">
        <w:t>Farris, Vaughan, Wills &amp; Murphy, Vancouver; Jordan Battista, Toronto.</w:t>
      </w:r>
    </w:p>
    <w:p w:rsidR="001A7745" w:rsidRPr="00E62DFD" w:rsidRDefault="001A7745" w:rsidP="008744FC">
      <w:pPr>
        <w:pStyle w:val="SCCLawFirm"/>
        <w:spacing w:after="480"/>
      </w:pPr>
      <w:r w:rsidRPr="00E62DFD">
        <w:tab/>
      </w:r>
      <w:proofErr w:type="spellStart"/>
      <w:r w:rsidRPr="00E62DFD">
        <w:t>Procureurs</w:t>
      </w:r>
      <w:proofErr w:type="spellEnd"/>
      <w:r w:rsidRPr="00E62DFD">
        <w:t xml:space="preserve"> de </w:t>
      </w:r>
      <w:proofErr w:type="spellStart"/>
      <w:r w:rsidRPr="00E62DFD">
        <w:t>l’intervenant</w:t>
      </w:r>
      <w:proofErr w:type="spellEnd"/>
      <w:r w:rsidRPr="00E62DFD">
        <w:t xml:space="preserve"> West Coast Women’s Legal Education and Action </w:t>
      </w:r>
      <w:proofErr w:type="gramStart"/>
      <w:r w:rsidRPr="00E62DFD">
        <w:t>Fund</w:t>
      </w:r>
      <w:r w:rsidR="00B6297A">
        <w:t> :</w:t>
      </w:r>
      <w:proofErr w:type="gramEnd"/>
      <w:r w:rsidR="00B6297A">
        <w:t xml:space="preserve"> </w:t>
      </w:r>
      <w:r w:rsidRPr="00E62DFD">
        <w:t>Young, Anderson, Vancouver.</w:t>
      </w:r>
    </w:p>
    <w:p w:rsidR="009B57B3" w:rsidRDefault="001A7745" w:rsidP="00AA7275">
      <w:pPr>
        <w:pStyle w:val="SCCLawFirm"/>
        <w:rPr>
          <w:b/>
          <w:i w:val="0"/>
          <w:lang w:val="fr-CA"/>
        </w:rPr>
      </w:pPr>
      <w:r w:rsidRPr="00E62DFD">
        <w:tab/>
      </w:r>
      <w:proofErr w:type="spellStart"/>
      <w:r w:rsidRPr="00E62DFD">
        <w:t>Procureurs</w:t>
      </w:r>
      <w:proofErr w:type="spellEnd"/>
      <w:r w:rsidRPr="00E62DFD">
        <w:t xml:space="preserve"> de </w:t>
      </w:r>
      <w:proofErr w:type="spellStart"/>
      <w:r w:rsidRPr="00E62DFD">
        <w:t>l’intervenant</w:t>
      </w:r>
      <w:proofErr w:type="spellEnd"/>
      <w:r w:rsidRPr="00E62DFD">
        <w:t xml:space="preserve"> David </w:t>
      </w:r>
      <w:proofErr w:type="spellStart"/>
      <w:r w:rsidRPr="00E62DFD">
        <w:t>Asper</w:t>
      </w:r>
      <w:proofErr w:type="spellEnd"/>
      <w:r w:rsidRPr="00E62DFD">
        <w:t xml:space="preserve"> Centre for Constitutional </w:t>
      </w:r>
      <w:proofErr w:type="gramStart"/>
      <w:r w:rsidRPr="00E62DFD">
        <w:t>Rights</w:t>
      </w:r>
      <w:r w:rsidR="00B6297A">
        <w:t> :</w:t>
      </w:r>
      <w:proofErr w:type="gramEnd"/>
      <w:r w:rsidR="00B6297A">
        <w:t xml:space="preserve"> </w:t>
      </w:r>
      <w:r w:rsidRPr="00E62DFD">
        <w:t xml:space="preserve">Blake, </w:t>
      </w:r>
      <w:proofErr w:type="spellStart"/>
      <w:r w:rsidRPr="00E62DFD">
        <w:t>Cassels</w:t>
      </w:r>
      <w:proofErr w:type="spellEnd"/>
      <w:r w:rsidRPr="00E62DFD">
        <w:t xml:space="preserve"> &amp; </w:t>
      </w:r>
      <w:proofErr w:type="spellStart"/>
      <w:r w:rsidRPr="00E62DFD">
        <w:t>Graydon</w:t>
      </w:r>
      <w:proofErr w:type="spellEnd"/>
      <w:r w:rsidRPr="00E62DFD">
        <w:t xml:space="preserve">, Toronto; </w:t>
      </w:r>
      <w:proofErr w:type="spellStart"/>
      <w:r w:rsidRPr="00E62DFD">
        <w:t>Université</w:t>
      </w:r>
      <w:proofErr w:type="spellEnd"/>
      <w:r w:rsidRPr="00E62DFD">
        <w:t xml:space="preserve"> de Toronto, Toronto.</w:t>
      </w:r>
    </w:p>
    <w:p w:rsidR="00AA7275" w:rsidRPr="00AA7275" w:rsidRDefault="00AA7275" w:rsidP="00AA7275">
      <w:pPr>
        <w:pStyle w:val="SCCNormalDoubleSpacing"/>
        <w:rPr>
          <w:lang w:val="fr-CA"/>
        </w:rPr>
      </w:pPr>
    </w:p>
    <w:sectPr w:rsidR="00AA7275" w:rsidRPr="00AA727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8C" w:rsidRDefault="0092248C">
      <w:r>
        <w:separator/>
      </w:r>
    </w:p>
  </w:endnote>
  <w:endnote w:type="continuationSeparator" w:id="0">
    <w:p w:rsidR="0092248C" w:rsidRDefault="00922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1)">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Default="00922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Default="009224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Default="00922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8C" w:rsidRDefault="0092248C">
      <w:r>
        <w:separator/>
      </w:r>
    </w:p>
  </w:footnote>
  <w:footnote w:type="continuationSeparator" w:id="0">
    <w:p w:rsidR="0092248C" w:rsidRDefault="00922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Default="00922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Pr="00450352" w:rsidRDefault="0092248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8C" w:rsidRDefault="00922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4E9"/>
    <w:multiLevelType w:val="hybridMultilevel"/>
    <w:tmpl w:val="61C67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2174F9"/>
    <w:multiLevelType w:val="hybridMultilevel"/>
    <w:tmpl w:val="709ECE94"/>
    <w:lvl w:ilvl="0" w:tplc="2E18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6FE4"/>
    <w:multiLevelType w:val="hybridMultilevel"/>
    <w:tmpl w:val="22986578"/>
    <w:lvl w:ilvl="0" w:tplc="83EA49D6">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4">
    <w:nsid w:val="1FAF31A9"/>
    <w:multiLevelType w:val="hybridMultilevel"/>
    <w:tmpl w:val="9F5C0154"/>
    <w:lvl w:ilvl="0" w:tplc="3FFC2640">
      <w:start w:val="1"/>
      <w:numFmt w:val="decimal"/>
      <w:lvlText w:val="%1."/>
      <w:lvlJc w:val="left"/>
      <w:pPr>
        <w:ind w:left="720" w:hanging="360"/>
      </w:pPr>
    </w:lvl>
    <w:lvl w:ilvl="1" w:tplc="B8E496A0" w:tentative="1">
      <w:start w:val="1"/>
      <w:numFmt w:val="lowerLetter"/>
      <w:lvlText w:val="%2."/>
      <w:lvlJc w:val="left"/>
      <w:pPr>
        <w:ind w:left="1440" w:hanging="360"/>
      </w:pPr>
    </w:lvl>
    <w:lvl w:ilvl="2" w:tplc="229644C6" w:tentative="1">
      <w:start w:val="1"/>
      <w:numFmt w:val="lowerRoman"/>
      <w:lvlText w:val="%3."/>
      <w:lvlJc w:val="right"/>
      <w:pPr>
        <w:ind w:left="2160" w:hanging="180"/>
      </w:pPr>
    </w:lvl>
    <w:lvl w:ilvl="3" w:tplc="E8DCF3A2" w:tentative="1">
      <w:start w:val="1"/>
      <w:numFmt w:val="decimal"/>
      <w:lvlText w:val="%4."/>
      <w:lvlJc w:val="left"/>
      <w:pPr>
        <w:ind w:left="2880" w:hanging="360"/>
      </w:pPr>
    </w:lvl>
    <w:lvl w:ilvl="4" w:tplc="2684165A" w:tentative="1">
      <w:start w:val="1"/>
      <w:numFmt w:val="lowerLetter"/>
      <w:lvlText w:val="%5."/>
      <w:lvlJc w:val="left"/>
      <w:pPr>
        <w:ind w:left="3600" w:hanging="360"/>
      </w:pPr>
    </w:lvl>
    <w:lvl w:ilvl="5" w:tplc="ED00C578" w:tentative="1">
      <w:start w:val="1"/>
      <w:numFmt w:val="lowerRoman"/>
      <w:lvlText w:val="%6."/>
      <w:lvlJc w:val="right"/>
      <w:pPr>
        <w:ind w:left="4320" w:hanging="180"/>
      </w:pPr>
    </w:lvl>
    <w:lvl w:ilvl="6" w:tplc="3A0077FE" w:tentative="1">
      <w:start w:val="1"/>
      <w:numFmt w:val="decimal"/>
      <w:lvlText w:val="%7."/>
      <w:lvlJc w:val="left"/>
      <w:pPr>
        <w:ind w:left="5040" w:hanging="360"/>
      </w:pPr>
    </w:lvl>
    <w:lvl w:ilvl="7" w:tplc="B03EEA00" w:tentative="1">
      <w:start w:val="1"/>
      <w:numFmt w:val="lowerLetter"/>
      <w:lvlText w:val="%8."/>
      <w:lvlJc w:val="left"/>
      <w:pPr>
        <w:ind w:left="5760" w:hanging="360"/>
      </w:pPr>
    </w:lvl>
    <w:lvl w:ilvl="8" w:tplc="8F4A76B4" w:tentative="1">
      <w:start w:val="1"/>
      <w:numFmt w:val="lowerRoman"/>
      <w:lvlText w:val="%9."/>
      <w:lvlJc w:val="right"/>
      <w:pPr>
        <w:ind w:left="6480" w:hanging="180"/>
      </w:pPr>
    </w:lvl>
  </w:abstractNum>
  <w:abstractNum w:abstractNumId="5">
    <w:nsid w:val="2EBA5B7D"/>
    <w:multiLevelType w:val="hybridMultilevel"/>
    <w:tmpl w:val="2D047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5117DB"/>
    <w:multiLevelType w:val="hybridMultilevel"/>
    <w:tmpl w:val="A044C27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43624E29"/>
    <w:multiLevelType w:val="hybridMultilevel"/>
    <w:tmpl w:val="F786705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4603130A"/>
    <w:multiLevelType w:val="multilevel"/>
    <w:tmpl w:val="B4023DA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74"/>
        </w:tabs>
        <w:ind w:left="574"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nsid w:val="4C035C40"/>
    <w:multiLevelType w:val="hybridMultilevel"/>
    <w:tmpl w:val="02E69B28"/>
    <w:lvl w:ilvl="0" w:tplc="27020616">
      <w:numFmt w:val="bullet"/>
      <w:lvlText w:val="-"/>
      <w:lvlJc w:val="left"/>
      <w:pPr>
        <w:ind w:left="2868" w:hanging="360"/>
      </w:pPr>
      <w:rPr>
        <w:rFonts w:ascii="Times New Roman" w:eastAsia="Times New Roman" w:hAnsi="Times New Roman" w:cs="Times New Roman" w:hint="default"/>
      </w:rPr>
    </w:lvl>
    <w:lvl w:ilvl="1" w:tplc="D7C2A8BA" w:tentative="1">
      <w:start w:val="1"/>
      <w:numFmt w:val="bullet"/>
      <w:lvlText w:val="o"/>
      <w:lvlJc w:val="left"/>
      <w:pPr>
        <w:ind w:left="3588" w:hanging="360"/>
      </w:pPr>
      <w:rPr>
        <w:rFonts w:ascii="Courier New" w:hAnsi="Courier New" w:cs="Courier New" w:hint="default"/>
      </w:rPr>
    </w:lvl>
    <w:lvl w:ilvl="2" w:tplc="94E45D6A" w:tentative="1">
      <w:start w:val="1"/>
      <w:numFmt w:val="bullet"/>
      <w:lvlText w:val=""/>
      <w:lvlJc w:val="left"/>
      <w:pPr>
        <w:ind w:left="4308" w:hanging="360"/>
      </w:pPr>
      <w:rPr>
        <w:rFonts w:ascii="Wingdings" w:hAnsi="Wingdings" w:hint="default"/>
      </w:rPr>
    </w:lvl>
    <w:lvl w:ilvl="3" w:tplc="00947E56" w:tentative="1">
      <w:start w:val="1"/>
      <w:numFmt w:val="bullet"/>
      <w:lvlText w:val=""/>
      <w:lvlJc w:val="left"/>
      <w:pPr>
        <w:ind w:left="5028" w:hanging="360"/>
      </w:pPr>
      <w:rPr>
        <w:rFonts w:ascii="Symbol" w:hAnsi="Symbol" w:hint="default"/>
      </w:rPr>
    </w:lvl>
    <w:lvl w:ilvl="4" w:tplc="12E43072" w:tentative="1">
      <w:start w:val="1"/>
      <w:numFmt w:val="bullet"/>
      <w:lvlText w:val="o"/>
      <w:lvlJc w:val="left"/>
      <w:pPr>
        <w:ind w:left="5748" w:hanging="360"/>
      </w:pPr>
      <w:rPr>
        <w:rFonts w:ascii="Courier New" w:hAnsi="Courier New" w:cs="Courier New" w:hint="default"/>
      </w:rPr>
    </w:lvl>
    <w:lvl w:ilvl="5" w:tplc="CDC80190" w:tentative="1">
      <w:start w:val="1"/>
      <w:numFmt w:val="bullet"/>
      <w:lvlText w:val=""/>
      <w:lvlJc w:val="left"/>
      <w:pPr>
        <w:ind w:left="6468" w:hanging="360"/>
      </w:pPr>
      <w:rPr>
        <w:rFonts w:ascii="Wingdings" w:hAnsi="Wingdings" w:hint="default"/>
      </w:rPr>
    </w:lvl>
    <w:lvl w:ilvl="6" w:tplc="37F4EBE6" w:tentative="1">
      <w:start w:val="1"/>
      <w:numFmt w:val="bullet"/>
      <w:lvlText w:val=""/>
      <w:lvlJc w:val="left"/>
      <w:pPr>
        <w:ind w:left="7188" w:hanging="360"/>
      </w:pPr>
      <w:rPr>
        <w:rFonts w:ascii="Symbol" w:hAnsi="Symbol" w:hint="default"/>
      </w:rPr>
    </w:lvl>
    <w:lvl w:ilvl="7" w:tplc="7E60ABFC" w:tentative="1">
      <w:start w:val="1"/>
      <w:numFmt w:val="bullet"/>
      <w:lvlText w:val="o"/>
      <w:lvlJc w:val="left"/>
      <w:pPr>
        <w:ind w:left="7908" w:hanging="360"/>
      </w:pPr>
      <w:rPr>
        <w:rFonts w:ascii="Courier New" w:hAnsi="Courier New" w:cs="Courier New" w:hint="default"/>
      </w:rPr>
    </w:lvl>
    <w:lvl w:ilvl="8" w:tplc="6D76CFFA"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1">
    <w:nsid w:val="54283EE8"/>
    <w:multiLevelType w:val="multilevel"/>
    <w:tmpl w:val="371C7CFC"/>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5E1740"/>
    <w:multiLevelType w:val="hybridMultilevel"/>
    <w:tmpl w:val="535EC1AC"/>
    <w:lvl w:ilvl="0" w:tplc="FF7CE7C0">
      <w:start w:val="1"/>
      <w:numFmt w:val="decimal"/>
      <w:lvlText w:val="%1."/>
      <w:lvlJc w:val="left"/>
      <w:pPr>
        <w:ind w:left="720" w:hanging="360"/>
      </w:pPr>
    </w:lvl>
    <w:lvl w:ilvl="1" w:tplc="4A68CB2A">
      <w:start w:val="1"/>
      <w:numFmt w:val="lowerLetter"/>
      <w:lvlText w:val="%2."/>
      <w:lvlJc w:val="left"/>
      <w:pPr>
        <w:ind w:left="1440" w:hanging="360"/>
      </w:pPr>
    </w:lvl>
    <w:lvl w:ilvl="2" w:tplc="BACCC016">
      <w:start w:val="1"/>
      <w:numFmt w:val="lowerRoman"/>
      <w:lvlText w:val="%3."/>
      <w:lvlJc w:val="right"/>
      <w:pPr>
        <w:ind w:left="2160" w:hanging="180"/>
      </w:pPr>
    </w:lvl>
    <w:lvl w:ilvl="3" w:tplc="C07A8E44" w:tentative="1">
      <w:start w:val="1"/>
      <w:numFmt w:val="decimal"/>
      <w:lvlText w:val="%4."/>
      <w:lvlJc w:val="left"/>
      <w:pPr>
        <w:ind w:left="2880" w:hanging="360"/>
      </w:pPr>
    </w:lvl>
    <w:lvl w:ilvl="4" w:tplc="5DE21744" w:tentative="1">
      <w:start w:val="1"/>
      <w:numFmt w:val="lowerLetter"/>
      <w:lvlText w:val="%5."/>
      <w:lvlJc w:val="left"/>
      <w:pPr>
        <w:ind w:left="3600" w:hanging="360"/>
      </w:pPr>
    </w:lvl>
    <w:lvl w:ilvl="5" w:tplc="F8905814" w:tentative="1">
      <w:start w:val="1"/>
      <w:numFmt w:val="lowerRoman"/>
      <w:lvlText w:val="%6."/>
      <w:lvlJc w:val="right"/>
      <w:pPr>
        <w:ind w:left="4320" w:hanging="180"/>
      </w:pPr>
    </w:lvl>
    <w:lvl w:ilvl="6" w:tplc="6DCA36E4" w:tentative="1">
      <w:start w:val="1"/>
      <w:numFmt w:val="decimal"/>
      <w:lvlText w:val="%7."/>
      <w:lvlJc w:val="left"/>
      <w:pPr>
        <w:ind w:left="5040" w:hanging="360"/>
      </w:pPr>
    </w:lvl>
    <w:lvl w:ilvl="7" w:tplc="1486B2BC" w:tentative="1">
      <w:start w:val="1"/>
      <w:numFmt w:val="lowerLetter"/>
      <w:lvlText w:val="%8."/>
      <w:lvlJc w:val="left"/>
      <w:pPr>
        <w:ind w:left="5760" w:hanging="360"/>
      </w:pPr>
    </w:lvl>
    <w:lvl w:ilvl="8" w:tplc="51AC8832" w:tentative="1">
      <w:start w:val="1"/>
      <w:numFmt w:val="lowerRoman"/>
      <w:lvlText w:val="%9."/>
      <w:lvlJc w:val="right"/>
      <w:pPr>
        <w:ind w:left="6480" w:hanging="180"/>
      </w:pPr>
    </w:lvl>
  </w:abstractNum>
  <w:abstractNum w:abstractNumId="13">
    <w:nsid w:val="6A7A23D1"/>
    <w:multiLevelType w:val="multilevel"/>
    <w:tmpl w:val="B4023DA4"/>
    <w:lvl w:ilvl="0">
      <w:start w:val="1"/>
      <w:numFmt w:val="upperRoman"/>
      <w:lvlText w:val="%1."/>
      <w:lvlJc w:val="left"/>
      <w:pPr>
        <w:tabs>
          <w:tab w:val="num" w:pos="5616"/>
        </w:tabs>
        <w:ind w:left="5616" w:hanging="432"/>
      </w:pPr>
      <w:rPr>
        <w:rFonts w:hint="default"/>
        <w:sz w:val="24"/>
      </w:rPr>
    </w:lvl>
    <w:lvl w:ilvl="1">
      <w:start w:val="1"/>
      <w:numFmt w:val="upperLetter"/>
      <w:lvlText w:val="%2."/>
      <w:lvlJc w:val="left"/>
      <w:pPr>
        <w:tabs>
          <w:tab w:val="num" w:pos="574"/>
        </w:tabs>
        <w:ind w:left="574" w:hanging="432"/>
      </w:pPr>
      <w:rPr>
        <w:rFonts w:ascii="Times New Roman" w:hAnsi="Times New Roman" w:hint="default"/>
        <w:b w:val="0"/>
        <w:i w:val="0"/>
        <w:sz w:val="24"/>
      </w:rPr>
    </w:lvl>
    <w:lvl w:ilvl="2">
      <w:start w:val="1"/>
      <w:numFmt w:val="decimal"/>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nsid w:val="6C460BB8"/>
    <w:multiLevelType w:val="multilevel"/>
    <w:tmpl w:val="B4023DA4"/>
    <w:lvl w:ilvl="0">
      <w:start w:val="1"/>
      <w:numFmt w:val="upperRoman"/>
      <w:lvlText w:val="%1."/>
      <w:lvlJc w:val="left"/>
      <w:pPr>
        <w:tabs>
          <w:tab w:val="num" w:pos="5616"/>
        </w:tabs>
        <w:ind w:left="5616" w:hanging="432"/>
      </w:pPr>
      <w:rPr>
        <w:rFonts w:hint="default"/>
        <w:sz w:val="24"/>
      </w:rPr>
    </w:lvl>
    <w:lvl w:ilvl="1">
      <w:start w:val="1"/>
      <w:numFmt w:val="upperLetter"/>
      <w:lvlText w:val="%2."/>
      <w:lvlJc w:val="left"/>
      <w:pPr>
        <w:tabs>
          <w:tab w:val="num" w:pos="574"/>
        </w:tabs>
        <w:ind w:left="574" w:hanging="432"/>
      </w:pPr>
      <w:rPr>
        <w:rFonts w:ascii="Times New Roman" w:hAnsi="Times New Roman" w:hint="default"/>
        <w:b w:val="0"/>
        <w:i w:val="0"/>
        <w:sz w:val="24"/>
      </w:rPr>
    </w:lvl>
    <w:lvl w:ilvl="2">
      <w:start w:val="1"/>
      <w:numFmt w:val="decimal"/>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nsid w:val="6DDA0474"/>
    <w:multiLevelType w:val="hybridMultilevel"/>
    <w:tmpl w:val="25A6C5B8"/>
    <w:lvl w:ilvl="0" w:tplc="1009000F">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1"/>
  </w:num>
  <w:num w:numId="5">
    <w:abstractNumId w:val="9"/>
  </w:num>
  <w:num w:numId="6">
    <w:abstractNumId w:val="10"/>
  </w:num>
  <w:num w:numId="7">
    <w:abstractNumId w:val="8"/>
  </w:num>
  <w:num w:numId="8">
    <w:abstractNumId w:val="7"/>
  </w:num>
  <w:num w:numId="9">
    <w:abstractNumId w:val="15"/>
  </w:num>
  <w:num w:numId="10">
    <w:abstractNumId w:val="0"/>
  </w:num>
  <w:num w:numId="11">
    <w:abstractNumId w:val="6"/>
  </w:num>
  <w:num w:numId="12">
    <w:abstractNumId w:val="5"/>
  </w:num>
  <w:num w:numId="13">
    <w:abstractNumId w:val="2"/>
  </w:num>
  <w:num w:numId="14">
    <w:abstractNumId w:val="1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rsids>
    <w:rsidRoot w:val="0031414C"/>
    <w:rsid w:val="00000ED4"/>
    <w:rsid w:val="00002A1A"/>
    <w:rsid w:val="00023FC7"/>
    <w:rsid w:val="00025198"/>
    <w:rsid w:val="00046C6E"/>
    <w:rsid w:val="00054C2B"/>
    <w:rsid w:val="000578A3"/>
    <w:rsid w:val="000648CC"/>
    <w:rsid w:val="00094064"/>
    <w:rsid w:val="000A5227"/>
    <w:rsid w:val="000B576E"/>
    <w:rsid w:val="000C59B8"/>
    <w:rsid w:val="000C6AF0"/>
    <w:rsid w:val="000D0A77"/>
    <w:rsid w:val="000F3020"/>
    <w:rsid w:val="000F55A9"/>
    <w:rsid w:val="000F6A8A"/>
    <w:rsid w:val="000F75B7"/>
    <w:rsid w:val="000F7993"/>
    <w:rsid w:val="00104F33"/>
    <w:rsid w:val="001109A1"/>
    <w:rsid w:val="00111DE2"/>
    <w:rsid w:val="00116B38"/>
    <w:rsid w:val="00135406"/>
    <w:rsid w:val="00135972"/>
    <w:rsid w:val="0013758C"/>
    <w:rsid w:val="001426A9"/>
    <w:rsid w:val="00154D7C"/>
    <w:rsid w:val="00154E8F"/>
    <w:rsid w:val="001570B0"/>
    <w:rsid w:val="0015752C"/>
    <w:rsid w:val="00157737"/>
    <w:rsid w:val="00165277"/>
    <w:rsid w:val="00170592"/>
    <w:rsid w:val="001720F7"/>
    <w:rsid w:val="00176CCB"/>
    <w:rsid w:val="00185220"/>
    <w:rsid w:val="001931B0"/>
    <w:rsid w:val="00195D83"/>
    <w:rsid w:val="001A00C1"/>
    <w:rsid w:val="001A7745"/>
    <w:rsid w:val="001B11B4"/>
    <w:rsid w:val="001B33E0"/>
    <w:rsid w:val="001B4573"/>
    <w:rsid w:val="001B5C7F"/>
    <w:rsid w:val="001C779F"/>
    <w:rsid w:val="001D2AC1"/>
    <w:rsid w:val="001D4E88"/>
    <w:rsid w:val="002118B0"/>
    <w:rsid w:val="00220FC2"/>
    <w:rsid w:val="00220FCE"/>
    <w:rsid w:val="002222F4"/>
    <w:rsid w:val="00224FC0"/>
    <w:rsid w:val="00225863"/>
    <w:rsid w:val="00225EA4"/>
    <w:rsid w:val="00226EAF"/>
    <w:rsid w:val="00231F3A"/>
    <w:rsid w:val="00236586"/>
    <w:rsid w:val="002406EE"/>
    <w:rsid w:val="00243EC8"/>
    <w:rsid w:val="002602D6"/>
    <w:rsid w:val="00270D93"/>
    <w:rsid w:val="002745CC"/>
    <w:rsid w:val="00286872"/>
    <w:rsid w:val="002A0700"/>
    <w:rsid w:val="002B3488"/>
    <w:rsid w:val="002B6FBE"/>
    <w:rsid w:val="002B7924"/>
    <w:rsid w:val="002C10A6"/>
    <w:rsid w:val="002D28C3"/>
    <w:rsid w:val="002D39A4"/>
    <w:rsid w:val="002D45E0"/>
    <w:rsid w:val="002E6705"/>
    <w:rsid w:val="002F0181"/>
    <w:rsid w:val="002F0D22"/>
    <w:rsid w:val="0030329A"/>
    <w:rsid w:val="0031086F"/>
    <w:rsid w:val="0031414C"/>
    <w:rsid w:val="00314E01"/>
    <w:rsid w:val="0032089D"/>
    <w:rsid w:val="003310DE"/>
    <w:rsid w:val="003323B0"/>
    <w:rsid w:val="00340A49"/>
    <w:rsid w:val="0035169A"/>
    <w:rsid w:val="0035259D"/>
    <w:rsid w:val="003607E5"/>
    <w:rsid w:val="00364B18"/>
    <w:rsid w:val="0037334F"/>
    <w:rsid w:val="00374FDE"/>
    <w:rsid w:val="0038000E"/>
    <w:rsid w:val="0038721D"/>
    <w:rsid w:val="003A125D"/>
    <w:rsid w:val="003A4C70"/>
    <w:rsid w:val="003A5B52"/>
    <w:rsid w:val="003B215F"/>
    <w:rsid w:val="003B5318"/>
    <w:rsid w:val="003C799C"/>
    <w:rsid w:val="003D0399"/>
    <w:rsid w:val="003E1C71"/>
    <w:rsid w:val="003E6679"/>
    <w:rsid w:val="003F327B"/>
    <w:rsid w:val="00406166"/>
    <w:rsid w:val="0040704B"/>
    <w:rsid w:val="00410A55"/>
    <w:rsid w:val="00411300"/>
    <w:rsid w:val="00413F17"/>
    <w:rsid w:val="00415417"/>
    <w:rsid w:val="00422CEC"/>
    <w:rsid w:val="00424FB0"/>
    <w:rsid w:val="00426659"/>
    <w:rsid w:val="00450352"/>
    <w:rsid w:val="00454BDB"/>
    <w:rsid w:val="00463684"/>
    <w:rsid w:val="00465132"/>
    <w:rsid w:val="00480C90"/>
    <w:rsid w:val="0048396F"/>
    <w:rsid w:val="00493C18"/>
    <w:rsid w:val="004A5462"/>
    <w:rsid w:val="004A565D"/>
    <w:rsid w:val="004A600C"/>
    <w:rsid w:val="004A6118"/>
    <w:rsid w:val="004C478D"/>
    <w:rsid w:val="004D05CE"/>
    <w:rsid w:val="004D260E"/>
    <w:rsid w:val="004D2C9D"/>
    <w:rsid w:val="004D52B3"/>
    <w:rsid w:val="004D7D95"/>
    <w:rsid w:val="004E2C26"/>
    <w:rsid w:val="004E32AF"/>
    <w:rsid w:val="004E7F6C"/>
    <w:rsid w:val="005125A8"/>
    <w:rsid w:val="00517549"/>
    <w:rsid w:val="00520ABC"/>
    <w:rsid w:val="00521AE8"/>
    <w:rsid w:val="00527180"/>
    <w:rsid w:val="0053712B"/>
    <w:rsid w:val="00542FB4"/>
    <w:rsid w:val="00555291"/>
    <w:rsid w:val="00566AD1"/>
    <w:rsid w:val="0056749B"/>
    <w:rsid w:val="00571D5D"/>
    <w:rsid w:val="00583C8E"/>
    <w:rsid w:val="00583EDE"/>
    <w:rsid w:val="005A6079"/>
    <w:rsid w:val="005C1648"/>
    <w:rsid w:val="005C3C04"/>
    <w:rsid w:val="005D7550"/>
    <w:rsid w:val="005E4698"/>
    <w:rsid w:val="005E59B8"/>
    <w:rsid w:val="005F61DD"/>
    <w:rsid w:val="00602502"/>
    <w:rsid w:val="00603924"/>
    <w:rsid w:val="00610539"/>
    <w:rsid w:val="00613969"/>
    <w:rsid w:val="00617DCA"/>
    <w:rsid w:val="00625C35"/>
    <w:rsid w:val="006468D0"/>
    <w:rsid w:val="00647E49"/>
    <w:rsid w:val="00656313"/>
    <w:rsid w:val="006565F4"/>
    <w:rsid w:val="00684EEA"/>
    <w:rsid w:val="00687F06"/>
    <w:rsid w:val="0069689B"/>
    <w:rsid w:val="006A7BEF"/>
    <w:rsid w:val="006B5FF5"/>
    <w:rsid w:val="006E4120"/>
    <w:rsid w:val="006F0290"/>
    <w:rsid w:val="006F30AF"/>
    <w:rsid w:val="00701759"/>
    <w:rsid w:val="00705C15"/>
    <w:rsid w:val="00710CE7"/>
    <w:rsid w:val="007110F6"/>
    <w:rsid w:val="007208D1"/>
    <w:rsid w:val="007376AF"/>
    <w:rsid w:val="00744518"/>
    <w:rsid w:val="00747288"/>
    <w:rsid w:val="00747DD3"/>
    <w:rsid w:val="007549C8"/>
    <w:rsid w:val="00756CC0"/>
    <w:rsid w:val="00766D14"/>
    <w:rsid w:val="00767A0F"/>
    <w:rsid w:val="0077166A"/>
    <w:rsid w:val="00781374"/>
    <w:rsid w:val="00791272"/>
    <w:rsid w:val="007A05F6"/>
    <w:rsid w:val="007A3011"/>
    <w:rsid w:val="007B6F4A"/>
    <w:rsid w:val="007E1C47"/>
    <w:rsid w:val="007E337A"/>
    <w:rsid w:val="007E5C70"/>
    <w:rsid w:val="007F2FF5"/>
    <w:rsid w:val="007F3F08"/>
    <w:rsid w:val="007F747F"/>
    <w:rsid w:val="007F7D9A"/>
    <w:rsid w:val="00804CC6"/>
    <w:rsid w:val="00805AD2"/>
    <w:rsid w:val="00817190"/>
    <w:rsid w:val="00825AA8"/>
    <w:rsid w:val="008260E2"/>
    <w:rsid w:val="00827B6E"/>
    <w:rsid w:val="008322BD"/>
    <w:rsid w:val="00834F73"/>
    <w:rsid w:val="00861D7E"/>
    <w:rsid w:val="008634E9"/>
    <w:rsid w:val="00864C8A"/>
    <w:rsid w:val="00864CF8"/>
    <w:rsid w:val="00867E6D"/>
    <w:rsid w:val="008744FC"/>
    <w:rsid w:val="00874914"/>
    <w:rsid w:val="00891422"/>
    <w:rsid w:val="00892E1A"/>
    <w:rsid w:val="008A1D8C"/>
    <w:rsid w:val="008B660A"/>
    <w:rsid w:val="008C01DA"/>
    <w:rsid w:val="008D031B"/>
    <w:rsid w:val="008E114C"/>
    <w:rsid w:val="008E7CBF"/>
    <w:rsid w:val="008F08EB"/>
    <w:rsid w:val="008F2674"/>
    <w:rsid w:val="008F56F0"/>
    <w:rsid w:val="008F78E9"/>
    <w:rsid w:val="00903C55"/>
    <w:rsid w:val="009179F9"/>
    <w:rsid w:val="00917C7A"/>
    <w:rsid w:val="0092248C"/>
    <w:rsid w:val="00933E5E"/>
    <w:rsid w:val="00935218"/>
    <w:rsid w:val="00937C52"/>
    <w:rsid w:val="009403F3"/>
    <w:rsid w:val="00940C32"/>
    <w:rsid w:val="00947FE7"/>
    <w:rsid w:val="00954B73"/>
    <w:rsid w:val="009555B7"/>
    <w:rsid w:val="009567AA"/>
    <w:rsid w:val="0096015C"/>
    <w:rsid w:val="009602C9"/>
    <w:rsid w:val="0096065B"/>
    <w:rsid w:val="00967374"/>
    <w:rsid w:val="00972D6E"/>
    <w:rsid w:val="00990AC4"/>
    <w:rsid w:val="00996F2E"/>
    <w:rsid w:val="009A343A"/>
    <w:rsid w:val="009B1FD6"/>
    <w:rsid w:val="009B2F23"/>
    <w:rsid w:val="009B57B3"/>
    <w:rsid w:val="009C1CC0"/>
    <w:rsid w:val="009D2920"/>
    <w:rsid w:val="009D5AEB"/>
    <w:rsid w:val="009E068F"/>
    <w:rsid w:val="009F0E33"/>
    <w:rsid w:val="00A149DF"/>
    <w:rsid w:val="00A1755C"/>
    <w:rsid w:val="00A21B90"/>
    <w:rsid w:val="00A2234A"/>
    <w:rsid w:val="00A22AAC"/>
    <w:rsid w:val="00A41805"/>
    <w:rsid w:val="00A51882"/>
    <w:rsid w:val="00A52AFB"/>
    <w:rsid w:val="00A52D87"/>
    <w:rsid w:val="00A548CB"/>
    <w:rsid w:val="00A5521C"/>
    <w:rsid w:val="00A57A17"/>
    <w:rsid w:val="00A643E7"/>
    <w:rsid w:val="00A73C38"/>
    <w:rsid w:val="00A80FEA"/>
    <w:rsid w:val="00AA7275"/>
    <w:rsid w:val="00AB5D30"/>
    <w:rsid w:val="00AB670D"/>
    <w:rsid w:val="00AD0B6F"/>
    <w:rsid w:val="00AE2C75"/>
    <w:rsid w:val="00AF03C5"/>
    <w:rsid w:val="00B000D8"/>
    <w:rsid w:val="00B00F75"/>
    <w:rsid w:val="00B05670"/>
    <w:rsid w:val="00B11A44"/>
    <w:rsid w:val="00B145B6"/>
    <w:rsid w:val="00B157AB"/>
    <w:rsid w:val="00B268BD"/>
    <w:rsid w:val="00B279EB"/>
    <w:rsid w:val="00B50C81"/>
    <w:rsid w:val="00B557F8"/>
    <w:rsid w:val="00B6297A"/>
    <w:rsid w:val="00B70F42"/>
    <w:rsid w:val="00B721AE"/>
    <w:rsid w:val="00B815FC"/>
    <w:rsid w:val="00B93FBC"/>
    <w:rsid w:val="00BA7DA0"/>
    <w:rsid w:val="00BB2BA3"/>
    <w:rsid w:val="00BB2EE4"/>
    <w:rsid w:val="00BB4C92"/>
    <w:rsid w:val="00BC2108"/>
    <w:rsid w:val="00BD099F"/>
    <w:rsid w:val="00BD0E9E"/>
    <w:rsid w:val="00BD1BEC"/>
    <w:rsid w:val="00BD32FF"/>
    <w:rsid w:val="00BE50B3"/>
    <w:rsid w:val="00BE5DE1"/>
    <w:rsid w:val="00BF6B34"/>
    <w:rsid w:val="00BF6FE9"/>
    <w:rsid w:val="00C02092"/>
    <w:rsid w:val="00C24D91"/>
    <w:rsid w:val="00C26DB2"/>
    <w:rsid w:val="00C27BE2"/>
    <w:rsid w:val="00C31A9A"/>
    <w:rsid w:val="00C34A30"/>
    <w:rsid w:val="00C40EDD"/>
    <w:rsid w:val="00C4108B"/>
    <w:rsid w:val="00C53F14"/>
    <w:rsid w:val="00C600CF"/>
    <w:rsid w:val="00C6084F"/>
    <w:rsid w:val="00C62A66"/>
    <w:rsid w:val="00C66359"/>
    <w:rsid w:val="00C71458"/>
    <w:rsid w:val="00C77613"/>
    <w:rsid w:val="00C828E7"/>
    <w:rsid w:val="00C85C06"/>
    <w:rsid w:val="00C86719"/>
    <w:rsid w:val="00C921DD"/>
    <w:rsid w:val="00CA6391"/>
    <w:rsid w:val="00CB3DFA"/>
    <w:rsid w:val="00CB4074"/>
    <w:rsid w:val="00CD4EF7"/>
    <w:rsid w:val="00CE02A3"/>
    <w:rsid w:val="00CE036E"/>
    <w:rsid w:val="00CE3171"/>
    <w:rsid w:val="00CE44D7"/>
    <w:rsid w:val="00CE5E94"/>
    <w:rsid w:val="00CF1601"/>
    <w:rsid w:val="00D008AC"/>
    <w:rsid w:val="00D0172F"/>
    <w:rsid w:val="00D01E33"/>
    <w:rsid w:val="00D0206F"/>
    <w:rsid w:val="00D068A7"/>
    <w:rsid w:val="00D06A17"/>
    <w:rsid w:val="00D17476"/>
    <w:rsid w:val="00D228CE"/>
    <w:rsid w:val="00D32086"/>
    <w:rsid w:val="00D336C6"/>
    <w:rsid w:val="00D37A3F"/>
    <w:rsid w:val="00D4431D"/>
    <w:rsid w:val="00D4667A"/>
    <w:rsid w:val="00D542F8"/>
    <w:rsid w:val="00D63A1C"/>
    <w:rsid w:val="00D74E4F"/>
    <w:rsid w:val="00D7516F"/>
    <w:rsid w:val="00D95F8E"/>
    <w:rsid w:val="00D96A0B"/>
    <w:rsid w:val="00D9702F"/>
    <w:rsid w:val="00DA0590"/>
    <w:rsid w:val="00DA43E0"/>
    <w:rsid w:val="00DA7AB3"/>
    <w:rsid w:val="00DB3A0B"/>
    <w:rsid w:val="00DC1739"/>
    <w:rsid w:val="00DC1788"/>
    <w:rsid w:val="00DC469C"/>
    <w:rsid w:val="00DD2466"/>
    <w:rsid w:val="00DE319C"/>
    <w:rsid w:val="00DF0CA8"/>
    <w:rsid w:val="00DF2B48"/>
    <w:rsid w:val="00DF49A7"/>
    <w:rsid w:val="00E05C6F"/>
    <w:rsid w:val="00E07EE2"/>
    <w:rsid w:val="00E07FD1"/>
    <w:rsid w:val="00E10F8D"/>
    <w:rsid w:val="00E24573"/>
    <w:rsid w:val="00E25091"/>
    <w:rsid w:val="00E25E1E"/>
    <w:rsid w:val="00E27EE7"/>
    <w:rsid w:val="00E35404"/>
    <w:rsid w:val="00E45109"/>
    <w:rsid w:val="00E47B7A"/>
    <w:rsid w:val="00E56A44"/>
    <w:rsid w:val="00E60269"/>
    <w:rsid w:val="00E60B5C"/>
    <w:rsid w:val="00E62DFD"/>
    <w:rsid w:val="00E97830"/>
    <w:rsid w:val="00EE0830"/>
    <w:rsid w:val="00EE6CB8"/>
    <w:rsid w:val="00EF0683"/>
    <w:rsid w:val="00F0070C"/>
    <w:rsid w:val="00F00EB7"/>
    <w:rsid w:val="00F03036"/>
    <w:rsid w:val="00F12C64"/>
    <w:rsid w:val="00F36AB6"/>
    <w:rsid w:val="00F37A09"/>
    <w:rsid w:val="00F409CE"/>
    <w:rsid w:val="00F4379D"/>
    <w:rsid w:val="00F46765"/>
    <w:rsid w:val="00F50D2D"/>
    <w:rsid w:val="00F51991"/>
    <w:rsid w:val="00F56C8B"/>
    <w:rsid w:val="00F62639"/>
    <w:rsid w:val="00F66810"/>
    <w:rsid w:val="00F73C53"/>
    <w:rsid w:val="00F75E72"/>
    <w:rsid w:val="00F831D6"/>
    <w:rsid w:val="00F83F6E"/>
    <w:rsid w:val="00F84DF4"/>
    <w:rsid w:val="00F85C97"/>
    <w:rsid w:val="00F90857"/>
    <w:rsid w:val="00FB37D2"/>
    <w:rsid w:val="00FC0D53"/>
    <w:rsid w:val="00FC4EFB"/>
    <w:rsid w:val="00FC538C"/>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75"/>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AA7275"/>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AA7275"/>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AA7275"/>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AA7275"/>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AA7275"/>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A7275"/>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7275"/>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AA727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AA7275"/>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AA7275"/>
    <w:rPr>
      <w:rFonts w:asciiTheme="majorHAnsi" w:eastAsiaTheme="majorEastAsia" w:hAnsiTheme="majorHAnsi" w:cstheme="majorBidi"/>
      <w:b/>
      <w:bCs/>
      <w:i/>
      <w:iCs/>
      <w:color w:val="7F7F7F" w:themeColor="text1" w:themeTint="80"/>
      <w:sz w:val="24"/>
      <w:szCs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A7275"/>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8D031B"/>
    <w:pPr>
      <w:numPr>
        <w:numId w:val="1"/>
      </w:numPr>
      <w:spacing w:before="480" w:after="480" w:line="480" w:lineRule="auto"/>
      <w:jc w:val="both"/>
    </w:pPr>
    <w:rPr>
      <w:rFonts w:eastAsiaTheme="minorEastAsia" w:cstheme="minorBidi"/>
      <w:sz w:val="24"/>
      <w:szCs w:val="22"/>
      <w:lang w:val="en-US" w:eastAsia="en-US"/>
    </w:rPr>
  </w:style>
  <w:style w:type="character" w:customStyle="1" w:styleId="Heading7Char">
    <w:name w:val="Heading 7 Char"/>
    <w:basedOn w:val="DefaultParagraphFont"/>
    <w:link w:val="Heading7"/>
    <w:uiPriority w:val="9"/>
    <w:semiHidden/>
    <w:rsid w:val="00AA727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AA7275"/>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A7275"/>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AA727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A7275"/>
    <w:rPr>
      <w:rFonts w:eastAsiaTheme="minorHAnsi" w:cstheme="minorBidi"/>
      <w:sz w:val="24"/>
      <w:szCs w:val="22"/>
      <w:lang w:eastAsia="en-US"/>
    </w:rPr>
  </w:style>
  <w:style w:type="table" w:styleId="TableGrid">
    <w:name w:val="Table Grid"/>
    <w:basedOn w:val="TableNormal"/>
    <w:uiPriority w:val="59"/>
    <w:rsid w:val="00AA7275"/>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A727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A727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A727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A7275"/>
    <w:pPr>
      <w:numPr>
        <w:numId w:val="7"/>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A7275"/>
    <w:pPr>
      <w:numPr>
        <w:ilvl w:val="1"/>
      </w:numPr>
      <w:tabs>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A7275"/>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A7275"/>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A7275"/>
    <w:pPr>
      <w:numPr>
        <w:ilvl w:val="4"/>
      </w:numPr>
      <w:tabs>
        <w:tab w:val="clear" w:pos="576"/>
        <w:tab w:val="left" w:pos="1620"/>
      </w:tabs>
      <w:ind w:left="1620" w:hanging="540"/>
    </w:pPr>
  </w:style>
  <w:style w:type="paragraph" w:styleId="TOC1">
    <w:name w:val="toc 1"/>
    <w:basedOn w:val="Normal"/>
    <w:next w:val="Normal"/>
    <w:autoRedefine/>
    <w:uiPriority w:val="39"/>
    <w:unhideWhenUsed/>
    <w:rsid w:val="00AA727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A727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A727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A727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A727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A7275"/>
    <w:pPr>
      <w:tabs>
        <w:tab w:val="left" w:pos="2160"/>
        <w:tab w:val="right" w:leader="dot" w:pos="8270"/>
      </w:tabs>
      <w:spacing w:after="100"/>
      <w:ind w:left="1800"/>
    </w:pPr>
    <w:rPr>
      <w:noProof/>
    </w:rPr>
  </w:style>
  <w:style w:type="table" w:customStyle="1" w:styleId="TableGrid1">
    <w:name w:val="Table Grid1"/>
    <w:basedOn w:val="TableNormal"/>
    <w:uiPriority w:val="59"/>
    <w:rsid w:val="00AA7275"/>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AA7275"/>
    <w:pPr>
      <w:tabs>
        <w:tab w:val="left" w:pos="360"/>
      </w:tabs>
      <w:spacing w:before="480" w:after="720"/>
      <w:ind w:left="360" w:hanging="360"/>
      <w:jc w:val="both"/>
    </w:pPr>
    <w:rPr>
      <w:rFonts w:eastAsiaTheme="minorHAnsi" w:cstheme="minorBidi"/>
      <w:sz w:val="24"/>
      <w:szCs w:val="22"/>
      <w:lang w:eastAsia="en-US"/>
    </w:rPr>
  </w:style>
  <w:style w:type="paragraph" w:customStyle="1" w:styleId="scjquote1">
    <w:name w:val="scjquote1"/>
    <w:basedOn w:val="Normal"/>
    <w:rsid w:val="00AA7275"/>
    <w:pPr>
      <w:spacing w:after="120"/>
      <w:ind w:left="720" w:right="720"/>
    </w:pPr>
    <w:rPr>
      <w:rFonts w:ascii="Arial (W1)" w:hAnsi="Arial (W1)"/>
      <w:sz w:val="22"/>
      <w:szCs w:val="22"/>
      <w:lang w:val="en-US" w:eastAsia="en-US"/>
    </w:rPr>
  </w:style>
  <w:style w:type="character" w:styleId="CommentReference">
    <w:name w:val="annotation reference"/>
    <w:basedOn w:val="DefaultParagraphFont"/>
    <w:uiPriority w:val="99"/>
    <w:semiHidden/>
    <w:unhideWhenUsed/>
    <w:rsid w:val="00AA7275"/>
    <w:rPr>
      <w:sz w:val="16"/>
      <w:szCs w:val="16"/>
    </w:rPr>
  </w:style>
  <w:style w:type="paragraph" w:styleId="CommentText">
    <w:name w:val="annotation text"/>
    <w:basedOn w:val="Normal"/>
    <w:link w:val="CommentTextChar"/>
    <w:uiPriority w:val="99"/>
    <w:unhideWhenUsed/>
    <w:rsid w:val="00AA7275"/>
    <w:rPr>
      <w:sz w:val="20"/>
    </w:rPr>
  </w:style>
  <w:style w:type="character" w:customStyle="1" w:styleId="CommentTextChar">
    <w:name w:val="Comment Text Char"/>
    <w:basedOn w:val="DefaultParagraphFont"/>
    <w:link w:val="CommentText"/>
    <w:uiPriority w:val="99"/>
    <w:rsid w:val="00AA7275"/>
  </w:style>
  <w:style w:type="paragraph" w:styleId="CommentSubject">
    <w:name w:val="annotation subject"/>
    <w:basedOn w:val="CommentText"/>
    <w:next w:val="CommentText"/>
    <w:link w:val="CommentSubjectChar"/>
    <w:uiPriority w:val="99"/>
    <w:semiHidden/>
    <w:unhideWhenUsed/>
    <w:rsid w:val="00AA7275"/>
    <w:rPr>
      <w:b/>
      <w:bCs/>
    </w:rPr>
  </w:style>
  <w:style w:type="character" w:customStyle="1" w:styleId="CommentSubjectChar">
    <w:name w:val="Comment Subject Char"/>
    <w:basedOn w:val="CommentTextChar"/>
    <w:link w:val="CommentSubject"/>
    <w:uiPriority w:val="99"/>
    <w:semiHidden/>
    <w:rsid w:val="00AA7275"/>
    <w:rPr>
      <w:b/>
      <w:bCs/>
    </w:rPr>
  </w:style>
  <w:style w:type="paragraph" w:styleId="FootnoteText">
    <w:name w:val="footnote text"/>
    <w:basedOn w:val="Normal"/>
    <w:link w:val="FootnoteTextChar"/>
    <w:uiPriority w:val="99"/>
    <w:semiHidden/>
    <w:unhideWhenUsed/>
    <w:rsid w:val="00AA7275"/>
    <w:rPr>
      <w:sz w:val="20"/>
    </w:rPr>
  </w:style>
  <w:style w:type="character" w:customStyle="1" w:styleId="FootnoteTextChar">
    <w:name w:val="Footnote Text Char"/>
    <w:basedOn w:val="DefaultParagraphFont"/>
    <w:link w:val="FootnoteText"/>
    <w:uiPriority w:val="99"/>
    <w:semiHidden/>
    <w:rsid w:val="00AA7275"/>
  </w:style>
  <w:style w:type="paragraph" w:customStyle="1" w:styleId="11">
    <w:name w:val="11"/>
    <w:basedOn w:val="Normal"/>
    <w:rsid w:val="00AA7275"/>
    <w:pPr>
      <w:autoSpaceDE w:val="0"/>
      <w:autoSpaceDN w:val="0"/>
      <w:ind w:hanging="720"/>
    </w:pPr>
    <w:rPr>
      <w:szCs w:val="24"/>
      <w:lang w:val="en-US" w:eastAsia="en-US"/>
    </w:rPr>
  </w:style>
  <w:style w:type="character" w:customStyle="1" w:styleId="ssl21">
    <w:name w:val="ss_l21"/>
    <w:basedOn w:val="DefaultParagraphFont"/>
    <w:rsid w:val="00AA7275"/>
    <w:rPr>
      <w:color w:val="000000"/>
      <w:sz w:val="24"/>
      <w:szCs w:val="24"/>
    </w:rPr>
  </w:style>
  <w:style w:type="character" w:customStyle="1" w:styleId="hit1">
    <w:name w:val="hit1"/>
    <w:basedOn w:val="DefaultParagraphFont"/>
    <w:rsid w:val="00AA7275"/>
    <w:rPr>
      <w:b/>
      <w:bCs/>
      <w:color w:val="CC0033"/>
    </w:rPr>
  </w:style>
  <w:style w:type="character" w:customStyle="1" w:styleId="nowrap">
    <w:name w:val="nowrap"/>
    <w:basedOn w:val="DefaultParagraphFont"/>
    <w:rsid w:val="00AA7275"/>
  </w:style>
  <w:style w:type="paragraph" w:styleId="ListParagraph">
    <w:name w:val="List Paragraph"/>
    <w:basedOn w:val="Normal"/>
    <w:uiPriority w:val="34"/>
    <w:rsid w:val="00AA7275"/>
    <w:pPr>
      <w:ind w:left="720"/>
      <w:contextualSpacing/>
    </w:pPr>
    <w:rPr>
      <w:szCs w:val="24"/>
    </w:rPr>
  </w:style>
  <w:style w:type="character" w:styleId="Hyperlink">
    <w:name w:val="Hyperlink"/>
    <w:basedOn w:val="DefaultParagraphFont"/>
    <w:uiPriority w:val="99"/>
    <w:unhideWhenUsed/>
    <w:rsid w:val="00AA7275"/>
    <w:rPr>
      <w:color w:val="0000FF" w:themeColor="hyperlink"/>
      <w:u w:val="single"/>
    </w:rPr>
  </w:style>
  <w:style w:type="character" w:customStyle="1" w:styleId="SCCLsocPartyRoleChar">
    <w:name w:val="SCC.Lsoc.PartyRole Char"/>
    <w:basedOn w:val="DefaultParagraphFont"/>
    <w:rsid w:val="00094064"/>
    <w:rPr>
      <w:lang w:val="fr-CA"/>
    </w:rPr>
  </w:style>
  <w:style w:type="paragraph" w:customStyle="1" w:styleId="SCCLsocPrefix">
    <w:name w:val="SCC.Lsoc.Prefix"/>
    <w:basedOn w:val="Normal"/>
    <w:next w:val="Normal"/>
    <w:link w:val="SCCLsocPrefixChar"/>
    <w:rsid w:val="0009406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94064"/>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5922-99B5-459D-A9A9-D9690CC9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17638</Words>
  <Characters>93933</Characters>
  <Application>Microsoft Office Word</Application>
  <DocSecurity>0</DocSecurity>
  <Lines>782</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2014-10-02T16:18:00Z</dcterms:created>
  <dcterms:modified xsi:type="dcterms:W3CDTF">2015-03-05T20:37:00Z</dcterms:modified>
</cp:coreProperties>
</file>